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112222">
      <w:pPr>
        <w:pStyle w:val="8"/>
        <w:spacing w:before="0"/>
        <w:ind w:left="0"/>
        <w:rPr>
          <w:rFonts w:ascii="Times New Roman"/>
          <w:sz w:val="20"/>
        </w:rPr>
      </w:pPr>
    </w:p>
    <w:p w14:paraId="51388FF6">
      <w:pPr>
        <w:pStyle w:val="8"/>
        <w:spacing w:before="0"/>
        <w:ind w:left="0"/>
        <w:rPr>
          <w:rFonts w:ascii="Times New Roman"/>
          <w:sz w:val="20"/>
        </w:rPr>
      </w:pPr>
    </w:p>
    <w:p w14:paraId="0B6F219D">
      <w:pPr>
        <w:pStyle w:val="8"/>
        <w:spacing w:before="0"/>
        <w:ind w:left="0"/>
        <w:rPr>
          <w:rFonts w:ascii="Times New Roman"/>
          <w:sz w:val="20"/>
        </w:rPr>
      </w:pPr>
    </w:p>
    <w:p w14:paraId="303BA28F">
      <w:pPr>
        <w:pStyle w:val="8"/>
        <w:spacing w:before="0"/>
        <w:ind w:left="0"/>
        <w:rPr>
          <w:rFonts w:ascii="Times New Roman"/>
          <w:sz w:val="20"/>
        </w:rPr>
      </w:pPr>
    </w:p>
    <w:p w14:paraId="0B7FC720">
      <w:pPr>
        <w:pStyle w:val="8"/>
        <w:spacing w:before="0"/>
        <w:ind w:left="0"/>
        <w:rPr>
          <w:rFonts w:ascii="Times New Roman"/>
          <w:sz w:val="20"/>
        </w:rPr>
      </w:pPr>
    </w:p>
    <w:p w14:paraId="4B5DFFCD">
      <w:pPr>
        <w:pStyle w:val="8"/>
        <w:spacing w:before="0"/>
        <w:ind w:left="0"/>
        <w:rPr>
          <w:rFonts w:ascii="Times New Roman"/>
          <w:sz w:val="20"/>
        </w:rPr>
      </w:pPr>
    </w:p>
    <w:p w14:paraId="17B68549">
      <w:pPr>
        <w:pStyle w:val="8"/>
        <w:spacing w:before="0"/>
        <w:ind w:left="0"/>
        <w:rPr>
          <w:rFonts w:ascii="Times New Roman"/>
          <w:sz w:val="20"/>
        </w:rPr>
      </w:pPr>
    </w:p>
    <w:p w14:paraId="53E704DC">
      <w:pPr>
        <w:pStyle w:val="8"/>
        <w:spacing w:before="0"/>
        <w:ind w:left="0"/>
        <w:rPr>
          <w:rFonts w:ascii="Times New Roman"/>
          <w:sz w:val="20"/>
        </w:rPr>
      </w:pPr>
    </w:p>
    <w:p w14:paraId="3B0D770F">
      <w:pPr>
        <w:pStyle w:val="8"/>
        <w:spacing w:before="2"/>
        <w:ind w:left="0"/>
        <w:rPr>
          <w:rFonts w:ascii="Times New Roman"/>
          <w:sz w:val="27"/>
        </w:rPr>
      </w:pPr>
    </w:p>
    <w:p w14:paraId="78E2B2C7">
      <w:pPr>
        <w:spacing w:before="33" w:line="242" w:lineRule="auto"/>
        <w:ind w:left="1580" w:right="1582" w:firstLine="0"/>
        <w:jc w:val="center"/>
        <w:rPr>
          <w:b/>
          <w:sz w:val="48"/>
        </w:rPr>
      </w:pPr>
      <w:r>
        <w:rPr>
          <w:b/>
          <w:sz w:val="48"/>
        </w:rPr>
        <w:t>常宁市石坳岭铅锌矿有限公司入河排污口设置报告</w:t>
      </w:r>
    </w:p>
    <w:p w14:paraId="6135A2E5">
      <w:pPr>
        <w:tabs>
          <w:tab w:val="left" w:pos="8360"/>
        </w:tabs>
        <w:spacing w:before="110"/>
        <w:ind w:left="0" w:leftChars="0" w:right="-30" w:rightChars="0" w:firstLine="0" w:firstLineChars="0"/>
        <w:jc w:val="center"/>
        <w:rPr>
          <w:b/>
          <w:sz w:val="32"/>
        </w:rPr>
      </w:pPr>
      <w:r>
        <w:rPr>
          <w:b/>
          <w:sz w:val="32"/>
        </w:rPr>
        <w:t>（送审稿）</w:t>
      </w:r>
      <w:bookmarkStart w:id="90" w:name="_GoBack"/>
      <w:bookmarkEnd w:id="90"/>
    </w:p>
    <w:p w14:paraId="25F396B6">
      <w:pPr>
        <w:pStyle w:val="8"/>
        <w:spacing w:before="0"/>
        <w:ind w:left="0"/>
        <w:rPr>
          <w:b/>
          <w:sz w:val="32"/>
        </w:rPr>
      </w:pPr>
    </w:p>
    <w:p w14:paraId="1BDB73C5">
      <w:pPr>
        <w:pStyle w:val="8"/>
        <w:spacing w:before="0"/>
        <w:ind w:left="0"/>
        <w:rPr>
          <w:b/>
          <w:sz w:val="32"/>
        </w:rPr>
      </w:pPr>
    </w:p>
    <w:p w14:paraId="6708C98D">
      <w:pPr>
        <w:pStyle w:val="8"/>
        <w:spacing w:before="0"/>
        <w:ind w:left="0"/>
        <w:rPr>
          <w:b/>
          <w:sz w:val="32"/>
        </w:rPr>
      </w:pPr>
    </w:p>
    <w:p w14:paraId="1B0A78BF">
      <w:pPr>
        <w:pStyle w:val="8"/>
        <w:spacing w:before="0"/>
        <w:ind w:left="0"/>
        <w:rPr>
          <w:b/>
          <w:sz w:val="32"/>
        </w:rPr>
      </w:pPr>
    </w:p>
    <w:p w14:paraId="2CBF8C4E">
      <w:pPr>
        <w:pStyle w:val="8"/>
        <w:spacing w:before="0"/>
        <w:ind w:left="0"/>
        <w:rPr>
          <w:b/>
          <w:sz w:val="32"/>
        </w:rPr>
      </w:pPr>
    </w:p>
    <w:p w14:paraId="1FBF629D">
      <w:pPr>
        <w:pStyle w:val="8"/>
        <w:spacing w:before="0"/>
        <w:ind w:left="0"/>
        <w:rPr>
          <w:b/>
          <w:sz w:val="32"/>
        </w:rPr>
      </w:pPr>
    </w:p>
    <w:p w14:paraId="1FCBC5E2">
      <w:pPr>
        <w:pStyle w:val="8"/>
        <w:spacing w:before="0"/>
        <w:ind w:left="0"/>
        <w:rPr>
          <w:b/>
          <w:sz w:val="32"/>
        </w:rPr>
      </w:pPr>
    </w:p>
    <w:p w14:paraId="6E48DF7B">
      <w:pPr>
        <w:pStyle w:val="8"/>
        <w:spacing w:before="0"/>
        <w:ind w:left="0"/>
        <w:rPr>
          <w:b/>
          <w:sz w:val="32"/>
        </w:rPr>
      </w:pPr>
    </w:p>
    <w:p w14:paraId="1CF6D6FC">
      <w:pPr>
        <w:pStyle w:val="8"/>
        <w:spacing w:before="0"/>
        <w:ind w:left="0"/>
        <w:rPr>
          <w:b/>
          <w:sz w:val="32"/>
        </w:rPr>
      </w:pPr>
    </w:p>
    <w:p w14:paraId="57B2DECE">
      <w:pPr>
        <w:pStyle w:val="8"/>
        <w:spacing w:before="0"/>
        <w:ind w:left="0"/>
        <w:rPr>
          <w:b/>
          <w:sz w:val="32"/>
        </w:rPr>
      </w:pPr>
    </w:p>
    <w:p w14:paraId="135282AA">
      <w:pPr>
        <w:pStyle w:val="8"/>
        <w:spacing w:before="0"/>
        <w:ind w:left="0"/>
        <w:rPr>
          <w:b/>
          <w:sz w:val="32"/>
        </w:rPr>
      </w:pPr>
    </w:p>
    <w:p w14:paraId="1CF79D6D">
      <w:pPr>
        <w:pStyle w:val="8"/>
        <w:spacing w:before="0"/>
        <w:ind w:left="0"/>
        <w:rPr>
          <w:b/>
          <w:sz w:val="32"/>
        </w:rPr>
      </w:pPr>
    </w:p>
    <w:p w14:paraId="7ED064FF">
      <w:pPr>
        <w:pStyle w:val="8"/>
        <w:spacing w:before="0"/>
        <w:ind w:left="0"/>
        <w:rPr>
          <w:b/>
          <w:sz w:val="32"/>
        </w:rPr>
      </w:pPr>
    </w:p>
    <w:p w14:paraId="22083F2A">
      <w:pPr>
        <w:pStyle w:val="8"/>
        <w:spacing w:before="0"/>
        <w:ind w:left="0"/>
        <w:rPr>
          <w:b/>
          <w:sz w:val="32"/>
        </w:rPr>
      </w:pPr>
    </w:p>
    <w:p w14:paraId="2C0DC519">
      <w:pPr>
        <w:pStyle w:val="8"/>
        <w:spacing w:before="0"/>
        <w:ind w:left="0"/>
        <w:rPr>
          <w:b/>
          <w:sz w:val="32"/>
        </w:rPr>
      </w:pPr>
    </w:p>
    <w:p w14:paraId="06B0AAFC">
      <w:pPr>
        <w:pStyle w:val="8"/>
        <w:spacing w:before="0"/>
        <w:ind w:left="0"/>
        <w:rPr>
          <w:b/>
          <w:sz w:val="32"/>
        </w:rPr>
      </w:pPr>
    </w:p>
    <w:p w14:paraId="0FF07B77">
      <w:pPr>
        <w:pStyle w:val="8"/>
        <w:spacing w:before="0"/>
        <w:ind w:left="0"/>
        <w:rPr>
          <w:b/>
          <w:sz w:val="32"/>
        </w:rPr>
      </w:pPr>
    </w:p>
    <w:p w14:paraId="5255E3F9">
      <w:pPr>
        <w:pStyle w:val="8"/>
        <w:spacing w:before="0"/>
        <w:ind w:left="0"/>
        <w:rPr>
          <w:b/>
          <w:sz w:val="32"/>
        </w:rPr>
      </w:pPr>
    </w:p>
    <w:p w14:paraId="2C4AE6C3">
      <w:pPr>
        <w:pStyle w:val="8"/>
        <w:spacing w:before="0"/>
        <w:ind w:left="0"/>
        <w:rPr>
          <w:b/>
          <w:sz w:val="32"/>
        </w:rPr>
      </w:pPr>
    </w:p>
    <w:p w14:paraId="0A5EB378">
      <w:pPr>
        <w:pStyle w:val="8"/>
        <w:spacing w:before="9"/>
        <w:ind w:left="0"/>
        <w:rPr>
          <w:b/>
          <w:sz w:val="31"/>
        </w:rPr>
      </w:pPr>
    </w:p>
    <w:p w14:paraId="1351645A">
      <w:pPr>
        <w:pStyle w:val="4"/>
        <w:spacing w:before="0" w:line="417" w:lineRule="auto"/>
        <w:ind w:left="2182" w:right="2182" w:firstLine="0"/>
        <w:jc w:val="center"/>
      </w:pPr>
      <w:r>
        <w:rPr>
          <w:w w:val="95"/>
        </w:rPr>
        <w:t>建设单位：常宁市石坳岭铅锌矿有限公司</w:t>
      </w:r>
      <w:r>
        <w:t>编制单位：湖南华中矿业有限公司</w:t>
      </w:r>
    </w:p>
    <w:p w14:paraId="7120E847">
      <w:pPr>
        <w:pStyle w:val="4"/>
        <w:spacing w:before="0" w:line="358" w:lineRule="exact"/>
        <w:ind w:left="1580" w:right="1580" w:firstLine="0"/>
        <w:jc w:val="center"/>
      </w:pPr>
      <w:r>
        <w:rPr>
          <w:rFonts w:ascii="Times New Roman" w:eastAsia="Times New Roman"/>
        </w:rPr>
        <w:t xml:space="preserve">2026 </w:t>
      </w:r>
      <w:r>
        <w:t xml:space="preserve">年 </w:t>
      </w:r>
      <w:r>
        <w:rPr>
          <w:rFonts w:ascii="Times New Roman" w:eastAsia="Times New Roman"/>
        </w:rPr>
        <w:t xml:space="preserve">3 </w:t>
      </w:r>
      <w:r>
        <w:t>月</w:t>
      </w:r>
    </w:p>
    <w:p w14:paraId="35105678">
      <w:pPr>
        <w:spacing w:after="0" w:line="358" w:lineRule="exact"/>
        <w:jc w:val="center"/>
        <w:sectPr>
          <w:type w:val="continuous"/>
          <w:pgSz w:w="11910" w:h="16840"/>
          <w:pgMar w:top="1580" w:right="1240" w:bottom="280" w:left="1240" w:header="720" w:footer="720" w:gutter="0"/>
          <w:cols w:space="720" w:num="1"/>
        </w:sectPr>
      </w:pPr>
    </w:p>
    <w:p w14:paraId="00F4B78D">
      <w:pPr>
        <w:pStyle w:val="5"/>
        <w:spacing w:before="55" w:line="417" w:lineRule="auto"/>
        <w:ind w:right="4865"/>
      </w:pPr>
      <w:r>
        <w:t>编制单位</w:t>
      </w:r>
      <w:r>
        <w:rPr>
          <w:rFonts w:ascii="Times New Roman" w:eastAsia="Times New Roman"/>
        </w:rPr>
        <w:t>:</w:t>
      </w:r>
      <w:r>
        <w:t>湖南华中矿业有限公司编制人员：谢燕妮 邹慧腻</w:t>
      </w:r>
    </w:p>
    <w:p w14:paraId="67D80FBD">
      <w:pPr>
        <w:pStyle w:val="5"/>
        <w:spacing w:line="417" w:lineRule="auto"/>
        <w:ind w:right="6547"/>
      </w:pPr>
      <w:r>
        <w:t>校对人员</w:t>
      </w:r>
      <w:r>
        <w:rPr>
          <w:rFonts w:ascii="Times New Roman" w:eastAsia="Times New Roman"/>
        </w:rPr>
        <w:t xml:space="preserve">: </w:t>
      </w:r>
      <w:r>
        <w:t>赵海燕审核人员：邹慧腻审定人员</w:t>
      </w:r>
      <w:r>
        <w:rPr>
          <w:rFonts w:ascii="Times New Roman" w:eastAsia="Times New Roman"/>
        </w:rPr>
        <w:t xml:space="preserve">: </w:t>
      </w:r>
      <w:r>
        <w:t>罗照华</w:t>
      </w:r>
    </w:p>
    <w:p w14:paraId="33A75E7A">
      <w:pPr>
        <w:pStyle w:val="8"/>
        <w:spacing w:before="6"/>
        <w:ind w:left="0"/>
        <w:rPr>
          <w:sz w:val="36"/>
        </w:rPr>
      </w:pPr>
    </w:p>
    <w:p w14:paraId="60CC856B">
      <w:pPr>
        <w:pStyle w:val="5"/>
        <w:spacing w:line="417" w:lineRule="auto"/>
        <w:jc w:val="left"/>
      </w:pPr>
      <w:r>
        <w:t>建设单位：常宁市石坳岭铅锌矿有限公司法人代表：王占清</w:t>
      </w:r>
    </w:p>
    <w:p w14:paraId="6957F63E">
      <w:pPr>
        <w:spacing w:after="0" w:line="417" w:lineRule="auto"/>
        <w:jc w:val="left"/>
        <w:sectPr>
          <w:pgSz w:w="11910" w:h="16840"/>
          <w:pgMar w:top="1500" w:right="1240" w:bottom="280" w:left="1240" w:header="720" w:footer="720" w:gutter="0"/>
          <w:cols w:space="720" w:num="1"/>
        </w:sectPr>
      </w:pPr>
    </w:p>
    <w:tbl>
      <w:tblPr>
        <w:tblStyle w:val="11"/>
        <w:tblW w:w="0" w:type="auto"/>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6"/>
        <w:gridCol w:w="789"/>
        <w:gridCol w:w="915"/>
        <w:gridCol w:w="657"/>
        <w:gridCol w:w="226"/>
        <w:gridCol w:w="1814"/>
        <w:gridCol w:w="682"/>
        <w:gridCol w:w="1062"/>
        <w:gridCol w:w="118"/>
        <w:gridCol w:w="2293"/>
      </w:tblGrid>
      <w:tr w14:paraId="4C94B8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192" w:type="dxa"/>
            <w:gridSpan w:val="10"/>
          </w:tcPr>
          <w:p w14:paraId="1B595067">
            <w:pPr>
              <w:pStyle w:val="15"/>
              <w:spacing w:before="21"/>
              <w:ind w:left="3733" w:right="3728"/>
              <w:rPr>
                <w:rFonts w:hint="eastAsia" w:ascii="宋体" w:eastAsia="宋体"/>
                <w:sz w:val="21"/>
              </w:rPr>
            </w:pPr>
            <w:r>
              <w:rPr>
                <w:rFonts w:hint="eastAsia" w:ascii="宋体" w:eastAsia="宋体"/>
                <w:sz w:val="21"/>
              </w:rPr>
              <w:t>入河口基本情况表</w:t>
            </w:r>
          </w:p>
        </w:tc>
      </w:tr>
      <w:tr w14:paraId="134965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636" w:type="dxa"/>
            <w:vMerge w:val="restart"/>
          </w:tcPr>
          <w:p w14:paraId="1951ECD0">
            <w:pPr>
              <w:pStyle w:val="15"/>
              <w:jc w:val="left"/>
              <w:rPr>
                <w:rFonts w:ascii="宋体"/>
                <w:sz w:val="20"/>
              </w:rPr>
            </w:pPr>
          </w:p>
          <w:p w14:paraId="5A3A5C60">
            <w:pPr>
              <w:pStyle w:val="15"/>
              <w:jc w:val="left"/>
              <w:rPr>
                <w:rFonts w:ascii="宋体"/>
                <w:sz w:val="20"/>
              </w:rPr>
            </w:pPr>
          </w:p>
          <w:p w14:paraId="15B12A91">
            <w:pPr>
              <w:pStyle w:val="15"/>
              <w:jc w:val="left"/>
              <w:rPr>
                <w:rFonts w:ascii="宋体"/>
                <w:sz w:val="20"/>
              </w:rPr>
            </w:pPr>
          </w:p>
          <w:p w14:paraId="2B509C53">
            <w:pPr>
              <w:pStyle w:val="15"/>
              <w:jc w:val="left"/>
              <w:rPr>
                <w:rFonts w:ascii="宋体"/>
                <w:sz w:val="20"/>
              </w:rPr>
            </w:pPr>
          </w:p>
          <w:p w14:paraId="6DB205D1">
            <w:pPr>
              <w:pStyle w:val="15"/>
              <w:jc w:val="left"/>
              <w:rPr>
                <w:rFonts w:ascii="宋体"/>
                <w:sz w:val="20"/>
              </w:rPr>
            </w:pPr>
          </w:p>
          <w:p w14:paraId="6648DEEC">
            <w:pPr>
              <w:pStyle w:val="15"/>
              <w:jc w:val="left"/>
              <w:rPr>
                <w:rFonts w:ascii="宋体"/>
                <w:sz w:val="20"/>
              </w:rPr>
            </w:pPr>
          </w:p>
          <w:p w14:paraId="108A7C80">
            <w:pPr>
              <w:pStyle w:val="15"/>
              <w:jc w:val="left"/>
              <w:rPr>
                <w:rFonts w:ascii="宋体"/>
                <w:sz w:val="20"/>
              </w:rPr>
            </w:pPr>
          </w:p>
          <w:p w14:paraId="356EC29E">
            <w:pPr>
              <w:pStyle w:val="15"/>
              <w:spacing w:before="130" w:line="278" w:lineRule="auto"/>
              <w:ind w:left="106" w:right="99"/>
              <w:jc w:val="left"/>
              <w:rPr>
                <w:rFonts w:hint="eastAsia" w:ascii="宋体" w:eastAsia="宋体"/>
                <w:sz w:val="21"/>
              </w:rPr>
            </w:pPr>
            <w:r>
              <w:rPr>
                <w:rFonts w:hint="eastAsia" w:ascii="宋体" w:eastAsia="宋体"/>
                <w:sz w:val="21"/>
              </w:rPr>
              <w:t>基本情况</w:t>
            </w:r>
          </w:p>
        </w:tc>
        <w:tc>
          <w:tcPr>
            <w:tcW w:w="2361" w:type="dxa"/>
            <w:gridSpan w:val="3"/>
          </w:tcPr>
          <w:p w14:paraId="11F80BD4">
            <w:pPr>
              <w:pStyle w:val="15"/>
              <w:spacing w:before="12"/>
              <w:jc w:val="left"/>
              <w:rPr>
                <w:rFonts w:ascii="宋体"/>
                <w:sz w:val="25"/>
              </w:rPr>
            </w:pPr>
          </w:p>
          <w:p w14:paraId="08C145C5">
            <w:pPr>
              <w:pStyle w:val="15"/>
              <w:ind w:left="759"/>
              <w:jc w:val="left"/>
              <w:rPr>
                <w:rFonts w:hint="eastAsia" w:ascii="宋体" w:eastAsia="宋体"/>
                <w:sz w:val="21"/>
              </w:rPr>
            </w:pPr>
            <w:r>
              <w:rPr>
                <w:rFonts w:hint="eastAsia" w:ascii="宋体" w:eastAsia="宋体"/>
                <w:sz w:val="21"/>
              </w:rPr>
              <w:t>项目名称</w:t>
            </w:r>
          </w:p>
        </w:tc>
        <w:tc>
          <w:tcPr>
            <w:tcW w:w="2040" w:type="dxa"/>
            <w:gridSpan w:val="2"/>
          </w:tcPr>
          <w:p w14:paraId="3F81AE84">
            <w:pPr>
              <w:pStyle w:val="15"/>
              <w:spacing w:before="20"/>
              <w:ind w:left="179"/>
              <w:jc w:val="left"/>
              <w:rPr>
                <w:rFonts w:hint="eastAsia" w:ascii="宋体" w:eastAsia="宋体"/>
                <w:sz w:val="21"/>
              </w:rPr>
            </w:pPr>
            <w:r>
              <w:rPr>
                <w:rFonts w:hint="eastAsia" w:ascii="宋体" w:eastAsia="宋体"/>
                <w:sz w:val="21"/>
              </w:rPr>
              <w:t>常宁市石坳岭铅锌</w:t>
            </w:r>
          </w:p>
          <w:p w14:paraId="3845B596">
            <w:pPr>
              <w:pStyle w:val="15"/>
              <w:spacing w:before="3" w:line="310" w:lineRule="atLeast"/>
              <w:ind w:left="390" w:right="170" w:hanging="212"/>
              <w:jc w:val="left"/>
              <w:rPr>
                <w:rFonts w:hint="eastAsia" w:ascii="宋体" w:eastAsia="宋体"/>
                <w:sz w:val="21"/>
              </w:rPr>
            </w:pPr>
            <w:r>
              <w:rPr>
                <w:rFonts w:hint="eastAsia" w:ascii="宋体" w:eastAsia="宋体"/>
                <w:sz w:val="21"/>
              </w:rPr>
              <w:t>矿有限公司入河排污口设置报告</w:t>
            </w:r>
          </w:p>
        </w:tc>
        <w:tc>
          <w:tcPr>
            <w:tcW w:w="1862" w:type="dxa"/>
            <w:gridSpan w:val="3"/>
          </w:tcPr>
          <w:p w14:paraId="5E6CC5FE">
            <w:pPr>
              <w:pStyle w:val="15"/>
              <w:spacing w:before="12"/>
              <w:jc w:val="left"/>
              <w:rPr>
                <w:rFonts w:ascii="宋体"/>
                <w:sz w:val="25"/>
              </w:rPr>
            </w:pPr>
          </w:p>
          <w:p w14:paraId="701C390D">
            <w:pPr>
              <w:pStyle w:val="15"/>
              <w:ind w:left="510"/>
              <w:jc w:val="left"/>
              <w:rPr>
                <w:rFonts w:hint="eastAsia" w:ascii="宋体" w:eastAsia="宋体"/>
                <w:sz w:val="21"/>
              </w:rPr>
            </w:pPr>
            <w:r>
              <w:rPr>
                <w:rFonts w:hint="eastAsia" w:ascii="宋体" w:eastAsia="宋体"/>
                <w:sz w:val="21"/>
              </w:rPr>
              <w:t>项目位置</w:t>
            </w:r>
          </w:p>
        </w:tc>
        <w:tc>
          <w:tcPr>
            <w:tcW w:w="2293" w:type="dxa"/>
          </w:tcPr>
          <w:p w14:paraId="5C22E32D">
            <w:pPr>
              <w:pStyle w:val="15"/>
              <w:spacing w:before="12"/>
              <w:jc w:val="left"/>
              <w:rPr>
                <w:rFonts w:ascii="宋体"/>
                <w:sz w:val="25"/>
              </w:rPr>
            </w:pPr>
          </w:p>
          <w:p w14:paraId="30078242">
            <w:pPr>
              <w:pStyle w:val="15"/>
              <w:ind w:left="180" w:right="172"/>
              <w:rPr>
                <w:rFonts w:hint="eastAsia" w:ascii="宋体" w:eastAsia="宋体"/>
                <w:sz w:val="21"/>
              </w:rPr>
            </w:pPr>
            <w:r>
              <w:rPr>
                <w:rFonts w:hint="eastAsia" w:ascii="宋体" w:eastAsia="宋体"/>
                <w:sz w:val="21"/>
              </w:rPr>
              <w:t>常宁市蓬塘乡天井村</w:t>
            </w:r>
          </w:p>
        </w:tc>
      </w:tr>
      <w:tr w14:paraId="20F38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36" w:type="dxa"/>
            <w:vMerge w:val="continue"/>
            <w:tcBorders>
              <w:top w:val="nil"/>
            </w:tcBorders>
          </w:tcPr>
          <w:p w14:paraId="07226C3B">
            <w:pPr>
              <w:rPr>
                <w:sz w:val="2"/>
                <w:szCs w:val="2"/>
              </w:rPr>
            </w:pPr>
          </w:p>
        </w:tc>
        <w:tc>
          <w:tcPr>
            <w:tcW w:w="2361" w:type="dxa"/>
            <w:gridSpan w:val="3"/>
          </w:tcPr>
          <w:p w14:paraId="011DB3F2">
            <w:pPr>
              <w:pStyle w:val="15"/>
              <w:spacing w:before="20"/>
              <w:ind w:left="759"/>
              <w:jc w:val="left"/>
              <w:rPr>
                <w:rFonts w:hint="eastAsia" w:ascii="宋体" w:eastAsia="宋体"/>
                <w:sz w:val="21"/>
              </w:rPr>
            </w:pPr>
            <w:r>
              <w:rPr>
                <w:rFonts w:hint="eastAsia" w:ascii="宋体" w:eastAsia="宋体"/>
                <w:sz w:val="21"/>
              </w:rPr>
              <w:t>项目性质</w:t>
            </w:r>
          </w:p>
        </w:tc>
        <w:tc>
          <w:tcPr>
            <w:tcW w:w="2040" w:type="dxa"/>
            <w:gridSpan w:val="2"/>
          </w:tcPr>
          <w:p w14:paraId="74583518">
            <w:pPr>
              <w:pStyle w:val="15"/>
              <w:spacing w:before="20"/>
              <w:ind w:left="8"/>
              <w:rPr>
                <w:rFonts w:hint="eastAsia" w:ascii="宋体" w:eastAsia="宋体"/>
                <w:sz w:val="21"/>
              </w:rPr>
            </w:pPr>
            <w:r>
              <w:rPr>
                <w:rFonts w:hint="eastAsia" w:ascii="宋体" w:eastAsia="宋体"/>
                <w:sz w:val="21"/>
              </w:rPr>
              <w:t>新建</w:t>
            </w:r>
          </w:p>
        </w:tc>
        <w:tc>
          <w:tcPr>
            <w:tcW w:w="1862" w:type="dxa"/>
            <w:gridSpan w:val="3"/>
          </w:tcPr>
          <w:p w14:paraId="24DE5A73">
            <w:pPr>
              <w:pStyle w:val="15"/>
              <w:spacing w:before="20"/>
              <w:ind w:left="510"/>
              <w:jc w:val="left"/>
              <w:rPr>
                <w:rFonts w:hint="eastAsia" w:ascii="宋体" w:eastAsia="宋体"/>
                <w:sz w:val="21"/>
              </w:rPr>
            </w:pPr>
            <w:r>
              <w:rPr>
                <w:rFonts w:hint="eastAsia" w:ascii="宋体" w:eastAsia="宋体"/>
                <w:sz w:val="21"/>
              </w:rPr>
              <w:t>所属行业</w:t>
            </w:r>
          </w:p>
        </w:tc>
        <w:tc>
          <w:tcPr>
            <w:tcW w:w="2293" w:type="dxa"/>
          </w:tcPr>
          <w:p w14:paraId="6B2CB279">
            <w:pPr>
              <w:pStyle w:val="15"/>
              <w:spacing w:before="20"/>
              <w:ind w:left="178" w:right="172"/>
              <w:rPr>
                <w:rFonts w:hint="eastAsia" w:ascii="宋体" w:eastAsia="宋体"/>
                <w:sz w:val="21"/>
              </w:rPr>
            </w:pPr>
            <w:r>
              <w:rPr>
                <w:sz w:val="21"/>
              </w:rPr>
              <w:t xml:space="preserve">B0912 </w:t>
            </w:r>
            <w:r>
              <w:rPr>
                <w:rFonts w:hint="eastAsia" w:ascii="宋体" w:eastAsia="宋体"/>
                <w:sz w:val="21"/>
              </w:rPr>
              <w:t>铅锌矿采选</w:t>
            </w:r>
          </w:p>
        </w:tc>
      </w:tr>
      <w:tr w14:paraId="60C3A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36" w:type="dxa"/>
            <w:vMerge w:val="continue"/>
            <w:tcBorders>
              <w:top w:val="nil"/>
            </w:tcBorders>
          </w:tcPr>
          <w:p w14:paraId="37260C7B">
            <w:pPr>
              <w:rPr>
                <w:sz w:val="2"/>
                <w:szCs w:val="2"/>
              </w:rPr>
            </w:pPr>
          </w:p>
        </w:tc>
        <w:tc>
          <w:tcPr>
            <w:tcW w:w="2361" w:type="dxa"/>
            <w:gridSpan w:val="3"/>
          </w:tcPr>
          <w:p w14:paraId="43B510F4">
            <w:pPr>
              <w:pStyle w:val="15"/>
              <w:spacing w:before="176"/>
              <w:ind w:left="759"/>
              <w:jc w:val="left"/>
              <w:rPr>
                <w:rFonts w:hint="eastAsia" w:ascii="宋体" w:eastAsia="宋体"/>
                <w:sz w:val="21"/>
              </w:rPr>
            </w:pPr>
            <w:r>
              <w:rPr>
                <w:rFonts w:hint="eastAsia" w:ascii="宋体" w:eastAsia="宋体"/>
                <w:sz w:val="21"/>
              </w:rPr>
              <w:t>建设规模</w:t>
            </w:r>
          </w:p>
        </w:tc>
        <w:tc>
          <w:tcPr>
            <w:tcW w:w="2040" w:type="dxa"/>
            <w:gridSpan w:val="2"/>
          </w:tcPr>
          <w:p w14:paraId="393164D6">
            <w:pPr>
              <w:pStyle w:val="15"/>
              <w:spacing w:before="20"/>
              <w:ind w:left="8"/>
              <w:rPr>
                <w:rFonts w:hint="eastAsia" w:ascii="宋体" w:eastAsia="宋体"/>
                <w:sz w:val="21"/>
              </w:rPr>
            </w:pPr>
            <w:r>
              <w:rPr>
                <w:rFonts w:hint="eastAsia" w:ascii="宋体" w:eastAsia="宋体"/>
                <w:sz w:val="21"/>
              </w:rPr>
              <w:t xml:space="preserve">采选 </w:t>
            </w:r>
            <w:r>
              <w:rPr>
                <w:sz w:val="21"/>
              </w:rPr>
              <w:t xml:space="preserve">3 </w:t>
            </w:r>
            <w:r>
              <w:rPr>
                <w:rFonts w:hint="eastAsia" w:ascii="宋体" w:eastAsia="宋体"/>
                <w:sz w:val="21"/>
              </w:rPr>
              <w:t>万吨</w:t>
            </w:r>
            <w:r>
              <w:rPr>
                <w:sz w:val="21"/>
              </w:rPr>
              <w:t>/</w:t>
            </w:r>
            <w:r>
              <w:rPr>
                <w:rFonts w:hint="eastAsia" w:ascii="宋体" w:eastAsia="宋体"/>
                <w:sz w:val="21"/>
              </w:rPr>
              <w:t>年铅锌</w:t>
            </w:r>
          </w:p>
          <w:p w14:paraId="75A40F92">
            <w:pPr>
              <w:pStyle w:val="15"/>
              <w:spacing w:before="43"/>
              <w:ind w:left="6"/>
              <w:rPr>
                <w:rFonts w:hint="eastAsia" w:ascii="宋体" w:eastAsia="宋体"/>
                <w:sz w:val="21"/>
              </w:rPr>
            </w:pPr>
            <w:r>
              <w:rPr>
                <w:rFonts w:hint="eastAsia" w:ascii="宋体" w:eastAsia="宋体"/>
                <w:w w:val="99"/>
                <w:sz w:val="21"/>
              </w:rPr>
              <w:t>矿</w:t>
            </w:r>
          </w:p>
        </w:tc>
        <w:tc>
          <w:tcPr>
            <w:tcW w:w="1862" w:type="dxa"/>
            <w:gridSpan w:val="3"/>
          </w:tcPr>
          <w:p w14:paraId="5F12B83C">
            <w:pPr>
              <w:pStyle w:val="15"/>
              <w:spacing w:before="176"/>
              <w:ind w:left="510"/>
              <w:jc w:val="left"/>
              <w:rPr>
                <w:rFonts w:hint="eastAsia" w:ascii="宋体" w:eastAsia="宋体"/>
                <w:sz w:val="21"/>
              </w:rPr>
            </w:pPr>
            <w:r>
              <w:rPr>
                <w:rFonts w:hint="eastAsia" w:ascii="宋体" w:eastAsia="宋体"/>
                <w:sz w:val="21"/>
              </w:rPr>
              <w:t>项目单位</w:t>
            </w:r>
          </w:p>
        </w:tc>
        <w:tc>
          <w:tcPr>
            <w:tcW w:w="2293" w:type="dxa"/>
          </w:tcPr>
          <w:p w14:paraId="0183245B">
            <w:pPr>
              <w:pStyle w:val="15"/>
              <w:spacing w:before="20"/>
              <w:ind w:left="180" w:right="172"/>
              <w:rPr>
                <w:rFonts w:hint="eastAsia" w:ascii="宋体" w:eastAsia="宋体"/>
                <w:sz w:val="21"/>
              </w:rPr>
            </w:pPr>
            <w:r>
              <w:rPr>
                <w:rFonts w:hint="eastAsia" w:ascii="宋体" w:eastAsia="宋体"/>
                <w:sz w:val="21"/>
              </w:rPr>
              <w:t>常宁市石坳岭铅锌矿</w:t>
            </w:r>
          </w:p>
          <w:p w14:paraId="58954226">
            <w:pPr>
              <w:pStyle w:val="15"/>
              <w:spacing w:before="43"/>
              <w:ind w:left="175" w:right="172"/>
              <w:rPr>
                <w:rFonts w:hint="eastAsia" w:ascii="宋体" w:eastAsia="宋体"/>
                <w:sz w:val="21"/>
              </w:rPr>
            </w:pPr>
            <w:r>
              <w:rPr>
                <w:rFonts w:hint="eastAsia" w:ascii="宋体" w:eastAsia="宋体"/>
                <w:sz w:val="21"/>
              </w:rPr>
              <w:t>有限公司</w:t>
            </w:r>
          </w:p>
        </w:tc>
      </w:tr>
      <w:tr w14:paraId="70A117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36" w:type="dxa"/>
            <w:vMerge w:val="continue"/>
            <w:tcBorders>
              <w:top w:val="nil"/>
            </w:tcBorders>
          </w:tcPr>
          <w:p w14:paraId="5FE93A09">
            <w:pPr>
              <w:rPr>
                <w:sz w:val="2"/>
                <w:szCs w:val="2"/>
              </w:rPr>
            </w:pPr>
          </w:p>
        </w:tc>
        <w:tc>
          <w:tcPr>
            <w:tcW w:w="2361" w:type="dxa"/>
            <w:gridSpan w:val="3"/>
          </w:tcPr>
          <w:p w14:paraId="35CD05F0">
            <w:pPr>
              <w:pStyle w:val="15"/>
              <w:spacing w:before="178"/>
              <w:ind w:left="233"/>
              <w:jc w:val="left"/>
              <w:rPr>
                <w:rFonts w:hint="eastAsia" w:ascii="宋体" w:eastAsia="宋体"/>
                <w:sz w:val="21"/>
              </w:rPr>
            </w:pPr>
            <w:r>
              <w:rPr>
                <w:rFonts w:hint="eastAsia" w:ascii="宋体" w:eastAsia="宋体"/>
                <w:sz w:val="21"/>
              </w:rPr>
              <w:t>建设项目的审批机关</w:t>
            </w:r>
          </w:p>
        </w:tc>
        <w:tc>
          <w:tcPr>
            <w:tcW w:w="2040" w:type="dxa"/>
            <w:gridSpan w:val="2"/>
          </w:tcPr>
          <w:p w14:paraId="5C4659D5">
            <w:pPr>
              <w:pStyle w:val="15"/>
              <w:spacing w:before="178"/>
              <w:ind w:left="179"/>
              <w:jc w:val="left"/>
              <w:rPr>
                <w:rFonts w:hint="eastAsia" w:ascii="宋体" w:eastAsia="宋体"/>
                <w:sz w:val="21"/>
              </w:rPr>
            </w:pPr>
            <w:r>
              <w:rPr>
                <w:rFonts w:hint="eastAsia" w:ascii="宋体" w:eastAsia="宋体"/>
                <w:sz w:val="21"/>
              </w:rPr>
              <w:t>湖南省生态环境厅</w:t>
            </w:r>
          </w:p>
        </w:tc>
        <w:tc>
          <w:tcPr>
            <w:tcW w:w="1862" w:type="dxa"/>
            <w:gridSpan w:val="3"/>
          </w:tcPr>
          <w:p w14:paraId="0DDE0777">
            <w:pPr>
              <w:pStyle w:val="15"/>
              <w:spacing w:before="22"/>
              <w:ind w:left="175" w:right="166"/>
              <w:rPr>
                <w:rFonts w:hint="eastAsia" w:ascii="宋体" w:eastAsia="宋体"/>
                <w:sz w:val="21"/>
              </w:rPr>
            </w:pPr>
            <w:r>
              <w:rPr>
                <w:rFonts w:hint="eastAsia" w:ascii="宋体" w:eastAsia="宋体"/>
                <w:sz w:val="21"/>
              </w:rPr>
              <w:t>入河排污口审核</w:t>
            </w:r>
          </w:p>
          <w:p w14:paraId="10CA2904">
            <w:pPr>
              <w:pStyle w:val="15"/>
              <w:spacing w:before="43"/>
              <w:ind w:left="175" w:right="166"/>
              <w:rPr>
                <w:rFonts w:hint="eastAsia" w:ascii="宋体" w:eastAsia="宋体"/>
                <w:sz w:val="21"/>
              </w:rPr>
            </w:pPr>
            <w:r>
              <w:rPr>
                <w:rFonts w:hint="eastAsia" w:ascii="宋体" w:eastAsia="宋体"/>
                <w:sz w:val="21"/>
              </w:rPr>
              <w:t>机关</w:t>
            </w:r>
          </w:p>
        </w:tc>
        <w:tc>
          <w:tcPr>
            <w:tcW w:w="2293" w:type="dxa"/>
          </w:tcPr>
          <w:p w14:paraId="202AE155">
            <w:pPr>
              <w:pStyle w:val="15"/>
              <w:spacing w:before="178"/>
              <w:ind w:left="175" w:right="172"/>
              <w:rPr>
                <w:rFonts w:hint="eastAsia" w:ascii="宋体" w:eastAsia="宋体"/>
                <w:sz w:val="21"/>
              </w:rPr>
            </w:pPr>
            <w:r>
              <w:rPr>
                <w:rFonts w:hint="eastAsia" w:ascii="宋体" w:eastAsia="宋体"/>
                <w:sz w:val="21"/>
              </w:rPr>
              <w:t>湖南省生态环境厅</w:t>
            </w:r>
          </w:p>
        </w:tc>
      </w:tr>
      <w:tr w14:paraId="1A1CBA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36" w:type="dxa"/>
            <w:vMerge w:val="continue"/>
            <w:tcBorders>
              <w:top w:val="nil"/>
            </w:tcBorders>
          </w:tcPr>
          <w:p w14:paraId="59E679CF">
            <w:pPr>
              <w:rPr>
                <w:sz w:val="2"/>
                <w:szCs w:val="2"/>
              </w:rPr>
            </w:pPr>
          </w:p>
        </w:tc>
        <w:tc>
          <w:tcPr>
            <w:tcW w:w="2361" w:type="dxa"/>
            <w:gridSpan w:val="3"/>
          </w:tcPr>
          <w:p w14:paraId="30503CAF">
            <w:pPr>
              <w:pStyle w:val="15"/>
              <w:spacing w:before="177"/>
              <w:ind w:left="130"/>
              <w:jc w:val="left"/>
              <w:rPr>
                <w:rFonts w:hint="eastAsia" w:ascii="宋体" w:eastAsia="宋体"/>
                <w:sz w:val="21"/>
              </w:rPr>
            </w:pPr>
            <w:r>
              <w:rPr>
                <w:rFonts w:hint="eastAsia" w:ascii="宋体" w:eastAsia="宋体"/>
                <w:sz w:val="21"/>
              </w:rPr>
              <w:t>报告编制合同委托单位</w:t>
            </w:r>
          </w:p>
        </w:tc>
        <w:tc>
          <w:tcPr>
            <w:tcW w:w="2040" w:type="dxa"/>
            <w:gridSpan w:val="2"/>
          </w:tcPr>
          <w:p w14:paraId="7F367B39">
            <w:pPr>
              <w:pStyle w:val="15"/>
              <w:spacing w:before="21"/>
              <w:ind w:left="6"/>
              <w:rPr>
                <w:rFonts w:hint="eastAsia" w:ascii="宋体" w:eastAsia="宋体"/>
                <w:sz w:val="21"/>
              </w:rPr>
            </w:pPr>
            <w:r>
              <w:rPr>
                <w:rFonts w:hint="eastAsia" w:ascii="宋体" w:eastAsia="宋体"/>
                <w:sz w:val="21"/>
              </w:rPr>
              <w:t>常宁市石坳岭铅锌</w:t>
            </w:r>
          </w:p>
          <w:p w14:paraId="5043F53F">
            <w:pPr>
              <w:pStyle w:val="15"/>
              <w:spacing w:before="43"/>
              <w:ind w:left="6"/>
              <w:rPr>
                <w:rFonts w:hint="eastAsia" w:ascii="宋体" w:eastAsia="宋体"/>
                <w:sz w:val="21"/>
              </w:rPr>
            </w:pPr>
            <w:r>
              <w:rPr>
                <w:rFonts w:hint="eastAsia" w:ascii="宋体" w:eastAsia="宋体"/>
                <w:sz w:val="21"/>
              </w:rPr>
              <w:t>矿有限公司</w:t>
            </w:r>
          </w:p>
        </w:tc>
        <w:tc>
          <w:tcPr>
            <w:tcW w:w="1862" w:type="dxa"/>
            <w:gridSpan w:val="3"/>
          </w:tcPr>
          <w:p w14:paraId="2BF031B0">
            <w:pPr>
              <w:pStyle w:val="15"/>
              <w:spacing w:before="21"/>
              <w:ind w:left="175" w:right="166"/>
              <w:rPr>
                <w:rFonts w:hint="eastAsia" w:ascii="宋体" w:eastAsia="宋体"/>
                <w:sz w:val="21"/>
              </w:rPr>
            </w:pPr>
            <w:r>
              <w:rPr>
                <w:rFonts w:hint="eastAsia" w:ascii="宋体" w:eastAsia="宋体"/>
                <w:sz w:val="21"/>
              </w:rPr>
              <w:t>报告编制单位及</w:t>
            </w:r>
          </w:p>
          <w:p w14:paraId="5C9A24FC">
            <w:pPr>
              <w:pStyle w:val="15"/>
              <w:spacing w:before="43"/>
              <w:ind w:left="175" w:right="166"/>
              <w:rPr>
                <w:rFonts w:hint="eastAsia" w:ascii="宋体" w:eastAsia="宋体"/>
                <w:sz w:val="21"/>
              </w:rPr>
            </w:pPr>
            <w:r>
              <w:rPr>
                <w:rFonts w:hint="eastAsia" w:ascii="宋体" w:eastAsia="宋体"/>
                <w:sz w:val="21"/>
              </w:rPr>
              <w:t>证书号</w:t>
            </w:r>
          </w:p>
        </w:tc>
        <w:tc>
          <w:tcPr>
            <w:tcW w:w="2293" w:type="dxa"/>
          </w:tcPr>
          <w:p w14:paraId="7BD7FB3E">
            <w:pPr>
              <w:pStyle w:val="15"/>
              <w:spacing w:before="21"/>
              <w:ind w:left="180" w:right="172"/>
              <w:rPr>
                <w:rFonts w:hint="eastAsia" w:ascii="宋体" w:eastAsia="宋体"/>
                <w:sz w:val="21"/>
              </w:rPr>
            </w:pPr>
            <w:r>
              <w:rPr>
                <w:rFonts w:hint="eastAsia" w:ascii="宋体" w:eastAsia="宋体"/>
                <w:sz w:val="21"/>
              </w:rPr>
              <w:t>湖南华中矿业有限公</w:t>
            </w:r>
          </w:p>
          <w:p w14:paraId="277D5F29">
            <w:pPr>
              <w:pStyle w:val="15"/>
              <w:spacing w:before="43"/>
              <w:ind w:left="8"/>
              <w:rPr>
                <w:rFonts w:hint="eastAsia" w:ascii="宋体" w:eastAsia="宋体"/>
                <w:sz w:val="21"/>
              </w:rPr>
            </w:pPr>
            <w:r>
              <w:rPr>
                <w:rFonts w:hint="eastAsia" w:ascii="宋体" w:eastAsia="宋体"/>
                <w:w w:val="99"/>
                <w:sz w:val="21"/>
              </w:rPr>
              <w:t>司</w:t>
            </w:r>
          </w:p>
        </w:tc>
      </w:tr>
      <w:tr w14:paraId="6F0436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36" w:type="dxa"/>
            <w:vMerge w:val="continue"/>
            <w:tcBorders>
              <w:top w:val="nil"/>
            </w:tcBorders>
          </w:tcPr>
          <w:p w14:paraId="7F329D28">
            <w:pPr>
              <w:rPr>
                <w:sz w:val="2"/>
                <w:szCs w:val="2"/>
              </w:rPr>
            </w:pPr>
          </w:p>
        </w:tc>
        <w:tc>
          <w:tcPr>
            <w:tcW w:w="2361" w:type="dxa"/>
            <w:gridSpan w:val="3"/>
          </w:tcPr>
          <w:p w14:paraId="744E61FB">
            <w:pPr>
              <w:pStyle w:val="15"/>
              <w:spacing w:before="21"/>
              <w:ind w:left="550"/>
              <w:jc w:val="left"/>
              <w:rPr>
                <w:rFonts w:hint="eastAsia" w:ascii="宋体" w:eastAsia="宋体"/>
                <w:sz w:val="21"/>
              </w:rPr>
            </w:pPr>
            <w:r>
              <w:rPr>
                <w:rFonts w:hint="eastAsia" w:ascii="宋体" w:eastAsia="宋体"/>
                <w:sz w:val="21"/>
              </w:rPr>
              <w:t>论证工作等级</w:t>
            </w:r>
          </w:p>
        </w:tc>
        <w:tc>
          <w:tcPr>
            <w:tcW w:w="2040" w:type="dxa"/>
            <w:gridSpan w:val="2"/>
          </w:tcPr>
          <w:p w14:paraId="5DDDB169">
            <w:pPr>
              <w:pStyle w:val="15"/>
              <w:spacing w:before="21"/>
              <w:ind w:left="8"/>
              <w:rPr>
                <w:rFonts w:hint="eastAsia" w:ascii="宋体" w:eastAsia="宋体"/>
                <w:sz w:val="21"/>
              </w:rPr>
            </w:pPr>
            <w:r>
              <w:rPr>
                <w:rFonts w:hint="eastAsia" w:ascii="宋体" w:eastAsia="宋体"/>
                <w:sz w:val="21"/>
              </w:rPr>
              <w:t>一级</w:t>
            </w:r>
          </w:p>
        </w:tc>
        <w:tc>
          <w:tcPr>
            <w:tcW w:w="1862" w:type="dxa"/>
            <w:gridSpan w:val="3"/>
          </w:tcPr>
          <w:p w14:paraId="667C0AC1">
            <w:pPr>
              <w:pStyle w:val="15"/>
              <w:spacing w:before="21"/>
              <w:ind w:left="510"/>
              <w:jc w:val="left"/>
              <w:rPr>
                <w:rFonts w:hint="eastAsia" w:ascii="宋体" w:eastAsia="宋体"/>
                <w:sz w:val="21"/>
              </w:rPr>
            </w:pPr>
            <w:r>
              <w:rPr>
                <w:rFonts w:hint="eastAsia" w:ascii="宋体" w:eastAsia="宋体"/>
                <w:sz w:val="21"/>
              </w:rPr>
              <w:t>工作范围</w:t>
            </w:r>
          </w:p>
        </w:tc>
        <w:tc>
          <w:tcPr>
            <w:tcW w:w="2293" w:type="dxa"/>
          </w:tcPr>
          <w:p w14:paraId="444830D6">
            <w:pPr>
              <w:pStyle w:val="15"/>
              <w:spacing w:before="21"/>
              <w:ind w:left="178" w:right="172"/>
              <w:rPr>
                <w:rFonts w:hint="eastAsia" w:ascii="宋体" w:eastAsia="宋体"/>
                <w:sz w:val="21"/>
              </w:rPr>
            </w:pPr>
            <w:r>
              <w:rPr>
                <w:rFonts w:hint="eastAsia" w:ascii="宋体" w:eastAsia="宋体"/>
                <w:sz w:val="21"/>
              </w:rPr>
              <w:t>盐湖水</w:t>
            </w:r>
          </w:p>
        </w:tc>
      </w:tr>
      <w:tr w14:paraId="4EA077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636" w:type="dxa"/>
            <w:vMerge w:val="continue"/>
            <w:tcBorders>
              <w:top w:val="nil"/>
            </w:tcBorders>
          </w:tcPr>
          <w:p w14:paraId="512A78E2">
            <w:pPr>
              <w:rPr>
                <w:sz w:val="2"/>
                <w:szCs w:val="2"/>
              </w:rPr>
            </w:pPr>
          </w:p>
        </w:tc>
        <w:tc>
          <w:tcPr>
            <w:tcW w:w="2361" w:type="dxa"/>
            <w:gridSpan w:val="3"/>
          </w:tcPr>
          <w:p w14:paraId="16DE644B">
            <w:pPr>
              <w:pStyle w:val="15"/>
              <w:spacing w:before="12"/>
              <w:jc w:val="left"/>
              <w:rPr>
                <w:rFonts w:ascii="宋体"/>
                <w:sz w:val="25"/>
              </w:rPr>
            </w:pPr>
          </w:p>
          <w:p w14:paraId="4EE004CA">
            <w:pPr>
              <w:pStyle w:val="15"/>
              <w:ind w:left="759"/>
              <w:jc w:val="left"/>
              <w:rPr>
                <w:rFonts w:hint="eastAsia" w:ascii="宋体" w:eastAsia="宋体"/>
                <w:sz w:val="21"/>
              </w:rPr>
            </w:pPr>
            <w:r>
              <w:rPr>
                <w:rFonts w:hint="eastAsia" w:ascii="宋体" w:eastAsia="宋体"/>
                <w:sz w:val="21"/>
              </w:rPr>
              <w:t>论证范围</w:t>
            </w:r>
          </w:p>
        </w:tc>
        <w:tc>
          <w:tcPr>
            <w:tcW w:w="2040" w:type="dxa"/>
            <w:gridSpan w:val="2"/>
          </w:tcPr>
          <w:p w14:paraId="55E6D680">
            <w:pPr>
              <w:pStyle w:val="15"/>
              <w:spacing w:before="21"/>
              <w:ind w:left="107"/>
              <w:jc w:val="left"/>
              <w:rPr>
                <w:sz w:val="21"/>
              </w:rPr>
            </w:pPr>
            <w:r>
              <w:rPr>
                <w:rFonts w:hint="eastAsia" w:ascii="宋体" w:eastAsia="宋体"/>
                <w:spacing w:val="-9"/>
                <w:sz w:val="21"/>
              </w:rPr>
              <w:t xml:space="preserve">入盐湖水上游 </w:t>
            </w:r>
            <w:r>
              <w:rPr>
                <w:sz w:val="21"/>
              </w:rPr>
              <w:t>500m</w:t>
            </w:r>
          </w:p>
          <w:p w14:paraId="33CF1A33">
            <w:pPr>
              <w:pStyle w:val="15"/>
              <w:spacing w:before="1" w:line="310" w:lineRule="atLeast"/>
              <w:ind w:left="107" w:right="97" w:firstLine="72"/>
              <w:jc w:val="left"/>
              <w:rPr>
                <w:sz w:val="21"/>
              </w:rPr>
            </w:pPr>
            <w:r>
              <w:rPr>
                <w:rFonts w:hint="eastAsia" w:ascii="宋体" w:eastAsia="宋体"/>
                <w:sz w:val="21"/>
              </w:rPr>
              <w:t>至下游盐湖水汇入</w:t>
            </w:r>
            <w:r>
              <w:rPr>
                <w:rFonts w:hint="eastAsia" w:ascii="宋体" w:eastAsia="宋体"/>
                <w:spacing w:val="-13"/>
                <w:sz w:val="21"/>
              </w:rPr>
              <w:t>湘江处，全长</w:t>
            </w:r>
            <w:r>
              <w:rPr>
                <w:spacing w:val="-3"/>
                <w:sz w:val="21"/>
              </w:rPr>
              <w:t>25.5km</w:t>
            </w:r>
          </w:p>
        </w:tc>
        <w:tc>
          <w:tcPr>
            <w:tcW w:w="1862" w:type="dxa"/>
            <w:gridSpan w:val="3"/>
          </w:tcPr>
          <w:p w14:paraId="7B4C2C1A">
            <w:pPr>
              <w:pStyle w:val="15"/>
              <w:spacing w:before="177" w:line="278" w:lineRule="auto"/>
              <w:ind w:left="721" w:right="42" w:hanging="615"/>
              <w:jc w:val="left"/>
              <w:rPr>
                <w:rFonts w:hint="eastAsia" w:ascii="宋体" w:hAnsi="宋体" w:eastAsia="宋体"/>
                <w:sz w:val="21"/>
              </w:rPr>
            </w:pPr>
            <w:r>
              <w:rPr>
                <w:rFonts w:hint="eastAsia" w:ascii="宋体" w:hAnsi="宋体" w:eastAsia="宋体"/>
                <w:sz w:val="21"/>
              </w:rPr>
              <w:t>水平年（现状</w:t>
            </w:r>
            <w:r>
              <w:rPr>
                <w:sz w:val="21"/>
              </w:rPr>
              <w:t>—</w:t>
            </w:r>
            <w:r>
              <w:rPr>
                <w:rFonts w:hint="eastAsia" w:ascii="宋体" w:hAnsi="宋体" w:eastAsia="宋体"/>
                <w:sz w:val="21"/>
              </w:rPr>
              <w:t>规划）</w:t>
            </w:r>
          </w:p>
        </w:tc>
        <w:tc>
          <w:tcPr>
            <w:tcW w:w="2293" w:type="dxa"/>
          </w:tcPr>
          <w:p w14:paraId="7F1F278C">
            <w:pPr>
              <w:pStyle w:val="15"/>
              <w:jc w:val="left"/>
              <w:rPr>
                <w:rFonts w:ascii="宋体"/>
                <w:sz w:val="27"/>
              </w:rPr>
            </w:pPr>
          </w:p>
          <w:p w14:paraId="6F814A8E">
            <w:pPr>
              <w:pStyle w:val="15"/>
              <w:spacing w:before="1"/>
              <w:ind w:left="180" w:right="171"/>
              <w:rPr>
                <w:sz w:val="21"/>
              </w:rPr>
            </w:pPr>
            <w:r>
              <w:rPr>
                <w:sz w:val="21"/>
              </w:rPr>
              <w:t>2026—2030</w:t>
            </w:r>
          </w:p>
        </w:tc>
      </w:tr>
      <w:tr w14:paraId="0B7A18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36" w:type="dxa"/>
            <w:vMerge w:val="restart"/>
          </w:tcPr>
          <w:p w14:paraId="06F07CCA">
            <w:pPr>
              <w:pStyle w:val="15"/>
              <w:spacing w:before="3"/>
              <w:jc w:val="left"/>
              <w:rPr>
                <w:rFonts w:ascii="宋体"/>
                <w:sz w:val="27"/>
              </w:rPr>
            </w:pPr>
          </w:p>
          <w:p w14:paraId="5ACEADCF">
            <w:pPr>
              <w:pStyle w:val="15"/>
              <w:spacing w:line="278" w:lineRule="auto"/>
              <w:ind w:left="106" w:right="99"/>
              <w:jc w:val="both"/>
              <w:rPr>
                <w:rFonts w:hint="eastAsia" w:ascii="宋体" w:eastAsia="宋体"/>
                <w:sz w:val="21"/>
              </w:rPr>
            </w:pPr>
            <w:r>
              <w:rPr>
                <w:rFonts w:hint="eastAsia" w:ascii="宋体" w:eastAsia="宋体"/>
                <w:sz w:val="21"/>
              </w:rPr>
              <w:t>分析范围内控制指标情况</w:t>
            </w:r>
          </w:p>
        </w:tc>
        <w:tc>
          <w:tcPr>
            <w:tcW w:w="2361" w:type="dxa"/>
            <w:gridSpan w:val="3"/>
          </w:tcPr>
          <w:p w14:paraId="23383A45">
            <w:pPr>
              <w:pStyle w:val="15"/>
              <w:spacing w:before="20"/>
              <w:ind w:left="233"/>
              <w:jc w:val="left"/>
              <w:rPr>
                <w:rFonts w:hint="eastAsia" w:ascii="宋体" w:eastAsia="宋体"/>
                <w:sz w:val="21"/>
              </w:rPr>
            </w:pPr>
            <w:r>
              <w:rPr>
                <w:rFonts w:hint="eastAsia" w:ascii="宋体" w:eastAsia="宋体"/>
                <w:sz w:val="21"/>
              </w:rPr>
              <w:t>取用水总量控制指标</w:t>
            </w:r>
          </w:p>
        </w:tc>
        <w:tc>
          <w:tcPr>
            <w:tcW w:w="2040" w:type="dxa"/>
            <w:gridSpan w:val="2"/>
          </w:tcPr>
          <w:p w14:paraId="3FCC27AC">
            <w:pPr>
              <w:pStyle w:val="15"/>
              <w:spacing w:before="34"/>
              <w:ind w:left="6"/>
              <w:rPr>
                <w:sz w:val="21"/>
              </w:rPr>
            </w:pPr>
            <w:r>
              <w:rPr>
                <w:w w:val="99"/>
                <w:sz w:val="21"/>
              </w:rPr>
              <w:t>—</w:t>
            </w:r>
          </w:p>
        </w:tc>
        <w:tc>
          <w:tcPr>
            <w:tcW w:w="1862" w:type="dxa"/>
            <w:gridSpan w:val="3"/>
          </w:tcPr>
          <w:p w14:paraId="3856CD6D">
            <w:pPr>
              <w:pStyle w:val="15"/>
              <w:spacing w:before="20"/>
              <w:ind w:left="301"/>
              <w:jc w:val="left"/>
              <w:rPr>
                <w:rFonts w:hint="eastAsia" w:ascii="宋体" w:eastAsia="宋体"/>
                <w:sz w:val="21"/>
              </w:rPr>
            </w:pPr>
            <w:r>
              <w:rPr>
                <w:rFonts w:hint="eastAsia" w:ascii="宋体" w:eastAsia="宋体"/>
                <w:sz w:val="21"/>
              </w:rPr>
              <w:t>实际取用水量</w:t>
            </w:r>
          </w:p>
        </w:tc>
        <w:tc>
          <w:tcPr>
            <w:tcW w:w="2293" w:type="dxa"/>
          </w:tcPr>
          <w:p w14:paraId="23262914">
            <w:pPr>
              <w:pStyle w:val="15"/>
              <w:spacing w:before="34"/>
              <w:ind w:left="8"/>
              <w:rPr>
                <w:sz w:val="21"/>
              </w:rPr>
            </w:pPr>
            <w:r>
              <w:rPr>
                <w:w w:val="99"/>
                <w:sz w:val="21"/>
              </w:rPr>
              <w:t>—</w:t>
            </w:r>
          </w:p>
        </w:tc>
      </w:tr>
      <w:tr w14:paraId="793FCE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36" w:type="dxa"/>
            <w:vMerge w:val="continue"/>
            <w:tcBorders>
              <w:top w:val="nil"/>
            </w:tcBorders>
          </w:tcPr>
          <w:p w14:paraId="179717F7">
            <w:pPr>
              <w:rPr>
                <w:sz w:val="2"/>
                <w:szCs w:val="2"/>
              </w:rPr>
            </w:pPr>
          </w:p>
        </w:tc>
        <w:tc>
          <w:tcPr>
            <w:tcW w:w="2361" w:type="dxa"/>
            <w:gridSpan w:val="3"/>
          </w:tcPr>
          <w:p w14:paraId="3B0458C9">
            <w:pPr>
              <w:pStyle w:val="15"/>
              <w:spacing w:before="176"/>
              <w:ind w:left="339"/>
              <w:jc w:val="left"/>
              <w:rPr>
                <w:rFonts w:hint="eastAsia" w:ascii="宋体" w:eastAsia="宋体"/>
                <w:sz w:val="21"/>
              </w:rPr>
            </w:pPr>
            <w:r>
              <w:rPr>
                <w:rFonts w:hint="eastAsia" w:ascii="宋体" w:eastAsia="宋体"/>
                <w:sz w:val="21"/>
              </w:rPr>
              <w:t>用水效率控制指标</w:t>
            </w:r>
          </w:p>
        </w:tc>
        <w:tc>
          <w:tcPr>
            <w:tcW w:w="2040" w:type="dxa"/>
            <w:gridSpan w:val="2"/>
          </w:tcPr>
          <w:p w14:paraId="06758D90">
            <w:pPr>
              <w:pStyle w:val="15"/>
              <w:spacing w:before="190"/>
              <w:ind w:left="6"/>
              <w:rPr>
                <w:sz w:val="21"/>
              </w:rPr>
            </w:pPr>
            <w:r>
              <w:rPr>
                <w:w w:val="99"/>
                <w:sz w:val="21"/>
              </w:rPr>
              <w:t>—</w:t>
            </w:r>
          </w:p>
        </w:tc>
        <w:tc>
          <w:tcPr>
            <w:tcW w:w="1862" w:type="dxa"/>
            <w:gridSpan w:val="3"/>
          </w:tcPr>
          <w:p w14:paraId="2B5133DA">
            <w:pPr>
              <w:pStyle w:val="15"/>
              <w:spacing w:before="20"/>
              <w:ind w:left="175" w:right="166"/>
              <w:rPr>
                <w:rFonts w:hint="eastAsia" w:ascii="宋体" w:eastAsia="宋体"/>
                <w:sz w:val="21"/>
              </w:rPr>
            </w:pPr>
            <w:r>
              <w:rPr>
                <w:rFonts w:hint="eastAsia" w:ascii="宋体" w:eastAsia="宋体"/>
                <w:sz w:val="21"/>
              </w:rPr>
              <w:t>实际用水效率指</w:t>
            </w:r>
          </w:p>
          <w:p w14:paraId="09F077D0">
            <w:pPr>
              <w:pStyle w:val="15"/>
              <w:spacing w:before="43"/>
              <w:ind w:left="6"/>
              <w:rPr>
                <w:rFonts w:hint="eastAsia" w:ascii="宋体" w:eastAsia="宋体"/>
                <w:sz w:val="21"/>
              </w:rPr>
            </w:pPr>
            <w:r>
              <w:rPr>
                <w:rFonts w:hint="eastAsia" w:ascii="宋体" w:eastAsia="宋体"/>
                <w:w w:val="99"/>
                <w:sz w:val="21"/>
              </w:rPr>
              <w:t>标</w:t>
            </w:r>
          </w:p>
        </w:tc>
        <w:tc>
          <w:tcPr>
            <w:tcW w:w="2293" w:type="dxa"/>
          </w:tcPr>
          <w:p w14:paraId="00B9ECAF">
            <w:pPr>
              <w:pStyle w:val="15"/>
              <w:spacing w:before="190"/>
              <w:ind w:left="8"/>
              <w:rPr>
                <w:sz w:val="21"/>
              </w:rPr>
            </w:pPr>
            <w:r>
              <w:rPr>
                <w:w w:val="99"/>
                <w:sz w:val="21"/>
              </w:rPr>
              <w:t>—</w:t>
            </w:r>
          </w:p>
        </w:tc>
      </w:tr>
      <w:tr w14:paraId="0EF8B3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36" w:type="dxa"/>
            <w:vMerge w:val="continue"/>
            <w:tcBorders>
              <w:top w:val="nil"/>
            </w:tcBorders>
          </w:tcPr>
          <w:p w14:paraId="2208586D">
            <w:pPr>
              <w:rPr>
                <w:sz w:val="2"/>
                <w:szCs w:val="2"/>
              </w:rPr>
            </w:pPr>
          </w:p>
        </w:tc>
        <w:tc>
          <w:tcPr>
            <w:tcW w:w="2361" w:type="dxa"/>
            <w:gridSpan w:val="3"/>
          </w:tcPr>
          <w:p w14:paraId="767DE877">
            <w:pPr>
              <w:pStyle w:val="15"/>
              <w:spacing w:before="22"/>
              <w:ind w:left="34" w:right="26"/>
              <w:rPr>
                <w:rFonts w:hint="eastAsia" w:ascii="宋体" w:eastAsia="宋体"/>
                <w:sz w:val="21"/>
              </w:rPr>
            </w:pPr>
            <w:r>
              <w:rPr>
                <w:rFonts w:hint="eastAsia" w:ascii="宋体" w:eastAsia="宋体"/>
                <w:sz w:val="21"/>
              </w:rPr>
              <w:t>纳污水域水功能区限制</w:t>
            </w:r>
          </w:p>
          <w:p w14:paraId="5D6A8632">
            <w:pPr>
              <w:pStyle w:val="15"/>
              <w:spacing w:before="43"/>
              <w:ind w:left="34" w:right="26"/>
              <w:rPr>
                <w:rFonts w:hint="eastAsia" w:ascii="宋体" w:eastAsia="宋体"/>
                <w:sz w:val="21"/>
              </w:rPr>
            </w:pPr>
            <w:r>
              <w:rPr>
                <w:rFonts w:hint="eastAsia" w:ascii="宋体" w:eastAsia="宋体"/>
                <w:sz w:val="21"/>
              </w:rPr>
              <w:t>纳污总量指标</w:t>
            </w:r>
          </w:p>
        </w:tc>
        <w:tc>
          <w:tcPr>
            <w:tcW w:w="2040" w:type="dxa"/>
            <w:gridSpan w:val="2"/>
          </w:tcPr>
          <w:p w14:paraId="549602DF">
            <w:pPr>
              <w:pStyle w:val="15"/>
              <w:spacing w:before="192"/>
              <w:ind w:left="6"/>
              <w:rPr>
                <w:sz w:val="21"/>
              </w:rPr>
            </w:pPr>
            <w:r>
              <w:rPr>
                <w:w w:val="99"/>
                <w:sz w:val="21"/>
              </w:rPr>
              <w:t>—</w:t>
            </w:r>
          </w:p>
        </w:tc>
        <w:tc>
          <w:tcPr>
            <w:tcW w:w="1862" w:type="dxa"/>
            <w:gridSpan w:val="3"/>
          </w:tcPr>
          <w:p w14:paraId="48256D29">
            <w:pPr>
              <w:pStyle w:val="15"/>
              <w:spacing w:before="22"/>
              <w:ind w:left="196"/>
              <w:jc w:val="left"/>
              <w:rPr>
                <w:rFonts w:hint="eastAsia" w:ascii="宋体" w:eastAsia="宋体"/>
                <w:sz w:val="21"/>
              </w:rPr>
            </w:pPr>
            <w:r>
              <w:rPr>
                <w:rFonts w:hint="eastAsia" w:ascii="宋体" w:eastAsia="宋体"/>
                <w:w w:val="95"/>
                <w:sz w:val="21"/>
              </w:rPr>
              <w:t>纳污水域水功能</w:t>
            </w:r>
          </w:p>
          <w:p w14:paraId="732993BA">
            <w:pPr>
              <w:pStyle w:val="15"/>
              <w:spacing w:before="43"/>
              <w:ind w:left="196"/>
              <w:jc w:val="left"/>
              <w:rPr>
                <w:rFonts w:hint="eastAsia" w:ascii="宋体" w:eastAsia="宋体"/>
                <w:sz w:val="21"/>
              </w:rPr>
            </w:pPr>
            <w:r>
              <w:rPr>
                <w:rFonts w:hint="eastAsia" w:ascii="宋体" w:eastAsia="宋体"/>
                <w:w w:val="95"/>
                <w:sz w:val="21"/>
              </w:rPr>
              <w:t>区实际排污总量</w:t>
            </w:r>
          </w:p>
        </w:tc>
        <w:tc>
          <w:tcPr>
            <w:tcW w:w="2293" w:type="dxa"/>
          </w:tcPr>
          <w:p w14:paraId="2A422900">
            <w:pPr>
              <w:pStyle w:val="15"/>
              <w:spacing w:before="192"/>
              <w:ind w:left="8"/>
              <w:rPr>
                <w:sz w:val="21"/>
              </w:rPr>
            </w:pPr>
            <w:r>
              <w:rPr>
                <w:w w:val="99"/>
                <w:sz w:val="21"/>
              </w:rPr>
              <w:t>—</w:t>
            </w:r>
          </w:p>
        </w:tc>
      </w:tr>
      <w:tr w14:paraId="13EC76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636" w:type="dxa"/>
            <w:vMerge w:val="continue"/>
            <w:tcBorders>
              <w:top w:val="nil"/>
            </w:tcBorders>
          </w:tcPr>
          <w:p w14:paraId="10BE21E2">
            <w:pPr>
              <w:rPr>
                <w:sz w:val="2"/>
                <w:szCs w:val="2"/>
              </w:rPr>
            </w:pPr>
          </w:p>
        </w:tc>
        <w:tc>
          <w:tcPr>
            <w:tcW w:w="2361" w:type="dxa"/>
            <w:gridSpan w:val="3"/>
          </w:tcPr>
          <w:p w14:paraId="6249923A">
            <w:pPr>
              <w:pStyle w:val="15"/>
              <w:spacing w:before="177" w:line="278" w:lineRule="auto"/>
              <w:ind w:left="653" w:right="120" w:hanging="524"/>
              <w:jc w:val="left"/>
              <w:rPr>
                <w:rFonts w:hint="eastAsia" w:ascii="宋体" w:eastAsia="宋体"/>
                <w:sz w:val="21"/>
              </w:rPr>
            </w:pPr>
            <w:r>
              <w:rPr>
                <w:rFonts w:hint="eastAsia" w:ascii="宋体" w:eastAsia="宋体"/>
                <w:sz w:val="21"/>
              </w:rPr>
              <w:t>纳污水域水功能区水质达标率指标</w:t>
            </w:r>
          </w:p>
        </w:tc>
        <w:tc>
          <w:tcPr>
            <w:tcW w:w="2040" w:type="dxa"/>
            <w:gridSpan w:val="2"/>
          </w:tcPr>
          <w:p w14:paraId="6BE3BBE4">
            <w:pPr>
              <w:pStyle w:val="15"/>
              <w:spacing w:before="18" w:line="276" w:lineRule="auto"/>
              <w:ind w:left="107"/>
              <w:rPr>
                <w:rFonts w:hint="eastAsia" w:ascii="宋体" w:eastAsia="宋体"/>
                <w:sz w:val="21"/>
              </w:rPr>
            </w:pPr>
            <w:r>
              <w:rPr>
                <w:position w:val="2"/>
                <w:sz w:val="21"/>
              </w:rPr>
              <w:t>COD</w:t>
            </w:r>
            <w:r>
              <w:rPr>
                <w:rFonts w:hint="eastAsia" w:ascii="宋体" w:eastAsia="宋体"/>
                <w:position w:val="2"/>
                <w:sz w:val="21"/>
              </w:rPr>
              <w:t>、</w:t>
            </w:r>
            <w:r>
              <w:rPr>
                <w:position w:val="2"/>
                <w:sz w:val="21"/>
              </w:rPr>
              <w:t>NH</w:t>
            </w:r>
            <w:r>
              <w:rPr>
                <w:position w:val="2"/>
                <w:sz w:val="21"/>
                <w:vertAlign w:val="subscript"/>
              </w:rPr>
              <w:t>3</w:t>
            </w:r>
            <w:r>
              <w:rPr>
                <w:position w:val="2"/>
                <w:sz w:val="21"/>
                <w:vertAlign w:val="baseline"/>
              </w:rPr>
              <w:t>-N</w:t>
            </w:r>
            <w:r>
              <w:rPr>
                <w:rFonts w:hint="eastAsia" w:ascii="宋体" w:eastAsia="宋体"/>
                <w:position w:val="2"/>
                <w:sz w:val="21"/>
                <w:vertAlign w:val="baseline"/>
              </w:rPr>
              <w:t>、</w:t>
            </w:r>
            <w:r>
              <w:rPr>
                <w:position w:val="2"/>
                <w:sz w:val="21"/>
                <w:vertAlign w:val="baseline"/>
              </w:rPr>
              <w:t>Hg</w:t>
            </w:r>
            <w:r>
              <w:rPr>
                <w:rFonts w:hint="eastAsia" w:ascii="宋体" w:eastAsia="宋体"/>
                <w:spacing w:val="-15"/>
                <w:position w:val="2"/>
                <w:sz w:val="21"/>
                <w:vertAlign w:val="baseline"/>
              </w:rPr>
              <w:t>、</w:t>
            </w:r>
            <w:r>
              <w:rPr>
                <w:sz w:val="21"/>
                <w:vertAlign w:val="baseline"/>
              </w:rPr>
              <w:t>Cr</w:t>
            </w:r>
            <w:r>
              <w:rPr>
                <w:rFonts w:hint="eastAsia" w:ascii="宋体" w:eastAsia="宋体"/>
                <w:sz w:val="21"/>
                <w:vertAlign w:val="baseline"/>
              </w:rPr>
              <w:t>、</w:t>
            </w:r>
            <w:r>
              <w:rPr>
                <w:sz w:val="21"/>
                <w:vertAlign w:val="baseline"/>
              </w:rPr>
              <w:t>Cd</w:t>
            </w:r>
            <w:r>
              <w:rPr>
                <w:rFonts w:hint="eastAsia" w:ascii="宋体" w:eastAsia="宋体"/>
                <w:sz w:val="21"/>
                <w:vertAlign w:val="baseline"/>
              </w:rPr>
              <w:t>、</w:t>
            </w:r>
            <w:r>
              <w:rPr>
                <w:sz w:val="21"/>
                <w:vertAlign w:val="baseline"/>
              </w:rPr>
              <w:t>As</w:t>
            </w:r>
            <w:r>
              <w:rPr>
                <w:rFonts w:hint="eastAsia" w:ascii="宋体" w:eastAsia="宋体"/>
                <w:sz w:val="21"/>
                <w:vertAlign w:val="baseline"/>
              </w:rPr>
              <w:t>、</w:t>
            </w:r>
            <w:r>
              <w:rPr>
                <w:sz w:val="21"/>
                <w:vertAlign w:val="baseline"/>
              </w:rPr>
              <w:t>Pb</w:t>
            </w:r>
            <w:r>
              <w:rPr>
                <w:rFonts w:hint="eastAsia" w:ascii="宋体" w:eastAsia="宋体"/>
                <w:sz w:val="21"/>
                <w:vertAlign w:val="baseline"/>
              </w:rPr>
              <w:t>、</w:t>
            </w:r>
          </w:p>
          <w:p w14:paraId="3558E1F3">
            <w:pPr>
              <w:pStyle w:val="15"/>
              <w:spacing w:before="2"/>
              <w:ind w:left="7"/>
              <w:rPr>
                <w:sz w:val="21"/>
              </w:rPr>
            </w:pPr>
            <w:r>
              <w:rPr>
                <w:sz w:val="21"/>
              </w:rPr>
              <w:t>Ni</w:t>
            </w:r>
            <w:r>
              <w:rPr>
                <w:rFonts w:hint="eastAsia" w:ascii="宋体" w:eastAsia="宋体"/>
                <w:sz w:val="21"/>
              </w:rPr>
              <w:t>、</w:t>
            </w:r>
            <w:r>
              <w:rPr>
                <w:sz w:val="21"/>
              </w:rPr>
              <w:t>Ti</w:t>
            </w:r>
            <w:r>
              <w:rPr>
                <w:rFonts w:hint="eastAsia" w:ascii="宋体" w:eastAsia="宋体"/>
                <w:sz w:val="21"/>
              </w:rPr>
              <w:t>、</w:t>
            </w:r>
            <w:r>
              <w:rPr>
                <w:sz w:val="21"/>
              </w:rPr>
              <w:t>Cu</w:t>
            </w:r>
            <w:r>
              <w:rPr>
                <w:rFonts w:hint="eastAsia" w:ascii="宋体" w:eastAsia="宋体"/>
                <w:sz w:val="21"/>
              </w:rPr>
              <w:t>、</w:t>
            </w:r>
            <w:r>
              <w:rPr>
                <w:sz w:val="21"/>
              </w:rPr>
              <w:t>Zn</w:t>
            </w:r>
          </w:p>
        </w:tc>
        <w:tc>
          <w:tcPr>
            <w:tcW w:w="1862" w:type="dxa"/>
            <w:gridSpan w:val="3"/>
          </w:tcPr>
          <w:p w14:paraId="71BAE840">
            <w:pPr>
              <w:pStyle w:val="15"/>
              <w:spacing w:before="177" w:line="278" w:lineRule="auto"/>
              <w:ind w:left="301" w:right="184" w:hanging="106"/>
              <w:jc w:val="left"/>
              <w:rPr>
                <w:rFonts w:hint="eastAsia" w:ascii="宋体" w:eastAsia="宋体"/>
                <w:sz w:val="21"/>
              </w:rPr>
            </w:pPr>
            <w:r>
              <w:rPr>
                <w:rFonts w:hint="eastAsia" w:ascii="宋体" w:eastAsia="宋体"/>
                <w:sz w:val="21"/>
              </w:rPr>
              <w:t>纳污水域水功能区水质达标率</w:t>
            </w:r>
          </w:p>
        </w:tc>
        <w:tc>
          <w:tcPr>
            <w:tcW w:w="2293" w:type="dxa"/>
          </w:tcPr>
          <w:p w14:paraId="108D2BE0">
            <w:pPr>
              <w:pStyle w:val="15"/>
              <w:spacing w:before="1"/>
              <w:jc w:val="left"/>
              <w:rPr>
                <w:rFonts w:ascii="宋体"/>
                <w:sz w:val="27"/>
              </w:rPr>
            </w:pPr>
          </w:p>
          <w:p w14:paraId="4FE6F202">
            <w:pPr>
              <w:pStyle w:val="15"/>
              <w:ind w:left="179" w:right="172"/>
              <w:rPr>
                <w:sz w:val="21"/>
              </w:rPr>
            </w:pPr>
            <w:r>
              <w:rPr>
                <w:sz w:val="21"/>
              </w:rPr>
              <w:t>100%</w:t>
            </w:r>
          </w:p>
        </w:tc>
      </w:tr>
      <w:tr w14:paraId="20E0D0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36" w:type="dxa"/>
            <w:vMerge w:val="restart"/>
          </w:tcPr>
          <w:p w14:paraId="7AA80FB3">
            <w:pPr>
              <w:pStyle w:val="15"/>
              <w:spacing w:before="40" w:line="278" w:lineRule="auto"/>
              <w:ind w:left="106" w:right="99"/>
              <w:rPr>
                <w:rFonts w:hint="eastAsia" w:ascii="宋体" w:eastAsia="宋体"/>
                <w:sz w:val="21"/>
              </w:rPr>
            </w:pPr>
            <w:r>
              <w:rPr>
                <w:rFonts w:hint="eastAsia" w:ascii="宋体" w:eastAsia="宋体"/>
                <w:spacing w:val="-8"/>
                <w:sz w:val="21"/>
              </w:rPr>
              <w:t>入河排污口设置申请单</w:t>
            </w:r>
            <w:r>
              <w:rPr>
                <w:rFonts w:hint="eastAsia" w:ascii="宋体" w:eastAsia="宋体"/>
                <w:sz w:val="21"/>
              </w:rPr>
              <w:t xml:space="preserve">位 </w:t>
            </w:r>
            <w:r>
              <w:rPr>
                <w:rFonts w:hint="eastAsia" w:ascii="宋体" w:eastAsia="宋体"/>
                <w:spacing w:val="-8"/>
                <w:sz w:val="21"/>
              </w:rPr>
              <w:t>概况</w:t>
            </w:r>
          </w:p>
        </w:tc>
        <w:tc>
          <w:tcPr>
            <w:tcW w:w="789" w:type="dxa"/>
          </w:tcPr>
          <w:p w14:paraId="4475A41A">
            <w:pPr>
              <w:pStyle w:val="15"/>
              <w:spacing w:before="21"/>
              <w:ind w:left="183"/>
              <w:jc w:val="left"/>
              <w:rPr>
                <w:rFonts w:hint="eastAsia" w:ascii="宋体" w:eastAsia="宋体"/>
                <w:sz w:val="21"/>
              </w:rPr>
            </w:pPr>
            <w:r>
              <w:rPr>
                <w:rFonts w:hint="eastAsia" w:ascii="宋体" w:eastAsia="宋体"/>
                <w:sz w:val="21"/>
              </w:rPr>
              <w:t>名称</w:t>
            </w:r>
          </w:p>
        </w:tc>
        <w:tc>
          <w:tcPr>
            <w:tcW w:w="4294" w:type="dxa"/>
            <w:gridSpan w:val="5"/>
          </w:tcPr>
          <w:p w14:paraId="78D64FE1">
            <w:pPr>
              <w:pStyle w:val="15"/>
              <w:spacing w:before="21"/>
              <w:ind w:left="781"/>
              <w:jc w:val="left"/>
              <w:rPr>
                <w:rFonts w:hint="eastAsia" w:ascii="宋体" w:eastAsia="宋体"/>
                <w:sz w:val="21"/>
              </w:rPr>
            </w:pPr>
            <w:r>
              <w:rPr>
                <w:rFonts w:hint="eastAsia" w:ascii="宋体" w:eastAsia="宋体"/>
                <w:sz w:val="21"/>
              </w:rPr>
              <w:t>常宁市石坳岭铅锌矿有限公司</w:t>
            </w:r>
          </w:p>
        </w:tc>
        <w:tc>
          <w:tcPr>
            <w:tcW w:w="1062" w:type="dxa"/>
          </w:tcPr>
          <w:p w14:paraId="35E2EA4F">
            <w:pPr>
              <w:pStyle w:val="15"/>
              <w:spacing w:before="21"/>
              <w:ind w:left="90" w:right="81"/>
              <w:rPr>
                <w:rFonts w:hint="eastAsia" w:ascii="宋体" w:eastAsia="宋体"/>
                <w:sz w:val="21"/>
              </w:rPr>
            </w:pPr>
            <w:r>
              <w:rPr>
                <w:rFonts w:hint="eastAsia" w:ascii="宋体" w:eastAsia="宋体"/>
                <w:sz w:val="21"/>
              </w:rPr>
              <w:t>法人代表</w:t>
            </w:r>
          </w:p>
        </w:tc>
        <w:tc>
          <w:tcPr>
            <w:tcW w:w="2411" w:type="dxa"/>
            <w:gridSpan w:val="2"/>
          </w:tcPr>
          <w:p w14:paraId="0F5F036B">
            <w:pPr>
              <w:pStyle w:val="15"/>
              <w:spacing w:before="21"/>
              <w:ind w:left="314" w:right="305"/>
              <w:rPr>
                <w:rFonts w:hint="eastAsia" w:ascii="宋体" w:eastAsia="宋体"/>
                <w:sz w:val="21"/>
              </w:rPr>
            </w:pPr>
            <w:r>
              <w:rPr>
                <w:rFonts w:hint="eastAsia" w:ascii="宋体" w:eastAsia="宋体"/>
                <w:sz w:val="21"/>
              </w:rPr>
              <w:t>王占清</w:t>
            </w:r>
          </w:p>
        </w:tc>
      </w:tr>
      <w:tr w14:paraId="00E61C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36" w:type="dxa"/>
            <w:vMerge w:val="continue"/>
            <w:tcBorders>
              <w:top w:val="nil"/>
            </w:tcBorders>
          </w:tcPr>
          <w:p w14:paraId="48491ABF">
            <w:pPr>
              <w:rPr>
                <w:sz w:val="2"/>
                <w:szCs w:val="2"/>
              </w:rPr>
            </w:pPr>
          </w:p>
        </w:tc>
        <w:tc>
          <w:tcPr>
            <w:tcW w:w="789" w:type="dxa"/>
          </w:tcPr>
          <w:p w14:paraId="726A8DB8">
            <w:pPr>
              <w:pStyle w:val="15"/>
              <w:spacing w:before="20"/>
              <w:ind w:left="183"/>
              <w:jc w:val="left"/>
              <w:rPr>
                <w:rFonts w:hint="eastAsia" w:ascii="宋体" w:eastAsia="宋体"/>
                <w:sz w:val="21"/>
              </w:rPr>
            </w:pPr>
            <w:r>
              <w:rPr>
                <w:rFonts w:hint="eastAsia" w:ascii="宋体" w:eastAsia="宋体"/>
                <w:spacing w:val="-1"/>
                <w:w w:val="95"/>
                <w:sz w:val="21"/>
              </w:rPr>
              <w:t>隶属</w:t>
            </w:r>
          </w:p>
          <w:p w14:paraId="7AD5175D">
            <w:pPr>
              <w:pStyle w:val="15"/>
              <w:spacing w:before="43"/>
              <w:ind w:left="183"/>
              <w:jc w:val="left"/>
              <w:rPr>
                <w:rFonts w:hint="eastAsia" w:ascii="宋体" w:eastAsia="宋体"/>
                <w:sz w:val="21"/>
              </w:rPr>
            </w:pPr>
            <w:r>
              <w:rPr>
                <w:rFonts w:hint="eastAsia" w:ascii="宋体" w:eastAsia="宋体"/>
                <w:spacing w:val="-1"/>
                <w:w w:val="95"/>
                <w:sz w:val="21"/>
              </w:rPr>
              <w:t>关系</w:t>
            </w:r>
          </w:p>
        </w:tc>
        <w:tc>
          <w:tcPr>
            <w:tcW w:w="4294" w:type="dxa"/>
            <w:gridSpan w:val="5"/>
          </w:tcPr>
          <w:p w14:paraId="46B40F7D">
            <w:pPr>
              <w:pStyle w:val="15"/>
              <w:spacing w:before="190"/>
              <w:ind w:left="8"/>
              <w:rPr>
                <w:sz w:val="21"/>
              </w:rPr>
            </w:pPr>
            <w:r>
              <w:rPr>
                <w:w w:val="99"/>
                <w:sz w:val="21"/>
              </w:rPr>
              <w:t>—</w:t>
            </w:r>
          </w:p>
        </w:tc>
        <w:tc>
          <w:tcPr>
            <w:tcW w:w="1062" w:type="dxa"/>
          </w:tcPr>
          <w:p w14:paraId="56F41ED9">
            <w:pPr>
              <w:pStyle w:val="15"/>
              <w:spacing w:before="176"/>
              <w:ind w:left="90" w:right="81"/>
              <w:rPr>
                <w:rFonts w:hint="eastAsia" w:ascii="宋体" w:eastAsia="宋体"/>
                <w:sz w:val="21"/>
              </w:rPr>
            </w:pPr>
            <w:r>
              <w:rPr>
                <w:rFonts w:hint="eastAsia" w:ascii="宋体" w:eastAsia="宋体"/>
                <w:sz w:val="21"/>
              </w:rPr>
              <w:t>行业类别</w:t>
            </w:r>
          </w:p>
        </w:tc>
        <w:tc>
          <w:tcPr>
            <w:tcW w:w="2411" w:type="dxa"/>
            <w:gridSpan w:val="2"/>
          </w:tcPr>
          <w:p w14:paraId="192B747F">
            <w:pPr>
              <w:pStyle w:val="15"/>
              <w:spacing w:before="176"/>
              <w:ind w:left="374"/>
              <w:jc w:val="left"/>
              <w:rPr>
                <w:rFonts w:hint="eastAsia" w:ascii="宋体" w:eastAsia="宋体"/>
                <w:sz w:val="21"/>
              </w:rPr>
            </w:pPr>
            <w:r>
              <w:rPr>
                <w:sz w:val="21"/>
              </w:rPr>
              <w:t xml:space="preserve">B0912 </w:t>
            </w:r>
            <w:r>
              <w:rPr>
                <w:rFonts w:hint="eastAsia" w:ascii="宋体" w:eastAsia="宋体"/>
                <w:sz w:val="21"/>
              </w:rPr>
              <w:t>铅锌矿采选</w:t>
            </w:r>
          </w:p>
        </w:tc>
      </w:tr>
      <w:tr w14:paraId="2D209D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36" w:type="dxa"/>
            <w:vMerge w:val="continue"/>
            <w:tcBorders>
              <w:top w:val="nil"/>
            </w:tcBorders>
          </w:tcPr>
          <w:p w14:paraId="3BE8EA61">
            <w:pPr>
              <w:rPr>
                <w:sz w:val="2"/>
                <w:szCs w:val="2"/>
              </w:rPr>
            </w:pPr>
          </w:p>
        </w:tc>
        <w:tc>
          <w:tcPr>
            <w:tcW w:w="789" w:type="dxa"/>
          </w:tcPr>
          <w:p w14:paraId="744D61FD">
            <w:pPr>
              <w:pStyle w:val="15"/>
              <w:spacing w:before="20"/>
              <w:ind w:left="183"/>
              <w:jc w:val="left"/>
              <w:rPr>
                <w:rFonts w:hint="eastAsia" w:ascii="宋体" w:eastAsia="宋体"/>
                <w:sz w:val="21"/>
              </w:rPr>
            </w:pPr>
            <w:r>
              <w:rPr>
                <w:rFonts w:hint="eastAsia" w:ascii="宋体" w:eastAsia="宋体"/>
                <w:spacing w:val="-1"/>
                <w:w w:val="95"/>
                <w:sz w:val="21"/>
              </w:rPr>
              <w:t>企业</w:t>
            </w:r>
          </w:p>
          <w:p w14:paraId="4AE629AE">
            <w:pPr>
              <w:pStyle w:val="15"/>
              <w:spacing w:before="43"/>
              <w:ind w:left="183"/>
              <w:jc w:val="left"/>
              <w:rPr>
                <w:rFonts w:hint="eastAsia" w:ascii="宋体" w:eastAsia="宋体"/>
                <w:sz w:val="21"/>
              </w:rPr>
            </w:pPr>
            <w:r>
              <w:rPr>
                <w:rFonts w:hint="eastAsia" w:ascii="宋体" w:eastAsia="宋体"/>
                <w:spacing w:val="-1"/>
                <w:w w:val="95"/>
                <w:sz w:val="21"/>
              </w:rPr>
              <w:t>规模</w:t>
            </w:r>
          </w:p>
        </w:tc>
        <w:tc>
          <w:tcPr>
            <w:tcW w:w="4294" w:type="dxa"/>
            <w:gridSpan w:val="5"/>
          </w:tcPr>
          <w:p w14:paraId="6FFB80B5">
            <w:pPr>
              <w:pStyle w:val="15"/>
              <w:spacing w:before="190"/>
              <w:ind w:left="8"/>
              <w:rPr>
                <w:sz w:val="21"/>
              </w:rPr>
            </w:pPr>
            <w:r>
              <w:rPr>
                <w:w w:val="99"/>
                <w:sz w:val="21"/>
              </w:rPr>
              <w:t>—</w:t>
            </w:r>
          </w:p>
        </w:tc>
        <w:tc>
          <w:tcPr>
            <w:tcW w:w="1062" w:type="dxa"/>
          </w:tcPr>
          <w:p w14:paraId="583D64DA">
            <w:pPr>
              <w:pStyle w:val="15"/>
              <w:spacing w:before="176"/>
              <w:ind w:left="90" w:right="81"/>
              <w:rPr>
                <w:rFonts w:hint="eastAsia" w:ascii="宋体" w:eastAsia="宋体"/>
                <w:sz w:val="21"/>
              </w:rPr>
            </w:pPr>
            <w:r>
              <w:rPr>
                <w:rFonts w:hint="eastAsia" w:ascii="宋体" w:eastAsia="宋体"/>
                <w:sz w:val="21"/>
              </w:rPr>
              <w:t>职工总数</w:t>
            </w:r>
          </w:p>
        </w:tc>
        <w:tc>
          <w:tcPr>
            <w:tcW w:w="2411" w:type="dxa"/>
            <w:gridSpan w:val="2"/>
          </w:tcPr>
          <w:p w14:paraId="4AC43C4C">
            <w:pPr>
              <w:pStyle w:val="15"/>
              <w:spacing w:before="176"/>
              <w:ind w:left="314" w:right="305"/>
              <w:rPr>
                <w:rFonts w:hint="eastAsia" w:ascii="宋体" w:eastAsia="宋体"/>
                <w:sz w:val="21"/>
              </w:rPr>
            </w:pPr>
            <w:r>
              <w:rPr>
                <w:sz w:val="21"/>
              </w:rPr>
              <w:t xml:space="preserve">69 </w:t>
            </w:r>
            <w:r>
              <w:rPr>
                <w:rFonts w:hint="eastAsia" w:ascii="宋体" w:eastAsia="宋体"/>
                <w:sz w:val="21"/>
              </w:rPr>
              <w:t>人</w:t>
            </w:r>
          </w:p>
        </w:tc>
      </w:tr>
      <w:tr w14:paraId="38932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36" w:type="dxa"/>
            <w:vMerge w:val="continue"/>
            <w:tcBorders>
              <w:top w:val="nil"/>
            </w:tcBorders>
          </w:tcPr>
          <w:p w14:paraId="437F9DD4">
            <w:pPr>
              <w:rPr>
                <w:sz w:val="2"/>
                <w:szCs w:val="2"/>
              </w:rPr>
            </w:pPr>
          </w:p>
        </w:tc>
        <w:tc>
          <w:tcPr>
            <w:tcW w:w="789" w:type="dxa"/>
          </w:tcPr>
          <w:p w14:paraId="78F38B4D">
            <w:pPr>
              <w:pStyle w:val="15"/>
              <w:spacing w:before="20"/>
              <w:ind w:left="183"/>
              <w:jc w:val="left"/>
              <w:rPr>
                <w:rFonts w:hint="eastAsia" w:ascii="宋体" w:eastAsia="宋体"/>
                <w:sz w:val="21"/>
              </w:rPr>
            </w:pPr>
            <w:r>
              <w:rPr>
                <w:rFonts w:hint="eastAsia" w:ascii="宋体" w:eastAsia="宋体"/>
                <w:sz w:val="21"/>
              </w:rPr>
              <w:t>地址</w:t>
            </w:r>
          </w:p>
        </w:tc>
        <w:tc>
          <w:tcPr>
            <w:tcW w:w="4294" w:type="dxa"/>
            <w:gridSpan w:val="5"/>
          </w:tcPr>
          <w:p w14:paraId="3BC70FCA">
            <w:pPr>
              <w:pStyle w:val="15"/>
              <w:spacing w:before="20"/>
              <w:ind w:left="1201"/>
              <w:jc w:val="left"/>
              <w:rPr>
                <w:rFonts w:hint="eastAsia" w:ascii="宋体" w:eastAsia="宋体"/>
                <w:sz w:val="21"/>
              </w:rPr>
            </w:pPr>
            <w:r>
              <w:rPr>
                <w:rFonts w:hint="eastAsia" w:ascii="宋体" w:eastAsia="宋体"/>
                <w:sz w:val="21"/>
              </w:rPr>
              <w:t>常宁市蓬塘乡天井村</w:t>
            </w:r>
          </w:p>
        </w:tc>
        <w:tc>
          <w:tcPr>
            <w:tcW w:w="1062" w:type="dxa"/>
          </w:tcPr>
          <w:p w14:paraId="095A43C9">
            <w:pPr>
              <w:pStyle w:val="15"/>
              <w:spacing w:before="20"/>
              <w:ind w:left="87" w:right="81"/>
              <w:rPr>
                <w:rFonts w:hint="eastAsia" w:ascii="宋体" w:eastAsia="宋体"/>
                <w:sz w:val="21"/>
              </w:rPr>
            </w:pPr>
            <w:r>
              <w:rPr>
                <w:rFonts w:hint="eastAsia" w:ascii="宋体" w:eastAsia="宋体"/>
                <w:sz w:val="21"/>
              </w:rPr>
              <w:t>邮编</w:t>
            </w:r>
          </w:p>
        </w:tc>
        <w:tc>
          <w:tcPr>
            <w:tcW w:w="2411" w:type="dxa"/>
            <w:gridSpan w:val="2"/>
          </w:tcPr>
          <w:p w14:paraId="63FC7309">
            <w:pPr>
              <w:pStyle w:val="15"/>
              <w:spacing w:before="34"/>
              <w:ind w:left="314" w:right="304"/>
              <w:rPr>
                <w:sz w:val="21"/>
              </w:rPr>
            </w:pPr>
            <w:r>
              <w:rPr>
                <w:sz w:val="21"/>
              </w:rPr>
              <w:t>421514</w:t>
            </w:r>
          </w:p>
        </w:tc>
      </w:tr>
      <w:tr w14:paraId="4DD984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36" w:type="dxa"/>
            <w:vMerge w:val="continue"/>
            <w:tcBorders>
              <w:top w:val="nil"/>
            </w:tcBorders>
          </w:tcPr>
          <w:p w14:paraId="39DA3879">
            <w:pPr>
              <w:rPr>
                <w:sz w:val="2"/>
                <w:szCs w:val="2"/>
              </w:rPr>
            </w:pPr>
          </w:p>
        </w:tc>
        <w:tc>
          <w:tcPr>
            <w:tcW w:w="789" w:type="dxa"/>
          </w:tcPr>
          <w:p w14:paraId="7388A3A2">
            <w:pPr>
              <w:pStyle w:val="15"/>
              <w:spacing w:before="22"/>
              <w:ind w:left="162" w:right="157"/>
              <w:rPr>
                <w:rFonts w:hint="eastAsia" w:ascii="宋体" w:eastAsia="宋体"/>
                <w:sz w:val="21"/>
              </w:rPr>
            </w:pPr>
            <w:r>
              <w:rPr>
                <w:rFonts w:hint="eastAsia" w:ascii="宋体" w:eastAsia="宋体"/>
                <w:sz w:val="21"/>
              </w:rPr>
              <w:t>联系</w:t>
            </w:r>
          </w:p>
          <w:p w14:paraId="6BB0DCCE">
            <w:pPr>
              <w:pStyle w:val="15"/>
              <w:spacing w:before="43"/>
              <w:ind w:left="8"/>
              <w:rPr>
                <w:rFonts w:hint="eastAsia" w:ascii="宋体" w:eastAsia="宋体"/>
                <w:sz w:val="21"/>
              </w:rPr>
            </w:pPr>
            <w:r>
              <w:rPr>
                <w:rFonts w:hint="eastAsia" w:ascii="宋体" w:eastAsia="宋体"/>
                <w:w w:val="99"/>
                <w:sz w:val="21"/>
              </w:rPr>
              <w:t>人</w:t>
            </w:r>
          </w:p>
        </w:tc>
        <w:tc>
          <w:tcPr>
            <w:tcW w:w="915" w:type="dxa"/>
          </w:tcPr>
          <w:p w14:paraId="2ACF8EE9">
            <w:pPr>
              <w:pStyle w:val="15"/>
              <w:spacing w:before="178"/>
              <w:ind w:left="140"/>
              <w:jc w:val="left"/>
              <w:rPr>
                <w:rFonts w:hint="eastAsia" w:ascii="宋体" w:eastAsia="宋体"/>
                <w:sz w:val="21"/>
              </w:rPr>
            </w:pPr>
            <w:r>
              <w:rPr>
                <w:rFonts w:hint="eastAsia" w:ascii="宋体" w:eastAsia="宋体"/>
                <w:sz w:val="21"/>
              </w:rPr>
              <w:t>胡少伟</w:t>
            </w:r>
          </w:p>
        </w:tc>
        <w:tc>
          <w:tcPr>
            <w:tcW w:w="883" w:type="dxa"/>
            <w:gridSpan w:val="2"/>
          </w:tcPr>
          <w:p w14:paraId="49C861F6">
            <w:pPr>
              <w:pStyle w:val="15"/>
              <w:spacing w:before="178"/>
              <w:ind w:left="231"/>
              <w:jc w:val="left"/>
              <w:rPr>
                <w:rFonts w:hint="eastAsia" w:ascii="宋体" w:eastAsia="宋体"/>
                <w:sz w:val="21"/>
              </w:rPr>
            </w:pPr>
            <w:r>
              <w:rPr>
                <w:rFonts w:hint="eastAsia" w:ascii="宋体" w:eastAsia="宋体"/>
                <w:sz w:val="21"/>
              </w:rPr>
              <w:t>电话</w:t>
            </w:r>
          </w:p>
        </w:tc>
        <w:tc>
          <w:tcPr>
            <w:tcW w:w="2496" w:type="dxa"/>
            <w:gridSpan w:val="2"/>
          </w:tcPr>
          <w:p w14:paraId="4D0D27C7">
            <w:pPr>
              <w:pStyle w:val="15"/>
              <w:spacing w:before="192"/>
              <w:ind w:left="668"/>
              <w:jc w:val="left"/>
              <w:rPr>
                <w:sz w:val="21"/>
              </w:rPr>
            </w:pPr>
            <w:r>
              <w:rPr>
                <w:sz w:val="21"/>
              </w:rPr>
              <w:t>18316959947</w:t>
            </w:r>
          </w:p>
        </w:tc>
        <w:tc>
          <w:tcPr>
            <w:tcW w:w="1062" w:type="dxa"/>
          </w:tcPr>
          <w:p w14:paraId="70E324DE">
            <w:pPr>
              <w:pStyle w:val="15"/>
              <w:spacing w:before="178"/>
              <w:ind w:left="87" w:right="81"/>
              <w:rPr>
                <w:rFonts w:hint="eastAsia" w:ascii="宋体" w:eastAsia="宋体"/>
                <w:sz w:val="21"/>
              </w:rPr>
            </w:pPr>
            <w:r>
              <w:rPr>
                <w:rFonts w:hint="eastAsia" w:ascii="宋体" w:eastAsia="宋体"/>
                <w:sz w:val="21"/>
              </w:rPr>
              <w:t>邮箱</w:t>
            </w:r>
          </w:p>
        </w:tc>
        <w:tc>
          <w:tcPr>
            <w:tcW w:w="2411" w:type="dxa"/>
            <w:gridSpan w:val="2"/>
          </w:tcPr>
          <w:p w14:paraId="6AC0F55F">
            <w:pPr>
              <w:pStyle w:val="15"/>
              <w:spacing w:before="192"/>
              <w:ind w:left="6"/>
              <w:rPr>
                <w:sz w:val="21"/>
              </w:rPr>
            </w:pPr>
            <w:r>
              <w:rPr>
                <w:w w:val="99"/>
                <w:sz w:val="21"/>
              </w:rPr>
              <w:t>—</w:t>
            </w:r>
          </w:p>
        </w:tc>
      </w:tr>
      <w:tr w14:paraId="7767F5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36" w:type="dxa"/>
            <w:vMerge w:val="restart"/>
          </w:tcPr>
          <w:p w14:paraId="0831E14B">
            <w:pPr>
              <w:pStyle w:val="15"/>
              <w:spacing w:before="21" w:line="278" w:lineRule="auto"/>
              <w:ind w:left="106" w:right="99"/>
              <w:jc w:val="both"/>
              <w:rPr>
                <w:rFonts w:hint="eastAsia" w:ascii="宋体" w:eastAsia="宋体"/>
                <w:sz w:val="21"/>
              </w:rPr>
            </w:pPr>
            <w:r>
              <w:rPr>
                <w:rFonts w:hint="eastAsia" w:ascii="宋体" w:eastAsia="宋体"/>
                <w:spacing w:val="-8"/>
                <w:sz w:val="21"/>
              </w:rPr>
              <w:t>建设项目主要原辅</w:t>
            </w:r>
            <w:r>
              <w:rPr>
                <w:rFonts w:hint="eastAsia" w:ascii="宋体" w:eastAsia="宋体"/>
                <w:spacing w:val="-9"/>
                <w:w w:val="95"/>
                <w:sz w:val="21"/>
              </w:rPr>
              <w:t>材料</w:t>
            </w:r>
          </w:p>
          <w:p w14:paraId="223B6747">
            <w:pPr>
              <w:pStyle w:val="15"/>
              <w:spacing w:line="268" w:lineRule="exact"/>
              <w:ind w:left="106"/>
              <w:jc w:val="left"/>
              <w:rPr>
                <w:rFonts w:hint="eastAsia" w:ascii="宋体" w:eastAsia="宋体"/>
                <w:sz w:val="21"/>
              </w:rPr>
            </w:pPr>
            <w:r>
              <w:rPr>
                <w:rFonts w:hint="eastAsia" w:ascii="宋体" w:eastAsia="宋体"/>
                <w:spacing w:val="-1"/>
                <w:w w:val="95"/>
                <w:sz w:val="21"/>
              </w:rPr>
              <w:t>消耗</w:t>
            </w:r>
          </w:p>
        </w:tc>
        <w:tc>
          <w:tcPr>
            <w:tcW w:w="789" w:type="dxa"/>
          </w:tcPr>
          <w:p w14:paraId="3B717A04">
            <w:pPr>
              <w:pStyle w:val="15"/>
              <w:spacing w:before="149"/>
              <w:ind w:left="183"/>
              <w:jc w:val="left"/>
              <w:rPr>
                <w:rFonts w:hint="eastAsia" w:ascii="宋体" w:eastAsia="宋体"/>
                <w:sz w:val="21"/>
              </w:rPr>
            </w:pPr>
            <w:r>
              <w:rPr>
                <w:rFonts w:hint="eastAsia" w:ascii="宋体" w:eastAsia="宋体"/>
                <w:sz w:val="21"/>
              </w:rPr>
              <w:t>名称</w:t>
            </w:r>
          </w:p>
        </w:tc>
        <w:tc>
          <w:tcPr>
            <w:tcW w:w="1798" w:type="dxa"/>
            <w:gridSpan w:val="3"/>
          </w:tcPr>
          <w:p w14:paraId="6F2595A4">
            <w:pPr>
              <w:pStyle w:val="15"/>
              <w:spacing w:before="149"/>
              <w:ind w:left="667" w:right="661"/>
              <w:rPr>
                <w:rFonts w:hint="eastAsia" w:ascii="宋体" w:eastAsia="宋体"/>
                <w:sz w:val="21"/>
              </w:rPr>
            </w:pPr>
            <w:r>
              <w:rPr>
                <w:rFonts w:hint="eastAsia" w:ascii="宋体" w:eastAsia="宋体"/>
                <w:sz w:val="21"/>
              </w:rPr>
              <w:t>炸药</w:t>
            </w:r>
          </w:p>
        </w:tc>
        <w:tc>
          <w:tcPr>
            <w:tcW w:w="2496" w:type="dxa"/>
            <w:gridSpan w:val="2"/>
          </w:tcPr>
          <w:p w14:paraId="1A8291C4">
            <w:pPr>
              <w:pStyle w:val="15"/>
              <w:spacing w:before="149"/>
              <w:ind w:left="912" w:right="904"/>
              <w:rPr>
                <w:rFonts w:hint="eastAsia" w:ascii="宋体" w:eastAsia="宋体"/>
                <w:sz w:val="21"/>
              </w:rPr>
            </w:pPr>
            <w:r>
              <w:rPr>
                <w:rFonts w:hint="eastAsia" w:ascii="宋体" w:eastAsia="宋体"/>
                <w:sz w:val="21"/>
              </w:rPr>
              <w:t>雷管</w:t>
            </w:r>
          </w:p>
        </w:tc>
        <w:tc>
          <w:tcPr>
            <w:tcW w:w="1062" w:type="dxa"/>
          </w:tcPr>
          <w:p w14:paraId="4E1CB802">
            <w:pPr>
              <w:pStyle w:val="15"/>
              <w:spacing w:before="149"/>
              <w:ind w:left="87" w:right="81"/>
              <w:rPr>
                <w:rFonts w:hint="eastAsia" w:ascii="宋体" w:eastAsia="宋体"/>
                <w:sz w:val="21"/>
              </w:rPr>
            </w:pPr>
            <w:r>
              <w:rPr>
                <w:rFonts w:hint="eastAsia" w:ascii="宋体" w:eastAsia="宋体"/>
                <w:sz w:val="21"/>
              </w:rPr>
              <w:t>石灰</w:t>
            </w:r>
          </w:p>
        </w:tc>
        <w:tc>
          <w:tcPr>
            <w:tcW w:w="2411" w:type="dxa"/>
            <w:gridSpan w:val="2"/>
          </w:tcPr>
          <w:p w14:paraId="379A34DC">
            <w:pPr>
              <w:pStyle w:val="15"/>
              <w:spacing w:before="149"/>
              <w:ind w:left="314" w:right="305"/>
              <w:rPr>
                <w:rFonts w:hint="eastAsia" w:ascii="宋体" w:eastAsia="宋体"/>
                <w:sz w:val="21"/>
              </w:rPr>
            </w:pPr>
            <w:r>
              <w:rPr>
                <w:rFonts w:hint="eastAsia" w:ascii="宋体" w:eastAsia="宋体"/>
                <w:sz w:val="21"/>
              </w:rPr>
              <w:t>二号油</w:t>
            </w:r>
          </w:p>
        </w:tc>
      </w:tr>
      <w:tr w14:paraId="54B8E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636" w:type="dxa"/>
            <w:vMerge w:val="continue"/>
            <w:tcBorders>
              <w:top w:val="nil"/>
            </w:tcBorders>
          </w:tcPr>
          <w:p w14:paraId="0DBCABC2">
            <w:pPr>
              <w:rPr>
                <w:sz w:val="2"/>
                <w:szCs w:val="2"/>
              </w:rPr>
            </w:pPr>
          </w:p>
        </w:tc>
        <w:tc>
          <w:tcPr>
            <w:tcW w:w="789" w:type="dxa"/>
          </w:tcPr>
          <w:p w14:paraId="362049F5">
            <w:pPr>
              <w:pStyle w:val="15"/>
              <w:spacing w:before="147"/>
              <w:ind w:left="183"/>
              <w:jc w:val="left"/>
              <w:rPr>
                <w:rFonts w:hint="eastAsia" w:ascii="宋体" w:eastAsia="宋体"/>
                <w:sz w:val="21"/>
              </w:rPr>
            </w:pPr>
            <w:r>
              <w:rPr>
                <w:rFonts w:hint="eastAsia" w:ascii="宋体" w:eastAsia="宋体"/>
                <w:sz w:val="21"/>
              </w:rPr>
              <w:t>单位</w:t>
            </w:r>
          </w:p>
        </w:tc>
        <w:tc>
          <w:tcPr>
            <w:tcW w:w="1798" w:type="dxa"/>
            <w:gridSpan w:val="3"/>
          </w:tcPr>
          <w:p w14:paraId="2B1B75CE">
            <w:pPr>
              <w:pStyle w:val="15"/>
              <w:spacing w:before="161"/>
              <w:ind w:left="667" w:right="660"/>
              <w:rPr>
                <w:sz w:val="21"/>
              </w:rPr>
            </w:pPr>
            <w:r>
              <w:rPr>
                <w:sz w:val="21"/>
              </w:rPr>
              <w:t>t/a</w:t>
            </w:r>
          </w:p>
        </w:tc>
        <w:tc>
          <w:tcPr>
            <w:tcW w:w="2496" w:type="dxa"/>
            <w:gridSpan w:val="2"/>
          </w:tcPr>
          <w:p w14:paraId="29C6F0F4">
            <w:pPr>
              <w:pStyle w:val="15"/>
              <w:spacing w:before="147"/>
              <w:ind w:left="911" w:right="904"/>
              <w:rPr>
                <w:sz w:val="21"/>
              </w:rPr>
            </w:pPr>
            <w:r>
              <w:rPr>
                <w:rFonts w:hint="eastAsia" w:ascii="宋体" w:eastAsia="宋体"/>
                <w:sz w:val="21"/>
              </w:rPr>
              <w:t>万个</w:t>
            </w:r>
            <w:r>
              <w:rPr>
                <w:sz w:val="21"/>
              </w:rPr>
              <w:t>/a</w:t>
            </w:r>
          </w:p>
        </w:tc>
        <w:tc>
          <w:tcPr>
            <w:tcW w:w="1062" w:type="dxa"/>
          </w:tcPr>
          <w:p w14:paraId="78738531">
            <w:pPr>
              <w:pStyle w:val="15"/>
              <w:spacing w:before="161"/>
              <w:ind w:left="89" w:right="81"/>
              <w:rPr>
                <w:sz w:val="21"/>
              </w:rPr>
            </w:pPr>
            <w:r>
              <w:rPr>
                <w:sz w:val="21"/>
              </w:rPr>
              <w:t>t/a</w:t>
            </w:r>
          </w:p>
        </w:tc>
        <w:tc>
          <w:tcPr>
            <w:tcW w:w="2411" w:type="dxa"/>
            <w:gridSpan w:val="2"/>
          </w:tcPr>
          <w:p w14:paraId="2FC011BE">
            <w:pPr>
              <w:pStyle w:val="15"/>
              <w:spacing w:before="161"/>
              <w:ind w:left="313" w:right="308"/>
              <w:rPr>
                <w:sz w:val="21"/>
              </w:rPr>
            </w:pPr>
            <w:r>
              <w:rPr>
                <w:sz w:val="21"/>
              </w:rPr>
              <w:t>t/a</w:t>
            </w:r>
          </w:p>
        </w:tc>
      </w:tr>
      <w:tr w14:paraId="14315A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8" w:hRule="atLeast"/>
        </w:trPr>
        <w:tc>
          <w:tcPr>
            <w:tcW w:w="636" w:type="dxa"/>
            <w:vMerge w:val="continue"/>
            <w:tcBorders>
              <w:top w:val="nil"/>
            </w:tcBorders>
          </w:tcPr>
          <w:p w14:paraId="28733658">
            <w:pPr>
              <w:rPr>
                <w:sz w:val="2"/>
                <w:szCs w:val="2"/>
              </w:rPr>
            </w:pPr>
          </w:p>
        </w:tc>
        <w:tc>
          <w:tcPr>
            <w:tcW w:w="789" w:type="dxa"/>
          </w:tcPr>
          <w:p w14:paraId="770DAF40">
            <w:pPr>
              <w:pStyle w:val="15"/>
              <w:spacing w:before="5"/>
              <w:jc w:val="left"/>
              <w:rPr>
                <w:rFonts w:ascii="宋体"/>
                <w:sz w:val="17"/>
              </w:rPr>
            </w:pPr>
          </w:p>
          <w:p w14:paraId="2E67925C">
            <w:pPr>
              <w:pStyle w:val="15"/>
              <w:ind w:left="183"/>
              <w:jc w:val="left"/>
              <w:rPr>
                <w:rFonts w:hint="eastAsia" w:ascii="宋体" w:eastAsia="宋体"/>
                <w:sz w:val="21"/>
              </w:rPr>
            </w:pPr>
            <w:r>
              <w:rPr>
                <w:rFonts w:hint="eastAsia" w:ascii="宋体" w:eastAsia="宋体"/>
                <w:sz w:val="21"/>
              </w:rPr>
              <w:t>数量</w:t>
            </w:r>
          </w:p>
        </w:tc>
        <w:tc>
          <w:tcPr>
            <w:tcW w:w="1798" w:type="dxa"/>
            <w:gridSpan w:val="3"/>
          </w:tcPr>
          <w:p w14:paraId="655EA5F0">
            <w:pPr>
              <w:pStyle w:val="15"/>
              <w:spacing w:before="6"/>
              <w:jc w:val="left"/>
              <w:rPr>
                <w:rFonts w:ascii="宋体"/>
                <w:sz w:val="18"/>
              </w:rPr>
            </w:pPr>
          </w:p>
          <w:p w14:paraId="2BA0B010">
            <w:pPr>
              <w:pStyle w:val="15"/>
              <w:spacing w:before="1"/>
              <w:ind w:left="667" w:right="658"/>
              <w:rPr>
                <w:sz w:val="21"/>
              </w:rPr>
            </w:pPr>
            <w:r>
              <w:rPr>
                <w:sz w:val="21"/>
              </w:rPr>
              <w:t>12</w:t>
            </w:r>
          </w:p>
        </w:tc>
        <w:tc>
          <w:tcPr>
            <w:tcW w:w="2496" w:type="dxa"/>
            <w:gridSpan w:val="2"/>
          </w:tcPr>
          <w:p w14:paraId="20CCED4F">
            <w:pPr>
              <w:pStyle w:val="15"/>
              <w:spacing w:before="6"/>
              <w:jc w:val="left"/>
              <w:rPr>
                <w:rFonts w:ascii="宋体"/>
                <w:sz w:val="18"/>
              </w:rPr>
            </w:pPr>
          </w:p>
          <w:p w14:paraId="7533AC3F">
            <w:pPr>
              <w:pStyle w:val="15"/>
              <w:spacing w:before="1"/>
              <w:ind w:left="910" w:right="904"/>
              <w:rPr>
                <w:sz w:val="21"/>
              </w:rPr>
            </w:pPr>
            <w:r>
              <w:rPr>
                <w:sz w:val="21"/>
              </w:rPr>
              <w:t>1.5</w:t>
            </w:r>
          </w:p>
        </w:tc>
        <w:tc>
          <w:tcPr>
            <w:tcW w:w="1062" w:type="dxa"/>
          </w:tcPr>
          <w:p w14:paraId="357673CD">
            <w:pPr>
              <w:pStyle w:val="15"/>
              <w:spacing w:before="6"/>
              <w:jc w:val="left"/>
              <w:rPr>
                <w:rFonts w:ascii="宋体"/>
                <w:sz w:val="18"/>
              </w:rPr>
            </w:pPr>
          </w:p>
          <w:p w14:paraId="1310D492">
            <w:pPr>
              <w:pStyle w:val="15"/>
              <w:spacing w:before="1"/>
              <w:ind w:left="90" w:right="80"/>
              <w:rPr>
                <w:sz w:val="21"/>
              </w:rPr>
            </w:pPr>
            <w:r>
              <w:rPr>
                <w:sz w:val="21"/>
              </w:rPr>
              <w:t>20</w:t>
            </w:r>
          </w:p>
        </w:tc>
        <w:tc>
          <w:tcPr>
            <w:tcW w:w="2411" w:type="dxa"/>
            <w:gridSpan w:val="2"/>
          </w:tcPr>
          <w:p w14:paraId="39C03FD8">
            <w:pPr>
              <w:pStyle w:val="15"/>
              <w:spacing w:before="6"/>
              <w:jc w:val="left"/>
              <w:rPr>
                <w:rFonts w:ascii="宋体"/>
                <w:sz w:val="18"/>
              </w:rPr>
            </w:pPr>
          </w:p>
          <w:p w14:paraId="048B4055">
            <w:pPr>
              <w:pStyle w:val="15"/>
              <w:spacing w:before="1"/>
              <w:ind w:left="7"/>
              <w:rPr>
                <w:sz w:val="21"/>
              </w:rPr>
            </w:pPr>
            <w:r>
              <w:rPr>
                <w:w w:val="99"/>
                <w:sz w:val="21"/>
              </w:rPr>
              <w:t>3</w:t>
            </w:r>
          </w:p>
        </w:tc>
      </w:tr>
      <w:tr w14:paraId="2D2616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636" w:type="dxa"/>
            <w:vMerge w:val="restart"/>
          </w:tcPr>
          <w:p w14:paraId="7261B3E1">
            <w:pPr>
              <w:pStyle w:val="15"/>
              <w:jc w:val="left"/>
              <w:rPr>
                <w:rFonts w:ascii="宋体"/>
                <w:sz w:val="20"/>
              </w:rPr>
            </w:pPr>
          </w:p>
          <w:p w14:paraId="0764872B">
            <w:pPr>
              <w:pStyle w:val="15"/>
              <w:spacing w:before="4"/>
              <w:jc w:val="left"/>
              <w:rPr>
                <w:rFonts w:ascii="宋体"/>
                <w:sz w:val="24"/>
              </w:rPr>
            </w:pPr>
          </w:p>
          <w:p w14:paraId="7AB22300">
            <w:pPr>
              <w:pStyle w:val="15"/>
              <w:spacing w:line="278" w:lineRule="auto"/>
              <w:ind w:left="106" w:right="99"/>
              <w:jc w:val="left"/>
              <w:rPr>
                <w:rFonts w:hint="eastAsia" w:ascii="宋体" w:eastAsia="宋体"/>
                <w:sz w:val="21"/>
              </w:rPr>
            </w:pPr>
            <w:r>
              <w:rPr>
                <w:rFonts w:hint="eastAsia" w:ascii="宋体" w:eastAsia="宋体"/>
                <w:sz w:val="21"/>
              </w:rPr>
              <w:t>主要产品</w:t>
            </w:r>
          </w:p>
        </w:tc>
        <w:tc>
          <w:tcPr>
            <w:tcW w:w="789" w:type="dxa"/>
          </w:tcPr>
          <w:p w14:paraId="5C052BDF">
            <w:pPr>
              <w:pStyle w:val="15"/>
              <w:spacing w:before="148"/>
              <w:ind w:left="183"/>
              <w:jc w:val="left"/>
              <w:rPr>
                <w:rFonts w:hint="eastAsia" w:ascii="宋体" w:eastAsia="宋体"/>
                <w:sz w:val="21"/>
              </w:rPr>
            </w:pPr>
            <w:r>
              <w:rPr>
                <w:rFonts w:hint="eastAsia" w:ascii="宋体" w:eastAsia="宋体"/>
                <w:sz w:val="21"/>
              </w:rPr>
              <w:t>名称</w:t>
            </w:r>
          </w:p>
        </w:tc>
        <w:tc>
          <w:tcPr>
            <w:tcW w:w="1798" w:type="dxa"/>
            <w:gridSpan w:val="3"/>
          </w:tcPr>
          <w:p w14:paraId="67BD1CC6">
            <w:pPr>
              <w:pStyle w:val="15"/>
              <w:spacing w:before="148"/>
              <w:ind w:left="582"/>
              <w:jc w:val="left"/>
              <w:rPr>
                <w:rFonts w:hint="eastAsia" w:ascii="宋体" w:eastAsia="宋体"/>
                <w:sz w:val="21"/>
              </w:rPr>
            </w:pPr>
            <w:r>
              <w:rPr>
                <w:rFonts w:hint="eastAsia" w:ascii="宋体" w:eastAsia="宋体"/>
                <w:sz w:val="21"/>
              </w:rPr>
              <w:t>铅精矿</w:t>
            </w:r>
          </w:p>
        </w:tc>
        <w:tc>
          <w:tcPr>
            <w:tcW w:w="2496" w:type="dxa"/>
            <w:gridSpan w:val="2"/>
          </w:tcPr>
          <w:p w14:paraId="627D05AB">
            <w:pPr>
              <w:pStyle w:val="15"/>
              <w:spacing w:before="148"/>
              <w:ind w:left="912" w:right="904"/>
              <w:rPr>
                <w:rFonts w:hint="eastAsia" w:ascii="宋体" w:eastAsia="宋体"/>
                <w:sz w:val="21"/>
              </w:rPr>
            </w:pPr>
            <w:r>
              <w:rPr>
                <w:rFonts w:hint="eastAsia" w:ascii="宋体" w:eastAsia="宋体"/>
                <w:sz w:val="21"/>
              </w:rPr>
              <w:t>银精矿</w:t>
            </w:r>
          </w:p>
        </w:tc>
        <w:tc>
          <w:tcPr>
            <w:tcW w:w="1062" w:type="dxa"/>
          </w:tcPr>
          <w:p w14:paraId="46A07017">
            <w:pPr>
              <w:pStyle w:val="15"/>
              <w:spacing w:before="148"/>
              <w:ind w:left="87" w:right="81"/>
              <w:rPr>
                <w:rFonts w:hint="eastAsia" w:ascii="宋体" w:eastAsia="宋体"/>
                <w:sz w:val="21"/>
              </w:rPr>
            </w:pPr>
            <w:r>
              <w:rPr>
                <w:rFonts w:hint="eastAsia" w:ascii="宋体" w:eastAsia="宋体"/>
                <w:sz w:val="21"/>
              </w:rPr>
              <w:t>锌精矿</w:t>
            </w:r>
          </w:p>
        </w:tc>
        <w:tc>
          <w:tcPr>
            <w:tcW w:w="2411" w:type="dxa"/>
            <w:gridSpan w:val="2"/>
          </w:tcPr>
          <w:p w14:paraId="03CBB505">
            <w:pPr>
              <w:pStyle w:val="15"/>
              <w:spacing w:before="162"/>
              <w:ind w:left="9"/>
              <w:rPr>
                <w:sz w:val="21"/>
              </w:rPr>
            </w:pPr>
            <w:r>
              <w:rPr>
                <w:w w:val="99"/>
                <w:sz w:val="21"/>
              </w:rPr>
              <w:t>/</w:t>
            </w:r>
          </w:p>
        </w:tc>
      </w:tr>
      <w:tr w14:paraId="49FFD9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36" w:type="dxa"/>
            <w:vMerge w:val="continue"/>
            <w:tcBorders>
              <w:top w:val="nil"/>
            </w:tcBorders>
          </w:tcPr>
          <w:p w14:paraId="3AEC9F96">
            <w:pPr>
              <w:rPr>
                <w:sz w:val="2"/>
                <w:szCs w:val="2"/>
              </w:rPr>
            </w:pPr>
          </w:p>
        </w:tc>
        <w:tc>
          <w:tcPr>
            <w:tcW w:w="789" w:type="dxa"/>
          </w:tcPr>
          <w:p w14:paraId="1752010B">
            <w:pPr>
              <w:pStyle w:val="15"/>
              <w:spacing w:before="147"/>
              <w:ind w:left="183"/>
              <w:jc w:val="left"/>
              <w:rPr>
                <w:rFonts w:hint="eastAsia" w:ascii="宋体" w:eastAsia="宋体"/>
                <w:sz w:val="21"/>
              </w:rPr>
            </w:pPr>
            <w:r>
              <w:rPr>
                <w:rFonts w:hint="eastAsia" w:ascii="宋体" w:eastAsia="宋体"/>
                <w:sz w:val="21"/>
              </w:rPr>
              <w:t>单位</w:t>
            </w:r>
          </w:p>
        </w:tc>
        <w:tc>
          <w:tcPr>
            <w:tcW w:w="1798" w:type="dxa"/>
            <w:gridSpan w:val="3"/>
          </w:tcPr>
          <w:p w14:paraId="671FC96C">
            <w:pPr>
              <w:pStyle w:val="15"/>
              <w:spacing w:before="161"/>
              <w:ind w:left="667" w:right="660"/>
              <w:rPr>
                <w:sz w:val="21"/>
              </w:rPr>
            </w:pPr>
            <w:r>
              <w:rPr>
                <w:sz w:val="21"/>
              </w:rPr>
              <w:t>t/a</w:t>
            </w:r>
          </w:p>
        </w:tc>
        <w:tc>
          <w:tcPr>
            <w:tcW w:w="2496" w:type="dxa"/>
            <w:gridSpan w:val="2"/>
          </w:tcPr>
          <w:p w14:paraId="0C6A9ACE">
            <w:pPr>
              <w:pStyle w:val="15"/>
              <w:spacing w:before="161"/>
              <w:ind w:left="912" w:right="903"/>
              <w:rPr>
                <w:sz w:val="21"/>
              </w:rPr>
            </w:pPr>
            <w:r>
              <w:rPr>
                <w:sz w:val="21"/>
              </w:rPr>
              <w:t>t/a</w:t>
            </w:r>
          </w:p>
        </w:tc>
        <w:tc>
          <w:tcPr>
            <w:tcW w:w="1062" w:type="dxa"/>
          </w:tcPr>
          <w:p w14:paraId="187F0781">
            <w:pPr>
              <w:pStyle w:val="15"/>
              <w:spacing w:before="161"/>
              <w:ind w:left="89" w:right="81"/>
              <w:rPr>
                <w:sz w:val="21"/>
              </w:rPr>
            </w:pPr>
            <w:r>
              <w:rPr>
                <w:sz w:val="21"/>
              </w:rPr>
              <w:t>t/a</w:t>
            </w:r>
          </w:p>
        </w:tc>
        <w:tc>
          <w:tcPr>
            <w:tcW w:w="2411" w:type="dxa"/>
            <w:gridSpan w:val="2"/>
          </w:tcPr>
          <w:p w14:paraId="51476226">
            <w:pPr>
              <w:pStyle w:val="15"/>
              <w:spacing w:before="161"/>
              <w:ind w:left="9"/>
              <w:rPr>
                <w:sz w:val="21"/>
              </w:rPr>
            </w:pPr>
            <w:r>
              <w:rPr>
                <w:w w:val="99"/>
                <w:sz w:val="21"/>
              </w:rPr>
              <w:t>/</w:t>
            </w:r>
          </w:p>
        </w:tc>
      </w:tr>
      <w:tr w14:paraId="38E515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636" w:type="dxa"/>
            <w:vMerge w:val="continue"/>
            <w:tcBorders>
              <w:top w:val="nil"/>
            </w:tcBorders>
          </w:tcPr>
          <w:p w14:paraId="3D52F17E">
            <w:pPr>
              <w:rPr>
                <w:sz w:val="2"/>
                <w:szCs w:val="2"/>
              </w:rPr>
            </w:pPr>
          </w:p>
        </w:tc>
        <w:tc>
          <w:tcPr>
            <w:tcW w:w="789" w:type="dxa"/>
          </w:tcPr>
          <w:p w14:paraId="05748866">
            <w:pPr>
              <w:pStyle w:val="15"/>
              <w:spacing w:before="149"/>
              <w:ind w:left="183"/>
              <w:jc w:val="left"/>
              <w:rPr>
                <w:rFonts w:hint="eastAsia" w:ascii="宋体" w:eastAsia="宋体"/>
                <w:sz w:val="21"/>
              </w:rPr>
            </w:pPr>
            <w:r>
              <w:rPr>
                <w:rFonts w:hint="eastAsia" w:ascii="宋体" w:eastAsia="宋体"/>
                <w:sz w:val="21"/>
              </w:rPr>
              <w:t>数量</w:t>
            </w:r>
          </w:p>
        </w:tc>
        <w:tc>
          <w:tcPr>
            <w:tcW w:w="1798" w:type="dxa"/>
            <w:gridSpan w:val="3"/>
          </w:tcPr>
          <w:p w14:paraId="7919B832">
            <w:pPr>
              <w:pStyle w:val="15"/>
              <w:spacing w:before="162"/>
              <w:ind w:left="667" w:right="658"/>
              <w:rPr>
                <w:sz w:val="21"/>
              </w:rPr>
            </w:pPr>
            <w:r>
              <w:rPr>
                <w:sz w:val="21"/>
              </w:rPr>
              <w:t>594</w:t>
            </w:r>
          </w:p>
        </w:tc>
        <w:tc>
          <w:tcPr>
            <w:tcW w:w="2496" w:type="dxa"/>
            <w:gridSpan w:val="2"/>
          </w:tcPr>
          <w:p w14:paraId="0314B5CD">
            <w:pPr>
              <w:pStyle w:val="15"/>
              <w:spacing w:before="162"/>
              <w:ind w:left="912" w:right="901"/>
              <w:rPr>
                <w:sz w:val="21"/>
              </w:rPr>
            </w:pPr>
            <w:r>
              <w:rPr>
                <w:sz w:val="21"/>
              </w:rPr>
              <w:t>0.56</w:t>
            </w:r>
          </w:p>
        </w:tc>
        <w:tc>
          <w:tcPr>
            <w:tcW w:w="1062" w:type="dxa"/>
          </w:tcPr>
          <w:p w14:paraId="1D1434C9">
            <w:pPr>
              <w:pStyle w:val="15"/>
              <w:spacing w:before="162"/>
              <w:ind w:left="90" w:right="80"/>
              <w:rPr>
                <w:sz w:val="21"/>
              </w:rPr>
            </w:pPr>
            <w:r>
              <w:rPr>
                <w:sz w:val="21"/>
              </w:rPr>
              <w:t>1860</w:t>
            </w:r>
          </w:p>
        </w:tc>
        <w:tc>
          <w:tcPr>
            <w:tcW w:w="2411" w:type="dxa"/>
            <w:gridSpan w:val="2"/>
          </w:tcPr>
          <w:p w14:paraId="0C4EA526">
            <w:pPr>
              <w:pStyle w:val="15"/>
              <w:spacing w:before="162"/>
              <w:ind w:left="9"/>
              <w:rPr>
                <w:sz w:val="21"/>
              </w:rPr>
            </w:pPr>
            <w:r>
              <w:rPr>
                <w:w w:val="99"/>
                <w:sz w:val="21"/>
              </w:rPr>
              <w:t>/</w:t>
            </w:r>
          </w:p>
        </w:tc>
      </w:tr>
    </w:tbl>
    <w:p w14:paraId="35A335E5">
      <w:pPr>
        <w:spacing w:after="0"/>
        <w:rPr>
          <w:sz w:val="21"/>
        </w:rPr>
        <w:sectPr>
          <w:pgSz w:w="11910" w:h="16840"/>
          <w:pgMar w:top="1420" w:right="1240" w:bottom="280" w:left="1240" w:header="720" w:footer="720" w:gutter="0"/>
          <w:cols w:space="720" w:num="1"/>
        </w:sectPr>
      </w:pPr>
    </w:p>
    <w:tbl>
      <w:tblPr>
        <w:tblStyle w:val="11"/>
        <w:tblW w:w="0" w:type="auto"/>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6"/>
        <w:gridCol w:w="2361"/>
        <w:gridCol w:w="1062"/>
        <w:gridCol w:w="1675"/>
        <w:gridCol w:w="1047"/>
        <w:gridCol w:w="2411"/>
      </w:tblGrid>
      <w:tr w14:paraId="5D4895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636" w:type="dxa"/>
          </w:tcPr>
          <w:p w14:paraId="01409F54">
            <w:pPr>
              <w:pStyle w:val="15"/>
              <w:spacing w:before="21" w:line="278" w:lineRule="auto"/>
              <w:ind w:left="106" w:right="99"/>
              <w:jc w:val="left"/>
              <w:rPr>
                <w:rFonts w:hint="eastAsia" w:ascii="宋体" w:eastAsia="宋体"/>
                <w:sz w:val="21"/>
              </w:rPr>
            </w:pPr>
            <w:r>
              <w:rPr>
                <w:rFonts w:hint="eastAsia" w:ascii="宋体" w:eastAsia="宋体"/>
                <w:spacing w:val="-8"/>
                <w:sz w:val="21"/>
              </w:rPr>
              <w:t>主要</w:t>
            </w:r>
            <w:r>
              <w:rPr>
                <w:rFonts w:hint="eastAsia" w:ascii="宋体" w:eastAsia="宋体"/>
                <w:spacing w:val="-9"/>
                <w:w w:val="95"/>
                <w:sz w:val="21"/>
              </w:rPr>
              <w:t>产污</w:t>
            </w:r>
          </w:p>
          <w:p w14:paraId="6B89B73B">
            <w:pPr>
              <w:pStyle w:val="15"/>
              <w:spacing w:line="269" w:lineRule="exact"/>
              <w:ind w:left="106"/>
              <w:jc w:val="left"/>
              <w:rPr>
                <w:rFonts w:hint="eastAsia" w:ascii="宋体" w:eastAsia="宋体"/>
                <w:sz w:val="21"/>
              </w:rPr>
            </w:pPr>
            <w:r>
              <w:rPr>
                <w:rFonts w:hint="eastAsia" w:ascii="宋体" w:eastAsia="宋体"/>
                <w:spacing w:val="-1"/>
                <w:w w:val="95"/>
                <w:sz w:val="21"/>
              </w:rPr>
              <w:t>环节</w:t>
            </w:r>
          </w:p>
        </w:tc>
        <w:tc>
          <w:tcPr>
            <w:tcW w:w="8556" w:type="dxa"/>
            <w:gridSpan w:val="5"/>
          </w:tcPr>
          <w:p w14:paraId="382C90C6">
            <w:pPr>
              <w:pStyle w:val="15"/>
              <w:spacing w:before="177" w:line="278" w:lineRule="auto"/>
              <w:ind w:left="917" w:right="-15" w:hanging="812"/>
              <w:jc w:val="left"/>
              <w:rPr>
                <w:rFonts w:hint="eastAsia" w:ascii="宋体" w:eastAsia="宋体"/>
                <w:sz w:val="21"/>
              </w:rPr>
            </w:pPr>
            <w:r>
              <w:rPr>
                <w:rFonts w:hint="eastAsia" w:ascii="宋体" w:eastAsia="宋体"/>
                <w:spacing w:val="-10"/>
                <w:w w:val="95"/>
                <w:sz w:val="21"/>
              </w:rPr>
              <w:t xml:space="preserve">废水主要包括矿井涌水，经处理后部分回用，其他外排；生活污水经化粪池处理后用于绿化，   </w:t>
            </w:r>
            <w:r>
              <w:rPr>
                <w:rFonts w:hint="eastAsia" w:ascii="宋体" w:eastAsia="宋体"/>
                <w:spacing w:val="-10"/>
                <w:sz w:val="21"/>
              </w:rPr>
              <w:t>不外排。选矿废水、尾矿库渗滤液自然蒸发循环使用，自然蒸发不外排；</w:t>
            </w:r>
          </w:p>
        </w:tc>
      </w:tr>
      <w:tr w14:paraId="50342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36" w:type="dxa"/>
            <w:vMerge w:val="restart"/>
          </w:tcPr>
          <w:p w14:paraId="5F5C6594">
            <w:pPr>
              <w:pStyle w:val="15"/>
              <w:jc w:val="left"/>
              <w:rPr>
                <w:rFonts w:ascii="宋体"/>
                <w:sz w:val="20"/>
              </w:rPr>
            </w:pPr>
          </w:p>
          <w:p w14:paraId="79C006E7">
            <w:pPr>
              <w:pStyle w:val="15"/>
              <w:jc w:val="left"/>
              <w:rPr>
                <w:rFonts w:ascii="宋体"/>
                <w:sz w:val="20"/>
              </w:rPr>
            </w:pPr>
          </w:p>
          <w:p w14:paraId="0E0CC239">
            <w:pPr>
              <w:pStyle w:val="15"/>
              <w:spacing w:before="12"/>
              <w:jc w:val="left"/>
              <w:rPr>
                <w:rFonts w:ascii="宋体"/>
                <w:sz w:val="24"/>
              </w:rPr>
            </w:pPr>
          </w:p>
          <w:p w14:paraId="24D38FBD">
            <w:pPr>
              <w:pStyle w:val="15"/>
              <w:spacing w:line="278" w:lineRule="auto"/>
              <w:ind w:left="106" w:right="99"/>
              <w:jc w:val="left"/>
              <w:rPr>
                <w:rFonts w:hint="eastAsia" w:ascii="宋体" w:eastAsia="宋体"/>
                <w:sz w:val="21"/>
              </w:rPr>
            </w:pPr>
            <w:r>
              <w:rPr>
                <w:rFonts w:hint="eastAsia" w:ascii="宋体" w:eastAsia="宋体"/>
                <w:sz w:val="21"/>
              </w:rPr>
              <w:t>取水情况</w:t>
            </w:r>
          </w:p>
        </w:tc>
        <w:tc>
          <w:tcPr>
            <w:tcW w:w="2361" w:type="dxa"/>
          </w:tcPr>
          <w:p w14:paraId="251FDF2C">
            <w:pPr>
              <w:pStyle w:val="15"/>
              <w:spacing w:before="20"/>
              <w:ind w:left="34" w:right="26"/>
              <w:rPr>
                <w:rFonts w:hint="eastAsia" w:ascii="宋体" w:eastAsia="宋体"/>
                <w:sz w:val="21"/>
              </w:rPr>
            </w:pPr>
            <w:r>
              <w:rPr>
                <w:rFonts w:hint="eastAsia" w:ascii="宋体" w:eastAsia="宋体"/>
                <w:sz w:val="21"/>
              </w:rPr>
              <w:t>水源</w:t>
            </w:r>
          </w:p>
        </w:tc>
        <w:tc>
          <w:tcPr>
            <w:tcW w:w="6195" w:type="dxa"/>
            <w:gridSpan w:val="4"/>
          </w:tcPr>
          <w:p w14:paraId="03C76C65">
            <w:pPr>
              <w:pStyle w:val="15"/>
              <w:spacing w:before="34"/>
              <w:ind w:left="6"/>
              <w:rPr>
                <w:sz w:val="21"/>
              </w:rPr>
            </w:pPr>
            <w:r>
              <w:rPr>
                <w:w w:val="99"/>
                <w:sz w:val="21"/>
              </w:rPr>
              <w:t>/</w:t>
            </w:r>
          </w:p>
        </w:tc>
      </w:tr>
      <w:tr w14:paraId="5C5DCD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36" w:type="dxa"/>
            <w:vMerge w:val="continue"/>
            <w:tcBorders>
              <w:top w:val="nil"/>
            </w:tcBorders>
          </w:tcPr>
          <w:p w14:paraId="5032CE8F">
            <w:pPr>
              <w:rPr>
                <w:sz w:val="2"/>
                <w:szCs w:val="2"/>
              </w:rPr>
            </w:pPr>
          </w:p>
        </w:tc>
        <w:tc>
          <w:tcPr>
            <w:tcW w:w="2361" w:type="dxa"/>
          </w:tcPr>
          <w:p w14:paraId="3967A7E8">
            <w:pPr>
              <w:pStyle w:val="15"/>
              <w:spacing w:before="20"/>
              <w:ind w:left="34" w:right="26"/>
              <w:rPr>
                <w:rFonts w:hint="eastAsia" w:ascii="宋体" w:eastAsia="宋体"/>
                <w:sz w:val="21"/>
              </w:rPr>
            </w:pPr>
            <w:r>
              <w:rPr>
                <w:rFonts w:hint="eastAsia" w:ascii="宋体" w:eastAsia="宋体"/>
                <w:sz w:val="21"/>
              </w:rPr>
              <w:t>取水许可证编号</w:t>
            </w:r>
          </w:p>
        </w:tc>
        <w:tc>
          <w:tcPr>
            <w:tcW w:w="6195" w:type="dxa"/>
            <w:gridSpan w:val="4"/>
          </w:tcPr>
          <w:p w14:paraId="7F95B655">
            <w:pPr>
              <w:pStyle w:val="15"/>
              <w:spacing w:before="34"/>
              <w:ind w:left="6"/>
              <w:rPr>
                <w:sz w:val="21"/>
              </w:rPr>
            </w:pPr>
            <w:r>
              <w:rPr>
                <w:w w:val="99"/>
                <w:sz w:val="21"/>
              </w:rPr>
              <w:t>/</w:t>
            </w:r>
          </w:p>
        </w:tc>
      </w:tr>
      <w:tr w14:paraId="4D6741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36" w:type="dxa"/>
            <w:vMerge w:val="continue"/>
            <w:tcBorders>
              <w:top w:val="nil"/>
            </w:tcBorders>
          </w:tcPr>
          <w:p w14:paraId="3128282A">
            <w:pPr>
              <w:rPr>
                <w:sz w:val="2"/>
                <w:szCs w:val="2"/>
              </w:rPr>
            </w:pPr>
          </w:p>
        </w:tc>
        <w:tc>
          <w:tcPr>
            <w:tcW w:w="2361" w:type="dxa"/>
          </w:tcPr>
          <w:p w14:paraId="7497C2A7">
            <w:pPr>
              <w:pStyle w:val="15"/>
              <w:spacing w:before="20"/>
              <w:ind w:left="31" w:right="26"/>
              <w:rPr>
                <w:rFonts w:hint="eastAsia" w:ascii="宋体" w:eastAsia="宋体"/>
                <w:sz w:val="21"/>
              </w:rPr>
            </w:pPr>
            <w:r>
              <w:rPr>
                <w:rFonts w:hint="eastAsia" w:ascii="宋体" w:eastAsia="宋体"/>
                <w:sz w:val="21"/>
              </w:rPr>
              <w:t>审批机关</w:t>
            </w:r>
          </w:p>
        </w:tc>
        <w:tc>
          <w:tcPr>
            <w:tcW w:w="6195" w:type="dxa"/>
            <w:gridSpan w:val="4"/>
          </w:tcPr>
          <w:p w14:paraId="5442B55C">
            <w:pPr>
              <w:pStyle w:val="15"/>
              <w:spacing w:before="34"/>
              <w:ind w:left="6"/>
              <w:rPr>
                <w:sz w:val="21"/>
              </w:rPr>
            </w:pPr>
            <w:r>
              <w:rPr>
                <w:w w:val="99"/>
                <w:sz w:val="21"/>
              </w:rPr>
              <w:t>/</w:t>
            </w:r>
          </w:p>
        </w:tc>
      </w:tr>
      <w:tr w14:paraId="2356AD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36" w:type="dxa"/>
            <w:vMerge w:val="continue"/>
            <w:tcBorders>
              <w:top w:val="nil"/>
            </w:tcBorders>
          </w:tcPr>
          <w:p w14:paraId="6EBBDE18">
            <w:pPr>
              <w:rPr>
                <w:sz w:val="2"/>
                <w:szCs w:val="2"/>
              </w:rPr>
            </w:pPr>
          </w:p>
        </w:tc>
        <w:tc>
          <w:tcPr>
            <w:tcW w:w="2361" w:type="dxa"/>
          </w:tcPr>
          <w:p w14:paraId="42394C2A">
            <w:pPr>
              <w:pStyle w:val="15"/>
              <w:spacing w:before="22"/>
              <w:ind w:left="31" w:right="26"/>
              <w:rPr>
                <w:rFonts w:hint="eastAsia" w:ascii="宋体" w:eastAsia="宋体"/>
                <w:sz w:val="21"/>
              </w:rPr>
            </w:pPr>
            <w:r>
              <w:rPr>
                <w:rFonts w:hint="eastAsia" w:ascii="宋体" w:eastAsia="宋体"/>
                <w:sz w:val="21"/>
              </w:rPr>
              <w:t>取水方式</w:t>
            </w:r>
          </w:p>
        </w:tc>
        <w:tc>
          <w:tcPr>
            <w:tcW w:w="6195" w:type="dxa"/>
            <w:gridSpan w:val="4"/>
          </w:tcPr>
          <w:p w14:paraId="36AB7477">
            <w:pPr>
              <w:pStyle w:val="15"/>
              <w:spacing w:before="36"/>
              <w:ind w:left="6"/>
              <w:rPr>
                <w:sz w:val="21"/>
              </w:rPr>
            </w:pPr>
            <w:r>
              <w:rPr>
                <w:w w:val="99"/>
                <w:sz w:val="21"/>
              </w:rPr>
              <w:t>/</w:t>
            </w:r>
          </w:p>
        </w:tc>
      </w:tr>
      <w:tr w14:paraId="31E5C7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36" w:type="dxa"/>
            <w:vMerge w:val="continue"/>
            <w:tcBorders>
              <w:top w:val="nil"/>
            </w:tcBorders>
          </w:tcPr>
          <w:p w14:paraId="5CFB221B">
            <w:pPr>
              <w:rPr>
                <w:sz w:val="2"/>
                <w:szCs w:val="2"/>
              </w:rPr>
            </w:pPr>
          </w:p>
        </w:tc>
        <w:tc>
          <w:tcPr>
            <w:tcW w:w="2361" w:type="dxa"/>
          </w:tcPr>
          <w:p w14:paraId="28A9A7DA">
            <w:pPr>
              <w:pStyle w:val="15"/>
              <w:spacing w:before="21"/>
              <w:ind w:left="34" w:right="26"/>
              <w:rPr>
                <w:rFonts w:hint="eastAsia" w:ascii="宋体" w:eastAsia="宋体"/>
                <w:sz w:val="21"/>
              </w:rPr>
            </w:pPr>
            <w:r>
              <w:rPr>
                <w:rFonts w:hint="eastAsia" w:ascii="宋体" w:eastAsia="宋体"/>
                <w:sz w:val="21"/>
              </w:rPr>
              <w:t>用途</w:t>
            </w:r>
          </w:p>
        </w:tc>
        <w:tc>
          <w:tcPr>
            <w:tcW w:w="6195" w:type="dxa"/>
            <w:gridSpan w:val="4"/>
          </w:tcPr>
          <w:p w14:paraId="65CEEBCB">
            <w:pPr>
              <w:pStyle w:val="15"/>
              <w:spacing w:before="35"/>
              <w:ind w:left="6"/>
              <w:rPr>
                <w:sz w:val="21"/>
              </w:rPr>
            </w:pPr>
            <w:r>
              <w:rPr>
                <w:w w:val="99"/>
                <w:sz w:val="21"/>
              </w:rPr>
              <w:t>/</w:t>
            </w:r>
          </w:p>
        </w:tc>
      </w:tr>
      <w:tr w14:paraId="79F22F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36" w:type="dxa"/>
            <w:vMerge w:val="continue"/>
            <w:tcBorders>
              <w:top w:val="nil"/>
            </w:tcBorders>
          </w:tcPr>
          <w:p w14:paraId="138B3115">
            <w:pPr>
              <w:rPr>
                <w:sz w:val="2"/>
                <w:szCs w:val="2"/>
              </w:rPr>
            </w:pPr>
          </w:p>
        </w:tc>
        <w:tc>
          <w:tcPr>
            <w:tcW w:w="2361" w:type="dxa"/>
          </w:tcPr>
          <w:p w14:paraId="1C48D7A3">
            <w:pPr>
              <w:pStyle w:val="15"/>
              <w:spacing w:before="21"/>
              <w:ind w:left="60" w:right="26"/>
              <w:rPr>
                <w:rFonts w:hint="eastAsia" w:ascii="宋体" w:eastAsia="宋体"/>
                <w:sz w:val="21"/>
              </w:rPr>
            </w:pPr>
            <w:r>
              <w:rPr>
                <w:rFonts w:hint="eastAsia" w:ascii="宋体" w:eastAsia="宋体"/>
                <w:sz w:val="21"/>
              </w:rPr>
              <w:t xml:space="preserve">年审批取水量（万 </w:t>
            </w:r>
            <w:r>
              <w:rPr>
                <w:sz w:val="21"/>
              </w:rPr>
              <w:t>m</w:t>
            </w:r>
            <w:r>
              <w:rPr>
                <w:position w:val="7"/>
                <w:sz w:val="13"/>
              </w:rPr>
              <w:t>3</w:t>
            </w:r>
            <w:r>
              <w:rPr>
                <w:rFonts w:hint="eastAsia" w:ascii="宋体" w:eastAsia="宋体"/>
                <w:sz w:val="21"/>
              </w:rPr>
              <w:t>）</w:t>
            </w:r>
          </w:p>
        </w:tc>
        <w:tc>
          <w:tcPr>
            <w:tcW w:w="6195" w:type="dxa"/>
            <w:gridSpan w:val="4"/>
          </w:tcPr>
          <w:p w14:paraId="5CA9B56A">
            <w:pPr>
              <w:pStyle w:val="15"/>
              <w:spacing w:before="35"/>
              <w:ind w:left="6"/>
              <w:rPr>
                <w:sz w:val="21"/>
              </w:rPr>
            </w:pPr>
            <w:r>
              <w:rPr>
                <w:w w:val="99"/>
                <w:sz w:val="21"/>
              </w:rPr>
              <w:t>/</w:t>
            </w:r>
          </w:p>
        </w:tc>
      </w:tr>
      <w:tr w14:paraId="3A2A86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36" w:type="dxa"/>
            <w:vMerge w:val="continue"/>
            <w:tcBorders>
              <w:top w:val="nil"/>
            </w:tcBorders>
          </w:tcPr>
          <w:p w14:paraId="1ABB75AC">
            <w:pPr>
              <w:rPr>
                <w:sz w:val="2"/>
                <w:szCs w:val="2"/>
              </w:rPr>
            </w:pPr>
          </w:p>
        </w:tc>
        <w:tc>
          <w:tcPr>
            <w:tcW w:w="2361" w:type="dxa"/>
          </w:tcPr>
          <w:p w14:paraId="5E56C951">
            <w:pPr>
              <w:pStyle w:val="15"/>
              <w:spacing w:before="21"/>
              <w:ind w:left="60" w:right="26"/>
              <w:rPr>
                <w:rFonts w:hint="eastAsia" w:ascii="宋体" w:eastAsia="宋体"/>
                <w:sz w:val="21"/>
              </w:rPr>
            </w:pPr>
            <w:r>
              <w:rPr>
                <w:rFonts w:hint="eastAsia" w:ascii="宋体" w:eastAsia="宋体"/>
                <w:sz w:val="21"/>
              </w:rPr>
              <w:t xml:space="preserve">年实际取水量（万 </w:t>
            </w:r>
            <w:r>
              <w:rPr>
                <w:sz w:val="21"/>
              </w:rPr>
              <w:t>m</w:t>
            </w:r>
            <w:r>
              <w:rPr>
                <w:position w:val="7"/>
                <w:sz w:val="13"/>
              </w:rPr>
              <w:t>3</w:t>
            </w:r>
            <w:r>
              <w:rPr>
                <w:rFonts w:hint="eastAsia" w:ascii="宋体" w:eastAsia="宋体"/>
                <w:sz w:val="21"/>
              </w:rPr>
              <w:t>）</w:t>
            </w:r>
          </w:p>
        </w:tc>
        <w:tc>
          <w:tcPr>
            <w:tcW w:w="6195" w:type="dxa"/>
            <w:gridSpan w:val="4"/>
          </w:tcPr>
          <w:p w14:paraId="4A79875C">
            <w:pPr>
              <w:pStyle w:val="15"/>
              <w:spacing w:before="34"/>
              <w:ind w:left="6"/>
              <w:rPr>
                <w:sz w:val="21"/>
              </w:rPr>
            </w:pPr>
            <w:r>
              <w:rPr>
                <w:w w:val="99"/>
                <w:sz w:val="21"/>
              </w:rPr>
              <w:t>/</w:t>
            </w:r>
          </w:p>
        </w:tc>
      </w:tr>
      <w:tr w14:paraId="7D8414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36" w:type="dxa"/>
            <w:vMerge w:val="restart"/>
          </w:tcPr>
          <w:p w14:paraId="53CEE307">
            <w:pPr>
              <w:pStyle w:val="15"/>
              <w:jc w:val="left"/>
              <w:rPr>
                <w:rFonts w:ascii="宋体"/>
                <w:sz w:val="20"/>
              </w:rPr>
            </w:pPr>
          </w:p>
          <w:p w14:paraId="421B198F">
            <w:pPr>
              <w:pStyle w:val="15"/>
              <w:jc w:val="left"/>
              <w:rPr>
                <w:rFonts w:ascii="宋体"/>
                <w:sz w:val="20"/>
              </w:rPr>
            </w:pPr>
          </w:p>
          <w:p w14:paraId="5EC0CF6A">
            <w:pPr>
              <w:pStyle w:val="15"/>
              <w:jc w:val="left"/>
              <w:rPr>
                <w:rFonts w:ascii="宋体"/>
                <w:sz w:val="20"/>
              </w:rPr>
            </w:pPr>
          </w:p>
          <w:p w14:paraId="7906296D">
            <w:pPr>
              <w:pStyle w:val="15"/>
              <w:jc w:val="left"/>
              <w:rPr>
                <w:rFonts w:ascii="宋体"/>
                <w:sz w:val="20"/>
              </w:rPr>
            </w:pPr>
          </w:p>
          <w:p w14:paraId="2D0C00CB">
            <w:pPr>
              <w:pStyle w:val="15"/>
              <w:jc w:val="left"/>
              <w:rPr>
                <w:rFonts w:ascii="宋体"/>
                <w:sz w:val="20"/>
              </w:rPr>
            </w:pPr>
          </w:p>
          <w:p w14:paraId="38ACF43E">
            <w:pPr>
              <w:pStyle w:val="15"/>
              <w:jc w:val="left"/>
              <w:rPr>
                <w:rFonts w:ascii="宋体"/>
                <w:sz w:val="20"/>
              </w:rPr>
            </w:pPr>
          </w:p>
          <w:p w14:paraId="3BBA55BA">
            <w:pPr>
              <w:pStyle w:val="15"/>
              <w:jc w:val="left"/>
              <w:rPr>
                <w:rFonts w:ascii="宋体"/>
                <w:sz w:val="20"/>
              </w:rPr>
            </w:pPr>
          </w:p>
          <w:p w14:paraId="426AAEB1">
            <w:pPr>
              <w:pStyle w:val="15"/>
              <w:jc w:val="left"/>
              <w:rPr>
                <w:rFonts w:ascii="宋体"/>
                <w:sz w:val="20"/>
              </w:rPr>
            </w:pPr>
          </w:p>
          <w:p w14:paraId="59A4ED38">
            <w:pPr>
              <w:pStyle w:val="15"/>
              <w:jc w:val="left"/>
              <w:rPr>
                <w:rFonts w:ascii="宋体"/>
                <w:sz w:val="20"/>
              </w:rPr>
            </w:pPr>
          </w:p>
          <w:p w14:paraId="7683F995">
            <w:pPr>
              <w:pStyle w:val="15"/>
              <w:jc w:val="left"/>
              <w:rPr>
                <w:rFonts w:ascii="宋体"/>
                <w:sz w:val="20"/>
              </w:rPr>
            </w:pPr>
          </w:p>
          <w:p w14:paraId="3A14113D">
            <w:pPr>
              <w:pStyle w:val="15"/>
              <w:jc w:val="left"/>
              <w:rPr>
                <w:rFonts w:ascii="宋体"/>
                <w:sz w:val="20"/>
              </w:rPr>
            </w:pPr>
          </w:p>
          <w:p w14:paraId="105FF3D9">
            <w:pPr>
              <w:pStyle w:val="15"/>
              <w:spacing w:before="2"/>
              <w:jc w:val="left"/>
              <w:rPr>
                <w:rFonts w:ascii="宋体"/>
                <w:sz w:val="15"/>
              </w:rPr>
            </w:pPr>
          </w:p>
          <w:p w14:paraId="503F1B53">
            <w:pPr>
              <w:pStyle w:val="15"/>
              <w:spacing w:line="278" w:lineRule="auto"/>
              <w:ind w:left="106" w:right="99"/>
              <w:jc w:val="both"/>
              <w:rPr>
                <w:rFonts w:hint="eastAsia" w:ascii="宋体" w:eastAsia="宋体"/>
                <w:sz w:val="21"/>
              </w:rPr>
            </w:pPr>
            <w:r>
              <w:rPr>
                <w:rFonts w:hint="eastAsia" w:ascii="宋体" w:eastAsia="宋体"/>
                <w:sz w:val="21"/>
              </w:rPr>
              <w:t>排污口基本情况</w:t>
            </w:r>
          </w:p>
        </w:tc>
        <w:tc>
          <w:tcPr>
            <w:tcW w:w="2361" w:type="dxa"/>
          </w:tcPr>
          <w:p w14:paraId="5236BB81">
            <w:pPr>
              <w:pStyle w:val="15"/>
              <w:spacing w:before="20"/>
              <w:ind w:left="31" w:right="26"/>
              <w:rPr>
                <w:rFonts w:hint="eastAsia" w:ascii="宋体" w:eastAsia="宋体"/>
                <w:sz w:val="21"/>
              </w:rPr>
            </w:pPr>
            <w:r>
              <w:rPr>
                <w:rFonts w:hint="eastAsia" w:ascii="宋体" w:eastAsia="宋体"/>
                <w:sz w:val="21"/>
              </w:rPr>
              <w:t>排污口名称</w:t>
            </w:r>
          </w:p>
        </w:tc>
        <w:tc>
          <w:tcPr>
            <w:tcW w:w="6195" w:type="dxa"/>
            <w:gridSpan w:val="4"/>
          </w:tcPr>
          <w:p w14:paraId="5E003BB4">
            <w:pPr>
              <w:pStyle w:val="15"/>
              <w:spacing w:before="20"/>
              <w:ind w:left="1206"/>
              <w:jc w:val="left"/>
              <w:rPr>
                <w:rFonts w:hint="eastAsia" w:ascii="宋体" w:eastAsia="宋体"/>
                <w:sz w:val="21"/>
              </w:rPr>
            </w:pPr>
            <w:r>
              <w:rPr>
                <w:rFonts w:hint="eastAsia" w:ascii="宋体" w:eastAsia="宋体"/>
                <w:sz w:val="21"/>
              </w:rPr>
              <w:t>常宁市石坳岭铅锌矿有限公司入河排污口</w:t>
            </w:r>
          </w:p>
        </w:tc>
      </w:tr>
      <w:tr w14:paraId="06BB8B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36" w:type="dxa"/>
            <w:vMerge w:val="continue"/>
            <w:tcBorders>
              <w:top w:val="nil"/>
            </w:tcBorders>
          </w:tcPr>
          <w:p w14:paraId="29BA6976">
            <w:pPr>
              <w:rPr>
                <w:sz w:val="2"/>
                <w:szCs w:val="2"/>
              </w:rPr>
            </w:pPr>
          </w:p>
        </w:tc>
        <w:tc>
          <w:tcPr>
            <w:tcW w:w="2361" w:type="dxa"/>
          </w:tcPr>
          <w:p w14:paraId="4F99B216">
            <w:pPr>
              <w:pStyle w:val="15"/>
              <w:spacing w:before="20"/>
              <w:ind w:left="34" w:right="26"/>
              <w:rPr>
                <w:rFonts w:hint="eastAsia" w:ascii="宋体" w:eastAsia="宋体"/>
                <w:sz w:val="21"/>
              </w:rPr>
            </w:pPr>
            <w:r>
              <w:rPr>
                <w:rFonts w:hint="eastAsia" w:ascii="宋体" w:eastAsia="宋体"/>
                <w:sz w:val="21"/>
              </w:rPr>
              <w:t>排污口行政地址</w:t>
            </w:r>
          </w:p>
        </w:tc>
        <w:tc>
          <w:tcPr>
            <w:tcW w:w="6195" w:type="dxa"/>
            <w:gridSpan w:val="4"/>
          </w:tcPr>
          <w:p w14:paraId="02FDAF27">
            <w:pPr>
              <w:pStyle w:val="15"/>
              <w:spacing w:before="20"/>
              <w:ind w:left="34" w:right="26"/>
              <w:rPr>
                <w:rFonts w:hint="eastAsia" w:ascii="宋体" w:eastAsia="宋体"/>
                <w:sz w:val="21"/>
              </w:rPr>
            </w:pPr>
            <w:r>
              <w:rPr>
                <w:rFonts w:hint="eastAsia" w:ascii="宋体" w:eastAsia="宋体"/>
                <w:sz w:val="21"/>
              </w:rPr>
              <w:t>常宁市蓬塘乡天井村</w:t>
            </w:r>
          </w:p>
        </w:tc>
      </w:tr>
      <w:tr w14:paraId="060A39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36" w:type="dxa"/>
            <w:vMerge w:val="continue"/>
            <w:tcBorders>
              <w:top w:val="nil"/>
            </w:tcBorders>
          </w:tcPr>
          <w:p w14:paraId="76E3D94A">
            <w:pPr>
              <w:rPr>
                <w:sz w:val="2"/>
                <w:szCs w:val="2"/>
              </w:rPr>
            </w:pPr>
          </w:p>
        </w:tc>
        <w:tc>
          <w:tcPr>
            <w:tcW w:w="2361" w:type="dxa"/>
          </w:tcPr>
          <w:p w14:paraId="4952CFDC">
            <w:pPr>
              <w:pStyle w:val="15"/>
              <w:spacing w:before="22"/>
              <w:ind w:left="31" w:right="26"/>
              <w:rPr>
                <w:rFonts w:hint="eastAsia" w:ascii="宋体" w:eastAsia="宋体"/>
                <w:sz w:val="21"/>
              </w:rPr>
            </w:pPr>
            <w:r>
              <w:rPr>
                <w:rFonts w:hint="eastAsia" w:ascii="宋体" w:eastAsia="宋体"/>
                <w:sz w:val="21"/>
              </w:rPr>
              <w:t>所在水功能区概况</w:t>
            </w:r>
          </w:p>
        </w:tc>
        <w:tc>
          <w:tcPr>
            <w:tcW w:w="6195" w:type="dxa"/>
            <w:gridSpan w:val="4"/>
          </w:tcPr>
          <w:p w14:paraId="6BE84DC1">
            <w:pPr>
              <w:pStyle w:val="15"/>
              <w:spacing w:before="22"/>
              <w:ind w:left="1357"/>
              <w:jc w:val="left"/>
              <w:rPr>
                <w:rFonts w:hint="eastAsia" w:ascii="宋体" w:eastAsia="宋体"/>
                <w:sz w:val="21"/>
              </w:rPr>
            </w:pPr>
            <w:r>
              <w:rPr>
                <w:rFonts w:hint="eastAsia" w:ascii="宋体" w:eastAsia="宋体"/>
                <w:sz w:val="21"/>
              </w:rPr>
              <w:t xml:space="preserve">未划分水功能区，水质管理目标 </w:t>
            </w:r>
            <w:r>
              <w:rPr>
                <w:sz w:val="21"/>
              </w:rPr>
              <w:t xml:space="preserve">IV </w:t>
            </w:r>
            <w:r>
              <w:rPr>
                <w:rFonts w:hint="eastAsia" w:ascii="宋体" w:eastAsia="宋体"/>
                <w:sz w:val="21"/>
              </w:rPr>
              <w:t>类</w:t>
            </w:r>
          </w:p>
        </w:tc>
      </w:tr>
      <w:tr w14:paraId="7B6DB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36" w:type="dxa"/>
            <w:vMerge w:val="continue"/>
            <w:tcBorders>
              <w:top w:val="nil"/>
            </w:tcBorders>
          </w:tcPr>
          <w:p w14:paraId="02F3FBF4">
            <w:pPr>
              <w:rPr>
                <w:sz w:val="2"/>
                <w:szCs w:val="2"/>
              </w:rPr>
            </w:pPr>
          </w:p>
        </w:tc>
        <w:tc>
          <w:tcPr>
            <w:tcW w:w="2361" w:type="dxa"/>
          </w:tcPr>
          <w:p w14:paraId="0F85E2D7">
            <w:pPr>
              <w:pStyle w:val="15"/>
              <w:spacing w:before="21"/>
              <w:ind w:left="34" w:right="26"/>
              <w:rPr>
                <w:rFonts w:hint="eastAsia" w:ascii="宋体" w:eastAsia="宋体"/>
                <w:sz w:val="21"/>
              </w:rPr>
            </w:pPr>
            <w:r>
              <w:rPr>
                <w:rFonts w:hint="eastAsia" w:ascii="宋体" w:eastAsia="宋体"/>
                <w:sz w:val="21"/>
              </w:rPr>
              <w:t>排污口经纬度</w:t>
            </w:r>
          </w:p>
        </w:tc>
        <w:tc>
          <w:tcPr>
            <w:tcW w:w="6195" w:type="dxa"/>
            <w:gridSpan w:val="4"/>
          </w:tcPr>
          <w:p w14:paraId="27B17093">
            <w:pPr>
              <w:pStyle w:val="15"/>
              <w:spacing w:before="21"/>
              <w:ind w:left="1367"/>
              <w:jc w:val="left"/>
              <w:rPr>
                <w:sz w:val="21"/>
              </w:rPr>
            </w:pPr>
            <w:r>
              <w:rPr>
                <w:sz w:val="21"/>
              </w:rPr>
              <w:t>E112</w:t>
            </w:r>
            <w:r>
              <w:rPr>
                <w:rFonts w:hint="eastAsia" w:ascii="宋体" w:hAnsi="宋体" w:eastAsia="宋体"/>
                <w:sz w:val="21"/>
              </w:rPr>
              <w:t>°</w:t>
            </w:r>
            <w:r>
              <w:rPr>
                <w:sz w:val="21"/>
              </w:rPr>
              <w:t>35'14.1015"</w:t>
            </w:r>
            <w:r>
              <w:rPr>
                <w:rFonts w:hint="eastAsia" w:ascii="宋体" w:hAnsi="宋体" w:eastAsia="宋体"/>
                <w:sz w:val="21"/>
              </w:rPr>
              <w:t>，</w:t>
            </w:r>
            <w:r>
              <w:rPr>
                <w:sz w:val="21"/>
              </w:rPr>
              <w:t>N26</w:t>
            </w:r>
            <w:r>
              <w:rPr>
                <w:rFonts w:hint="eastAsia" w:ascii="宋体" w:hAnsi="宋体" w:eastAsia="宋体"/>
                <w:sz w:val="21"/>
              </w:rPr>
              <w:t>°</w:t>
            </w:r>
            <w:r>
              <w:rPr>
                <w:sz w:val="21"/>
              </w:rPr>
              <w:t>27'59.9286"</w:t>
            </w:r>
          </w:p>
        </w:tc>
      </w:tr>
      <w:tr w14:paraId="2068EA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36" w:type="dxa"/>
            <w:vMerge w:val="continue"/>
            <w:tcBorders>
              <w:top w:val="nil"/>
            </w:tcBorders>
          </w:tcPr>
          <w:p w14:paraId="2749EF12">
            <w:pPr>
              <w:rPr>
                <w:sz w:val="2"/>
                <w:szCs w:val="2"/>
              </w:rPr>
            </w:pPr>
          </w:p>
        </w:tc>
        <w:tc>
          <w:tcPr>
            <w:tcW w:w="2361" w:type="dxa"/>
          </w:tcPr>
          <w:p w14:paraId="1D063236">
            <w:pPr>
              <w:pStyle w:val="15"/>
              <w:spacing w:before="21"/>
              <w:ind w:left="31" w:right="26"/>
              <w:rPr>
                <w:rFonts w:hint="eastAsia" w:ascii="宋体" w:eastAsia="宋体"/>
                <w:sz w:val="21"/>
              </w:rPr>
            </w:pPr>
            <w:r>
              <w:rPr>
                <w:rFonts w:hint="eastAsia" w:ascii="宋体" w:eastAsia="宋体"/>
                <w:sz w:val="21"/>
              </w:rPr>
              <w:t>排污口类型</w:t>
            </w:r>
          </w:p>
        </w:tc>
        <w:tc>
          <w:tcPr>
            <w:tcW w:w="6195" w:type="dxa"/>
            <w:gridSpan w:val="4"/>
          </w:tcPr>
          <w:p w14:paraId="57D4C3D8">
            <w:pPr>
              <w:pStyle w:val="15"/>
              <w:spacing w:before="21"/>
              <w:ind w:left="34" w:right="26"/>
              <w:rPr>
                <w:rFonts w:hint="eastAsia" w:ascii="MS UI Gothic" w:hAnsi="MS UI Gothic" w:eastAsia="MS UI Gothic"/>
                <w:sz w:val="21"/>
              </w:rPr>
            </w:pPr>
            <w:r>
              <w:rPr>
                <w:rFonts w:hint="eastAsia" w:ascii="宋体" w:hAnsi="宋体" w:eastAsia="宋体"/>
                <w:sz w:val="21"/>
              </w:rPr>
              <w:t>新建</w:t>
            </w:r>
            <w:r>
              <w:rPr>
                <w:rFonts w:hint="eastAsia" w:ascii="MS UI Gothic" w:hAnsi="MS UI Gothic" w:eastAsia="MS UI Gothic"/>
                <w:sz w:val="21"/>
              </w:rPr>
              <w:t>☑</w:t>
            </w:r>
            <w:r>
              <w:rPr>
                <w:rFonts w:hint="eastAsia" w:ascii="宋体" w:hAnsi="宋体" w:eastAsia="宋体"/>
                <w:sz w:val="21"/>
              </w:rPr>
              <w:t>改建</w:t>
            </w:r>
            <w:r>
              <w:rPr>
                <w:rFonts w:hint="eastAsia" w:ascii="MS UI Gothic" w:hAnsi="MS UI Gothic" w:eastAsia="MS UI Gothic"/>
                <w:sz w:val="21"/>
              </w:rPr>
              <w:t>☐</w:t>
            </w:r>
            <w:r>
              <w:rPr>
                <w:rFonts w:hint="eastAsia" w:ascii="宋体" w:hAnsi="宋体" w:eastAsia="宋体"/>
                <w:sz w:val="21"/>
              </w:rPr>
              <w:t>扩大</w:t>
            </w:r>
            <w:r>
              <w:rPr>
                <w:rFonts w:hint="eastAsia" w:ascii="MS UI Gothic" w:hAnsi="MS UI Gothic" w:eastAsia="MS UI Gothic"/>
                <w:sz w:val="21"/>
              </w:rPr>
              <w:t>☐</w:t>
            </w:r>
          </w:p>
        </w:tc>
      </w:tr>
      <w:tr w14:paraId="2832F4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36" w:type="dxa"/>
            <w:vMerge w:val="continue"/>
            <w:tcBorders>
              <w:top w:val="nil"/>
            </w:tcBorders>
          </w:tcPr>
          <w:p w14:paraId="6B792C50">
            <w:pPr>
              <w:rPr>
                <w:sz w:val="2"/>
                <w:szCs w:val="2"/>
              </w:rPr>
            </w:pPr>
          </w:p>
        </w:tc>
        <w:tc>
          <w:tcPr>
            <w:tcW w:w="2361" w:type="dxa"/>
          </w:tcPr>
          <w:p w14:paraId="730C669D">
            <w:pPr>
              <w:pStyle w:val="15"/>
              <w:spacing w:before="21"/>
              <w:ind w:left="36" w:right="26"/>
              <w:rPr>
                <w:sz w:val="21"/>
              </w:rPr>
            </w:pPr>
            <w:r>
              <w:rPr>
                <w:rFonts w:hint="eastAsia" w:ascii="宋体" w:eastAsia="宋体"/>
                <w:sz w:val="21"/>
              </w:rPr>
              <w:t>废污水年排放量</w:t>
            </w:r>
            <w:r>
              <w:rPr>
                <w:sz w:val="21"/>
              </w:rPr>
              <w:t>(m</w:t>
            </w:r>
            <w:r>
              <w:rPr>
                <w:position w:val="7"/>
                <w:sz w:val="13"/>
              </w:rPr>
              <w:t>3</w:t>
            </w:r>
            <w:r>
              <w:rPr>
                <w:sz w:val="21"/>
              </w:rPr>
              <w:t>)</w:t>
            </w:r>
          </w:p>
        </w:tc>
        <w:tc>
          <w:tcPr>
            <w:tcW w:w="6195" w:type="dxa"/>
            <w:gridSpan w:val="4"/>
          </w:tcPr>
          <w:p w14:paraId="77A131DF">
            <w:pPr>
              <w:pStyle w:val="15"/>
              <w:spacing w:before="34"/>
              <w:ind w:left="33" w:right="26"/>
              <w:rPr>
                <w:sz w:val="21"/>
              </w:rPr>
            </w:pPr>
            <w:r>
              <w:rPr>
                <w:sz w:val="21"/>
              </w:rPr>
              <w:t>124280</w:t>
            </w:r>
          </w:p>
        </w:tc>
      </w:tr>
      <w:tr w14:paraId="181F03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636" w:type="dxa"/>
            <w:vMerge w:val="continue"/>
            <w:tcBorders>
              <w:top w:val="nil"/>
            </w:tcBorders>
          </w:tcPr>
          <w:p w14:paraId="592D7F09">
            <w:pPr>
              <w:rPr>
                <w:sz w:val="2"/>
                <w:szCs w:val="2"/>
              </w:rPr>
            </w:pPr>
          </w:p>
        </w:tc>
        <w:tc>
          <w:tcPr>
            <w:tcW w:w="2361" w:type="dxa"/>
            <w:vMerge w:val="restart"/>
          </w:tcPr>
          <w:p w14:paraId="37F847DD">
            <w:pPr>
              <w:pStyle w:val="15"/>
              <w:jc w:val="left"/>
              <w:rPr>
                <w:rFonts w:ascii="宋体"/>
                <w:sz w:val="20"/>
              </w:rPr>
            </w:pPr>
          </w:p>
          <w:p w14:paraId="669D1AE0">
            <w:pPr>
              <w:pStyle w:val="15"/>
              <w:jc w:val="left"/>
              <w:rPr>
                <w:rFonts w:ascii="宋体"/>
                <w:sz w:val="20"/>
              </w:rPr>
            </w:pPr>
          </w:p>
          <w:p w14:paraId="5F1CC254">
            <w:pPr>
              <w:pStyle w:val="15"/>
              <w:jc w:val="left"/>
              <w:rPr>
                <w:rFonts w:ascii="宋体"/>
                <w:sz w:val="20"/>
              </w:rPr>
            </w:pPr>
          </w:p>
          <w:p w14:paraId="7AA2BAD1">
            <w:pPr>
              <w:pStyle w:val="15"/>
              <w:spacing w:before="4"/>
              <w:jc w:val="left"/>
              <w:rPr>
                <w:rFonts w:ascii="宋体"/>
                <w:sz w:val="25"/>
              </w:rPr>
            </w:pPr>
          </w:p>
          <w:p w14:paraId="58E30F72">
            <w:pPr>
              <w:pStyle w:val="15"/>
              <w:spacing w:line="278" w:lineRule="auto"/>
              <w:ind w:left="1073" w:right="1066"/>
              <w:jc w:val="both"/>
              <w:rPr>
                <w:rFonts w:hint="eastAsia" w:ascii="宋体" w:eastAsia="宋体"/>
                <w:sz w:val="21"/>
              </w:rPr>
            </w:pPr>
            <w:r>
              <w:rPr>
                <w:rFonts w:hint="eastAsia" w:ascii="宋体" w:eastAsia="宋体"/>
                <w:sz w:val="21"/>
              </w:rPr>
              <w:t>主要污染物</w:t>
            </w:r>
          </w:p>
        </w:tc>
        <w:tc>
          <w:tcPr>
            <w:tcW w:w="1062" w:type="dxa"/>
          </w:tcPr>
          <w:p w14:paraId="53C8E1CB">
            <w:pPr>
              <w:pStyle w:val="15"/>
              <w:spacing w:before="12"/>
              <w:jc w:val="left"/>
              <w:rPr>
                <w:rFonts w:ascii="宋体"/>
                <w:sz w:val="25"/>
              </w:rPr>
            </w:pPr>
          </w:p>
          <w:p w14:paraId="56D2A394">
            <w:pPr>
              <w:pStyle w:val="15"/>
              <w:ind w:left="88" w:right="81"/>
              <w:rPr>
                <w:rFonts w:hint="eastAsia" w:ascii="宋体" w:eastAsia="宋体"/>
                <w:sz w:val="21"/>
              </w:rPr>
            </w:pPr>
            <w:r>
              <w:rPr>
                <w:rFonts w:hint="eastAsia" w:ascii="宋体" w:eastAsia="宋体"/>
                <w:sz w:val="21"/>
              </w:rPr>
              <w:t>项目</w:t>
            </w:r>
          </w:p>
        </w:tc>
        <w:tc>
          <w:tcPr>
            <w:tcW w:w="1675" w:type="dxa"/>
          </w:tcPr>
          <w:p w14:paraId="269D60E0">
            <w:pPr>
              <w:pStyle w:val="15"/>
              <w:spacing w:before="176" w:line="278" w:lineRule="auto"/>
              <w:ind w:left="295" w:right="198" w:hanging="89"/>
              <w:jc w:val="left"/>
              <w:rPr>
                <w:rFonts w:hint="eastAsia" w:ascii="宋体" w:eastAsia="宋体"/>
                <w:sz w:val="21"/>
              </w:rPr>
            </w:pPr>
            <w:r>
              <w:rPr>
                <w:rFonts w:hint="eastAsia" w:ascii="宋体" w:eastAsia="宋体"/>
                <w:sz w:val="21"/>
              </w:rPr>
              <w:t>日最高排放浓度（</w:t>
            </w:r>
            <w:r>
              <w:rPr>
                <w:sz w:val="21"/>
              </w:rPr>
              <w:t>mg/L</w:t>
            </w:r>
            <w:r>
              <w:rPr>
                <w:rFonts w:hint="eastAsia" w:ascii="宋体" w:eastAsia="宋体"/>
                <w:sz w:val="21"/>
              </w:rPr>
              <w:t>）</w:t>
            </w:r>
          </w:p>
        </w:tc>
        <w:tc>
          <w:tcPr>
            <w:tcW w:w="1047" w:type="dxa"/>
          </w:tcPr>
          <w:p w14:paraId="3AB88537">
            <w:pPr>
              <w:pStyle w:val="15"/>
              <w:spacing w:before="20" w:line="278" w:lineRule="auto"/>
              <w:ind w:left="207" w:right="198"/>
              <w:rPr>
                <w:rFonts w:hint="eastAsia" w:ascii="宋体" w:eastAsia="宋体"/>
                <w:sz w:val="21"/>
              </w:rPr>
            </w:pPr>
            <w:r>
              <w:rPr>
                <w:rFonts w:hint="eastAsia" w:ascii="宋体" w:eastAsia="宋体"/>
                <w:sz w:val="21"/>
              </w:rPr>
              <w:t>月平均排放浓</w:t>
            </w:r>
          </w:p>
          <w:p w14:paraId="5E6D4F81">
            <w:pPr>
              <w:pStyle w:val="15"/>
              <w:spacing w:line="269" w:lineRule="exact"/>
              <w:ind w:left="8"/>
              <w:rPr>
                <w:rFonts w:hint="eastAsia" w:ascii="宋体" w:eastAsia="宋体"/>
                <w:sz w:val="21"/>
              </w:rPr>
            </w:pPr>
            <w:r>
              <w:rPr>
                <w:rFonts w:hint="eastAsia" w:ascii="宋体" w:eastAsia="宋体"/>
                <w:w w:val="99"/>
                <w:sz w:val="21"/>
              </w:rPr>
              <w:t>度</w:t>
            </w:r>
          </w:p>
        </w:tc>
        <w:tc>
          <w:tcPr>
            <w:tcW w:w="2411" w:type="dxa"/>
          </w:tcPr>
          <w:p w14:paraId="4875059B">
            <w:pPr>
              <w:pStyle w:val="15"/>
              <w:spacing w:before="12"/>
              <w:jc w:val="left"/>
              <w:rPr>
                <w:rFonts w:ascii="宋体"/>
                <w:sz w:val="25"/>
              </w:rPr>
            </w:pPr>
          </w:p>
          <w:p w14:paraId="034704F0">
            <w:pPr>
              <w:pStyle w:val="15"/>
              <w:ind w:left="314" w:right="308"/>
              <w:rPr>
                <w:rFonts w:hint="eastAsia" w:ascii="宋体" w:eastAsia="宋体"/>
                <w:sz w:val="21"/>
              </w:rPr>
            </w:pPr>
            <w:r>
              <w:rPr>
                <w:rFonts w:hint="eastAsia" w:ascii="宋体" w:eastAsia="宋体"/>
                <w:sz w:val="21"/>
              </w:rPr>
              <w:t>最大年排放量（</w:t>
            </w:r>
            <w:r>
              <w:rPr>
                <w:sz w:val="21"/>
              </w:rPr>
              <w:t>t</w:t>
            </w:r>
            <w:r>
              <w:rPr>
                <w:rFonts w:hint="eastAsia" w:ascii="宋体" w:eastAsia="宋体"/>
                <w:sz w:val="21"/>
              </w:rPr>
              <w:t>）</w:t>
            </w:r>
          </w:p>
        </w:tc>
      </w:tr>
      <w:tr w14:paraId="7EFE9F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636" w:type="dxa"/>
            <w:vMerge w:val="continue"/>
            <w:tcBorders>
              <w:top w:val="nil"/>
            </w:tcBorders>
          </w:tcPr>
          <w:p w14:paraId="0B6AAA27">
            <w:pPr>
              <w:rPr>
                <w:sz w:val="2"/>
                <w:szCs w:val="2"/>
              </w:rPr>
            </w:pPr>
          </w:p>
        </w:tc>
        <w:tc>
          <w:tcPr>
            <w:tcW w:w="2361" w:type="dxa"/>
            <w:vMerge w:val="continue"/>
            <w:tcBorders>
              <w:top w:val="nil"/>
            </w:tcBorders>
          </w:tcPr>
          <w:p w14:paraId="154A0050">
            <w:pPr>
              <w:rPr>
                <w:sz w:val="2"/>
                <w:szCs w:val="2"/>
              </w:rPr>
            </w:pPr>
          </w:p>
        </w:tc>
        <w:tc>
          <w:tcPr>
            <w:tcW w:w="1062" w:type="dxa"/>
          </w:tcPr>
          <w:p w14:paraId="0B3D2E78">
            <w:pPr>
              <w:pStyle w:val="15"/>
              <w:spacing w:line="221" w:lineRule="exact"/>
              <w:ind w:left="88" w:right="81"/>
              <w:rPr>
                <w:sz w:val="21"/>
              </w:rPr>
            </w:pPr>
            <w:r>
              <w:rPr>
                <w:sz w:val="21"/>
              </w:rPr>
              <w:t>COD</w:t>
            </w:r>
          </w:p>
        </w:tc>
        <w:tc>
          <w:tcPr>
            <w:tcW w:w="1675" w:type="dxa"/>
          </w:tcPr>
          <w:p w14:paraId="61F001FF">
            <w:pPr>
              <w:pStyle w:val="15"/>
              <w:spacing w:line="221" w:lineRule="exact"/>
              <w:ind w:left="686" w:right="676"/>
              <w:rPr>
                <w:sz w:val="21"/>
              </w:rPr>
            </w:pPr>
            <w:r>
              <w:rPr>
                <w:sz w:val="21"/>
              </w:rPr>
              <w:t>50</w:t>
            </w:r>
          </w:p>
        </w:tc>
        <w:tc>
          <w:tcPr>
            <w:tcW w:w="1047" w:type="dxa"/>
          </w:tcPr>
          <w:p w14:paraId="2C87A99C">
            <w:pPr>
              <w:pStyle w:val="15"/>
              <w:spacing w:line="221" w:lineRule="exact"/>
              <w:ind w:left="207" w:right="198"/>
              <w:rPr>
                <w:sz w:val="21"/>
              </w:rPr>
            </w:pPr>
            <w:r>
              <w:rPr>
                <w:sz w:val="21"/>
              </w:rPr>
              <w:t>50</w:t>
            </w:r>
          </w:p>
        </w:tc>
        <w:tc>
          <w:tcPr>
            <w:tcW w:w="2411" w:type="dxa"/>
          </w:tcPr>
          <w:p w14:paraId="0BFBED02">
            <w:pPr>
              <w:pStyle w:val="15"/>
              <w:spacing w:line="221" w:lineRule="exact"/>
              <w:ind w:left="314" w:right="304"/>
              <w:rPr>
                <w:sz w:val="21"/>
              </w:rPr>
            </w:pPr>
            <w:r>
              <w:rPr>
                <w:sz w:val="21"/>
              </w:rPr>
              <w:t>6.214</w:t>
            </w:r>
          </w:p>
        </w:tc>
      </w:tr>
      <w:tr w14:paraId="2DA6E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636" w:type="dxa"/>
            <w:vMerge w:val="continue"/>
            <w:tcBorders>
              <w:top w:val="nil"/>
            </w:tcBorders>
          </w:tcPr>
          <w:p w14:paraId="2A66DB0C">
            <w:pPr>
              <w:rPr>
                <w:sz w:val="2"/>
                <w:szCs w:val="2"/>
              </w:rPr>
            </w:pPr>
          </w:p>
        </w:tc>
        <w:tc>
          <w:tcPr>
            <w:tcW w:w="2361" w:type="dxa"/>
            <w:vMerge w:val="continue"/>
            <w:tcBorders>
              <w:top w:val="nil"/>
            </w:tcBorders>
          </w:tcPr>
          <w:p w14:paraId="7F930CBF">
            <w:pPr>
              <w:rPr>
                <w:sz w:val="2"/>
                <w:szCs w:val="2"/>
              </w:rPr>
            </w:pPr>
          </w:p>
        </w:tc>
        <w:tc>
          <w:tcPr>
            <w:tcW w:w="1062" w:type="dxa"/>
          </w:tcPr>
          <w:p w14:paraId="6A3D2946">
            <w:pPr>
              <w:pStyle w:val="15"/>
              <w:spacing w:line="222" w:lineRule="exact"/>
              <w:ind w:left="88" w:right="81"/>
              <w:rPr>
                <w:sz w:val="21"/>
              </w:rPr>
            </w:pPr>
            <w:r>
              <w:rPr>
                <w:position w:val="2"/>
                <w:sz w:val="21"/>
              </w:rPr>
              <w:t>NH</w:t>
            </w:r>
            <w:r>
              <w:rPr>
                <w:position w:val="2"/>
                <w:sz w:val="21"/>
                <w:vertAlign w:val="subscript"/>
              </w:rPr>
              <w:t>3</w:t>
            </w:r>
            <w:r>
              <w:rPr>
                <w:position w:val="2"/>
                <w:sz w:val="21"/>
                <w:vertAlign w:val="baseline"/>
              </w:rPr>
              <w:t>-N</w:t>
            </w:r>
          </w:p>
        </w:tc>
        <w:tc>
          <w:tcPr>
            <w:tcW w:w="1675" w:type="dxa"/>
          </w:tcPr>
          <w:p w14:paraId="37D2FDF4">
            <w:pPr>
              <w:pStyle w:val="15"/>
              <w:spacing w:line="222" w:lineRule="exact"/>
              <w:ind w:left="10"/>
              <w:rPr>
                <w:sz w:val="21"/>
              </w:rPr>
            </w:pPr>
            <w:r>
              <w:rPr>
                <w:w w:val="99"/>
                <w:sz w:val="21"/>
              </w:rPr>
              <w:t>5</w:t>
            </w:r>
          </w:p>
        </w:tc>
        <w:tc>
          <w:tcPr>
            <w:tcW w:w="1047" w:type="dxa"/>
          </w:tcPr>
          <w:p w14:paraId="10F27ECA">
            <w:pPr>
              <w:pStyle w:val="15"/>
              <w:spacing w:line="222" w:lineRule="exact"/>
              <w:ind w:left="9"/>
              <w:rPr>
                <w:sz w:val="21"/>
              </w:rPr>
            </w:pPr>
            <w:r>
              <w:rPr>
                <w:w w:val="99"/>
                <w:sz w:val="21"/>
              </w:rPr>
              <w:t>5</w:t>
            </w:r>
          </w:p>
        </w:tc>
        <w:tc>
          <w:tcPr>
            <w:tcW w:w="2411" w:type="dxa"/>
          </w:tcPr>
          <w:p w14:paraId="67B2D656">
            <w:pPr>
              <w:pStyle w:val="15"/>
              <w:spacing w:line="222" w:lineRule="exact"/>
              <w:ind w:left="314" w:right="304"/>
              <w:rPr>
                <w:sz w:val="21"/>
              </w:rPr>
            </w:pPr>
            <w:r>
              <w:rPr>
                <w:sz w:val="21"/>
              </w:rPr>
              <w:t>0.621</w:t>
            </w:r>
          </w:p>
        </w:tc>
      </w:tr>
      <w:tr w14:paraId="45F211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36" w:type="dxa"/>
            <w:vMerge w:val="continue"/>
            <w:tcBorders>
              <w:top w:val="nil"/>
            </w:tcBorders>
          </w:tcPr>
          <w:p w14:paraId="7CBEEDA0">
            <w:pPr>
              <w:rPr>
                <w:sz w:val="2"/>
                <w:szCs w:val="2"/>
              </w:rPr>
            </w:pPr>
          </w:p>
        </w:tc>
        <w:tc>
          <w:tcPr>
            <w:tcW w:w="2361" w:type="dxa"/>
            <w:vMerge w:val="continue"/>
            <w:tcBorders>
              <w:top w:val="nil"/>
            </w:tcBorders>
          </w:tcPr>
          <w:p w14:paraId="59DE35DB">
            <w:pPr>
              <w:rPr>
                <w:sz w:val="2"/>
                <w:szCs w:val="2"/>
              </w:rPr>
            </w:pPr>
          </w:p>
        </w:tc>
        <w:tc>
          <w:tcPr>
            <w:tcW w:w="1062" w:type="dxa"/>
          </w:tcPr>
          <w:p w14:paraId="44F06F87">
            <w:pPr>
              <w:pStyle w:val="15"/>
              <w:spacing w:line="221" w:lineRule="exact"/>
              <w:ind w:left="89" w:right="81"/>
              <w:rPr>
                <w:sz w:val="21"/>
              </w:rPr>
            </w:pPr>
            <w:r>
              <w:rPr>
                <w:sz w:val="21"/>
              </w:rPr>
              <w:t>Hg</w:t>
            </w:r>
          </w:p>
        </w:tc>
        <w:tc>
          <w:tcPr>
            <w:tcW w:w="1675" w:type="dxa"/>
          </w:tcPr>
          <w:p w14:paraId="3A21CCC5">
            <w:pPr>
              <w:pStyle w:val="15"/>
              <w:spacing w:line="221" w:lineRule="exact"/>
              <w:ind w:left="653"/>
              <w:jc w:val="left"/>
              <w:rPr>
                <w:sz w:val="21"/>
              </w:rPr>
            </w:pPr>
            <w:r>
              <w:rPr>
                <w:sz w:val="21"/>
              </w:rPr>
              <w:t>0.01</w:t>
            </w:r>
          </w:p>
        </w:tc>
        <w:tc>
          <w:tcPr>
            <w:tcW w:w="1047" w:type="dxa"/>
          </w:tcPr>
          <w:p w14:paraId="008FF669">
            <w:pPr>
              <w:pStyle w:val="15"/>
              <w:spacing w:line="221" w:lineRule="exact"/>
              <w:ind w:left="339"/>
              <w:jc w:val="left"/>
              <w:rPr>
                <w:sz w:val="21"/>
              </w:rPr>
            </w:pPr>
            <w:r>
              <w:rPr>
                <w:sz w:val="21"/>
              </w:rPr>
              <w:t>0.01</w:t>
            </w:r>
          </w:p>
        </w:tc>
        <w:tc>
          <w:tcPr>
            <w:tcW w:w="2411" w:type="dxa"/>
          </w:tcPr>
          <w:p w14:paraId="7366671F">
            <w:pPr>
              <w:pStyle w:val="15"/>
              <w:spacing w:line="221" w:lineRule="exact"/>
              <w:ind w:left="314" w:right="304"/>
              <w:rPr>
                <w:sz w:val="21"/>
              </w:rPr>
            </w:pPr>
            <w:r>
              <w:rPr>
                <w:sz w:val="21"/>
              </w:rPr>
              <w:t>0.001</w:t>
            </w:r>
          </w:p>
        </w:tc>
      </w:tr>
      <w:tr w14:paraId="72AC5B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636" w:type="dxa"/>
            <w:vMerge w:val="continue"/>
            <w:tcBorders>
              <w:top w:val="nil"/>
            </w:tcBorders>
          </w:tcPr>
          <w:p w14:paraId="6F66AF3A">
            <w:pPr>
              <w:rPr>
                <w:sz w:val="2"/>
                <w:szCs w:val="2"/>
              </w:rPr>
            </w:pPr>
          </w:p>
        </w:tc>
        <w:tc>
          <w:tcPr>
            <w:tcW w:w="2361" w:type="dxa"/>
            <w:vMerge w:val="continue"/>
            <w:tcBorders>
              <w:top w:val="nil"/>
            </w:tcBorders>
          </w:tcPr>
          <w:p w14:paraId="1942BC14">
            <w:pPr>
              <w:rPr>
                <w:sz w:val="2"/>
                <w:szCs w:val="2"/>
              </w:rPr>
            </w:pPr>
          </w:p>
        </w:tc>
        <w:tc>
          <w:tcPr>
            <w:tcW w:w="1062" w:type="dxa"/>
          </w:tcPr>
          <w:p w14:paraId="46CAC15A">
            <w:pPr>
              <w:pStyle w:val="15"/>
              <w:spacing w:line="222" w:lineRule="exact"/>
              <w:ind w:left="90" w:right="81"/>
              <w:rPr>
                <w:sz w:val="21"/>
              </w:rPr>
            </w:pPr>
            <w:r>
              <w:rPr>
                <w:sz w:val="21"/>
              </w:rPr>
              <w:t>Cr</w:t>
            </w:r>
          </w:p>
        </w:tc>
        <w:tc>
          <w:tcPr>
            <w:tcW w:w="1675" w:type="dxa"/>
          </w:tcPr>
          <w:p w14:paraId="52C95A1D">
            <w:pPr>
              <w:pStyle w:val="15"/>
              <w:spacing w:line="222" w:lineRule="exact"/>
              <w:ind w:left="686" w:right="676"/>
              <w:rPr>
                <w:sz w:val="21"/>
              </w:rPr>
            </w:pPr>
            <w:r>
              <w:rPr>
                <w:sz w:val="21"/>
              </w:rPr>
              <w:t>1.5</w:t>
            </w:r>
          </w:p>
        </w:tc>
        <w:tc>
          <w:tcPr>
            <w:tcW w:w="1047" w:type="dxa"/>
          </w:tcPr>
          <w:p w14:paraId="2050BD51">
            <w:pPr>
              <w:pStyle w:val="15"/>
              <w:spacing w:line="222" w:lineRule="exact"/>
              <w:ind w:left="207" w:right="198"/>
              <w:rPr>
                <w:sz w:val="21"/>
              </w:rPr>
            </w:pPr>
            <w:r>
              <w:rPr>
                <w:sz w:val="21"/>
              </w:rPr>
              <w:t>1.5</w:t>
            </w:r>
          </w:p>
        </w:tc>
        <w:tc>
          <w:tcPr>
            <w:tcW w:w="2411" w:type="dxa"/>
          </w:tcPr>
          <w:p w14:paraId="45AB5FD0">
            <w:pPr>
              <w:pStyle w:val="15"/>
              <w:spacing w:line="222" w:lineRule="exact"/>
              <w:ind w:left="314" w:right="304"/>
              <w:rPr>
                <w:sz w:val="21"/>
              </w:rPr>
            </w:pPr>
            <w:r>
              <w:rPr>
                <w:sz w:val="21"/>
              </w:rPr>
              <w:t>0.186</w:t>
            </w:r>
          </w:p>
        </w:tc>
      </w:tr>
      <w:tr w14:paraId="3CB958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636" w:type="dxa"/>
            <w:vMerge w:val="continue"/>
            <w:tcBorders>
              <w:top w:val="nil"/>
            </w:tcBorders>
          </w:tcPr>
          <w:p w14:paraId="74EB4110">
            <w:pPr>
              <w:rPr>
                <w:sz w:val="2"/>
                <w:szCs w:val="2"/>
              </w:rPr>
            </w:pPr>
          </w:p>
        </w:tc>
        <w:tc>
          <w:tcPr>
            <w:tcW w:w="2361" w:type="dxa"/>
            <w:vMerge w:val="continue"/>
            <w:tcBorders>
              <w:top w:val="nil"/>
            </w:tcBorders>
          </w:tcPr>
          <w:p w14:paraId="2DB0BBBB">
            <w:pPr>
              <w:rPr>
                <w:sz w:val="2"/>
                <w:szCs w:val="2"/>
              </w:rPr>
            </w:pPr>
          </w:p>
        </w:tc>
        <w:tc>
          <w:tcPr>
            <w:tcW w:w="1062" w:type="dxa"/>
          </w:tcPr>
          <w:p w14:paraId="72B9098B">
            <w:pPr>
              <w:pStyle w:val="15"/>
              <w:spacing w:line="221" w:lineRule="exact"/>
              <w:ind w:left="87" w:right="81"/>
              <w:rPr>
                <w:sz w:val="21"/>
              </w:rPr>
            </w:pPr>
            <w:r>
              <w:rPr>
                <w:sz w:val="21"/>
              </w:rPr>
              <w:t>Cd</w:t>
            </w:r>
          </w:p>
        </w:tc>
        <w:tc>
          <w:tcPr>
            <w:tcW w:w="1675" w:type="dxa"/>
          </w:tcPr>
          <w:p w14:paraId="44E094B9">
            <w:pPr>
              <w:pStyle w:val="15"/>
              <w:spacing w:line="221" w:lineRule="exact"/>
              <w:ind w:left="653"/>
              <w:jc w:val="left"/>
              <w:rPr>
                <w:sz w:val="21"/>
              </w:rPr>
            </w:pPr>
            <w:r>
              <w:rPr>
                <w:sz w:val="21"/>
              </w:rPr>
              <w:t>0.02</w:t>
            </w:r>
          </w:p>
        </w:tc>
        <w:tc>
          <w:tcPr>
            <w:tcW w:w="1047" w:type="dxa"/>
          </w:tcPr>
          <w:p w14:paraId="30A92611">
            <w:pPr>
              <w:pStyle w:val="15"/>
              <w:spacing w:line="221" w:lineRule="exact"/>
              <w:ind w:left="339"/>
              <w:jc w:val="left"/>
              <w:rPr>
                <w:sz w:val="21"/>
              </w:rPr>
            </w:pPr>
            <w:r>
              <w:rPr>
                <w:sz w:val="21"/>
              </w:rPr>
              <w:t>0.02</w:t>
            </w:r>
          </w:p>
        </w:tc>
        <w:tc>
          <w:tcPr>
            <w:tcW w:w="2411" w:type="dxa"/>
          </w:tcPr>
          <w:p w14:paraId="3EDBCC72">
            <w:pPr>
              <w:pStyle w:val="15"/>
              <w:spacing w:line="221" w:lineRule="exact"/>
              <w:ind w:left="314" w:right="304"/>
              <w:rPr>
                <w:sz w:val="21"/>
              </w:rPr>
            </w:pPr>
            <w:r>
              <w:rPr>
                <w:sz w:val="21"/>
              </w:rPr>
              <w:t>0.002</w:t>
            </w:r>
          </w:p>
        </w:tc>
      </w:tr>
      <w:tr w14:paraId="4C9DF0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636" w:type="dxa"/>
            <w:vMerge w:val="continue"/>
            <w:tcBorders>
              <w:top w:val="nil"/>
            </w:tcBorders>
          </w:tcPr>
          <w:p w14:paraId="5540D9FD">
            <w:pPr>
              <w:rPr>
                <w:sz w:val="2"/>
                <w:szCs w:val="2"/>
              </w:rPr>
            </w:pPr>
          </w:p>
        </w:tc>
        <w:tc>
          <w:tcPr>
            <w:tcW w:w="2361" w:type="dxa"/>
            <w:vMerge w:val="continue"/>
            <w:tcBorders>
              <w:top w:val="nil"/>
            </w:tcBorders>
          </w:tcPr>
          <w:p w14:paraId="545FE4E1">
            <w:pPr>
              <w:rPr>
                <w:sz w:val="2"/>
                <w:szCs w:val="2"/>
              </w:rPr>
            </w:pPr>
          </w:p>
        </w:tc>
        <w:tc>
          <w:tcPr>
            <w:tcW w:w="1062" w:type="dxa"/>
          </w:tcPr>
          <w:p w14:paraId="3DE03A10">
            <w:pPr>
              <w:pStyle w:val="15"/>
              <w:spacing w:before="1" w:line="221" w:lineRule="exact"/>
              <w:ind w:left="90" w:right="81"/>
              <w:rPr>
                <w:sz w:val="21"/>
              </w:rPr>
            </w:pPr>
            <w:r>
              <w:rPr>
                <w:sz w:val="21"/>
              </w:rPr>
              <w:t>As</w:t>
            </w:r>
          </w:p>
        </w:tc>
        <w:tc>
          <w:tcPr>
            <w:tcW w:w="1675" w:type="dxa"/>
          </w:tcPr>
          <w:p w14:paraId="5B13BA9C">
            <w:pPr>
              <w:pStyle w:val="15"/>
              <w:spacing w:before="1" w:line="221" w:lineRule="exact"/>
              <w:ind w:left="686" w:right="676"/>
              <w:rPr>
                <w:sz w:val="21"/>
              </w:rPr>
            </w:pPr>
            <w:r>
              <w:rPr>
                <w:sz w:val="21"/>
              </w:rPr>
              <w:t>0.1</w:t>
            </w:r>
          </w:p>
        </w:tc>
        <w:tc>
          <w:tcPr>
            <w:tcW w:w="1047" w:type="dxa"/>
          </w:tcPr>
          <w:p w14:paraId="4B38948D">
            <w:pPr>
              <w:pStyle w:val="15"/>
              <w:spacing w:before="1" w:line="221" w:lineRule="exact"/>
              <w:ind w:left="207" w:right="198"/>
              <w:rPr>
                <w:sz w:val="21"/>
              </w:rPr>
            </w:pPr>
            <w:r>
              <w:rPr>
                <w:sz w:val="21"/>
              </w:rPr>
              <w:t>0.1</w:t>
            </w:r>
          </w:p>
        </w:tc>
        <w:tc>
          <w:tcPr>
            <w:tcW w:w="2411" w:type="dxa"/>
          </w:tcPr>
          <w:p w14:paraId="02940781">
            <w:pPr>
              <w:pStyle w:val="15"/>
              <w:spacing w:before="1" w:line="221" w:lineRule="exact"/>
              <w:ind w:left="314" w:right="304"/>
              <w:rPr>
                <w:sz w:val="21"/>
              </w:rPr>
            </w:pPr>
            <w:r>
              <w:rPr>
                <w:sz w:val="21"/>
              </w:rPr>
              <w:t>0.012</w:t>
            </w:r>
          </w:p>
        </w:tc>
      </w:tr>
      <w:tr w14:paraId="0A91FA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636" w:type="dxa"/>
            <w:vMerge w:val="continue"/>
            <w:tcBorders>
              <w:top w:val="nil"/>
            </w:tcBorders>
          </w:tcPr>
          <w:p w14:paraId="350BA030">
            <w:pPr>
              <w:rPr>
                <w:sz w:val="2"/>
                <w:szCs w:val="2"/>
              </w:rPr>
            </w:pPr>
          </w:p>
        </w:tc>
        <w:tc>
          <w:tcPr>
            <w:tcW w:w="2361" w:type="dxa"/>
            <w:vMerge w:val="continue"/>
            <w:tcBorders>
              <w:top w:val="nil"/>
            </w:tcBorders>
          </w:tcPr>
          <w:p w14:paraId="705702AE">
            <w:pPr>
              <w:rPr>
                <w:sz w:val="2"/>
                <w:szCs w:val="2"/>
              </w:rPr>
            </w:pPr>
          </w:p>
        </w:tc>
        <w:tc>
          <w:tcPr>
            <w:tcW w:w="1062" w:type="dxa"/>
          </w:tcPr>
          <w:p w14:paraId="6B7159C3">
            <w:pPr>
              <w:pStyle w:val="15"/>
              <w:spacing w:line="221" w:lineRule="exact"/>
              <w:ind w:left="87" w:right="81"/>
              <w:rPr>
                <w:sz w:val="21"/>
              </w:rPr>
            </w:pPr>
            <w:r>
              <w:rPr>
                <w:sz w:val="21"/>
              </w:rPr>
              <w:t>Pb</w:t>
            </w:r>
          </w:p>
        </w:tc>
        <w:tc>
          <w:tcPr>
            <w:tcW w:w="1675" w:type="dxa"/>
          </w:tcPr>
          <w:p w14:paraId="023622C7">
            <w:pPr>
              <w:pStyle w:val="15"/>
              <w:spacing w:line="221" w:lineRule="exact"/>
              <w:ind w:left="686" w:right="676"/>
              <w:rPr>
                <w:sz w:val="21"/>
              </w:rPr>
            </w:pPr>
            <w:r>
              <w:rPr>
                <w:sz w:val="21"/>
              </w:rPr>
              <w:t>0.2</w:t>
            </w:r>
          </w:p>
        </w:tc>
        <w:tc>
          <w:tcPr>
            <w:tcW w:w="1047" w:type="dxa"/>
          </w:tcPr>
          <w:p w14:paraId="3553948F">
            <w:pPr>
              <w:pStyle w:val="15"/>
              <w:spacing w:line="221" w:lineRule="exact"/>
              <w:ind w:left="207" w:right="198"/>
              <w:rPr>
                <w:sz w:val="21"/>
              </w:rPr>
            </w:pPr>
            <w:r>
              <w:rPr>
                <w:sz w:val="21"/>
              </w:rPr>
              <w:t>0.2</w:t>
            </w:r>
          </w:p>
        </w:tc>
        <w:tc>
          <w:tcPr>
            <w:tcW w:w="2411" w:type="dxa"/>
          </w:tcPr>
          <w:p w14:paraId="3CA507A6">
            <w:pPr>
              <w:pStyle w:val="15"/>
              <w:spacing w:line="221" w:lineRule="exact"/>
              <w:ind w:left="314" w:right="304"/>
              <w:rPr>
                <w:sz w:val="21"/>
              </w:rPr>
            </w:pPr>
            <w:r>
              <w:rPr>
                <w:sz w:val="21"/>
              </w:rPr>
              <w:t>0.025</w:t>
            </w:r>
          </w:p>
        </w:tc>
      </w:tr>
      <w:tr w14:paraId="08C9A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636" w:type="dxa"/>
            <w:vMerge w:val="continue"/>
            <w:tcBorders>
              <w:top w:val="nil"/>
            </w:tcBorders>
          </w:tcPr>
          <w:p w14:paraId="541C5079">
            <w:pPr>
              <w:rPr>
                <w:sz w:val="2"/>
                <w:szCs w:val="2"/>
              </w:rPr>
            </w:pPr>
          </w:p>
        </w:tc>
        <w:tc>
          <w:tcPr>
            <w:tcW w:w="2361" w:type="dxa"/>
            <w:vMerge w:val="continue"/>
            <w:tcBorders>
              <w:top w:val="nil"/>
            </w:tcBorders>
          </w:tcPr>
          <w:p w14:paraId="4F515103">
            <w:pPr>
              <w:rPr>
                <w:sz w:val="2"/>
                <w:szCs w:val="2"/>
              </w:rPr>
            </w:pPr>
          </w:p>
        </w:tc>
        <w:tc>
          <w:tcPr>
            <w:tcW w:w="1062" w:type="dxa"/>
          </w:tcPr>
          <w:p w14:paraId="3C31C134">
            <w:pPr>
              <w:pStyle w:val="15"/>
              <w:spacing w:line="222" w:lineRule="exact"/>
              <w:ind w:left="90" w:right="80"/>
              <w:rPr>
                <w:sz w:val="21"/>
              </w:rPr>
            </w:pPr>
            <w:r>
              <w:rPr>
                <w:sz w:val="21"/>
              </w:rPr>
              <w:t>Ni</w:t>
            </w:r>
          </w:p>
        </w:tc>
        <w:tc>
          <w:tcPr>
            <w:tcW w:w="1675" w:type="dxa"/>
          </w:tcPr>
          <w:p w14:paraId="3E4CB0C2">
            <w:pPr>
              <w:pStyle w:val="15"/>
              <w:spacing w:line="222" w:lineRule="exact"/>
              <w:ind w:left="686" w:right="676"/>
              <w:rPr>
                <w:sz w:val="21"/>
              </w:rPr>
            </w:pPr>
            <w:r>
              <w:rPr>
                <w:sz w:val="21"/>
              </w:rPr>
              <w:t>0.5</w:t>
            </w:r>
          </w:p>
        </w:tc>
        <w:tc>
          <w:tcPr>
            <w:tcW w:w="1047" w:type="dxa"/>
          </w:tcPr>
          <w:p w14:paraId="175DBA36">
            <w:pPr>
              <w:pStyle w:val="15"/>
              <w:spacing w:line="222" w:lineRule="exact"/>
              <w:ind w:left="207" w:right="198"/>
              <w:rPr>
                <w:sz w:val="21"/>
              </w:rPr>
            </w:pPr>
            <w:r>
              <w:rPr>
                <w:sz w:val="21"/>
              </w:rPr>
              <w:t>0.5</w:t>
            </w:r>
          </w:p>
        </w:tc>
        <w:tc>
          <w:tcPr>
            <w:tcW w:w="2411" w:type="dxa"/>
          </w:tcPr>
          <w:p w14:paraId="2D593383">
            <w:pPr>
              <w:pStyle w:val="15"/>
              <w:spacing w:line="222" w:lineRule="exact"/>
              <w:ind w:left="314" w:right="304"/>
              <w:rPr>
                <w:sz w:val="21"/>
              </w:rPr>
            </w:pPr>
            <w:r>
              <w:rPr>
                <w:sz w:val="21"/>
              </w:rPr>
              <w:t>0.062</w:t>
            </w:r>
          </w:p>
        </w:tc>
      </w:tr>
      <w:tr w14:paraId="6D6065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636" w:type="dxa"/>
            <w:vMerge w:val="continue"/>
            <w:tcBorders>
              <w:top w:val="nil"/>
            </w:tcBorders>
          </w:tcPr>
          <w:p w14:paraId="11707AF6">
            <w:pPr>
              <w:rPr>
                <w:sz w:val="2"/>
                <w:szCs w:val="2"/>
              </w:rPr>
            </w:pPr>
          </w:p>
        </w:tc>
        <w:tc>
          <w:tcPr>
            <w:tcW w:w="2361" w:type="dxa"/>
            <w:vMerge w:val="continue"/>
            <w:tcBorders>
              <w:top w:val="nil"/>
            </w:tcBorders>
          </w:tcPr>
          <w:p w14:paraId="21C4BD4A">
            <w:pPr>
              <w:rPr>
                <w:sz w:val="2"/>
                <w:szCs w:val="2"/>
              </w:rPr>
            </w:pPr>
          </w:p>
        </w:tc>
        <w:tc>
          <w:tcPr>
            <w:tcW w:w="1062" w:type="dxa"/>
          </w:tcPr>
          <w:p w14:paraId="11840464">
            <w:pPr>
              <w:pStyle w:val="15"/>
              <w:spacing w:line="221" w:lineRule="exact"/>
              <w:ind w:left="90" w:right="78"/>
              <w:rPr>
                <w:sz w:val="21"/>
              </w:rPr>
            </w:pPr>
            <w:r>
              <w:rPr>
                <w:sz w:val="21"/>
              </w:rPr>
              <w:t>Ti</w:t>
            </w:r>
          </w:p>
        </w:tc>
        <w:tc>
          <w:tcPr>
            <w:tcW w:w="1675" w:type="dxa"/>
          </w:tcPr>
          <w:p w14:paraId="24787A65">
            <w:pPr>
              <w:pStyle w:val="15"/>
              <w:spacing w:line="221" w:lineRule="exact"/>
              <w:ind w:left="600"/>
              <w:jc w:val="left"/>
              <w:rPr>
                <w:sz w:val="21"/>
              </w:rPr>
            </w:pPr>
            <w:r>
              <w:rPr>
                <w:sz w:val="21"/>
              </w:rPr>
              <w:t>0.005</w:t>
            </w:r>
          </w:p>
        </w:tc>
        <w:tc>
          <w:tcPr>
            <w:tcW w:w="1047" w:type="dxa"/>
          </w:tcPr>
          <w:p w14:paraId="5E08AED7">
            <w:pPr>
              <w:pStyle w:val="15"/>
              <w:spacing w:line="221" w:lineRule="exact"/>
              <w:ind w:left="286"/>
              <w:jc w:val="left"/>
              <w:rPr>
                <w:sz w:val="21"/>
              </w:rPr>
            </w:pPr>
            <w:r>
              <w:rPr>
                <w:sz w:val="21"/>
              </w:rPr>
              <w:t>0.005</w:t>
            </w:r>
          </w:p>
        </w:tc>
        <w:tc>
          <w:tcPr>
            <w:tcW w:w="2411" w:type="dxa"/>
          </w:tcPr>
          <w:p w14:paraId="5D36B6FE">
            <w:pPr>
              <w:pStyle w:val="15"/>
              <w:spacing w:line="221" w:lineRule="exact"/>
              <w:ind w:left="314" w:right="304"/>
              <w:rPr>
                <w:sz w:val="21"/>
              </w:rPr>
            </w:pPr>
            <w:r>
              <w:rPr>
                <w:sz w:val="21"/>
              </w:rPr>
              <w:t>0.001</w:t>
            </w:r>
          </w:p>
        </w:tc>
      </w:tr>
      <w:tr w14:paraId="06C8D0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636" w:type="dxa"/>
            <w:vMerge w:val="continue"/>
            <w:tcBorders>
              <w:top w:val="nil"/>
            </w:tcBorders>
          </w:tcPr>
          <w:p w14:paraId="65AF9DB7">
            <w:pPr>
              <w:rPr>
                <w:sz w:val="2"/>
                <w:szCs w:val="2"/>
              </w:rPr>
            </w:pPr>
          </w:p>
        </w:tc>
        <w:tc>
          <w:tcPr>
            <w:tcW w:w="2361" w:type="dxa"/>
            <w:vMerge w:val="continue"/>
            <w:tcBorders>
              <w:top w:val="nil"/>
            </w:tcBorders>
          </w:tcPr>
          <w:p w14:paraId="0C2C872E">
            <w:pPr>
              <w:rPr>
                <w:sz w:val="2"/>
                <w:szCs w:val="2"/>
              </w:rPr>
            </w:pPr>
          </w:p>
        </w:tc>
        <w:tc>
          <w:tcPr>
            <w:tcW w:w="1062" w:type="dxa"/>
          </w:tcPr>
          <w:p w14:paraId="0C1155B5">
            <w:pPr>
              <w:pStyle w:val="15"/>
              <w:spacing w:line="221" w:lineRule="exact"/>
              <w:ind w:left="87" w:right="81"/>
              <w:rPr>
                <w:sz w:val="21"/>
              </w:rPr>
            </w:pPr>
            <w:r>
              <w:rPr>
                <w:sz w:val="21"/>
              </w:rPr>
              <w:t>Cu</w:t>
            </w:r>
          </w:p>
        </w:tc>
        <w:tc>
          <w:tcPr>
            <w:tcW w:w="1675" w:type="dxa"/>
          </w:tcPr>
          <w:p w14:paraId="1B32803A">
            <w:pPr>
              <w:pStyle w:val="15"/>
              <w:spacing w:line="221" w:lineRule="exact"/>
              <w:ind w:left="686" w:right="676"/>
              <w:rPr>
                <w:sz w:val="21"/>
              </w:rPr>
            </w:pPr>
            <w:r>
              <w:rPr>
                <w:sz w:val="21"/>
              </w:rPr>
              <w:t>0.2</w:t>
            </w:r>
          </w:p>
        </w:tc>
        <w:tc>
          <w:tcPr>
            <w:tcW w:w="1047" w:type="dxa"/>
          </w:tcPr>
          <w:p w14:paraId="72F84B10">
            <w:pPr>
              <w:pStyle w:val="15"/>
              <w:spacing w:line="221" w:lineRule="exact"/>
              <w:ind w:left="207" w:right="198"/>
              <w:rPr>
                <w:sz w:val="21"/>
              </w:rPr>
            </w:pPr>
            <w:r>
              <w:rPr>
                <w:sz w:val="21"/>
              </w:rPr>
              <w:t>0.2</w:t>
            </w:r>
          </w:p>
        </w:tc>
        <w:tc>
          <w:tcPr>
            <w:tcW w:w="2411" w:type="dxa"/>
          </w:tcPr>
          <w:p w14:paraId="20EE273B">
            <w:pPr>
              <w:pStyle w:val="15"/>
              <w:spacing w:line="221" w:lineRule="exact"/>
              <w:ind w:left="314" w:right="304"/>
              <w:rPr>
                <w:sz w:val="21"/>
              </w:rPr>
            </w:pPr>
            <w:r>
              <w:rPr>
                <w:sz w:val="21"/>
              </w:rPr>
              <w:t>0.025</w:t>
            </w:r>
          </w:p>
        </w:tc>
      </w:tr>
      <w:tr w14:paraId="5DEF38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636" w:type="dxa"/>
            <w:vMerge w:val="continue"/>
            <w:tcBorders>
              <w:top w:val="nil"/>
            </w:tcBorders>
          </w:tcPr>
          <w:p w14:paraId="646B3A9F">
            <w:pPr>
              <w:rPr>
                <w:sz w:val="2"/>
                <w:szCs w:val="2"/>
              </w:rPr>
            </w:pPr>
          </w:p>
        </w:tc>
        <w:tc>
          <w:tcPr>
            <w:tcW w:w="2361" w:type="dxa"/>
            <w:vMerge w:val="continue"/>
            <w:tcBorders>
              <w:top w:val="nil"/>
            </w:tcBorders>
          </w:tcPr>
          <w:p w14:paraId="6237B0AF">
            <w:pPr>
              <w:rPr>
                <w:sz w:val="2"/>
                <w:szCs w:val="2"/>
              </w:rPr>
            </w:pPr>
          </w:p>
        </w:tc>
        <w:tc>
          <w:tcPr>
            <w:tcW w:w="1062" w:type="dxa"/>
          </w:tcPr>
          <w:p w14:paraId="7203274C">
            <w:pPr>
              <w:pStyle w:val="15"/>
              <w:spacing w:line="221" w:lineRule="exact"/>
              <w:ind w:left="89" w:right="81"/>
              <w:rPr>
                <w:sz w:val="21"/>
              </w:rPr>
            </w:pPr>
            <w:r>
              <w:rPr>
                <w:sz w:val="21"/>
              </w:rPr>
              <w:t>Zn</w:t>
            </w:r>
          </w:p>
        </w:tc>
        <w:tc>
          <w:tcPr>
            <w:tcW w:w="1675" w:type="dxa"/>
          </w:tcPr>
          <w:p w14:paraId="62A7A00F">
            <w:pPr>
              <w:pStyle w:val="15"/>
              <w:spacing w:line="221" w:lineRule="exact"/>
              <w:ind w:left="686" w:right="676"/>
              <w:rPr>
                <w:sz w:val="21"/>
              </w:rPr>
            </w:pPr>
            <w:r>
              <w:rPr>
                <w:sz w:val="21"/>
              </w:rPr>
              <w:t>1.0</w:t>
            </w:r>
          </w:p>
        </w:tc>
        <w:tc>
          <w:tcPr>
            <w:tcW w:w="1047" w:type="dxa"/>
          </w:tcPr>
          <w:p w14:paraId="1713D438">
            <w:pPr>
              <w:pStyle w:val="15"/>
              <w:spacing w:line="221" w:lineRule="exact"/>
              <w:ind w:left="207" w:right="198"/>
              <w:rPr>
                <w:sz w:val="21"/>
              </w:rPr>
            </w:pPr>
            <w:r>
              <w:rPr>
                <w:sz w:val="21"/>
              </w:rPr>
              <w:t>1.0</w:t>
            </w:r>
          </w:p>
        </w:tc>
        <w:tc>
          <w:tcPr>
            <w:tcW w:w="2411" w:type="dxa"/>
          </w:tcPr>
          <w:p w14:paraId="67460327">
            <w:pPr>
              <w:pStyle w:val="15"/>
              <w:spacing w:line="221" w:lineRule="exact"/>
              <w:ind w:left="314" w:right="304"/>
              <w:rPr>
                <w:sz w:val="21"/>
              </w:rPr>
            </w:pPr>
            <w:r>
              <w:rPr>
                <w:sz w:val="21"/>
              </w:rPr>
              <w:t>0.124</w:t>
            </w:r>
          </w:p>
        </w:tc>
      </w:tr>
      <w:tr w14:paraId="04430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36" w:type="dxa"/>
            <w:vMerge w:val="continue"/>
            <w:tcBorders>
              <w:top w:val="nil"/>
            </w:tcBorders>
          </w:tcPr>
          <w:p w14:paraId="3738BD0F">
            <w:pPr>
              <w:rPr>
                <w:sz w:val="2"/>
                <w:szCs w:val="2"/>
              </w:rPr>
            </w:pPr>
          </w:p>
        </w:tc>
        <w:tc>
          <w:tcPr>
            <w:tcW w:w="2361" w:type="dxa"/>
          </w:tcPr>
          <w:p w14:paraId="10CC3D2C">
            <w:pPr>
              <w:pStyle w:val="15"/>
              <w:spacing w:before="21"/>
              <w:ind w:left="31" w:right="26"/>
              <w:rPr>
                <w:rFonts w:hint="eastAsia" w:ascii="宋体" w:eastAsia="宋体"/>
                <w:sz w:val="21"/>
              </w:rPr>
            </w:pPr>
            <w:r>
              <w:rPr>
                <w:rFonts w:hint="eastAsia" w:ascii="宋体" w:eastAsia="宋体"/>
                <w:sz w:val="21"/>
              </w:rPr>
              <w:t>计量设施安装状况</w:t>
            </w:r>
          </w:p>
        </w:tc>
        <w:tc>
          <w:tcPr>
            <w:tcW w:w="6195" w:type="dxa"/>
            <w:gridSpan w:val="4"/>
          </w:tcPr>
          <w:p w14:paraId="12051D7F">
            <w:pPr>
              <w:pStyle w:val="15"/>
              <w:spacing w:before="21"/>
              <w:ind w:left="1100"/>
              <w:jc w:val="left"/>
              <w:rPr>
                <w:rFonts w:hint="eastAsia" w:ascii="宋体" w:eastAsia="宋体"/>
                <w:sz w:val="21"/>
              </w:rPr>
            </w:pPr>
            <w:r>
              <w:rPr>
                <w:rFonts w:hint="eastAsia" w:ascii="宋体" w:eastAsia="宋体"/>
                <w:sz w:val="21"/>
              </w:rPr>
              <w:t>废污水计量设施（）水质在线监测设施（）</w:t>
            </w:r>
          </w:p>
        </w:tc>
      </w:tr>
      <w:tr w14:paraId="34E2C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36" w:type="dxa"/>
            <w:vMerge w:val="continue"/>
            <w:tcBorders>
              <w:top w:val="nil"/>
            </w:tcBorders>
          </w:tcPr>
          <w:p w14:paraId="6FAE99D0">
            <w:pPr>
              <w:rPr>
                <w:sz w:val="2"/>
                <w:szCs w:val="2"/>
              </w:rPr>
            </w:pPr>
          </w:p>
        </w:tc>
        <w:tc>
          <w:tcPr>
            <w:tcW w:w="2361" w:type="dxa"/>
          </w:tcPr>
          <w:p w14:paraId="26CCDA3C">
            <w:pPr>
              <w:pStyle w:val="15"/>
              <w:spacing w:before="20"/>
              <w:ind w:left="31" w:right="26"/>
              <w:rPr>
                <w:rFonts w:hint="eastAsia" w:ascii="宋体" w:eastAsia="宋体"/>
                <w:sz w:val="21"/>
              </w:rPr>
            </w:pPr>
            <w:r>
              <w:rPr>
                <w:rFonts w:hint="eastAsia" w:ascii="宋体" w:eastAsia="宋体"/>
                <w:sz w:val="21"/>
              </w:rPr>
              <w:t>污水性质</w:t>
            </w:r>
          </w:p>
        </w:tc>
        <w:tc>
          <w:tcPr>
            <w:tcW w:w="6195" w:type="dxa"/>
            <w:gridSpan w:val="4"/>
          </w:tcPr>
          <w:p w14:paraId="5AEA4ED6">
            <w:pPr>
              <w:pStyle w:val="15"/>
              <w:spacing w:before="20"/>
              <w:ind w:left="1360"/>
              <w:jc w:val="left"/>
              <w:rPr>
                <w:rFonts w:hint="eastAsia" w:ascii="宋体" w:hAnsi="宋体" w:eastAsia="宋体"/>
                <w:sz w:val="21"/>
              </w:rPr>
            </w:pPr>
            <w:r>
              <w:rPr>
                <w:rFonts w:hint="eastAsia" w:ascii="宋体" w:hAnsi="宋体" w:eastAsia="宋体"/>
                <w:sz w:val="21"/>
              </w:rPr>
              <w:t>工业（</w:t>
            </w:r>
            <w:r>
              <w:rPr>
                <w:sz w:val="21"/>
              </w:rPr>
              <w:t>√</w:t>
            </w:r>
            <w:r>
              <w:rPr>
                <w:rFonts w:hint="eastAsia" w:ascii="宋体" w:hAnsi="宋体" w:eastAsia="宋体"/>
                <w:sz w:val="21"/>
              </w:rPr>
              <w:t>）生活（）混合（）其他（）</w:t>
            </w:r>
          </w:p>
        </w:tc>
      </w:tr>
      <w:tr w14:paraId="7BF39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36" w:type="dxa"/>
            <w:vMerge w:val="continue"/>
            <w:tcBorders>
              <w:top w:val="nil"/>
            </w:tcBorders>
          </w:tcPr>
          <w:p w14:paraId="72CC2842">
            <w:pPr>
              <w:rPr>
                <w:sz w:val="2"/>
                <w:szCs w:val="2"/>
              </w:rPr>
            </w:pPr>
          </w:p>
        </w:tc>
        <w:tc>
          <w:tcPr>
            <w:tcW w:w="2361" w:type="dxa"/>
          </w:tcPr>
          <w:p w14:paraId="27EC4354">
            <w:pPr>
              <w:pStyle w:val="15"/>
              <w:spacing w:before="176"/>
              <w:ind w:left="34" w:right="26"/>
              <w:rPr>
                <w:rFonts w:hint="eastAsia" w:ascii="宋体" w:eastAsia="宋体"/>
                <w:sz w:val="21"/>
              </w:rPr>
            </w:pPr>
            <w:r>
              <w:rPr>
                <w:rFonts w:hint="eastAsia" w:ascii="宋体" w:eastAsia="宋体"/>
                <w:sz w:val="21"/>
              </w:rPr>
              <w:t>废污水入河方式</w:t>
            </w:r>
          </w:p>
        </w:tc>
        <w:tc>
          <w:tcPr>
            <w:tcW w:w="6195" w:type="dxa"/>
            <w:gridSpan w:val="4"/>
          </w:tcPr>
          <w:p w14:paraId="4FA67543">
            <w:pPr>
              <w:pStyle w:val="15"/>
              <w:spacing w:before="20"/>
              <w:ind w:left="1780"/>
              <w:jc w:val="left"/>
              <w:rPr>
                <w:rFonts w:hint="eastAsia" w:ascii="宋体" w:hAnsi="宋体" w:eastAsia="宋体"/>
                <w:sz w:val="21"/>
              </w:rPr>
            </w:pPr>
            <w:r>
              <w:rPr>
                <w:rFonts w:hint="eastAsia" w:ascii="宋体" w:hAnsi="宋体" w:eastAsia="宋体"/>
                <w:sz w:val="21"/>
              </w:rPr>
              <w:t>管道（</w:t>
            </w:r>
            <w:r>
              <w:rPr>
                <w:sz w:val="21"/>
              </w:rPr>
              <w:t>√</w:t>
            </w:r>
            <w:r>
              <w:rPr>
                <w:rFonts w:hint="eastAsia" w:ascii="宋体" w:hAnsi="宋体" w:eastAsia="宋体"/>
                <w:sz w:val="21"/>
              </w:rPr>
              <w:t>）明渠（）涵闸（）</w:t>
            </w:r>
          </w:p>
          <w:p w14:paraId="244FF41F">
            <w:pPr>
              <w:pStyle w:val="15"/>
              <w:spacing w:before="43"/>
              <w:ind w:left="1837"/>
              <w:jc w:val="left"/>
              <w:rPr>
                <w:rFonts w:hint="eastAsia" w:ascii="宋体" w:eastAsia="宋体"/>
                <w:sz w:val="21"/>
              </w:rPr>
            </w:pPr>
            <w:r>
              <w:rPr>
                <w:rFonts w:hint="eastAsia" w:ascii="宋体" w:eastAsia="宋体"/>
                <w:sz w:val="21"/>
              </w:rPr>
              <w:t>阴沟（）干沟（）其他（）</w:t>
            </w:r>
          </w:p>
        </w:tc>
      </w:tr>
      <w:tr w14:paraId="235D61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636" w:type="dxa"/>
            <w:vMerge w:val="continue"/>
            <w:tcBorders>
              <w:top w:val="nil"/>
            </w:tcBorders>
          </w:tcPr>
          <w:p w14:paraId="24A6F4DF">
            <w:pPr>
              <w:rPr>
                <w:sz w:val="2"/>
                <w:szCs w:val="2"/>
              </w:rPr>
            </w:pPr>
          </w:p>
        </w:tc>
        <w:tc>
          <w:tcPr>
            <w:tcW w:w="2361" w:type="dxa"/>
          </w:tcPr>
          <w:p w14:paraId="7A3C7351">
            <w:pPr>
              <w:pStyle w:val="15"/>
              <w:spacing w:before="20"/>
              <w:ind w:left="34" w:right="26"/>
              <w:rPr>
                <w:rFonts w:hint="eastAsia" w:ascii="宋体" w:eastAsia="宋体"/>
                <w:sz w:val="21"/>
              </w:rPr>
            </w:pPr>
            <w:r>
              <w:rPr>
                <w:rFonts w:hint="eastAsia" w:ascii="宋体" w:eastAsia="宋体"/>
                <w:sz w:val="21"/>
              </w:rPr>
              <w:t>废污水排放方式</w:t>
            </w:r>
          </w:p>
        </w:tc>
        <w:tc>
          <w:tcPr>
            <w:tcW w:w="6195" w:type="dxa"/>
            <w:gridSpan w:val="4"/>
          </w:tcPr>
          <w:p w14:paraId="709CC706">
            <w:pPr>
              <w:pStyle w:val="15"/>
              <w:spacing w:before="20"/>
              <w:ind w:left="34" w:right="26"/>
              <w:rPr>
                <w:rFonts w:hint="eastAsia" w:ascii="宋体" w:hAnsi="宋体" w:eastAsia="宋体"/>
                <w:sz w:val="21"/>
              </w:rPr>
            </w:pPr>
            <w:r>
              <w:rPr>
                <w:rFonts w:hint="eastAsia" w:ascii="宋体" w:hAnsi="宋体" w:eastAsia="宋体"/>
                <w:sz w:val="21"/>
              </w:rPr>
              <w:t>连续（</w:t>
            </w:r>
            <w:r>
              <w:rPr>
                <w:sz w:val="21"/>
              </w:rPr>
              <w:t>√</w:t>
            </w:r>
            <w:r>
              <w:rPr>
                <w:rFonts w:hint="eastAsia" w:ascii="宋体" w:hAnsi="宋体" w:eastAsia="宋体"/>
                <w:sz w:val="21"/>
              </w:rPr>
              <w:t>）间歇（）</w:t>
            </w:r>
          </w:p>
        </w:tc>
      </w:tr>
    </w:tbl>
    <w:p w14:paraId="64E2BD76">
      <w:pPr>
        <w:spacing w:after="0"/>
        <w:rPr>
          <w:rFonts w:hint="eastAsia" w:ascii="宋体" w:hAnsi="宋体" w:eastAsia="宋体"/>
          <w:sz w:val="21"/>
        </w:rPr>
        <w:sectPr>
          <w:pgSz w:w="11910" w:h="16840"/>
          <w:pgMar w:top="1420" w:right="1240" w:bottom="280" w:left="1240" w:header="720" w:footer="720" w:gutter="0"/>
          <w:cols w:space="720" w:num="1"/>
        </w:sectPr>
      </w:pPr>
    </w:p>
    <w:tbl>
      <w:tblPr>
        <w:tblStyle w:val="11"/>
        <w:tblW w:w="0" w:type="auto"/>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6"/>
        <w:gridCol w:w="2361"/>
        <w:gridCol w:w="1062"/>
        <w:gridCol w:w="2722"/>
        <w:gridCol w:w="2411"/>
      </w:tblGrid>
      <w:tr w14:paraId="10390D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0" w:hRule="atLeast"/>
        </w:trPr>
        <w:tc>
          <w:tcPr>
            <w:tcW w:w="636" w:type="dxa"/>
          </w:tcPr>
          <w:p w14:paraId="1E8F0E15">
            <w:pPr>
              <w:pStyle w:val="15"/>
              <w:jc w:val="left"/>
              <w:rPr>
                <w:rFonts w:ascii="宋体"/>
                <w:sz w:val="20"/>
              </w:rPr>
            </w:pPr>
          </w:p>
          <w:p w14:paraId="24DE3988">
            <w:pPr>
              <w:pStyle w:val="15"/>
              <w:jc w:val="left"/>
              <w:rPr>
                <w:rFonts w:ascii="宋体"/>
                <w:sz w:val="20"/>
              </w:rPr>
            </w:pPr>
          </w:p>
          <w:p w14:paraId="0F7EBEDA">
            <w:pPr>
              <w:pStyle w:val="15"/>
              <w:jc w:val="left"/>
              <w:rPr>
                <w:rFonts w:ascii="宋体"/>
                <w:sz w:val="20"/>
              </w:rPr>
            </w:pPr>
          </w:p>
          <w:p w14:paraId="3636A47C">
            <w:pPr>
              <w:pStyle w:val="15"/>
              <w:spacing w:before="11"/>
              <w:jc w:val="left"/>
              <w:rPr>
                <w:rFonts w:ascii="宋体"/>
                <w:sz w:val="26"/>
              </w:rPr>
            </w:pPr>
          </w:p>
          <w:p w14:paraId="264843A7">
            <w:pPr>
              <w:pStyle w:val="15"/>
              <w:spacing w:line="278" w:lineRule="auto"/>
              <w:ind w:left="106" w:right="99"/>
              <w:rPr>
                <w:rFonts w:hint="eastAsia" w:ascii="宋体" w:eastAsia="宋体"/>
                <w:sz w:val="21"/>
              </w:rPr>
            </w:pPr>
            <w:r>
              <w:rPr>
                <w:rFonts w:hint="eastAsia" w:ascii="宋体" w:eastAsia="宋体"/>
                <w:spacing w:val="-8"/>
                <w:sz w:val="21"/>
              </w:rPr>
              <w:t>排污</w:t>
            </w:r>
            <w:r>
              <w:rPr>
                <w:rFonts w:hint="eastAsia" w:ascii="宋体" w:eastAsia="宋体"/>
                <w:sz w:val="21"/>
              </w:rPr>
              <w:t xml:space="preserve">河 </w:t>
            </w:r>
            <w:r>
              <w:rPr>
                <w:rFonts w:hint="eastAsia" w:ascii="宋体" w:eastAsia="宋体"/>
                <w:spacing w:val="-8"/>
                <w:sz w:val="21"/>
              </w:rPr>
              <w:t>道、排污口平面位置示意图</w:t>
            </w:r>
          </w:p>
        </w:tc>
        <w:tc>
          <w:tcPr>
            <w:tcW w:w="8556" w:type="dxa"/>
            <w:gridSpan w:val="4"/>
          </w:tcPr>
          <w:p w14:paraId="6976295E">
            <w:pPr>
              <w:pStyle w:val="15"/>
              <w:ind w:left="106"/>
              <w:jc w:val="left"/>
              <w:rPr>
                <w:rFonts w:ascii="宋体"/>
                <w:sz w:val="20"/>
              </w:rPr>
            </w:pPr>
            <w:r>
              <w:rPr>
                <w:rFonts w:ascii="宋体"/>
                <w:sz w:val="20"/>
              </w:rPr>
              <w:pict>
                <v:group id="_x0000_s1026" o:spid="_x0000_s1026" o:spt="203" style="height:233.2pt;width:408.75pt;" coordsize="8175,4664">
                  <o:lock v:ext="edit"/>
                  <v:shape id="_x0000_s1027" o:spid="_x0000_s1027" o:spt="75" type="#_x0000_t75" style="position:absolute;left:0;top:0;height:4664;width:8175;" filled="f" stroked="f" coordsize="21600,21600">
                    <v:path/>
                    <v:fill on="f" focussize="0,0"/>
                    <v:stroke on="f"/>
                    <v:imagedata r:id="rId17" o:title=""/>
                    <o:lock v:ext="edit" aspectratio="t"/>
                  </v:shape>
                  <v:shape id="_x0000_s1028" o:spid="_x0000_s1028" style="position:absolute;left:3840;top:4087;height:485;width:1284;" fillcolor="#FFFFFF" filled="t" stroked="f" coordorigin="3840,4087" coordsize="1284,485" path="m3840,4315l4152,4169,4152,4087,5124,4087,5124,4289,4152,4289,3840,4315xm5124,4572l4152,4572,4152,4289,5124,4289,5124,4572xe">
                    <v:path arrowok="t"/>
                    <v:fill on="t" focussize="0,0"/>
                    <v:stroke on="f"/>
                    <v:imagedata o:title=""/>
                    <o:lock v:ext="edit"/>
                  </v:shape>
                  <v:shape id="_x0000_s1029" o:spid="_x0000_s1029" style="position:absolute;left:3808;top:4082;height:495;width:1323;" fillcolor="#000000" filled="t" stroked="f" coordorigin="3808,4082" coordsize="1323,495" path="m4147,4165l4147,4082,5131,4082,5131,4088,4159,4088,4153,4094,4159,4094,4159,4163,4150,4163,4147,4165xm4159,4094l4153,4094,4159,4088,4159,4094xm5119,4094l4159,4094,4159,4088,5119,4088,5119,4094xm5119,4571l5119,4088,5125,4094,5131,4094,5131,4565,5125,4565,5119,4571xm5131,4094l5125,4094,5119,4088,5131,4088,5131,4094xm4147,4169l4147,4165,4150,4163,4147,4169xm4159,4169l4147,4169,4150,4163,4159,4163,4159,4169xm3808,4323l4147,4165,4147,4169,4159,4169,4159,4173,3874,4306,3841,4308,3844,4320,3848,4320,3808,4323xm3848,4320l3844,4320,3874,4306,4159,4283,4159,4289,4147,4289,4147,4296,3848,4320xm4147,4296l4147,4289,4153,4295,4147,4296xm5131,4577l4147,4577,4147,4296,4153,4295,4147,4289,4159,4289,4159,4565,4153,4565,4159,4571,5131,4571,5131,4577xm3844,4320l3841,4308,3874,4306,3844,4320xm4159,4571l4153,4565,4159,4565,4159,4571xm5119,4571l4159,4571,4159,4565,5119,4565,5119,4571xm5131,4571l5119,4571,5125,4565,5131,4565,5131,4571xe">
                    <v:path arrowok="t"/>
                    <v:fill on="t" focussize="0,0"/>
                    <v:stroke on="f"/>
                    <v:imagedata o:title=""/>
                    <o:lock v:ext="edit"/>
                  </v:shape>
                  <v:shape id="_x0000_s1030" o:spid="_x0000_s1030" o:spt="75" type="#_x0000_t75" style="position:absolute;left:4306;top:4216;height:212;width:510;" filled="f" stroked="f" coordsize="21600,21600">
                    <v:path/>
                    <v:fill on="f" focussize="0,0"/>
                    <v:stroke on="f"/>
                    <v:imagedata r:id="rId18" o:title=""/>
                    <o:lock v:ext="edit" aspectratio="t"/>
                  </v:shape>
                  <v:shape id="_x0000_s1031" o:spid="_x0000_s1031" o:spt="75" type="#_x0000_t75" style="position:absolute;left:4760;top:4220;height:207;width:209;" filled="f" stroked="f" coordsize="21600,21600">
                    <v:path/>
                    <v:fill on="f" focussize="0,0"/>
                    <v:stroke on="f"/>
                    <v:imagedata r:id="rId19" o:title=""/>
                    <o:lock v:ext="edit" aspectratio="t"/>
                  </v:shape>
                  <v:shape id="_x0000_s1032" o:spid="_x0000_s1032" style="position:absolute;left:2560;top:3060;height:982;width:972;" fillcolor="#FFFFFF" filled="t" stroked="f" coordorigin="2561,3060" coordsize="972,982" path="m3533,3542l2561,3542,2561,3060,3533,3060,3533,3542xm3254,4042l3127,3542,3372,3542,3254,4042xe">
                    <v:path arrowok="t"/>
                    <v:fill on="t" focussize="0,0"/>
                    <v:stroke on="f"/>
                    <v:imagedata o:title=""/>
                    <o:lock v:ext="edit"/>
                  </v:shape>
                  <v:shape id="_x0000_s1033" o:spid="_x0000_s1033" style="position:absolute;left:2555;top:3054;height:1014;width:984;" fillcolor="#000000" filled="t" stroked="f" coordorigin="2555,3054" coordsize="984,1014" path="m3123,3549l2555,3549,2555,3054,3539,3054,3539,3060,2567,3060,2561,3066,2567,3066,2567,3537,2561,3537,2567,3543,3134,3543,3135,3545,3122,3545,3123,3549xm2567,3066l2561,3066,2567,3060,2567,3066xm3527,3066l2567,3066,2567,3060,3527,3060,3527,3066xm3527,3543l3527,3060,3533,3066,3539,3066,3539,3537,3533,3537,3527,3543xm3539,3066l3533,3066,3527,3060,3539,3060,3539,3066xm2567,3543l2561,3537,2567,3537,2567,3543xm3134,3543l2567,3543,2567,3537,3133,3537,3134,3543xm3261,4041l3249,4041,3261,4041,3255,4017,3366,3537,3527,3537,3527,3543,3539,3543,3539,3545,3377,3545,3371,3549,3376,3549,3261,4041xm3539,3543l3527,3543,3533,3537,3539,3537,3539,3543xm3376,3549l3371,3549,3377,3545,3376,3549xm3539,3549l3376,3549,3377,3545,3539,3545,3539,3549xm3255,4068l3122,3545,3128,3549,3136,3549,3255,4017,3249,4041,3261,4041,3255,4068xm3136,3549l3128,3549,3122,3545,3135,3545,3136,3549xm3249,4041l3255,4017,3261,4041,3249,4041xe">
                    <v:path arrowok="t"/>
                    <v:fill on="t" focussize="0,0"/>
                    <v:stroke on="f"/>
                    <v:imagedata o:title=""/>
                    <o:lock v:ext="edit"/>
                  </v:shape>
                  <v:shape id="_x0000_s1034" o:spid="_x0000_s1034" o:spt="75" type="#_x0000_t75" style="position:absolute;left:2716;top:3188;height:212;width:507;" filled="f" stroked="f" coordsize="21600,21600">
                    <v:path/>
                    <v:fill on="f" focussize="0,0"/>
                    <v:stroke on="f"/>
                    <v:imagedata r:id="rId20" o:title=""/>
                    <o:lock v:ext="edit" aspectratio="t"/>
                  </v:shape>
                  <v:shape id="_x0000_s1035" o:spid="_x0000_s1035" o:spt="75" type="#_x0000_t75" style="position:absolute;left:3172;top:3189;height:208;width:198;" filled="f" stroked="f" coordsize="21600,21600">
                    <v:path/>
                    <v:fill on="f" focussize="0,0"/>
                    <v:stroke on="f"/>
                    <v:imagedata r:id="rId21" o:title=""/>
                    <o:lock v:ext="edit" aspectratio="t"/>
                  </v:shape>
                  <v:shape id="_x0000_s1036" o:spid="_x0000_s1036" style="position:absolute;left:4800;top:350;height:483;width:1373;" fillcolor="#FFFFFF" filled="t" stroked="f" coordorigin="4800,350" coordsize="1373,483" path="m6173,430l5201,430,5201,350,6173,350,6173,430xm6173,833l5201,833,5201,552,4800,358,5201,430,6173,430,6173,833xe">
                    <v:path arrowok="t"/>
                    <v:fill on="t" focussize="0,0"/>
                    <v:stroke on="f"/>
                    <v:imagedata o:title=""/>
                    <o:lock v:ext="edit"/>
                  </v:shape>
                  <v:shape id="_x0000_s1037" o:spid="_x0000_s1037" style="position:absolute;left:4758;top:343;height:496;width:1421;" fillcolor="#000000" filled="t" stroked="f" coordorigin="4759,343" coordsize="1421,496" path="m5195,555l4759,343,4805,352,4804,352,4800,363,4843,371,5207,548,5207,551,5195,551,5195,555xm5207,431l5195,431,5202,425,5195,423,5195,344,6179,344,6179,350,5207,350,5201,356,5207,356,5207,431xm5207,356l5201,356,5207,350,5207,356xm6167,356l5207,356,5207,350,6167,350,6167,356xm6167,833l6167,350,6173,356,6179,356,6179,827,6173,827,6167,833xm6179,356l6173,356,6167,350,6179,350,6179,356xm4843,371l4800,363,4804,352,4843,371xm5207,438l4843,371,4804,352,4805,352,5195,423,5195,431,5207,431,5207,438xm5195,431l5195,423,5202,425,5195,431xm5198,557l5195,555,5195,551,5198,557xm5207,557l5198,557,5195,551,5207,551,5207,557xm6179,839l5195,839,5195,555,5198,557,5207,557,5207,827,5201,827,5207,833,6179,833,6179,839xm5207,833l5201,827,5207,827,5207,833xm6167,833l5207,833,5207,827,6167,827,6167,833xm6179,833l6167,833,6173,827,6179,827,6179,833xe">
                    <v:path arrowok="t"/>
                    <v:fill on="t" focussize="0,0"/>
                    <v:stroke on="f"/>
                    <v:imagedata o:title=""/>
                    <o:lock v:ext="edit"/>
                  </v:shape>
                  <v:shape id="_x0000_s1038" o:spid="_x0000_s1038" o:spt="75" type="#_x0000_t75" style="position:absolute;left:5356;top:479;height:208;width:654;" filled="f" stroked="f" coordsize="21600,21600">
                    <v:path/>
                    <v:fill on="f" focussize="0,0"/>
                    <v:stroke on="f"/>
                    <v:imagedata r:id="rId22" o:title=""/>
                    <o:lock v:ext="edit" aspectratio="t"/>
                  </v:shape>
                  <v:shape id="_x0000_s1039" o:spid="_x0000_s1039" style="position:absolute;left:1768;top:4089;height:485;width:1764;" fillcolor="#FFFFFF" filled="t" stroked="f" coordorigin="1769,4090" coordsize="1764,485" path="m2741,4574l1769,4574,1769,4090,2741,4090,2741,4171,3401,4171,2741,4291,2741,4574xm3401,4171l2741,4171,3533,4147,3401,4171xe">
                    <v:path arrowok="t"/>
                    <v:fill on="t" focussize="0,0"/>
                    <v:stroke on="f"/>
                    <v:imagedata o:title=""/>
                    <o:lock v:ext="edit"/>
                  </v:shape>
                  <v:shape id="_x0000_s1040" o:spid="_x0000_s1040" style="position:absolute;left:1763;top:4084;height:495;width:1817;" fillcolor="#000000" filled="t" stroked="f" coordorigin="1763,4084" coordsize="1817,495" path="m2747,4579l1763,4579,1763,4084,2747,4084,2747,4090,1775,4090,1769,4096,1775,4096,1775,4567,1769,4567,1775,4573,2747,4573,2747,4579xm1775,4096l1769,4096,1775,4090,1775,4096xm2735,4096l1775,4096,1775,4090,2735,4090,2735,4096xm2735,4177l2735,4090,2741,4096,2747,4096,2747,4165,2741,4165,2747,4171,2943,4171,2735,4177xm2747,4096l2741,4096,2735,4090,2747,4090,2747,4096xm2943,4171l2747,4171,2747,4165,3579,4140,3580,4141,3531,4141,3453,4156,2943,4171xm3453,4156l3531,4141,3532,4153,3453,4156xm2735,4573l2735,4286,3453,4156,3532,4153,3531,4141,3580,4141,3580,4145,2774,4291,2747,4291,2742,4297,2747,4297,2747,4567,2741,4567,2735,4573xm2747,4171l2741,4165,2747,4165,2747,4171xm2742,4297l2747,4291,2747,4296,2742,4297xm2747,4296l2747,4291,2774,4291,2747,4296xm2747,4297l2742,4297,2747,4296,2747,4297xm1775,4573l1769,4567,1775,4567,1775,4573xm2735,4573l1775,4573,1775,4567,2735,4567,2735,4573xm2747,4573l2735,4573,2741,4567,2747,4567,2747,4573xe">
                    <v:path arrowok="t"/>
                    <v:fill on="t" focussize="0,0"/>
                    <v:stroke on="f"/>
                    <v:imagedata o:title=""/>
                    <o:lock v:ext="edit"/>
                  </v:shape>
                  <v:shape id="_x0000_s1041" o:spid="_x0000_s1041" o:spt="75" type="#_x0000_t75" style="position:absolute;left:1923;top:4218;height:212;width:506;" filled="f" stroked="f" coordsize="21600,21600">
                    <v:path/>
                    <v:fill on="f" focussize="0,0"/>
                    <v:stroke on="f"/>
                    <v:imagedata r:id="rId23" o:title=""/>
                    <o:lock v:ext="edit" aspectratio="t"/>
                  </v:shape>
                  <v:shape id="_x0000_s1042" o:spid="_x0000_s1042" o:spt="75" type="#_x0000_t75" style="position:absolute;left:2372;top:4218;height:207;width:212;" filled="f" stroked="f" coordsize="21600,21600">
                    <v:path/>
                    <v:fill on="f" focussize="0,0"/>
                    <v:stroke on="f"/>
                    <v:imagedata r:id="rId24" o:title=""/>
                    <o:lock v:ext="edit" aspectratio="t"/>
                  </v:shape>
                  <v:shape id="_x0000_s1043" o:spid="_x0000_s1043" style="position:absolute;left:4300;top:2119;height:483;width:1642;" fillcolor="#FFFFFF" filled="t" stroked="f" coordorigin="4301,2119" coordsize="1642,483" path="m5942,2201l4970,2201,4970,2119,5942,2119,5942,2201xm5942,2602l4970,2602,4970,2321,4301,2189,4970,2201,5942,2201,5942,2602xe">
                    <v:path arrowok="t"/>
                    <v:fill on="t" focussize="0,0"/>
                    <v:stroke on="f"/>
                    <v:imagedata o:title=""/>
                    <o:lock v:ext="edit"/>
                  </v:shape>
                  <v:shape id="_x0000_s1044" o:spid="_x0000_s1044" style="position:absolute;left:4253;top:2113;height:495;width:1695;" fillcolor="#000000" filled="t" stroked="f" coordorigin="4253,2113" coordsize="1695,495" path="m4976,2200l4964,2200,4970,2194,4964,2194,4964,2113,5948,2113,5948,2119,4976,2119,4970,2125,4976,2125,4976,2200xm4976,2125l4970,2125,4976,2119,4976,2125xm5936,2125l4976,2125,4976,2119,5936,2119,5936,2125xm5936,2602l5936,2119,5942,2125,5948,2125,5948,2596,5942,2596,5936,2602xm5948,2125l5942,2125,5936,2119,5948,2119,5948,2125xm4964,2325l4253,2185,4253,2181,4308,2182,4302,2182,4301,2194,4368,2195,4976,2316,4976,2320,4964,2320,4964,2325xm4368,2195l4301,2194,4302,2182,4368,2195xm4976,2206l4368,2195,4302,2182,4308,2182,4964,2194,4964,2200,4976,2200,4976,2206xm4964,2200l4964,2194,4970,2194,4964,2200xm4969,2326l4964,2325,4964,2320,4969,2326xm4976,2326l4969,2326,4964,2320,4976,2320,4976,2326xm5948,2608l4964,2608,4964,2325,4969,2326,4976,2326,4976,2596,4970,2596,4976,2602,5948,2602,5948,2608xm4976,2602l4970,2596,4976,2596,4976,2602xm5936,2602l4976,2602,4976,2596,5936,2596,5936,2602xm5948,2602l5936,2602,5942,2596,5948,2596,5948,2602xe">
                    <v:path arrowok="t"/>
                    <v:fill on="t" focussize="0,0"/>
                    <v:stroke on="f"/>
                    <v:imagedata o:title=""/>
                    <o:lock v:ext="edit"/>
                  </v:shape>
                  <v:shape id="_x0000_s1045" o:spid="_x0000_s1045" o:spt="75" type="#_x0000_t75" style="position:absolute;left:5200;top:2248;height:211;width:510;" filled="f" stroked="f" coordsize="21600,21600">
                    <v:path/>
                    <v:fill on="f" focussize="0,0"/>
                    <v:stroke on="f"/>
                    <v:imagedata r:id="rId25" o:title=""/>
                    <o:lock v:ext="edit" aspectratio="t"/>
                  </v:shape>
                  <v:shape id="_x0000_s1046" o:spid="_x0000_s1046" o:spt="75" type="#_x0000_t75" style="position:absolute;left:4467;top:3112;height:189;width:244;" filled="f" stroked="f" coordsize="21600,21600">
                    <v:path/>
                    <v:fill on="f" focussize="0,0"/>
                    <v:stroke on="f"/>
                    <v:imagedata r:id="rId26" o:title=""/>
                    <o:lock v:ext="edit" aspectratio="t"/>
                  </v:shape>
                  <v:shape id="_x0000_s1047" o:spid="_x0000_s1047" o:spt="75" type="#_x0000_t75" style="position:absolute;left:3907;top:1694;height:345;width:118;" filled="f" stroked="f" coordsize="21600,21600">
                    <v:path/>
                    <v:fill on="f" focussize="0,0"/>
                    <v:stroke on="f"/>
                    <v:imagedata r:id="rId27" o:title=""/>
                    <o:lock v:ext="edit" aspectratio="t"/>
                  </v:shape>
                  <v:shape id="_x0000_s1048" o:spid="_x0000_s1048" style="position:absolute;left:2791;top:420;height:119;width:439;" fillcolor="#2FC0B4" filled="t" stroked="f" coordorigin="2792,421" coordsize="439,119" path="m3110,470l3103,421,3230,463,3226,466,3139,466,3110,470xm3113,490l3110,470,3139,466,3142,486,3113,490xm3120,539l3113,490,3142,486,3139,466,3226,466,3120,539xm2794,535l2792,515,3110,470,3113,490,2794,535xe">
                    <v:path arrowok="t"/>
                    <v:fill on="t" focussize="0,0"/>
                    <v:stroke on="f"/>
                    <v:imagedata o:title=""/>
                    <o:lock v:ext="edit"/>
                  </v:shape>
                  <v:shape id="_x0000_s1049" o:spid="_x0000_s1049" style="position:absolute;left:5381;top:122;height:119;width:439;" fillcolor="#2FC0B4" filled="t" stroked="f" coordorigin="5382,123" coordsize="439,119" path="m5700,172l5693,123,5820,165,5816,168,5729,168,5700,172xm5703,192l5700,172,5729,168,5732,188,5703,192xm5710,241l5703,192,5732,188,5729,168,5816,168,5710,241xm5384,237l5382,217,5700,172,5703,192,5384,237xe">
                    <v:path arrowok="t"/>
                    <v:fill on="t" focussize="0,0"/>
                    <v:stroke on="f"/>
                    <v:imagedata o:title=""/>
                    <o:lock v:ext="edit"/>
                  </v:shape>
                  <w10:wrap type="none"/>
                  <w10:anchorlock/>
                </v:group>
              </w:pict>
            </w:r>
          </w:p>
        </w:tc>
      </w:tr>
      <w:tr w14:paraId="1BE33C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636" w:type="dxa"/>
            <w:vMerge w:val="restart"/>
          </w:tcPr>
          <w:p w14:paraId="4784BECA">
            <w:pPr>
              <w:pStyle w:val="15"/>
              <w:jc w:val="left"/>
              <w:rPr>
                <w:rFonts w:ascii="宋体"/>
                <w:sz w:val="20"/>
              </w:rPr>
            </w:pPr>
          </w:p>
          <w:p w14:paraId="2853821E">
            <w:pPr>
              <w:pStyle w:val="15"/>
              <w:jc w:val="left"/>
              <w:rPr>
                <w:rFonts w:ascii="宋体"/>
                <w:sz w:val="20"/>
              </w:rPr>
            </w:pPr>
          </w:p>
          <w:p w14:paraId="794F3435">
            <w:pPr>
              <w:pStyle w:val="15"/>
              <w:jc w:val="left"/>
              <w:rPr>
                <w:rFonts w:ascii="宋体"/>
                <w:sz w:val="20"/>
              </w:rPr>
            </w:pPr>
          </w:p>
          <w:p w14:paraId="09C21271">
            <w:pPr>
              <w:pStyle w:val="15"/>
              <w:jc w:val="left"/>
              <w:rPr>
                <w:rFonts w:ascii="宋体"/>
                <w:sz w:val="20"/>
              </w:rPr>
            </w:pPr>
          </w:p>
          <w:p w14:paraId="510A34D4">
            <w:pPr>
              <w:pStyle w:val="15"/>
              <w:jc w:val="left"/>
              <w:rPr>
                <w:rFonts w:ascii="宋体"/>
                <w:sz w:val="20"/>
              </w:rPr>
            </w:pPr>
          </w:p>
          <w:p w14:paraId="7340730D">
            <w:pPr>
              <w:pStyle w:val="15"/>
              <w:jc w:val="left"/>
              <w:rPr>
                <w:rFonts w:ascii="宋体"/>
                <w:sz w:val="20"/>
              </w:rPr>
            </w:pPr>
          </w:p>
          <w:p w14:paraId="259BF496">
            <w:pPr>
              <w:pStyle w:val="15"/>
              <w:jc w:val="left"/>
              <w:rPr>
                <w:rFonts w:ascii="宋体"/>
                <w:sz w:val="20"/>
              </w:rPr>
            </w:pPr>
          </w:p>
          <w:p w14:paraId="6E9CCF33">
            <w:pPr>
              <w:pStyle w:val="15"/>
              <w:jc w:val="left"/>
              <w:rPr>
                <w:rFonts w:ascii="宋体"/>
                <w:sz w:val="20"/>
              </w:rPr>
            </w:pPr>
          </w:p>
          <w:p w14:paraId="1B624417">
            <w:pPr>
              <w:pStyle w:val="15"/>
              <w:jc w:val="left"/>
              <w:rPr>
                <w:rFonts w:ascii="宋体"/>
                <w:sz w:val="20"/>
              </w:rPr>
            </w:pPr>
          </w:p>
          <w:p w14:paraId="149A70AF">
            <w:pPr>
              <w:pStyle w:val="15"/>
              <w:jc w:val="left"/>
              <w:rPr>
                <w:rFonts w:ascii="宋体"/>
                <w:sz w:val="20"/>
              </w:rPr>
            </w:pPr>
          </w:p>
          <w:p w14:paraId="6C003358">
            <w:pPr>
              <w:pStyle w:val="15"/>
              <w:jc w:val="left"/>
              <w:rPr>
                <w:rFonts w:ascii="宋体"/>
                <w:sz w:val="20"/>
              </w:rPr>
            </w:pPr>
          </w:p>
          <w:p w14:paraId="707D112A">
            <w:pPr>
              <w:pStyle w:val="15"/>
              <w:jc w:val="left"/>
              <w:rPr>
                <w:rFonts w:ascii="宋体"/>
                <w:sz w:val="20"/>
              </w:rPr>
            </w:pPr>
          </w:p>
          <w:p w14:paraId="7D26B307">
            <w:pPr>
              <w:pStyle w:val="15"/>
              <w:jc w:val="left"/>
              <w:rPr>
                <w:rFonts w:ascii="宋体"/>
                <w:sz w:val="20"/>
              </w:rPr>
            </w:pPr>
          </w:p>
          <w:p w14:paraId="47F0727A">
            <w:pPr>
              <w:pStyle w:val="15"/>
              <w:jc w:val="left"/>
              <w:rPr>
                <w:rFonts w:ascii="宋体"/>
                <w:sz w:val="20"/>
              </w:rPr>
            </w:pPr>
          </w:p>
          <w:p w14:paraId="0D85297F">
            <w:pPr>
              <w:pStyle w:val="15"/>
              <w:spacing w:before="3"/>
              <w:jc w:val="left"/>
              <w:rPr>
                <w:rFonts w:ascii="宋体"/>
                <w:sz w:val="15"/>
              </w:rPr>
            </w:pPr>
          </w:p>
          <w:p w14:paraId="2E163CC4">
            <w:pPr>
              <w:pStyle w:val="15"/>
              <w:spacing w:before="1" w:line="278" w:lineRule="auto"/>
              <w:ind w:left="212" w:right="202"/>
              <w:jc w:val="both"/>
              <w:rPr>
                <w:rFonts w:hint="eastAsia" w:ascii="宋体" w:eastAsia="宋体"/>
                <w:sz w:val="21"/>
              </w:rPr>
            </w:pPr>
            <w:r>
              <w:rPr>
                <w:rFonts w:hint="eastAsia" w:ascii="宋体" w:eastAsia="宋体"/>
                <w:sz w:val="21"/>
              </w:rPr>
              <w:t>退水及影响</w:t>
            </w:r>
          </w:p>
        </w:tc>
        <w:tc>
          <w:tcPr>
            <w:tcW w:w="2361" w:type="dxa"/>
          </w:tcPr>
          <w:p w14:paraId="25D74762">
            <w:pPr>
              <w:pStyle w:val="15"/>
              <w:spacing w:before="11"/>
              <w:ind w:left="31" w:right="26"/>
              <w:rPr>
                <w:rFonts w:hint="eastAsia" w:ascii="宋体" w:eastAsia="宋体"/>
                <w:sz w:val="21"/>
              </w:rPr>
            </w:pPr>
            <w:r>
              <w:rPr>
                <w:rFonts w:hint="eastAsia" w:ascii="宋体" w:eastAsia="宋体"/>
                <w:sz w:val="21"/>
              </w:rPr>
              <w:t>废污水是否经过处理</w:t>
            </w:r>
          </w:p>
        </w:tc>
        <w:tc>
          <w:tcPr>
            <w:tcW w:w="6195" w:type="dxa"/>
            <w:gridSpan w:val="3"/>
          </w:tcPr>
          <w:p w14:paraId="3F841F4A">
            <w:pPr>
              <w:pStyle w:val="15"/>
              <w:spacing w:before="11"/>
              <w:ind w:left="8"/>
              <w:rPr>
                <w:rFonts w:hint="eastAsia" w:ascii="宋体" w:eastAsia="宋体"/>
                <w:sz w:val="21"/>
              </w:rPr>
            </w:pPr>
            <w:r>
              <w:rPr>
                <w:rFonts w:hint="eastAsia" w:ascii="宋体" w:eastAsia="宋体"/>
                <w:w w:val="99"/>
                <w:sz w:val="21"/>
              </w:rPr>
              <w:t>是</w:t>
            </w:r>
          </w:p>
        </w:tc>
      </w:tr>
      <w:tr w14:paraId="7FF00B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36" w:type="dxa"/>
            <w:vMerge w:val="continue"/>
            <w:tcBorders>
              <w:top w:val="nil"/>
            </w:tcBorders>
          </w:tcPr>
          <w:p w14:paraId="629F1A5B">
            <w:pPr>
              <w:rPr>
                <w:sz w:val="2"/>
                <w:szCs w:val="2"/>
              </w:rPr>
            </w:pPr>
          </w:p>
        </w:tc>
        <w:tc>
          <w:tcPr>
            <w:tcW w:w="2361" w:type="dxa"/>
          </w:tcPr>
          <w:p w14:paraId="0C6D72E0">
            <w:pPr>
              <w:pStyle w:val="15"/>
              <w:spacing w:before="20"/>
              <w:ind w:left="34" w:right="26"/>
              <w:rPr>
                <w:rFonts w:hint="eastAsia" w:ascii="宋体" w:eastAsia="宋体"/>
                <w:sz w:val="21"/>
              </w:rPr>
            </w:pPr>
            <w:r>
              <w:rPr>
                <w:rFonts w:hint="eastAsia" w:ascii="宋体" w:eastAsia="宋体"/>
                <w:sz w:val="21"/>
              </w:rPr>
              <w:t>废污水处理方式及处理</w:t>
            </w:r>
          </w:p>
          <w:p w14:paraId="72E0F8E3">
            <w:pPr>
              <w:pStyle w:val="15"/>
              <w:spacing w:before="43"/>
              <w:ind w:left="34" w:right="26"/>
              <w:rPr>
                <w:rFonts w:hint="eastAsia" w:ascii="宋体" w:eastAsia="宋体"/>
                <w:sz w:val="21"/>
              </w:rPr>
            </w:pPr>
            <w:r>
              <w:rPr>
                <w:rFonts w:hint="eastAsia" w:ascii="宋体" w:eastAsia="宋体"/>
                <w:sz w:val="21"/>
              </w:rPr>
              <w:t>工艺</w:t>
            </w:r>
          </w:p>
        </w:tc>
        <w:tc>
          <w:tcPr>
            <w:tcW w:w="6195" w:type="dxa"/>
            <w:gridSpan w:val="3"/>
          </w:tcPr>
          <w:p w14:paraId="74D6BC99">
            <w:pPr>
              <w:pStyle w:val="15"/>
              <w:spacing w:before="20"/>
              <w:ind w:left="34" w:right="26"/>
              <w:rPr>
                <w:rFonts w:hint="eastAsia" w:ascii="宋体" w:hAnsi="宋体" w:eastAsia="宋体"/>
                <w:sz w:val="21"/>
              </w:rPr>
            </w:pPr>
            <w:r>
              <w:rPr>
                <w:rFonts w:hint="eastAsia" w:ascii="宋体" w:hAnsi="宋体" w:eastAsia="宋体"/>
                <w:sz w:val="21"/>
              </w:rPr>
              <w:t xml:space="preserve">调节 </w:t>
            </w:r>
            <w:r>
              <w:rPr>
                <w:sz w:val="21"/>
              </w:rPr>
              <w:t xml:space="preserve">pH </w:t>
            </w:r>
            <w:r>
              <w:rPr>
                <w:rFonts w:hint="eastAsia" w:ascii="宋体" w:hAnsi="宋体" w:eastAsia="宋体"/>
                <w:sz w:val="21"/>
              </w:rPr>
              <w:t>值→投加活性剂→投加重金属捕捉剂→絮凝剂→协管沉</w:t>
            </w:r>
          </w:p>
          <w:p w14:paraId="70A2C582">
            <w:pPr>
              <w:pStyle w:val="15"/>
              <w:spacing w:before="43"/>
              <w:ind w:left="31" w:right="26"/>
              <w:rPr>
                <w:rFonts w:hint="eastAsia" w:ascii="宋体" w:hAnsi="宋体" w:eastAsia="宋体"/>
                <w:sz w:val="21"/>
              </w:rPr>
            </w:pPr>
            <w:r>
              <w:rPr>
                <w:rFonts w:hint="eastAsia" w:ascii="宋体" w:hAnsi="宋体" w:eastAsia="宋体"/>
                <w:sz w:val="21"/>
              </w:rPr>
              <w:t>淀池→滤池→出水池→达标排放</w:t>
            </w:r>
          </w:p>
        </w:tc>
      </w:tr>
      <w:tr w14:paraId="2CEA6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36" w:type="dxa"/>
            <w:vMerge w:val="continue"/>
            <w:tcBorders>
              <w:top w:val="nil"/>
            </w:tcBorders>
          </w:tcPr>
          <w:p w14:paraId="0CC241BA">
            <w:pPr>
              <w:rPr>
                <w:sz w:val="2"/>
                <w:szCs w:val="2"/>
              </w:rPr>
            </w:pPr>
          </w:p>
        </w:tc>
        <w:tc>
          <w:tcPr>
            <w:tcW w:w="2361" w:type="dxa"/>
            <w:vMerge w:val="restart"/>
          </w:tcPr>
          <w:p w14:paraId="14BEFE42">
            <w:pPr>
              <w:pStyle w:val="15"/>
              <w:jc w:val="left"/>
              <w:rPr>
                <w:rFonts w:ascii="宋体"/>
                <w:sz w:val="20"/>
              </w:rPr>
            </w:pPr>
          </w:p>
          <w:p w14:paraId="0D2816D4">
            <w:pPr>
              <w:pStyle w:val="15"/>
              <w:jc w:val="left"/>
              <w:rPr>
                <w:rFonts w:ascii="宋体"/>
                <w:sz w:val="20"/>
              </w:rPr>
            </w:pPr>
          </w:p>
          <w:p w14:paraId="2195D7F6">
            <w:pPr>
              <w:pStyle w:val="15"/>
              <w:jc w:val="left"/>
              <w:rPr>
                <w:rFonts w:ascii="宋体"/>
                <w:sz w:val="20"/>
              </w:rPr>
            </w:pPr>
          </w:p>
          <w:p w14:paraId="078BF4B3">
            <w:pPr>
              <w:pStyle w:val="15"/>
              <w:jc w:val="left"/>
              <w:rPr>
                <w:rFonts w:ascii="宋体"/>
                <w:sz w:val="20"/>
              </w:rPr>
            </w:pPr>
          </w:p>
          <w:p w14:paraId="72B0E060">
            <w:pPr>
              <w:pStyle w:val="15"/>
              <w:spacing w:before="5"/>
              <w:jc w:val="left"/>
              <w:rPr>
                <w:rFonts w:ascii="宋体"/>
                <w:sz w:val="17"/>
              </w:rPr>
            </w:pPr>
          </w:p>
          <w:p w14:paraId="1CEB4C12">
            <w:pPr>
              <w:pStyle w:val="15"/>
              <w:spacing w:before="1"/>
              <w:ind w:left="34" w:right="26"/>
              <w:rPr>
                <w:rFonts w:hint="eastAsia" w:ascii="宋体" w:eastAsia="宋体"/>
                <w:sz w:val="21"/>
              </w:rPr>
            </w:pPr>
            <w:r>
              <w:rPr>
                <w:rFonts w:hint="eastAsia" w:ascii="宋体" w:eastAsia="宋体"/>
                <w:sz w:val="21"/>
              </w:rPr>
              <w:t>排放</w:t>
            </w:r>
          </w:p>
          <w:p w14:paraId="27621D7F">
            <w:pPr>
              <w:pStyle w:val="15"/>
              <w:spacing w:before="43"/>
              <w:ind w:left="34" w:right="26"/>
              <w:rPr>
                <w:rFonts w:hint="eastAsia" w:ascii="宋体" w:eastAsia="宋体"/>
                <w:sz w:val="21"/>
              </w:rPr>
            </w:pPr>
            <w:r>
              <w:rPr>
                <w:rFonts w:hint="eastAsia" w:ascii="宋体" w:eastAsia="宋体"/>
                <w:sz w:val="21"/>
              </w:rPr>
              <w:t>浓度及排放量</w:t>
            </w:r>
          </w:p>
        </w:tc>
        <w:tc>
          <w:tcPr>
            <w:tcW w:w="1062" w:type="dxa"/>
          </w:tcPr>
          <w:p w14:paraId="71C4DE17">
            <w:pPr>
              <w:pStyle w:val="15"/>
              <w:spacing w:before="20"/>
              <w:ind w:left="88" w:right="81"/>
              <w:rPr>
                <w:rFonts w:hint="eastAsia" w:ascii="宋体" w:eastAsia="宋体"/>
                <w:sz w:val="21"/>
              </w:rPr>
            </w:pPr>
            <w:r>
              <w:rPr>
                <w:rFonts w:hint="eastAsia" w:ascii="宋体" w:eastAsia="宋体"/>
                <w:sz w:val="21"/>
              </w:rPr>
              <w:t>项目</w:t>
            </w:r>
          </w:p>
        </w:tc>
        <w:tc>
          <w:tcPr>
            <w:tcW w:w="2722" w:type="dxa"/>
          </w:tcPr>
          <w:p w14:paraId="39FDB592">
            <w:pPr>
              <w:pStyle w:val="15"/>
              <w:spacing w:before="20"/>
              <w:ind w:left="481" w:right="475"/>
              <w:rPr>
                <w:rFonts w:hint="eastAsia" w:ascii="宋体" w:eastAsia="宋体"/>
                <w:sz w:val="21"/>
              </w:rPr>
            </w:pPr>
            <w:r>
              <w:rPr>
                <w:rFonts w:hint="eastAsia" w:ascii="宋体" w:eastAsia="宋体"/>
                <w:sz w:val="21"/>
              </w:rPr>
              <w:t>排放浓度（</w:t>
            </w:r>
            <w:r>
              <w:rPr>
                <w:sz w:val="21"/>
              </w:rPr>
              <w:t>mg/L</w:t>
            </w:r>
            <w:r>
              <w:rPr>
                <w:rFonts w:hint="eastAsia" w:ascii="宋体" w:eastAsia="宋体"/>
                <w:sz w:val="21"/>
              </w:rPr>
              <w:t>）</w:t>
            </w:r>
          </w:p>
        </w:tc>
        <w:tc>
          <w:tcPr>
            <w:tcW w:w="2411" w:type="dxa"/>
          </w:tcPr>
          <w:p w14:paraId="71C93819">
            <w:pPr>
              <w:pStyle w:val="15"/>
              <w:spacing w:before="20"/>
              <w:ind w:left="312" w:right="308"/>
              <w:rPr>
                <w:rFonts w:hint="eastAsia" w:ascii="宋体" w:eastAsia="宋体"/>
                <w:sz w:val="21"/>
              </w:rPr>
            </w:pPr>
            <w:r>
              <w:rPr>
                <w:rFonts w:hint="eastAsia" w:ascii="宋体" w:eastAsia="宋体"/>
                <w:sz w:val="21"/>
              </w:rPr>
              <w:t>排放量（</w:t>
            </w:r>
            <w:r>
              <w:rPr>
                <w:sz w:val="21"/>
              </w:rPr>
              <w:t>t/a</w:t>
            </w:r>
            <w:r>
              <w:rPr>
                <w:rFonts w:hint="eastAsia" w:ascii="宋体" w:eastAsia="宋体"/>
                <w:sz w:val="21"/>
              </w:rPr>
              <w:t>）</w:t>
            </w:r>
          </w:p>
        </w:tc>
      </w:tr>
      <w:tr w14:paraId="052594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636" w:type="dxa"/>
            <w:vMerge w:val="continue"/>
            <w:tcBorders>
              <w:top w:val="nil"/>
            </w:tcBorders>
          </w:tcPr>
          <w:p w14:paraId="6F01F8F9">
            <w:pPr>
              <w:rPr>
                <w:sz w:val="2"/>
                <w:szCs w:val="2"/>
              </w:rPr>
            </w:pPr>
          </w:p>
        </w:tc>
        <w:tc>
          <w:tcPr>
            <w:tcW w:w="2361" w:type="dxa"/>
            <w:vMerge w:val="continue"/>
            <w:tcBorders>
              <w:top w:val="nil"/>
            </w:tcBorders>
          </w:tcPr>
          <w:p w14:paraId="7FAABA9C">
            <w:pPr>
              <w:rPr>
                <w:sz w:val="2"/>
                <w:szCs w:val="2"/>
              </w:rPr>
            </w:pPr>
          </w:p>
        </w:tc>
        <w:tc>
          <w:tcPr>
            <w:tcW w:w="1062" w:type="dxa"/>
          </w:tcPr>
          <w:p w14:paraId="72817A37">
            <w:pPr>
              <w:pStyle w:val="15"/>
              <w:spacing w:line="221" w:lineRule="exact"/>
              <w:ind w:left="88" w:right="81"/>
              <w:rPr>
                <w:sz w:val="21"/>
              </w:rPr>
            </w:pPr>
            <w:r>
              <w:rPr>
                <w:sz w:val="21"/>
              </w:rPr>
              <w:t>COD</w:t>
            </w:r>
          </w:p>
        </w:tc>
        <w:tc>
          <w:tcPr>
            <w:tcW w:w="2722" w:type="dxa"/>
          </w:tcPr>
          <w:p w14:paraId="73532D29">
            <w:pPr>
              <w:pStyle w:val="15"/>
              <w:spacing w:line="221" w:lineRule="exact"/>
              <w:ind w:left="481" w:right="472"/>
              <w:rPr>
                <w:sz w:val="21"/>
              </w:rPr>
            </w:pPr>
            <w:r>
              <w:rPr>
                <w:sz w:val="21"/>
              </w:rPr>
              <w:t>50</w:t>
            </w:r>
          </w:p>
        </w:tc>
        <w:tc>
          <w:tcPr>
            <w:tcW w:w="2411" w:type="dxa"/>
          </w:tcPr>
          <w:p w14:paraId="185CED14">
            <w:pPr>
              <w:pStyle w:val="15"/>
              <w:spacing w:line="221" w:lineRule="exact"/>
              <w:ind w:left="314" w:right="304"/>
              <w:rPr>
                <w:sz w:val="21"/>
              </w:rPr>
            </w:pPr>
            <w:r>
              <w:rPr>
                <w:sz w:val="21"/>
              </w:rPr>
              <w:t>6.214</w:t>
            </w:r>
          </w:p>
        </w:tc>
      </w:tr>
      <w:tr w14:paraId="6A743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636" w:type="dxa"/>
            <w:vMerge w:val="continue"/>
            <w:tcBorders>
              <w:top w:val="nil"/>
            </w:tcBorders>
          </w:tcPr>
          <w:p w14:paraId="0C0BD25F">
            <w:pPr>
              <w:rPr>
                <w:sz w:val="2"/>
                <w:szCs w:val="2"/>
              </w:rPr>
            </w:pPr>
          </w:p>
        </w:tc>
        <w:tc>
          <w:tcPr>
            <w:tcW w:w="2361" w:type="dxa"/>
            <w:vMerge w:val="continue"/>
            <w:tcBorders>
              <w:top w:val="nil"/>
            </w:tcBorders>
          </w:tcPr>
          <w:p w14:paraId="14B5F3B8">
            <w:pPr>
              <w:rPr>
                <w:sz w:val="2"/>
                <w:szCs w:val="2"/>
              </w:rPr>
            </w:pPr>
          </w:p>
        </w:tc>
        <w:tc>
          <w:tcPr>
            <w:tcW w:w="1062" w:type="dxa"/>
          </w:tcPr>
          <w:p w14:paraId="47957371">
            <w:pPr>
              <w:pStyle w:val="15"/>
              <w:spacing w:line="222" w:lineRule="exact"/>
              <w:ind w:left="88" w:right="81"/>
              <w:rPr>
                <w:sz w:val="21"/>
              </w:rPr>
            </w:pPr>
            <w:r>
              <w:rPr>
                <w:position w:val="2"/>
                <w:sz w:val="21"/>
              </w:rPr>
              <w:t>NH</w:t>
            </w:r>
            <w:r>
              <w:rPr>
                <w:position w:val="2"/>
                <w:sz w:val="21"/>
                <w:vertAlign w:val="subscript"/>
              </w:rPr>
              <w:t>3</w:t>
            </w:r>
            <w:r>
              <w:rPr>
                <w:position w:val="2"/>
                <w:sz w:val="21"/>
                <w:vertAlign w:val="baseline"/>
              </w:rPr>
              <w:t>-N</w:t>
            </w:r>
          </w:p>
        </w:tc>
        <w:tc>
          <w:tcPr>
            <w:tcW w:w="2722" w:type="dxa"/>
          </w:tcPr>
          <w:p w14:paraId="0194C902">
            <w:pPr>
              <w:pStyle w:val="15"/>
              <w:spacing w:before="1" w:line="221" w:lineRule="exact"/>
              <w:ind w:left="9"/>
              <w:rPr>
                <w:sz w:val="21"/>
              </w:rPr>
            </w:pPr>
            <w:r>
              <w:rPr>
                <w:w w:val="99"/>
                <w:sz w:val="21"/>
              </w:rPr>
              <w:t>5</w:t>
            </w:r>
          </w:p>
        </w:tc>
        <w:tc>
          <w:tcPr>
            <w:tcW w:w="2411" w:type="dxa"/>
          </w:tcPr>
          <w:p w14:paraId="2435582D">
            <w:pPr>
              <w:pStyle w:val="15"/>
              <w:spacing w:before="1" w:line="221" w:lineRule="exact"/>
              <w:ind w:left="314" w:right="304"/>
              <w:rPr>
                <w:sz w:val="21"/>
              </w:rPr>
            </w:pPr>
            <w:r>
              <w:rPr>
                <w:sz w:val="21"/>
              </w:rPr>
              <w:t>0.621</w:t>
            </w:r>
          </w:p>
        </w:tc>
      </w:tr>
      <w:tr w14:paraId="1EF1F5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636" w:type="dxa"/>
            <w:vMerge w:val="continue"/>
            <w:tcBorders>
              <w:top w:val="nil"/>
            </w:tcBorders>
          </w:tcPr>
          <w:p w14:paraId="1F223388">
            <w:pPr>
              <w:rPr>
                <w:sz w:val="2"/>
                <w:szCs w:val="2"/>
              </w:rPr>
            </w:pPr>
          </w:p>
        </w:tc>
        <w:tc>
          <w:tcPr>
            <w:tcW w:w="2361" w:type="dxa"/>
            <w:vMerge w:val="continue"/>
            <w:tcBorders>
              <w:top w:val="nil"/>
            </w:tcBorders>
          </w:tcPr>
          <w:p w14:paraId="5B267135">
            <w:pPr>
              <w:rPr>
                <w:sz w:val="2"/>
                <w:szCs w:val="2"/>
              </w:rPr>
            </w:pPr>
          </w:p>
        </w:tc>
        <w:tc>
          <w:tcPr>
            <w:tcW w:w="1062" w:type="dxa"/>
          </w:tcPr>
          <w:p w14:paraId="7F4070A9">
            <w:pPr>
              <w:pStyle w:val="15"/>
              <w:spacing w:line="221" w:lineRule="exact"/>
              <w:ind w:left="89" w:right="81"/>
              <w:rPr>
                <w:sz w:val="21"/>
              </w:rPr>
            </w:pPr>
            <w:r>
              <w:rPr>
                <w:sz w:val="21"/>
              </w:rPr>
              <w:t>Hg</w:t>
            </w:r>
          </w:p>
        </w:tc>
        <w:tc>
          <w:tcPr>
            <w:tcW w:w="2722" w:type="dxa"/>
          </w:tcPr>
          <w:p w14:paraId="17606C3E">
            <w:pPr>
              <w:pStyle w:val="15"/>
              <w:spacing w:line="221" w:lineRule="exact"/>
              <w:ind w:left="481" w:right="472"/>
              <w:rPr>
                <w:sz w:val="21"/>
              </w:rPr>
            </w:pPr>
            <w:r>
              <w:rPr>
                <w:sz w:val="21"/>
              </w:rPr>
              <w:t>0.01</w:t>
            </w:r>
          </w:p>
        </w:tc>
        <w:tc>
          <w:tcPr>
            <w:tcW w:w="2411" w:type="dxa"/>
          </w:tcPr>
          <w:p w14:paraId="6522F865">
            <w:pPr>
              <w:pStyle w:val="15"/>
              <w:spacing w:line="221" w:lineRule="exact"/>
              <w:ind w:left="314" w:right="304"/>
              <w:rPr>
                <w:sz w:val="21"/>
              </w:rPr>
            </w:pPr>
            <w:r>
              <w:rPr>
                <w:sz w:val="21"/>
              </w:rPr>
              <w:t>0.001</w:t>
            </w:r>
          </w:p>
        </w:tc>
      </w:tr>
      <w:tr w14:paraId="4CE54B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636" w:type="dxa"/>
            <w:vMerge w:val="continue"/>
            <w:tcBorders>
              <w:top w:val="nil"/>
            </w:tcBorders>
          </w:tcPr>
          <w:p w14:paraId="27FB36A4">
            <w:pPr>
              <w:rPr>
                <w:sz w:val="2"/>
                <w:szCs w:val="2"/>
              </w:rPr>
            </w:pPr>
          </w:p>
        </w:tc>
        <w:tc>
          <w:tcPr>
            <w:tcW w:w="2361" w:type="dxa"/>
            <w:vMerge w:val="continue"/>
            <w:tcBorders>
              <w:top w:val="nil"/>
            </w:tcBorders>
          </w:tcPr>
          <w:p w14:paraId="433AB301">
            <w:pPr>
              <w:rPr>
                <w:sz w:val="2"/>
                <w:szCs w:val="2"/>
              </w:rPr>
            </w:pPr>
          </w:p>
        </w:tc>
        <w:tc>
          <w:tcPr>
            <w:tcW w:w="1062" w:type="dxa"/>
          </w:tcPr>
          <w:p w14:paraId="401D65DB">
            <w:pPr>
              <w:pStyle w:val="15"/>
              <w:spacing w:line="222" w:lineRule="exact"/>
              <w:ind w:left="90" w:right="81"/>
              <w:rPr>
                <w:sz w:val="21"/>
              </w:rPr>
            </w:pPr>
            <w:r>
              <w:rPr>
                <w:sz w:val="21"/>
              </w:rPr>
              <w:t>Cr</w:t>
            </w:r>
          </w:p>
        </w:tc>
        <w:tc>
          <w:tcPr>
            <w:tcW w:w="2722" w:type="dxa"/>
          </w:tcPr>
          <w:p w14:paraId="4FFA7C25">
            <w:pPr>
              <w:pStyle w:val="15"/>
              <w:spacing w:line="222" w:lineRule="exact"/>
              <w:ind w:left="481" w:right="472"/>
              <w:rPr>
                <w:sz w:val="21"/>
              </w:rPr>
            </w:pPr>
            <w:r>
              <w:rPr>
                <w:sz w:val="21"/>
              </w:rPr>
              <w:t>1.5</w:t>
            </w:r>
          </w:p>
        </w:tc>
        <w:tc>
          <w:tcPr>
            <w:tcW w:w="2411" w:type="dxa"/>
          </w:tcPr>
          <w:p w14:paraId="1ABD2665">
            <w:pPr>
              <w:pStyle w:val="15"/>
              <w:spacing w:line="222" w:lineRule="exact"/>
              <w:ind w:left="314" w:right="304"/>
              <w:rPr>
                <w:sz w:val="21"/>
              </w:rPr>
            </w:pPr>
            <w:r>
              <w:rPr>
                <w:sz w:val="21"/>
              </w:rPr>
              <w:t>0.186</w:t>
            </w:r>
          </w:p>
        </w:tc>
      </w:tr>
      <w:tr w14:paraId="19709E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636" w:type="dxa"/>
            <w:vMerge w:val="continue"/>
            <w:tcBorders>
              <w:top w:val="nil"/>
            </w:tcBorders>
          </w:tcPr>
          <w:p w14:paraId="654C7064">
            <w:pPr>
              <w:rPr>
                <w:sz w:val="2"/>
                <w:szCs w:val="2"/>
              </w:rPr>
            </w:pPr>
          </w:p>
        </w:tc>
        <w:tc>
          <w:tcPr>
            <w:tcW w:w="2361" w:type="dxa"/>
            <w:vMerge w:val="continue"/>
            <w:tcBorders>
              <w:top w:val="nil"/>
            </w:tcBorders>
          </w:tcPr>
          <w:p w14:paraId="49756EC0">
            <w:pPr>
              <w:rPr>
                <w:sz w:val="2"/>
                <w:szCs w:val="2"/>
              </w:rPr>
            </w:pPr>
          </w:p>
        </w:tc>
        <w:tc>
          <w:tcPr>
            <w:tcW w:w="1062" w:type="dxa"/>
          </w:tcPr>
          <w:p w14:paraId="49D920B8">
            <w:pPr>
              <w:pStyle w:val="15"/>
              <w:spacing w:line="221" w:lineRule="exact"/>
              <w:ind w:left="87" w:right="81"/>
              <w:rPr>
                <w:sz w:val="21"/>
              </w:rPr>
            </w:pPr>
            <w:r>
              <w:rPr>
                <w:sz w:val="21"/>
              </w:rPr>
              <w:t>Cd</w:t>
            </w:r>
          </w:p>
        </w:tc>
        <w:tc>
          <w:tcPr>
            <w:tcW w:w="2722" w:type="dxa"/>
          </w:tcPr>
          <w:p w14:paraId="3C4C4E0E">
            <w:pPr>
              <w:pStyle w:val="15"/>
              <w:spacing w:line="221" w:lineRule="exact"/>
              <w:ind w:left="481" w:right="472"/>
              <w:rPr>
                <w:sz w:val="21"/>
              </w:rPr>
            </w:pPr>
            <w:r>
              <w:rPr>
                <w:sz w:val="21"/>
              </w:rPr>
              <w:t>0.02</w:t>
            </w:r>
          </w:p>
        </w:tc>
        <w:tc>
          <w:tcPr>
            <w:tcW w:w="2411" w:type="dxa"/>
          </w:tcPr>
          <w:p w14:paraId="2E5194B8">
            <w:pPr>
              <w:pStyle w:val="15"/>
              <w:spacing w:line="221" w:lineRule="exact"/>
              <w:ind w:left="314" w:right="304"/>
              <w:rPr>
                <w:sz w:val="21"/>
              </w:rPr>
            </w:pPr>
            <w:r>
              <w:rPr>
                <w:sz w:val="21"/>
              </w:rPr>
              <w:t>0.002</w:t>
            </w:r>
          </w:p>
        </w:tc>
      </w:tr>
      <w:tr w14:paraId="647018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636" w:type="dxa"/>
            <w:vMerge w:val="continue"/>
            <w:tcBorders>
              <w:top w:val="nil"/>
            </w:tcBorders>
          </w:tcPr>
          <w:p w14:paraId="64730A72">
            <w:pPr>
              <w:rPr>
                <w:sz w:val="2"/>
                <w:szCs w:val="2"/>
              </w:rPr>
            </w:pPr>
          </w:p>
        </w:tc>
        <w:tc>
          <w:tcPr>
            <w:tcW w:w="2361" w:type="dxa"/>
            <w:vMerge w:val="continue"/>
            <w:tcBorders>
              <w:top w:val="nil"/>
            </w:tcBorders>
          </w:tcPr>
          <w:p w14:paraId="06997501">
            <w:pPr>
              <w:rPr>
                <w:sz w:val="2"/>
                <w:szCs w:val="2"/>
              </w:rPr>
            </w:pPr>
          </w:p>
        </w:tc>
        <w:tc>
          <w:tcPr>
            <w:tcW w:w="1062" w:type="dxa"/>
          </w:tcPr>
          <w:p w14:paraId="039C0861">
            <w:pPr>
              <w:pStyle w:val="15"/>
              <w:spacing w:line="221" w:lineRule="exact"/>
              <w:ind w:left="90" w:right="81"/>
              <w:rPr>
                <w:sz w:val="21"/>
              </w:rPr>
            </w:pPr>
            <w:r>
              <w:rPr>
                <w:sz w:val="21"/>
              </w:rPr>
              <w:t>As</w:t>
            </w:r>
          </w:p>
        </w:tc>
        <w:tc>
          <w:tcPr>
            <w:tcW w:w="2722" w:type="dxa"/>
          </w:tcPr>
          <w:p w14:paraId="4C104122">
            <w:pPr>
              <w:pStyle w:val="15"/>
              <w:spacing w:line="221" w:lineRule="exact"/>
              <w:ind w:left="481" w:right="472"/>
              <w:rPr>
                <w:sz w:val="21"/>
              </w:rPr>
            </w:pPr>
            <w:r>
              <w:rPr>
                <w:sz w:val="21"/>
              </w:rPr>
              <w:t>0.1</w:t>
            </w:r>
          </w:p>
        </w:tc>
        <w:tc>
          <w:tcPr>
            <w:tcW w:w="2411" w:type="dxa"/>
          </w:tcPr>
          <w:p w14:paraId="7593BB2B">
            <w:pPr>
              <w:pStyle w:val="15"/>
              <w:spacing w:line="221" w:lineRule="exact"/>
              <w:ind w:left="314" w:right="304"/>
              <w:rPr>
                <w:sz w:val="21"/>
              </w:rPr>
            </w:pPr>
            <w:r>
              <w:rPr>
                <w:sz w:val="21"/>
              </w:rPr>
              <w:t>0.012</w:t>
            </w:r>
          </w:p>
        </w:tc>
      </w:tr>
      <w:tr w14:paraId="107CB9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636" w:type="dxa"/>
            <w:vMerge w:val="continue"/>
            <w:tcBorders>
              <w:top w:val="nil"/>
            </w:tcBorders>
          </w:tcPr>
          <w:p w14:paraId="3AA0F885">
            <w:pPr>
              <w:rPr>
                <w:sz w:val="2"/>
                <w:szCs w:val="2"/>
              </w:rPr>
            </w:pPr>
          </w:p>
        </w:tc>
        <w:tc>
          <w:tcPr>
            <w:tcW w:w="2361" w:type="dxa"/>
            <w:vMerge w:val="continue"/>
            <w:tcBorders>
              <w:top w:val="nil"/>
            </w:tcBorders>
          </w:tcPr>
          <w:p w14:paraId="4E4285E7">
            <w:pPr>
              <w:rPr>
                <w:sz w:val="2"/>
                <w:szCs w:val="2"/>
              </w:rPr>
            </w:pPr>
          </w:p>
        </w:tc>
        <w:tc>
          <w:tcPr>
            <w:tcW w:w="1062" w:type="dxa"/>
          </w:tcPr>
          <w:p w14:paraId="69E96824">
            <w:pPr>
              <w:pStyle w:val="15"/>
              <w:spacing w:line="221" w:lineRule="exact"/>
              <w:ind w:left="87" w:right="81"/>
              <w:rPr>
                <w:sz w:val="21"/>
              </w:rPr>
            </w:pPr>
            <w:r>
              <w:rPr>
                <w:sz w:val="21"/>
              </w:rPr>
              <w:t>Pb</w:t>
            </w:r>
          </w:p>
        </w:tc>
        <w:tc>
          <w:tcPr>
            <w:tcW w:w="2722" w:type="dxa"/>
          </w:tcPr>
          <w:p w14:paraId="327D881D">
            <w:pPr>
              <w:pStyle w:val="15"/>
              <w:spacing w:line="221" w:lineRule="exact"/>
              <w:ind w:left="481" w:right="472"/>
              <w:rPr>
                <w:sz w:val="21"/>
              </w:rPr>
            </w:pPr>
            <w:r>
              <w:rPr>
                <w:sz w:val="21"/>
              </w:rPr>
              <w:t>0.2</w:t>
            </w:r>
          </w:p>
        </w:tc>
        <w:tc>
          <w:tcPr>
            <w:tcW w:w="2411" w:type="dxa"/>
          </w:tcPr>
          <w:p w14:paraId="24664109">
            <w:pPr>
              <w:pStyle w:val="15"/>
              <w:spacing w:line="221" w:lineRule="exact"/>
              <w:ind w:left="314" w:right="304"/>
              <w:rPr>
                <w:sz w:val="21"/>
              </w:rPr>
            </w:pPr>
            <w:r>
              <w:rPr>
                <w:sz w:val="21"/>
              </w:rPr>
              <w:t>0.025</w:t>
            </w:r>
          </w:p>
        </w:tc>
      </w:tr>
      <w:tr w14:paraId="6AB5D0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636" w:type="dxa"/>
            <w:vMerge w:val="continue"/>
            <w:tcBorders>
              <w:top w:val="nil"/>
            </w:tcBorders>
          </w:tcPr>
          <w:p w14:paraId="6A9C58CA">
            <w:pPr>
              <w:rPr>
                <w:sz w:val="2"/>
                <w:szCs w:val="2"/>
              </w:rPr>
            </w:pPr>
          </w:p>
        </w:tc>
        <w:tc>
          <w:tcPr>
            <w:tcW w:w="2361" w:type="dxa"/>
            <w:vMerge w:val="continue"/>
            <w:tcBorders>
              <w:top w:val="nil"/>
            </w:tcBorders>
          </w:tcPr>
          <w:p w14:paraId="77241212">
            <w:pPr>
              <w:rPr>
                <w:sz w:val="2"/>
                <w:szCs w:val="2"/>
              </w:rPr>
            </w:pPr>
          </w:p>
        </w:tc>
        <w:tc>
          <w:tcPr>
            <w:tcW w:w="1062" w:type="dxa"/>
          </w:tcPr>
          <w:p w14:paraId="4299F27F">
            <w:pPr>
              <w:pStyle w:val="15"/>
              <w:spacing w:line="222" w:lineRule="exact"/>
              <w:ind w:left="90" w:right="80"/>
              <w:rPr>
                <w:sz w:val="21"/>
              </w:rPr>
            </w:pPr>
            <w:r>
              <w:rPr>
                <w:sz w:val="21"/>
              </w:rPr>
              <w:t>Ni</w:t>
            </w:r>
          </w:p>
        </w:tc>
        <w:tc>
          <w:tcPr>
            <w:tcW w:w="2722" w:type="dxa"/>
          </w:tcPr>
          <w:p w14:paraId="54953927">
            <w:pPr>
              <w:pStyle w:val="15"/>
              <w:spacing w:line="222" w:lineRule="exact"/>
              <w:ind w:left="481" w:right="472"/>
              <w:rPr>
                <w:sz w:val="21"/>
              </w:rPr>
            </w:pPr>
            <w:r>
              <w:rPr>
                <w:sz w:val="21"/>
              </w:rPr>
              <w:t>0.5</w:t>
            </w:r>
          </w:p>
        </w:tc>
        <w:tc>
          <w:tcPr>
            <w:tcW w:w="2411" w:type="dxa"/>
          </w:tcPr>
          <w:p w14:paraId="2DF31713">
            <w:pPr>
              <w:pStyle w:val="15"/>
              <w:spacing w:line="222" w:lineRule="exact"/>
              <w:ind w:left="314" w:right="304"/>
              <w:rPr>
                <w:sz w:val="21"/>
              </w:rPr>
            </w:pPr>
            <w:r>
              <w:rPr>
                <w:sz w:val="21"/>
              </w:rPr>
              <w:t>0.062</w:t>
            </w:r>
          </w:p>
        </w:tc>
      </w:tr>
      <w:tr w14:paraId="19CE8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636" w:type="dxa"/>
            <w:vMerge w:val="continue"/>
            <w:tcBorders>
              <w:top w:val="nil"/>
            </w:tcBorders>
          </w:tcPr>
          <w:p w14:paraId="5D2CBB5F">
            <w:pPr>
              <w:rPr>
                <w:sz w:val="2"/>
                <w:szCs w:val="2"/>
              </w:rPr>
            </w:pPr>
          </w:p>
        </w:tc>
        <w:tc>
          <w:tcPr>
            <w:tcW w:w="2361" w:type="dxa"/>
            <w:vMerge w:val="continue"/>
            <w:tcBorders>
              <w:top w:val="nil"/>
            </w:tcBorders>
          </w:tcPr>
          <w:p w14:paraId="2DF2DA4F">
            <w:pPr>
              <w:rPr>
                <w:sz w:val="2"/>
                <w:szCs w:val="2"/>
              </w:rPr>
            </w:pPr>
          </w:p>
        </w:tc>
        <w:tc>
          <w:tcPr>
            <w:tcW w:w="1062" w:type="dxa"/>
          </w:tcPr>
          <w:p w14:paraId="4383B5FB">
            <w:pPr>
              <w:pStyle w:val="15"/>
              <w:spacing w:line="221" w:lineRule="exact"/>
              <w:ind w:left="90" w:right="78"/>
              <w:rPr>
                <w:sz w:val="21"/>
              </w:rPr>
            </w:pPr>
            <w:r>
              <w:rPr>
                <w:sz w:val="21"/>
              </w:rPr>
              <w:t>Ti</w:t>
            </w:r>
          </w:p>
        </w:tc>
        <w:tc>
          <w:tcPr>
            <w:tcW w:w="2722" w:type="dxa"/>
          </w:tcPr>
          <w:p w14:paraId="21378C69">
            <w:pPr>
              <w:pStyle w:val="15"/>
              <w:spacing w:line="221" w:lineRule="exact"/>
              <w:ind w:left="481" w:right="472"/>
              <w:rPr>
                <w:sz w:val="21"/>
              </w:rPr>
            </w:pPr>
            <w:r>
              <w:rPr>
                <w:sz w:val="21"/>
              </w:rPr>
              <w:t>0.005</w:t>
            </w:r>
          </w:p>
        </w:tc>
        <w:tc>
          <w:tcPr>
            <w:tcW w:w="2411" w:type="dxa"/>
          </w:tcPr>
          <w:p w14:paraId="2007A099">
            <w:pPr>
              <w:pStyle w:val="15"/>
              <w:spacing w:line="221" w:lineRule="exact"/>
              <w:ind w:left="314" w:right="304"/>
              <w:rPr>
                <w:sz w:val="21"/>
              </w:rPr>
            </w:pPr>
            <w:r>
              <w:rPr>
                <w:sz w:val="21"/>
              </w:rPr>
              <w:t>0.001</w:t>
            </w:r>
          </w:p>
        </w:tc>
      </w:tr>
      <w:tr w14:paraId="7491B0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636" w:type="dxa"/>
            <w:vMerge w:val="continue"/>
            <w:tcBorders>
              <w:top w:val="nil"/>
            </w:tcBorders>
          </w:tcPr>
          <w:p w14:paraId="098C44C3">
            <w:pPr>
              <w:rPr>
                <w:sz w:val="2"/>
                <w:szCs w:val="2"/>
              </w:rPr>
            </w:pPr>
          </w:p>
        </w:tc>
        <w:tc>
          <w:tcPr>
            <w:tcW w:w="2361" w:type="dxa"/>
            <w:vMerge w:val="continue"/>
            <w:tcBorders>
              <w:top w:val="nil"/>
            </w:tcBorders>
          </w:tcPr>
          <w:p w14:paraId="0F9572A0">
            <w:pPr>
              <w:rPr>
                <w:sz w:val="2"/>
                <w:szCs w:val="2"/>
              </w:rPr>
            </w:pPr>
          </w:p>
        </w:tc>
        <w:tc>
          <w:tcPr>
            <w:tcW w:w="1062" w:type="dxa"/>
          </w:tcPr>
          <w:p w14:paraId="27AFD370">
            <w:pPr>
              <w:pStyle w:val="15"/>
              <w:spacing w:line="222" w:lineRule="exact"/>
              <w:ind w:left="87" w:right="81"/>
              <w:rPr>
                <w:sz w:val="21"/>
              </w:rPr>
            </w:pPr>
            <w:r>
              <w:rPr>
                <w:sz w:val="21"/>
              </w:rPr>
              <w:t>Cu</w:t>
            </w:r>
          </w:p>
        </w:tc>
        <w:tc>
          <w:tcPr>
            <w:tcW w:w="2722" w:type="dxa"/>
          </w:tcPr>
          <w:p w14:paraId="0D5A155A">
            <w:pPr>
              <w:pStyle w:val="15"/>
              <w:spacing w:line="222" w:lineRule="exact"/>
              <w:ind w:left="481" w:right="472"/>
              <w:rPr>
                <w:sz w:val="21"/>
              </w:rPr>
            </w:pPr>
            <w:r>
              <w:rPr>
                <w:sz w:val="21"/>
              </w:rPr>
              <w:t>0.2</w:t>
            </w:r>
          </w:p>
        </w:tc>
        <w:tc>
          <w:tcPr>
            <w:tcW w:w="2411" w:type="dxa"/>
          </w:tcPr>
          <w:p w14:paraId="5BE8256D">
            <w:pPr>
              <w:pStyle w:val="15"/>
              <w:spacing w:line="222" w:lineRule="exact"/>
              <w:ind w:left="314" w:right="304"/>
              <w:rPr>
                <w:sz w:val="21"/>
              </w:rPr>
            </w:pPr>
            <w:r>
              <w:rPr>
                <w:sz w:val="21"/>
              </w:rPr>
              <w:t>0.025</w:t>
            </w:r>
          </w:p>
        </w:tc>
      </w:tr>
      <w:tr w14:paraId="06F7E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636" w:type="dxa"/>
            <w:vMerge w:val="continue"/>
            <w:tcBorders>
              <w:top w:val="nil"/>
            </w:tcBorders>
          </w:tcPr>
          <w:p w14:paraId="742D0349">
            <w:pPr>
              <w:rPr>
                <w:sz w:val="2"/>
                <w:szCs w:val="2"/>
              </w:rPr>
            </w:pPr>
          </w:p>
        </w:tc>
        <w:tc>
          <w:tcPr>
            <w:tcW w:w="2361" w:type="dxa"/>
            <w:vMerge w:val="continue"/>
            <w:tcBorders>
              <w:top w:val="nil"/>
            </w:tcBorders>
          </w:tcPr>
          <w:p w14:paraId="21514CB5">
            <w:pPr>
              <w:rPr>
                <w:sz w:val="2"/>
                <w:szCs w:val="2"/>
              </w:rPr>
            </w:pPr>
          </w:p>
        </w:tc>
        <w:tc>
          <w:tcPr>
            <w:tcW w:w="1062" w:type="dxa"/>
          </w:tcPr>
          <w:p w14:paraId="000CD549">
            <w:pPr>
              <w:pStyle w:val="15"/>
              <w:spacing w:line="221" w:lineRule="exact"/>
              <w:ind w:left="89" w:right="81"/>
              <w:rPr>
                <w:sz w:val="21"/>
              </w:rPr>
            </w:pPr>
            <w:r>
              <w:rPr>
                <w:sz w:val="21"/>
              </w:rPr>
              <w:t>Zn</w:t>
            </w:r>
          </w:p>
        </w:tc>
        <w:tc>
          <w:tcPr>
            <w:tcW w:w="2722" w:type="dxa"/>
          </w:tcPr>
          <w:p w14:paraId="5828B1F3">
            <w:pPr>
              <w:pStyle w:val="15"/>
              <w:spacing w:line="221" w:lineRule="exact"/>
              <w:ind w:left="481" w:right="472"/>
              <w:rPr>
                <w:sz w:val="21"/>
              </w:rPr>
            </w:pPr>
            <w:r>
              <w:rPr>
                <w:sz w:val="21"/>
              </w:rPr>
              <w:t>1.0</w:t>
            </w:r>
          </w:p>
        </w:tc>
        <w:tc>
          <w:tcPr>
            <w:tcW w:w="2411" w:type="dxa"/>
          </w:tcPr>
          <w:p w14:paraId="1DB9D3D0">
            <w:pPr>
              <w:pStyle w:val="15"/>
              <w:spacing w:line="221" w:lineRule="exact"/>
              <w:ind w:left="314" w:right="304"/>
              <w:rPr>
                <w:sz w:val="21"/>
              </w:rPr>
            </w:pPr>
            <w:r>
              <w:rPr>
                <w:sz w:val="21"/>
              </w:rPr>
              <w:t>0.124</w:t>
            </w:r>
          </w:p>
        </w:tc>
      </w:tr>
      <w:tr w14:paraId="42E26C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36" w:type="dxa"/>
            <w:vMerge w:val="continue"/>
            <w:tcBorders>
              <w:top w:val="nil"/>
            </w:tcBorders>
          </w:tcPr>
          <w:p w14:paraId="09A6F6DD">
            <w:pPr>
              <w:rPr>
                <w:sz w:val="2"/>
                <w:szCs w:val="2"/>
              </w:rPr>
            </w:pPr>
          </w:p>
        </w:tc>
        <w:tc>
          <w:tcPr>
            <w:tcW w:w="2361" w:type="dxa"/>
          </w:tcPr>
          <w:p w14:paraId="3CBDF411">
            <w:pPr>
              <w:pStyle w:val="15"/>
              <w:spacing w:before="20"/>
              <w:ind w:left="34" w:right="26"/>
              <w:rPr>
                <w:rFonts w:hint="eastAsia" w:ascii="宋体" w:eastAsia="宋体"/>
                <w:sz w:val="21"/>
              </w:rPr>
            </w:pPr>
            <w:r>
              <w:rPr>
                <w:rFonts w:hint="eastAsia" w:ascii="宋体" w:eastAsia="宋体"/>
                <w:sz w:val="21"/>
              </w:rPr>
              <w:t>水文、水质数据三性检</w:t>
            </w:r>
          </w:p>
          <w:p w14:paraId="438B67EA">
            <w:pPr>
              <w:pStyle w:val="15"/>
              <w:spacing w:before="43"/>
              <w:ind w:left="5"/>
              <w:rPr>
                <w:rFonts w:hint="eastAsia" w:ascii="宋体" w:eastAsia="宋体"/>
                <w:sz w:val="21"/>
              </w:rPr>
            </w:pPr>
            <w:r>
              <w:rPr>
                <w:rFonts w:hint="eastAsia" w:ascii="宋体" w:eastAsia="宋体"/>
                <w:w w:val="99"/>
                <w:sz w:val="21"/>
              </w:rPr>
              <w:t>查</w:t>
            </w:r>
          </w:p>
        </w:tc>
        <w:tc>
          <w:tcPr>
            <w:tcW w:w="6195" w:type="dxa"/>
            <w:gridSpan w:val="3"/>
          </w:tcPr>
          <w:p w14:paraId="0E687581">
            <w:pPr>
              <w:pStyle w:val="15"/>
              <w:spacing w:before="190"/>
              <w:ind w:left="8"/>
              <w:rPr>
                <w:sz w:val="21"/>
              </w:rPr>
            </w:pPr>
            <w:r>
              <w:rPr>
                <w:w w:val="99"/>
                <w:sz w:val="21"/>
              </w:rPr>
              <w:t>—</w:t>
            </w:r>
          </w:p>
        </w:tc>
      </w:tr>
      <w:tr w14:paraId="415B54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36" w:type="dxa"/>
            <w:vMerge w:val="continue"/>
            <w:tcBorders>
              <w:top w:val="nil"/>
            </w:tcBorders>
          </w:tcPr>
          <w:p w14:paraId="60FA471B">
            <w:pPr>
              <w:rPr>
                <w:sz w:val="2"/>
                <w:szCs w:val="2"/>
              </w:rPr>
            </w:pPr>
          </w:p>
        </w:tc>
        <w:tc>
          <w:tcPr>
            <w:tcW w:w="2361" w:type="dxa"/>
          </w:tcPr>
          <w:p w14:paraId="3491D8A6">
            <w:pPr>
              <w:pStyle w:val="15"/>
              <w:spacing w:before="20"/>
              <w:ind w:left="34" w:right="26"/>
              <w:rPr>
                <w:rFonts w:hint="eastAsia" w:ascii="宋体" w:eastAsia="宋体"/>
                <w:sz w:val="21"/>
              </w:rPr>
            </w:pPr>
            <w:r>
              <w:rPr>
                <w:rFonts w:hint="eastAsia" w:ascii="宋体" w:eastAsia="宋体"/>
                <w:sz w:val="21"/>
              </w:rPr>
              <w:t>水污染物输移时间及混</w:t>
            </w:r>
          </w:p>
          <w:p w14:paraId="3C00D467">
            <w:pPr>
              <w:pStyle w:val="15"/>
              <w:spacing w:before="43"/>
              <w:ind w:left="34" w:right="26"/>
              <w:rPr>
                <w:rFonts w:hint="eastAsia" w:ascii="宋体" w:eastAsia="宋体"/>
                <w:sz w:val="21"/>
              </w:rPr>
            </w:pPr>
            <w:r>
              <w:rPr>
                <w:rFonts w:hint="eastAsia" w:ascii="宋体" w:eastAsia="宋体"/>
                <w:sz w:val="21"/>
              </w:rPr>
              <w:t>合区实验情况</w:t>
            </w:r>
          </w:p>
        </w:tc>
        <w:tc>
          <w:tcPr>
            <w:tcW w:w="6195" w:type="dxa"/>
            <w:gridSpan w:val="3"/>
          </w:tcPr>
          <w:p w14:paraId="05DD5E4F">
            <w:pPr>
              <w:pStyle w:val="15"/>
              <w:spacing w:before="190"/>
              <w:ind w:left="8"/>
              <w:rPr>
                <w:sz w:val="21"/>
              </w:rPr>
            </w:pPr>
            <w:r>
              <w:rPr>
                <w:w w:val="99"/>
                <w:sz w:val="21"/>
              </w:rPr>
              <w:t>—</w:t>
            </w:r>
          </w:p>
        </w:tc>
      </w:tr>
      <w:tr w14:paraId="568DAC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36" w:type="dxa"/>
            <w:vMerge w:val="continue"/>
            <w:tcBorders>
              <w:top w:val="nil"/>
            </w:tcBorders>
          </w:tcPr>
          <w:p w14:paraId="6ED01FB3">
            <w:pPr>
              <w:rPr>
                <w:sz w:val="2"/>
                <w:szCs w:val="2"/>
              </w:rPr>
            </w:pPr>
          </w:p>
        </w:tc>
        <w:tc>
          <w:tcPr>
            <w:tcW w:w="2361" w:type="dxa"/>
          </w:tcPr>
          <w:p w14:paraId="7A12595E">
            <w:pPr>
              <w:pStyle w:val="15"/>
              <w:spacing w:before="20"/>
              <w:ind w:left="34" w:right="26"/>
              <w:rPr>
                <w:rFonts w:hint="eastAsia" w:ascii="宋体" w:eastAsia="宋体"/>
                <w:sz w:val="21"/>
              </w:rPr>
            </w:pPr>
            <w:r>
              <w:rPr>
                <w:rFonts w:hint="eastAsia" w:ascii="宋体" w:eastAsia="宋体"/>
                <w:sz w:val="21"/>
              </w:rPr>
              <w:t>水生态调查及污水急性</w:t>
            </w:r>
          </w:p>
          <w:p w14:paraId="2A74704E">
            <w:pPr>
              <w:pStyle w:val="15"/>
              <w:spacing w:before="43"/>
              <w:ind w:left="34" w:right="26"/>
              <w:rPr>
                <w:rFonts w:hint="eastAsia" w:ascii="宋体" w:eastAsia="宋体"/>
                <w:sz w:val="21"/>
              </w:rPr>
            </w:pPr>
            <w:r>
              <w:rPr>
                <w:rFonts w:hint="eastAsia" w:ascii="宋体" w:eastAsia="宋体"/>
                <w:sz w:val="21"/>
              </w:rPr>
              <w:t>毒性试验情况</w:t>
            </w:r>
          </w:p>
        </w:tc>
        <w:tc>
          <w:tcPr>
            <w:tcW w:w="6195" w:type="dxa"/>
            <w:gridSpan w:val="3"/>
          </w:tcPr>
          <w:p w14:paraId="5399305F">
            <w:pPr>
              <w:pStyle w:val="15"/>
              <w:spacing w:before="190"/>
              <w:ind w:left="8"/>
              <w:rPr>
                <w:sz w:val="21"/>
              </w:rPr>
            </w:pPr>
            <w:r>
              <w:rPr>
                <w:w w:val="99"/>
                <w:sz w:val="21"/>
              </w:rPr>
              <w:t>—</w:t>
            </w:r>
          </w:p>
        </w:tc>
      </w:tr>
      <w:tr w14:paraId="0DF2A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636" w:type="dxa"/>
            <w:vMerge w:val="continue"/>
            <w:tcBorders>
              <w:top w:val="nil"/>
            </w:tcBorders>
          </w:tcPr>
          <w:p w14:paraId="6715F56C">
            <w:pPr>
              <w:rPr>
                <w:sz w:val="2"/>
                <w:szCs w:val="2"/>
              </w:rPr>
            </w:pPr>
          </w:p>
        </w:tc>
        <w:tc>
          <w:tcPr>
            <w:tcW w:w="2361" w:type="dxa"/>
          </w:tcPr>
          <w:p w14:paraId="671BF2D7">
            <w:pPr>
              <w:pStyle w:val="15"/>
              <w:spacing w:before="22" w:line="278" w:lineRule="auto"/>
              <w:ind w:left="106" w:right="-15" w:firstLine="24"/>
              <w:jc w:val="left"/>
              <w:rPr>
                <w:rFonts w:hint="eastAsia" w:ascii="宋体" w:eastAsia="宋体"/>
                <w:sz w:val="21"/>
              </w:rPr>
            </w:pPr>
            <w:r>
              <w:rPr>
                <w:rFonts w:hint="eastAsia" w:ascii="宋体" w:eastAsia="宋体"/>
                <w:sz w:val="21"/>
              </w:rPr>
              <w:t>设计水文条件选取及计</w:t>
            </w:r>
            <w:r>
              <w:rPr>
                <w:rFonts w:hint="eastAsia" w:ascii="宋体" w:eastAsia="宋体"/>
                <w:spacing w:val="-8"/>
                <w:sz w:val="21"/>
              </w:rPr>
              <w:t>算方法，拟入河废污水、纳污水体水污染物浓度可能最大值计算方法，</w:t>
            </w:r>
          </w:p>
          <w:p w14:paraId="75681CFB">
            <w:pPr>
              <w:pStyle w:val="15"/>
              <w:spacing w:line="269" w:lineRule="exact"/>
              <w:ind w:left="550"/>
              <w:jc w:val="left"/>
              <w:rPr>
                <w:rFonts w:hint="eastAsia" w:ascii="宋体" w:eastAsia="宋体"/>
                <w:sz w:val="21"/>
              </w:rPr>
            </w:pPr>
            <w:r>
              <w:rPr>
                <w:rFonts w:hint="eastAsia" w:ascii="宋体" w:eastAsia="宋体"/>
                <w:sz w:val="21"/>
              </w:rPr>
              <w:t>水质模型选取</w:t>
            </w:r>
          </w:p>
        </w:tc>
        <w:tc>
          <w:tcPr>
            <w:tcW w:w="6195" w:type="dxa"/>
            <w:gridSpan w:val="3"/>
          </w:tcPr>
          <w:p w14:paraId="1AB71E0B">
            <w:pPr>
              <w:pStyle w:val="15"/>
              <w:jc w:val="left"/>
              <w:rPr>
                <w:rFonts w:ascii="宋体"/>
                <w:sz w:val="20"/>
              </w:rPr>
            </w:pPr>
          </w:p>
          <w:p w14:paraId="3BDED826">
            <w:pPr>
              <w:pStyle w:val="15"/>
              <w:jc w:val="left"/>
              <w:rPr>
                <w:rFonts w:ascii="宋体"/>
                <w:sz w:val="20"/>
              </w:rPr>
            </w:pPr>
          </w:p>
          <w:p w14:paraId="7E518BAB">
            <w:pPr>
              <w:pStyle w:val="15"/>
              <w:spacing w:before="133"/>
              <w:ind w:left="157"/>
              <w:jc w:val="left"/>
              <w:rPr>
                <w:rFonts w:hint="eastAsia" w:ascii="宋体" w:eastAsia="宋体"/>
                <w:sz w:val="21"/>
              </w:rPr>
            </w:pPr>
            <w:r>
              <w:rPr>
                <w:rFonts w:hint="eastAsia" w:ascii="宋体" w:eastAsia="宋体"/>
                <w:sz w:val="21"/>
              </w:rPr>
              <w:t>根据纳污水体浓度，水域纳污能力计算按规范采用河流一维模型</w:t>
            </w:r>
          </w:p>
        </w:tc>
      </w:tr>
      <w:tr w14:paraId="766AAB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36" w:type="dxa"/>
            <w:vMerge w:val="continue"/>
            <w:tcBorders>
              <w:top w:val="nil"/>
            </w:tcBorders>
          </w:tcPr>
          <w:p w14:paraId="14186BFC">
            <w:pPr>
              <w:rPr>
                <w:sz w:val="2"/>
                <w:szCs w:val="2"/>
              </w:rPr>
            </w:pPr>
          </w:p>
        </w:tc>
        <w:tc>
          <w:tcPr>
            <w:tcW w:w="2361" w:type="dxa"/>
          </w:tcPr>
          <w:p w14:paraId="672BD66E">
            <w:pPr>
              <w:pStyle w:val="15"/>
              <w:spacing w:before="21"/>
              <w:ind w:left="34" w:right="26"/>
              <w:rPr>
                <w:rFonts w:hint="eastAsia" w:ascii="宋体" w:eastAsia="宋体"/>
                <w:sz w:val="21"/>
              </w:rPr>
            </w:pPr>
            <w:r>
              <w:rPr>
                <w:rFonts w:hint="eastAsia" w:ascii="宋体" w:eastAsia="宋体"/>
                <w:sz w:val="21"/>
              </w:rPr>
              <w:t>排入水功能区及水质目</w:t>
            </w:r>
          </w:p>
          <w:p w14:paraId="77976CAB">
            <w:pPr>
              <w:pStyle w:val="15"/>
              <w:spacing w:before="43"/>
              <w:ind w:left="5"/>
              <w:rPr>
                <w:rFonts w:hint="eastAsia" w:ascii="宋体" w:eastAsia="宋体"/>
                <w:sz w:val="21"/>
              </w:rPr>
            </w:pPr>
            <w:r>
              <w:rPr>
                <w:rFonts w:hint="eastAsia" w:ascii="宋体" w:eastAsia="宋体"/>
                <w:w w:val="99"/>
                <w:sz w:val="21"/>
              </w:rPr>
              <w:t>标</w:t>
            </w:r>
          </w:p>
        </w:tc>
        <w:tc>
          <w:tcPr>
            <w:tcW w:w="6195" w:type="dxa"/>
            <w:gridSpan w:val="3"/>
          </w:tcPr>
          <w:p w14:paraId="75E1BCB7">
            <w:pPr>
              <w:pStyle w:val="15"/>
              <w:spacing w:before="21"/>
              <w:ind w:left="87" w:right="26"/>
              <w:rPr>
                <w:rFonts w:hint="eastAsia" w:ascii="宋体" w:eastAsia="宋体"/>
                <w:sz w:val="21"/>
              </w:rPr>
            </w:pPr>
            <w:r>
              <w:rPr>
                <w:rFonts w:hint="eastAsia" w:ascii="宋体" w:eastAsia="宋体"/>
                <w:sz w:val="21"/>
              </w:rPr>
              <w:t>未划定水功能区，执行《地表水环境质量标准》（</w:t>
            </w:r>
            <w:r>
              <w:rPr>
                <w:sz w:val="21"/>
              </w:rPr>
              <w:t>GB3838-2002</w:t>
            </w:r>
            <w:r>
              <w:rPr>
                <w:rFonts w:hint="eastAsia" w:ascii="宋体" w:eastAsia="宋体"/>
                <w:sz w:val="21"/>
              </w:rPr>
              <w:t>）</w:t>
            </w:r>
          </w:p>
          <w:p w14:paraId="00262406">
            <w:pPr>
              <w:pStyle w:val="15"/>
              <w:spacing w:before="43"/>
              <w:ind w:left="31" w:right="26"/>
              <w:rPr>
                <w:rFonts w:hint="eastAsia" w:ascii="宋体" w:eastAsia="宋体"/>
                <w:sz w:val="21"/>
              </w:rPr>
            </w:pPr>
            <w:r>
              <w:rPr>
                <w:sz w:val="21"/>
              </w:rPr>
              <w:t xml:space="preserve">IV </w:t>
            </w:r>
            <w:r>
              <w:rPr>
                <w:rFonts w:hint="eastAsia" w:ascii="宋体" w:eastAsia="宋体"/>
                <w:sz w:val="21"/>
              </w:rPr>
              <w:t>类标准</w:t>
            </w:r>
          </w:p>
        </w:tc>
      </w:tr>
      <w:tr w14:paraId="07BE4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36" w:type="dxa"/>
            <w:vMerge w:val="continue"/>
            <w:tcBorders>
              <w:top w:val="nil"/>
            </w:tcBorders>
          </w:tcPr>
          <w:p w14:paraId="48B4EC6F">
            <w:pPr>
              <w:rPr>
                <w:sz w:val="2"/>
                <w:szCs w:val="2"/>
              </w:rPr>
            </w:pPr>
          </w:p>
        </w:tc>
        <w:tc>
          <w:tcPr>
            <w:tcW w:w="2361" w:type="dxa"/>
          </w:tcPr>
          <w:p w14:paraId="77927397">
            <w:pPr>
              <w:pStyle w:val="15"/>
              <w:spacing w:before="21"/>
              <w:ind w:left="31" w:right="26"/>
              <w:rPr>
                <w:rFonts w:hint="eastAsia" w:ascii="宋体" w:eastAsia="宋体"/>
                <w:sz w:val="21"/>
              </w:rPr>
            </w:pPr>
            <w:r>
              <w:rPr>
                <w:rFonts w:hint="eastAsia" w:ascii="宋体" w:eastAsia="宋体"/>
                <w:sz w:val="21"/>
              </w:rPr>
              <w:t>对水功能区水质影响</w:t>
            </w:r>
          </w:p>
        </w:tc>
        <w:tc>
          <w:tcPr>
            <w:tcW w:w="6195" w:type="dxa"/>
            <w:gridSpan w:val="3"/>
          </w:tcPr>
          <w:p w14:paraId="06D51CCE">
            <w:pPr>
              <w:pStyle w:val="15"/>
              <w:spacing w:before="21"/>
              <w:ind w:left="31" w:right="26"/>
              <w:rPr>
                <w:rFonts w:hint="eastAsia" w:ascii="宋体" w:eastAsia="宋体"/>
                <w:sz w:val="21"/>
              </w:rPr>
            </w:pPr>
            <w:r>
              <w:rPr>
                <w:rFonts w:hint="eastAsia" w:ascii="宋体" w:eastAsia="宋体"/>
                <w:sz w:val="21"/>
              </w:rPr>
              <w:t>较小</w:t>
            </w:r>
          </w:p>
        </w:tc>
      </w:tr>
      <w:tr w14:paraId="3244AF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36" w:type="dxa"/>
            <w:vMerge w:val="continue"/>
            <w:tcBorders>
              <w:top w:val="nil"/>
            </w:tcBorders>
          </w:tcPr>
          <w:p w14:paraId="43248962">
            <w:pPr>
              <w:rPr>
                <w:sz w:val="2"/>
                <w:szCs w:val="2"/>
              </w:rPr>
            </w:pPr>
          </w:p>
        </w:tc>
        <w:tc>
          <w:tcPr>
            <w:tcW w:w="2361" w:type="dxa"/>
          </w:tcPr>
          <w:p w14:paraId="3FA842D3">
            <w:pPr>
              <w:pStyle w:val="15"/>
              <w:spacing w:before="21"/>
              <w:ind w:left="34" w:right="26"/>
              <w:rPr>
                <w:rFonts w:hint="eastAsia" w:ascii="宋体" w:eastAsia="宋体"/>
                <w:sz w:val="21"/>
              </w:rPr>
            </w:pPr>
            <w:r>
              <w:rPr>
                <w:rFonts w:hint="eastAsia" w:ascii="宋体" w:eastAsia="宋体"/>
                <w:sz w:val="21"/>
              </w:rPr>
              <w:t>是否满足水功能区要求</w:t>
            </w:r>
          </w:p>
        </w:tc>
        <w:tc>
          <w:tcPr>
            <w:tcW w:w="6195" w:type="dxa"/>
            <w:gridSpan w:val="3"/>
          </w:tcPr>
          <w:p w14:paraId="289997EF">
            <w:pPr>
              <w:pStyle w:val="15"/>
              <w:spacing w:before="21"/>
              <w:ind w:left="8"/>
              <w:rPr>
                <w:rFonts w:hint="eastAsia" w:ascii="宋体" w:eastAsia="宋体"/>
                <w:sz w:val="21"/>
              </w:rPr>
            </w:pPr>
            <w:r>
              <w:rPr>
                <w:rFonts w:hint="eastAsia" w:ascii="宋体" w:eastAsia="宋体"/>
                <w:w w:val="99"/>
                <w:sz w:val="21"/>
              </w:rPr>
              <w:t>是</w:t>
            </w:r>
          </w:p>
        </w:tc>
      </w:tr>
      <w:tr w14:paraId="1023F7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636" w:type="dxa"/>
            <w:vMerge w:val="continue"/>
            <w:tcBorders>
              <w:top w:val="nil"/>
            </w:tcBorders>
          </w:tcPr>
          <w:p w14:paraId="7D097193">
            <w:pPr>
              <w:rPr>
                <w:sz w:val="2"/>
                <w:szCs w:val="2"/>
              </w:rPr>
            </w:pPr>
          </w:p>
        </w:tc>
        <w:tc>
          <w:tcPr>
            <w:tcW w:w="2361" w:type="dxa"/>
          </w:tcPr>
          <w:p w14:paraId="6957CA26">
            <w:pPr>
              <w:pStyle w:val="15"/>
              <w:spacing w:before="20"/>
              <w:ind w:left="34" w:right="26"/>
              <w:rPr>
                <w:rFonts w:hint="eastAsia" w:ascii="宋体" w:eastAsia="宋体"/>
                <w:sz w:val="21"/>
              </w:rPr>
            </w:pPr>
            <w:r>
              <w:rPr>
                <w:rFonts w:hint="eastAsia" w:ascii="宋体" w:eastAsia="宋体"/>
                <w:sz w:val="21"/>
              </w:rPr>
              <w:t>对下游取水及生态敏感</w:t>
            </w:r>
          </w:p>
        </w:tc>
        <w:tc>
          <w:tcPr>
            <w:tcW w:w="6195" w:type="dxa"/>
            <w:gridSpan w:val="3"/>
          </w:tcPr>
          <w:p w14:paraId="496032C7">
            <w:pPr>
              <w:pStyle w:val="15"/>
              <w:spacing w:before="20"/>
              <w:ind w:left="31" w:right="26"/>
              <w:rPr>
                <w:rFonts w:hint="eastAsia" w:ascii="宋体" w:eastAsia="宋体"/>
                <w:sz w:val="21"/>
              </w:rPr>
            </w:pPr>
            <w:r>
              <w:rPr>
                <w:rFonts w:hint="eastAsia" w:ascii="宋体" w:eastAsia="宋体"/>
                <w:sz w:val="21"/>
              </w:rPr>
              <w:t>较小</w:t>
            </w:r>
          </w:p>
        </w:tc>
      </w:tr>
    </w:tbl>
    <w:p w14:paraId="71BE61BF">
      <w:pPr>
        <w:spacing w:after="0"/>
        <w:rPr>
          <w:rFonts w:hint="eastAsia" w:ascii="宋体" w:eastAsia="宋体"/>
          <w:sz w:val="21"/>
        </w:rPr>
        <w:sectPr>
          <w:pgSz w:w="11910" w:h="16840"/>
          <w:pgMar w:top="1420" w:right="1240" w:bottom="280" w:left="1240" w:header="720" w:footer="720" w:gutter="0"/>
          <w:cols w:space="720" w:num="1"/>
        </w:sectPr>
      </w:pPr>
    </w:p>
    <w:tbl>
      <w:tblPr>
        <w:tblStyle w:val="11"/>
        <w:tblW w:w="0" w:type="auto"/>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6"/>
        <w:gridCol w:w="2361"/>
        <w:gridCol w:w="113"/>
        <w:gridCol w:w="2130"/>
        <w:gridCol w:w="1707"/>
        <w:gridCol w:w="2132"/>
        <w:gridCol w:w="113"/>
      </w:tblGrid>
      <w:tr w14:paraId="77CC91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36" w:type="dxa"/>
            <w:vMerge w:val="restart"/>
          </w:tcPr>
          <w:p w14:paraId="2C066525">
            <w:pPr>
              <w:pStyle w:val="15"/>
              <w:jc w:val="left"/>
              <w:rPr>
                <w:sz w:val="20"/>
              </w:rPr>
            </w:pPr>
          </w:p>
        </w:tc>
        <w:tc>
          <w:tcPr>
            <w:tcW w:w="2361" w:type="dxa"/>
          </w:tcPr>
          <w:p w14:paraId="1972B8DA">
            <w:pPr>
              <w:pStyle w:val="15"/>
              <w:spacing w:before="21"/>
              <w:ind w:left="31" w:right="26"/>
              <w:rPr>
                <w:rFonts w:hint="eastAsia" w:ascii="宋体" w:eastAsia="宋体"/>
                <w:sz w:val="21"/>
              </w:rPr>
            </w:pPr>
            <w:r>
              <w:rPr>
                <w:rFonts w:hint="eastAsia" w:ascii="宋体" w:eastAsia="宋体"/>
                <w:sz w:val="21"/>
              </w:rPr>
              <w:t>点的影响</w:t>
            </w:r>
          </w:p>
        </w:tc>
        <w:tc>
          <w:tcPr>
            <w:tcW w:w="6195" w:type="dxa"/>
            <w:gridSpan w:val="5"/>
          </w:tcPr>
          <w:p w14:paraId="590DA55D">
            <w:pPr>
              <w:pStyle w:val="15"/>
              <w:jc w:val="left"/>
              <w:rPr>
                <w:sz w:val="20"/>
              </w:rPr>
            </w:pPr>
          </w:p>
        </w:tc>
      </w:tr>
      <w:tr w14:paraId="3A07A6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36" w:type="dxa"/>
            <w:vMerge w:val="continue"/>
            <w:tcBorders>
              <w:top w:val="nil"/>
            </w:tcBorders>
          </w:tcPr>
          <w:p w14:paraId="76409B78">
            <w:pPr>
              <w:rPr>
                <w:sz w:val="2"/>
                <w:szCs w:val="2"/>
              </w:rPr>
            </w:pPr>
          </w:p>
        </w:tc>
        <w:tc>
          <w:tcPr>
            <w:tcW w:w="2361" w:type="dxa"/>
          </w:tcPr>
          <w:p w14:paraId="5CD4649D">
            <w:pPr>
              <w:pStyle w:val="15"/>
              <w:spacing w:before="20"/>
              <w:ind w:left="31" w:right="26"/>
              <w:rPr>
                <w:rFonts w:hint="eastAsia" w:ascii="宋体" w:eastAsia="宋体"/>
                <w:sz w:val="21"/>
              </w:rPr>
            </w:pPr>
            <w:r>
              <w:rPr>
                <w:rFonts w:hint="eastAsia" w:ascii="宋体" w:eastAsia="宋体"/>
                <w:sz w:val="21"/>
              </w:rPr>
              <w:t>对重要第三方的影响</w:t>
            </w:r>
          </w:p>
        </w:tc>
        <w:tc>
          <w:tcPr>
            <w:tcW w:w="6195" w:type="dxa"/>
            <w:gridSpan w:val="5"/>
          </w:tcPr>
          <w:p w14:paraId="75E71AA4">
            <w:pPr>
              <w:pStyle w:val="15"/>
              <w:spacing w:before="20"/>
              <w:ind w:left="8"/>
              <w:rPr>
                <w:rFonts w:hint="eastAsia" w:ascii="宋体" w:eastAsia="宋体"/>
                <w:sz w:val="21"/>
              </w:rPr>
            </w:pPr>
            <w:r>
              <w:rPr>
                <w:rFonts w:hint="eastAsia" w:ascii="宋体" w:eastAsia="宋体"/>
                <w:w w:val="99"/>
                <w:sz w:val="21"/>
              </w:rPr>
              <w:t>无</w:t>
            </w:r>
          </w:p>
        </w:tc>
      </w:tr>
      <w:tr w14:paraId="53658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636" w:type="dxa"/>
            <w:vMerge w:val="restart"/>
          </w:tcPr>
          <w:p w14:paraId="69946F74">
            <w:pPr>
              <w:pStyle w:val="15"/>
              <w:jc w:val="left"/>
              <w:rPr>
                <w:rFonts w:ascii="宋体"/>
                <w:sz w:val="20"/>
              </w:rPr>
            </w:pPr>
          </w:p>
          <w:p w14:paraId="4BD2AAC9">
            <w:pPr>
              <w:pStyle w:val="15"/>
              <w:jc w:val="left"/>
              <w:rPr>
                <w:rFonts w:ascii="宋体"/>
                <w:sz w:val="20"/>
              </w:rPr>
            </w:pPr>
          </w:p>
          <w:p w14:paraId="688C0332">
            <w:pPr>
              <w:pStyle w:val="15"/>
              <w:jc w:val="left"/>
              <w:rPr>
                <w:rFonts w:ascii="宋体"/>
                <w:sz w:val="20"/>
              </w:rPr>
            </w:pPr>
          </w:p>
          <w:p w14:paraId="31E15163">
            <w:pPr>
              <w:pStyle w:val="15"/>
              <w:jc w:val="left"/>
              <w:rPr>
                <w:rFonts w:ascii="宋体"/>
                <w:sz w:val="20"/>
              </w:rPr>
            </w:pPr>
          </w:p>
          <w:p w14:paraId="44890988">
            <w:pPr>
              <w:pStyle w:val="15"/>
              <w:jc w:val="left"/>
              <w:rPr>
                <w:rFonts w:ascii="宋体"/>
                <w:sz w:val="20"/>
              </w:rPr>
            </w:pPr>
          </w:p>
          <w:p w14:paraId="53B22D7A">
            <w:pPr>
              <w:pStyle w:val="15"/>
              <w:jc w:val="left"/>
              <w:rPr>
                <w:rFonts w:ascii="宋体"/>
                <w:sz w:val="20"/>
              </w:rPr>
            </w:pPr>
          </w:p>
          <w:p w14:paraId="4F4503A3">
            <w:pPr>
              <w:pStyle w:val="15"/>
              <w:jc w:val="left"/>
              <w:rPr>
                <w:rFonts w:ascii="宋体"/>
                <w:sz w:val="20"/>
              </w:rPr>
            </w:pPr>
          </w:p>
          <w:p w14:paraId="4F93315F">
            <w:pPr>
              <w:pStyle w:val="15"/>
              <w:jc w:val="left"/>
              <w:rPr>
                <w:rFonts w:ascii="宋体"/>
                <w:sz w:val="20"/>
              </w:rPr>
            </w:pPr>
          </w:p>
          <w:p w14:paraId="1D5DF242">
            <w:pPr>
              <w:pStyle w:val="15"/>
              <w:jc w:val="left"/>
              <w:rPr>
                <w:rFonts w:ascii="宋体"/>
                <w:sz w:val="20"/>
              </w:rPr>
            </w:pPr>
          </w:p>
          <w:p w14:paraId="55A75D42">
            <w:pPr>
              <w:pStyle w:val="15"/>
              <w:jc w:val="left"/>
              <w:rPr>
                <w:rFonts w:ascii="宋体"/>
                <w:sz w:val="20"/>
              </w:rPr>
            </w:pPr>
          </w:p>
          <w:p w14:paraId="1C5245E2">
            <w:pPr>
              <w:pStyle w:val="15"/>
              <w:spacing w:before="7"/>
              <w:jc w:val="left"/>
              <w:rPr>
                <w:rFonts w:ascii="宋体"/>
                <w:sz w:val="26"/>
              </w:rPr>
            </w:pPr>
          </w:p>
          <w:p w14:paraId="018379AE">
            <w:pPr>
              <w:pStyle w:val="15"/>
              <w:spacing w:line="278" w:lineRule="auto"/>
              <w:ind w:left="106" w:right="99"/>
              <w:jc w:val="both"/>
              <w:rPr>
                <w:rFonts w:hint="eastAsia" w:ascii="宋体" w:eastAsia="宋体"/>
                <w:sz w:val="21"/>
              </w:rPr>
            </w:pPr>
            <w:r>
              <w:rPr>
                <w:rFonts w:hint="eastAsia" w:ascii="宋体" w:eastAsia="宋体"/>
                <w:sz w:val="21"/>
              </w:rPr>
              <w:t>水资源保护措施</w:t>
            </w:r>
          </w:p>
        </w:tc>
        <w:tc>
          <w:tcPr>
            <w:tcW w:w="2361" w:type="dxa"/>
          </w:tcPr>
          <w:p w14:paraId="62A53E2C">
            <w:pPr>
              <w:pStyle w:val="15"/>
              <w:jc w:val="left"/>
              <w:rPr>
                <w:rFonts w:ascii="宋体"/>
                <w:sz w:val="20"/>
              </w:rPr>
            </w:pPr>
          </w:p>
          <w:p w14:paraId="1CF55279">
            <w:pPr>
              <w:pStyle w:val="15"/>
              <w:jc w:val="left"/>
              <w:rPr>
                <w:rFonts w:ascii="宋体"/>
                <w:sz w:val="20"/>
              </w:rPr>
            </w:pPr>
          </w:p>
          <w:p w14:paraId="6D18BC35">
            <w:pPr>
              <w:pStyle w:val="15"/>
              <w:spacing w:before="132"/>
              <w:ind w:left="31" w:right="26"/>
              <w:rPr>
                <w:rFonts w:hint="eastAsia" w:ascii="宋体" w:eastAsia="宋体"/>
                <w:sz w:val="21"/>
              </w:rPr>
            </w:pPr>
            <w:r>
              <w:rPr>
                <w:rFonts w:hint="eastAsia" w:ascii="宋体" w:eastAsia="宋体"/>
                <w:sz w:val="21"/>
              </w:rPr>
              <w:t>管理措施</w:t>
            </w:r>
          </w:p>
        </w:tc>
        <w:tc>
          <w:tcPr>
            <w:tcW w:w="6195" w:type="dxa"/>
            <w:gridSpan w:val="5"/>
          </w:tcPr>
          <w:p w14:paraId="27768D50">
            <w:pPr>
              <w:pStyle w:val="15"/>
              <w:numPr>
                <w:ilvl w:val="0"/>
                <w:numId w:val="1"/>
              </w:numPr>
              <w:tabs>
                <w:tab w:val="left" w:pos="632"/>
              </w:tabs>
              <w:spacing w:before="20" w:after="0" w:line="278" w:lineRule="auto"/>
              <w:ind w:left="107" w:right="99" w:firstLine="0"/>
              <w:jc w:val="left"/>
              <w:rPr>
                <w:rFonts w:hint="eastAsia" w:ascii="宋体" w:eastAsia="宋体"/>
                <w:sz w:val="21"/>
              </w:rPr>
            </w:pPr>
            <w:r>
              <w:rPr>
                <w:rFonts w:hint="eastAsia" w:ascii="宋体" w:eastAsia="宋体"/>
                <w:spacing w:val="-1"/>
                <w:w w:val="95"/>
                <w:sz w:val="21"/>
              </w:rPr>
              <w:t xml:space="preserve">严格执行《排污许可证管理条例》，坚持依法排污，并按规 </w:t>
            </w:r>
            <w:r>
              <w:rPr>
                <w:rFonts w:hint="eastAsia" w:ascii="宋体" w:eastAsia="宋体"/>
                <w:spacing w:val="-1"/>
                <w:sz w:val="21"/>
              </w:rPr>
              <w:t>定缴纳排污费，环境保护行政主管部门应定期将持证排污者主要污染物排放情况向社会公布，接受公众监督；</w:t>
            </w:r>
          </w:p>
          <w:p w14:paraId="58A8BE04">
            <w:pPr>
              <w:pStyle w:val="15"/>
              <w:numPr>
                <w:ilvl w:val="0"/>
                <w:numId w:val="1"/>
              </w:numPr>
              <w:tabs>
                <w:tab w:val="left" w:pos="632"/>
              </w:tabs>
              <w:spacing w:before="0" w:after="0" w:line="269" w:lineRule="exact"/>
              <w:ind w:left="631" w:right="0" w:hanging="627"/>
              <w:jc w:val="left"/>
              <w:rPr>
                <w:rFonts w:hint="eastAsia" w:ascii="宋体" w:eastAsia="宋体"/>
                <w:sz w:val="21"/>
              </w:rPr>
            </w:pPr>
            <w:r>
              <w:rPr>
                <w:rFonts w:hint="eastAsia" w:ascii="宋体" w:eastAsia="宋体"/>
                <w:spacing w:val="-1"/>
                <w:sz w:val="21"/>
              </w:rPr>
              <w:t>严格按项目环评及批复的相关要求，执行和落实保护措施及</w:t>
            </w:r>
          </w:p>
          <w:p w14:paraId="4D008F12">
            <w:pPr>
              <w:pStyle w:val="15"/>
              <w:spacing w:before="43"/>
              <w:ind w:left="34" w:right="26"/>
              <w:rPr>
                <w:rFonts w:hint="eastAsia" w:ascii="宋体" w:eastAsia="宋体"/>
                <w:sz w:val="21"/>
              </w:rPr>
            </w:pPr>
            <w:r>
              <w:rPr>
                <w:rFonts w:hint="eastAsia" w:ascii="宋体" w:eastAsia="宋体"/>
                <w:sz w:val="21"/>
              </w:rPr>
              <w:t>补偿措施。</w:t>
            </w:r>
          </w:p>
        </w:tc>
      </w:tr>
      <w:tr w14:paraId="3008D7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36" w:type="dxa"/>
            <w:vMerge w:val="continue"/>
            <w:tcBorders>
              <w:top w:val="nil"/>
            </w:tcBorders>
          </w:tcPr>
          <w:p w14:paraId="55E68D65">
            <w:pPr>
              <w:rPr>
                <w:sz w:val="2"/>
                <w:szCs w:val="2"/>
              </w:rPr>
            </w:pPr>
          </w:p>
        </w:tc>
        <w:tc>
          <w:tcPr>
            <w:tcW w:w="2361" w:type="dxa"/>
          </w:tcPr>
          <w:p w14:paraId="1D5CA1CD">
            <w:pPr>
              <w:pStyle w:val="15"/>
              <w:spacing w:before="20"/>
              <w:ind w:left="31" w:right="26"/>
              <w:rPr>
                <w:rFonts w:hint="eastAsia" w:ascii="宋体" w:eastAsia="宋体"/>
                <w:sz w:val="21"/>
              </w:rPr>
            </w:pPr>
            <w:r>
              <w:rPr>
                <w:rFonts w:hint="eastAsia" w:ascii="宋体" w:eastAsia="宋体"/>
                <w:sz w:val="21"/>
              </w:rPr>
              <w:t>技术措施</w:t>
            </w:r>
          </w:p>
        </w:tc>
        <w:tc>
          <w:tcPr>
            <w:tcW w:w="6195" w:type="dxa"/>
            <w:gridSpan w:val="5"/>
          </w:tcPr>
          <w:p w14:paraId="3AFD93E2">
            <w:pPr>
              <w:pStyle w:val="15"/>
              <w:spacing w:before="34"/>
              <w:ind w:left="6"/>
              <w:rPr>
                <w:sz w:val="21"/>
              </w:rPr>
            </w:pPr>
            <w:r>
              <w:rPr>
                <w:w w:val="99"/>
                <w:sz w:val="21"/>
              </w:rPr>
              <w:t>/</w:t>
            </w:r>
          </w:p>
        </w:tc>
      </w:tr>
      <w:tr w14:paraId="5A734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trPr>
        <w:tc>
          <w:tcPr>
            <w:tcW w:w="636" w:type="dxa"/>
            <w:vMerge w:val="continue"/>
            <w:tcBorders>
              <w:top w:val="nil"/>
            </w:tcBorders>
          </w:tcPr>
          <w:p w14:paraId="545ED8CE">
            <w:pPr>
              <w:rPr>
                <w:sz w:val="2"/>
                <w:szCs w:val="2"/>
              </w:rPr>
            </w:pPr>
          </w:p>
        </w:tc>
        <w:tc>
          <w:tcPr>
            <w:tcW w:w="2361" w:type="dxa"/>
          </w:tcPr>
          <w:p w14:paraId="67226507">
            <w:pPr>
              <w:pStyle w:val="15"/>
              <w:spacing w:before="7"/>
              <w:jc w:val="left"/>
              <w:rPr>
                <w:rFonts w:ascii="宋体"/>
                <w:sz w:val="24"/>
              </w:rPr>
            </w:pPr>
          </w:p>
          <w:p w14:paraId="4F7E4760">
            <w:pPr>
              <w:pStyle w:val="15"/>
              <w:ind w:left="31" w:right="26"/>
              <w:rPr>
                <w:rFonts w:hint="eastAsia" w:ascii="宋体" w:eastAsia="宋体"/>
                <w:sz w:val="21"/>
              </w:rPr>
            </w:pPr>
            <w:r>
              <w:rPr>
                <w:rFonts w:hint="eastAsia" w:ascii="宋体" w:eastAsia="宋体"/>
                <w:sz w:val="21"/>
              </w:rPr>
              <w:t>污染物总量控制意见</w:t>
            </w:r>
          </w:p>
        </w:tc>
        <w:tc>
          <w:tcPr>
            <w:tcW w:w="6195" w:type="dxa"/>
            <w:gridSpan w:val="5"/>
            <w:tcBorders>
              <w:bottom w:val="single" w:color="000000" w:sz="8" w:space="0"/>
            </w:tcBorders>
          </w:tcPr>
          <w:p w14:paraId="0A697CC2">
            <w:pPr>
              <w:pStyle w:val="15"/>
              <w:spacing w:before="155" w:line="276" w:lineRule="auto"/>
              <w:ind w:left="995" w:right="-15" w:hanging="888"/>
              <w:jc w:val="left"/>
              <w:rPr>
                <w:sz w:val="21"/>
              </w:rPr>
            </w:pPr>
            <w:r>
              <w:rPr>
                <w:w w:val="95"/>
                <w:position w:val="2"/>
                <w:sz w:val="21"/>
              </w:rPr>
              <w:t>COD6.214t/a</w:t>
            </w:r>
            <w:r>
              <w:rPr>
                <w:rFonts w:hint="eastAsia" w:ascii="宋体" w:eastAsia="宋体"/>
                <w:spacing w:val="-32"/>
                <w:w w:val="95"/>
                <w:position w:val="2"/>
                <w:sz w:val="21"/>
              </w:rPr>
              <w:t>、</w:t>
            </w:r>
            <w:r>
              <w:rPr>
                <w:w w:val="95"/>
                <w:position w:val="2"/>
                <w:sz w:val="21"/>
              </w:rPr>
              <w:t>NH</w:t>
            </w:r>
            <w:r>
              <w:rPr>
                <w:w w:val="95"/>
                <w:position w:val="2"/>
                <w:sz w:val="21"/>
                <w:vertAlign w:val="subscript"/>
              </w:rPr>
              <w:t>3</w:t>
            </w:r>
            <w:r>
              <w:rPr>
                <w:w w:val="95"/>
                <w:position w:val="2"/>
                <w:sz w:val="21"/>
                <w:vertAlign w:val="baseline"/>
              </w:rPr>
              <w:t>-N0.621t/a</w:t>
            </w:r>
            <w:r>
              <w:rPr>
                <w:rFonts w:hint="eastAsia" w:ascii="宋体" w:eastAsia="宋体"/>
                <w:spacing w:val="-32"/>
                <w:w w:val="95"/>
                <w:position w:val="2"/>
                <w:sz w:val="21"/>
                <w:vertAlign w:val="baseline"/>
              </w:rPr>
              <w:t>、</w:t>
            </w:r>
            <w:r>
              <w:rPr>
                <w:w w:val="95"/>
                <w:position w:val="2"/>
                <w:sz w:val="21"/>
                <w:vertAlign w:val="baseline"/>
              </w:rPr>
              <w:t>Hg0.001t/a</w:t>
            </w:r>
            <w:r>
              <w:rPr>
                <w:rFonts w:hint="eastAsia" w:ascii="宋体" w:eastAsia="宋体"/>
                <w:spacing w:val="-32"/>
                <w:w w:val="95"/>
                <w:position w:val="2"/>
                <w:sz w:val="21"/>
                <w:vertAlign w:val="baseline"/>
              </w:rPr>
              <w:t>、</w:t>
            </w:r>
            <w:r>
              <w:rPr>
                <w:w w:val="95"/>
                <w:position w:val="2"/>
                <w:sz w:val="21"/>
                <w:vertAlign w:val="baseline"/>
              </w:rPr>
              <w:t>Cr0.186t/a</w:t>
            </w:r>
            <w:r>
              <w:rPr>
                <w:rFonts w:hint="eastAsia" w:ascii="宋体" w:eastAsia="宋体"/>
                <w:spacing w:val="-32"/>
                <w:w w:val="95"/>
                <w:position w:val="2"/>
                <w:sz w:val="21"/>
                <w:vertAlign w:val="baseline"/>
              </w:rPr>
              <w:t>、</w:t>
            </w:r>
            <w:r>
              <w:rPr>
                <w:w w:val="95"/>
                <w:position w:val="2"/>
                <w:sz w:val="21"/>
                <w:vertAlign w:val="baseline"/>
              </w:rPr>
              <w:t>Cd0.002t/a</w:t>
            </w:r>
            <w:r>
              <w:rPr>
                <w:rFonts w:hint="eastAsia" w:ascii="宋体" w:eastAsia="宋体"/>
                <w:w w:val="95"/>
                <w:position w:val="2"/>
                <w:sz w:val="21"/>
                <w:vertAlign w:val="baseline"/>
              </w:rPr>
              <w:t>、</w:t>
            </w:r>
            <w:r>
              <w:rPr>
                <w:sz w:val="21"/>
                <w:vertAlign w:val="baseline"/>
              </w:rPr>
              <w:t>As0.012t/a</w:t>
            </w:r>
            <w:r>
              <w:rPr>
                <w:rFonts w:hint="eastAsia" w:ascii="宋体" w:eastAsia="宋体"/>
                <w:sz w:val="21"/>
                <w:vertAlign w:val="baseline"/>
              </w:rPr>
              <w:t>、</w:t>
            </w:r>
            <w:r>
              <w:rPr>
                <w:sz w:val="21"/>
                <w:vertAlign w:val="baseline"/>
              </w:rPr>
              <w:t>Pb0.025t/a</w:t>
            </w:r>
            <w:r>
              <w:rPr>
                <w:rFonts w:hint="eastAsia" w:ascii="宋体" w:eastAsia="宋体"/>
                <w:sz w:val="21"/>
                <w:vertAlign w:val="baseline"/>
              </w:rPr>
              <w:t>、</w:t>
            </w:r>
            <w:r>
              <w:rPr>
                <w:sz w:val="21"/>
                <w:vertAlign w:val="baseline"/>
              </w:rPr>
              <w:t>Ni0.062t/a</w:t>
            </w:r>
            <w:r>
              <w:rPr>
                <w:rFonts w:hint="eastAsia" w:ascii="宋体" w:eastAsia="宋体"/>
                <w:sz w:val="21"/>
                <w:vertAlign w:val="baseline"/>
              </w:rPr>
              <w:t>、</w:t>
            </w:r>
            <w:r>
              <w:rPr>
                <w:sz w:val="21"/>
                <w:vertAlign w:val="baseline"/>
              </w:rPr>
              <w:t>Ti0.001t/a</w:t>
            </w:r>
          </w:p>
        </w:tc>
      </w:tr>
      <w:tr w14:paraId="054F52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36" w:type="dxa"/>
            <w:vMerge w:val="continue"/>
            <w:tcBorders>
              <w:top w:val="nil"/>
            </w:tcBorders>
          </w:tcPr>
          <w:p w14:paraId="00A1278E">
            <w:pPr>
              <w:rPr>
                <w:sz w:val="2"/>
                <w:szCs w:val="2"/>
              </w:rPr>
            </w:pPr>
          </w:p>
        </w:tc>
        <w:tc>
          <w:tcPr>
            <w:tcW w:w="2361" w:type="dxa"/>
            <w:vMerge w:val="restart"/>
          </w:tcPr>
          <w:p w14:paraId="5B2D15A6">
            <w:pPr>
              <w:pStyle w:val="15"/>
              <w:jc w:val="left"/>
              <w:rPr>
                <w:rFonts w:ascii="宋体"/>
                <w:sz w:val="20"/>
              </w:rPr>
            </w:pPr>
          </w:p>
          <w:p w14:paraId="52A714EA">
            <w:pPr>
              <w:pStyle w:val="15"/>
              <w:jc w:val="left"/>
              <w:rPr>
                <w:rFonts w:ascii="宋体"/>
                <w:sz w:val="20"/>
              </w:rPr>
            </w:pPr>
          </w:p>
          <w:p w14:paraId="0B682B21">
            <w:pPr>
              <w:pStyle w:val="15"/>
              <w:jc w:val="left"/>
              <w:rPr>
                <w:rFonts w:ascii="宋体"/>
                <w:sz w:val="20"/>
              </w:rPr>
            </w:pPr>
          </w:p>
          <w:p w14:paraId="2812B398">
            <w:pPr>
              <w:pStyle w:val="15"/>
              <w:jc w:val="left"/>
              <w:rPr>
                <w:rFonts w:ascii="宋体"/>
                <w:sz w:val="20"/>
              </w:rPr>
            </w:pPr>
          </w:p>
          <w:p w14:paraId="126E5D29">
            <w:pPr>
              <w:pStyle w:val="15"/>
              <w:spacing w:before="7"/>
              <w:jc w:val="left"/>
              <w:rPr>
                <w:rFonts w:ascii="宋体"/>
                <w:sz w:val="23"/>
              </w:rPr>
            </w:pPr>
          </w:p>
          <w:p w14:paraId="4DD60188">
            <w:pPr>
              <w:pStyle w:val="15"/>
              <w:spacing w:line="278" w:lineRule="auto"/>
              <w:ind w:left="653" w:right="120" w:hanging="524"/>
              <w:jc w:val="left"/>
              <w:rPr>
                <w:rFonts w:hint="eastAsia" w:ascii="宋体" w:eastAsia="宋体"/>
                <w:sz w:val="21"/>
              </w:rPr>
            </w:pPr>
            <w:r>
              <w:rPr>
                <w:rFonts w:hint="eastAsia" w:ascii="宋体" w:eastAsia="宋体"/>
                <w:sz w:val="21"/>
              </w:rPr>
              <w:t>基于水质目标的水污染物排放限值</w:t>
            </w:r>
          </w:p>
        </w:tc>
        <w:tc>
          <w:tcPr>
            <w:tcW w:w="113" w:type="dxa"/>
            <w:vMerge w:val="restart"/>
          </w:tcPr>
          <w:p w14:paraId="67F00E15">
            <w:pPr>
              <w:pStyle w:val="15"/>
              <w:jc w:val="left"/>
              <w:rPr>
                <w:sz w:val="20"/>
              </w:rPr>
            </w:pPr>
          </w:p>
        </w:tc>
        <w:tc>
          <w:tcPr>
            <w:tcW w:w="2130" w:type="dxa"/>
            <w:tcBorders>
              <w:top w:val="single" w:color="000000" w:sz="8" w:space="0"/>
            </w:tcBorders>
          </w:tcPr>
          <w:p w14:paraId="012D0F81">
            <w:pPr>
              <w:pStyle w:val="15"/>
              <w:spacing w:before="21"/>
              <w:ind w:left="623" w:right="616"/>
              <w:rPr>
                <w:rFonts w:hint="eastAsia" w:ascii="宋体" w:eastAsia="宋体"/>
                <w:sz w:val="21"/>
              </w:rPr>
            </w:pPr>
            <w:r>
              <w:rPr>
                <w:rFonts w:hint="eastAsia" w:ascii="宋体" w:eastAsia="宋体"/>
                <w:sz w:val="21"/>
              </w:rPr>
              <w:t>控制项目</w:t>
            </w:r>
          </w:p>
        </w:tc>
        <w:tc>
          <w:tcPr>
            <w:tcW w:w="1707" w:type="dxa"/>
            <w:tcBorders>
              <w:top w:val="single" w:color="000000" w:sz="8" w:space="0"/>
            </w:tcBorders>
          </w:tcPr>
          <w:p w14:paraId="7814D0D0">
            <w:pPr>
              <w:pStyle w:val="15"/>
              <w:spacing w:before="21"/>
              <w:ind w:left="604" w:right="597"/>
              <w:rPr>
                <w:rFonts w:hint="eastAsia" w:ascii="宋体" w:eastAsia="宋体"/>
                <w:sz w:val="21"/>
              </w:rPr>
            </w:pPr>
            <w:r>
              <w:rPr>
                <w:rFonts w:hint="eastAsia" w:ascii="宋体" w:eastAsia="宋体"/>
                <w:sz w:val="21"/>
              </w:rPr>
              <w:t>单位</w:t>
            </w:r>
          </w:p>
        </w:tc>
        <w:tc>
          <w:tcPr>
            <w:tcW w:w="2132" w:type="dxa"/>
            <w:tcBorders>
              <w:top w:val="single" w:color="000000" w:sz="8" w:space="0"/>
            </w:tcBorders>
          </w:tcPr>
          <w:p w14:paraId="3850F29F">
            <w:pPr>
              <w:pStyle w:val="15"/>
              <w:spacing w:before="21"/>
              <w:ind w:left="172" w:right="166"/>
              <w:rPr>
                <w:rFonts w:hint="eastAsia" w:ascii="宋体" w:eastAsia="宋体"/>
                <w:sz w:val="21"/>
              </w:rPr>
            </w:pPr>
            <w:r>
              <w:rPr>
                <w:rFonts w:hint="eastAsia" w:ascii="宋体" w:eastAsia="宋体"/>
                <w:sz w:val="21"/>
              </w:rPr>
              <w:t>标准限值</w:t>
            </w:r>
          </w:p>
        </w:tc>
        <w:tc>
          <w:tcPr>
            <w:tcW w:w="113" w:type="dxa"/>
            <w:tcBorders>
              <w:bottom w:val="nil"/>
            </w:tcBorders>
          </w:tcPr>
          <w:p w14:paraId="214FF128">
            <w:pPr>
              <w:pStyle w:val="15"/>
              <w:jc w:val="left"/>
              <w:rPr>
                <w:sz w:val="20"/>
              </w:rPr>
            </w:pPr>
          </w:p>
        </w:tc>
      </w:tr>
      <w:tr w14:paraId="6EEEA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636" w:type="dxa"/>
            <w:vMerge w:val="continue"/>
            <w:tcBorders>
              <w:top w:val="nil"/>
            </w:tcBorders>
          </w:tcPr>
          <w:p w14:paraId="727FC255">
            <w:pPr>
              <w:rPr>
                <w:sz w:val="2"/>
                <w:szCs w:val="2"/>
              </w:rPr>
            </w:pPr>
          </w:p>
        </w:tc>
        <w:tc>
          <w:tcPr>
            <w:tcW w:w="2361" w:type="dxa"/>
            <w:vMerge w:val="continue"/>
            <w:tcBorders>
              <w:top w:val="nil"/>
            </w:tcBorders>
          </w:tcPr>
          <w:p w14:paraId="632BEF9B">
            <w:pPr>
              <w:rPr>
                <w:sz w:val="2"/>
                <w:szCs w:val="2"/>
              </w:rPr>
            </w:pPr>
          </w:p>
        </w:tc>
        <w:tc>
          <w:tcPr>
            <w:tcW w:w="113" w:type="dxa"/>
            <w:vMerge w:val="continue"/>
            <w:tcBorders>
              <w:top w:val="nil"/>
            </w:tcBorders>
          </w:tcPr>
          <w:p w14:paraId="7BDD82EA">
            <w:pPr>
              <w:rPr>
                <w:sz w:val="2"/>
                <w:szCs w:val="2"/>
              </w:rPr>
            </w:pPr>
          </w:p>
        </w:tc>
        <w:tc>
          <w:tcPr>
            <w:tcW w:w="2130" w:type="dxa"/>
          </w:tcPr>
          <w:p w14:paraId="759F58D2">
            <w:pPr>
              <w:pStyle w:val="15"/>
              <w:spacing w:before="37"/>
              <w:ind w:left="620" w:right="616"/>
              <w:rPr>
                <w:sz w:val="21"/>
              </w:rPr>
            </w:pPr>
            <w:r>
              <w:rPr>
                <w:sz w:val="21"/>
              </w:rPr>
              <w:t>COD</w:t>
            </w:r>
          </w:p>
        </w:tc>
        <w:tc>
          <w:tcPr>
            <w:tcW w:w="1707" w:type="dxa"/>
          </w:tcPr>
          <w:p w14:paraId="599A3497">
            <w:pPr>
              <w:pStyle w:val="15"/>
              <w:spacing w:before="37"/>
              <w:ind w:left="605" w:right="597"/>
              <w:rPr>
                <w:sz w:val="21"/>
              </w:rPr>
            </w:pPr>
            <w:r>
              <w:rPr>
                <w:sz w:val="21"/>
              </w:rPr>
              <w:t>mg/L</w:t>
            </w:r>
          </w:p>
        </w:tc>
        <w:tc>
          <w:tcPr>
            <w:tcW w:w="2132" w:type="dxa"/>
          </w:tcPr>
          <w:p w14:paraId="2DF8F85E">
            <w:pPr>
              <w:pStyle w:val="15"/>
              <w:spacing w:before="37"/>
              <w:ind w:left="173" w:right="166"/>
              <w:rPr>
                <w:sz w:val="21"/>
              </w:rPr>
            </w:pPr>
            <w:r>
              <w:rPr>
                <w:sz w:val="21"/>
              </w:rPr>
              <w:t>50</w:t>
            </w:r>
          </w:p>
        </w:tc>
        <w:tc>
          <w:tcPr>
            <w:tcW w:w="113" w:type="dxa"/>
            <w:tcBorders>
              <w:top w:val="nil"/>
              <w:bottom w:val="nil"/>
            </w:tcBorders>
          </w:tcPr>
          <w:p w14:paraId="5ECB85C1">
            <w:pPr>
              <w:pStyle w:val="15"/>
              <w:jc w:val="left"/>
              <w:rPr>
                <w:sz w:val="20"/>
              </w:rPr>
            </w:pPr>
          </w:p>
        </w:tc>
      </w:tr>
      <w:tr w14:paraId="2DF7EA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636" w:type="dxa"/>
            <w:vMerge w:val="continue"/>
            <w:tcBorders>
              <w:top w:val="nil"/>
            </w:tcBorders>
          </w:tcPr>
          <w:p w14:paraId="3FDCB3A9">
            <w:pPr>
              <w:rPr>
                <w:sz w:val="2"/>
                <w:szCs w:val="2"/>
              </w:rPr>
            </w:pPr>
          </w:p>
        </w:tc>
        <w:tc>
          <w:tcPr>
            <w:tcW w:w="2361" w:type="dxa"/>
            <w:vMerge w:val="continue"/>
            <w:tcBorders>
              <w:top w:val="nil"/>
            </w:tcBorders>
          </w:tcPr>
          <w:p w14:paraId="24BF9176">
            <w:pPr>
              <w:rPr>
                <w:sz w:val="2"/>
                <w:szCs w:val="2"/>
              </w:rPr>
            </w:pPr>
          </w:p>
        </w:tc>
        <w:tc>
          <w:tcPr>
            <w:tcW w:w="113" w:type="dxa"/>
            <w:vMerge w:val="continue"/>
            <w:tcBorders>
              <w:top w:val="nil"/>
            </w:tcBorders>
          </w:tcPr>
          <w:p w14:paraId="257C631F">
            <w:pPr>
              <w:rPr>
                <w:sz w:val="2"/>
                <w:szCs w:val="2"/>
              </w:rPr>
            </w:pPr>
          </w:p>
        </w:tc>
        <w:tc>
          <w:tcPr>
            <w:tcW w:w="2130" w:type="dxa"/>
          </w:tcPr>
          <w:p w14:paraId="023D3FEF">
            <w:pPr>
              <w:pStyle w:val="15"/>
              <w:spacing w:before="33"/>
              <w:ind w:left="620" w:right="616"/>
              <w:rPr>
                <w:sz w:val="21"/>
              </w:rPr>
            </w:pPr>
            <w:r>
              <w:rPr>
                <w:position w:val="2"/>
                <w:sz w:val="21"/>
              </w:rPr>
              <w:t>NH</w:t>
            </w:r>
            <w:r>
              <w:rPr>
                <w:position w:val="2"/>
                <w:sz w:val="21"/>
                <w:vertAlign w:val="subscript"/>
              </w:rPr>
              <w:t>3</w:t>
            </w:r>
            <w:r>
              <w:rPr>
                <w:position w:val="2"/>
                <w:sz w:val="21"/>
                <w:vertAlign w:val="baseline"/>
              </w:rPr>
              <w:t>-N</w:t>
            </w:r>
          </w:p>
        </w:tc>
        <w:tc>
          <w:tcPr>
            <w:tcW w:w="1707" w:type="dxa"/>
          </w:tcPr>
          <w:p w14:paraId="14875C00">
            <w:pPr>
              <w:pStyle w:val="15"/>
              <w:spacing w:before="36"/>
              <w:ind w:left="605" w:right="597"/>
              <w:rPr>
                <w:sz w:val="21"/>
              </w:rPr>
            </w:pPr>
            <w:r>
              <w:rPr>
                <w:sz w:val="21"/>
              </w:rPr>
              <w:t>mg/L</w:t>
            </w:r>
          </w:p>
        </w:tc>
        <w:tc>
          <w:tcPr>
            <w:tcW w:w="2132" w:type="dxa"/>
          </w:tcPr>
          <w:p w14:paraId="15E5F0EB">
            <w:pPr>
              <w:pStyle w:val="15"/>
              <w:spacing w:before="36"/>
              <w:ind w:left="7"/>
              <w:rPr>
                <w:sz w:val="21"/>
              </w:rPr>
            </w:pPr>
            <w:r>
              <w:rPr>
                <w:w w:val="99"/>
                <w:sz w:val="21"/>
              </w:rPr>
              <w:t>5</w:t>
            </w:r>
          </w:p>
        </w:tc>
        <w:tc>
          <w:tcPr>
            <w:tcW w:w="113" w:type="dxa"/>
            <w:tcBorders>
              <w:top w:val="nil"/>
              <w:bottom w:val="nil"/>
            </w:tcBorders>
          </w:tcPr>
          <w:p w14:paraId="6ECF5EFD">
            <w:pPr>
              <w:pStyle w:val="15"/>
              <w:jc w:val="left"/>
              <w:rPr>
                <w:sz w:val="20"/>
              </w:rPr>
            </w:pPr>
          </w:p>
        </w:tc>
      </w:tr>
      <w:tr w14:paraId="6D7C62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636" w:type="dxa"/>
            <w:vMerge w:val="continue"/>
            <w:tcBorders>
              <w:top w:val="nil"/>
            </w:tcBorders>
          </w:tcPr>
          <w:p w14:paraId="337F1F8A">
            <w:pPr>
              <w:rPr>
                <w:sz w:val="2"/>
                <w:szCs w:val="2"/>
              </w:rPr>
            </w:pPr>
          </w:p>
        </w:tc>
        <w:tc>
          <w:tcPr>
            <w:tcW w:w="2361" w:type="dxa"/>
            <w:vMerge w:val="continue"/>
            <w:tcBorders>
              <w:top w:val="nil"/>
            </w:tcBorders>
          </w:tcPr>
          <w:p w14:paraId="57C919FE">
            <w:pPr>
              <w:rPr>
                <w:sz w:val="2"/>
                <w:szCs w:val="2"/>
              </w:rPr>
            </w:pPr>
          </w:p>
        </w:tc>
        <w:tc>
          <w:tcPr>
            <w:tcW w:w="113" w:type="dxa"/>
            <w:vMerge w:val="continue"/>
            <w:tcBorders>
              <w:top w:val="nil"/>
            </w:tcBorders>
          </w:tcPr>
          <w:p w14:paraId="16BB8324">
            <w:pPr>
              <w:rPr>
                <w:sz w:val="2"/>
                <w:szCs w:val="2"/>
              </w:rPr>
            </w:pPr>
          </w:p>
        </w:tc>
        <w:tc>
          <w:tcPr>
            <w:tcW w:w="2130" w:type="dxa"/>
          </w:tcPr>
          <w:p w14:paraId="001A6D99">
            <w:pPr>
              <w:pStyle w:val="15"/>
              <w:spacing w:before="35"/>
              <w:ind w:left="622" w:right="616"/>
              <w:rPr>
                <w:sz w:val="21"/>
              </w:rPr>
            </w:pPr>
            <w:r>
              <w:rPr>
                <w:sz w:val="21"/>
              </w:rPr>
              <w:t>Hg</w:t>
            </w:r>
          </w:p>
        </w:tc>
        <w:tc>
          <w:tcPr>
            <w:tcW w:w="1707" w:type="dxa"/>
          </w:tcPr>
          <w:p w14:paraId="0E1C5EC3">
            <w:pPr>
              <w:pStyle w:val="15"/>
              <w:spacing w:before="35"/>
              <w:ind w:left="605" w:right="597"/>
              <w:rPr>
                <w:sz w:val="21"/>
              </w:rPr>
            </w:pPr>
            <w:r>
              <w:rPr>
                <w:sz w:val="21"/>
              </w:rPr>
              <w:t>mg/L</w:t>
            </w:r>
          </w:p>
        </w:tc>
        <w:tc>
          <w:tcPr>
            <w:tcW w:w="2132" w:type="dxa"/>
          </w:tcPr>
          <w:p w14:paraId="0EA49D6B">
            <w:pPr>
              <w:pStyle w:val="15"/>
              <w:spacing w:before="35"/>
              <w:ind w:left="173" w:right="166"/>
              <w:rPr>
                <w:sz w:val="21"/>
              </w:rPr>
            </w:pPr>
            <w:r>
              <w:rPr>
                <w:sz w:val="21"/>
              </w:rPr>
              <w:t>0.01</w:t>
            </w:r>
          </w:p>
        </w:tc>
        <w:tc>
          <w:tcPr>
            <w:tcW w:w="113" w:type="dxa"/>
            <w:tcBorders>
              <w:top w:val="nil"/>
              <w:bottom w:val="nil"/>
            </w:tcBorders>
          </w:tcPr>
          <w:p w14:paraId="495B57FD">
            <w:pPr>
              <w:pStyle w:val="15"/>
              <w:jc w:val="left"/>
              <w:rPr>
                <w:sz w:val="20"/>
              </w:rPr>
            </w:pPr>
          </w:p>
        </w:tc>
      </w:tr>
      <w:tr w14:paraId="41200A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636" w:type="dxa"/>
            <w:vMerge w:val="continue"/>
            <w:tcBorders>
              <w:top w:val="nil"/>
            </w:tcBorders>
          </w:tcPr>
          <w:p w14:paraId="6D16F6B0">
            <w:pPr>
              <w:rPr>
                <w:sz w:val="2"/>
                <w:szCs w:val="2"/>
              </w:rPr>
            </w:pPr>
          </w:p>
        </w:tc>
        <w:tc>
          <w:tcPr>
            <w:tcW w:w="2361" w:type="dxa"/>
            <w:vMerge w:val="continue"/>
            <w:tcBorders>
              <w:top w:val="nil"/>
            </w:tcBorders>
          </w:tcPr>
          <w:p w14:paraId="7457A899">
            <w:pPr>
              <w:rPr>
                <w:sz w:val="2"/>
                <w:szCs w:val="2"/>
              </w:rPr>
            </w:pPr>
          </w:p>
        </w:tc>
        <w:tc>
          <w:tcPr>
            <w:tcW w:w="113" w:type="dxa"/>
            <w:vMerge w:val="continue"/>
            <w:tcBorders>
              <w:top w:val="nil"/>
            </w:tcBorders>
          </w:tcPr>
          <w:p w14:paraId="4F673A62">
            <w:pPr>
              <w:rPr>
                <w:sz w:val="2"/>
                <w:szCs w:val="2"/>
              </w:rPr>
            </w:pPr>
          </w:p>
        </w:tc>
        <w:tc>
          <w:tcPr>
            <w:tcW w:w="2130" w:type="dxa"/>
          </w:tcPr>
          <w:p w14:paraId="0F10ABCF">
            <w:pPr>
              <w:pStyle w:val="15"/>
              <w:spacing w:before="36"/>
              <w:ind w:left="623" w:right="616"/>
              <w:rPr>
                <w:sz w:val="21"/>
              </w:rPr>
            </w:pPr>
            <w:r>
              <w:rPr>
                <w:sz w:val="21"/>
              </w:rPr>
              <w:t>Cr</w:t>
            </w:r>
          </w:p>
        </w:tc>
        <w:tc>
          <w:tcPr>
            <w:tcW w:w="1707" w:type="dxa"/>
          </w:tcPr>
          <w:p w14:paraId="08E25C18">
            <w:pPr>
              <w:pStyle w:val="15"/>
              <w:spacing w:before="34"/>
              <w:ind w:left="605" w:right="597"/>
              <w:rPr>
                <w:sz w:val="21"/>
              </w:rPr>
            </w:pPr>
            <w:r>
              <w:rPr>
                <w:sz w:val="21"/>
              </w:rPr>
              <w:t>mg/L</w:t>
            </w:r>
          </w:p>
        </w:tc>
        <w:tc>
          <w:tcPr>
            <w:tcW w:w="2132" w:type="dxa"/>
          </w:tcPr>
          <w:p w14:paraId="309667FC">
            <w:pPr>
              <w:pStyle w:val="15"/>
              <w:spacing w:before="36"/>
              <w:ind w:left="173" w:right="166"/>
              <w:rPr>
                <w:sz w:val="21"/>
              </w:rPr>
            </w:pPr>
            <w:r>
              <w:rPr>
                <w:sz w:val="21"/>
              </w:rPr>
              <w:t>1.5</w:t>
            </w:r>
          </w:p>
        </w:tc>
        <w:tc>
          <w:tcPr>
            <w:tcW w:w="113" w:type="dxa"/>
            <w:tcBorders>
              <w:top w:val="nil"/>
              <w:bottom w:val="nil"/>
            </w:tcBorders>
          </w:tcPr>
          <w:p w14:paraId="3329BB32">
            <w:pPr>
              <w:pStyle w:val="15"/>
              <w:jc w:val="left"/>
              <w:rPr>
                <w:sz w:val="20"/>
              </w:rPr>
            </w:pPr>
          </w:p>
        </w:tc>
      </w:tr>
      <w:tr w14:paraId="246874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636" w:type="dxa"/>
            <w:vMerge w:val="continue"/>
            <w:tcBorders>
              <w:top w:val="nil"/>
            </w:tcBorders>
          </w:tcPr>
          <w:p w14:paraId="74EDDB43">
            <w:pPr>
              <w:rPr>
                <w:sz w:val="2"/>
                <w:szCs w:val="2"/>
              </w:rPr>
            </w:pPr>
          </w:p>
        </w:tc>
        <w:tc>
          <w:tcPr>
            <w:tcW w:w="2361" w:type="dxa"/>
            <w:vMerge w:val="continue"/>
            <w:tcBorders>
              <w:top w:val="nil"/>
            </w:tcBorders>
          </w:tcPr>
          <w:p w14:paraId="7071C213">
            <w:pPr>
              <w:rPr>
                <w:sz w:val="2"/>
                <w:szCs w:val="2"/>
              </w:rPr>
            </w:pPr>
          </w:p>
        </w:tc>
        <w:tc>
          <w:tcPr>
            <w:tcW w:w="113" w:type="dxa"/>
            <w:vMerge w:val="continue"/>
            <w:tcBorders>
              <w:top w:val="nil"/>
            </w:tcBorders>
          </w:tcPr>
          <w:p w14:paraId="7E177D2C">
            <w:pPr>
              <w:rPr>
                <w:sz w:val="2"/>
                <w:szCs w:val="2"/>
              </w:rPr>
            </w:pPr>
          </w:p>
        </w:tc>
        <w:tc>
          <w:tcPr>
            <w:tcW w:w="2130" w:type="dxa"/>
          </w:tcPr>
          <w:p w14:paraId="158F7F34">
            <w:pPr>
              <w:pStyle w:val="15"/>
              <w:spacing w:before="35"/>
              <w:ind w:left="623" w:right="615"/>
              <w:rPr>
                <w:sz w:val="21"/>
              </w:rPr>
            </w:pPr>
            <w:r>
              <w:rPr>
                <w:sz w:val="21"/>
              </w:rPr>
              <w:t>Cd</w:t>
            </w:r>
          </w:p>
        </w:tc>
        <w:tc>
          <w:tcPr>
            <w:tcW w:w="1707" w:type="dxa"/>
          </w:tcPr>
          <w:p w14:paraId="59756FC4">
            <w:pPr>
              <w:pStyle w:val="15"/>
              <w:spacing w:before="35"/>
              <w:ind w:left="605" w:right="597"/>
              <w:rPr>
                <w:sz w:val="21"/>
              </w:rPr>
            </w:pPr>
            <w:r>
              <w:rPr>
                <w:sz w:val="21"/>
              </w:rPr>
              <w:t>mg/L</w:t>
            </w:r>
          </w:p>
        </w:tc>
        <w:tc>
          <w:tcPr>
            <w:tcW w:w="2132" w:type="dxa"/>
          </w:tcPr>
          <w:p w14:paraId="6637CC66">
            <w:pPr>
              <w:pStyle w:val="15"/>
              <w:spacing w:before="35"/>
              <w:ind w:left="173" w:right="166"/>
              <w:rPr>
                <w:sz w:val="21"/>
              </w:rPr>
            </w:pPr>
            <w:r>
              <w:rPr>
                <w:sz w:val="21"/>
              </w:rPr>
              <w:t>0.02</w:t>
            </w:r>
          </w:p>
        </w:tc>
        <w:tc>
          <w:tcPr>
            <w:tcW w:w="113" w:type="dxa"/>
            <w:tcBorders>
              <w:top w:val="nil"/>
              <w:bottom w:val="nil"/>
            </w:tcBorders>
          </w:tcPr>
          <w:p w14:paraId="0041B821">
            <w:pPr>
              <w:pStyle w:val="15"/>
              <w:jc w:val="left"/>
              <w:rPr>
                <w:sz w:val="20"/>
              </w:rPr>
            </w:pPr>
          </w:p>
        </w:tc>
      </w:tr>
      <w:tr w14:paraId="459C7E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636" w:type="dxa"/>
            <w:vMerge w:val="continue"/>
            <w:tcBorders>
              <w:top w:val="nil"/>
            </w:tcBorders>
          </w:tcPr>
          <w:p w14:paraId="409933A5">
            <w:pPr>
              <w:rPr>
                <w:sz w:val="2"/>
                <w:szCs w:val="2"/>
              </w:rPr>
            </w:pPr>
          </w:p>
        </w:tc>
        <w:tc>
          <w:tcPr>
            <w:tcW w:w="2361" w:type="dxa"/>
            <w:vMerge w:val="continue"/>
            <w:tcBorders>
              <w:top w:val="nil"/>
            </w:tcBorders>
          </w:tcPr>
          <w:p w14:paraId="5FD9FA89">
            <w:pPr>
              <w:rPr>
                <w:sz w:val="2"/>
                <w:szCs w:val="2"/>
              </w:rPr>
            </w:pPr>
          </w:p>
        </w:tc>
        <w:tc>
          <w:tcPr>
            <w:tcW w:w="113" w:type="dxa"/>
            <w:vMerge w:val="continue"/>
            <w:tcBorders>
              <w:top w:val="nil"/>
            </w:tcBorders>
          </w:tcPr>
          <w:p w14:paraId="39654AB4">
            <w:pPr>
              <w:rPr>
                <w:sz w:val="2"/>
                <w:szCs w:val="2"/>
              </w:rPr>
            </w:pPr>
          </w:p>
        </w:tc>
        <w:tc>
          <w:tcPr>
            <w:tcW w:w="2130" w:type="dxa"/>
          </w:tcPr>
          <w:p w14:paraId="56031357">
            <w:pPr>
              <w:pStyle w:val="15"/>
              <w:spacing w:before="37"/>
              <w:ind w:left="622" w:right="616"/>
              <w:rPr>
                <w:sz w:val="21"/>
              </w:rPr>
            </w:pPr>
            <w:r>
              <w:rPr>
                <w:sz w:val="21"/>
              </w:rPr>
              <w:t>As</w:t>
            </w:r>
          </w:p>
        </w:tc>
        <w:tc>
          <w:tcPr>
            <w:tcW w:w="1707" w:type="dxa"/>
          </w:tcPr>
          <w:p w14:paraId="184F6BA9">
            <w:pPr>
              <w:pStyle w:val="15"/>
              <w:spacing w:before="34"/>
              <w:ind w:left="605" w:right="597"/>
              <w:rPr>
                <w:sz w:val="21"/>
              </w:rPr>
            </w:pPr>
            <w:r>
              <w:rPr>
                <w:sz w:val="21"/>
              </w:rPr>
              <w:t>mg/L</w:t>
            </w:r>
          </w:p>
        </w:tc>
        <w:tc>
          <w:tcPr>
            <w:tcW w:w="2132" w:type="dxa"/>
          </w:tcPr>
          <w:p w14:paraId="4FDA8B17">
            <w:pPr>
              <w:pStyle w:val="15"/>
              <w:spacing w:before="37"/>
              <w:ind w:left="173" w:right="166"/>
              <w:rPr>
                <w:sz w:val="21"/>
              </w:rPr>
            </w:pPr>
            <w:r>
              <w:rPr>
                <w:sz w:val="21"/>
              </w:rPr>
              <w:t>0.1</w:t>
            </w:r>
          </w:p>
        </w:tc>
        <w:tc>
          <w:tcPr>
            <w:tcW w:w="113" w:type="dxa"/>
            <w:tcBorders>
              <w:top w:val="nil"/>
              <w:bottom w:val="nil"/>
            </w:tcBorders>
          </w:tcPr>
          <w:p w14:paraId="13D8773C">
            <w:pPr>
              <w:pStyle w:val="15"/>
              <w:jc w:val="left"/>
              <w:rPr>
                <w:sz w:val="20"/>
              </w:rPr>
            </w:pPr>
          </w:p>
        </w:tc>
      </w:tr>
      <w:tr w14:paraId="11B0D1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636" w:type="dxa"/>
            <w:vMerge w:val="continue"/>
            <w:tcBorders>
              <w:top w:val="nil"/>
            </w:tcBorders>
          </w:tcPr>
          <w:p w14:paraId="139CB184">
            <w:pPr>
              <w:rPr>
                <w:sz w:val="2"/>
                <w:szCs w:val="2"/>
              </w:rPr>
            </w:pPr>
          </w:p>
        </w:tc>
        <w:tc>
          <w:tcPr>
            <w:tcW w:w="2361" w:type="dxa"/>
            <w:vMerge w:val="continue"/>
            <w:tcBorders>
              <w:top w:val="nil"/>
            </w:tcBorders>
          </w:tcPr>
          <w:p w14:paraId="1C64E198">
            <w:pPr>
              <w:rPr>
                <w:sz w:val="2"/>
                <w:szCs w:val="2"/>
              </w:rPr>
            </w:pPr>
          </w:p>
        </w:tc>
        <w:tc>
          <w:tcPr>
            <w:tcW w:w="113" w:type="dxa"/>
            <w:vMerge w:val="continue"/>
            <w:tcBorders>
              <w:top w:val="nil"/>
            </w:tcBorders>
          </w:tcPr>
          <w:p w14:paraId="3D195B5A">
            <w:pPr>
              <w:rPr>
                <w:sz w:val="2"/>
                <w:szCs w:val="2"/>
              </w:rPr>
            </w:pPr>
          </w:p>
        </w:tc>
        <w:tc>
          <w:tcPr>
            <w:tcW w:w="2130" w:type="dxa"/>
          </w:tcPr>
          <w:p w14:paraId="6F808672">
            <w:pPr>
              <w:pStyle w:val="15"/>
              <w:spacing w:before="36"/>
              <w:ind w:left="623" w:right="615"/>
              <w:rPr>
                <w:sz w:val="21"/>
              </w:rPr>
            </w:pPr>
            <w:r>
              <w:rPr>
                <w:sz w:val="21"/>
              </w:rPr>
              <w:t>Pb</w:t>
            </w:r>
          </w:p>
        </w:tc>
        <w:tc>
          <w:tcPr>
            <w:tcW w:w="1707" w:type="dxa"/>
          </w:tcPr>
          <w:p w14:paraId="3701AAFC">
            <w:pPr>
              <w:pStyle w:val="15"/>
              <w:spacing w:before="36"/>
              <w:ind w:left="605" w:right="597"/>
              <w:rPr>
                <w:sz w:val="21"/>
              </w:rPr>
            </w:pPr>
            <w:r>
              <w:rPr>
                <w:sz w:val="21"/>
              </w:rPr>
              <w:t>mg/L</w:t>
            </w:r>
          </w:p>
        </w:tc>
        <w:tc>
          <w:tcPr>
            <w:tcW w:w="2132" w:type="dxa"/>
          </w:tcPr>
          <w:p w14:paraId="6EBD27D5">
            <w:pPr>
              <w:pStyle w:val="15"/>
              <w:spacing w:before="36"/>
              <w:ind w:left="173" w:right="166"/>
              <w:rPr>
                <w:sz w:val="21"/>
              </w:rPr>
            </w:pPr>
            <w:r>
              <w:rPr>
                <w:sz w:val="21"/>
              </w:rPr>
              <w:t>0.2</w:t>
            </w:r>
          </w:p>
        </w:tc>
        <w:tc>
          <w:tcPr>
            <w:tcW w:w="113" w:type="dxa"/>
            <w:tcBorders>
              <w:top w:val="nil"/>
              <w:bottom w:val="nil"/>
            </w:tcBorders>
          </w:tcPr>
          <w:p w14:paraId="4BD4B209">
            <w:pPr>
              <w:pStyle w:val="15"/>
              <w:jc w:val="left"/>
              <w:rPr>
                <w:sz w:val="20"/>
              </w:rPr>
            </w:pPr>
          </w:p>
        </w:tc>
      </w:tr>
      <w:tr w14:paraId="5AB57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36" w:type="dxa"/>
            <w:vMerge w:val="continue"/>
            <w:tcBorders>
              <w:top w:val="nil"/>
            </w:tcBorders>
          </w:tcPr>
          <w:p w14:paraId="614F6308">
            <w:pPr>
              <w:rPr>
                <w:sz w:val="2"/>
                <w:szCs w:val="2"/>
              </w:rPr>
            </w:pPr>
          </w:p>
        </w:tc>
        <w:tc>
          <w:tcPr>
            <w:tcW w:w="2361" w:type="dxa"/>
            <w:vMerge w:val="continue"/>
            <w:tcBorders>
              <w:top w:val="nil"/>
            </w:tcBorders>
          </w:tcPr>
          <w:p w14:paraId="187FA8DB">
            <w:pPr>
              <w:rPr>
                <w:sz w:val="2"/>
                <w:szCs w:val="2"/>
              </w:rPr>
            </w:pPr>
          </w:p>
        </w:tc>
        <w:tc>
          <w:tcPr>
            <w:tcW w:w="113" w:type="dxa"/>
            <w:vMerge w:val="continue"/>
            <w:tcBorders>
              <w:top w:val="nil"/>
            </w:tcBorders>
          </w:tcPr>
          <w:p w14:paraId="1C79D586">
            <w:pPr>
              <w:rPr>
                <w:sz w:val="2"/>
                <w:szCs w:val="2"/>
              </w:rPr>
            </w:pPr>
          </w:p>
        </w:tc>
        <w:tc>
          <w:tcPr>
            <w:tcW w:w="2130" w:type="dxa"/>
          </w:tcPr>
          <w:p w14:paraId="3B08B724">
            <w:pPr>
              <w:pStyle w:val="15"/>
              <w:spacing w:before="35"/>
              <w:ind w:left="623" w:right="616"/>
              <w:rPr>
                <w:sz w:val="21"/>
              </w:rPr>
            </w:pPr>
            <w:r>
              <w:rPr>
                <w:sz w:val="21"/>
              </w:rPr>
              <w:t>Ni</w:t>
            </w:r>
          </w:p>
        </w:tc>
        <w:tc>
          <w:tcPr>
            <w:tcW w:w="1707" w:type="dxa"/>
          </w:tcPr>
          <w:p w14:paraId="2C20C942">
            <w:pPr>
              <w:pStyle w:val="15"/>
              <w:spacing w:before="35"/>
              <w:ind w:left="605" w:right="597"/>
              <w:rPr>
                <w:sz w:val="21"/>
              </w:rPr>
            </w:pPr>
            <w:r>
              <w:rPr>
                <w:sz w:val="21"/>
              </w:rPr>
              <w:t>mg/L</w:t>
            </w:r>
          </w:p>
        </w:tc>
        <w:tc>
          <w:tcPr>
            <w:tcW w:w="2132" w:type="dxa"/>
          </w:tcPr>
          <w:p w14:paraId="3AB03810">
            <w:pPr>
              <w:pStyle w:val="15"/>
              <w:spacing w:before="35"/>
              <w:ind w:left="173" w:right="166"/>
              <w:rPr>
                <w:sz w:val="21"/>
              </w:rPr>
            </w:pPr>
            <w:r>
              <w:rPr>
                <w:sz w:val="21"/>
              </w:rPr>
              <w:t>0.5</w:t>
            </w:r>
          </w:p>
        </w:tc>
        <w:tc>
          <w:tcPr>
            <w:tcW w:w="113" w:type="dxa"/>
            <w:tcBorders>
              <w:top w:val="nil"/>
              <w:bottom w:val="nil"/>
            </w:tcBorders>
          </w:tcPr>
          <w:p w14:paraId="5A3E4174">
            <w:pPr>
              <w:pStyle w:val="15"/>
              <w:jc w:val="left"/>
              <w:rPr>
                <w:sz w:val="20"/>
              </w:rPr>
            </w:pPr>
          </w:p>
        </w:tc>
      </w:tr>
      <w:tr w14:paraId="1659FB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636" w:type="dxa"/>
            <w:vMerge w:val="continue"/>
            <w:tcBorders>
              <w:top w:val="nil"/>
            </w:tcBorders>
          </w:tcPr>
          <w:p w14:paraId="37C8C936">
            <w:pPr>
              <w:rPr>
                <w:sz w:val="2"/>
                <w:szCs w:val="2"/>
              </w:rPr>
            </w:pPr>
          </w:p>
        </w:tc>
        <w:tc>
          <w:tcPr>
            <w:tcW w:w="2361" w:type="dxa"/>
            <w:vMerge w:val="continue"/>
            <w:tcBorders>
              <w:top w:val="nil"/>
            </w:tcBorders>
          </w:tcPr>
          <w:p w14:paraId="7710ECCA">
            <w:pPr>
              <w:rPr>
                <w:sz w:val="2"/>
                <w:szCs w:val="2"/>
              </w:rPr>
            </w:pPr>
          </w:p>
        </w:tc>
        <w:tc>
          <w:tcPr>
            <w:tcW w:w="113" w:type="dxa"/>
            <w:vMerge w:val="continue"/>
            <w:tcBorders>
              <w:top w:val="nil"/>
            </w:tcBorders>
          </w:tcPr>
          <w:p w14:paraId="38505974">
            <w:pPr>
              <w:rPr>
                <w:sz w:val="2"/>
                <w:szCs w:val="2"/>
              </w:rPr>
            </w:pPr>
          </w:p>
        </w:tc>
        <w:tc>
          <w:tcPr>
            <w:tcW w:w="2130" w:type="dxa"/>
            <w:tcBorders>
              <w:bottom w:val="double" w:color="000000" w:sz="0" w:space="0"/>
            </w:tcBorders>
          </w:tcPr>
          <w:p w14:paraId="4772A7FE">
            <w:pPr>
              <w:pStyle w:val="15"/>
              <w:spacing w:before="37"/>
              <w:ind w:left="623" w:right="613"/>
              <w:rPr>
                <w:sz w:val="21"/>
              </w:rPr>
            </w:pPr>
            <w:r>
              <w:rPr>
                <w:sz w:val="21"/>
              </w:rPr>
              <w:t>Ti</w:t>
            </w:r>
          </w:p>
        </w:tc>
        <w:tc>
          <w:tcPr>
            <w:tcW w:w="1707" w:type="dxa"/>
            <w:tcBorders>
              <w:bottom w:val="double" w:color="000000" w:sz="0" w:space="0"/>
            </w:tcBorders>
          </w:tcPr>
          <w:p w14:paraId="61968344">
            <w:pPr>
              <w:pStyle w:val="15"/>
              <w:spacing w:before="34"/>
              <w:ind w:left="605" w:right="597"/>
              <w:rPr>
                <w:sz w:val="21"/>
              </w:rPr>
            </w:pPr>
            <w:r>
              <w:rPr>
                <w:sz w:val="21"/>
              </w:rPr>
              <w:t>mg/L</w:t>
            </w:r>
          </w:p>
        </w:tc>
        <w:tc>
          <w:tcPr>
            <w:tcW w:w="2132" w:type="dxa"/>
            <w:tcBorders>
              <w:bottom w:val="double" w:color="000000" w:sz="0" w:space="0"/>
            </w:tcBorders>
          </w:tcPr>
          <w:p w14:paraId="3383C044">
            <w:pPr>
              <w:pStyle w:val="15"/>
              <w:spacing w:before="37"/>
              <w:ind w:left="173" w:right="166"/>
              <w:rPr>
                <w:sz w:val="21"/>
              </w:rPr>
            </w:pPr>
            <w:r>
              <w:rPr>
                <w:sz w:val="21"/>
              </w:rPr>
              <w:t>0.005</w:t>
            </w:r>
          </w:p>
        </w:tc>
        <w:tc>
          <w:tcPr>
            <w:tcW w:w="113" w:type="dxa"/>
            <w:tcBorders>
              <w:top w:val="nil"/>
            </w:tcBorders>
          </w:tcPr>
          <w:p w14:paraId="40150FBB">
            <w:pPr>
              <w:pStyle w:val="15"/>
              <w:jc w:val="left"/>
              <w:rPr>
                <w:sz w:val="20"/>
              </w:rPr>
            </w:pPr>
          </w:p>
        </w:tc>
      </w:tr>
      <w:tr w14:paraId="345BF8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636" w:type="dxa"/>
            <w:vMerge w:val="continue"/>
            <w:tcBorders>
              <w:top w:val="nil"/>
            </w:tcBorders>
          </w:tcPr>
          <w:p w14:paraId="651CF38E">
            <w:pPr>
              <w:rPr>
                <w:sz w:val="2"/>
                <w:szCs w:val="2"/>
              </w:rPr>
            </w:pPr>
          </w:p>
        </w:tc>
        <w:tc>
          <w:tcPr>
            <w:tcW w:w="2361" w:type="dxa"/>
          </w:tcPr>
          <w:p w14:paraId="71B7D501">
            <w:pPr>
              <w:pStyle w:val="15"/>
              <w:spacing w:before="17"/>
              <w:ind w:left="31" w:right="26"/>
              <w:rPr>
                <w:rFonts w:hint="eastAsia" w:ascii="宋体" w:eastAsia="宋体"/>
                <w:sz w:val="21"/>
              </w:rPr>
            </w:pPr>
            <w:r>
              <w:rPr>
                <w:rFonts w:hint="eastAsia" w:ascii="宋体" w:eastAsia="宋体"/>
                <w:sz w:val="21"/>
              </w:rPr>
              <w:t>污水排放监控要求</w:t>
            </w:r>
          </w:p>
        </w:tc>
        <w:tc>
          <w:tcPr>
            <w:tcW w:w="6195" w:type="dxa"/>
            <w:gridSpan w:val="5"/>
            <w:tcBorders>
              <w:top w:val="double" w:color="000000" w:sz="0" w:space="0"/>
            </w:tcBorders>
          </w:tcPr>
          <w:p w14:paraId="002575EE">
            <w:pPr>
              <w:pStyle w:val="15"/>
              <w:spacing w:before="17"/>
              <w:ind w:left="1206"/>
              <w:jc w:val="left"/>
              <w:rPr>
                <w:rFonts w:hint="eastAsia" w:ascii="宋体" w:eastAsia="宋体"/>
                <w:sz w:val="21"/>
              </w:rPr>
            </w:pPr>
            <w:r>
              <w:rPr>
                <w:rFonts w:hint="eastAsia" w:ascii="宋体" w:eastAsia="宋体"/>
                <w:sz w:val="21"/>
              </w:rPr>
              <w:t>按照核发的排污许可证要求进行自行监测</w:t>
            </w:r>
          </w:p>
        </w:tc>
      </w:tr>
      <w:tr w14:paraId="5B2AC2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36" w:type="dxa"/>
            <w:vMerge w:val="continue"/>
            <w:tcBorders>
              <w:top w:val="nil"/>
            </w:tcBorders>
          </w:tcPr>
          <w:p w14:paraId="0566DEDD">
            <w:pPr>
              <w:rPr>
                <w:sz w:val="2"/>
                <w:szCs w:val="2"/>
              </w:rPr>
            </w:pPr>
          </w:p>
        </w:tc>
        <w:tc>
          <w:tcPr>
            <w:tcW w:w="2361" w:type="dxa"/>
          </w:tcPr>
          <w:p w14:paraId="480F6910">
            <w:pPr>
              <w:pStyle w:val="15"/>
              <w:spacing w:before="21"/>
              <w:ind w:left="34" w:right="26"/>
              <w:rPr>
                <w:rFonts w:hint="eastAsia" w:ascii="宋体" w:eastAsia="宋体"/>
                <w:sz w:val="21"/>
              </w:rPr>
            </w:pPr>
            <w:r>
              <w:rPr>
                <w:rFonts w:hint="eastAsia" w:ascii="宋体" w:eastAsia="宋体"/>
                <w:sz w:val="21"/>
              </w:rPr>
              <w:t>突发水污染事件应急预</w:t>
            </w:r>
          </w:p>
          <w:p w14:paraId="7766B244">
            <w:pPr>
              <w:pStyle w:val="15"/>
              <w:spacing w:before="43"/>
              <w:ind w:left="5"/>
              <w:rPr>
                <w:rFonts w:hint="eastAsia" w:ascii="宋体" w:eastAsia="宋体"/>
                <w:sz w:val="21"/>
              </w:rPr>
            </w:pPr>
            <w:r>
              <w:rPr>
                <w:rFonts w:hint="eastAsia" w:ascii="宋体" w:eastAsia="宋体"/>
                <w:w w:val="99"/>
                <w:sz w:val="21"/>
              </w:rPr>
              <w:t>案</w:t>
            </w:r>
          </w:p>
        </w:tc>
        <w:tc>
          <w:tcPr>
            <w:tcW w:w="6195" w:type="dxa"/>
            <w:gridSpan w:val="5"/>
          </w:tcPr>
          <w:p w14:paraId="2DA738FC">
            <w:pPr>
              <w:pStyle w:val="15"/>
              <w:spacing w:before="177"/>
              <w:ind w:left="1837"/>
              <w:jc w:val="left"/>
              <w:rPr>
                <w:rFonts w:hint="eastAsia" w:ascii="宋体" w:eastAsia="宋体"/>
                <w:sz w:val="21"/>
              </w:rPr>
            </w:pPr>
            <w:r>
              <w:rPr>
                <w:rFonts w:hint="eastAsia" w:ascii="宋体" w:eastAsia="宋体"/>
                <w:sz w:val="21"/>
              </w:rPr>
              <w:t>制定突发环境事件应急预案</w:t>
            </w:r>
          </w:p>
        </w:tc>
      </w:tr>
    </w:tbl>
    <w:p w14:paraId="3DEEB022">
      <w:pPr>
        <w:spacing w:after="0"/>
        <w:jc w:val="left"/>
        <w:rPr>
          <w:rFonts w:hint="eastAsia" w:ascii="宋体" w:eastAsia="宋体"/>
          <w:sz w:val="21"/>
        </w:rPr>
        <w:sectPr>
          <w:pgSz w:w="11910" w:h="16840"/>
          <w:pgMar w:top="1420" w:right="1240" w:bottom="280" w:left="1240" w:header="720" w:footer="720" w:gutter="0"/>
          <w:cols w:space="720" w:num="1"/>
        </w:sectPr>
      </w:pPr>
    </w:p>
    <w:p w14:paraId="24C3457A">
      <w:pPr>
        <w:pStyle w:val="4"/>
        <w:spacing w:before="35"/>
        <w:ind w:left="1580" w:right="1581" w:firstLine="0"/>
        <w:jc w:val="center"/>
      </w:pPr>
      <w:r>
        <w:t>目 录</w:t>
      </w:r>
    </w:p>
    <w:p w14:paraId="63814B3F">
      <w:pPr>
        <w:spacing w:after="0"/>
        <w:jc w:val="center"/>
        <w:sectPr>
          <w:pgSz w:w="11910" w:h="16840"/>
          <w:pgMar w:top="1520" w:right="1240" w:bottom="1694" w:left="1240" w:header="720" w:footer="720" w:gutter="0"/>
          <w:cols w:space="720" w:num="1"/>
        </w:sectPr>
      </w:pPr>
    </w:p>
    <w:sdt>
      <w:sdtPr>
        <w:id w:val="147462792"/>
        <w:docPartObj>
          <w:docPartGallery w:val="Table of Contents"/>
          <w:docPartUnique/>
        </w:docPartObj>
      </w:sdtPr>
      <w:sdtContent>
        <w:p w14:paraId="4DFCE60E">
          <w:pPr>
            <w:pStyle w:val="9"/>
            <w:numPr>
              <w:ilvl w:val="0"/>
              <w:numId w:val="2"/>
            </w:numPr>
            <w:tabs>
              <w:tab w:val="left" w:pos="1280"/>
              <w:tab w:val="right" w:leader="dot" w:pos="8866"/>
            </w:tabs>
            <w:spacing w:before="366" w:after="0" w:line="240" w:lineRule="auto"/>
            <w:ind w:left="1280" w:right="0" w:hanging="240"/>
            <w:jc w:val="left"/>
            <w:rPr>
              <w:rFonts w:ascii="Times New Roman" w:eastAsia="Times New Roman"/>
            </w:rPr>
          </w:pPr>
          <w:r>
            <w:fldChar w:fldCharType="begin"/>
          </w:r>
          <w:r>
            <w:instrText xml:space="preserve"> HYPERLINK \l "_bookmark0" </w:instrText>
          </w:r>
          <w:r>
            <w:fldChar w:fldCharType="separate"/>
          </w:r>
          <w:r>
            <w:t>总则</w:t>
          </w:r>
          <w:r>
            <w:fldChar w:fldCharType="end"/>
          </w:r>
          <w:r>
            <w:tab/>
          </w:r>
          <w:r>
            <w:fldChar w:fldCharType="begin"/>
          </w:r>
          <w:r>
            <w:instrText xml:space="preserve"> HYPERLINK \l "_bookmark0" </w:instrText>
          </w:r>
          <w:r>
            <w:fldChar w:fldCharType="separate"/>
          </w:r>
          <w:r>
            <w:rPr>
              <w:rFonts w:ascii="Times New Roman" w:eastAsia="Times New Roman"/>
            </w:rPr>
            <w:t>1</w:t>
          </w:r>
          <w:r>
            <w:rPr>
              <w:rFonts w:ascii="Times New Roman" w:eastAsia="Times New Roman"/>
            </w:rPr>
            <w:fldChar w:fldCharType="end"/>
          </w:r>
        </w:p>
        <w:p w14:paraId="566664D0">
          <w:pPr>
            <w:pStyle w:val="10"/>
            <w:numPr>
              <w:ilvl w:val="1"/>
              <w:numId w:val="2"/>
            </w:numPr>
            <w:tabs>
              <w:tab w:val="left" w:pos="1880"/>
              <w:tab w:val="right" w:leader="dot" w:pos="8866"/>
            </w:tabs>
            <w:spacing w:before="251" w:after="0" w:line="240" w:lineRule="auto"/>
            <w:ind w:left="1880" w:right="0" w:hanging="360"/>
            <w:jc w:val="left"/>
            <w:rPr>
              <w:rFonts w:ascii="Times New Roman" w:eastAsia="Times New Roman"/>
            </w:rPr>
          </w:pPr>
          <w:r>
            <w:fldChar w:fldCharType="begin"/>
          </w:r>
          <w:r>
            <w:instrText xml:space="preserve"> HYPERLINK \l "_bookmark1" </w:instrText>
          </w:r>
          <w:r>
            <w:fldChar w:fldCharType="separate"/>
          </w:r>
          <w:r>
            <w:t>项目由来</w:t>
          </w:r>
          <w:r>
            <w:fldChar w:fldCharType="end"/>
          </w:r>
          <w:r>
            <w:tab/>
          </w:r>
          <w:r>
            <w:fldChar w:fldCharType="begin"/>
          </w:r>
          <w:r>
            <w:instrText xml:space="preserve"> HYPERLINK \l "_bookmark1" </w:instrText>
          </w:r>
          <w:r>
            <w:fldChar w:fldCharType="separate"/>
          </w:r>
          <w:r>
            <w:rPr>
              <w:rFonts w:ascii="Times New Roman" w:eastAsia="Times New Roman"/>
            </w:rPr>
            <w:t>1</w:t>
          </w:r>
          <w:r>
            <w:rPr>
              <w:rFonts w:ascii="Times New Roman" w:eastAsia="Times New Roman"/>
            </w:rPr>
            <w:fldChar w:fldCharType="end"/>
          </w:r>
        </w:p>
        <w:p w14:paraId="71BD91B7">
          <w:pPr>
            <w:pStyle w:val="10"/>
            <w:numPr>
              <w:ilvl w:val="1"/>
              <w:numId w:val="2"/>
            </w:numPr>
            <w:tabs>
              <w:tab w:val="left" w:pos="1880"/>
              <w:tab w:val="right" w:leader="dot" w:pos="8866"/>
            </w:tabs>
            <w:spacing w:before="132" w:after="0" w:line="240" w:lineRule="auto"/>
            <w:ind w:left="1880" w:right="0" w:hanging="360"/>
            <w:jc w:val="left"/>
            <w:rPr>
              <w:rFonts w:ascii="Times New Roman" w:eastAsia="Times New Roman"/>
            </w:rPr>
          </w:pPr>
          <w:r>
            <w:fldChar w:fldCharType="begin"/>
          </w:r>
          <w:r>
            <w:instrText xml:space="preserve"> HYPERLINK \l "_bookmark2" </w:instrText>
          </w:r>
          <w:r>
            <w:fldChar w:fldCharType="separate"/>
          </w:r>
          <w:r>
            <w:t>论证目的</w:t>
          </w:r>
          <w:r>
            <w:fldChar w:fldCharType="end"/>
          </w:r>
          <w:r>
            <w:tab/>
          </w:r>
          <w:r>
            <w:fldChar w:fldCharType="begin"/>
          </w:r>
          <w:r>
            <w:instrText xml:space="preserve"> HYPERLINK \l "_bookmark2" </w:instrText>
          </w:r>
          <w:r>
            <w:fldChar w:fldCharType="separate"/>
          </w:r>
          <w:r>
            <w:rPr>
              <w:rFonts w:ascii="Times New Roman" w:eastAsia="Times New Roman"/>
            </w:rPr>
            <w:t>2</w:t>
          </w:r>
          <w:r>
            <w:rPr>
              <w:rFonts w:ascii="Times New Roman" w:eastAsia="Times New Roman"/>
            </w:rPr>
            <w:fldChar w:fldCharType="end"/>
          </w:r>
        </w:p>
        <w:p w14:paraId="3ABD8BDB">
          <w:pPr>
            <w:pStyle w:val="10"/>
            <w:numPr>
              <w:ilvl w:val="1"/>
              <w:numId w:val="2"/>
            </w:numPr>
            <w:tabs>
              <w:tab w:val="left" w:pos="1880"/>
              <w:tab w:val="right" w:leader="dot" w:pos="8866"/>
            </w:tabs>
            <w:spacing w:before="134" w:after="0" w:line="240" w:lineRule="auto"/>
            <w:ind w:left="1880" w:right="0" w:hanging="360"/>
            <w:jc w:val="left"/>
            <w:rPr>
              <w:rFonts w:ascii="Times New Roman" w:eastAsia="Times New Roman"/>
            </w:rPr>
          </w:pPr>
          <w:r>
            <w:fldChar w:fldCharType="begin"/>
          </w:r>
          <w:r>
            <w:instrText xml:space="preserve"> HYPERLINK \l "_bookmark3" </w:instrText>
          </w:r>
          <w:r>
            <w:fldChar w:fldCharType="separate"/>
          </w:r>
          <w:r>
            <w:t>论证依据</w:t>
          </w:r>
          <w:r>
            <w:fldChar w:fldCharType="end"/>
          </w:r>
          <w:r>
            <w:tab/>
          </w:r>
          <w:r>
            <w:fldChar w:fldCharType="begin"/>
          </w:r>
          <w:r>
            <w:instrText xml:space="preserve"> HYPERLINK \l "_bookmark3" </w:instrText>
          </w:r>
          <w:r>
            <w:fldChar w:fldCharType="separate"/>
          </w:r>
          <w:r>
            <w:rPr>
              <w:rFonts w:ascii="Times New Roman" w:eastAsia="Times New Roman"/>
            </w:rPr>
            <w:t>3</w:t>
          </w:r>
          <w:r>
            <w:rPr>
              <w:rFonts w:ascii="Times New Roman" w:eastAsia="Times New Roman"/>
            </w:rPr>
            <w:fldChar w:fldCharType="end"/>
          </w:r>
        </w:p>
        <w:p w14:paraId="4E66A9FE">
          <w:pPr>
            <w:pStyle w:val="10"/>
            <w:numPr>
              <w:ilvl w:val="1"/>
              <w:numId w:val="2"/>
            </w:numPr>
            <w:tabs>
              <w:tab w:val="left" w:pos="1880"/>
              <w:tab w:val="right" w:leader="dot" w:pos="8866"/>
            </w:tabs>
            <w:spacing w:before="132" w:after="0" w:line="240" w:lineRule="auto"/>
            <w:ind w:left="1880" w:right="0" w:hanging="360"/>
            <w:jc w:val="left"/>
            <w:rPr>
              <w:rFonts w:ascii="Times New Roman" w:eastAsia="Times New Roman"/>
            </w:rPr>
          </w:pPr>
          <w:r>
            <w:fldChar w:fldCharType="begin"/>
          </w:r>
          <w:r>
            <w:instrText xml:space="preserve"> HYPERLINK \l "_bookmark4" </w:instrText>
          </w:r>
          <w:r>
            <w:fldChar w:fldCharType="separate"/>
          </w:r>
          <w:r>
            <w:t>论证范围</w:t>
          </w:r>
          <w:r>
            <w:fldChar w:fldCharType="end"/>
          </w:r>
          <w:r>
            <w:tab/>
          </w:r>
          <w:r>
            <w:fldChar w:fldCharType="begin"/>
          </w:r>
          <w:r>
            <w:instrText xml:space="preserve"> HYPERLINK \l "_bookmark4" </w:instrText>
          </w:r>
          <w:r>
            <w:fldChar w:fldCharType="separate"/>
          </w:r>
          <w:r>
            <w:rPr>
              <w:rFonts w:ascii="Times New Roman" w:eastAsia="Times New Roman"/>
            </w:rPr>
            <w:t>4</w:t>
          </w:r>
          <w:r>
            <w:rPr>
              <w:rFonts w:ascii="Times New Roman" w:eastAsia="Times New Roman"/>
            </w:rPr>
            <w:fldChar w:fldCharType="end"/>
          </w:r>
        </w:p>
        <w:p w14:paraId="4D94E056">
          <w:pPr>
            <w:pStyle w:val="10"/>
            <w:numPr>
              <w:ilvl w:val="1"/>
              <w:numId w:val="2"/>
            </w:numPr>
            <w:tabs>
              <w:tab w:val="left" w:pos="1880"/>
              <w:tab w:val="right" w:leader="dot" w:pos="8866"/>
            </w:tabs>
            <w:spacing w:before="132" w:after="0" w:line="240" w:lineRule="auto"/>
            <w:ind w:left="1880" w:right="0" w:hanging="360"/>
            <w:jc w:val="left"/>
            <w:rPr>
              <w:rFonts w:ascii="Times New Roman" w:eastAsia="Times New Roman"/>
            </w:rPr>
          </w:pPr>
          <w:r>
            <w:fldChar w:fldCharType="begin"/>
          </w:r>
          <w:r>
            <w:instrText xml:space="preserve"> HYPERLINK \l "_bookmark5" </w:instrText>
          </w:r>
          <w:r>
            <w:fldChar w:fldCharType="separate"/>
          </w:r>
          <w:r>
            <w:t>论证工作程序</w:t>
          </w:r>
          <w:r>
            <w:fldChar w:fldCharType="end"/>
          </w:r>
          <w:r>
            <w:tab/>
          </w:r>
          <w:r>
            <w:fldChar w:fldCharType="begin"/>
          </w:r>
          <w:r>
            <w:instrText xml:space="preserve"> HYPERLINK \l "_bookmark5" </w:instrText>
          </w:r>
          <w:r>
            <w:fldChar w:fldCharType="separate"/>
          </w:r>
          <w:r>
            <w:rPr>
              <w:rFonts w:ascii="Times New Roman" w:eastAsia="Times New Roman"/>
            </w:rPr>
            <w:t>5</w:t>
          </w:r>
          <w:r>
            <w:rPr>
              <w:rFonts w:ascii="Times New Roman" w:eastAsia="Times New Roman"/>
            </w:rPr>
            <w:fldChar w:fldCharType="end"/>
          </w:r>
        </w:p>
        <w:p w14:paraId="444A007B">
          <w:pPr>
            <w:pStyle w:val="10"/>
            <w:numPr>
              <w:ilvl w:val="1"/>
              <w:numId w:val="2"/>
            </w:numPr>
            <w:tabs>
              <w:tab w:val="left" w:pos="1880"/>
              <w:tab w:val="right" w:leader="dot" w:pos="8866"/>
            </w:tabs>
            <w:spacing w:before="134" w:after="0" w:line="240" w:lineRule="auto"/>
            <w:ind w:left="1880" w:right="0" w:hanging="360"/>
            <w:jc w:val="left"/>
            <w:rPr>
              <w:rFonts w:ascii="Times New Roman" w:eastAsia="Times New Roman"/>
            </w:rPr>
          </w:pPr>
          <w:r>
            <w:fldChar w:fldCharType="begin"/>
          </w:r>
          <w:r>
            <w:instrText xml:space="preserve"> HYPERLINK \l "_bookmark6" </w:instrText>
          </w:r>
          <w:r>
            <w:fldChar w:fldCharType="separate"/>
          </w:r>
          <w:r>
            <w:t>论证的主要内容</w:t>
          </w:r>
          <w:r>
            <w:fldChar w:fldCharType="end"/>
          </w:r>
          <w:r>
            <w:tab/>
          </w:r>
          <w:r>
            <w:fldChar w:fldCharType="begin"/>
          </w:r>
          <w:r>
            <w:instrText xml:space="preserve"> HYPERLINK \l "_bookmark6" </w:instrText>
          </w:r>
          <w:r>
            <w:fldChar w:fldCharType="separate"/>
          </w:r>
          <w:r>
            <w:rPr>
              <w:rFonts w:ascii="Times New Roman" w:eastAsia="Times New Roman"/>
            </w:rPr>
            <w:t>6</w:t>
          </w:r>
          <w:r>
            <w:rPr>
              <w:rFonts w:ascii="Times New Roman" w:eastAsia="Times New Roman"/>
            </w:rPr>
            <w:fldChar w:fldCharType="end"/>
          </w:r>
        </w:p>
        <w:p w14:paraId="26BB8DFD">
          <w:pPr>
            <w:pStyle w:val="9"/>
            <w:numPr>
              <w:ilvl w:val="0"/>
              <w:numId w:val="2"/>
            </w:numPr>
            <w:tabs>
              <w:tab w:val="left" w:pos="1280"/>
              <w:tab w:val="right" w:leader="dot" w:pos="8866"/>
            </w:tabs>
            <w:spacing w:before="251" w:after="0" w:line="240" w:lineRule="auto"/>
            <w:ind w:left="1280" w:right="0" w:hanging="240"/>
            <w:jc w:val="left"/>
            <w:rPr>
              <w:rFonts w:ascii="Times New Roman" w:eastAsia="Times New Roman"/>
            </w:rPr>
          </w:pPr>
          <w:r>
            <w:fldChar w:fldCharType="begin"/>
          </w:r>
          <w:r>
            <w:instrText xml:space="preserve"> HYPERLINK \l "_bookmark7" </w:instrText>
          </w:r>
          <w:r>
            <w:fldChar w:fldCharType="separate"/>
          </w:r>
          <w:r>
            <w:t>责任主体基本情况</w:t>
          </w:r>
          <w:r>
            <w:fldChar w:fldCharType="end"/>
          </w:r>
          <w:r>
            <w:tab/>
          </w:r>
          <w:r>
            <w:fldChar w:fldCharType="begin"/>
          </w:r>
          <w:r>
            <w:instrText xml:space="preserve"> HYPERLINK \l "_bookmark7" </w:instrText>
          </w:r>
          <w:r>
            <w:fldChar w:fldCharType="separate"/>
          </w:r>
          <w:r>
            <w:rPr>
              <w:rFonts w:ascii="Times New Roman" w:eastAsia="Times New Roman"/>
            </w:rPr>
            <w:t>8</w:t>
          </w:r>
          <w:r>
            <w:rPr>
              <w:rFonts w:ascii="Times New Roman" w:eastAsia="Times New Roman"/>
            </w:rPr>
            <w:fldChar w:fldCharType="end"/>
          </w:r>
        </w:p>
        <w:p w14:paraId="5120633A">
          <w:pPr>
            <w:pStyle w:val="10"/>
            <w:numPr>
              <w:ilvl w:val="1"/>
              <w:numId w:val="2"/>
            </w:numPr>
            <w:tabs>
              <w:tab w:val="left" w:pos="1880"/>
              <w:tab w:val="right" w:leader="dot" w:pos="8866"/>
            </w:tabs>
            <w:spacing w:before="252" w:after="0" w:line="240" w:lineRule="auto"/>
            <w:ind w:left="1880" w:right="0" w:hanging="360"/>
            <w:jc w:val="left"/>
            <w:rPr>
              <w:rFonts w:ascii="Times New Roman" w:eastAsia="Times New Roman"/>
            </w:rPr>
          </w:pPr>
          <w:r>
            <w:fldChar w:fldCharType="begin"/>
          </w:r>
          <w:r>
            <w:instrText xml:space="preserve"> HYPERLINK \l "_bookmark8" </w:instrText>
          </w:r>
          <w:r>
            <w:fldChar w:fldCharType="separate"/>
          </w:r>
          <w:r>
            <w:t>责任主体名称、单位性质、地址</w:t>
          </w:r>
          <w:r>
            <w:fldChar w:fldCharType="end"/>
          </w:r>
          <w:r>
            <w:tab/>
          </w:r>
          <w:r>
            <w:fldChar w:fldCharType="begin"/>
          </w:r>
          <w:r>
            <w:instrText xml:space="preserve"> HYPERLINK \l "_bookmark8" </w:instrText>
          </w:r>
          <w:r>
            <w:fldChar w:fldCharType="separate"/>
          </w:r>
          <w:r>
            <w:rPr>
              <w:rFonts w:ascii="Times New Roman" w:eastAsia="Times New Roman"/>
            </w:rPr>
            <w:t>8</w:t>
          </w:r>
          <w:r>
            <w:rPr>
              <w:rFonts w:ascii="Times New Roman" w:eastAsia="Times New Roman"/>
            </w:rPr>
            <w:fldChar w:fldCharType="end"/>
          </w:r>
        </w:p>
        <w:p w14:paraId="7BB4D3E9">
          <w:pPr>
            <w:pStyle w:val="10"/>
            <w:numPr>
              <w:ilvl w:val="1"/>
              <w:numId w:val="2"/>
            </w:numPr>
            <w:tabs>
              <w:tab w:val="left" w:pos="1880"/>
              <w:tab w:val="right" w:leader="dot" w:pos="8866"/>
            </w:tabs>
            <w:spacing w:before="134" w:after="0" w:line="240" w:lineRule="auto"/>
            <w:ind w:left="1880" w:right="0" w:hanging="360"/>
            <w:jc w:val="left"/>
            <w:rPr>
              <w:rFonts w:ascii="Times New Roman" w:eastAsia="Times New Roman"/>
            </w:rPr>
          </w:pPr>
          <w:r>
            <w:fldChar w:fldCharType="begin"/>
          </w:r>
          <w:r>
            <w:instrText xml:space="preserve"> HYPERLINK \l "_bookmark9" </w:instrText>
          </w:r>
          <w:r>
            <w:fldChar w:fldCharType="separate"/>
          </w:r>
          <w:r>
            <w:t>责任主体生产经营状况</w:t>
          </w:r>
          <w:r>
            <w:fldChar w:fldCharType="end"/>
          </w:r>
          <w:r>
            <w:tab/>
          </w:r>
          <w:r>
            <w:fldChar w:fldCharType="begin"/>
          </w:r>
          <w:r>
            <w:instrText xml:space="preserve"> HYPERLINK \l "_bookmark9" </w:instrText>
          </w:r>
          <w:r>
            <w:fldChar w:fldCharType="separate"/>
          </w:r>
          <w:r>
            <w:rPr>
              <w:rFonts w:ascii="Times New Roman" w:eastAsia="Times New Roman"/>
            </w:rPr>
            <w:t>8</w:t>
          </w:r>
          <w:r>
            <w:rPr>
              <w:rFonts w:ascii="Times New Roman" w:eastAsia="Times New Roman"/>
            </w:rPr>
            <w:fldChar w:fldCharType="end"/>
          </w:r>
        </w:p>
        <w:p w14:paraId="6DB2A903">
          <w:pPr>
            <w:pStyle w:val="9"/>
            <w:numPr>
              <w:ilvl w:val="0"/>
              <w:numId w:val="2"/>
            </w:numPr>
            <w:tabs>
              <w:tab w:val="left" w:pos="1280"/>
              <w:tab w:val="right" w:leader="dot" w:pos="8866"/>
            </w:tabs>
            <w:spacing w:before="252" w:after="0" w:line="240" w:lineRule="auto"/>
            <w:ind w:left="1280" w:right="0" w:hanging="240"/>
            <w:jc w:val="left"/>
            <w:rPr>
              <w:rFonts w:ascii="Times New Roman" w:eastAsia="Times New Roman"/>
            </w:rPr>
          </w:pPr>
          <w:r>
            <w:fldChar w:fldCharType="begin"/>
          </w:r>
          <w:r>
            <w:instrText xml:space="preserve"> HYPERLINK \l "_bookmark10" </w:instrText>
          </w:r>
          <w:r>
            <w:fldChar w:fldCharType="separate"/>
          </w:r>
          <w:r>
            <w:t>建设项目基本情况及产排污分析</w:t>
          </w:r>
          <w:r>
            <w:fldChar w:fldCharType="end"/>
          </w:r>
          <w:r>
            <w:tab/>
          </w:r>
          <w:r>
            <w:fldChar w:fldCharType="begin"/>
          </w:r>
          <w:r>
            <w:instrText xml:space="preserve"> HYPERLINK \l "_bookmark10" </w:instrText>
          </w:r>
          <w:r>
            <w:fldChar w:fldCharType="separate"/>
          </w:r>
          <w:r>
            <w:rPr>
              <w:rFonts w:ascii="Times New Roman" w:eastAsia="Times New Roman"/>
            </w:rPr>
            <w:t>9</w:t>
          </w:r>
          <w:r>
            <w:rPr>
              <w:rFonts w:ascii="Times New Roman" w:eastAsia="Times New Roman"/>
            </w:rPr>
            <w:fldChar w:fldCharType="end"/>
          </w:r>
        </w:p>
        <w:p w14:paraId="4910BB04">
          <w:pPr>
            <w:pStyle w:val="10"/>
            <w:numPr>
              <w:ilvl w:val="1"/>
              <w:numId w:val="2"/>
            </w:numPr>
            <w:tabs>
              <w:tab w:val="left" w:pos="1880"/>
              <w:tab w:val="right" w:leader="dot" w:pos="8866"/>
            </w:tabs>
            <w:spacing w:before="252" w:after="0" w:line="240" w:lineRule="auto"/>
            <w:ind w:left="1880" w:right="0" w:hanging="360"/>
            <w:jc w:val="left"/>
            <w:rPr>
              <w:rFonts w:ascii="Times New Roman" w:eastAsia="Times New Roman"/>
            </w:rPr>
          </w:pPr>
          <w:r>
            <w:fldChar w:fldCharType="begin"/>
          </w:r>
          <w:r>
            <w:instrText xml:space="preserve"> HYPERLINK \l "_bookmark11" </w:instrText>
          </w:r>
          <w:r>
            <w:fldChar w:fldCharType="separate"/>
          </w:r>
          <w:r>
            <w:t>建设项目基本情况</w:t>
          </w:r>
          <w:r>
            <w:fldChar w:fldCharType="end"/>
          </w:r>
          <w:r>
            <w:tab/>
          </w:r>
          <w:r>
            <w:fldChar w:fldCharType="begin"/>
          </w:r>
          <w:r>
            <w:instrText xml:space="preserve"> HYPERLINK \l "_bookmark11" </w:instrText>
          </w:r>
          <w:r>
            <w:fldChar w:fldCharType="separate"/>
          </w:r>
          <w:r>
            <w:rPr>
              <w:rFonts w:ascii="Times New Roman" w:eastAsia="Times New Roman"/>
            </w:rPr>
            <w:t>9</w:t>
          </w:r>
          <w:r>
            <w:rPr>
              <w:rFonts w:ascii="Times New Roman" w:eastAsia="Times New Roman"/>
            </w:rPr>
            <w:fldChar w:fldCharType="end"/>
          </w:r>
        </w:p>
        <w:p w14:paraId="70846FF8">
          <w:pPr>
            <w:pStyle w:val="10"/>
            <w:numPr>
              <w:ilvl w:val="1"/>
              <w:numId w:val="2"/>
            </w:numPr>
            <w:tabs>
              <w:tab w:val="left" w:pos="1880"/>
              <w:tab w:val="right" w:leader="dot" w:pos="8866"/>
            </w:tabs>
            <w:spacing w:before="134" w:after="0" w:line="240" w:lineRule="auto"/>
            <w:ind w:left="1880" w:right="0" w:hanging="360"/>
            <w:jc w:val="left"/>
            <w:rPr>
              <w:rFonts w:ascii="Times New Roman" w:eastAsia="Times New Roman"/>
            </w:rPr>
          </w:pPr>
          <w:r>
            <w:fldChar w:fldCharType="begin"/>
          </w:r>
          <w:r>
            <w:instrText xml:space="preserve"> HYPERLINK \l "_bookmark12" </w:instrText>
          </w:r>
          <w:r>
            <w:fldChar w:fldCharType="separate"/>
          </w:r>
          <w:r>
            <w:t>建设项目所在区域概况</w:t>
          </w:r>
          <w:r>
            <w:fldChar w:fldCharType="end"/>
          </w:r>
          <w:r>
            <w:tab/>
          </w:r>
          <w:r>
            <w:fldChar w:fldCharType="begin"/>
          </w:r>
          <w:r>
            <w:instrText xml:space="preserve"> HYPERLINK \l "_bookmark12" </w:instrText>
          </w:r>
          <w:r>
            <w:fldChar w:fldCharType="separate"/>
          </w:r>
          <w:r>
            <w:rPr>
              <w:rFonts w:ascii="Times New Roman" w:eastAsia="Times New Roman"/>
            </w:rPr>
            <w:t>9</w:t>
          </w:r>
          <w:r>
            <w:rPr>
              <w:rFonts w:ascii="Times New Roman" w:eastAsia="Times New Roman"/>
            </w:rPr>
            <w:fldChar w:fldCharType="end"/>
          </w:r>
        </w:p>
        <w:p w14:paraId="7FD8ED10">
          <w:pPr>
            <w:pStyle w:val="10"/>
            <w:numPr>
              <w:ilvl w:val="1"/>
              <w:numId w:val="2"/>
            </w:numPr>
            <w:tabs>
              <w:tab w:val="left" w:pos="1880"/>
              <w:tab w:val="right" w:leader="dot" w:pos="8866"/>
            </w:tabs>
            <w:spacing w:before="131" w:after="0" w:line="240" w:lineRule="auto"/>
            <w:ind w:left="1880" w:right="0" w:hanging="360"/>
            <w:jc w:val="left"/>
            <w:rPr>
              <w:rFonts w:ascii="Times New Roman" w:eastAsia="Times New Roman"/>
            </w:rPr>
          </w:pPr>
          <w:r>
            <w:fldChar w:fldCharType="begin"/>
          </w:r>
          <w:r>
            <w:instrText xml:space="preserve"> HYPERLINK \l "_bookmark13" </w:instrText>
          </w:r>
          <w:r>
            <w:fldChar w:fldCharType="separate"/>
          </w:r>
          <w:r>
            <w:t>建设项目建设及运行情况</w:t>
          </w:r>
          <w:r>
            <w:fldChar w:fldCharType="end"/>
          </w:r>
          <w:r>
            <w:tab/>
          </w:r>
          <w:r>
            <w:fldChar w:fldCharType="begin"/>
          </w:r>
          <w:r>
            <w:instrText xml:space="preserve"> HYPERLINK \l "_bookmark13" </w:instrText>
          </w:r>
          <w:r>
            <w:fldChar w:fldCharType="separate"/>
          </w:r>
          <w:r>
            <w:rPr>
              <w:rFonts w:ascii="Times New Roman" w:eastAsia="Times New Roman"/>
            </w:rPr>
            <w:t>1</w:t>
          </w:r>
          <w:r>
            <w:rPr>
              <w:rFonts w:ascii="Times New Roman" w:eastAsia="Times New Roman"/>
            </w:rPr>
            <w:fldChar w:fldCharType="end"/>
          </w:r>
          <w:r>
            <w:fldChar w:fldCharType="begin"/>
          </w:r>
          <w:r>
            <w:instrText xml:space="preserve"> HYPERLINK \l "_bookmark13" </w:instrText>
          </w:r>
          <w:r>
            <w:fldChar w:fldCharType="separate"/>
          </w:r>
          <w:r>
            <w:rPr>
              <w:rFonts w:ascii="Times New Roman" w:eastAsia="Times New Roman"/>
            </w:rPr>
            <w:t>2</w:t>
          </w:r>
          <w:r>
            <w:rPr>
              <w:rFonts w:ascii="Times New Roman" w:eastAsia="Times New Roman"/>
            </w:rPr>
            <w:fldChar w:fldCharType="end"/>
          </w:r>
        </w:p>
        <w:p w14:paraId="50EDF04D">
          <w:pPr>
            <w:pStyle w:val="10"/>
            <w:numPr>
              <w:ilvl w:val="1"/>
              <w:numId w:val="2"/>
            </w:numPr>
            <w:tabs>
              <w:tab w:val="left" w:pos="1880"/>
              <w:tab w:val="right" w:leader="dot" w:pos="8866"/>
            </w:tabs>
            <w:spacing w:before="132" w:after="0" w:line="240" w:lineRule="auto"/>
            <w:ind w:left="1880" w:right="0" w:hanging="360"/>
            <w:jc w:val="left"/>
            <w:rPr>
              <w:rFonts w:ascii="Times New Roman" w:eastAsia="Times New Roman"/>
            </w:rPr>
          </w:pPr>
          <w:r>
            <w:fldChar w:fldCharType="begin"/>
          </w:r>
          <w:r>
            <w:instrText xml:space="preserve"> HYPERLINK \l "_bookmark14" </w:instrText>
          </w:r>
          <w:r>
            <w:fldChar w:fldCharType="separate"/>
          </w:r>
          <w:r>
            <w:t>采矿工程</w:t>
          </w:r>
          <w:r>
            <w:fldChar w:fldCharType="end"/>
          </w:r>
          <w:r>
            <w:tab/>
          </w:r>
          <w:r>
            <w:fldChar w:fldCharType="begin"/>
          </w:r>
          <w:r>
            <w:instrText xml:space="preserve"> HYPERLINK \l "_bookmark14" </w:instrText>
          </w:r>
          <w:r>
            <w:fldChar w:fldCharType="separate"/>
          </w:r>
          <w:r>
            <w:rPr>
              <w:rFonts w:ascii="Times New Roman" w:eastAsia="Times New Roman"/>
            </w:rPr>
            <w:t>1</w:t>
          </w:r>
          <w:r>
            <w:rPr>
              <w:rFonts w:ascii="Times New Roman" w:eastAsia="Times New Roman"/>
            </w:rPr>
            <w:fldChar w:fldCharType="end"/>
          </w:r>
          <w:r>
            <w:fldChar w:fldCharType="begin"/>
          </w:r>
          <w:r>
            <w:instrText xml:space="preserve"> HYPERLINK \l "_bookmark14" </w:instrText>
          </w:r>
          <w:r>
            <w:fldChar w:fldCharType="separate"/>
          </w:r>
          <w:r>
            <w:rPr>
              <w:rFonts w:ascii="Times New Roman" w:eastAsia="Times New Roman"/>
            </w:rPr>
            <w:t>4</w:t>
          </w:r>
          <w:r>
            <w:rPr>
              <w:rFonts w:ascii="Times New Roman" w:eastAsia="Times New Roman"/>
            </w:rPr>
            <w:fldChar w:fldCharType="end"/>
          </w:r>
        </w:p>
        <w:p w14:paraId="7D3AAC6C">
          <w:pPr>
            <w:pStyle w:val="10"/>
            <w:numPr>
              <w:ilvl w:val="1"/>
              <w:numId w:val="2"/>
            </w:numPr>
            <w:tabs>
              <w:tab w:val="left" w:pos="1880"/>
              <w:tab w:val="right" w:leader="dot" w:pos="8866"/>
            </w:tabs>
            <w:spacing w:before="134" w:after="0" w:line="240" w:lineRule="auto"/>
            <w:ind w:left="1880" w:right="0" w:hanging="360"/>
            <w:jc w:val="left"/>
            <w:rPr>
              <w:rFonts w:ascii="Times New Roman" w:eastAsia="Times New Roman"/>
            </w:rPr>
          </w:pPr>
          <w:r>
            <w:fldChar w:fldCharType="begin"/>
          </w:r>
          <w:r>
            <w:instrText xml:space="preserve"> HYPERLINK \l "_bookmark15" </w:instrText>
          </w:r>
          <w:r>
            <w:fldChar w:fldCharType="separate"/>
          </w:r>
          <w:r>
            <w:t>尾矿库</w:t>
          </w:r>
          <w:r>
            <w:fldChar w:fldCharType="end"/>
          </w:r>
          <w:r>
            <w:tab/>
          </w:r>
          <w:r>
            <w:fldChar w:fldCharType="begin"/>
          </w:r>
          <w:r>
            <w:instrText xml:space="preserve"> HYPERLINK \l "_bookmark15" </w:instrText>
          </w:r>
          <w:r>
            <w:fldChar w:fldCharType="separate"/>
          </w:r>
          <w:r>
            <w:rPr>
              <w:rFonts w:ascii="Times New Roman" w:eastAsia="Times New Roman"/>
            </w:rPr>
            <w:t>1</w:t>
          </w:r>
          <w:r>
            <w:rPr>
              <w:rFonts w:ascii="Times New Roman" w:eastAsia="Times New Roman"/>
            </w:rPr>
            <w:fldChar w:fldCharType="end"/>
          </w:r>
          <w:r>
            <w:fldChar w:fldCharType="begin"/>
          </w:r>
          <w:r>
            <w:instrText xml:space="preserve"> HYPERLINK \l "_bookmark15" </w:instrText>
          </w:r>
          <w:r>
            <w:fldChar w:fldCharType="separate"/>
          </w:r>
          <w:r>
            <w:rPr>
              <w:rFonts w:ascii="Times New Roman" w:eastAsia="Times New Roman"/>
            </w:rPr>
            <w:t>7</w:t>
          </w:r>
          <w:r>
            <w:rPr>
              <w:rFonts w:ascii="Times New Roman" w:eastAsia="Times New Roman"/>
            </w:rPr>
            <w:fldChar w:fldCharType="end"/>
          </w:r>
        </w:p>
        <w:p w14:paraId="5CAF6370">
          <w:pPr>
            <w:pStyle w:val="10"/>
            <w:numPr>
              <w:ilvl w:val="1"/>
              <w:numId w:val="2"/>
            </w:numPr>
            <w:tabs>
              <w:tab w:val="left" w:pos="1880"/>
              <w:tab w:val="right" w:leader="dot" w:pos="8866"/>
            </w:tabs>
            <w:spacing w:before="132" w:after="0" w:line="240" w:lineRule="auto"/>
            <w:ind w:left="1880" w:right="0" w:hanging="360"/>
            <w:jc w:val="left"/>
            <w:rPr>
              <w:rFonts w:ascii="Times New Roman" w:eastAsia="Times New Roman"/>
            </w:rPr>
          </w:pPr>
          <w:r>
            <w:fldChar w:fldCharType="begin"/>
          </w:r>
          <w:r>
            <w:instrText xml:space="preserve"> HYPERLINK \l "_bookmark16" </w:instrText>
          </w:r>
          <w:r>
            <w:fldChar w:fldCharType="separate"/>
          </w:r>
          <w:r>
            <w:t>总平面布置</w:t>
          </w:r>
          <w:r>
            <w:fldChar w:fldCharType="end"/>
          </w:r>
          <w:r>
            <w:tab/>
          </w:r>
          <w:r>
            <w:fldChar w:fldCharType="begin"/>
          </w:r>
          <w:r>
            <w:instrText xml:space="preserve"> HYPERLINK \l "_bookmark16" </w:instrText>
          </w:r>
          <w:r>
            <w:fldChar w:fldCharType="separate"/>
          </w:r>
          <w:r>
            <w:rPr>
              <w:rFonts w:ascii="Times New Roman" w:eastAsia="Times New Roman"/>
            </w:rPr>
            <w:t>2</w:t>
          </w:r>
          <w:r>
            <w:rPr>
              <w:rFonts w:ascii="Times New Roman" w:eastAsia="Times New Roman"/>
            </w:rPr>
            <w:fldChar w:fldCharType="end"/>
          </w:r>
          <w:r>
            <w:fldChar w:fldCharType="begin"/>
          </w:r>
          <w:r>
            <w:instrText xml:space="preserve"> HYPERLINK \l "_bookmark16" </w:instrText>
          </w:r>
          <w:r>
            <w:fldChar w:fldCharType="separate"/>
          </w:r>
          <w:r>
            <w:rPr>
              <w:rFonts w:ascii="Times New Roman" w:eastAsia="Times New Roman"/>
            </w:rPr>
            <w:t>2</w:t>
          </w:r>
          <w:r>
            <w:rPr>
              <w:rFonts w:ascii="Times New Roman" w:eastAsia="Times New Roman"/>
            </w:rPr>
            <w:fldChar w:fldCharType="end"/>
          </w:r>
        </w:p>
        <w:p w14:paraId="7B1B5C85">
          <w:pPr>
            <w:pStyle w:val="10"/>
            <w:numPr>
              <w:ilvl w:val="1"/>
              <w:numId w:val="2"/>
            </w:numPr>
            <w:tabs>
              <w:tab w:val="left" w:pos="1880"/>
              <w:tab w:val="right" w:leader="dot" w:pos="8866"/>
            </w:tabs>
            <w:spacing w:before="132" w:after="0" w:line="240" w:lineRule="auto"/>
            <w:ind w:left="1880" w:right="0" w:hanging="360"/>
            <w:jc w:val="left"/>
            <w:rPr>
              <w:rFonts w:ascii="Times New Roman" w:eastAsia="Times New Roman"/>
            </w:rPr>
          </w:pPr>
          <w:r>
            <w:fldChar w:fldCharType="begin"/>
          </w:r>
          <w:r>
            <w:instrText xml:space="preserve"> HYPERLINK \l "_bookmark17" </w:instrText>
          </w:r>
          <w:r>
            <w:fldChar w:fldCharType="separate"/>
          </w:r>
          <w:r>
            <w:t>工作制度和劳动定员</w:t>
          </w:r>
          <w:r>
            <w:fldChar w:fldCharType="end"/>
          </w:r>
          <w:r>
            <w:tab/>
          </w:r>
          <w:r>
            <w:fldChar w:fldCharType="begin"/>
          </w:r>
          <w:r>
            <w:instrText xml:space="preserve"> HYPERLINK \l "_bookmark17" </w:instrText>
          </w:r>
          <w:r>
            <w:fldChar w:fldCharType="separate"/>
          </w:r>
          <w:r>
            <w:rPr>
              <w:rFonts w:ascii="Times New Roman" w:eastAsia="Times New Roman"/>
            </w:rPr>
            <w:t>2</w:t>
          </w:r>
          <w:r>
            <w:rPr>
              <w:rFonts w:ascii="Times New Roman" w:eastAsia="Times New Roman"/>
            </w:rPr>
            <w:fldChar w:fldCharType="end"/>
          </w:r>
          <w:r>
            <w:fldChar w:fldCharType="begin"/>
          </w:r>
          <w:r>
            <w:instrText xml:space="preserve"> HYPERLINK \l "_bookmark17" </w:instrText>
          </w:r>
          <w:r>
            <w:fldChar w:fldCharType="separate"/>
          </w:r>
          <w:r>
            <w:rPr>
              <w:rFonts w:ascii="Times New Roman" w:eastAsia="Times New Roman"/>
            </w:rPr>
            <w:t>2</w:t>
          </w:r>
          <w:r>
            <w:rPr>
              <w:rFonts w:ascii="Times New Roman" w:eastAsia="Times New Roman"/>
            </w:rPr>
            <w:fldChar w:fldCharType="end"/>
          </w:r>
        </w:p>
        <w:p w14:paraId="2B095289">
          <w:pPr>
            <w:pStyle w:val="10"/>
            <w:numPr>
              <w:ilvl w:val="1"/>
              <w:numId w:val="2"/>
            </w:numPr>
            <w:tabs>
              <w:tab w:val="left" w:pos="1880"/>
              <w:tab w:val="right" w:leader="dot" w:pos="8866"/>
            </w:tabs>
            <w:spacing w:before="134" w:after="0" w:line="240" w:lineRule="auto"/>
            <w:ind w:left="1880" w:right="0" w:hanging="360"/>
            <w:jc w:val="left"/>
            <w:rPr>
              <w:rFonts w:ascii="Times New Roman" w:eastAsia="Times New Roman"/>
            </w:rPr>
          </w:pPr>
          <w:r>
            <w:fldChar w:fldCharType="begin"/>
          </w:r>
          <w:r>
            <w:instrText xml:space="preserve"> HYPERLINK \l "_bookmark18" </w:instrText>
          </w:r>
          <w:r>
            <w:fldChar w:fldCharType="separate"/>
          </w:r>
          <w:r>
            <w:t>建设项目水平衡及废污水排放分析</w:t>
          </w:r>
          <w:r>
            <w:fldChar w:fldCharType="end"/>
          </w:r>
          <w:r>
            <w:tab/>
          </w:r>
          <w:r>
            <w:fldChar w:fldCharType="begin"/>
          </w:r>
          <w:r>
            <w:instrText xml:space="preserve"> HYPERLINK \l "_bookmark18" </w:instrText>
          </w:r>
          <w:r>
            <w:fldChar w:fldCharType="separate"/>
          </w:r>
          <w:r>
            <w:rPr>
              <w:rFonts w:ascii="Times New Roman" w:eastAsia="Times New Roman"/>
            </w:rPr>
            <w:t>2</w:t>
          </w:r>
          <w:r>
            <w:rPr>
              <w:rFonts w:ascii="Times New Roman" w:eastAsia="Times New Roman"/>
            </w:rPr>
            <w:fldChar w:fldCharType="end"/>
          </w:r>
          <w:r>
            <w:fldChar w:fldCharType="begin"/>
          </w:r>
          <w:r>
            <w:instrText xml:space="preserve"> HYPERLINK \l "_bookmark18" </w:instrText>
          </w:r>
          <w:r>
            <w:fldChar w:fldCharType="separate"/>
          </w:r>
          <w:r>
            <w:rPr>
              <w:rFonts w:ascii="Times New Roman" w:eastAsia="Times New Roman"/>
            </w:rPr>
            <w:t>2</w:t>
          </w:r>
          <w:r>
            <w:rPr>
              <w:rFonts w:ascii="Times New Roman" w:eastAsia="Times New Roman"/>
            </w:rPr>
            <w:fldChar w:fldCharType="end"/>
          </w:r>
        </w:p>
        <w:p w14:paraId="6AA3C5A9">
          <w:pPr>
            <w:pStyle w:val="9"/>
            <w:numPr>
              <w:ilvl w:val="0"/>
              <w:numId w:val="2"/>
            </w:numPr>
            <w:tabs>
              <w:tab w:val="left" w:pos="1399"/>
              <w:tab w:val="left" w:pos="1400"/>
              <w:tab w:val="right" w:leader="dot" w:pos="8866"/>
            </w:tabs>
            <w:spacing w:before="251" w:after="0" w:line="240" w:lineRule="auto"/>
            <w:ind w:left="1400" w:right="0" w:hanging="360"/>
            <w:jc w:val="left"/>
            <w:rPr>
              <w:rFonts w:ascii="Times New Roman" w:eastAsia="Times New Roman"/>
            </w:rPr>
          </w:pPr>
          <w:r>
            <w:fldChar w:fldCharType="begin"/>
          </w:r>
          <w:r>
            <w:instrText xml:space="preserve"> HYPERLINK \l "_bookmark19" </w:instrText>
          </w:r>
          <w:r>
            <w:fldChar w:fldCharType="separate"/>
          </w:r>
          <w:r>
            <w:t>水生态环境现状调查分析</w:t>
          </w:r>
          <w:r>
            <w:fldChar w:fldCharType="end"/>
          </w:r>
          <w:r>
            <w:tab/>
          </w:r>
          <w:r>
            <w:fldChar w:fldCharType="begin"/>
          </w:r>
          <w:r>
            <w:instrText xml:space="preserve"> HYPERLINK \l "_bookmark19" </w:instrText>
          </w:r>
          <w:r>
            <w:fldChar w:fldCharType="separate"/>
          </w:r>
          <w:r>
            <w:rPr>
              <w:rFonts w:ascii="Times New Roman" w:eastAsia="Times New Roman"/>
            </w:rPr>
            <w:t>3</w:t>
          </w:r>
          <w:r>
            <w:rPr>
              <w:rFonts w:ascii="Times New Roman" w:eastAsia="Times New Roman"/>
            </w:rPr>
            <w:fldChar w:fldCharType="end"/>
          </w:r>
          <w:r>
            <w:fldChar w:fldCharType="begin"/>
          </w:r>
          <w:r>
            <w:instrText xml:space="preserve"> HYPERLINK \l "_bookmark19" </w:instrText>
          </w:r>
          <w:r>
            <w:fldChar w:fldCharType="separate"/>
          </w:r>
          <w:r>
            <w:rPr>
              <w:rFonts w:ascii="Times New Roman" w:eastAsia="Times New Roman"/>
            </w:rPr>
            <w:t>0</w:t>
          </w:r>
          <w:r>
            <w:rPr>
              <w:rFonts w:ascii="Times New Roman" w:eastAsia="Times New Roman"/>
            </w:rPr>
            <w:fldChar w:fldCharType="end"/>
          </w:r>
        </w:p>
        <w:p w14:paraId="034FB963">
          <w:pPr>
            <w:pStyle w:val="10"/>
            <w:numPr>
              <w:ilvl w:val="1"/>
              <w:numId w:val="2"/>
            </w:numPr>
            <w:tabs>
              <w:tab w:val="left" w:pos="1880"/>
              <w:tab w:val="right" w:leader="dot" w:pos="8866"/>
            </w:tabs>
            <w:spacing w:before="252" w:after="0" w:line="240" w:lineRule="auto"/>
            <w:ind w:left="1880" w:right="0" w:hanging="360"/>
            <w:jc w:val="left"/>
            <w:rPr>
              <w:rFonts w:ascii="Times New Roman" w:eastAsia="Times New Roman"/>
            </w:rPr>
          </w:pPr>
          <w:r>
            <w:fldChar w:fldCharType="begin"/>
          </w:r>
          <w:r>
            <w:instrText xml:space="preserve"> HYPERLINK \l "_bookmark20" </w:instrText>
          </w:r>
          <w:r>
            <w:fldChar w:fldCharType="separate"/>
          </w:r>
          <w:r>
            <w:t>水环境状况调查分析</w:t>
          </w:r>
          <w:r>
            <w:fldChar w:fldCharType="end"/>
          </w:r>
          <w:r>
            <w:tab/>
          </w:r>
          <w:r>
            <w:fldChar w:fldCharType="begin"/>
          </w:r>
          <w:r>
            <w:instrText xml:space="preserve"> HYPERLINK \l "_bookmark20" </w:instrText>
          </w:r>
          <w:r>
            <w:fldChar w:fldCharType="separate"/>
          </w:r>
          <w:r>
            <w:rPr>
              <w:rFonts w:ascii="Times New Roman" w:eastAsia="Times New Roman"/>
            </w:rPr>
            <w:t>3</w:t>
          </w:r>
          <w:r>
            <w:rPr>
              <w:rFonts w:ascii="Times New Roman" w:eastAsia="Times New Roman"/>
            </w:rPr>
            <w:fldChar w:fldCharType="end"/>
          </w:r>
          <w:r>
            <w:fldChar w:fldCharType="begin"/>
          </w:r>
          <w:r>
            <w:instrText xml:space="preserve"> HYPERLINK \l "_bookmark20" </w:instrText>
          </w:r>
          <w:r>
            <w:fldChar w:fldCharType="separate"/>
          </w:r>
          <w:r>
            <w:rPr>
              <w:rFonts w:ascii="Times New Roman" w:eastAsia="Times New Roman"/>
            </w:rPr>
            <w:t>0</w:t>
          </w:r>
          <w:r>
            <w:rPr>
              <w:rFonts w:ascii="Times New Roman" w:eastAsia="Times New Roman"/>
            </w:rPr>
            <w:fldChar w:fldCharType="end"/>
          </w:r>
        </w:p>
        <w:p w14:paraId="4F16B9D0">
          <w:pPr>
            <w:pStyle w:val="10"/>
            <w:numPr>
              <w:ilvl w:val="1"/>
              <w:numId w:val="2"/>
            </w:numPr>
            <w:tabs>
              <w:tab w:val="left" w:pos="1880"/>
              <w:tab w:val="right" w:leader="dot" w:pos="8866"/>
            </w:tabs>
            <w:spacing w:before="134" w:after="0" w:line="240" w:lineRule="auto"/>
            <w:ind w:left="1880" w:right="0" w:hanging="360"/>
            <w:jc w:val="left"/>
            <w:rPr>
              <w:rFonts w:ascii="Times New Roman" w:eastAsia="Times New Roman"/>
            </w:rPr>
          </w:pPr>
          <w:r>
            <w:fldChar w:fldCharType="begin"/>
          </w:r>
          <w:r>
            <w:instrText xml:space="preserve"> HYPERLINK \l "_bookmark21" </w:instrText>
          </w:r>
          <w:r>
            <w:fldChar w:fldCharType="separate"/>
          </w:r>
          <w:r>
            <w:t>水生态状况调查分析</w:t>
          </w:r>
          <w:r>
            <w:fldChar w:fldCharType="end"/>
          </w:r>
          <w:r>
            <w:tab/>
          </w:r>
          <w:r>
            <w:fldChar w:fldCharType="begin"/>
          </w:r>
          <w:r>
            <w:instrText xml:space="preserve"> HYPERLINK \l "_bookmark21" </w:instrText>
          </w:r>
          <w:r>
            <w:fldChar w:fldCharType="separate"/>
          </w:r>
          <w:r>
            <w:rPr>
              <w:rFonts w:ascii="Times New Roman" w:eastAsia="Times New Roman"/>
            </w:rPr>
            <w:t>5</w:t>
          </w:r>
          <w:r>
            <w:rPr>
              <w:rFonts w:ascii="Times New Roman" w:eastAsia="Times New Roman"/>
            </w:rPr>
            <w:fldChar w:fldCharType="end"/>
          </w:r>
          <w:r>
            <w:fldChar w:fldCharType="begin"/>
          </w:r>
          <w:r>
            <w:instrText xml:space="preserve"> HYPERLINK \l "_bookmark21" </w:instrText>
          </w:r>
          <w:r>
            <w:fldChar w:fldCharType="separate"/>
          </w:r>
          <w:r>
            <w:rPr>
              <w:rFonts w:ascii="Times New Roman" w:eastAsia="Times New Roman"/>
            </w:rPr>
            <w:t>0</w:t>
          </w:r>
          <w:r>
            <w:rPr>
              <w:rFonts w:ascii="Times New Roman" w:eastAsia="Times New Roman"/>
            </w:rPr>
            <w:fldChar w:fldCharType="end"/>
          </w:r>
        </w:p>
        <w:p w14:paraId="443745D9">
          <w:pPr>
            <w:pStyle w:val="10"/>
            <w:numPr>
              <w:ilvl w:val="1"/>
              <w:numId w:val="2"/>
            </w:numPr>
            <w:tabs>
              <w:tab w:val="left" w:pos="1880"/>
              <w:tab w:val="right" w:leader="dot" w:pos="8866"/>
            </w:tabs>
            <w:spacing w:before="132" w:after="0" w:line="240" w:lineRule="auto"/>
            <w:ind w:left="1880" w:right="0" w:hanging="360"/>
            <w:jc w:val="left"/>
            <w:rPr>
              <w:rFonts w:ascii="Times New Roman" w:eastAsia="Times New Roman"/>
            </w:rPr>
          </w:pPr>
          <w:r>
            <w:fldChar w:fldCharType="begin"/>
          </w:r>
          <w:r>
            <w:instrText xml:space="preserve"> HYPERLINK \l "_bookmark22" </w:instrText>
          </w:r>
          <w:r>
            <w:fldChar w:fldCharType="separate"/>
          </w:r>
          <w:r>
            <w:t>生态环境分区管控要求调查分析</w:t>
          </w:r>
          <w:r>
            <w:fldChar w:fldCharType="end"/>
          </w:r>
          <w:r>
            <w:tab/>
          </w:r>
          <w:r>
            <w:fldChar w:fldCharType="begin"/>
          </w:r>
          <w:r>
            <w:instrText xml:space="preserve"> HYPERLINK \l "_bookmark22" </w:instrText>
          </w:r>
          <w:r>
            <w:fldChar w:fldCharType="separate"/>
          </w:r>
          <w:r>
            <w:rPr>
              <w:rFonts w:ascii="Times New Roman" w:eastAsia="Times New Roman"/>
            </w:rPr>
            <w:t>5</w:t>
          </w:r>
          <w:r>
            <w:rPr>
              <w:rFonts w:ascii="Times New Roman" w:eastAsia="Times New Roman"/>
            </w:rPr>
            <w:fldChar w:fldCharType="end"/>
          </w:r>
          <w:r>
            <w:fldChar w:fldCharType="begin"/>
          </w:r>
          <w:r>
            <w:instrText xml:space="preserve"> HYPERLINK \l "_bookmark22" </w:instrText>
          </w:r>
          <w:r>
            <w:fldChar w:fldCharType="separate"/>
          </w:r>
          <w:r>
            <w:rPr>
              <w:rFonts w:ascii="Times New Roman" w:eastAsia="Times New Roman"/>
            </w:rPr>
            <w:t>6</w:t>
          </w:r>
          <w:r>
            <w:rPr>
              <w:rFonts w:ascii="Times New Roman" w:eastAsia="Times New Roman"/>
            </w:rPr>
            <w:fldChar w:fldCharType="end"/>
          </w:r>
        </w:p>
        <w:p w14:paraId="7FECF491">
          <w:pPr>
            <w:pStyle w:val="9"/>
            <w:numPr>
              <w:ilvl w:val="0"/>
              <w:numId w:val="2"/>
            </w:numPr>
            <w:tabs>
              <w:tab w:val="left" w:pos="1280"/>
              <w:tab w:val="right" w:leader="dot" w:pos="8866"/>
            </w:tabs>
            <w:spacing w:before="252" w:after="0" w:line="240" w:lineRule="auto"/>
            <w:ind w:left="1280" w:right="0" w:hanging="240"/>
            <w:jc w:val="left"/>
            <w:rPr>
              <w:rFonts w:ascii="Times New Roman" w:eastAsia="Times New Roman"/>
            </w:rPr>
          </w:pPr>
          <w:r>
            <w:fldChar w:fldCharType="begin"/>
          </w:r>
          <w:r>
            <w:instrText xml:space="preserve"> HYPERLINK \l "_bookmark23" </w:instrText>
          </w:r>
          <w:r>
            <w:fldChar w:fldCharType="separate"/>
          </w:r>
          <w:r>
            <w:t>入河排污口设置方案设计</w:t>
          </w:r>
          <w:r>
            <w:fldChar w:fldCharType="end"/>
          </w:r>
          <w:r>
            <w:tab/>
          </w:r>
          <w:r>
            <w:fldChar w:fldCharType="begin"/>
          </w:r>
          <w:r>
            <w:instrText xml:space="preserve"> HYPERLINK \l "_bookmark23" </w:instrText>
          </w:r>
          <w:r>
            <w:fldChar w:fldCharType="separate"/>
          </w:r>
          <w:r>
            <w:rPr>
              <w:rFonts w:ascii="Times New Roman" w:eastAsia="Times New Roman"/>
            </w:rPr>
            <w:t>5</w:t>
          </w:r>
          <w:r>
            <w:rPr>
              <w:rFonts w:ascii="Times New Roman" w:eastAsia="Times New Roman"/>
            </w:rPr>
            <w:fldChar w:fldCharType="end"/>
          </w:r>
          <w:r>
            <w:fldChar w:fldCharType="begin"/>
          </w:r>
          <w:r>
            <w:instrText xml:space="preserve"> HYPERLINK \l "_bookmark23" </w:instrText>
          </w:r>
          <w:r>
            <w:fldChar w:fldCharType="separate"/>
          </w:r>
          <w:r>
            <w:rPr>
              <w:rFonts w:ascii="Times New Roman" w:eastAsia="Times New Roman"/>
            </w:rPr>
            <w:t>8</w:t>
          </w:r>
          <w:r>
            <w:rPr>
              <w:rFonts w:ascii="Times New Roman" w:eastAsia="Times New Roman"/>
            </w:rPr>
            <w:fldChar w:fldCharType="end"/>
          </w:r>
        </w:p>
        <w:p w14:paraId="4D34798E">
          <w:pPr>
            <w:pStyle w:val="10"/>
            <w:numPr>
              <w:ilvl w:val="1"/>
              <w:numId w:val="2"/>
            </w:numPr>
            <w:tabs>
              <w:tab w:val="left" w:pos="1880"/>
              <w:tab w:val="right" w:leader="dot" w:pos="8866"/>
            </w:tabs>
            <w:spacing w:before="254" w:after="0" w:line="240" w:lineRule="auto"/>
            <w:ind w:left="1880" w:right="0" w:hanging="360"/>
            <w:jc w:val="left"/>
            <w:rPr>
              <w:rFonts w:ascii="Times New Roman" w:eastAsia="Times New Roman"/>
            </w:rPr>
          </w:pPr>
          <w:r>
            <w:fldChar w:fldCharType="begin"/>
          </w:r>
          <w:r>
            <w:instrText xml:space="preserve"> HYPERLINK \l "_bookmark24" </w:instrText>
          </w:r>
          <w:r>
            <w:fldChar w:fldCharType="separate"/>
          </w:r>
          <w:r>
            <w:t>入河排污口设置基本情况</w:t>
          </w:r>
          <w:r>
            <w:fldChar w:fldCharType="end"/>
          </w:r>
          <w:r>
            <w:tab/>
          </w:r>
          <w:r>
            <w:fldChar w:fldCharType="begin"/>
          </w:r>
          <w:r>
            <w:instrText xml:space="preserve"> HYPERLINK \l "_bookmark24" </w:instrText>
          </w:r>
          <w:r>
            <w:fldChar w:fldCharType="separate"/>
          </w:r>
          <w:r>
            <w:rPr>
              <w:rFonts w:ascii="Times New Roman" w:eastAsia="Times New Roman"/>
            </w:rPr>
            <w:t>5</w:t>
          </w:r>
          <w:r>
            <w:rPr>
              <w:rFonts w:ascii="Times New Roman" w:eastAsia="Times New Roman"/>
            </w:rPr>
            <w:fldChar w:fldCharType="end"/>
          </w:r>
          <w:r>
            <w:fldChar w:fldCharType="begin"/>
          </w:r>
          <w:r>
            <w:instrText xml:space="preserve"> HYPERLINK \l "_bookmark24" </w:instrText>
          </w:r>
          <w:r>
            <w:fldChar w:fldCharType="separate"/>
          </w:r>
          <w:r>
            <w:rPr>
              <w:rFonts w:ascii="Times New Roman" w:eastAsia="Times New Roman"/>
            </w:rPr>
            <w:t>8</w:t>
          </w:r>
          <w:r>
            <w:rPr>
              <w:rFonts w:ascii="Times New Roman" w:eastAsia="Times New Roman"/>
            </w:rPr>
            <w:fldChar w:fldCharType="end"/>
          </w:r>
        </w:p>
        <w:p w14:paraId="7CE77415">
          <w:pPr>
            <w:pStyle w:val="10"/>
            <w:numPr>
              <w:ilvl w:val="1"/>
              <w:numId w:val="2"/>
            </w:numPr>
            <w:tabs>
              <w:tab w:val="left" w:pos="1880"/>
              <w:tab w:val="right" w:leader="dot" w:pos="8866"/>
            </w:tabs>
            <w:spacing w:before="131" w:after="0" w:line="240" w:lineRule="auto"/>
            <w:ind w:left="1880" w:right="0" w:hanging="360"/>
            <w:jc w:val="left"/>
            <w:rPr>
              <w:rFonts w:ascii="Times New Roman" w:eastAsia="Times New Roman"/>
            </w:rPr>
          </w:pPr>
          <w:r>
            <w:fldChar w:fldCharType="begin"/>
          </w:r>
          <w:r>
            <w:instrText xml:space="preserve"> HYPERLINK \l "_bookmark25" </w:instrText>
          </w:r>
          <w:r>
            <w:fldChar w:fldCharType="separate"/>
          </w:r>
          <w:r>
            <w:t>入河排污口排污情况</w:t>
          </w:r>
          <w:r>
            <w:fldChar w:fldCharType="end"/>
          </w:r>
          <w:r>
            <w:tab/>
          </w:r>
          <w:r>
            <w:fldChar w:fldCharType="begin"/>
          </w:r>
          <w:r>
            <w:instrText xml:space="preserve"> HYPERLINK \l "_bookmark25" </w:instrText>
          </w:r>
          <w:r>
            <w:fldChar w:fldCharType="separate"/>
          </w:r>
          <w:r>
            <w:rPr>
              <w:rFonts w:ascii="Times New Roman" w:eastAsia="Times New Roman"/>
            </w:rPr>
            <w:t>6</w:t>
          </w:r>
          <w:r>
            <w:rPr>
              <w:rFonts w:ascii="Times New Roman" w:eastAsia="Times New Roman"/>
            </w:rPr>
            <w:fldChar w:fldCharType="end"/>
          </w:r>
          <w:r>
            <w:fldChar w:fldCharType="begin"/>
          </w:r>
          <w:r>
            <w:instrText xml:space="preserve"> HYPERLINK \l "_bookmark25" </w:instrText>
          </w:r>
          <w:r>
            <w:fldChar w:fldCharType="separate"/>
          </w:r>
          <w:r>
            <w:rPr>
              <w:rFonts w:ascii="Times New Roman" w:eastAsia="Times New Roman"/>
            </w:rPr>
            <w:t>0</w:t>
          </w:r>
          <w:r>
            <w:rPr>
              <w:rFonts w:ascii="Times New Roman" w:eastAsia="Times New Roman"/>
            </w:rPr>
            <w:fldChar w:fldCharType="end"/>
          </w:r>
        </w:p>
        <w:p w14:paraId="47893DEB">
          <w:pPr>
            <w:pStyle w:val="10"/>
            <w:numPr>
              <w:ilvl w:val="1"/>
              <w:numId w:val="2"/>
            </w:numPr>
            <w:tabs>
              <w:tab w:val="left" w:pos="1880"/>
              <w:tab w:val="right" w:leader="dot" w:pos="8866"/>
            </w:tabs>
            <w:spacing w:before="132" w:after="20" w:line="240" w:lineRule="auto"/>
            <w:ind w:left="1880" w:right="0" w:hanging="360"/>
            <w:jc w:val="left"/>
            <w:rPr>
              <w:rFonts w:ascii="Times New Roman" w:eastAsia="Times New Roman"/>
            </w:rPr>
          </w:pPr>
          <w:r>
            <w:fldChar w:fldCharType="begin"/>
          </w:r>
          <w:r>
            <w:instrText xml:space="preserve"> HYPERLINK \l "_bookmark26" </w:instrText>
          </w:r>
          <w:r>
            <w:fldChar w:fldCharType="separate"/>
          </w:r>
          <w:r>
            <w:t>申请的入河排污口重点污染物排放浓度、排放量和污水排放量</w:t>
          </w:r>
          <w:r>
            <w:fldChar w:fldCharType="end"/>
          </w:r>
          <w:r>
            <w:tab/>
          </w:r>
          <w:r>
            <w:fldChar w:fldCharType="begin"/>
          </w:r>
          <w:r>
            <w:instrText xml:space="preserve"> HYPERLINK \l "_bookmark26" </w:instrText>
          </w:r>
          <w:r>
            <w:fldChar w:fldCharType="separate"/>
          </w:r>
          <w:r>
            <w:rPr>
              <w:rFonts w:ascii="Times New Roman" w:eastAsia="Times New Roman"/>
            </w:rPr>
            <w:t>6</w:t>
          </w:r>
          <w:r>
            <w:rPr>
              <w:rFonts w:ascii="Times New Roman" w:eastAsia="Times New Roman"/>
            </w:rPr>
            <w:fldChar w:fldCharType="end"/>
          </w:r>
          <w:r>
            <w:fldChar w:fldCharType="begin"/>
          </w:r>
          <w:r>
            <w:instrText xml:space="preserve"> HYPERLINK \l "_bookmark26" </w:instrText>
          </w:r>
          <w:r>
            <w:fldChar w:fldCharType="separate"/>
          </w:r>
          <w:r>
            <w:rPr>
              <w:rFonts w:ascii="Times New Roman" w:eastAsia="Times New Roman"/>
            </w:rPr>
            <w:t>1</w:t>
          </w:r>
          <w:r>
            <w:rPr>
              <w:rFonts w:ascii="Times New Roman" w:eastAsia="Times New Roman"/>
            </w:rPr>
            <w:fldChar w:fldCharType="end"/>
          </w:r>
        </w:p>
        <w:p w14:paraId="750C973D">
          <w:pPr>
            <w:pStyle w:val="9"/>
            <w:numPr>
              <w:ilvl w:val="0"/>
              <w:numId w:val="2"/>
            </w:numPr>
            <w:tabs>
              <w:tab w:val="left" w:pos="1280"/>
              <w:tab w:val="right" w:leader="dot" w:pos="8866"/>
            </w:tabs>
            <w:spacing w:before="55" w:after="0" w:line="240" w:lineRule="auto"/>
            <w:ind w:left="1280" w:right="0" w:hanging="240"/>
            <w:jc w:val="left"/>
            <w:rPr>
              <w:rFonts w:ascii="Times New Roman" w:eastAsia="Times New Roman"/>
            </w:rPr>
          </w:pPr>
          <w:r>
            <w:fldChar w:fldCharType="begin"/>
          </w:r>
          <w:r>
            <w:instrText xml:space="preserve"> HYPERLINK \l "_bookmark27" </w:instrText>
          </w:r>
          <w:r>
            <w:fldChar w:fldCharType="separate"/>
          </w:r>
          <w:r>
            <w:t>入河排污口设置水环境影响分析</w:t>
          </w:r>
          <w:r>
            <w:fldChar w:fldCharType="end"/>
          </w:r>
          <w:r>
            <w:tab/>
          </w:r>
          <w:r>
            <w:fldChar w:fldCharType="begin"/>
          </w:r>
          <w:r>
            <w:instrText xml:space="preserve"> HYPERLINK \l "_bookmark27" </w:instrText>
          </w:r>
          <w:r>
            <w:fldChar w:fldCharType="separate"/>
          </w:r>
          <w:r>
            <w:rPr>
              <w:rFonts w:ascii="Times New Roman" w:eastAsia="Times New Roman"/>
            </w:rPr>
            <w:t>6</w:t>
          </w:r>
          <w:r>
            <w:rPr>
              <w:rFonts w:ascii="Times New Roman" w:eastAsia="Times New Roman"/>
            </w:rPr>
            <w:fldChar w:fldCharType="end"/>
          </w:r>
          <w:r>
            <w:fldChar w:fldCharType="begin"/>
          </w:r>
          <w:r>
            <w:instrText xml:space="preserve"> HYPERLINK \l "_bookmark27" </w:instrText>
          </w:r>
          <w:r>
            <w:fldChar w:fldCharType="separate"/>
          </w:r>
          <w:r>
            <w:rPr>
              <w:rFonts w:ascii="Times New Roman" w:eastAsia="Times New Roman"/>
            </w:rPr>
            <w:t>4</w:t>
          </w:r>
          <w:r>
            <w:rPr>
              <w:rFonts w:ascii="Times New Roman" w:eastAsia="Times New Roman"/>
            </w:rPr>
            <w:fldChar w:fldCharType="end"/>
          </w:r>
        </w:p>
        <w:p w14:paraId="2C7FFE7D">
          <w:pPr>
            <w:pStyle w:val="10"/>
            <w:numPr>
              <w:ilvl w:val="1"/>
              <w:numId w:val="2"/>
            </w:numPr>
            <w:tabs>
              <w:tab w:val="left" w:pos="1880"/>
              <w:tab w:val="right" w:leader="dot" w:pos="8866"/>
            </w:tabs>
            <w:spacing w:before="252" w:after="0" w:line="240" w:lineRule="auto"/>
            <w:ind w:left="1880" w:right="0" w:hanging="360"/>
            <w:jc w:val="left"/>
            <w:rPr>
              <w:rFonts w:ascii="Times New Roman" w:eastAsia="Times New Roman"/>
            </w:rPr>
          </w:pPr>
          <w:r>
            <w:fldChar w:fldCharType="begin"/>
          </w:r>
          <w:r>
            <w:instrText xml:space="preserve"> HYPERLINK \l "_bookmark28" </w:instrText>
          </w:r>
          <w:r>
            <w:fldChar w:fldCharType="separate"/>
          </w:r>
          <w:r>
            <w:t>预测因子</w:t>
          </w:r>
          <w:r>
            <w:fldChar w:fldCharType="end"/>
          </w:r>
          <w:r>
            <w:tab/>
          </w:r>
          <w:r>
            <w:fldChar w:fldCharType="begin"/>
          </w:r>
          <w:r>
            <w:instrText xml:space="preserve"> HYPERLINK \l "_bookmark28" </w:instrText>
          </w:r>
          <w:r>
            <w:fldChar w:fldCharType="separate"/>
          </w:r>
          <w:r>
            <w:rPr>
              <w:rFonts w:ascii="Times New Roman" w:eastAsia="Times New Roman"/>
            </w:rPr>
            <w:t>6</w:t>
          </w:r>
          <w:r>
            <w:rPr>
              <w:rFonts w:ascii="Times New Roman" w:eastAsia="Times New Roman"/>
            </w:rPr>
            <w:fldChar w:fldCharType="end"/>
          </w:r>
          <w:r>
            <w:fldChar w:fldCharType="begin"/>
          </w:r>
          <w:r>
            <w:instrText xml:space="preserve"> HYPERLINK \l "_bookmark28" </w:instrText>
          </w:r>
          <w:r>
            <w:fldChar w:fldCharType="separate"/>
          </w:r>
          <w:r>
            <w:rPr>
              <w:rFonts w:ascii="Times New Roman" w:eastAsia="Times New Roman"/>
            </w:rPr>
            <w:t>4</w:t>
          </w:r>
          <w:r>
            <w:rPr>
              <w:rFonts w:ascii="Times New Roman" w:eastAsia="Times New Roman"/>
            </w:rPr>
            <w:fldChar w:fldCharType="end"/>
          </w:r>
        </w:p>
        <w:p w14:paraId="2A143F59">
          <w:pPr>
            <w:pStyle w:val="10"/>
            <w:numPr>
              <w:ilvl w:val="1"/>
              <w:numId w:val="2"/>
            </w:numPr>
            <w:tabs>
              <w:tab w:val="left" w:pos="1880"/>
              <w:tab w:val="right" w:leader="dot" w:pos="8866"/>
            </w:tabs>
            <w:spacing w:before="132" w:after="0" w:line="240" w:lineRule="auto"/>
            <w:ind w:left="1880" w:right="0" w:hanging="360"/>
            <w:jc w:val="left"/>
            <w:rPr>
              <w:rFonts w:ascii="Times New Roman" w:eastAsia="Times New Roman"/>
            </w:rPr>
          </w:pPr>
          <w:r>
            <w:fldChar w:fldCharType="begin"/>
          </w:r>
          <w:r>
            <w:instrText xml:space="preserve"> HYPERLINK \l "_bookmark29" </w:instrText>
          </w:r>
          <w:r>
            <w:fldChar w:fldCharType="separate"/>
          </w:r>
          <w:r>
            <w:t>预测范围</w:t>
          </w:r>
          <w:r>
            <w:fldChar w:fldCharType="end"/>
          </w:r>
          <w:r>
            <w:tab/>
          </w:r>
          <w:r>
            <w:fldChar w:fldCharType="begin"/>
          </w:r>
          <w:r>
            <w:instrText xml:space="preserve"> HYPERLINK \l "_bookmark29" </w:instrText>
          </w:r>
          <w:r>
            <w:fldChar w:fldCharType="separate"/>
          </w:r>
          <w:r>
            <w:rPr>
              <w:rFonts w:ascii="Times New Roman" w:eastAsia="Times New Roman"/>
            </w:rPr>
            <w:t>6</w:t>
          </w:r>
          <w:r>
            <w:rPr>
              <w:rFonts w:ascii="Times New Roman" w:eastAsia="Times New Roman"/>
            </w:rPr>
            <w:fldChar w:fldCharType="end"/>
          </w:r>
          <w:r>
            <w:fldChar w:fldCharType="begin"/>
          </w:r>
          <w:r>
            <w:instrText xml:space="preserve"> HYPERLINK \l "_bookmark29" </w:instrText>
          </w:r>
          <w:r>
            <w:fldChar w:fldCharType="separate"/>
          </w:r>
          <w:r>
            <w:rPr>
              <w:rFonts w:ascii="Times New Roman" w:eastAsia="Times New Roman"/>
            </w:rPr>
            <w:t>4</w:t>
          </w:r>
          <w:r>
            <w:rPr>
              <w:rFonts w:ascii="Times New Roman" w:eastAsia="Times New Roman"/>
            </w:rPr>
            <w:fldChar w:fldCharType="end"/>
          </w:r>
        </w:p>
        <w:p w14:paraId="71F5E7D3">
          <w:pPr>
            <w:pStyle w:val="10"/>
            <w:numPr>
              <w:ilvl w:val="1"/>
              <w:numId w:val="2"/>
            </w:numPr>
            <w:tabs>
              <w:tab w:val="left" w:pos="1880"/>
              <w:tab w:val="right" w:leader="dot" w:pos="8866"/>
            </w:tabs>
            <w:spacing w:before="134" w:after="0" w:line="240" w:lineRule="auto"/>
            <w:ind w:left="1880" w:right="0" w:hanging="360"/>
            <w:jc w:val="left"/>
            <w:rPr>
              <w:rFonts w:ascii="Times New Roman" w:eastAsia="Times New Roman"/>
            </w:rPr>
          </w:pPr>
          <w:r>
            <w:fldChar w:fldCharType="begin"/>
          </w:r>
          <w:r>
            <w:instrText xml:space="preserve"> HYPERLINK \l "_bookmark30" </w:instrText>
          </w:r>
          <w:r>
            <w:fldChar w:fldCharType="separate"/>
          </w:r>
          <w:r>
            <w:t>预测时期</w:t>
          </w:r>
          <w:r>
            <w:fldChar w:fldCharType="end"/>
          </w:r>
          <w:r>
            <w:tab/>
          </w:r>
          <w:r>
            <w:fldChar w:fldCharType="begin"/>
          </w:r>
          <w:r>
            <w:instrText xml:space="preserve"> HYPERLINK \l "_bookmark30" </w:instrText>
          </w:r>
          <w:r>
            <w:fldChar w:fldCharType="separate"/>
          </w:r>
          <w:r>
            <w:rPr>
              <w:rFonts w:ascii="Times New Roman" w:eastAsia="Times New Roman"/>
            </w:rPr>
            <w:t>6</w:t>
          </w:r>
          <w:r>
            <w:rPr>
              <w:rFonts w:ascii="Times New Roman" w:eastAsia="Times New Roman"/>
            </w:rPr>
            <w:fldChar w:fldCharType="end"/>
          </w:r>
          <w:r>
            <w:fldChar w:fldCharType="begin"/>
          </w:r>
          <w:r>
            <w:instrText xml:space="preserve"> HYPERLINK \l "_bookmark30" </w:instrText>
          </w:r>
          <w:r>
            <w:fldChar w:fldCharType="separate"/>
          </w:r>
          <w:r>
            <w:rPr>
              <w:rFonts w:ascii="Times New Roman" w:eastAsia="Times New Roman"/>
            </w:rPr>
            <w:t>4</w:t>
          </w:r>
          <w:r>
            <w:rPr>
              <w:rFonts w:ascii="Times New Roman" w:eastAsia="Times New Roman"/>
            </w:rPr>
            <w:fldChar w:fldCharType="end"/>
          </w:r>
        </w:p>
        <w:p w14:paraId="7C66F55E">
          <w:pPr>
            <w:pStyle w:val="10"/>
            <w:numPr>
              <w:ilvl w:val="1"/>
              <w:numId w:val="2"/>
            </w:numPr>
            <w:tabs>
              <w:tab w:val="left" w:pos="1880"/>
              <w:tab w:val="right" w:leader="dot" w:pos="8866"/>
            </w:tabs>
            <w:spacing w:before="132" w:after="0" w:line="240" w:lineRule="auto"/>
            <w:ind w:left="1880" w:right="0" w:hanging="360"/>
            <w:jc w:val="left"/>
            <w:rPr>
              <w:rFonts w:ascii="Times New Roman" w:eastAsia="Times New Roman"/>
            </w:rPr>
          </w:pPr>
          <w:r>
            <w:fldChar w:fldCharType="begin"/>
          </w:r>
          <w:r>
            <w:instrText xml:space="preserve"> HYPERLINK \l "_bookmark31" </w:instrText>
          </w:r>
          <w:r>
            <w:fldChar w:fldCharType="separate"/>
          </w:r>
          <w:r>
            <w:t>预测情景</w:t>
          </w:r>
          <w:r>
            <w:fldChar w:fldCharType="end"/>
          </w:r>
          <w:r>
            <w:tab/>
          </w:r>
          <w:r>
            <w:fldChar w:fldCharType="begin"/>
          </w:r>
          <w:r>
            <w:instrText xml:space="preserve"> HYPERLINK \l "_bookmark31" </w:instrText>
          </w:r>
          <w:r>
            <w:fldChar w:fldCharType="separate"/>
          </w:r>
          <w:r>
            <w:rPr>
              <w:rFonts w:ascii="Times New Roman" w:eastAsia="Times New Roman"/>
            </w:rPr>
            <w:t>6</w:t>
          </w:r>
          <w:r>
            <w:rPr>
              <w:rFonts w:ascii="Times New Roman" w:eastAsia="Times New Roman"/>
            </w:rPr>
            <w:fldChar w:fldCharType="end"/>
          </w:r>
          <w:r>
            <w:fldChar w:fldCharType="begin"/>
          </w:r>
          <w:r>
            <w:instrText xml:space="preserve"> HYPERLINK \l "_bookmark31" </w:instrText>
          </w:r>
          <w:r>
            <w:fldChar w:fldCharType="separate"/>
          </w:r>
          <w:r>
            <w:rPr>
              <w:rFonts w:ascii="Times New Roman" w:eastAsia="Times New Roman"/>
            </w:rPr>
            <w:t>4</w:t>
          </w:r>
          <w:r>
            <w:rPr>
              <w:rFonts w:ascii="Times New Roman" w:eastAsia="Times New Roman"/>
            </w:rPr>
            <w:fldChar w:fldCharType="end"/>
          </w:r>
        </w:p>
        <w:p w14:paraId="599F653A">
          <w:pPr>
            <w:pStyle w:val="10"/>
            <w:numPr>
              <w:ilvl w:val="1"/>
              <w:numId w:val="2"/>
            </w:numPr>
            <w:tabs>
              <w:tab w:val="left" w:pos="1880"/>
              <w:tab w:val="right" w:leader="dot" w:pos="8866"/>
            </w:tabs>
            <w:spacing w:before="131" w:after="0" w:line="240" w:lineRule="auto"/>
            <w:ind w:left="1880" w:right="0" w:hanging="360"/>
            <w:jc w:val="left"/>
            <w:rPr>
              <w:rFonts w:ascii="Times New Roman" w:eastAsia="Times New Roman"/>
            </w:rPr>
          </w:pPr>
          <w:r>
            <w:fldChar w:fldCharType="begin"/>
          </w:r>
          <w:r>
            <w:instrText xml:space="preserve"> HYPERLINK \l "_bookmark32" </w:instrText>
          </w:r>
          <w:r>
            <w:fldChar w:fldCharType="separate"/>
          </w:r>
          <w:r>
            <w:t>相关预测参数的取值</w:t>
          </w:r>
          <w:r>
            <w:fldChar w:fldCharType="end"/>
          </w:r>
          <w:r>
            <w:tab/>
          </w:r>
          <w:r>
            <w:fldChar w:fldCharType="begin"/>
          </w:r>
          <w:r>
            <w:instrText xml:space="preserve"> HYPERLINK \l "_bookmark32" </w:instrText>
          </w:r>
          <w:r>
            <w:fldChar w:fldCharType="separate"/>
          </w:r>
          <w:r>
            <w:rPr>
              <w:rFonts w:ascii="Times New Roman" w:eastAsia="Times New Roman"/>
            </w:rPr>
            <w:t>6</w:t>
          </w:r>
          <w:r>
            <w:rPr>
              <w:rFonts w:ascii="Times New Roman" w:eastAsia="Times New Roman"/>
            </w:rPr>
            <w:fldChar w:fldCharType="end"/>
          </w:r>
          <w:r>
            <w:fldChar w:fldCharType="begin"/>
          </w:r>
          <w:r>
            <w:instrText xml:space="preserve"> HYPERLINK \l "_bookmark32" </w:instrText>
          </w:r>
          <w:r>
            <w:fldChar w:fldCharType="separate"/>
          </w:r>
          <w:r>
            <w:rPr>
              <w:rFonts w:ascii="Times New Roman" w:eastAsia="Times New Roman"/>
            </w:rPr>
            <w:t>4</w:t>
          </w:r>
          <w:r>
            <w:rPr>
              <w:rFonts w:ascii="Times New Roman" w:eastAsia="Times New Roman"/>
            </w:rPr>
            <w:fldChar w:fldCharType="end"/>
          </w:r>
        </w:p>
        <w:p w14:paraId="5BC60FD9">
          <w:pPr>
            <w:pStyle w:val="10"/>
            <w:numPr>
              <w:ilvl w:val="1"/>
              <w:numId w:val="2"/>
            </w:numPr>
            <w:tabs>
              <w:tab w:val="left" w:pos="1880"/>
              <w:tab w:val="right" w:leader="dot" w:pos="8866"/>
            </w:tabs>
            <w:spacing w:before="134" w:after="0" w:line="240" w:lineRule="auto"/>
            <w:ind w:left="1880" w:right="0" w:hanging="360"/>
            <w:jc w:val="left"/>
            <w:rPr>
              <w:rFonts w:ascii="Times New Roman" w:eastAsia="Times New Roman"/>
            </w:rPr>
          </w:pPr>
          <w:r>
            <w:fldChar w:fldCharType="begin"/>
          </w:r>
          <w:r>
            <w:instrText xml:space="preserve"> HYPERLINK \l "_bookmark33" </w:instrText>
          </w:r>
          <w:r>
            <w:fldChar w:fldCharType="separate"/>
          </w:r>
          <w:r>
            <w:t>混合过程段长度</w:t>
          </w:r>
          <w:r>
            <w:fldChar w:fldCharType="end"/>
          </w:r>
          <w:r>
            <w:tab/>
          </w:r>
          <w:r>
            <w:fldChar w:fldCharType="begin"/>
          </w:r>
          <w:r>
            <w:instrText xml:space="preserve"> HYPERLINK \l "_bookmark33" </w:instrText>
          </w:r>
          <w:r>
            <w:fldChar w:fldCharType="separate"/>
          </w:r>
          <w:r>
            <w:rPr>
              <w:rFonts w:ascii="Times New Roman" w:eastAsia="Times New Roman"/>
            </w:rPr>
            <w:t>6</w:t>
          </w:r>
          <w:r>
            <w:rPr>
              <w:rFonts w:ascii="Times New Roman" w:eastAsia="Times New Roman"/>
            </w:rPr>
            <w:fldChar w:fldCharType="end"/>
          </w:r>
          <w:r>
            <w:fldChar w:fldCharType="begin"/>
          </w:r>
          <w:r>
            <w:instrText xml:space="preserve"> HYPERLINK \l "_bookmark33" </w:instrText>
          </w:r>
          <w:r>
            <w:fldChar w:fldCharType="separate"/>
          </w:r>
          <w:r>
            <w:rPr>
              <w:rFonts w:ascii="Times New Roman" w:eastAsia="Times New Roman"/>
            </w:rPr>
            <w:t>5</w:t>
          </w:r>
          <w:r>
            <w:rPr>
              <w:rFonts w:ascii="Times New Roman" w:eastAsia="Times New Roman"/>
            </w:rPr>
            <w:fldChar w:fldCharType="end"/>
          </w:r>
        </w:p>
        <w:p w14:paraId="025B205C">
          <w:pPr>
            <w:pStyle w:val="10"/>
            <w:numPr>
              <w:ilvl w:val="1"/>
              <w:numId w:val="2"/>
            </w:numPr>
            <w:tabs>
              <w:tab w:val="left" w:pos="1880"/>
              <w:tab w:val="right" w:leader="dot" w:pos="8866"/>
            </w:tabs>
            <w:spacing w:before="132" w:after="0" w:line="240" w:lineRule="auto"/>
            <w:ind w:left="1880" w:right="0" w:hanging="360"/>
            <w:jc w:val="left"/>
            <w:rPr>
              <w:rFonts w:ascii="Times New Roman" w:eastAsia="Times New Roman"/>
            </w:rPr>
          </w:pPr>
          <w:r>
            <w:fldChar w:fldCharType="begin"/>
          </w:r>
          <w:r>
            <w:instrText xml:space="preserve"> HYPERLINK \l "_bookmark34" </w:instrText>
          </w:r>
          <w:r>
            <w:fldChar w:fldCharType="separate"/>
          </w:r>
          <w:r>
            <w:t>预测模型</w:t>
          </w:r>
          <w:r>
            <w:fldChar w:fldCharType="end"/>
          </w:r>
          <w:r>
            <w:tab/>
          </w:r>
          <w:r>
            <w:fldChar w:fldCharType="begin"/>
          </w:r>
          <w:r>
            <w:instrText xml:space="preserve"> HYPERLINK \l "_bookmark34" </w:instrText>
          </w:r>
          <w:r>
            <w:fldChar w:fldCharType="separate"/>
          </w:r>
          <w:r>
            <w:rPr>
              <w:rFonts w:ascii="Times New Roman" w:eastAsia="Times New Roman"/>
            </w:rPr>
            <w:t>6</w:t>
          </w:r>
          <w:r>
            <w:rPr>
              <w:rFonts w:ascii="Times New Roman" w:eastAsia="Times New Roman"/>
            </w:rPr>
            <w:fldChar w:fldCharType="end"/>
          </w:r>
          <w:r>
            <w:fldChar w:fldCharType="begin"/>
          </w:r>
          <w:r>
            <w:instrText xml:space="preserve"> HYPERLINK \l "_bookmark34" </w:instrText>
          </w:r>
          <w:r>
            <w:fldChar w:fldCharType="separate"/>
          </w:r>
          <w:r>
            <w:rPr>
              <w:rFonts w:ascii="Times New Roman" w:eastAsia="Times New Roman"/>
            </w:rPr>
            <w:t>6</w:t>
          </w:r>
          <w:r>
            <w:rPr>
              <w:rFonts w:ascii="Times New Roman" w:eastAsia="Times New Roman"/>
            </w:rPr>
            <w:fldChar w:fldCharType="end"/>
          </w:r>
        </w:p>
        <w:p w14:paraId="4F355889">
          <w:pPr>
            <w:pStyle w:val="10"/>
            <w:numPr>
              <w:ilvl w:val="1"/>
              <w:numId w:val="2"/>
            </w:numPr>
            <w:tabs>
              <w:tab w:val="left" w:pos="1880"/>
              <w:tab w:val="right" w:leader="dot" w:pos="8866"/>
            </w:tabs>
            <w:spacing w:before="132" w:after="0" w:line="240" w:lineRule="auto"/>
            <w:ind w:left="1880" w:right="0" w:hanging="360"/>
            <w:jc w:val="left"/>
            <w:rPr>
              <w:rFonts w:ascii="Times New Roman" w:eastAsia="Times New Roman"/>
            </w:rPr>
          </w:pPr>
          <w:r>
            <w:fldChar w:fldCharType="begin"/>
          </w:r>
          <w:r>
            <w:instrText xml:space="preserve"> HYPERLINK \l "_bookmark35" </w:instrText>
          </w:r>
          <w:r>
            <w:fldChar w:fldCharType="separate"/>
          </w:r>
          <w:r>
            <w:t>预测结果及分析</w:t>
          </w:r>
          <w:r>
            <w:fldChar w:fldCharType="end"/>
          </w:r>
          <w:r>
            <w:tab/>
          </w:r>
          <w:r>
            <w:fldChar w:fldCharType="begin"/>
          </w:r>
          <w:r>
            <w:instrText xml:space="preserve"> HYPERLINK \l "_bookmark35" </w:instrText>
          </w:r>
          <w:r>
            <w:fldChar w:fldCharType="separate"/>
          </w:r>
          <w:r>
            <w:rPr>
              <w:rFonts w:ascii="Times New Roman" w:eastAsia="Times New Roman"/>
            </w:rPr>
            <w:t>6</w:t>
          </w:r>
          <w:r>
            <w:rPr>
              <w:rFonts w:ascii="Times New Roman" w:eastAsia="Times New Roman"/>
            </w:rPr>
            <w:fldChar w:fldCharType="end"/>
          </w:r>
          <w:r>
            <w:fldChar w:fldCharType="begin"/>
          </w:r>
          <w:r>
            <w:instrText xml:space="preserve"> HYPERLINK \l "_bookmark35" </w:instrText>
          </w:r>
          <w:r>
            <w:fldChar w:fldCharType="separate"/>
          </w:r>
          <w:r>
            <w:rPr>
              <w:rFonts w:ascii="Times New Roman" w:eastAsia="Times New Roman"/>
            </w:rPr>
            <w:t>7</w:t>
          </w:r>
          <w:r>
            <w:rPr>
              <w:rFonts w:ascii="Times New Roman" w:eastAsia="Times New Roman"/>
            </w:rPr>
            <w:fldChar w:fldCharType="end"/>
          </w:r>
        </w:p>
        <w:p w14:paraId="575CAE1F">
          <w:pPr>
            <w:pStyle w:val="9"/>
            <w:numPr>
              <w:ilvl w:val="0"/>
              <w:numId w:val="2"/>
            </w:numPr>
            <w:tabs>
              <w:tab w:val="left" w:pos="1280"/>
              <w:tab w:val="right" w:leader="dot" w:pos="8866"/>
            </w:tabs>
            <w:spacing w:before="254" w:after="0" w:line="240" w:lineRule="auto"/>
            <w:ind w:left="1280" w:right="0" w:hanging="240"/>
            <w:jc w:val="left"/>
            <w:rPr>
              <w:rFonts w:ascii="Times New Roman" w:eastAsia="Times New Roman"/>
            </w:rPr>
          </w:pPr>
          <w:r>
            <w:fldChar w:fldCharType="begin"/>
          </w:r>
          <w:r>
            <w:instrText xml:space="preserve"> HYPERLINK \l "_bookmark36" </w:instrText>
          </w:r>
          <w:r>
            <w:fldChar w:fldCharType="separate"/>
          </w:r>
          <w:r>
            <w:t>入河排污口设置水生态影响分析</w:t>
          </w:r>
          <w:r>
            <w:fldChar w:fldCharType="end"/>
          </w:r>
          <w:r>
            <w:tab/>
          </w:r>
          <w:r>
            <w:fldChar w:fldCharType="begin"/>
          </w:r>
          <w:r>
            <w:instrText xml:space="preserve"> HYPERLINK \l "_bookmark36" </w:instrText>
          </w:r>
          <w:r>
            <w:fldChar w:fldCharType="separate"/>
          </w:r>
          <w:r>
            <w:rPr>
              <w:rFonts w:ascii="Times New Roman" w:eastAsia="Times New Roman"/>
            </w:rPr>
            <w:t>6</w:t>
          </w:r>
          <w:r>
            <w:rPr>
              <w:rFonts w:ascii="Times New Roman" w:eastAsia="Times New Roman"/>
            </w:rPr>
            <w:fldChar w:fldCharType="end"/>
          </w:r>
          <w:r>
            <w:fldChar w:fldCharType="begin"/>
          </w:r>
          <w:r>
            <w:instrText xml:space="preserve"> HYPERLINK \l "_bookmark36" </w:instrText>
          </w:r>
          <w:r>
            <w:fldChar w:fldCharType="separate"/>
          </w:r>
          <w:r>
            <w:rPr>
              <w:rFonts w:ascii="Times New Roman" w:eastAsia="Times New Roman"/>
            </w:rPr>
            <w:t>9</w:t>
          </w:r>
          <w:r>
            <w:rPr>
              <w:rFonts w:ascii="Times New Roman" w:eastAsia="Times New Roman"/>
            </w:rPr>
            <w:fldChar w:fldCharType="end"/>
          </w:r>
        </w:p>
        <w:p w14:paraId="4445FBC1">
          <w:pPr>
            <w:pStyle w:val="10"/>
            <w:numPr>
              <w:ilvl w:val="1"/>
              <w:numId w:val="2"/>
            </w:numPr>
            <w:tabs>
              <w:tab w:val="left" w:pos="1880"/>
              <w:tab w:val="right" w:leader="dot" w:pos="8866"/>
            </w:tabs>
            <w:spacing w:before="252" w:after="0" w:line="240" w:lineRule="auto"/>
            <w:ind w:left="1880" w:right="0" w:hanging="360"/>
            <w:jc w:val="left"/>
            <w:rPr>
              <w:rFonts w:ascii="Times New Roman" w:eastAsia="Times New Roman"/>
            </w:rPr>
          </w:pPr>
          <w:r>
            <w:fldChar w:fldCharType="begin"/>
          </w:r>
          <w:r>
            <w:instrText xml:space="preserve"> HYPERLINK \l "_bookmark37" </w:instrText>
          </w:r>
          <w:r>
            <w:fldChar w:fldCharType="separate"/>
          </w:r>
          <w:r>
            <w:t>对水产种质资源保护区的影响</w:t>
          </w:r>
          <w:r>
            <w:fldChar w:fldCharType="end"/>
          </w:r>
          <w:r>
            <w:tab/>
          </w:r>
          <w:r>
            <w:fldChar w:fldCharType="begin"/>
          </w:r>
          <w:r>
            <w:instrText xml:space="preserve"> HYPERLINK \l "_bookmark37" </w:instrText>
          </w:r>
          <w:r>
            <w:fldChar w:fldCharType="separate"/>
          </w:r>
          <w:r>
            <w:rPr>
              <w:rFonts w:ascii="Times New Roman" w:eastAsia="Times New Roman"/>
            </w:rPr>
            <w:t>6</w:t>
          </w:r>
          <w:r>
            <w:rPr>
              <w:rFonts w:ascii="Times New Roman" w:eastAsia="Times New Roman"/>
            </w:rPr>
            <w:fldChar w:fldCharType="end"/>
          </w:r>
          <w:r>
            <w:fldChar w:fldCharType="begin"/>
          </w:r>
          <w:r>
            <w:instrText xml:space="preserve"> HYPERLINK \l "_bookmark37" </w:instrText>
          </w:r>
          <w:r>
            <w:fldChar w:fldCharType="separate"/>
          </w:r>
          <w:r>
            <w:rPr>
              <w:rFonts w:ascii="Times New Roman" w:eastAsia="Times New Roman"/>
            </w:rPr>
            <w:t>9</w:t>
          </w:r>
          <w:r>
            <w:rPr>
              <w:rFonts w:ascii="Times New Roman" w:eastAsia="Times New Roman"/>
            </w:rPr>
            <w:fldChar w:fldCharType="end"/>
          </w:r>
        </w:p>
        <w:p w14:paraId="52C187C1">
          <w:pPr>
            <w:pStyle w:val="10"/>
            <w:numPr>
              <w:ilvl w:val="1"/>
              <w:numId w:val="2"/>
            </w:numPr>
            <w:tabs>
              <w:tab w:val="left" w:pos="1880"/>
              <w:tab w:val="right" w:leader="dot" w:pos="8866"/>
            </w:tabs>
            <w:spacing w:before="131" w:after="0" w:line="240" w:lineRule="auto"/>
            <w:ind w:left="1880" w:right="0" w:hanging="360"/>
            <w:jc w:val="left"/>
            <w:rPr>
              <w:rFonts w:ascii="Times New Roman" w:eastAsia="Times New Roman"/>
            </w:rPr>
          </w:pPr>
          <w:r>
            <w:fldChar w:fldCharType="begin"/>
          </w:r>
          <w:r>
            <w:instrText xml:space="preserve"> HYPERLINK \l "_bookmark38" </w:instrText>
          </w:r>
          <w:r>
            <w:fldChar w:fldCharType="separate"/>
          </w:r>
          <w:r>
            <w:t>对水生生物区系组成的影响分析</w:t>
          </w:r>
          <w:r>
            <w:fldChar w:fldCharType="end"/>
          </w:r>
          <w:r>
            <w:tab/>
          </w:r>
          <w:r>
            <w:fldChar w:fldCharType="begin"/>
          </w:r>
          <w:r>
            <w:instrText xml:space="preserve"> HYPERLINK \l "_bookmark38" </w:instrText>
          </w:r>
          <w:r>
            <w:fldChar w:fldCharType="separate"/>
          </w:r>
          <w:r>
            <w:rPr>
              <w:rFonts w:ascii="Times New Roman" w:eastAsia="Times New Roman"/>
            </w:rPr>
            <w:t>6</w:t>
          </w:r>
          <w:r>
            <w:rPr>
              <w:rFonts w:ascii="Times New Roman" w:eastAsia="Times New Roman"/>
            </w:rPr>
            <w:fldChar w:fldCharType="end"/>
          </w:r>
          <w:r>
            <w:fldChar w:fldCharType="begin"/>
          </w:r>
          <w:r>
            <w:instrText xml:space="preserve"> HYPERLINK \l "_bookmark38" </w:instrText>
          </w:r>
          <w:r>
            <w:fldChar w:fldCharType="separate"/>
          </w:r>
          <w:r>
            <w:rPr>
              <w:rFonts w:ascii="Times New Roman" w:eastAsia="Times New Roman"/>
            </w:rPr>
            <w:t>9</w:t>
          </w:r>
          <w:r>
            <w:rPr>
              <w:rFonts w:ascii="Times New Roman" w:eastAsia="Times New Roman"/>
            </w:rPr>
            <w:fldChar w:fldCharType="end"/>
          </w:r>
        </w:p>
        <w:p w14:paraId="219C1C5A">
          <w:pPr>
            <w:pStyle w:val="10"/>
            <w:numPr>
              <w:ilvl w:val="1"/>
              <w:numId w:val="2"/>
            </w:numPr>
            <w:tabs>
              <w:tab w:val="left" w:pos="1880"/>
              <w:tab w:val="right" w:leader="dot" w:pos="8866"/>
            </w:tabs>
            <w:spacing w:before="135" w:after="0" w:line="240" w:lineRule="auto"/>
            <w:ind w:left="1880" w:right="0" w:hanging="360"/>
            <w:jc w:val="left"/>
            <w:rPr>
              <w:rFonts w:ascii="Times New Roman" w:eastAsia="Times New Roman"/>
            </w:rPr>
          </w:pPr>
          <w:r>
            <w:fldChar w:fldCharType="begin"/>
          </w:r>
          <w:r>
            <w:instrText xml:space="preserve"> HYPERLINK \l "_bookmark39" </w:instrText>
          </w:r>
          <w:r>
            <w:fldChar w:fldCharType="separate"/>
          </w:r>
          <w:r>
            <w:t>对水生生物种群结构的影响分析</w:t>
          </w:r>
          <w:r>
            <w:fldChar w:fldCharType="end"/>
          </w:r>
          <w:r>
            <w:tab/>
          </w:r>
          <w:r>
            <w:fldChar w:fldCharType="begin"/>
          </w:r>
          <w:r>
            <w:instrText xml:space="preserve"> HYPERLINK \l "_bookmark39" </w:instrText>
          </w:r>
          <w:r>
            <w:fldChar w:fldCharType="separate"/>
          </w:r>
          <w:r>
            <w:rPr>
              <w:rFonts w:ascii="Times New Roman" w:eastAsia="Times New Roman"/>
            </w:rPr>
            <w:t>6</w:t>
          </w:r>
          <w:r>
            <w:rPr>
              <w:rFonts w:ascii="Times New Roman" w:eastAsia="Times New Roman"/>
            </w:rPr>
            <w:fldChar w:fldCharType="end"/>
          </w:r>
          <w:r>
            <w:fldChar w:fldCharType="begin"/>
          </w:r>
          <w:r>
            <w:instrText xml:space="preserve"> HYPERLINK \l "_bookmark39" </w:instrText>
          </w:r>
          <w:r>
            <w:fldChar w:fldCharType="separate"/>
          </w:r>
          <w:r>
            <w:rPr>
              <w:rFonts w:ascii="Times New Roman" w:eastAsia="Times New Roman"/>
            </w:rPr>
            <w:t>9</w:t>
          </w:r>
          <w:r>
            <w:rPr>
              <w:rFonts w:ascii="Times New Roman" w:eastAsia="Times New Roman"/>
            </w:rPr>
            <w:fldChar w:fldCharType="end"/>
          </w:r>
        </w:p>
        <w:p w14:paraId="18CD3B70">
          <w:pPr>
            <w:pStyle w:val="10"/>
            <w:numPr>
              <w:ilvl w:val="1"/>
              <w:numId w:val="2"/>
            </w:numPr>
            <w:tabs>
              <w:tab w:val="left" w:pos="1880"/>
              <w:tab w:val="right" w:leader="dot" w:pos="8866"/>
            </w:tabs>
            <w:spacing w:before="131" w:after="0" w:line="240" w:lineRule="auto"/>
            <w:ind w:left="1880" w:right="0" w:hanging="360"/>
            <w:jc w:val="left"/>
            <w:rPr>
              <w:rFonts w:ascii="Times New Roman" w:eastAsia="Times New Roman"/>
            </w:rPr>
          </w:pPr>
          <w:r>
            <w:fldChar w:fldCharType="begin"/>
          </w:r>
          <w:r>
            <w:instrText xml:space="preserve"> HYPERLINK \l "_bookmark40" </w:instrText>
          </w:r>
          <w:r>
            <w:fldChar w:fldCharType="separate"/>
          </w:r>
          <w:r>
            <w:t>对水体富营养化的影响</w:t>
          </w:r>
          <w:r>
            <w:fldChar w:fldCharType="end"/>
          </w:r>
          <w:r>
            <w:tab/>
          </w:r>
          <w:r>
            <w:fldChar w:fldCharType="begin"/>
          </w:r>
          <w:r>
            <w:instrText xml:space="preserve"> HYPERLINK \l "_bookmark40" </w:instrText>
          </w:r>
          <w:r>
            <w:fldChar w:fldCharType="separate"/>
          </w:r>
          <w:r>
            <w:rPr>
              <w:rFonts w:ascii="Times New Roman" w:eastAsia="Times New Roman"/>
            </w:rPr>
            <w:t>7</w:t>
          </w:r>
          <w:r>
            <w:rPr>
              <w:rFonts w:ascii="Times New Roman" w:eastAsia="Times New Roman"/>
            </w:rPr>
            <w:fldChar w:fldCharType="end"/>
          </w:r>
          <w:r>
            <w:fldChar w:fldCharType="begin"/>
          </w:r>
          <w:r>
            <w:instrText xml:space="preserve"> HYPERLINK \l "_bookmark40" </w:instrText>
          </w:r>
          <w:r>
            <w:fldChar w:fldCharType="separate"/>
          </w:r>
          <w:r>
            <w:rPr>
              <w:rFonts w:ascii="Times New Roman" w:eastAsia="Times New Roman"/>
            </w:rPr>
            <w:t>0</w:t>
          </w:r>
          <w:r>
            <w:rPr>
              <w:rFonts w:ascii="Times New Roman" w:eastAsia="Times New Roman"/>
            </w:rPr>
            <w:fldChar w:fldCharType="end"/>
          </w:r>
        </w:p>
        <w:p w14:paraId="601BA148">
          <w:pPr>
            <w:pStyle w:val="9"/>
            <w:numPr>
              <w:ilvl w:val="0"/>
              <w:numId w:val="2"/>
            </w:numPr>
            <w:tabs>
              <w:tab w:val="left" w:pos="1280"/>
              <w:tab w:val="right" w:leader="dot" w:pos="8866"/>
            </w:tabs>
            <w:spacing w:before="252" w:after="0" w:line="240" w:lineRule="auto"/>
            <w:ind w:left="1280" w:right="0" w:hanging="240"/>
            <w:jc w:val="left"/>
            <w:rPr>
              <w:rFonts w:ascii="Times New Roman" w:eastAsia="Times New Roman"/>
            </w:rPr>
          </w:pPr>
          <w:r>
            <w:fldChar w:fldCharType="begin"/>
          </w:r>
          <w:r>
            <w:instrText xml:space="preserve"> HYPERLINK \l "_bookmark41" </w:instrText>
          </w:r>
          <w:r>
            <w:fldChar w:fldCharType="separate"/>
          </w:r>
          <w:r>
            <w:t>入河排污口设置水环境风险影响分析</w:t>
          </w:r>
          <w:r>
            <w:fldChar w:fldCharType="end"/>
          </w:r>
          <w:r>
            <w:tab/>
          </w:r>
          <w:r>
            <w:fldChar w:fldCharType="begin"/>
          </w:r>
          <w:r>
            <w:instrText xml:space="preserve"> HYPERLINK \l "_bookmark41" </w:instrText>
          </w:r>
          <w:r>
            <w:fldChar w:fldCharType="separate"/>
          </w:r>
          <w:r>
            <w:rPr>
              <w:rFonts w:ascii="Times New Roman" w:eastAsia="Times New Roman"/>
            </w:rPr>
            <w:t>7</w:t>
          </w:r>
          <w:r>
            <w:rPr>
              <w:rFonts w:ascii="Times New Roman" w:eastAsia="Times New Roman"/>
            </w:rPr>
            <w:fldChar w:fldCharType="end"/>
          </w:r>
          <w:r>
            <w:fldChar w:fldCharType="begin"/>
          </w:r>
          <w:r>
            <w:instrText xml:space="preserve"> HYPERLINK \l "_bookmark41" </w:instrText>
          </w:r>
          <w:r>
            <w:fldChar w:fldCharType="separate"/>
          </w:r>
          <w:r>
            <w:rPr>
              <w:rFonts w:ascii="Times New Roman" w:eastAsia="Times New Roman"/>
            </w:rPr>
            <w:t>1</w:t>
          </w:r>
          <w:r>
            <w:rPr>
              <w:rFonts w:ascii="Times New Roman" w:eastAsia="Times New Roman"/>
            </w:rPr>
            <w:fldChar w:fldCharType="end"/>
          </w:r>
        </w:p>
        <w:p w14:paraId="7E5A869D">
          <w:pPr>
            <w:pStyle w:val="10"/>
            <w:numPr>
              <w:ilvl w:val="1"/>
              <w:numId w:val="2"/>
            </w:numPr>
            <w:tabs>
              <w:tab w:val="left" w:pos="1880"/>
              <w:tab w:val="right" w:leader="dot" w:pos="8866"/>
            </w:tabs>
            <w:spacing w:before="254" w:after="0" w:line="240" w:lineRule="auto"/>
            <w:ind w:left="1880" w:right="0" w:hanging="360"/>
            <w:jc w:val="left"/>
            <w:rPr>
              <w:rFonts w:ascii="Times New Roman" w:eastAsia="Times New Roman"/>
            </w:rPr>
          </w:pPr>
          <w:r>
            <w:fldChar w:fldCharType="begin"/>
          </w:r>
          <w:r>
            <w:instrText xml:space="preserve"> HYPERLINK \l "_bookmark42" </w:instrText>
          </w:r>
          <w:r>
            <w:fldChar w:fldCharType="separate"/>
          </w:r>
          <w:r>
            <w:t>水环境风险物质识别</w:t>
          </w:r>
          <w:r>
            <w:fldChar w:fldCharType="end"/>
          </w:r>
          <w:r>
            <w:tab/>
          </w:r>
          <w:r>
            <w:fldChar w:fldCharType="begin"/>
          </w:r>
          <w:r>
            <w:instrText xml:space="preserve"> HYPERLINK \l "_bookmark42" </w:instrText>
          </w:r>
          <w:r>
            <w:fldChar w:fldCharType="separate"/>
          </w:r>
          <w:r>
            <w:rPr>
              <w:rFonts w:ascii="Times New Roman" w:eastAsia="Times New Roman"/>
            </w:rPr>
            <w:t>7</w:t>
          </w:r>
          <w:r>
            <w:rPr>
              <w:rFonts w:ascii="Times New Roman" w:eastAsia="Times New Roman"/>
            </w:rPr>
            <w:fldChar w:fldCharType="end"/>
          </w:r>
          <w:r>
            <w:fldChar w:fldCharType="begin"/>
          </w:r>
          <w:r>
            <w:instrText xml:space="preserve"> HYPERLINK \l "_bookmark42" </w:instrText>
          </w:r>
          <w:r>
            <w:fldChar w:fldCharType="separate"/>
          </w:r>
          <w:r>
            <w:rPr>
              <w:rFonts w:ascii="Times New Roman" w:eastAsia="Times New Roman"/>
            </w:rPr>
            <w:t>1</w:t>
          </w:r>
          <w:r>
            <w:rPr>
              <w:rFonts w:ascii="Times New Roman" w:eastAsia="Times New Roman"/>
            </w:rPr>
            <w:fldChar w:fldCharType="end"/>
          </w:r>
        </w:p>
        <w:p w14:paraId="2EB10EBF">
          <w:pPr>
            <w:pStyle w:val="10"/>
            <w:numPr>
              <w:ilvl w:val="1"/>
              <w:numId w:val="2"/>
            </w:numPr>
            <w:tabs>
              <w:tab w:val="left" w:pos="1880"/>
              <w:tab w:val="right" w:leader="dot" w:pos="8866"/>
            </w:tabs>
            <w:spacing w:before="132" w:after="0" w:line="240" w:lineRule="auto"/>
            <w:ind w:left="1880" w:right="0" w:hanging="360"/>
            <w:jc w:val="left"/>
            <w:rPr>
              <w:rFonts w:ascii="Times New Roman" w:eastAsia="Times New Roman"/>
            </w:rPr>
          </w:pPr>
          <w:r>
            <w:fldChar w:fldCharType="begin"/>
          </w:r>
          <w:r>
            <w:instrText xml:space="preserve"> HYPERLINK \l "_bookmark43" </w:instrText>
          </w:r>
          <w:r>
            <w:fldChar w:fldCharType="separate"/>
          </w:r>
          <w:r>
            <w:t>水环境风险事故类型</w:t>
          </w:r>
          <w:r>
            <w:fldChar w:fldCharType="end"/>
          </w:r>
          <w:r>
            <w:tab/>
          </w:r>
          <w:r>
            <w:fldChar w:fldCharType="begin"/>
          </w:r>
          <w:r>
            <w:instrText xml:space="preserve"> HYPERLINK \l "_bookmark43" </w:instrText>
          </w:r>
          <w:r>
            <w:fldChar w:fldCharType="separate"/>
          </w:r>
          <w:r>
            <w:rPr>
              <w:rFonts w:ascii="Times New Roman" w:eastAsia="Times New Roman"/>
            </w:rPr>
            <w:t>7</w:t>
          </w:r>
          <w:r>
            <w:rPr>
              <w:rFonts w:ascii="Times New Roman" w:eastAsia="Times New Roman"/>
            </w:rPr>
            <w:fldChar w:fldCharType="end"/>
          </w:r>
          <w:r>
            <w:fldChar w:fldCharType="begin"/>
          </w:r>
          <w:r>
            <w:instrText xml:space="preserve"> HYPERLINK \l "_bookmark43" </w:instrText>
          </w:r>
          <w:r>
            <w:fldChar w:fldCharType="separate"/>
          </w:r>
          <w:r>
            <w:rPr>
              <w:rFonts w:ascii="Times New Roman" w:eastAsia="Times New Roman"/>
            </w:rPr>
            <w:t>1</w:t>
          </w:r>
          <w:r>
            <w:rPr>
              <w:rFonts w:ascii="Times New Roman" w:eastAsia="Times New Roman"/>
            </w:rPr>
            <w:fldChar w:fldCharType="end"/>
          </w:r>
        </w:p>
        <w:p w14:paraId="40532954">
          <w:pPr>
            <w:pStyle w:val="10"/>
            <w:numPr>
              <w:ilvl w:val="1"/>
              <w:numId w:val="2"/>
            </w:numPr>
            <w:tabs>
              <w:tab w:val="left" w:pos="1880"/>
              <w:tab w:val="right" w:leader="dot" w:pos="8866"/>
            </w:tabs>
            <w:spacing w:before="131" w:after="0" w:line="240" w:lineRule="auto"/>
            <w:ind w:left="1880" w:right="0" w:hanging="360"/>
            <w:jc w:val="left"/>
            <w:rPr>
              <w:rFonts w:ascii="Times New Roman" w:eastAsia="Times New Roman"/>
            </w:rPr>
          </w:pPr>
          <w:r>
            <w:fldChar w:fldCharType="begin"/>
          </w:r>
          <w:r>
            <w:instrText xml:space="preserve"> HYPERLINK \l "_bookmark44" </w:instrText>
          </w:r>
          <w:r>
            <w:fldChar w:fldCharType="separate"/>
          </w:r>
          <w:r>
            <w:t>水环境风险分析</w:t>
          </w:r>
          <w:r>
            <w:fldChar w:fldCharType="end"/>
          </w:r>
          <w:r>
            <w:tab/>
          </w:r>
          <w:r>
            <w:fldChar w:fldCharType="begin"/>
          </w:r>
          <w:r>
            <w:instrText xml:space="preserve"> HYPERLINK \l "_bookmark44" </w:instrText>
          </w:r>
          <w:r>
            <w:fldChar w:fldCharType="separate"/>
          </w:r>
          <w:r>
            <w:rPr>
              <w:rFonts w:ascii="Times New Roman" w:eastAsia="Times New Roman"/>
            </w:rPr>
            <w:t>7</w:t>
          </w:r>
          <w:r>
            <w:rPr>
              <w:rFonts w:ascii="Times New Roman" w:eastAsia="Times New Roman"/>
            </w:rPr>
            <w:fldChar w:fldCharType="end"/>
          </w:r>
          <w:r>
            <w:fldChar w:fldCharType="begin"/>
          </w:r>
          <w:r>
            <w:instrText xml:space="preserve"> HYPERLINK \l "_bookmark44" </w:instrText>
          </w:r>
          <w:r>
            <w:fldChar w:fldCharType="separate"/>
          </w:r>
          <w:r>
            <w:rPr>
              <w:rFonts w:ascii="Times New Roman" w:eastAsia="Times New Roman"/>
            </w:rPr>
            <w:t>1</w:t>
          </w:r>
          <w:r>
            <w:rPr>
              <w:rFonts w:ascii="Times New Roman" w:eastAsia="Times New Roman"/>
            </w:rPr>
            <w:fldChar w:fldCharType="end"/>
          </w:r>
        </w:p>
        <w:p w14:paraId="6149EF11">
          <w:pPr>
            <w:pStyle w:val="10"/>
            <w:numPr>
              <w:ilvl w:val="1"/>
              <w:numId w:val="2"/>
            </w:numPr>
            <w:tabs>
              <w:tab w:val="left" w:pos="1880"/>
              <w:tab w:val="right" w:leader="dot" w:pos="8866"/>
            </w:tabs>
            <w:spacing w:before="135" w:after="0" w:line="240" w:lineRule="auto"/>
            <w:ind w:left="1880" w:right="0" w:hanging="360"/>
            <w:jc w:val="left"/>
            <w:rPr>
              <w:rFonts w:ascii="Times New Roman" w:eastAsia="Times New Roman"/>
            </w:rPr>
          </w:pPr>
          <w:r>
            <w:fldChar w:fldCharType="begin"/>
          </w:r>
          <w:r>
            <w:instrText xml:space="preserve"> HYPERLINK \l "_bookmark45" </w:instrText>
          </w:r>
          <w:r>
            <w:fldChar w:fldCharType="separate"/>
          </w:r>
          <w:r>
            <w:t>风险防范措施</w:t>
          </w:r>
          <w:r>
            <w:fldChar w:fldCharType="end"/>
          </w:r>
          <w:r>
            <w:tab/>
          </w:r>
          <w:r>
            <w:fldChar w:fldCharType="begin"/>
          </w:r>
          <w:r>
            <w:instrText xml:space="preserve"> HYPERLINK \l "_bookmark45" </w:instrText>
          </w:r>
          <w:r>
            <w:fldChar w:fldCharType="separate"/>
          </w:r>
          <w:r>
            <w:rPr>
              <w:rFonts w:ascii="Times New Roman" w:eastAsia="Times New Roman"/>
            </w:rPr>
            <w:t>7</w:t>
          </w:r>
          <w:r>
            <w:rPr>
              <w:rFonts w:ascii="Times New Roman" w:eastAsia="Times New Roman"/>
            </w:rPr>
            <w:fldChar w:fldCharType="end"/>
          </w:r>
          <w:r>
            <w:fldChar w:fldCharType="begin"/>
          </w:r>
          <w:r>
            <w:instrText xml:space="preserve"> HYPERLINK \l "_bookmark45" </w:instrText>
          </w:r>
          <w:r>
            <w:fldChar w:fldCharType="separate"/>
          </w:r>
          <w:r>
            <w:rPr>
              <w:rFonts w:ascii="Times New Roman" w:eastAsia="Times New Roman"/>
            </w:rPr>
            <w:t>3</w:t>
          </w:r>
          <w:r>
            <w:rPr>
              <w:rFonts w:ascii="Times New Roman" w:eastAsia="Times New Roman"/>
            </w:rPr>
            <w:fldChar w:fldCharType="end"/>
          </w:r>
        </w:p>
        <w:p w14:paraId="1BA061BF">
          <w:pPr>
            <w:pStyle w:val="9"/>
            <w:numPr>
              <w:ilvl w:val="0"/>
              <w:numId w:val="2"/>
            </w:numPr>
            <w:tabs>
              <w:tab w:val="left" w:pos="1280"/>
              <w:tab w:val="right" w:leader="dot" w:pos="8866"/>
            </w:tabs>
            <w:spacing w:before="251" w:after="0" w:line="240" w:lineRule="auto"/>
            <w:ind w:left="1280" w:right="0" w:hanging="240"/>
            <w:jc w:val="left"/>
            <w:rPr>
              <w:rFonts w:ascii="Times New Roman" w:eastAsia="Times New Roman"/>
            </w:rPr>
          </w:pPr>
          <w:r>
            <w:fldChar w:fldCharType="begin"/>
          </w:r>
          <w:r>
            <w:instrText xml:space="preserve"> HYPERLINK \l "_bookmark46" </w:instrText>
          </w:r>
          <w:r>
            <w:fldChar w:fldCharType="separate"/>
          </w:r>
          <w:r>
            <w:t>入河排污口设置合理性分析</w:t>
          </w:r>
          <w:r>
            <w:fldChar w:fldCharType="end"/>
          </w:r>
          <w:r>
            <w:tab/>
          </w:r>
          <w:r>
            <w:fldChar w:fldCharType="begin"/>
          </w:r>
          <w:r>
            <w:instrText xml:space="preserve"> HYPERLINK \l "_bookmark46" </w:instrText>
          </w:r>
          <w:r>
            <w:fldChar w:fldCharType="separate"/>
          </w:r>
          <w:r>
            <w:rPr>
              <w:rFonts w:ascii="Times New Roman" w:eastAsia="Times New Roman"/>
            </w:rPr>
            <w:t>7</w:t>
          </w:r>
          <w:r>
            <w:rPr>
              <w:rFonts w:ascii="Times New Roman" w:eastAsia="Times New Roman"/>
            </w:rPr>
            <w:fldChar w:fldCharType="end"/>
          </w:r>
          <w:r>
            <w:fldChar w:fldCharType="begin"/>
          </w:r>
          <w:r>
            <w:instrText xml:space="preserve"> HYPERLINK \l "_bookmark46" </w:instrText>
          </w:r>
          <w:r>
            <w:fldChar w:fldCharType="separate"/>
          </w:r>
          <w:r>
            <w:rPr>
              <w:rFonts w:ascii="Times New Roman" w:eastAsia="Times New Roman"/>
            </w:rPr>
            <w:t>8</w:t>
          </w:r>
          <w:r>
            <w:rPr>
              <w:rFonts w:ascii="Times New Roman" w:eastAsia="Times New Roman"/>
            </w:rPr>
            <w:fldChar w:fldCharType="end"/>
          </w:r>
        </w:p>
        <w:p w14:paraId="7045CD67">
          <w:pPr>
            <w:pStyle w:val="10"/>
            <w:numPr>
              <w:ilvl w:val="1"/>
              <w:numId w:val="2"/>
            </w:numPr>
            <w:tabs>
              <w:tab w:val="left" w:pos="1880"/>
              <w:tab w:val="right" w:leader="dot" w:pos="8866"/>
            </w:tabs>
            <w:spacing w:before="252" w:after="0" w:line="240" w:lineRule="auto"/>
            <w:ind w:left="1880" w:right="0" w:hanging="360"/>
            <w:jc w:val="left"/>
            <w:rPr>
              <w:rFonts w:ascii="Times New Roman" w:eastAsia="Times New Roman"/>
            </w:rPr>
          </w:pPr>
          <w:r>
            <w:fldChar w:fldCharType="begin"/>
          </w:r>
          <w:r>
            <w:instrText xml:space="preserve"> HYPERLINK \l "_bookmark47" </w:instrText>
          </w:r>
          <w:r>
            <w:fldChar w:fldCharType="separate"/>
          </w:r>
          <w:r>
            <w:t>法律法规政策的符合性</w:t>
          </w:r>
          <w:r>
            <w:fldChar w:fldCharType="end"/>
          </w:r>
          <w:r>
            <w:tab/>
          </w:r>
          <w:r>
            <w:fldChar w:fldCharType="begin"/>
          </w:r>
          <w:r>
            <w:instrText xml:space="preserve"> HYPERLINK \l "_bookmark47" </w:instrText>
          </w:r>
          <w:r>
            <w:fldChar w:fldCharType="separate"/>
          </w:r>
          <w:r>
            <w:rPr>
              <w:rFonts w:ascii="Times New Roman" w:eastAsia="Times New Roman"/>
            </w:rPr>
            <w:t>7</w:t>
          </w:r>
          <w:r>
            <w:rPr>
              <w:rFonts w:ascii="Times New Roman" w:eastAsia="Times New Roman"/>
            </w:rPr>
            <w:fldChar w:fldCharType="end"/>
          </w:r>
          <w:r>
            <w:fldChar w:fldCharType="begin"/>
          </w:r>
          <w:r>
            <w:instrText xml:space="preserve"> HYPERLINK \l "_bookmark47" </w:instrText>
          </w:r>
          <w:r>
            <w:fldChar w:fldCharType="separate"/>
          </w:r>
          <w:r>
            <w:rPr>
              <w:rFonts w:ascii="Times New Roman" w:eastAsia="Times New Roman"/>
            </w:rPr>
            <w:t>8</w:t>
          </w:r>
          <w:r>
            <w:rPr>
              <w:rFonts w:ascii="Times New Roman" w:eastAsia="Times New Roman"/>
            </w:rPr>
            <w:fldChar w:fldCharType="end"/>
          </w:r>
        </w:p>
        <w:p w14:paraId="15108AC4">
          <w:pPr>
            <w:pStyle w:val="10"/>
            <w:numPr>
              <w:ilvl w:val="1"/>
              <w:numId w:val="2"/>
            </w:numPr>
            <w:tabs>
              <w:tab w:val="left" w:pos="1880"/>
              <w:tab w:val="right" w:leader="dot" w:pos="8866"/>
            </w:tabs>
            <w:spacing w:before="134" w:after="0" w:line="240" w:lineRule="auto"/>
            <w:ind w:left="1880" w:right="0" w:hanging="360"/>
            <w:jc w:val="left"/>
            <w:rPr>
              <w:rFonts w:ascii="Times New Roman" w:eastAsia="Times New Roman"/>
            </w:rPr>
          </w:pPr>
          <w:r>
            <w:fldChar w:fldCharType="begin"/>
          </w:r>
          <w:r>
            <w:instrText xml:space="preserve"> HYPERLINK \l "_bookmark48" </w:instrText>
          </w:r>
          <w:r>
            <w:fldChar w:fldCharType="separate"/>
          </w:r>
          <w:r>
            <w:t>入河排污口设置位置的合理性</w:t>
          </w:r>
          <w:r>
            <w:fldChar w:fldCharType="end"/>
          </w:r>
          <w:r>
            <w:tab/>
          </w:r>
          <w:r>
            <w:fldChar w:fldCharType="begin"/>
          </w:r>
          <w:r>
            <w:instrText xml:space="preserve"> HYPERLINK \l "_bookmark48" </w:instrText>
          </w:r>
          <w:r>
            <w:fldChar w:fldCharType="separate"/>
          </w:r>
          <w:r>
            <w:rPr>
              <w:rFonts w:ascii="Times New Roman" w:eastAsia="Times New Roman"/>
            </w:rPr>
            <w:t>8</w:t>
          </w:r>
          <w:r>
            <w:rPr>
              <w:rFonts w:ascii="Times New Roman" w:eastAsia="Times New Roman"/>
            </w:rPr>
            <w:fldChar w:fldCharType="end"/>
          </w:r>
          <w:r>
            <w:fldChar w:fldCharType="begin"/>
          </w:r>
          <w:r>
            <w:instrText xml:space="preserve"> HYPERLINK \l "_bookmark48" </w:instrText>
          </w:r>
          <w:r>
            <w:fldChar w:fldCharType="separate"/>
          </w:r>
          <w:r>
            <w:rPr>
              <w:rFonts w:ascii="Times New Roman" w:eastAsia="Times New Roman"/>
            </w:rPr>
            <w:t>0</w:t>
          </w:r>
          <w:r>
            <w:rPr>
              <w:rFonts w:ascii="Times New Roman" w:eastAsia="Times New Roman"/>
            </w:rPr>
            <w:fldChar w:fldCharType="end"/>
          </w:r>
        </w:p>
        <w:p w14:paraId="14CC54B2">
          <w:pPr>
            <w:pStyle w:val="10"/>
            <w:numPr>
              <w:ilvl w:val="1"/>
              <w:numId w:val="2"/>
            </w:numPr>
            <w:tabs>
              <w:tab w:val="left" w:pos="1880"/>
              <w:tab w:val="right" w:leader="dot" w:pos="8866"/>
            </w:tabs>
            <w:spacing w:before="132" w:after="0" w:line="240" w:lineRule="auto"/>
            <w:ind w:left="1880" w:right="0" w:hanging="360"/>
            <w:jc w:val="left"/>
            <w:rPr>
              <w:rFonts w:ascii="Times New Roman" w:eastAsia="Times New Roman"/>
            </w:rPr>
          </w:pPr>
          <w:r>
            <w:fldChar w:fldCharType="begin"/>
          </w:r>
          <w:r>
            <w:instrText xml:space="preserve"> HYPERLINK \l "_bookmark49" </w:instrText>
          </w:r>
          <w:r>
            <w:fldChar w:fldCharType="separate"/>
          </w:r>
          <w:r>
            <w:t>水生态环境保护目标的符合性</w:t>
          </w:r>
          <w:r>
            <w:fldChar w:fldCharType="end"/>
          </w:r>
          <w:r>
            <w:tab/>
          </w:r>
          <w:r>
            <w:fldChar w:fldCharType="begin"/>
          </w:r>
          <w:r>
            <w:instrText xml:space="preserve"> HYPERLINK \l "_bookmark49" </w:instrText>
          </w:r>
          <w:r>
            <w:fldChar w:fldCharType="separate"/>
          </w:r>
          <w:r>
            <w:rPr>
              <w:rFonts w:ascii="Times New Roman" w:eastAsia="Times New Roman"/>
            </w:rPr>
            <w:t>8</w:t>
          </w:r>
          <w:r>
            <w:rPr>
              <w:rFonts w:ascii="Times New Roman" w:eastAsia="Times New Roman"/>
            </w:rPr>
            <w:fldChar w:fldCharType="end"/>
          </w:r>
          <w:r>
            <w:fldChar w:fldCharType="begin"/>
          </w:r>
          <w:r>
            <w:instrText xml:space="preserve"> HYPERLINK \l "_bookmark49" </w:instrText>
          </w:r>
          <w:r>
            <w:fldChar w:fldCharType="separate"/>
          </w:r>
          <w:r>
            <w:rPr>
              <w:rFonts w:ascii="Times New Roman" w:eastAsia="Times New Roman"/>
            </w:rPr>
            <w:t>1</w:t>
          </w:r>
          <w:r>
            <w:rPr>
              <w:rFonts w:ascii="Times New Roman" w:eastAsia="Times New Roman"/>
            </w:rPr>
            <w:fldChar w:fldCharType="end"/>
          </w:r>
        </w:p>
        <w:p w14:paraId="3B5CE8AC">
          <w:pPr>
            <w:pStyle w:val="10"/>
            <w:numPr>
              <w:ilvl w:val="1"/>
              <w:numId w:val="2"/>
            </w:numPr>
            <w:tabs>
              <w:tab w:val="left" w:pos="1880"/>
              <w:tab w:val="right" w:leader="dot" w:pos="8866"/>
            </w:tabs>
            <w:spacing w:before="131" w:after="0" w:line="240" w:lineRule="auto"/>
            <w:ind w:left="1880" w:right="0" w:hanging="360"/>
            <w:jc w:val="left"/>
            <w:rPr>
              <w:rFonts w:ascii="Times New Roman" w:eastAsia="Times New Roman"/>
            </w:rPr>
          </w:pPr>
          <w:r>
            <w:fldChar w:fldCharType="begin"/>
          </w:r>
          <w:r>
            <w:instrText xml:space="preserve"> HYPERLINK \l "_bookmark50" </w:instrText>
          </w:r>
          <w:r>
            <w:fldChar w:fldCharType="separate"/>
          </w:r>
          <w:r>
            <w:t>应采取的水生态环境保护措施及实施效果分析</w:t>
          </w:r>
          <w:r>
            <w:fldChar w:fldCharType="end"/>
          </w:r>
          <w:r>
            <w:tab/>
          </w:r>
          <w:r>
            <w:fldChar w:fldCharType="begin"/>
          </w:r>
          <w:r>
            <w:instrText xml:space="preserve"> HYPERLINK \l "_bookmark50" </w:instrText>
          </w:r>
          <w:r>
            <w:fldChar w:fldCharType="separate"/>
          </w:r>
          <w:r>
            <w:rPr>
              <w:rFonts w:ascii="Times New Roman" w:eastAsia="Times New Roman"/>
            </w:rPr>
            <w:t>8</w:t>
          </w:r>
          <w:r>
            <w:rPr>
              <w:rFonts w:ascii="Times New Roman" w:eastAsia="Times New Roman"/>
            </w:rPr>
            <w:fldChar w:fldCharType="end"/>
          </w:r>
          <w:r>
            <w:fldChar w:fldCharType="begin"/>
          </w:r>
          <w:r>
            <w:instrText xml:space="preserve"> HYPERLINK \l "_bookmark50" </w:instrText>
          </w:r>
          <w:r>
            <w:fldChar w:fldCharType="separate"/>
          </w:r>
          <w:r>
            <w:rPr>
              <w:rFonts w:ascii="Times New Roman" w:eastAsia="Times New Roman"/>
            </w:rPr>
            <w:t>2</w:t>
          </w:r>
          <w:r>
            <w:rPr>
              <w:rFonts w:ascii="Times New Roman" w:eastAsia="Times New Roman"/>
            </w:rPr>
            <w:fldChar w:fldCharType="end"/>
          </w:r>
        </w:p>
        <w:p w14:paraId="6CD217CC">
          <w:pPr>
            <w:pStyle w:val="9"/>
            <w:numPr>
              <w:ilvl w:val="0"/>
              <w:numId w:val="2"/>
            </w:numPr>
            <w:tabs>
              <w:tab w:val="left" w:pos="1400"/>
              <w:tab w:val="right" w:leader="dot" w:pos="8866"/>
            </w:tabs>
            <w:spacing w:before="254" w:after="0" w:line="240" w:lineRule="auto"/>
            <w:ind w:left="1400" w:right="0" w:hanging="360"/>
            <w:jc w:val="left"/>
            <w:rPr>
              <w:rFonts w:ascii="Times New Roman" w:eastAsia="Times New Roman"/>
            </w:rPr>
          </w:pPr>
          <w:r>
            <w:fldChar w:fldCharType="begin"/>
          </w:r>
          <w:r>
            <w:instrText xml:space="preserve"> HYPERLINK \l "_bookmark51" </w:instrText>
          </w:r>
          <w:r>
            <w:fldChar w:fldCharType="separate"/>
          </w:r>
          <w:r>
            <w:t>论证结论与建议</w:t>
          </w:r>
          <w:r>
            <w:fldChar w:fldCharType="end"/>
          </w:r>
          <w:r>
            <w:tab/>
          </w:r>
          <w:r>
            <w:fldChar w:fldCharType="begin"/>
          </w:r>
          <w:r>
            <w:instrText xml:space="preserve"> HYPERLINK \l "_bookmark51" </w:instrText>
          </w:r>
          <w:r>
            <w:fldChar w:fldCharType="separate"/>
          </w:r>
          <w:r>
            <w:rPr>
              <w:rFonts w:ascii="Times New Roman" w:eastAsia="Times New Roman"/>
            </w:rPr>
            <w:t>8</w:t>
          </w:r>
          <w:r>
            <w:rPr>
              <w:rFonts w:ascii="Times New Roman" w:eastAsia="Times New Roman"/>
            </w:rPr>
            <w:fldChar w:fldCharType="end"/>
          </w:r>
          <w:r>
            <w:fldChar w:fldCharType="begin"/>
          </w:r>
          <w:r>
            <w:instrText xml:space="preserve"> HYPERLINK \l "_bookmark51" </w:instrText>
          </w:r>
          <w:r>
            <w:fldChar w:fldCharType="separate"/>
          </w:r>
          <w:r>
            <w:rPr>
              <w:rFonts w:ascii="Times New Roman" w:eastAsia="Times New Roman"/>
            </w:rPr>
            <w:t>4</w:t>
          </w:r>
          <w:r>
            <w:rPr>
              <w:rFonts w:ascii="Times New Roman" w:eastAsia="Times New Roman"/>
            </w:rPr>
            <w:fldChar w:fldCharType="end"/>
          </w:r>
        </w:p>
        <w:p w14:paraId="51ED17A1">
          <w:pPr>
            <w:pStyle w:val="10"/>
            <w:numPr>
              <w:ilvl w:val="1"/>
              <w:numId w:val="2"/>
            </w:numPr>
            <w:tabs>
              <w:tab w:val="left" w:pos="2000"/>
              <w:tab w:val="right" w:leader="dot" w:pos="8866"/>
            </w:tabs>
            <w:spacing w:before="252" w:after="0" w:line="240" w:lineRule="auto"/>
            <w:ind w:left="2000" w:right="0" w:hanging="480"/>
            <w:jc w:val="left"/>
            <w:rPr>
              <w:rFonts w:ascii="Times New Roman" w:eastAsia="Times New Roman"/>
            </w:rPr>
          </w:pPr>
          <w:r>
            <w:fldChar w:fldCharType="begin"/>
          </w:r>
          <w:r>
            <w:instrText xml:space="preserve"> HYPERLINK \l "_bookmark52" </w:instrText>
          </w:r>
          <w:r>
            <w:fldChar w:fldCharType="separate"/>
          </w:r>
          <w:r>
            <w:t>论证结论</w:t>
          </w:r>
          <w:r>
            <w:fldChar w:fldCharType="end"/>
          </w:r>
          <w:r>
            <w:tab/>
          </w:r>
          <w:r>
            <w:fldChar w:fldCharType="begin"/>
          </w:r>
          <w:r>
            <w:instrText xml:space="preserve"> HYPERLINK \l "_bookmark52" </w:instrText>
          </w:r>
          <w:r>
            <w:fldChar w:fldCharType="separate"/>
          </w:r>
          <w:r>
            <w:rPr>
              <w:rFonts w:ascii="Times New Roman" w:eastAsia="Times New Roman"/>
            </w:rPr>
            <w:t>8</w:t>
          </w:r>
          <w:r>
            <w:rPr>
              <w:rFonts w:ascii="Times New Roman" w:eastAsia="Times New Roman"/>
            </w:rPr>
            <w:fldChar w:fldCharType="end"/>
          </w:r>
          <w:r>
            <w:fldChar w:fldCharType="begin"/>
          </w:r>
          <w:r>
            <w:instrText xml:space="preserve"> HYPERLINK \l "_bookmark52" </w:instrText>
          </w:r>
          <w:r>
            <w:fldChar w:fldCharType="separate"/>
          </w:r>
          <w:r>
            <w:rPr>
              <w:rFonts w:ascii="Times New Roman" w:eastAsia="Times New Roman"/>
            </w:rPr>
            <w:t>4</w:t>
          </w:r>
          <w:r>
            <w:rPr>
              <w:rFonts w:ascii="Times New Roman" w:eastAsia="Times New Roman"/>
            </w:rPr>
            <w:fldChar w:fldCharType="end"/>
          </w:r>
        </w:p>
        <w:p w14:paraId="4939D8DB">
          <w:pPr>
            <w:pStyle w:val="10"/>
            <w:tabs>
              <w:tab w:val="right" w:leader="dot" w:pos="8866"/>
            </w:tabs>
            <w:ind w:left="1520" w:firstLine="0"/>
            <w:rPr>
              <w:rFonts w:ascii="Times New Roman" w:eastAsia="Times New Roman"/>
            </w:rPr>
          </w:pPr>
          <w:r>
            <w:fldChar w:fldCharType="begin"/>
          </w:r>
          <w:r>
            <w:instrText xml:space="preserve"> HYPERLINK \l "_bookmark53" </w:instrText>
          </w:r>
          <w:r>
            <w:fldChar w:fldCharType="separate"/>
          </w:r>
          <w:r>
            <w:rPr>
              <w:rFonts w:ascii="Times New Roman" w:eastAsia="Times New Roman"/>
            </w:rPr>
            <w:t xml:space="preserve">10.2 </w:t>
          </w:r>
          <w:r>
            <w:t>建议</w:t>
          </w:r>
          <w:r>
            <w:fldChar w:fldCharType="end"/>
          </w:r>
          <w:r>
            <w:tab/>
          </w:r>
          <w:r>
            <w:fldChar w:fldCharType="begin"/>
          </w:r>
          <w:r>
            <w:instrText xml:space="preserve"> HYPERLINK \l "_bookmark53" </w:instrText>
          </w:r>
          <w:r>
            <w:fldChar w:fldCharType="separate"/>
          </w:r>
          <w:r>
            <w:rPr>
              <w:rFonts w:ascii="Times New Roman" w:eastAsia="Times New Roman"/>
            </w:rPr>
            <w:t>8</w:t>
          </w:r>
          <w:r>
            <w:rPr>
              <w:rFonts w:ascii="Times New Roman" w:eastAsia="Times New Roman"/>
            </w:rPr>
            <w:fldChar w:fldCharType="end"/>
          </w:r>
          <w:r>
            <w:fldChar w:fldCharType="begin"/>
          </w:r>
          <w:r>
            <w:instrText xml:space="preserve"> HYPERLINK \l "_bookmark53" </w:instrText>
          </w:r>
          <w:r>
            <w:fldChar w:fldCharType="separate"/>
          </w:r>
          <w:r>
            <w:rPr>
              <w:rFonts w:ascii="Times New Roman" w:eastAsia="Times New Roman"/>
            </w:rPr>
            <w:t>5</w:t>
          </w:r>
          <w:r>
            <w:rPr>
              <w:rFonts w:ascii="Times New Roman" w:eastAsia="Times New Roman"/>
            </w:rPr>
            <w:fldChar w:fldCharType="end"/>
          </w:r>
        </w:p>
      </w:sdtContent>
    </w:sdt>
    <w:p w14:paraId="48E04C47">
      <w:pPr>
        <w:spacing w:after="0"/>
        <w:rPr>
          <w:rFonts w:ascii="Times New Roman" w:eastAsia="Times New Roman"/>
        </w:rPr>
        <w:sectPr>
          <w:type w:val="continuous"/>
          <w:pgSz w:w="11910" w:h="16840"/>
          <w:pgMar w:top="1500" w:right="1240" w:bottom="1694" w:left="1240" w:header="720" w:footer="720" w:gutter="0"/>
          <w:cols w:space="720" w:num="1"/>
        </w:sectPr>
      </w:pPr>
    </w:p>
    <w:p w14:paraId="0D3D6DF7">
      <w:pPr>
        <w:pStyle w:val="2"/>
        <w:numPr>
          <w:ilvl w:val="0"/>
          <w:numId w:val="3"/>
        </w:numPr>
        <w:tabs>
          <w:tab w:val="left" w:pos="877"/>
        </w:tabs>
        <w:spacing w:before="44" w:after="0" w:line="240" w:lineRule="auto"/>
        <w:ind w:left="876" w:right="0" w:hanging="320"/>
        <w:jc w:val="left"/>
      </w:pPr>
      <w:bookmarkStart w:id="0" w:name="_bookmark0"/>
      <w:bookmarkEnd w:id="0"/>
      <w:bookmarkStart w:id="1" w:name="_bookmark0"/>
      <w:bookmarkEnd w:id="1"/>
      <w:r>
        <w:t>总则</w:t>
      </w:r>
    </w:p>
    <w:p w14:paraId="5539A5E7">
      <w:pPr>
        <w:pStyle w:val="3"/>
        <w:numPr>
          <w:ilvl w:val="1"/>
          <w:numId w:val="3"/>
        </w:numPr>
        <w:tabs>
          <w:tab w:val="left" w:pos="1007"/>
        </w:tabs>
        <w:spacing w:before="213" w:after="0" w:line="240" w:lineRule="auto"/>
        <w:ind w:left="1006" w:right="0" w:hanging="450"/>
        <w:jc w:val="left"/>
        <w:rPr>
          <w:rFonts w:ascii="Times New Roman" w:eastAsia="Times New Roman"/>
        </w:rPr>
      </w:pPr>
      <w:bookmarkStart w:id="2" w:name="_bookmark1"/>
      <w:bookmarkEnd w:id="2"/>
      <w:bookmarkStart w:id="3" w:name="_bookmark1"/>
      <w:bookmarkEnd w:id="3"/>
      <w:r>
        <w:t>项目由来</w:t>
      </w:r>
    </w:p>
    <w:p w14:paraId="2528BBC6">
      <w:pPr>
        <w:pStyle w:val="8"/>
        <w:spacing w:before="199" w:line="362" w:lineRule="auto"/>
        <w:ind w:left="557" w:right="555" w:firstLine="480"/>
        <w:jc w:val="both"/>
      </w:pPr>
      <w:r>
        <w:rPr>
          <w:spacing w:val="-4"/>
        </w:rPr>
        <w:t xml:space="preserve">常宁市石坳岭铅锌矿位于常宁市蓬塘乡境内，衡阳市南 </w:t>
      </w:r>
      <w:r>
        <w:rPr>
          <w:rFonts w:ascii="Times New Roman" w:hAnsi="Times New Roman" w:eastAsia="Times New Roman"/>
        </w:rPr>
        <w:t xml:space="preserve">60km </w:t>
      </w:r>
      <w:r>
        <w:rPr>
          <w:spacing w:val="-6"/>
        </w:rPr>
        <w:t>处，其地理坐</w:t>
      </w:r>
      <w:r>
        <w:rPr>
          <w:spacing w:val="-13"/>
        </w:rPr>
        <w:t xml:space="preserve">标为东经 </w:t>
      </w:r>
      <w:r>
        <w:rPr>
          <w:rFonts w:ascii="Times New Roman" w:hAnsi="Times New Roman" w:eastAsia="Times New Roman"/>
        </w:rPr>
        <w:t>112°35'00"~112°35'26"</w:t>
      </w:r>
      <w:r>
        <w:rPr>
          <w:spacing w:val="-16"/>
        </w:rPr>
        <w:t xml:space="preserve">，北纬 </w:t>
      </w:r>
      <w:r>
        <w:rPr>
          <w:rFonts w:ascii="Times New Roman" w:hAnsi="Times New Roman" w:eastAsia="Times New Roman"/>
        </w:rPr>
        <w:t>26°27'44"~26928'14"</w:t>
      </w:r>
      <w:r>
        <w:t>。</w:t>
      </w:r>
    </w:p>
    <w:p w14:paraId="2F567CFC">
      <w:pPr>
        <w:pStyle w:val="8"/>
        <w:spacing w:before="4"/>
        <w:ind w:left="1037"/>
      </w:pPr>
      <w:r>
        <w:rPr>
          <w:spacing w:val="-10"/>
        </w:rPr>
        <w:t xml:space="preserve">矿山始建于 </w:t>
      </w:r>
      <w:r>
        <w:rPr>
          <w:rFonts w:ascii="Times New Roman" w:eastAsia="Times New Roman"/>
        </w:rPr>
        <w:t xml:space="preserve">1997 </w:t>
      </w:r>
      <w:r>
        <w:rPr>
          <w:spacing w:val="-30"/>
        </w:rPr>
        <w:t xml:space="preserve">年 </w:t>
      </w:r>
      <w:r>
        <w:rPr>
          <w:rFonts w:ascii="Times New Roman" w:eastAsia="Times New Roman"/>
        </w:rPr>
        <w:t xml:space="preserve">12 </w:t>
      </w:r>
      <w:r>
        <w:rPr>
          <w:spacing w:val="-2"/>
        </w:rPr>
        <w:t>月，</w:t>
      </w:r>
      <w:r>
        <w:rPr>
          <w:rFonts w:ascii="Times New Roman" w:eastAsia="Times New Roman"/>
          <w:spacing w:val="-3"/>
        </w:rPr>
        <w:t>1998</w:t>
      </w:r>
      <w:r>
        <w:rPr>
          <w:rFonts w:ascii="Times New Roman" w:eastAsia="Times New Roman"/>
        </w:rPr>
        <w:t xml:space="preserve"> </w:t>
      </w:r>
      <w:r>
        <w:rPr>
          <w:spacing w:val="-30"/>
        </w:rPr>
        <w:t xml:space="preserve">年 </w:t>
      </w:r>
      <w:r>
        <w:rPr>
          <w:rFonts w:ascii="Times New Roman" w:eastAsia="Times New Roman"/>
        </w:rPr>
        <w:t xml:space="preserve">4 </w:t>
      </w:r>
      <w:r>
        <w:rPr>
          <w:spacing w:val="-14"/>
        </w:rPr>
        <w:t xml:space="preserve">月投产，于 </w:t>
      </w:r>
      <w:r>
        <w:rPr>
          <w:rFonts w:ascii="Times New Roman" w:eastAsia="Times New Roman"/>
        </w:rPr>
        <w:t xml:space="preserve">2005 </w:t>
      </w:r>
      <w:r>
        <w:rPr>
          <w:spacing w:val="-30"/>
        </w:rPr>
        <w:t xml:space="preserve">年 </w:t>
      </w:r>
      <w:r>
        <w:rPr>
          <w:rFonts w:ascii="Times New Roman" w:eastAsia="Times New Roman"/>
        </w:rPr>
        <w:t xml:space="preserve">1 </w:t>
      </w:r>
      <w:r>
        <w:t>月取得常宁市国</w:t>
      </w:r>
    </w:p>
    <w:p w14:paraId="494FFDFE">
      <w:pPr>
        <w:pStyle w:val="8"/>
        <w:spacing w:before="159" w:line="364" w:lineRule="auto"/>
        <w:ind w:left="557" w:right="435"/>
      </w:pPr>
      <w:r>
        <w:rPr>
          <w:spacing w:val="-14"/>
        </w:rPr>
        <w:t xml:space="preserve">土资源局颁发的采矿许可证，证号为 </w:t>
      </w:r>
      <w:r>
        <w:rPr>
          <w:rFonts w:ascii="Times New Roman" w:eastAsia="Times New Roman"/>
        </w:rPr>
        <w:t>430482510002</w:t>
      </w:r>
      <w:r>
        <w:rPr>
          <w:spacing w:val="-33"/>
        </w:rPr>
        <w:t xml:space="preserve">，有效期为 </w:t>
      </w:r>
      <w:r>
        <w:rPr>
          <w:rFonts w:ascii="Times New Roman" w:eastAsia="Times New Roman"/>
        </w:rPr>
        <w:t>2005</w:t>
      </w:r>
      <w:r>
        <w:rPr>
          <w:rFonts w:ascii="Times New Roman" w:eastAsia="Times New Roman"/>
          <w:spacing w:val="-15"/>
        </w:rPr>
        <w:t xml:space="preserve"> </w:t>
      </w:r>
      <w:r>
        <w:rPr>
          <w:spacing w:val="-38"/>
        </w:rPr>
        <w:t xml:space="preserve">年 </w:t>
      </w:r>
      <w:r>
        <w:rPr>
          <w:rFonts w:ascii="Times New Roman" w:eastAsia="Times New Roman"/>
        </w:rPr>
        <w:t>1</w:t>
      </w:r>
      <w:r>
        <w:rPr>
          <w:rFonts w:ascii="Times New Roman" w:eastAsia="Times New Roman"/>
          <w:spacing w:val="-15"/>
        </w:rPr>
        <w:t xml:space="preserve"> </w:t>
      </w:r>
      <w:r>
        <w:rPr>
          <w:spacing w:val="-25"/>
        </w:rPr>
        <w:t xml:space="preserve">月至 </w:t>
      </w:r>
      <w:r>
        <w:rPr>
          <w:rFonts w:ascii="Times New Roman" w:eastAsia="Times New Roman"/>
        </w:rPr>
        <w:t>2008</w:t>
      </w:r>
      <w:r>
        <w:rPr>
          <w:spacing w:val="-30"/>
        </w:rPr>
        <w:t xml:space="preserve">年 </w:t>
      </w:r>
      <w:r>
        <w:rPr>
          <w:rFonts w:ascii="Times New Roman" w:eastAsia="Times New Roman"/>
        </w:rPr>
        <w:t xml:space="preserve">1 </w:t>
      </w:r>
      <w:r>
        <w:rPr>
          <w:spacing w:val="-21"/>
        </w:rPr>
        <w:t xml:space="preserve">月，核定生产规模 </w:t>
      </w:r>
      <w:r>
        <w:rPr>
          <w:rFonts w:ascii="Times New Roman" w:eastAsia="Times New Roman"/>
        </w:rPr>
        <w:t xml:space="preserve">3 </w:t>
      </w:r>
      <w:r>
        <w:t>万吨</w:t>
      </w:r>
      <w:r>
        <w:rPr>
          <w:rFonts w:ascii="Times New Roman" w:eastAsia="Times New Roman"/>
        </w:rPr>
        <w:t>/</w:t>
      </w:r>
      <w:r>
        <w:rPr>
          <w:spacing w:val="-26"/>
        </w:rPr>
        <w:t xml:space="preserve">年，矿区面积 </w:t>
      </w:r>
      <w:r>
        <w:rPr>
          <w:rFonts w:ascii="Times New Roman" w:eastAsia="Times New Roman"/>
        </w:rPr>
        <w:t>0.2392k</w:t>
      </w:r>
      <w:r>
        <w:rPr>
          <w:rFonts w:ascii="Times New Roman" w:eastAsia="Times New Roman"/>
          <w:spacing w:val="-2"/>
        </w:rPr>
        <w:t>m</w:t>
      </w:r>
      <w:r>
        <w:rPr>
          <w:rFonts w:ascii="Times New Roman" w:eastAsia="Times New Roman"/>
          <w:spacing w:val="1"/>
          <w:w w:val="104"/>
          <w:position w:val="8"/>
          <w:sz w:val="15"/>
        </w:rPr>
        <w:t>2</w:t>
      </w:r>
      <w:r>
        <w:rPr>
          <w:spacing w:val="-24"/>
        </w:rPr>
        <w:t>，开采标高</w:t>
      </w:r>
      <w:r>
        <w:rPr>
          <w:rFonts w:ascii="Times New Roman" w:eastAsia="Times New Roman"/>
          <w:spacing w:val="-1"/>
        </w:rPr>
        <w:t>+</w:t>
      </w:r>
      <w:r>
        <w:rPr>
          <w:rFonts w:ascii="Times New Roman" w:eastAsia="Times New Roman"/>
        </w:rPr>
        <w:t xml:space="preserve">136m </w:t>
      </w:r>
      <w:r>
        <w:t>至</w:t>
      </w:r>
      <w:r>
        <w:rPr>
          <w:rFonts w:ascii="Times New Roman" w:eastAsia="Times New Roman"/>
          <w:spacing w:val="-1"/>
        </w:rPr>
        <w:t>-</w:t>
      </w:r>
      <w:r>
        <w:rPr>
          <w:rFonts w:ascii="Times New Roman" w:eastAsia="Times New Roman"/>
        </w:rPr>
        <w:t>500m</w:t>
      </w:r>
      <w:r>
        <w:rPr>
          <w:spacing w:val="-13"/>
        </w:rPr>
        <w:t>。</w:t>
      </w:r>
      <w:r>
        <w:t xml:space="preserve"> </w:t>
      </w:r>
      <w:r>
        <w:rPr>
          <w:rFonts w:ascii="Times New Roman" w:eastAsia="Times New Roman"/>
        </w:rPr>
        <w:t>2008</w:t>
      </w:r>
      <w:r>
        <w:rPr>
          <w:rFonts w:ascii="Times New Roman" w:eastAsia="Times New Roman"/>
          <w:spacing w:val="9"/>
        </w:rPr>
        <w:t xml:space="preserve"> </w:t>
      </w:r>
      <w:r>
        <w:rPr>
          <w:spacing w:val="-26"/>
        </w:rPr>
        <w:t xml:space="preserve">年 </w:t>
      </w:r>
      <w:r>
        <w:rPr>
          <w:rFonts w:ascii="Times New Roman" w:eastAsia="Times New Roman"/>
        </w:rPr>
        <w:t>1</w:t>
      </w:r>
      <w:r>
        <w:rPr>
          <w:rFonts w:ascii="Times New Roman" w:eastAsia="Times New Roman"/>
          <w:spacing w:val="12"/>
        </w:rPr>
        <w:t xml:space="preserve"> </w:t>
      </w:r>
      <w:r>
        <w:rPr>
          <w:spacing w:val="8"/>
        </w:rPr>
        <w:t>月矿山申请扩界，获得湖南省国土资源厅批准，文号为：湘采划发</w:t>
      </w:r>
    </w:p>
    <w:p w14:paraId="720086C9">
      <w:pPr>
        <w:pStyle w:val="8"/>
        <w:spacing w:before="0" w:line="307" w:lineRule="exact"/>
        <w:ind w:left="557"/>
      </w:pPr>
      <w:r>
        <w:rPr>
          <w:rFonts w:ascii="Times New Roman" w:eastAsia="Times New Roman"/>
        </w:rPr>
        <w:t>[2008]0004</w:t>
      </w:r>
      <w:r>
        <w:rPr>
          <w:rFonts w:ascii="Times New Roman" w:eastAsia="Times New Roman"/>
          <w:spacing w:val="10"/>
        </w:rPr>
        <w:t xml:space="preserve"> </w:t>
      </w:r>
      <w:r>
        <w:rPr>
          <w:spacing w:val="2"/>
        </w:rPr>
        <w:t>号。</w:t>
      </w:r>
      <w:r>
        <w:rPr>
          <w:rFonts w:ascii="Times New Roman" w:eastAsia="Times New Roman"/>
        </w:rPr>
        <w:t>2010</w:t>
      </w:r>
      <w:r>
        <w:rPr>
          <w:rFonts w:ascii="Times New Roman" w:eastAsia="Times New Roman"/>
          <w:spacing w:val="14"/>
        </w:rPr>
        <w:t xml:space="preserve"> </w:t>
      </w:r>
      <w:r>
        <w:t>年，矿山取得湖南省国土资源厅颁发的采矿许可证，证号</w:t>
      </w:r>
    </w:p>
    <w:p w14:paraId="0A92A5CB">
      <w:pPr>
        <w:pStyle w:val="8"/>
        <w:spacing w:line="364" w:lineRule="auto"/>
        <w:ind w:left="557" w:right="554"/>
        <w:jc w:val="both"/>
      </w:pPr>
      <w:r>
        <w:rPr>
          <w:spacing w:val="-29"/>
        </w:rPr>
        <w:t xml:space="preserve">为 </w:t>
      </w:r>
      <w:r>
        <w:rPr>
          <w:rFonts w:ascii="Times New Roman" w:eastAsia="Times New Roman"/>
        </w:rPr>
        <w:t>C4300002010023220059057</w:t>
      </w:r>
      <w:r>
        <w:rPr>
          <w:spacing w:val="-10"/>
        </w:rPr>
        <w:t xml:space="preserve">，有效期为 </w:t>
      </w:r>
      <w:r>
        <w:rPr>
          <w:rFonts w:ascii="Times New Roman" w:eastAsia="Times New Roman"/>
        </w:rPr>
        <w:t>2010</w:t>
      </w:r>
      <w:r>
        <w:rPr>
          <w:rFonts w:ascii="Times New Roman" w:eastAsia="Times New Roman"/>
          <w:spacing w:val="3"/>
        </w:rPr>
        <w:t xml:space="preserve"> </w:t>
      </w:r>
      <w:r>
        <w:rPr>
          <w:spacing w:val="-28"/>
        </w:rPr>
        <w:t xml:space="preserve">年 </w:t>
      </w:r>
      <w:r>
        <w:rPr>
          <w:rFonts w:ascii="Times New Roman" w:eastAsia="Times New Roman"/>
        </w:rPr>
        <w:t>2</w:t>
      </w:r>
      <w:r>
        <w:rPr>
          <w:rFonts w:ascii="Times New Roman" w:eastAsia="Times New Roman"/>
          <w:spacing w:val="5"/>
        </w:rPr>
        <w:t xml:space="preserve"> </w:t>
      </w:r>
      <w:r>
        <w:rPr>
          <w:spacing w:val="-19"/>
        </w:rPr>
        <w:t xml:space="preserve">月至 </w:t>
      </w:r>
      <w:r>
        <w:rPr>
          <w:rFonts w:ascii="Times New Roman" w:eastAsia="Times New Roman"/>
        </w:rPr>
        <w:t>2013</w:t>
      </w:r>
      <w:r>
        <w:rPr>
          <w:rFonts w:ascii="Times New Roman" w:eastAsia="Times New Roman"/>
          <w:spacing w:val="3"/>
        </w:rPr>
        <w:t xml:space="preserve"> </w:t>
      </w:r>
      <w:r>
        <w:rPr>
          <w:spacing w:val="-28"/>
        </w:rPr>
        <w:t xml:space="preserve">年 </w:t>
      </w:r>
      <w:r>
        <w:rPr>
          <w:rFonts w:ascii="Times New Roman" w:eastAsia="Times New Roman"/>
        </w:rPr>
        <w:t>10</w:t>
      </w:r>
      <w:r>
        <w:rPr>
          <w:rFonts w:ascii="Times New Roman" w:eastAsia="Times New Roman"/>
          <w:spacing w:val="3"/>
        </w:rPr>
        <w:t xml:space="preserve"> </w:t>
      </w:r>
      <w:r>
        <w:t>月，核定生</w:t>
      </w:r>
      <w:r>
        <w:rPr>
          <w:spacing w:val="-13"/>
        </w:rPr>
        <w:t xml:space="preserve">产规模 </w:t>
      </w:r>
      <w:r>
        <w:rPr>
          <w:rFonts w:ascii="Times New Roman" w:eastAsia="Times New Roman"/>
        </w:rPr>
        <w:t>3</w:t>
      </w:r>
      <w:r>
        <w:rPr>
          <w:rFonts w:ascii="Times New Roman" w:eastAsia="Times New Roman"/>
          <w:spacing w:val="6"/>
        </w:rPr>
        <w:t xml:space="preserve"> </w:t>
      </w:r>
      <w:r>
        <w:rPr>
          <w:spacing w:val="4"/>
        </w:rPr>
        <w:t>万吨</w:t>
      </w:r>
      <w:r>
        <w:rPr>
          <w:rFonts w:ascii="Times New Roman" w:eastAsia="Times New Roman"/>
        </w:rPr>
        <w:t>/</w:t>
      </w:r>
      <w:r>
        <w:rPr>
          <w:spacing w:val="-7"/>
        </w:rPr>
        <w:t xml:space="preserve">年，矿区面积 </w:t>
      </w:r>
      <w:r>
        <w:rPr>
          <w:rFonts w:ascii="Times New Roman" w:eastAsia="Times New Roman"/>
        </w:rPr>
        <w:t>0.7358km</w:t>
      </w:r>
      <w:r>
        <w:rPr>
          <w:rFonts w:ascii="Times New Roman" w:eastAsia="Times New Roman"/>
          <w:position w:val="8"/>
          <w:sz w:val="15"/>
        </w:rPr>
        <w:t>2</w:t>
      </w:r>
      <w:r>
        <w:rPr>
          <w:spacing w:val="1"/>
        </w:rPr>
        <w:t>，开采标高</w:t>
      </w:r>
      <w:r>
        <w:rPr>
          <w:rFonts w:ascii="Times New Roman" w:eastAsia="Times New Roman"/>
        </w:rPr>
        <w:t>+165m</w:t>
      </w:r>
      <w:r>
        <w:rPr>
          <w:rFonts w:ascii="Times New Roman" w:eastAsia="Times New Roman"/>
          <w:spacing w:val="6"/>
        </w:rPr>
        <w:t xml:space="preserve"> </w:t>
      </w:r>
      <w:r>
        <w:rPr>
          <w:spacing w:val="4"/>
        </w:rPr>
        <w:t>至</w:t>
      </w:r>
      <w:r>
        <w:rPr>
          <w:rFonts w:ascii="Times New Roman" w:eastAsia="Times New Roman"/>
        </w:rPr>
        <w:t>-500m</w:t>
      </w:r>
      <w:r>
        <w:rPr>
          <w:spacing w:val="-8"/>
        </w:rPr>
        <w:t xml:space="preserve">。矿山主采 </w:t>
      </w:r>
      <w:r>
        <w:rPr>
          <w:rFonts w:ascii="Times New Roman" w:eastAsia="Times New Roman"/>
        </w:rPr>
        <w:t xml:space="preserve">I </w:t>
      </w:r>
      <w:r>
        <w:rPr>
          <w:spacing w:val="-1"/>
        </w:rPr>
        <w:t>矿体，已形成</w:t>
      </w:r>
      <w:r>
        <w:rPr>
          <w:rFonts w:ascii="Times New Roman" w:eastAsia="Times New Roman"/>
          <w:spacing w:val="-3"/>
        </w:rPr>
        <w:t>+112m</w:t>
      </w:r>
      <w:r>
        <w:rPr>
          <w:spacing w:val="-3"/>
        </w:rPr>
        <w:t>、</w:t>
      </w:r>
      <w:r>
        <w:rPr>
          <w:rFonts w:ascii="Times New Roman" w:eastAsia="Times New Roman"/>
        </w:rPr>
        <w:t>+88m</w:t>
      </w:r>
      <w:r>
        <w:rPr>
          <w:spacing w:val="-3"/>
        </w:rPr>
        <w:t>、</w:t>
      </w:r>
      <w:r>
        <w:rPr>
          <w:rFonts w:ascii="Times New Roman" w:eastAsia="Times New Roman"/>
        </w:rPr>
        <w:t>+66m</w:t>
      </w:r>
      <w:r>
        <w:rPr>
          <w:spacing w:val="-3"/>
        </w:rPr>
        <w:t>、</w:t>
      </w:r>
      <w:r>
        <w:rPr>
          <w:rFonts w:ascii="Times New Roman" w:eastAsia="Times New Roman"/>
        </w:rPr>
        <w:t xml:space="preserve">+6m </w:t>
      </w:r>
      <w:r>
        <w:rPr>
          <w:spacing w:val="-1"/>
        </w:rPr>
        <w:t>四个中段采场，矿山开采已至</w:t>
      </w:r>
      <w:r>
        <w:rPr>
          <w:rFonts w:ascii="Times New Roman" w:eastAsia="Times New Roman"/>
        </w:rPr>
        <w:t>+6m</w:t>
      </w:r>
      <w:r>
        <w:rPr>
          <w:rFonts w:ascii="Times New Roman" w:eastAsia="Times New Roman"/>
          <w:spacing w:val="3"/>
        </w:rPr>
        <w:t xml:space="preserve"> </w:t>
      </w:r>
      <w:r>
        <w:t>标</w:t>
      </w:r>
      <w:r>
        <w:rPr>
          <w:spacing w:val="-12"/>
        </w:rPr>
        <w:t xml:space="preserve">高，采矿能力已达 </w:t>
      </w:r>
      <w:r>
        <w:rPr>
          <w:rFonts w:ascii="Times New Roman" w:eastAsia="Times New Roman"/>
        </w:rPr>
        <w:t xml:space="preserve">3 </w:t>
      </w:r>
      <w:r>
        <w:t>万吨</w:t>
      </w:r>
      <w:r>
        <w:rPr>
          <w:rFonts w:ascii="Times New Roman" w:eastAsia="Times New Roman"/>
        </w:rPr>
        <w:t>/</w:t>
      </w:r>
      <w:r>
        <w:rPr>
          <w:spacing w:val="-16"/>
        </w:rPr>
        <w:t>年。</w:t>
      </w:r>
      <w:r>
        <w:rPr>
          <w:rFonts w:ascii="Times New Roman" w:eastAsia="Times New Roman"/>
        </w:rPr>
        <w:t xml:space="preserve">2024 </w:t>
      </w:r>
      <w:r>
        <w:rPr>
          <w:spacing w:val="-30"/>
        </w:rPr>
        <w:t xml:space="preserve">年 </w:t>
      </w:r>
      <w:r>
        <w:rPr>
          <w:rFonts w:ascii="Times New Roman" w:eastAsia="Times New Roman"/>
        </w:rPr>
        <w:t xml:space="preserve">6 </w:t>
      </w:r>
      <w:r>
        <w:rPr>
          <w:spacing w:val="-30"/>
        </w:rPr>
        <w:t xml:space="preserve">月 </w:t>
      </w:r>
      <w:r>
        <w:rPr>
          <w:rFonts w:ascii="Times New Roman" w:eastAsia="Times New Roman"/>
        </w:rPr>
        <w:t xml:space="preserve">14 </w:t>
      </w:r>
      <w:r>
        <w:rPr>
          <w:spacing w:val="-7"/>
        </w:rPr>
        <w:t>日，取得湖南省自然资源厅颁发的</w:t>
      </w:r>
    </w:p>
    <w:p w14:paraId="01B6F106">
      <w:pPr>
        <w:pStyle w:val="8"/>
        <w:spacing w:before="0" w:line="303" w:lineRule="exact"/>
        <w:ind w:left="557"/>
        <w:jc w:val="both"/>
        <w:rPr>
          <w:rFonts w:ascii="Times New Roman" w:eastAsia="Times New Roman"/>
        </w:rPr>
      </w:pPr>
      <w:r>
        <w:rPr>
          <w:spacing w:val="-4"/>
        </w:rPr>
        <w:t xml:space="preserve">采矿许可证，证号 </w:t>
      </w:r>
      <w:r>
        <w:rPr>
          <w:rFonts w:ascii="Times New Roman" w:eastAsia="Times New Roman"/>
        </w:rPr>
        <w:t>C4300002010023220059057</w:t>
      </w:r>
      <w:r>
        <w:rPr>
          <w:spacing w:val="-7"/>
        </w:rPr>
        <w:t xml:space="preserve">，有效期为 </w:t>
      </w:r>
      <w:r>
        <w:rPr>
          <w:rFonts w:ascii="Times New Roman" w:eastAsia="Times New Roman"/>
        </w:rPr>
        <w:t>2023</w:t>
      </w:r>
      <w:r>
        <w:rPr>
          <w:rFonts w:ascii="Times New Roman" w:eastAsia="Times New Roman"/>
          <w:spacing w:val="10"/>
        </w:rPr>
        <w:t xml:space="preserve"> </w:t>
      </w:r>
      <w:r>
        <w:rPr>
          <w:spacing w:val="-27"/>
        </w:rPr>
        <w:t xml:space="preserve">年 </w:t>
      </w:r>
      <w:r>
        <w:rPr>
          <w:rFonts w:ascii="Times New Roman" w:eastAsia="Times New Roman"/>
          <w:spacing w:val="-3"/>
        </w:rPr>
        <w:t>11</w:t>
      </w:r>
      <w:r>
        <w:rPr>
          <w:rFonts w:ascii="Times New Roman" w:eastAsia="Times New Roman"/>
          <w:spacing w:val="6"/>
        </w:rPr>
        <w:t xml:space="preserve"> </w:t>
      </w:r>
      <w:r>
        <w:rPr>
          <w:spacing w:val="-16"/>
        </w:rPr>
        <w:t xml:space="preserve">月至 </w:t>
      </w:r>
      <w:r>
        <w:rPr>
          <w:rFonts w:ascii="Times New Roman" w:eastAsia="Times New Roman"/>
        </w:rPr>
        <w:t>2033</w:t>
      </w:r>
    </w:p>
    <w:p w14:paraId="0A73EFE9">
      <w:pPr>
        <w:pStyle w:val="8"/>
        <w:spacing w:before="161"/>
        <w:ind w:left="557"/>
        <w:jc w:val="both"/>
      </w:pPr>
      <w:r>
        <w:t xml:space="preserve">年 </w:t>
      </w:r>
      <w:r>
        <w:rPr>
          <w:rFonts w:ascii="Times New Roman" w:eastAsia="Times New Roman"/>
        </w:rPr>
        <w:t xml:space="preserve">9 </w:t>
      </w:r>
      <w:r>
        <w:t xml:space="preserve">月，矿区面积 </w:t>
      </w:r>
      <w:r>
        <w:rPr>
          <w:rFonts w:ascii="Times New Roman" w:eastAsia="Times New Roman"/>
        </w:rPr>
        <w:t>0.7049km</w:t>
      </w:r>
      <w:r>
        <w:rPr>
          <w:rFonts w:ascii="Times New Roman" w:eastAsia="Times New Roman"/>
          <w:position w:val="8"/>
          <w:sz w:val="15"/>
        </w:rPr>
        <w:t>2</w:t>
      </w:r>
      <w:r>
        <w:t>，开采标高</w:t>
      </w:r>
      <w:r>
        <w:rPr>
          <w:rFonts w:ascii="Times New Roman" w:eastAsia="Times New Roman"/>
        </w:rPr>
        <w:t xml:space="preserve">+165m </w:t>
      </w:r>
      <w:r>
        <w:t>至</w:t>
      </w:r>
      <w:r>
        <w:rPr>
          <w:rFonts w:ascii="Times New Roman" w:eastAsia="Times New Roman"/>
        </w:rPr>
        <w:t>-500m</w:t>
      </w:r>
      <w:r>
        <w:t>。</w:t>
      </w:r>
    </w:p>
    <w:p w14:paraId="045A3DB8">
      <w:pPr>
        <w:pStyle w:val="8"/>
        <w:spacing w:line="364" w:lineRule="auto"/>
        <w:ind w:left="557" w:right="555" w:firstLine="480"/>
        <w:jc w:val="both"/>
      </w:pPr>
      <w:r>
        <w:rPr>
          <w:spacing w:val="-6"/>
        </w:rPr>
        <w:t>为了对矿产资源进行综合开发利用，提高矿产资源的利用率，提高矿产品的</w:t>
      </w:r>
      <w:r>
        <w:rPr>
          <w:spacing w:val="-10"/>
        </w:rPr>
        <w:t xml:space="preserve">附加值，建设单位在矿区配套建设一座年处理 </w:t>
      </w:r>
      <w:r>
        <w:rPr>
          <w:rFonts w:ascii="Times New Roman" w:eastAsia="Times New Roman"/>
        </w:rPr>
        <w:t xml:space="preserve">3 </w:t>
      </w:r>
      <w:r>
        <w:rPr>
          <w:spacing w:val="-5"/>
        </w:rPr>
        <w:t>万吨铅锌矿石的选矿厂。该选矿</w:t>
      </w:r>
      <w:r>
        <w:rPr>
          <w:spacing w:val="-6"/>
        </w:rPr>
        <w:t>厂和尾矿库位于常宁市蓬塘乡天井村庙山冲。现已完成选矿厂和尾矿库初期坝的</w:t>
      </w:r>
      <w:r>
        <w:t>基础设施建设。</w:t>
      </w:r>
    </w:p>
    <w:p w14:paraId="7579CB40">
      <w:pPr>
        <w:pStyle w:val="8"/>
        <w:spacing w:before="0" w:line="362" w:lineRule="auto"/>
        <w:ind w:left="557" w:right="555" w:firstLine="480"/>
        <w:jc w:val="both"/>
      </w:pPr>
      <w:r>
        <w:rPr>
          <w:spacing w:val="-5"/>
        </w:rPr>
        <w:t>常宁市石坳岭铅锌矿有限公司委托湖南有色金属研究院编制《常宁市石坳岭</w:t>
      </w:r>
      <w:r>
        <w:rPr>
          <w:spacing w:val="-14"/>
        </w:rPr>
        <w:t xml:space="preserve">铅锌矿 </w:t>
      </w:r>
      <w:r>
        <w:rPr>
          <w:rFonts w:ascii="Times New Roman" w:eastAsia="Times New Roman"/>
        </w:rPr>
        <w:t xml:space="preserve">3 </w:t>
      </w:r>
      <w:r>
        <w:t>万吨</w:t>
      </w:r>
      <w:r>
        <w:rPr>
          <w:rFonts w:ascii="Times New Roman" w:eastAsia="Times New Roman"/>
        </w:rPr>
        <w:t>/</w:t>
      </w:r>
      <w:r>
        <w:rPr>
          <w:spacing w:val="-3"/>
        </w:rPr>
        <w:t xml:space="preserve">年铅锌矿采选工程环境影响报告书》，于 </w:t>
      </w:r>
      <w:r>
        <w:rPr>
          <w:rFonts w:ascii="Times New Roman" w:eastAsia="Times New Roman"/>
        </w:rPr>
        <w:t xml:space="preserve">2013 </w:t>
      </w:r>
      <w:r>
        <w:rPr>
          <w:spacing w:val="-27"/>
        </w:rPr>
        <w:t xml:space="preserve">年 </w:t>
      </w:r>
      <w:r>
        <w:rPr>
          <w:rFonts w:ascii="Times New Roman" w:eastAsia="Times New Roman"/>
        </w:rPr>
        <w:t xml:space="preserve">3 </w:t>
      </w:r>
      <w:r>
        <w:rPr>
          <w:spacing w:val="-27"/>
        </w:rPr>
        <w:t xml:space="preserve">月 </w:t>
      </w:r>
      <w:r>
        <w:rPr>
          <w:rFonts w:ascii="Times New Roman" w:eastAsia="Times New Roman"/>
        </w:rPr>
        <w:t xml:space="preserve">27 </w:t>
      </w:r>
      <w:r>
        <w:t>日取得</w:t>
      </w:r>
    </w:p>
    <w:p w14:paraId="18917477">
      <w:pPr>
        <w:pStyle w:val="8"/>
        <w:spacing w:before="3" w:line="364" w:lineRule="auto"/>
        <w:ind w:left="557" w:right="555"/>
        <w:jc w:val="both"/>
      </w:pPr>
      <w:r>
        <w:rPr>
          <w:spacing w:val="-2"/>
        </w:rPr>
        <w:t xml:space="preserve">湖南省生态环境厅出具的“关于常宁市石坳岭铅锌矿 </w:t>
      </w:r>
      <w:r>
        <w:rPr>
          <w:rFonts w:ascii="Times New Roman" w:hAnsi="Times New Roman" w:eastAsia="Times New Roman"/>
        </w:rPr>
        <w:t xml:space="preserve">3 </w:t>
      </w:r>
      <w:r>
        <w:t>万吨</w:t>
      </w:r>
      <w:r>
        <w:rPr>
          <w:rFonts w:ascii="Times New Roman" w:hAnsi="Times New Roman" w:eastAsia="Times New Roman"/>
        </w:rPr>
        <w:t>/</w:t>
      </w:r>
      <w:r>
        <w:t>年铅锌矿采选工程</w:t>
      </w:r>
      <w:r>
        <w:rPr>
          <w:spacing w:val="-7"/>
        </w:rPr>
        <w:t xml:space="preserve">环境影响报告书的批复”湘环评 </w:t>
      </w:r>
      <w:r>
        <w:rPr>
          <w:rFonts w:ascii="Times New Roman" w:hAnsi="Times New Roman" w:eastAsia="Times New Roman"/>
        </w:rPr>
        <w:t>2013[60]</w:t>
      </w:r>
      <w:r>
        <w:rPr>
          <w:spacing w:val="-8"/>
        </w:rPr>
        <w:t>号。因近些年矿产品市场价格低迷，投</w:t>
      </w:r>
      <w:r>
        <w:rPr>
          <w:spacing w:val="-3"/>
        </w:rPr>
        <w:t xml:space="preserve">入开采资金远大于产出，公司股东考虑这些因素，自 </w:t>
      </w:r>
      <w:r>
        <w:rPr>
          <w:rFonts w:ascii="Times New Roman" w:hAnsi="Times New Roman" w:eastAsia="Times New Roman"/>
        </w:rPr>
        <w:t xml:space="preserve">2013 </w:t>
      </w:r>
      <w:r>
        <w:rPr>
          <w:spacing w:val="-2"/>
        </w:rPr>
        <w:t>年以来一直未进行采</w:t>
      </w:r>
      <w:r>
        <w:rPr>
          <w:spacing w:val="-4"/>
        </w:rPr>
        <w:t>矿开拓工程，资源储量未动用，停产至今</w:t>
      </w:r>
      <w:r>
        <w:t>（</w:t>
      </w:r>
      <w:r>
        <w:rPr>
          <w:spacing w:val="-12"/>
        </w:rPr>
        <w:t xml:space="preserve">详见附件 </w:t>
      </w:r>
      <w:r>
        <w:rPr>
          <w:rFonts w:ascii="Times New Roman" w:hAnsi="Times New Roman" w:eastAsia="Times New Roman"/>
          <w:spacing w:val="-5"/>
        </w:rPr>
        <w:t>6</w:t>
      </w:r>
      <w:r>
        <w:rPr>
          <w:spacing w:val="-5"/>
        </w:rPr>
        <w:t>）</w:t>
      </w:r>
      <w:r>
        <w:rPr>
          <w:spacing w:val="-4"/>
        </w:rPr>
        <w:t>，暂未办理排污许可证</w:t>
      </w:r>
      <w:r>
        <w:t>申请、竣工环境保护验收工作。</w:t>
      </w:r>
    </w:p>
    <w:p w14:paraId="3586F359">
      <w:pPr>
        <w:pStyle w:val="8"/>
        <w:spacing w:before="0" w:line="362" w:lineRule="auto"/>
        <w:ind w:left="557" w:right="435" w:firstLine="480"/>
        <w:jc w:val="both"/>
      </w:pPr>
      <w:r>
        <w:rPr>
          <w:spacing w:val="-5"/>
        </w:rPr>
        <w:t>鉴于近期矿产资源销售情况有所好转，企业计划恢复生产。依据原有的环境</w:t>
      </w:r>
      <w:r>
        <w:rPr>
          <w:spacing w:val="-10"/>
        </w:rPr>
        <w:t>影响评价文件，项目产生的矿涌水在经过采矿、选矿以及周边绿化等环节后，无</w:t>
      </w:r>
      <w:r>
        <w:rPr>
          <w:spacing w:val="-18"/>
        </w:rPr>
        <w:t xml:space="preserve">法完全消纳，故而需要向外排放。排放方式为通过管道向西北方向铺设约 </w:t>
      </w:r>
      <w:r>
        <w:rPr>
          <w:rFonts w:ascii="Times New Roman" w:eastAsia="Times New Roman"/>
          <w:spacing w:val="-3"/>
        </w:rPr>
        <w:t>1.5km</w:t>
      </w:r>
      <w:r>
        <w:rPr>
          <w:spacing w:val="-3"/>
        </w:rPr>
        <w:t>，</w:t>
      </w:r>
    </w:p>
    <w:p w14:paraId="2F96A125">
      <w:pPr>
        <w:spacing w:after="0" w:line="362" w:lineRule="auto"/>
        <w:jc w:val="both"/>
        <w:sectPr>
          <w:footerReference r:id="rId5" w:type="default"/>
          <w:pgSz w:w="11910" w:h="16840"/>
          <w:pgMar w:top="1380" w:right="1240" w:bottom="1280" w:left="1240" w:header="0" w:footer="1089" w:gutter="0"/>
          <w:pgNumType w:start="1"/>
          <w:cols w:space="720" w:num="1"/>
        </w:sectPr>
      </w:pPr>
    </w:p>
    <w:p w14:paraId="51472A9D">
      <w:pPr>
        <w:pStyle w:val="8"/>
        <w:spacing w:before="63"/>
        <w:ind w:left="557"/>
      </w:pPr>
      <w:r>
        <w:t>经由拟建排污口排入盐湖水。该排污口坐标为：</w:t>
      </w:r>
      <w:r>
        <w:rPr>
          <w:rFonts w:ascii="Times New Roman" w:hAnsi="Times New Roman" w:eastAsia="Times New Roman"/>
        </w:rPr>
        <w:t>E112</w:t>
      </w:r>
      <w:r>
        <w:t>°</w:t>
      </w:r>
      <w:r>
        <w:rPr>
          <w:rFonts w:ascii="Times New Roman" w:hAnsi="Times New Roman" w:eastAsia="Times New Roman"/>
        </w:rPr>
        <w:t>35'14.1015""</w:t>
      </w:r>
      <w:r>
        <w:t>，</w:t>
      </w:r>
      <w:r>
        <w:rPr>
          <w:rFonts w:ascii="Times New Roman" w:hAnsi="Times New Roman" w:eastAsia="Times New Roman"/>
        </w:rPr>
        <w:t>N26</w:t>
      </w:r>
      <w:r>
        <w:t>°</w:t>
      </w:r>
    </w:p>
    <w:p w14:paraId="085E75AA">
      <w:pPr>
        <w:pStyle w:val="8"/>
        <w:ind w:left="557"/>
      </w:pPr>
      <w:r>
        <w:rPr>
          <w:rFonts w:ascii="Times New Roman" w:eastAsia="Times New Roman"/>
        </w:rPr>
        <w:t>27'59.9286"</w:t>
      </w:r>
      <w:r>
        <w:t xml:space="preserve">，管道管径为 </w:t>
      </w:r>
      <w:r>
        <w:rPr>
          <w:rFonts w:ascii="Times New Roman" w:eastAsia="Times New Roman"/>
        </w:rPr>
        <w:t>DN200-300</w:t>
      </w:r>
      <w:r>
        <w:t xml:space="preserve">，管材采用 </w:t>
      </w:r>
      <w:r>
        <w:rPr>
          <w:rFonts w:ascii="Times New Roman" w:eastAsia="Times New Roman"/>
        </w:rPr>
        <w:t>HDPE</w:t>
      </w:r>
      <w:r>
        <w:t>。</w:t>
      </w:r>
    </w:p>
    <w:p w14:paraId="03140F68">
      <w:pPr>
        <w:pStyle w:val="8"/>
        <w:spacing w:before="158" w:line="364" w:lineRule="auto"/>
        <w:ind w:left="557" w:right="555" w:firstLine="480"/>
        <w:jc w:val="both"/>
      </w:pPr>
      <w:r>
        <w:rPr>
          <w:spacing w:val="-7"/>
        </w:rPr>
        <w:t>本项目排污口为新建排污口，根据《中华人民共和国河道管理条例》第三十</w:t>
      </w:r>
      <w:r>
        <w:t>四条：</w:t>
      </w:r>
      <w:r>
        <w:rPr>
          <w:rFonts w:ascii="Times New Roman" w:hAnsi="Times New Roman" w:eastAsia="Times New Roman"/>
        </w:rPr>
        <w:t>“</w:t>
      </w:r>
      <w:r>
        <w:t>向河道、湖泊排污的排污口的设置和扩大，排污单位在向环境保护部门申报之前，应当征得河道主管机关的同意</w:t>
      </w:r>
      <w:r>
        <w:rPr>
          <w:rFonts w:ascii="Times New Roman" w:hAnsi="Times New Roman" w:eastAsia="Times New Roman"/>
        </w:rPr>
        <w:t>”</w:t>
      </w:r>
      <w:r>
        <w:t>；根据生态环境部办公厅发布的《关于做好入河排污口和水功能区划相关工作的通知》</w:t>
      </w:r>
      <w:r>
        <w:rPr>
          <w:spacing w:val="4"/>
        </w:rPr>
        <w:t>（</w:t>
      </w:r>
      <w:r>
        <w:t>环办水体〔</w:t>
      </w:r>
      <w:r>
        <w:rPr>
          <w:rFonts w:ascii="Times New Roman" w:hAnsi="Times New Roman" w:eastAsia="Times New Roman"/>
        </w:rPr>
        <w:t>2019</w:t>
      </w:r>
      <w:r>
        <w:rPr>
          <w:spacing w:val="4"/>
        </w:rPr>
        <w:t>〕</w:t>
      </w:r>
      <w:r>
        <w:rPr>
          <w:rFonts w:ascii="Times New Roman" w:hAnsi="Times New Roman" w:eastAsia="Times New Roman"/>
        </w:rPr>
        <w:t xml:space="preserve">36 </w:t>
      </w:r>
      <w:r>
        <w:t xml:space="preserve">号） </w:t>
      </w:r>
      <w:r>
        <w:rPr>
          <w:spacing w:val="2"/>
        </w:rPr>
        <w:t>及湖南省人民政府印发《湖南省入河排污口监督管理办法》的通知</w:t>
      </w:r>
      <w:r>
        <w:rPr>
          <w:spacing w:val="4"/>
        </w:rPr>
        <w:t>（</w:t>
      </w:r>
      <w:r>
        <w:rPr>
          <w:spacing w:val="1"/>
        </w:rPr>
        <w:t>湘政办发</w:t>
      </w:r>
    </w:p>
    <w:p w14:paraId="57D20F96">
      <w:pPr>
        <w:pStyle w:val="8"/>
        <w:spacing w:before="0" w:line="364" w:lineRule="auto"/>
        <w:ind w:left="557" w:right="466"/>
        <w:jc w:val="both"/>
      </w:pPr>
      <w:r>
        <w:t>〔</w:t>
      </w:r>
      <w:r>
        <w:rPr>
          <w:rFonts w:ascii="Times New Roman" w:eastAsia="Times New Roman"/>
        </w:rPr>
        <w:t>2026</w:t>
      </w:r>
      <w:r>
        <w:t>〕</w:t>
      </w:r>
      <w:r>
        <w:rPr>
          <w:rFonts w:ascii="Times New Roman" w:eastAsia="Times New Roman"/>
        </w:rPr>
        <w:t>18</w:t>
      </w:r>
      <w:r>
        <w:rPr>
          <w:rFonts w:ascii="Times New Roman" w:eastAsia="Times New Roman"/>
          <w:spacing w:val="19"/>
        </w:rPr>
        <w:t xml:space="preserve"> </w:t>
      </w:r>
      <w:r>
        <w:rPr>
          <w:spacing w:val="4"/>
        </w:rPr>
        <w:t>号</w:t>
      </w:r>
      <w:r>
        <w:t>）等相关文件要求，设置入河排污口的单位应当向环境保护行政</w:t>
      </w:r>
      <w:r>
        <w:rPr>
          <w:spacing w:val="-2"/>
        </w:rPr>
        <w:t>主管部门报送建设项目环境影响报告书</w:t>
      </w:r>
      <w:r>
        <w:rPr>
          <w:spacing w:val="-3"/>
        </w:rPr>
        <w:t>（</w:t>
      </w:r>
      <w:r>
        <w:t>表</w:t>
      </w:r>
      <w:r>
        <w:rPr>
          <w:spacing w:val="-29"/>
        </w:rPr>
        <w:t>）</w:t>
      </w:r>
      <w:r>
        <w:rPr>
          <w:spacing w:val="-6"/>
        </w:rPr>
        <w:t>之前，向有管辖权的县级以上地方</w:t>
      </w:r>
      <w:r>
        <w:rPr>
          <w:spacing w:val="-7"/>
        </w:rPr>
        <w:t>主管部门提出入河排污口设置申请，并在申请的同时提交排污口设置论证报告。</w:t>
      </w:r>
    </w:p>
    <w:p w14:paraId="0616A354">
      <w:pPr>
        <w:pStyle w:val="8"/>
        <w:spacing w:before="0" w:line="364" w:lineRule="auto"/>
        <w:ind w:left="557" w:right="435" w:firstLine="480"/>
        <w:jc w:val="both"/>
      </w:pPr>
      <w:r>
        <w:rPr>
          <w:spacing w:val="-6"/>
        </w:rPr>
        <w:t>为严格执行生态环境部《入河排污口监督管理办法》</w:t>
      </w:r>
      <w:r>
        <w:t>（中华人民共和国生态</w:t>
      </w:r>
      <w:r>
        <w:rPr>
          <w:spacing w:val="-10"/>
        </w:rPr>
        <w:t xml:space="preserve">环境部令第 </w:t>
      </w:r>
      <w:r>
        <w:rPr>
          <w:rFonts w:ascii="Times New Roman" w:eastAsia="Times New Roman"/>
        </w:rPr>
        <w:t xml:space="preserve">35 </w:t>
      </w:r>
      <w:r>
        <w:t>号），促进水资源优化配置，保证水资源可持续利用，保障建设</w:t>
      </w:r>
      <w:r>
        <w:rPr>
          <w:spacing w:val="-9"/>
        </w:rPr>
        <w:t>项目的合理排水要求，湖南华中矿业有限公司受常宁市石坳岭铅锌矿有限公司委</w:t>
      </w:r>
      <w:r>
        <w:rPr>
          <w:spacing w:val="-11"/>
        </w:rPr>
        <w:t>托，根据《入河排污口监督管理办法》</w:t>
      </w:r>
      <w:r>
        <w:t>（</w:t>
      </w:r>
      <w:r>
        <w:rPr>
          <w:spacing w:val="-4"/>
        </w:rPr>
        <w:t xml:space="preserve">中华人民共和国生态环境部令第 </w:t>
      </w:r>
      <w:r>
        <w:rPr>
          <w:rFonts w:ascii="Times New Roman" w:eastAsia="Times New Roman"/>
        </w:rPr>
        <w:t xml:space="preserve">35 </w:t>
      </w:r>
      <w:r>
        <w:rPr>
          <w:spacing w:val="-8"/>
        </w:rPr>
        <w:t>号，</w:t>
      </w:r>
    </w:p>
    <w:p w14:paraId="6591D35F">
      <w:pPr>
        <w:pStyle w:val="8"/>
        <w:spacing w:before="0" w:line="364" w:lineRule="auto"/>
        <w:ind w:left="557" w:right="555"/>
        <w:jc w:val="both"/>
      </w:pPr>
      <w:r>
        <w:rPr>
          <w:rFonts w:ascii="Times New Roman" w:eastAsia="Times New Roman"/>
        </w:rPr>
        <w:t xml:space="preserve">2025 </w:t>
      </w:r>
      <w:r>
        <w:rPr>
          <w:spacing w:val="-30"/>
        </w:rPr>
        <w:t xml:space="preserve">年 </w:t>
      </w:r>
      <w:r>
        <w:rPr>
          <w:rFonts w:ascii="Times New Roman" w:eastAsia="Times New Roman"/>
        </w:rPr>
        <w:t xml:space="preserve">1 </w:t>
      </w:r>
      <w:r>
        <w:rPr>
          <w:spacing w:val="-30"/>
        </w:rPr>
        <w:t xml:space="preserve">月 </w:t>
      </w:r>
      <w:r>
        <w:rPr>
          <w:rFonts w:ascii="Times New Roman" w:eastAsia="Times New Roman"/>
        </w:rPr>
        <w:t xml:space="preserve">1 </w:t>
      </w:r>
      <w:r>
        <w:t>日起施行）及《入河入海排污口监督管理技术指南入河排污口设置》（</w:t>
      </w:r>
      <w:r>
        <w:rPr>
          <w:rFonts w:ascii="Times New Roman" w:eastAsia="Times New Roman"/>
        </w:rPr>
        <w:t>HJ1386-2024</w:t>
      </w:r>
      <w:r>
        <w:t>）的有关规定，对常宁市石坳岭铅锌矿有限公司入河排污口</w:t>
      </w:r>
      <w:r>
        <w:rPr>
          <w:spacing w:val="-9"/>
        </w:rPr>
        <w:t>进行论证工作，并编制完成《常宁市石坳岭铅锌矿入河排污口设置论证报告》的</w:t>
      </w:r>
      <w:r>
        <w:t>编制工作。</w:t>
      </w:r>
    </w:p>
    <w:p w14:paraId="047EAC91">
      <w:pPr>
        <w:pStyle w:val="3"/>
        <w:numPr>
          <w:ilvl w:val="1"/>
          <w:numId w:val="3"/>
        </w:numPr>
        <w:tabs>
          <w:tab w:val="left" w:pos="1007"/>
        </w:tabs>
        <w:spacing w:before="0" w:after="0" w:line="382" w:lineRule="exact"/>
        <w:ind w:left="1006" w:right="0" w:hanging="450"/>
        <w:jc w:val="left"/>
        <w:rPr>
          <w:rFonts w:ascii="Times New Roman" w:eastAsia="Times New Roman"/>
        </w:rPr>
      </w:pPr>
      <w:bookmarkStart w:id="4" w:name="_bookmark2"/>
      <w:bookmarkEnd w:id="4"/>
      <w:bookmarkStart w:id="5" w:name="_bookmark2"/>
      <w:bookmarkEnd w:id="5"/>
      <w:r>
        <w:t>论证目的</w:t>
      </w:r>
    </w:p>
    <w:p w14:paraId="2F6E76A1">
      <w:pPr>
        <w:pStyle w:val="8"/>
        <w:spacing w:before="194" w:line="364" w:lineRule="auto"/>
        <w:ind w:left="557" w:right="555" w:firstLine="480"/>
        <w:jc w:val="both"/>
      </w:pPr>
      <w:r>
        <w:rPr>
          <w:spacing w:val="-11"/>
        </w:rPr>
        <w:t>按照《中华人民共和国水法》《入河排污口监督管理办法》和《水功能区监</w:t>
      </w:r>
      <w:r>
        <w:rPr>
          <w:spacing w:val="-10"/>
        </w:rPr>
        <w:t>督管理办法》等法律法规的要求，结合本项目入河排污口方案，开展入河排污口</w:t>
      </w:r>
      <w:r>
        <w:t>设置论证主要目的：</w:t>
      </w:r>
    </w:p>
    <w:p w14:paraId="7F0FFB5B">
      <w:pPr>
        <w:pStyle w:val="14"/>
        <w:numPr>
          <w:ilvl w:val="2"/>
          <w:numId w:val="3"/>
        </w:numPr>
        <w:tabs>
          <w:tab w:val="left" w:pos="1641"/>
        </w:tabs>
        <w:spacing w:before="0" w:after="0" w:line="364" w:lineRule="auto"/>
        <w:ind w:left="557" w:right="555" w:firstLine="480"/>
        <w:jc w:val="left"/>
        <w:rPr>
          <w:sz w:val="24"/>
        </w:rPr>
      </w:pPr>
      <w:r>
        <w:rPr>
          <w:spacing w:val="-1"/>
          <w:sz w:val="24"/>
        </w:rPr>
        <w:t>在满足水功能区保护要求的前提下，论证入河排污口对水域、水功能</w:t>
      </w:r>
      <w:r>
        <w:rPr>
          <w:sz w:val="24"/>
        </w:rPr>
        <w:t>区、水生生物和第三者权益的影响；</w:t>
      </w:r>
    </w:p>
    <w:p w14:paraId="4D566872">
      <w:pPr>
        <w:pStyle w:val="14"/>
        <w:numPr>
          <w:ilvl w:val="2"/>
          <w:numId w:val="3"/>
        </w:numPr>
        <w:tabs>
          <w:tab w:val="left" w:pos="1641"/>
        </w:tabs>
        <w:spacing w:before="0" w:after="0" w:line="364" w:lineRule="auto"/>
        <w:ind w:left="557" w:right="555" w:firstLine="480"/>
        <w:jc w:val="left"/>
        <w:rPr>
          <w:sz w:val="24"/>
        </w:rPr>
      </w:pPr>
      <w:r>
        <w:rPr>
          <w:spacing w:val="-1"/>
          <w:sz w:val="24"/>
        </w:rPr>
        <w:t>根据受纳水体纳污能力，排污总量控制、水生态保护等要求，对排污</w:t>
      </w:r>
      <w:r>
        <w:rPr>
          <w:sz w:val="24"/>
        </w:rPr>
        <w:t>口设置的合理性进行分析论证；</w:t>
      </w:r>
    </w:p>
    <w:p w14:paraId="21B3E73A">
      <w:pPr>
        <w:pStyle w:val="14"/>
        <w:numPr>
          <w:ilvl w:val="2"/>
          <w:numId w:val="3"/>
        </w:numPr>
        <w:tabs>
          <w:tab w:val="left" w:pos="1641"/>
        </w:tabs>
        <w:spacing w:before="0" w:after="0" w:line="364" w:lineRule="auto"/>
        <w:ind w:left="557" w:right="555" w:firstLine="480"/>
        <w:jc w:val="both"/>
        <w:rPr>
          <w:sz w:val="24"/>
        </w:rPr>
      </w:pPr>
      <w:r>
        <w:rPr>
          <w:spacing w:val="-1"/>
          <w:sz w:val="24"/>
        </w:rPr>
        <w:t>优化入河排污口设置方案，并提出水资源保护措施，为各级生态环境</w:t>
      </w:r>
      <w:r>
        <w:rPr>
          <w:spacing w:val="-4"/>
          <w:sz w:val="24"/>
        </w:rPr>
        <w:t>主管部门审批入河排污口及建设单位合理设置入河排污口提供科学依据，以保障</w:t>
      </w:r>
      <w:r>
        <w:rPr>
          <w:sz w:val="24"/>
        </w:rPr>
        <w:t>所在水域生活、生态和生产用水安全。</w:t>
      </w:r>
    </w:p>
    <w:p w14:paraId="0C3D5EF7">
      <w:pPr>
        <w:spacing w:after="0" w:line="364" w:lineRule="auto"/>
        <w:jc w:val="both"/>
        <w:rPr>
          <w:sz w:val="24"/>
        </w:rPr>
        <w:sectPr>
          <w:pgSz w:w="11910" w:h="16840"/>
          <w:pgMar w:top="1360" w:right="1240" w:bottom="1280" w:left="1240" w:header="0" w:footer="1089" w:gutter="0"/>
          <w:cols w:space="720" w:num="1"/>
        </w:sectPr>
      </w:pPr>
    </w:p>
    <w:p w14:paraId="057F171A">
      <w:pPr>
        <w:pStyle w:val="3"/>
        <w:numPr>
          <w:ilvl w:val="1"/>
          <w:numId w:val="3"/>
        </w:numPr>
        <w:tabs>
          <w:tab w:val="left" w:pos="1007"/>
        </w:tabs>
        <w:spacing w:before="161" w:after="0" w:line="240" w:lineRule="auto"/>
        <w:ind w:left="1006" w:right="0" w:hanging="450"/>
        <w:jc w:val="left"/>
        <w:rPr>
          <w:rFonts w:ascii="Times New Roman" w:eastAsia="Times New Roman"/>
        </w:rPr>
      </w:pPr>
      <w:bookmarkStart w:id="6" w:name="_bookmark3"/>
      <w:bookmarkEnd w:id="6"/>
      <w:bookmarkStart w:id="7" w:name="_bookmark4"/>
      <w:bookmarkEnd w:id="7"/>
      <w:bookmarkStart w:id="8" w:name="_bookmark3"/>
      <w:bookmarkEnd w:id="8"/>
      <w:bookmarkStart w:id="9" w:name="_bookmark4"/>
      <w:bookmarkEnd w:id="9"/>
      <w:r>
        <w:t>论证范围</w:t>
      </w:r>
    </w:p>
    <w:p w14:paraId="45E5FFD1">
      <w:pPr>
        <w:pStyle w:val="8"/>
        <w:spacing w:before="196" w:line="364" w:lineRule="auto"/>
        <w:ind w:left="557" w:right="555" w:firstLine="480"/>
        <w:jc w:val="both"/>
      </w:pPr>
      <w:r>
        <w:rPr>
          <w:spacing w:val="-6"/>
        </w:rPr>
        <w:t>本项目排污口拟设于项目盐湖水右岸，盐湖水自西南向东北流，最终汇入湘</w:t>
      </w:r>
      <w:r>
        <w:rPr>
          <w:spacing w:val="-5"/>
        </w:rPr>
        <w:t>江，位于矿区西北侧，排污口坐标：</w:t>
      </w:r>
      <w:r>
        <w:rPr>
          <w:rFonts w:ascii="Times New Roman" w:hAnsi="Times New Roman" w:eastAsia="Times New Roman"/>
          <w:spacing w:val="-1"/>
        </w:rPr>
        <w:t>E112</w:t>
      </w:r>
      <w:r>
        <w:rPr>
          <w:spacing w:val="-1"/>
        </w:rPr>
        <w:t>°</w:t>
      </w:r>
      <w:r>
        <w:rPr>
          <w:rFonts w:ascii="Times New Roman" w:hAnsi="Times New Roman" w:eastAsia="Times New Roman"/>
          <w:spacing w:val="-1"/>
        </w:rPr>
        <w:t>35'14.1015""</w:t>
      </w:r>
      <w:r>
        <w:rPr>
          <w:spacing w:val="-1"/>
        </w:rPr>
        <w:t>，</w:t>
      </w:r>
      <w:r>
        <w:rPr>
          <w:rFonts w:ascii="Times New Roman" w:hAnsi="Times New Roman" w:eastAsia="Times New Roman"/>
          <w:spacing w:val="-1"/>
        </w:rPr>
        <w:t>N26</w:t>
      </w:r>
      <w:r>
        <w:rPr>
          <w:spacing w:val="-1"/>
        </w:rPr>
        <w:t>°</w:t>
      </w:r>
      <w:r>
        <w:rPr>
          <w:rFonts w:ascii="Times New Roman" w:hAnsi="Times New Roman" w:eastAsia="Times New Roman"/>
          <w:spacing w:val="-1"/>
        </w:rPr>
        <w:t>27'59.9286"</w:t>
      </w:r>
      <w:r>
        <w:rPr>
          <w:spacing w:val="-6"/>
        </w:rPr>
        <w:t>，受</w:t>
      </w:r>
      <w:r>
        <w:t>纳水体为盐湖水。</w:t>
      </w:r>
    </w:p>
    <w:p w14:paraId="681C37E1">
      <w:pPr>
        <w:pStyle w:val="8"/>
        <w:spacing w:before="0" w:line="364" w:lineRule="auto"/>
        <w:ind w:left="557" w:right="435" w:firstLine="480"/>
      </w:pPr>
      <w:r>
        <w:rPr>
          <w:spacing w:val="-6"/>
        </w:rPr>
        <w:t>根据《入河入海排污口监督管理技术指南入河排污口设置</w:t>
      </w:r>
      <w:r>
        <w:rPr>
          <w:spacing w:val="-3"/>
        </w:rPr>
        <w:t>（</w:t>
      </w:r>
      <w:r>
        <w:rPr>
          <w:rFonts w:ascii="Times New Roman" w:hAnsi="Times New Roman" w:eastAsia="Times New Roman"/>
          <w:spacing w:val="-3"/>
        </w:rPr>
        <w:t>HJ1386-2024</w:t>
      </w:r>
      <w:r>
        <w:rPr>
          <w:spacing w:val="-3"/>
        </w:rPr>
        <w:t>）</w:t>
      </w:r>
      <w:r>
        <w:rPr>
          <w:spacing w:val="-15"/>
        </w:rPr>
        <w:t>》</w:t>
      </w:r>
      <w:r>
        <w:t>中的要求，</w:t>
      </w:r>
      <w:r>
        <w:rPr>
          <w:rFonts w:ascii="Times New Roman" w:hAnsi="Times New Roman" w:eastAsia="Times New Roman"/>
        </w:rPr>
        <w:t>“</w:t>
      </w:r>
      <w:r>
        <w:t>对地表水的影响论证以明确功能的水体（水域）为基础单元，论证</w:t>
      </w:r>
      <w:r>
        <w:rPr>
          <w:spacing w:val="-2"/>
        </w:rPr>
        <w:t>重点区域为入河排污口所在水体</w:t>
      </w:r>
      <w:r>
        <w:rPr>
          <w:spacing w:val="-3"/>
        </w:rPr>
        <w:t>（</w:t>
      </w:r>
      <w:r>
        <w:t>水域</w:t>
      </w:r>
      <w:r>
        <w:rPr>
          <w:spacing w:val="-17"/>
        </w:rPr>
        <w:t>）</w:t>
      </w:r>
      <w:r>
        <w:rPr>
          <w:spacing w:val="-6"/>
        </w:rPr>
        <w:t>、可能受到影响的周边水体</w:t>
      </w:r>
      <w:r>
        <w:rPr>
          <w:spacing w:val="-3"/>
        </w:rPr>
        <w:t>（</w:t>
      </w:r>
      <w:r>
        <w:t>水域</w:t>
      </w:r>
      <w:r>
        <w:rPr>
          <w:spacing w:val="-17"/>
        </w:rPr>
        <w:t>）</w:t>
      </w:r>
      <w:r>
        <w:t>以</w:t>
      </w:r>
    </w:p>
    <w:p w14:paraId="0D331512">
      <w:pPr>
        <w:pStyle w:val="8"/>
        <w:spacing w:before="43" w:line="364" w:lineRule="auto"/>
        <w:ind w:left="557" w:right="435"/>
      </w:pPr>
      <w:r>
        <w:rPr>
          <w:spacing w:val="-5"/>
        </w:rPr>
        <w:t>及可能受到影响的监测评价断面所在水域。涉及饮用水水源保护区、饮用水取水</w:t>
      </w:r>
      <w:r>
        <w:rPr>
          <w:spacing w:val="-10"/>
        </w:rPr>
        <w:t>口，涉水的自然保护区、风景名胜区，重要湿地、重点保护与珍稀水生生物的栖</w:t>
      </w:r>
      <w:r>
        <w:rPr>
          <w:spacing w:val="-11"/>
        </w:rPr>
        <w:t>息地、重要水生生物的自然产卵场及索饵场、越冬场和洄游通道，天然渔场等渔业水体，以及水产种质资源保护区等保护区域的，论证范围扩展到上述区域相关</w:t>
      </w:r>
      <w:r>
        <w:rPr>
          <w:spacing w:val="-17"/>
        </w:rPr>
        <w:t xml:space="preserve">水域。涉及饮用水水源保护区、饮用水取水口，涉水的自然保护区、风景名胜区， </w:t>
      </w:r>
      <w:r>
        <w:rPr>
          <w:spacing w:val="-9"/>
        </w:rPr>
        <w:t>重要湿地、重点保护与珍稀水生生物的栖息地、重要水生生物的自然产卵场及索</w:t>
      </w:r>
      <w:r>
        <w:rPr>
          <w:spacing w:val="-11"/>
        </w:rPr>
        <w:t>饵场、越冬场和洄游通道，天然渔场等渔业水体，以及水产种质资源保护区等保护区域的</w:t>
      </w:r>
      <w:r>
        <w:rPr>
          <w:rFonts w:ascii="Times New Roman" w:hAnsi="Times New Roman" w:eastAsia="Times New Roman"/>
          <w:spacing w:val="-11"/>
        </w:rPr>
        <w:t>”</w:t>
      </w:r>
      <w:r>
        <w:rPr>
          <w:spacing w:val="-11"/>
        </w:rPr>
        <w:t>。</w:t>
      </w:r>
    </w:p>
    <w:p w14:paraId="5D56952E">
      <w:pPr>
        <w:pStyle w:val="8"/>
        <w:spacing w:before="0" w:line="364" w:lineRule="auto"/>
        <w:ind w:left="557" w:right="555" w:firstLine="480"/>
      </w:pPr>
      <w:r>
        <w:rPr>
          <w:spacing w:val="-9"/>
        </w:rPr>
        <w:t xml:space="preserve">因此，本次评价论证范围为项目排污口入盐湖水上游 </w:t>
      </w:r>
      <w:r>
        <w:rPr>
          <w:rFonts w:ascii="Times New Roman" w:hAnsi="Times New Roman" w:eastAsia="Times New Roman"/>
        </w:rPr>
        <w:t xml:space="preserve">500m </w:t>
      </w:r>
      <w:r>
        <w:rPr>
          <w:spacing w:val="-3"/>
        </w:rPr>
        <w:t>至下游盐湖水汇</w:t>
      </w:r>
      <w:r>
        <w:rPr>
          <w:spacing w:val="-8"/>
        </w:rPr>
        <w:t xml:space="preserve">入湘江处，全长 </w:t>
      </w:r>
      <w:r>
        <w:rPr>
          <w:rFonts w:ascii="Times New Roman" w:hAnsi="Times New Roman" w:eastAsia="Times New Roman"/>
        </w:rPr>
        <w:t>25.5km</w:t>
      </w:r>
      <w:r>
        <w:t>。根据《衡阳市水功能区划》，盐湖水汇入湘江河段属于</w:t>
      </w:r>
      <w:r>
        <w:rPr>
          <w:rFonts w:ascii="Times New Roman" w:hAnsi="Times New Roman" w:eastAsia="Times New Roman"/>
        </w:rPr>
        <w:t>“</w:t>
      </w:r>
      <w:r>
        <w:t>湘江常宁松柏开发利用区</w:t>
      </w:r>
      <w:r>
        <w:rPr>
          <w:rFonts w:ascii="Times New Roman" w:hAnsi="Times New Roman" w:eastAsia="Times New Roman"/>
          <w:spacing w:val="-15"/>
        </w:rPr>
        <w:t>”</w:t>
      </w:r>
      <w:r>
        <w:rPr>
          <w:spacing w:val="-8"/>
        </w:rPr>
        <w:t>，起始断面常宁市松柏大桥，终止断面常宁市茭河</w:t>
      </w:r>
      <w:r>
        <w:rPr>
          <w:spacing w:val="-4"/>
        </w:rPr>
        <w:t xml:space="preserve">口，河段长 </w:t>
      </w:r>
      <w:r>
        <w:rPr>
          <w:rFonts w:ascii="Times New Roman" w:hAnsi="Times New Roman" w:eastAsia="Times New Roman"/>
        </w:rPr>
        <w:t>4.8km</w:t>
      </w:r>
      <w:r>
        <w:t>，目标水质</w:t>
      </w:r>
      <w:r>
        <w:rPr>
          <w:rFonts w:ascii="Times New Roman" w:hAnsi="Times New Roman" w:eastAsia="Times New Roman"/>
        </w:rPr>
        <w:t>Ⅳ</w:t>
      </w:r>
      <w:r>
        <w:rPr>
          <w:spacing w:val="-9"/>
        </w:rPr>
        <w:t>类。盐湖水无明确水功能区划，盐湖水参照执行</w:t>
      </w:r>
    </w:p>
    <w:p w14:paraId="0005E3CE">
      <w:pPr>
        <w:pStyle w:val="8"/>
        <w:spacing w:before="0" w:line="305" w:lineRule="exact"/>
        <w:ind w:left="557"/>
      </w:pPr>
      <w:r>
        <w:t>《地表水环境质量标准》（</w:t>
      </w:r>
      <w:r>
        <w:rPr>
          <w:rFonts w:ascii="Times New Roman" w:eastAsia="Times New Roman"/>
        </w:rPr>
        <w:t>GB3838-2002</w:t>
      </w:r>
      <w:r>
        <w:t xml:space="preserve">）中 </w:t>
      </w:r>
      <w:r>
        <w:rPr>
          <w:rFonts w:ascii="Times New Roman" w:eastAsia="Times New Roman"/>
        </w:rPr>
        <w:t xml:space="preserve">IV </w:t>
      </w:r>
      <w:r>
        <w:t>类标准。</w:t>
      </w:r>
    </w:p>
    <w:p w14:paraId="2C355ABD">
      <w:pPr>
        <w:spacing w:after="0" w:line="240" w:lineRule="auto"/>
        <w:jc w:val="left"/>
        <w:rPr>
          <w:sz w:val="24"/>
        </w:rPr>
        <w:sectPr>
          <w:pgSz w:w="11910" w:h="16840"/>
          <w:pgMar w:top="1360" w:right="1240" w:bottom="1280" w:left="1240" w:header="0" w:footer="1089" w:gutter="0"/>
          <w:cols w:space="720" w:num="1"/>
        </w:sectPr>
      </w:pPr>
      <w:bookmarkStart w:id="10" w:name="_bookmark5"/>
      <w:bookmarkEnd w:id="10"/>
      <w:bookmarkStart w:id="11" w:name="_bookmark5"/>
      <w:bookmarkEnd w:id="11"/>
    </w:p>
    <w:p w14:paraId="7FD136B0">
      <w:pPr>
        <w:pStyle w:val="14"/>
        <w:numPr>
          <w:ilvl w:val="0"/>
          <w:numId w:val="3"/>
        </w:numPr>
        <w:tabs>
          <w:tab w:val="left" w:pos="880"/>
        </w:tabs>
        <w:spacing w:before="65" w:after="0" w:line="240" w:lineRule="auto"/>
        <w:ind w:left="879" w:right="0" w:hanging="320"/>
        <w:jc w:val="left"/>
        <w:rPr>
          <w:b/>
          <w:sz w:val="32"/>
        </w:rPr>
      </w:pPr>
      <w:bookmarkStart w:id="12" w:name="_bookmark7"/>
      <w:bookmarkEnd w:id="12"/>
      <w:bookmarkStart w:id="13" w:name="_bookmark7"/>
      <w:bookmarkEnd w:id="13"/>
      <w:r>
        <w:rPr>
          <w:b/>
          <w:sz w:val="32"/>
        </w:rPr>
        <w:t>责任主体基本情况</w:t>
      </w:r>
    </w:p>
    <w:p w14:paraId="3EC0B880">
      <w:pPr>
        <w:pStyle w:val="14"/>
        <w:numPr>
          <w:ilvl w:val="1"/>
          <w:numId w:val="3"/>
        </w:numPr>
        <w:tabs>
          <w:tab w:val="left" w:pos="1009"/>
        </w:tabs>
        <w:spacing w:before="286" w:after="0" w:line="364" w:lineRule="auto"/>
        <w:ind w:left="1040" w:right="4065" w:hanging="480"/>
        <w:jc w:val="left"/>
        <w:rPr>
          <w:rFonts w:ascii="Times New Roman" w:eastAsia="Times New Roman"/>
          <w:sz w:val="30"/>
        </w:rPr>
      </w:pPr>
      <w:bookmarkStart w:id="14" w:name="_bookmark8"/>
      <w:bookmarkEnd w:id="14"/>
      <w:bookmarkStart w:id="15" w:name="_bookmark8"/>
      <w:bookmarkEnd w:id="15"/>
      <w:r>
        <w:rPr>
          <w:b/>
          <w:sz w:val="30"/>
        </w:rPr>
        <w:t>责任主体名称、单位性质、地址</w:t>
      </w:r>
      <w:r>
        <w:rPr>
          <w:spacing w:val="-2"/>
          <w:sz w:val="24"/>
        </w:rPr>
        <w:t>单位名称：常宁市石坳岭铅锌矿有限公司</w:t>
      </w:r>
      <w:r>
        <w:rPr>
          <w:sz w:val="24"/>
        </w:rPr>
        <w:t>单位性质：企业</w:t>
      </w:r>
    </w:p>
    <w:p w14:paraId="16D909AE">
      <w:pPr>
        <w:pStyle w:val="8"/>
        <w:spacing w:before="0" w:line="364" w:lineRule="auto"/>
        <w:ind w:left="1040" w:right="5025"/>
      </w:pPr>
      <w:r>
        <w:t>单位地址：常宁市蓬塘乡天井村项目地址：常宁市蓬塘乡天井村</w:t>
      </w:r>
    </w:p>
    <w:p w14:paraId="1C7648D7">
      <w:pPr>
        <w:pStyle w:val="14"/>
        <w:numPr>
          <w:ilvl w:val="1"/>
          <w:numId w:val="3"/>
        </w:numPr>
        <w:tabs>
          <w:tab w:val="left" w:pos="1009"/>
        </w:tabs>
        <w:spacing w:before="42" w:after="0" w:line="240" w:lineRule="auto"/>
        <w:ind w:left="1008" w:right="0" w:hanging="449"/>
        <w:jc w:val="left"/>
        <w:rPr>
          <w:rFonts w:ascii="Times New Roman" w:eastAsia="Times New Roman"/>
          <w:b/>
          <w:sz w:val="30"/>
        </w:rPr>
      </w:pPr>
      <w:bookmarkStart w:id="16" w:name="_bookmark9"/>
      <w:bookmarkEnd w:id="16"/>
      <w:bookmarkStart w:id="17" w:name="_bookmark9"/>
      <w:bookmarkEnd w:id="17"/>
      <w:r>
        <w:rPr>
          <w:b/>
          <w:sz w:val="30"/>
        </w:rPr>
        <w:t>责任主体生产经营状况</w:t>
      </w:r>
    </w:p>
    <w:p w14:paraId="3F44CBB6">
      <w:pPr>
        <w:pStyle w:val="8"/>
        <w:spacing w:before="199"/>
        <w:ind w:left="1040"/>
        <w:jc w:val="both"/>
        <w:rPr>
          <w:rFonts w:ascii="Times New Roman" w:eastAsia="Times New Roman"/>
        </w:rPr>
      </w:pPr>
      <w:r>
        <w:t xml:space="preserve">常宁市石坳岭铅锌矿有限公司注册于 </w:t>
      </w:r>
      <w:r>
        <w:rPr>
          <w:rFonts w:ascii="Times New Roman" w:eastAsia="Times New Roman"/>
        </w:rPr>
        <w:t xml:space="preserve">2014 </w:t>
      </w:r>
      <w:r>
        <w:t xml:space="preserve">年 </w:t>
      </w:r>
      <w:r>
        <w:rPr>
          <w:rFonts w:ascii="Times New Roman" w:eastAsia="Times New Roman"/>
        </w:rPr>
        <w:t xml:space="preserve">10 </w:t>
      </w:r>
      <w:r>
        <w:t xml:space="preserve">月 </w:t>
      </w:r>
      <w:r>
        <w:rPr>
          <w:rFonts w:ascii="Times New Roman" w:eastAsia="Times New Roman"/>
        </w:rPr>
        <w:t xml:space="preserve">24 </w:t>
      </w:r>
      <w:r>
        <w:t>日，</w:t>
      </w:r>
      <w:r>
        <w:rPr>
          <w:rFonts w:ascii="Times New Roman" w:eastAsia="Times New Roman"/>
        </w:rPr>
        <w:t xml:space="preserve">2013 </w:t>
      </w:r>
      <w:r>
        <w:t xml:space="preserve">年 </w:t>
      </w:r>
      <w:r>
        <w:rPr>
          <w:rFonts w:ascii="Times New Roman" w:eastAsia="Times New Roman"/>
        </w:rPr>
        <w:t xml:space="preserve">3 </w:t>
      </w:r>
      <w:r>
        <w:t xml:space="preserve">月 </w:t>
      </w:r>
      <w:r>
        <w:rPr>
          <w:rFonts w:ascii="Times New Roman" w:eastAsia="Times New Roman"/>
        </w:rPr>
        <w:t>27</w:t>
      </w:r>
    </w:p>
    <w:p w14:paraId="4BB7A5E6">
      <w:pPr>
        <w:pStyle w:val="8"/>
        <w:spacing w:before="161" w:line="364" w:lineRule="auto"/>
        <w:ind w:left="560" w:right="557"/>
        <w:jc w:val="both"/>
      </w:pPr>
      <w:r>
        <w:rPr>
          <w:spacing w:val="-2"/>
        </w:rPr>
        <w:t xml:space="preserve">日取得湖南省生态环境厅“《关于常宁市石坳岭铅锌矿 </w:t>
      </w:r>
      <w:r>
        <w:rPr>
          <w:rFonts w:ascii="Times New Roman" w:hAnsi="Times New Roman" w:eastAsia="Times New Roman"/>
        </w:rPr>
        <w:t xml:space="preserve">3 </w:t>
      </w:r>
      <w:r>
        <w:t>万吨</w:t>
      </w:r>
      <w:r>
        <w:rPr>
          <w:rFonts w:ascii="Times New Roman" w:hAnsi="Times New Roman" w:eastAsia="Times New Roman"/>
        </w:rPr>
        <w:t>/</w:t>
      </w:r>
      <w:r>
        <w:t>年铅锌矿采选工程环境影响报告书的批复》（</w:t>
      </w:r>
      <w:r>
        <w:rPr>
          <w:spacing w:val="-10"/>
        </w:rPr>
        <w:t xml:space="preserve">湘环评 </w:t>
      </w:r>
      <w:r>
        <w:rPr>
          <w:rFonts w:ascii="Times New Roman" w:hAnsi="Times New Roman" w:eastAsia="Times New Roman"/>
        </w:rPr>
        <w:t>2013[60]</w:t>
      </w:r>
      <w:r>
        <w:t>号</w:t>
      </w:r>
      <w:r>
        <w:rPr>
          <w:spacing w:val="4"/>
        </w:rPr>
        <w:t>）”</w:t>
      </w:r>
      <w:r>
        <w:rPr>
          <w:spacing w:val="-9"/>
        </w:rPr>
        <w:t xml:space="preserve">详见附件 </w:t>
      </w:r>
      <w:r>
        <w:rPr>
          <w:rFonts w:ascii="Times New Roman" w:hAnsi="Times New Roman" w:eastAsia="Times New Roman"/>
        </w:rPr>
        <w:t>10</w:t>
      </w:r>
      <w:r>
        <w:t>，目前为止一直尚生产，暂未办理排污许可证申请、竣工环境保护验收工作。</w:t>
      </w:r>
    </w:p>
    <w:p w14:paraId="699E3F31">
      <w:pPr>
        <w:spacing w:after="0" w:line="364" w:lineRule="auto"/>
        <w:jc w:val="both"/>
        <w:sectPr>
          <w:pgSz w:w="11910" w:h="16840"/>
          <w:pgMar w:top="1580" w:right="1240" w:bottom="1280" w:left="1240" w:header="0" w:footer="1089" w:gutter="0"/>
          <w:cols w:space="720" w:num="1"/>
        </w:sectPr>
      </w:pPr>
    </w:p>
    <w:p w14:paraId="64C29520">
      <w:pPr>
        <w:pStyle w:val="14"/>
        <w:numPr>
          <w:ilvl w:val="0"/>
          <w:numId w:val="3"/>
        </w:numPr>
        <w:tabs>
          <w:tab w:val="left" w:pos="880"/>
        </w:tabs>
        <w:spacing w:before="50" w:after="0" w:line="240" w:lineRule="auto"/>
        <w:ind w:left="879" w:right="0" w:hanging="320"/>
        <w:jc w:val="left"/>
        <w:rPr>
          <w:b/>
          <w:sz w:val="32"/>
        </w:rPr>
      </w:pPr>
      <w:bookmarkStart w:id="18" w:name="_bookmark10"/>
      <w:bookmarkEnd w:id="18"/>
      <w:bookmarkStart w:id="19" w:name="_bookmark10"/>
      <w:bookmarkEnd w:id="19"/>
      <w:r>
        <w:rPr>
          <w:b/>
          <w:sz w:val="32"/>
        </w:rPr>
        <w:t>建设项目基本情况及产排污分析</w:t>
      </w:r>
    </w:p>
    <w:p w14:paraId="3243656A">
      <w:pPr>
        <w:pStyle w:val="14"/>
        <w:numPr>
          <w:ilvl w:val="1"/>
          <w:numId w:val="3"/>
        </w:numPr>
        <w:tabs>
          <w:tab w:val="left" w:pos="1009"/>
        </w:tabs>
        <w:spacing w:before="227" w:after="0" w:line="240" w:lineRule="auto"/>
        <w:ind w:left="1008" w:right="0" w:hanging="449"/>
        <w:jc w:val="left"/>
        <w:rPr>
          <w:rFonts w:ascii="Times New Roman" w:eastAsia="Times New Roman"/>
          <w:b/>
          <w:sz w:val="30"/>
        </w:rPr>
      </w:pPr>
      <w:bookmarkStart w:id="20" w:name="_bookmark11"/>
      <w:bookmarkEnd w:id="20"/>
      <w:bookmarkStart w:id="21" w:name="_bookmark11"/>
      <w:bookmarkEnd w:id="21"/>
      <w:r>
        <w:rPr>
          <w:b/>
          <w:sz w:val="30"/>
        </w:rPr>
        <w:t>建设项目基本情况</w:t>
      </w:r>
    </w:p>
    <w:p w14:paraId="24296951">
      <w:pPr>
        <w:pStyle w:val="8"/>
        <w:spacing w:before="199" w:line="364" w:lineRule="auto"/>
        <w:ind w:left="1040" w:right="1771"/>
      </w:pPr>
      <w:r>
        <w:t xml:space="preserve">建设项目名称：常宁市石坳岭铅锌矿 </w:t>
      </w:r>
      <w:r>
        <w:rPr>
          <w:rFonts w:ascii="Times New Roman" w:eastAsia="Times New Roman"/>
        </w:rPr>
        <w:t xml:space="preserve">3 </w:t>
      </w:r>
      <w:r>
        <w:t>万吨</w:t>
      </w:r>
      <w:r>
        <w:rPr>
          <w:rFonts w:ascii="Times New Roman" w:eastAsia="Times New Roman"/>
        </w:rPr>
        <w:t>/</w:t>
      </w:r>
      <w:r>
        <w:t>年铅锌矿采选工程项目性质：新建</w:t>
      </w:r>
    </w:p>
    <w:p w14:paraId="2B2AB7B5">
      <w:pPr>
        <w:pStyle w:val="8"/>
        <w:spacing w:before="1"/>
        <w:ind w:left="1040"/>
      </w:pPr>
      <w:r>
        <w:t>建设单位：常宁市石坳岭铅锌矿有限公司</w:t>
      </w:r>
    </w:p>
    <w:p w14:paraId="549B2CC9">
      <w:pPr>
        <w:pStyle w:val="14"/>
        <w:numPr>
          <w:ilvl w:val="0"/>
          <w:numId w:val="0"/>
        </w:numPr>
        <w:tabs>
          <w:tab w:val="left" w:pos="1009"/>
        </w:tabs>
        <w:spacing w:before="42" w:after="0" w:line="240" w:lineRule="auto"/>
        <w:ind w:left="559" w:leftChars="0" w:right="0" w:rightChars="0"/>
        <w:jc w:val="left"/>
        <w:rPr>
          <w:rFonts w:ascii="Times New Roman" w:eastAsia="Times New Roman"/>
          <w:b/>
          <w:sz w:val="30"/>
        </w:rPr>
      </w:pPr>
      <w:bookmarkStart w:id="22" w:name="_bookmark12"/>
      <w:bookmarkEnd w:id="22"/>
      <w:bookmarkStart w:id="23" w:name="_bookmark13"/>
      <w:bookmarkEnd w:id="23"/>
      <w:bookmarkStart w:id="24" w:name="_bookmark13"/>
      <w:bookmarkEnd w:id="24"/>
      <w:bookmarkStart w:id="25" w:name="_bookmark12"/>
      <w:bookmarkEnd w:id="25"/>
      <w:r>
        <w:rPr>
          <w:rFonts w:hint="eastAsia"/>
          <w:b/>
          <w:sz w:val="30"/>
          <w:lang w:val="en-US" w:eastAsia="zh-CN"/>
        </w:rPr>
        <w:t xml:space="preserve">3.3 </w:t>
      </w:r>
      <w:r>
        <w:rPr>
          <w:b/>
          <w:sz w:val="30"/>
        </w:rPr>
        <w:t>建设项目建设及运行情况</w:t>
      </w:r>
    </w:p>
    <w:p w14:paraId="3B73AA5F">
      <w:pPr>
        <w:pStyle w:val="4"/>
        <w:numPr>
          <w:ilvl w:val="2"/>
          <w:numId w:val="4"/>
        </w:numPr>
        <w:tabs>
          <w:tab w:val="left" w:pos="1189"/>
        </w:tabs>
        <w:spacing w:before="253" w:after="0" w:line="240" w:lineRule="auto"/>
        <w:ind w:left="1188" w:right="0" w:hanging="629"/>
        <w:jc w:val="left"/>
      </w:pPr>
      <w:r>
        <w:t>项目工程组成</w:t>
      </w:r>
    </w:p>
    <w:p w14:paraId="0D2BC116">
      <w:pPr>
        <w:pStyle w:val="8"/>
        <w:spacing w:before="211"/>
        <w:ind w:left="1040"/>
      </w:pPr>
      <w:r>
        <w:t>常宁市石坳岭铅锌矿有限公司利用常宁市蓬塘乡天井村</w:t>
      </w:r>
    </w:p>
    <w:p w14:paraId="3D0A783C">
      <w:pPr>
        <w:spacing w:before="102" w:after="22"/>
        <w:ind w:left="1580" w:right="1582" w:firstLine="0"/>
        <w:jc w:val="center"/>
        <w:rPr>
          <w:b/>
          <w:sz w:val="21"/>
        </w:rPr>
      </w:pPr>
      <w:r>
        <w:rPr>
          <w:b/>
          <w:spacing w:val="-1"/>
          <w:sz w:val="21"/>
        </w:rPr>
        <w:t xml:space="preserve">表 </w:t>
      </w:r>
      <w:r>
        <w:rPr>
          <w:rFonts w:ascii="Times New Roman" w:eastAsia="Times New Roman"/>
          <w:b/>
          <w:sz w:val="21"/>
        </w:rPr>
        <w:t>3-1</w:t>
      </w:r>
      <w:r>
        <w:rPr>
          <w:rFonts w:ascii="Times New Roman" w:eastAsia="Times New Roman"/>
          <w:b/>
          <w:spacing w:val="52"/>
          <w:sz w:val="21"/>
        </w:rPr>
        <w:t xml:space="preserve"> </w:t>
      </w:r>
      <w:r>
        <w:rPr>
          <w:b/>
          <w:sz w:val="21"/>
        </w:rPr>
        <w:t>主要建设内容</w:t>
      </w:r>
    </w:p>
    <w:tbl>
      <w:tblPr>
        <w:tblStyle w:val="11"/>
        <w:tblW w:w="0" w:type="auto"/>
        <w:tblInd w:w="46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8"/>
        <w:gridCol w:w="1125"/>
        <w:gridCol w:w="3474"/>
        <w:gridCol w:w="3172"/>
      </w:tblGrid>
      <w:tr w14:paraId="07888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3" w:hRule="atLeast"/>
        </w:trPr>
        <w:tc>
          <w:tcPr>
            <w:tcW w:w="748" w:type="dxa"/>
            <w:tcBorders>
              <w:bottom w:val="single" w:color="000000" w:sz="4" w:space="0"/>
              <w:right w:val="single" w:color="000000" w:sz="4" w:space="0"/>
            </w:tcBorders>
          </w:tcPr>
          <w:p w14:paraId="69041985">
            <w:pPr>
              <w:pStyle w:val="15"/>
              <w:spacing w:before="66"/>
              <w:ind w:left="142" w:right="132"/>
              <w:rPr>
                <w:rFonts w:hint="eastAsia" w:ascii="宋体" w:eastAsia="宋体"/>
                <w:sz w:val="21"/>
              </w:rPr>
            </w:pPr>
            <w:r>
              <w:rPr>
                <w:rFonts w:hint="eastAsia" w:ascii="宋体" w:eastAsia="宋体"/>
                <w:sz w:val="21"/>
              </w:rPr>
              <w:t>序号</w:t>
            </w:r>
          </w:p>
        </w:tc>
        <w:tc>
          <w:tcPr>
            <w:tcW w:w="4599" w:type="dxa"/>
            <w:gridSpan w:val="2"/>
            <w:tcBorders>
              <w:left w:val="single" w:color="000000" w:sz="4" w:space="0"/>
              <w:bottom w:val="single" w:color="000000" w:sz="4" w:space="0"/>
              <w:right w:val="single" w:color="000000" w:sz="4" w:space="0"/>
            </w:tcBorders>
          </w:tcPr>
          <w:p w14:paraId="314682CA">
            <w:pPr>
              <w:pStyle w:val="15"/>
              <w:spacing w:before="66"/>
              <w:ind w:left="1860" w:right="1849"/>
              <w:rPr>
                <w:rFonts w:hint="eastAsia" w:ascii="宋体" w:eastAsia="宋体"/>
                <w:sz w:val="21"/>
              </w:rPr>
            </w:pPr>
            <w:r>
              <w:rPr>
                <w:rFonts w:hint="eastAsia" w:ascii="宋体" w:eastAsia="宋体"/>
                <w:sz w:val="21"/>
              </w:rPr>
              <w:t>设计内容</w:t>
            </w:r>
          </w:p>
        </w:tc>
        <w:tc>
          <w:tcPr>
            <w:tcW w:w="3172" w:type="dxa"/>
            <w:tcBorders>
              <w:left w:val="single" w:color="000000" w:sz="4" w:space="0"/>
              <w:bottom w:val="single" w:color="000000" w:sz="4" w:space="0"/>
            </w:tcBorders>
          </w:tcPr>
          <w:p w14:paraId="49798149">
            <w:pPr>
              <w:pStyle w:val="15"/>
              <w:spacing w:before="66"/>
              <w:ind w:left="276" w:right="263"/>
              <w:rPr>
                <w:rFonts w:hint="eastAsia" w:ascii="宋体" w:eastAsia="宋体"/>
                <w:sz w:val="21"/>
              </w:rPr>
            </w:pPr>
            <w:r>
              <w:rPr>
                <w:rFonts w:hint="eastAsia" w:ascii="宋体" w:eastAsia="宋体"/>
                <w:sz w:val="21"/>
              </w:rPr>
              <w:t>已建部分</w:t>
            </w:r>
          </w:p>
        </w:tc>
      </w:tr>
      <w:tr w14:paraId="6C080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trPr>
        <w:tc>
          <w:tcPr>
            <w:tcW w:w="748" w:type="dxa"/>
            <w:tcBorders>
              <w:top w:val="single" w:color="000000" w:sz="4" w:space="0"/>
              <w:bottom w:val="single" w:color="000000" w:sz="4" w:space="0"/>
              <w:right w:val="single" w:color="000000" w:sz="4" w:space="0"/>
            </w:tcBorders>
          </w:tcPr>
          <w:p w14:paraId="11E447B7">
            <w:pPr>
              <w:pStyle w:val="15"/>
              <w:spacing w:before="150"/>
              <w:ind w:left="9"/>
              <w:rPr>
                <w:sz w:val="21"/>
              </w:rPr>
            </w:pPr>
            <w:r>
              <w:rPr>
                <w:w w:val="99"/>
                <w:sz w:val="21"/>
              </w:rPr>
              <w:t>1</w:t>
            </w:r>
          </w:p>
        </w:tc>
        <w:tc>
          <w:tcPr>
            <w:tcW w:w="1125" w:type="dxa"/>
            <w:tcBorders>
              <w:top w:val="single" w:color="000000" w:sz="4" w:space="0"/>
              <w:left w:val="single" w:color="000000" w:sz="4" w:space="0"/>
              <w:bottom w:val="single" w:color="000000" w:sz="4" w:space="0"/>
              <w:right w:val="single" w:color="000000" w:sz="4" w:space="0"/>
            </w:tcBorders>
          </w:tcPr>
          <w:p w14:paraId="1B6C9A16">
            <w:pPr>
              <w:pStyle w:val="15"/>
              <w:spacing w:before="1"/>
              <w:ind w:left="9"/>
              <w:rPr>
                <w:rFonts w:hint="eastAsia" w:ascii="宋体" w:eastAsia="宋体"/>
                <w:sz w:val="21"/>
              </w:rPr>
            </w:pPr>
            <w:r>
              <w:rPr>
                <w:rFonts w:hint="eastAsia" w:ascii="宋体" w:eastAsia="宋体"/>
                <w:sz w:val="21"/>
              </w:rPr>
              <w:t>井下开拓</w:t>
            </w:r>
          </w:p>
          <w:p w14:paraId="48BC006A">
            <w:pPr>
              <w:pStyle w:val="15"/>
              <w:spacing w:before="2" w:line="252" w:lineRule="exact"/>
              <w:ind w:left="12"/>
              <w:rPr>
                <w:rFonts w:hint="eastAsia" w:ascii="宋体" w:eastAsia="宋体"/>
                <w:sz w:val="21"/>
              </w:rPr>
            </w:pPr>
            <w:r>
              <w:rPr>
                <w:rFonts w:hint="eastAsia" w:ascii="宋体" w:eastAsia="宋体"/>
                <w:sz w:val="21"/>
              </w:rPr>
              <w:t>系统</w:t>
            </w:r>
          </w:p>
        </w:tc>
        <w:tc>
          <w:tcPr>
            <w:tcW w:w="3474" w:type="dxa"/>
            <w:tcBorders>
              <w:top w:val="single" w:color="000000" w:sz="4" w:space="0"/>
              <w:left w:val="single" w:color="000000" w:sz="4" w:space="0"/>
              <w:bottom w:val="single" w:color="000000" w:sz="4" w:space="0"/>
              <w:right w:val="single" w:color="000000" w:sz="4" w:space="0"/>
            </w:tcBorders>
          </w:tcPr>
          <w:p w14:paraId="72C37493">
            <w:pPr>
              <w:pStyle w:val="15"/>
              <w:spacing w:before="136"/>
              <w:ind w:left="456" w:right="445"/>
              <w:rPr>
                <w:rFonts w:hint="eastAsia" w:ascii="宋体" w:eastAsia="宋体"/>
                <w:sz w:val="21"/>
              </w:rPr>
            </w:pPr>
            <w:r>
              <w:rPr>
                <w:rFonts w:hint="eastAsia" w:ascii="宋体" w:eastAsia="宋体"/>
                <w:sz w:val="21"/>
              </w:rPr>
              <w:t>斜坡道－斜井联合开拓</w:t>
            </w:r>
          </w:p>
        </w:tc>
        <w:tc>
          <w:tcPr>
            <w:tcW w:w="3172" w:type="dxa"/>
            <w:tcBorders>
              <w:top w:val="single" w:color="000000" w:sz="4" w:space="0"/>
              <w:left w:val="single" w:color="000000" w:sz="4" w:space="0"/>
              <w:bottom w:val="single" w:color="000000" w:sz="4" w:space="0"/>
            </w:tcBorders>
          </w:tcPr>
          <w:p w14:paraId="1B1671C3">
            <w:pPr>
              <w:pStyle w:val="15"/>
              <w:spacing w:before="136"/>
              <w:ind w:left="276" w:right="263"/>
              <w:rPr>
                <w:rFonts w:hint="eastAsia" w:ascii="宋体" w:eastAsia="宋体"/>
                <w:sz w:val="21"/>
              </w:rPr>
            </w:pPr>
            <w:r>
              <w:rPr>
                <w:rFonts w:hint="eastAsia" w:ascii="宋体" w:eastAsia="宋体"/>
                <w:sz w:val="21"/>
              </w:rPr>
              <w:t>斜井、斜坡道、</w:t>
            </w:r>
            <w:r>
              <w:rPr>
                <w:sz w:val="21"/>
              </w:rPr>
              <w:t xml:space="preserve">-20m </w:t>
            </w:r>
            <w:r>
              <w:rPr>
                <w:rFonts w:hint="eastAsia" w:ascii="宋体" w:eastAsia="宋体"/>
                <w:sz w:val="21"/>
              </w:rPr>
              <w:t>中段</w:t>
            </w:r>
          </w:p>
        </w:tc>
      </w:tr>
      <w:tr w14:paraId="13238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6" w:hRule="atLeast"/>
        </w:trPr>
        <w:tc>
          <w:tcPr>
            <w:tcW w:w="748" w:type="dxa"/>
            <w:tcBorders>
              <w:top w:val="single" w:color="000000" w:sz="4" w:space="0"/>
              <w:bottom w:val="single" w:color="000000" w:sz="4" w:space="0"/>
              <w:right w:val="single" w:color="000000" w:sz="4" w:space="0"/>
            </w:tcBorders>
          </w:tcPr>
          <w:p w14:paraId="337E35D0">
            <w:pPr>
              <w:pStyle w:val="15"/>
              <w:spacing w:before="4"/>
              <w:jc w:val="left"/>
              <w:rPr>
                <w:rFonts w:ascii="宋体"/>
                <w:b/>
                <w:sz w:val="22"/>
              </w:rPr>
            </w:pPr>
          </w:p>
          <w:p w14:paraId="7AAA43DE">
            <w:pPr>
              <w:pStyle w:val="15"/>
              <w:ind w:left="9"/>
              <w:rPr>
                <w:sz w:val="21"/>
              </w:rPr>
            </w:pPr>
            <w:r>
              <w:rPr>
                <w:w w:val="99"/>
                <w:sz w:val="21"/>
              </w:rPr>
              <w:t>2</w:t>
            </w:r>
          </w:p>
        </w:tc>
        <w:tc>
          <w:tcPr>
            <w:tcW w:w="1125" w:type="dxa"/>
            <w:tcBorders>
              <w:top w:val="single" w:color="000000" w:sz="4" w:space="0"/>
              <w:left w:val="single" w:color="000000" w:sz="4" w:space="0"/>
              <w:bottom w:val="single" w:color="000000" w:sz="4" w:space="0"/>
              <w:right w:val="single" w:color="000000" w:sz="4" w:space="0"/>
            </w:tcBorders>
          </w:tcPr>
          <w:p w14:paraId="69372D14">
            <w:pPr>
              <w:pStyle w:val="15"/>
              <w:spacing w:before="135" w:line="244" w:lineRule="auto"/>
              <w:ind w:left="354" w:right="131" w:hanging="212"/>
              <w:jc w:val="left"/>
              <w:rPr>
                <w:rFonts w:hint="eastAsia" w:ascii="宋体" w:eastAsia="宋体"/>
                <w:sz w:val="21"/>
              </w:rPr>
            </w:pPr>
            <w:r>
              <w:rPr>
                <w:rFonts w:hint="eastAsia" w:ascii="宋体" w:eastAsia="宋体"/>
                <w:sz w:val="21"/>
              </w:rPr>
              <w:t>井下运输系统</w:t>
            </w:r>
          </w:p>
        </w:tc>
        <w:tc>
          <w:tcPr>
            <w:tcW w:w="3474" w:type="dxa"/>
            <w:tcBorders>
              <w:top w:val="single" w:color="000000" w:sz="4" w:space="0"/>
              <w:left w:val="single" w:color="000000" w:sz="4" w:space="0"/>
              <w:bottom w:val="single" w:color="000000" w:sz="4" w:space="0"/>
              <w:right w:val="single" w:color="000000" w:sz="4" w:space="0"/>
            </w:tcBorders>
          </w:tcPr>
          <w:p w14:paraId="0B9CEFD8">
            <w:pPr>
              <w:pStyle w:val="15"/>
              <w:spacing w:before="1"/>
              <w:ind w:left="110"/>
              <w:jc w:val="left"/>
              <w:rPr>
                <w:rFonts w:hint="eastAsia" w:ascii="宋体" w:eastAsia="宋体"/>
                <w:sz w:val="21"/>
              </w:rPr>
            </w:pPr>
            <w:r>
              <w:rPr>
                <w:rFonts w:hint="eastAsia" w:ascii="宋体" w:eastAsia="宋体"/>
                <w:spacing w:val="-29"/>
                <w:sz w:val="21"/>
              </w:rPr>
              <w:t xml:space="preserve">设 </w:t>
            </w:r>
            <w:r>
              <w:rPr>
                <w:sz w:val="21"/>
              </w:rPr>
              <w:t xml:space="preserve">4 </w:t>
            </w:r>
            <w:r>
              <w:rPr>
                <w:rFonts w:hint="eastAsia" w:ascii="宋体" w:eastAsia="宋体"/>
                <w:spacing w:val="-11"/>
                <w:sz w:val="21"/>
              </w:rPr>
              <w:t>个中段，各中段内用人工推车集</w:t>
            </w:r>
          </w:p>
          <w:p w14:paraId="2E629213">
            <w:pPr>
              <w:pStyle w:val="15"/>
              <w:spacing w:before="1" w:line="270" w:lineRule="atLeast"/>
              <w:ind w:left="1634" w:right="94" w:hanging="1524"/>
              <w:jc w:val="left"/>
              <w:rPr>
                <w:rFonts w:hint="eastAsia" w:ascii="宋体" w:eastAsia="宋体"/>
                <w:sz w:val="21"/>
              </w:rPr>
            </w:pPr>
            <w:r>
              <w:rPr>
                <w:rFonts w:hint="eastAsia" w:ascii="宋体" w:eastAsia="宋体"/>
                <w:spacing w:val="-11"/>
                <w:sz w:val="21"/>
              </w:rPr>
              <w:t>中至中段矿仓，斜坡道用小型汽车运</w:t>
            </w:r>
            <w:r>
              <w:rPr>
                <w:rFonts w:hint="eastAsia" w:ascii="宋体" w:eastAsia="宋体"/>
                <w:sz w:val="21"/>
              </w:rPr>
              <w:t>输</w:t>
            </w:r>
          </w:p>
        </w:tc>
        <w:tc>
          <w:tcPr>
            <w:tcW w:w="3172" w:type="dxa"/>
            <w:tcBorders>
              <w:top w:val="single" w:color="000000" w:sz="4" w:space="0"/>
              <w:left w:val="single" w:color="000000" w:sz="4" w:space="0"/>
              <w:bottom w:val="single" w:color="000000" w:sz="4" w:space="0"/>
            </w:tcBorders>
          </w:tcPr>
          <w:p w14:paraId="3B9323E8">
            <w:pPr>
              <w:pStyle w:val="15"/>
              <w:spacing w:before="135" w:line="244" w:lineRule="auto"/>
              <w:ind w:left="709" w:right="-15" w:hanging="600"/>
              <w:jc w:val="left"/>
              <w:rPr>
                <w:rFonts w:hint="eastAsia" w:ascii="宋体" w:eastAsia="宋体"/>
                <w:sz w:val="21"/>
              </w:rPr>
            </w:pPr>
            <w:r>
              <w:rPr>
                <w:w w:val="99"/>
                <w:sz w:val="21"/>
              </w:rPr>
              <w:t>3</w:t>
            </w:r>
            <w:r>
              <w:rPr>
                <w:spacing w:val="1"/>
                <w:sz w:val="21"/>
              </w:rPr>
              <w:t xml:space="preserve"> </w:t>
            </w:r>
            <w:r>
              <w:rPr>
                <w:rFonts w:hint="eastAsia" w:ascii="宋体" w:eastAsia="宋体"/>
                <w:spacing w:val="-16"/>
                <w:w w:val="99"/>
                <w:sz w:val="21"/>
              </w:rPr>
              <w:t>个中段</w:t>
            </w:r>
            <w:r>
              <w:rPr>
                <w:rFonts w:hint="eastAsia" w:ascii="宋体" w:eastAsia="宋体"/>
                <w:spacing w:val="2"/>
                <w:w w:val="99"/>
                <w:sz w:val="21"/>
              </w:rPr>
              <w:t>（</w:t>
            </w:r>
            <w:r>
              <w:rPr>
                <w:spacing w:val="-1"/>
                <w:w w:val="99"/>
                <w:sz w:val="21"/>
              </w:rPr>
              <w:t>+</w:t>
            </w:r>
            <w:r>
              <w:rPr>
                <w:spacing w:val="-4"/>
                <w:w w:val="99"/>
                <w:sz w:val="21"/>
              </w:rPr>
              <w:t>1</w:t>
            </w:r>
            <w:r>
              <w:rPr>
                <w:spacing w:val="-2"/>
                <w:w w:val="99"/>
                <w:sz w:val="21"/>
              </w:rPr>
              <w:t>12</w:t>
            </w:r>
            <w:r>
              <w:rPr>
                <w:w w:val="99"/>
                <w:sz w:val="21"/>
              </w:rPr>
              <w:t>m</w:t>
            </w:r>
            <w:r>
              <w:rPr>
                <w:rFonts w:hint="eastAsia" w:ascii="宋体" w:eastAsia="宋体"/>
                <w:spacing w:val="-46"/>
                <w:w w:val="99"/>
                <w:sz w:val="21"/>
              </w:rPr>
              <w:t>、</w:t>
            </w:r>
            <w:r>
              <w:rPr>
                <w:spacing w:val="-1"/>
                <w:w w:val="99"/>
                <w:sz w:val="21"/>
              </w:rPr>
              <w:t>+</w:t>
            </w:r>
            <w:r>
              <w:rPr>
                <w:spacing w:val="1"/>
                <w:w w:val="99"/>
                <w:sz w:val="21"/>
              </w:rPr>
              <w:t>66</w:t>
            </w:r>
            <w:r>
              <w:rPr>
                <w:w w:val="99"/>
                <w:sz w:val="21"/>
              </w:rPr>
              <w:t>m</w:t>
            </w:r>
            <w:r>
              <w:rPr>
                <w:rFonts w:hint="eastAsia" w:ascii="宋体" w:eastAsia="宋体"/>
                <w:spacing w:val="-46"/>
                <w:w w:val="99"/>
                <w:sz w:val="21"/>
              </w:rPr>
              <w:t>、</w:t>
            </w:r>
            <w:r>
              <w:rPr>
                <w:spacing w:val="-1"/>
                <w:w w:val="99"/>
                <w:sz w:val="21"/>
              </w:rPr>
              <w:t>+</w:t>
            </w:r>
            <w:r>
              <w:rPr>
                <w:spacing w:val="1"/>
                <w:w w:val="99"/>
                <w:sz w:val="21"/>
              </w:rPr>
              <w:t>6</w:t>
            </w:r>
            <w:r>
              <w:rPr>
                <w:w w:val="99"/>
                <w:sz w:val="21"/>
              </w:rPr>
              <w:t>m</w:t>
            </w:r>
            <w:r>
              <w:rPr>
                <w:rFonts w:hint="eastAsia" w:ascii="宋体" w:eastAsia="宋体"/>
                <w:spacing w:val="-104"/>
                <w:w w:val="99"/>
                <w:sz w:val="21"/>
              </w:rPr>
              <w:t>）</w:t>
            </w:r>
            <w:r>
              <w:rPr>
                <w:rFonts w:hint="eastAsia" w:ascii="宋体" w:eastAsia="宋体"/>
                <w:w w:val="99"/>
                <w:sz w:val="21"/>
              </w:rPr>
              <w:t>、</w:t>
            </w:r>
            <w:r>
              <w:rPr>
                <w:rFonts w:hint="eastAsia" w:ascii="宋体" w:eastAsia="宋体"/>
                <w:sz w:val="21"/>
              </w:rPr>
              <w:t>斜坡道、</w:t>
            </w:r>
            <w:r>
              <w:rPr>
                <w:sz w:val="21"/>
              </w:rPr>
              <w:t>-20m</w:t>
            </w:r>
            <w:r>
              <w:rPr>
                <w:spacing w:val="-1"/>
                <w:sz w:val="21"/>
              </w:rPr>
              <w:t xml:space="preserve"> </w:t>
            </w:r>
            <w:r>
              <w:rPr>
                <w:rFonts w:hint="eastAsia" w:ascii="宋体" w:eastAsia="宋体"/>
                <w:sz w:val="21"/>
              </w:rPr>
              <w:t>中段</w:t>
            </w:r>
          </w:p>
        </w:tc>
      </w:tr>
      <w:tr w14:paraId="611A7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9" w:hRule="atLeast"/>
        </w:trPr>
        <w:tc>
          <w:tcPr>
            <w:tcW w:w="748" w:type="dxa"/>
            <w:tcBorders>
              <w:top w:val="single" w:color="000000" w:sz="4" w:space="0"/>
              <w:bottom w:val="single" w:color="000000" w:sz="4" w:space="0"/>
              <w:right w:val="single" w:color="000000" w:sz="4" w:space="0"/>
            </w:tcBorders>
          </w:tcPr>
          <w:p w14:paraId="4BC7292E">
            <w:pPr>
              <w:pStyle w:val="15"/>
              <w:spacing w:before="11"/>
              <w:jc w:val="left"/>
              <w:rPr>
                <w:rFonts w:ascii="宋体"/>
                <w:b/>
                <w:sz w:val="32"/>
              </w:rPr>
            </w:pPr>
          </w:p>
          <w:p w14:paraId="49088533">
            <w:pPr>
              <w:pStyle w:val="15"/>
              <w:ind w:left="9"/>
              <w:rPr>
                <w:sz w:val="21"/>
              </w:rPr>
            </w:pPr>
            <w:r>
              <w:rPr>
                <w:w w:val="99"/>
                <w:sz w:val="21"/>
              </w:rPr>
              <w:t>3</w:t>
            </w:r>
          </w:p>
        </w:tc>
        <w:tc>
          <w:tcPr>
            <w:tcW w:w="1125" w:type="dxa"/>
            <w:tcBorders>
              <w:top w:val="single" w:color="000000" w:sz="4" w:space="0"/>
              <w:left w:val="single" w:color="000000" w:sz="4" w:space="0"/>
              <w:bottom w:val="single" w:color="000000" w:sz="4" w:space="0"/>
              <w:right w:val="single" w:color="000000" w:sz="4" w:space="0"/>
            </w:tcBorders>
          </w:tcPr>
          <w:p w14:paraId="260C7B9C">
            <w:pPr>
              <w:pStyle w:val="15"/>
              <w:spacing w:before="4"/>
              <w:jc w:val="left"/>
              <w:rPr>
                <w:rFonts w:ascii="宋体"/>
                <w:b/>
                <w:sz w:val="21"/>
              </w:rPr>
            </w:pPr>
          </w:p>
          <w:p w14:paraId="14DFD8FA">
            <w:pPr>
              <w:pStyle w:val="15"/>
              <w:spacing w:line="242" w:lineRule="auto"/>
              <w:ind w:left="354" w:right="131" w:hanging="212"/>
              <w:jc w:val="left"/>
              <w:rPr>
                <w:rFonts w:hint="eastAsia" w:ascii="宋体" w:eastAsia="宋体"/>
                <w:sz w:val="21"/>
              </w:rPr>
            </w:pPr>
            <w:r>
              <w:rPr>
                <w:rFonts w:hint="eastAsia" w:ascii="宋体" w:eastAsia="宋体"/>
                <w:sz w:val="21"/>
              </w:rPr>
              <w:t>井下通风系统</w:t>
            </w:r>
          </w:p>
        </w:tc>
        <w:tc>
          <w:tcPr>
            <w:tcW w:w="3474" w:type="dxa"/>
            <w:tcBorders>
              <w:top w:val="single" w:color="000000" w:sz="4" w:space="0"/>
              <w:left w:val="single" w:color="000000" w:sz="4" w:space="0"/>
              <w:bottom w:val="single" w:color="000000" w:sz="4" w:space="0"/>
              <w:right w:val="single" w:color="000000" w:sz="4" w:space="0"/>
            </w:tcBorders>
          </w:tcPr>
          <w:p w14:paraId="09F3C3FC">
            <w:pPr>
              <w:pStyle w:val="15"/>
              <w:spacing w:line="244" w:lineRule="auto"/>
              <w:ind w:left="110" w:right="94" w:firstLine="158"/>
              <w:jc w:val="left"/>
              <w:rPr>
                <w:rFonts w:hint="eastAsia" w:ascii="宋体" w:eastAsia="宋体"/>
                <w:sz w:val="21"/>
              </w:rPr>
            </w:pPr>
            <w:r>
              <w:rPr>
                <w:rFonts w:hint="eastAsia" w:ascii="宋体" w:eastAsia="宋体"/>
                <w:sz w:val="21"/>
              </w:rPr>
              <w:t>进风：地表新鲜风从斜坡道流入</w:t>
            </w:r>
            <w:r>
              <w:rPr>
                <w:rFonts w:hint="eastAsia" w:ascii="宋体" w:eastAsia="宋体"/>
                <w:spacing w:val="-11"/>
                <w:sz w:val="21"/>
              </w:rPr>
              <w:t>出风：斜井和斜坡道及中段运输平巷</w:t>
            </w:r>
          </w:p>
          <w:p w14:paraId="06BB7A79">
            <w:pPr>
              <w:pStyle w:val="15"/>
              <w:spacing w:line="265" w:lineRule="exact"/>
              <w:ind w:left="456" w:right="445"/>
              <w:rPr>
                <w:rFonts w:hint="eastAsia" w:ascii="宋体" w:eastAsia="宋体"/>
                <w:sz w:val="21"/>
              </w:rPr>
            </w:pPr>
            <w:r>
              <w:rPr>
                <w:rFonts w:hint="eastAsia" w:ascii="宋体" w:eastAsia="宋体"/>
                <w:sz w:val="21"/>
              </w:rPr>
              <w:t>对角</w:t>
            </w:r>
          </w:p>
          <w:p w14:paraId="0B3243FF">
            <w:pPr>
              <w:pStyle w:val="15"/>
              <w:spacing w:before="4" w:line="251" w:lineRule="exact"/>
              <w:ind w:left="456" w:right="445"/>
              <w:rPr>
                <w:rFonts w:hint="eastAsia" w:ascii="宋体" w:eastAsia="宋体"/>
                <w:sz w:val="21"/>
              </w:rPr>
            </w:pPr>
            <w:r>
              <w:rPr>
                <w:rFonts w:hint="eastAsia" w:ascii="宋体" w:eastAsia="宋体"/>
                <w:sz w:val="21"/>
              </w:rPr>
              <w:t>风机：压风机、抽风机</w:t>
            </w:r>
          </w:p>
        </w:tc>
        <w:tc>
          <w:tcPr>
            <w:tcW w:w="3172" w:type="dxa"/>
            <w:tcBorders>
              <w:top w:val="single" w:color="000000" w:sz="4" w:space="0"/>
              <w:left w:val="single" w:color="000000" w:sz="4" w:space="0"/>
              <w:bottom w:val="single" w:color="000000" w:sz="4" w:space="0"/>
            </w:tcBorders>
          </w:tcPr>
          <w:p w14:paraId="633C7D28">
            <w:pPr>
              <w:pStyle w:val="15"/>
              <w:jc w:val="left"/>
              <w:rPr>
                <w:rFonts w:ascii="宋体"/>
                <w:b/>
                <w:sz w:val="20"/>
              </w:rPr>
            </w:pPr>
          </w:p>
          <w:p w14:paraId="141401AD">
            <w:pPr>
              <w:pStyle w:val="15"/>
              <w:spacing w:before="151"/>
              <w:ind w:left="278" w:right="262"/>
              <w:rPr>
                <w:rFonts w:hint="eastAsia" w:ascii="宋体" w:eastAsia="宋体"/>
                <w:sz w:val="21"/>
              </w:rPr>
            </w:pPr>
            <w:r>
              <w:rPr>
                <w:rFonts w:hint="eastAsia" w:ascii="宋体" w:eastAsia="宋体"/>
                <w:sz w:val="21"/>
              </w:rPr>
              <w:t>斜井、斜坡道</w:t>
            </w:r>
          </w:p>
        </w:tc>
      </w:tr>
      <w:tr w14:paraId="6F2632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trPr>
        <w:tc>
          <w:tcPr>
            <w:tcW w:w="748" w:type="dxa"/>
            <w:tcBorders>
              <w:top w:val="single" w:color="000000" w:sz="4" w:space="0"/>
              <w:bottom w:val="single" w:color="000000" w:sz="4" w:space="0"/>
              <w:right w:val="single" w:color="000000" w:sz="4" w:space="0"/>
            </w:tcBorders>
          </w:tcPr>
          <w:p w14:paraId="2A50E3F8">
            <w:pPr>
              <w:pStyle w:val="15"/>
              <w:spacing w:before="150"/>
              <w:ind w:left="9"/>
              <w:rPr>
                <w:sz w:val="21"/>
              </w:rPr>
            </w:pPr>
            <w:r>
              <w:rPr>
                <w:w w:val="99"/>
                <w:sz w:val="21"/>
              </w:rPr>
              <w:t>4</w:t>
            </w:r>
          </w:p>
        </w:tc>
        <w:tc>
          <w:tcPr>
            <w:tcW w:w="1125" w:type="dxa"/>
            <w:tcBorders>
              <w:top w:val="single" w:color="000000" w:sz="4" w:space="0"/>
              <w:left w:val="single" w:color="000000" w:sz="4" w:space="0"/>
              <w:bottom w:val="single" w:color="000000" w:sz="4" w:space="0"/>
              <w:right w:val="single" w:color="000000" w:sz="4" w:space="0"/>
            </w:tcBorders>
          </w:tcPr>
          <w:p w14:paraId="3E7F85C6">
            <w:pPr>
              <w:pStyle w:val="15"/>
              <w:spacing w:before="1" w:line="270" w:lineRule="atLeast"/>
              <w:ind w:left="354" w:right="131" w:hanging="212"/>
              <w:jc w:val="left"/>
              <w:rPr>
                <w:rFonts w:hint="eastAsia" w:ascii="宋体" w:eastAsia="宋体"/>
                <w:sz w:val="21"/>
              </w:rPr>
            </w:pPr>
            <w:r>
              <w:rPr>
                <w:rFonts w:hint="eastAsia" w:ascii="宋体" w:eastAsia="宋体"/>
                <w:sz w:val="21"/>
              </w:rPr>
              <w:t>采矿工业广场</w:t>
            </w:r>
          </w:p>
        </w:tc>
        <w:tc>
          <w:tcPr>
            <w:tcW w:w="3474" w:type="dxa"/>
            <w:tcBorders>
              <w:top w:val="single" w:color="000000" w:sz="4" w:space="0"/>
              <w:left w:val="single" w:color="000000" w:sz="4" w:space="0"/>
              <w:bottom w:val="single" w:color="000000" w:sz="4" w:space="0"/>
              <w:right w:val="single" w:color="000000" w:sz="4" w:space="0"/>
            </w:tcBorders>
          </w:tcPr>
          <w:p w14:paraId="4C1243A7">
            <w:pPr>
              <w:pStyle w:val="15"/>
              <w:spacing w:before="1" w:line="270" w:lineRule="atLeast"/>
              <w:ind w:left="268" w:right="94" w:hanging="159"/>
              <w:jc w:val="left"/>
              <w:rPr>
                <w:rFonts w:hint="eastAsia" w:ascii="宋体" w:eastAsia="宋体"/>
                <w:sz w:val="21"/>
              </w:rPr>
            </w:pPr>
            <w:r>
              <w:rPr>
                <w:rFonts w:hint="eastAsia" w:ascii="宋体" w:eastAsia="宋体"/>
                <w:spacing w:val="-11"/>
                <w:w w:val="95"/>
                <w:sz w:val="21"/>
              </w:rPr>
              <w:t>采区配电房、采区空压机房、办公值</w:t>
            </w:r>
            <w:r>
              <w:rPr>
                <w:rFonts w:hint="eastAsia" w:ascii="宋体" w:eastAsia="宋体"/>
                <w:spacing w:val="-11"/>
                <w:sz w:val="21"/>
              </w:rPr>
              <w:t>班区、工具材料室、临时堆矿场</w:t>
            </w:r>
          </w:p>
        </w:tc>
        <w:tc>
          <w:tcPr>
            <w:tcW w:w="3172" w:type="dxa"/>
            <w:tcBorders>
              <w:top w:val="single" w:color="000000" w:sz="4" w:space="0"/>
              <w:left w:val="single" w:color="000000" w:sz="4" w:space="0"/>
              <w:bottom w:val="single" w:color="000000" w:sz="4" w:space="0"/>
            </w:tcBorders>
          </w:tcPr>
          <w:p w14:paraId="64CB088B">
            <w:pPr>
              <w:pStyle w:val="15"/>
              <w:spacing w:before="136"/>
              <w:ind w:left="278" w:right="262"/>
              <w:rPr>
                <w:rFonts w:hint="eastAsia" w:ascii="宋体" w:eastAsia="宋体"/>
                <w:sz w:val="21"/>
              </w:rPr>
            </w:pPr>
            <w:r>
              <w:rPr>
                <w:rFonts w:hint="eastAsia" w:ascii="宋体" w:eastAsia="宋体"/>
                <w:sz w:val="21"/>
              </w:rPr>
              <w:t>采矿工业广场</w:t>
            </w:r>
          </w:p>
        </w:tc>
      </w:tr>
      <w:tr w14:paraId="4D0B28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2" w:hRule="atLeast"/>
        </w:trPr>
        <w:tc>
          <w:tcPr>
            <w:tcW w:w="748" w:type="dxa"/>
            <w:tcBorders>
              <w:top w:val="single" w:color="000000" w:sz="4" w:space="0"/>
              <w:bottom w:val="single" w:color="000000" w:sz="4" w:space="0"/>
              <w:right w:val="single" w:color="000000" w:sz="4" w:space="0"/>
            </w:tcBorders>
          </w:tcPr>
          <w:p w14:paraId="1278E80C">
            <w:pPr>
              <w:pStyle w:val="15"/>
              <w:spacing w:before="78"/>
              <w:ind w:left="9"/>
              <w:rPr>
                <w:sz w:val="21"/>
              </w:rPr>
            </w:pPr>
            <w:r>
              <w:rPr>
                <w:w w:val="99"/>
                <w:sz w:val="21"/>
              </w:rPr>
              <w:t>5</w:t>
            </w:r>
          </w:p>
        </w:tc>
        <w:tc>
          <w:tcPr>
            <w:tcW w:w="1125" w:type="dxa"/>
            <w:tcBorders>
              <w:top w:val="single" w:color="000000" w:sz="4" w:space="0"/>
              <w:left w:val="single" w:color="000000" w:sz="4" w:space="0"/>
              <w:bottom w:val="single" w:color="000000" w:sz="4" w:space="0"/>
              <w:right w:val="single" w:color="000000" w:sz="4" w:space="0"/>
            </w:tcBorders>
          </w:tcPr>
          <w:p w14:paraId="3E4D2106">
            <w:pPr>
              <w:pStyle w:val="15"/>
              <w:spacing w:before="64"/>
              <w:ind w:left="12"/>
              <w:rPr>
                <w:rFonts w:hint="eastAsia" w:ascii="宋体" w:eastAsia="宋体"/>
                <w:sz w:val="21"/>
              </w:rPr>
            </w:pPr>
            <w:r>
              <w:rPr>
                <w:rFonts w:hint="eastAsia" w:ascii="宋体" w:eastAsia="宋体"/>
                <w:sz w:val="21"/>
              </w:rPr>
              <w:t>供水</w:t>
            </w:r>
          </w:p>
        </w:tc>
        <w:tc>
          <w:tcPr>
            <w:tcW w:w="3474" w:type="dxa"/>
            <w:tcBorders>
              <w:top w:val="single" w:color="000000" w:sz="4" w:space="0"/>
              <w:left w:val="single" w:color="000000" w:sz="4" w:space="0"/>
              <w:bottom w:val="single" w:color="000000" w:sz="4" w:space="0"/>
              <w:right w:val="single" w:color="000000" w:sz="4" w:space="0"/>
            </w:tcBorders>
          </w:tcPr>
          <w:p w14:paraId="60460DD8">
            <w:pPr>
              <w:pStyle w:val="15"/>
              <w:spacing w:before="64"/>
              <w:ind w:left="459" w:right="445"/>
              <w:rPr>
                <w:rFonts w:hint="eastAsia" w:ascii="宋体" w:eastAsia="宋体"/>
                <w:sz w:val="21"/>
              </w:rPr>
            </w:pPr>
            <w:r>
              <w:rPr>
                <w:rFonts w:hint="eastAsia" w:ascii="宋体" w:eastAsia="宋体"/>
                <w:sz w:val="21"/>
              </w:rPr>
              <w:t>矿山高位水池、选厂贮水池</w:t>
            </w:r>
          </w:p>
        </w:tc>
        <w:tc>
          <w:tcPr>
            <w:tcW w:w="3172" w:type="dxa"/>
            <w:tcBorders>
              <w:top w:val="single" w:color="000000" w:sz="4" w:space="0"/>
              <w:left w:val="single" w:color="000000" w:sz="4" w:space="0"/>
              <w:bottom w:val="single" w:color="000000" w:sz="4" w:space="0"/>
            </w:tcBorders>
          </w:tcPr>
          <w:p w14:paraId="3EC3358B">
            <w:pPr>
              <w:pStyle w:val="15"/>
              <w:spacing w:before="64"/>
              <w:ind w:left="278" w:right="262"/>
              <w:rPr>
                <w:rFonts w:hint="eastAsia" w:ascii="宋体" w:eastAsia="宋体"/>
                <w:sz w:val="21"/>
              </w:rPr>
            </w:pPr>
            <w:r>
              <w:rPr>
                <w:rFonts w:hint="eastAsia" w:ascii="宋体" w:eastAsia="宋体"/>
                <w:sz w:val="21"/>
              </w:rPr>
              <w:t>矿山高位水池、选厂贮水池</w:t>
            </w:r>
          </w:p>
        </w:tc>
      </w:tr>
      <w:tr w14:paraId="41DDE9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2" w:hRule="atLeast"/>
        </w:trPr>
        <w:tc>
          <w:tcPr>
            <w:tcW w:w="748" w:type="dxa"/>
            <w:tcBorders>
              <w:top w:val="single" w:color="000000" w:sz="4" w:space="0"/>
              <w:bottom w:val="single" w:color="000000" w:sz="4" w:space="0"/>
              <w:right w:val="single" w:color="000000" w:sz="4" w:space="0"/>
            </w:tcBorders>
          </w:tcPr>
          <w:p w14:paraId="691CA39C">
            <w:pPr>
              <w:pStyle w:val="15"/>
              <w:spacing w:before="80"/>
              <w:ind w:left="9"/>
              <w:rPr>
                <w:sz w:val="21"/>
              </w:rPr>
            </w:pPr>
            <w:r>
              <w:rPr>
                <w:w w:val="99"/>
                <w:sz w:val="21"/>
              </w:rPr>
              <w:t>6</w:t>
            </w:r>
          </w:p>
        </w:tc>
        <w:tc>
          <w:tcPr>
            <w:tcW w:w="1125" w:type="dxa"/>
            <w:tcBorders>
              <w:top w:val="single" w:color="000000" w:sz="4" w:space="0"/>
              <w:left w:val="single" w:color="000000" w:sz="4" w:space="0"/>
              <w:bottom w:val="single" w:color="000000" w:sz="4" w:space="0"/>
              <w:right w:val="single" w:color="000000" w:sz="4" w:space="0"/>
            </w:tcBorders>
          </w:tcPr>
          <w:p w14:paraId="4EB30BA5">
            <w:pPr>
              <w:pStyle w:val="15"/>
              <w:spacing w:before="66"/>
              <w:ind w:left="12"/>
              <w:rPr>
                <w:rFonts w:hint="eastAsia" w:ascii="宋体" w:eastAsia="宋体"/>
                <w:sz w:val="21"/>
              </w:rPr>
            </w:pPr>
            <w:r>
              <w:rPr>
                <w:rFonts w:hint="eastAsia" w:ascii="宋体" w:eastAsia="宋体"/>
                <w:sz w:val="21"/>
              </w:rPr>
              <w:t>供电</w:t>
            </w:r>
          </w:p>
        </w:tc>
        <w:tc>
          <w:tcPr>
            <w:tcW w:w="3474" w:type="dxa"/>
            <w:tcBorders>
              <w:top w:val="single" w:color="000000" w:sz="4" w:space="0"/>
              <w:left w:val="single" w:color="000000" w:sz="4" w:space="0"/>
              <w:bottom w:val="single" w:color="000000" w:sz="4" w:space="0"/>
              <w:right w:val="single" w:color="000000" w:sz="4" w:space="0"/>
            </w:tcBorders>
          </w:tcPr>
          <w:p w14:paraId="0DC34B7D">
            <w:pPr>
              <w:pStyle w:val="15"/>
              <w:spacing w:before="66"/>
              <w:ind w:left="456" w:right="445"/>
              <w:rPr>
                <w:rFonts w:hint="eastAsia" w:ascii="宋体" w:eastAsia="宋体"/>
                <w:sz w:val="21"/>
              </w:rPr>
            </w:pPr>
            <w:r>
              <w:rPr>
                <w:sz w:val="21"/>
              </w:rPr>
              <w:t xml:space="preserve">10KV </w:t>
            </w:r>
            <w:r>
              <w:rPr>
                <w:rFonts w:hint="eastAsia" w:ascii="宋体" w:eastAsia="宋体"/>
                <w:sz w:val="21"/>
              </w:rPr>
              <w:t>变电所</w:t>
            </w:r>
          </w:p>
        </w:tc>
        <w:tc>
          <w:tcPr>
            <w:tcW w:w="3172" w:type="dxa"/>
            <w:tcBorders>
              <w:top w:val="single" w:color="000000" w:sz="4" w:space="0"/>
              <w:left w:val="single" w:color="000000" w:sz="4" w:space="0"/>
              <w:bottom w:val="single" w:color="000000" w:sz="4" w:space="0"/>
            </w:tcBorders>
          </w:tcPr>
          <w:p w14:paraId="43FC1DF1">
            <w:pPr>
              <w:pStyle w:val="15"/>
              <w:spacing w:before="66"/>
              <w:ind w:left="276" w:right="263"/>
              <w:rPr>
                <w:rFonts w:hint="eastAsia" w:ascii="宋体" w:eastAsia="宋体"/>
                <w:sz w:val="21"/>
              </w:rPr>
            </w:pPr>
            <w:r>
              <w:rPr>
                <w:sz w:val="21"/>
              </w:rPr>
              <w:t xml:space="preserve">10KV </w:t>
            </w:r>
            <w:r>
              <w:rPr>
                <w:rFonts w:hint="eastAsia" w:ascii="宋体" w:eastAsia="宋体"/>
                <w:sz w:val="21"/>
              </w:rPr>
              <w:t>变电所</w:t>
            </w:r>
          </w:p>
        </w:tc>
      </w:tr>
      <w:tr w14:paraId="772C1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4" w:hRule="atLeast"/>
        </w:trPr>
        <w:tc>
          <w:tcPr>
            <w:tcW w:w="748" w:type="dxa"/>
            <w:tcBorders>
              <w:top w:val="single" w:color="000000" w:sz="4" w:space="0"/>
              <w:bottom w:val="single" w:color="000000" w:sz="4" w:space="0"/>
              <w:right w:val="single" w:color="000000" w:sz="4" w:space="0"/>
            </w:tcBorders>
          </w:tcPr>
          <w:p w14:paraId="4243D04C">
            <w:pPr>
              <w:pStyle w:val="15"/>
              <w:spacing w:before="149"/>
              <w:ind w:left="9"/>
              <w:rPr>
                <w:sz w:val="21"/>
              </w:rPr>
            </w:pPr>
            <w:r>
              <w:rPr>
                <w:w w:val="99"/>
                <w:sz w:val="21"/>
              </w:rPr>
              <w:t>7</w:t>
            </w:r>
          </w:p>
        </w:tc>
        <w:tc>
          <w:tcPr>
            <w:tcW w:w="1125" w:type="dxa"/>
            <w:tcBorders>
              <w:top w:val="single" w:color="000000" w:sz="4" w:space="0"/>
              <w:left w:val="single" w:color="000000" w:sz="4" w:space="0"/>
              <w:bottom w:val="single" w:color="000000" w:sz="4" w:space="0"/>
              <w:right w:val="single" w:color="000000" w:sz="4" w:space="0"/>
            </w:tcBorders>
          </w:tcPr>
          <w:p w14:paraId="31E7FA7E">
            <w:pPr>
              <w:pStyle w:val="15"/>
              <w:spacing w:before="135"/>
              <w:ind w:left="9"/>
              <w:rPr>
                <w:rFonts w:hint="eastAsia" w:ascii="宋体" w:eastAsia="宋体"/>
                <w:sz w:val="21"/>
              </w:rPr>
            </w:pPr>
            <w:r>
              <w:rPr>
                <w:rFonts w:hint="eastAsia" w:ascii="宋体" w:eastAsia="宋体"/>
                <w:sz w:val="21"/>
              </w:rPr>
              <w:t>矿山公路</w:t>
            </w:r>
          </w:p>
        </w:tc>
        <w:tc>
          <w:tcPr>
            <w:tcW w:w="3474" w:type="dxa"/>
            <w:tcBorders>
              <w:top w:val="single" w:color="000000" w:sz="4" w:space="0"/>
              <w:left w:val="single" w:color="000000" w:sz="4" w:space="0"/>
              <w:bottom w:val="single" w:color="000000" w:sz="4" w:space="0"/>
              <w:right w:val="single" w:color="000000" w:sz="4" w:space="0"/>
            </w:tcBorders>
          </w:tcPr>
          <w:p w14:paraId="235A657C">
            <w:pPr>
              <w:pStyle w:val="15"/>
              <w:spacing w:before="1"/>
              <w:ind w:left="110" w:right="-15"/>
              <w:jc w:val="left"/>
              <w:rPr>
                <w:rFonts w:hint="eastAsia" w:ascii="宋体" w:eastAsia="宋体"/>
                <w:sz w:val="21"/>
              </w:rPr>
            </w:pPr>
            <w:r>
              <w:rPr>
                <w:rFonts w:hint="eastAsia" w:ascii="宋体" w:eastAsia="宋体"/>
                <w:sz w:val="21"/>
              </w:rPr>
              <w:t>原矿从采场到选厂的公路运输道路，</w:t>
            </w:r>
          </w:p>
          <w:p w14:paraId="4BE02C61">
            <w:pPr>
              <w:pStyle w:val="15"/>
              <w:spacing w:before="2" w:line="252" w:lineRule="exact"/>
              <w:ind w:left="455" w:right="445"/>
              <w:rPr>
                <w:sz w:val="21"/>
              </w:rPr>
            </w:pPr>
            <w:r>
              <w:rPr>
                <w:rFonts w:hint="eastAsia" w:ascii="宋体" w:eastAsia="宋体"/>
                <w:sz w:val="21"/>
              </w:rPr>
              <w:t xml:space="preserve">约 </w:t>
            </w:r>
            <w:r>
              <w:rPr>
                <w:sz w:val="21"/>
              </w:rPr>
              <w:t>1km</w:t>
            </w:r>
          </w:p>
        </w:tc>
        <w:tc>
          <w:tcPr>
            <w:tcW w:w="3172" w:type="dxa"/>
            <w:tcBorders>
              <w:top w:val="single" w:color="000000" w:sz="4" w:space="0"/>
              <w:left w:val="single" w:color="000000" w:sz="4" w:space="0"/>
              <w:bottom w:val="single" w:color="000000" w:sz="4" w:space="0"/>
            </w:tcBorders>
          </w:tcPr>
          <w:p w14:paraId="7665872D">
            <w:pPr>
              <w:pStyle w:val="15"/>
              <w:spacing w:before="135"/>
              <w:ind w:left="278" w:right="263"/>
              <w:rPr>
                <w:sz w:val="21"/>
              </w:rPr>
            </w:pPr>
            <w:r>
              <w:rPr>
                <w:rFonts w:hint="eastAsia" w:ascii="宋体" w:eastAsia="宋体"/>
                <w:sz w:val="21"/>
              </w:rPr>
              <w:t xml:space="preserve">沿用原有乡村公路，约 </w:t>
            </w:r>
            <w:r>
              <w:rPr>
                <w:sz w:val="21"/>
              </w:rPr>
              <w:t>1km</w:t>
            </w:r>
          </w:p>
        </w:tc>
      </w:tr>
      <w:tr w14:paraId="41AB3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2" w:hRule="atLeast"/>
        </w:trPr>
        <w:tc>
          <w:tcPr>
            <w:tcW w:w="748" w:type="dxa"/>
            <w:tcBorders>
              <w:top w:val="single" w:color="000000" w:sz="4" w:space="0"/>
              <w:bottom w:val="single" w:color="000000" w:sz="4" w:space="0"/>
              <w:right w:val="single" w:color="000000" w:sz="4" w:space="0"/>
            </w:tcBorders>
          </w:tcPr>
          <w:p w14:paraId="2FC8627F">
            <w:pPr>
              <w:pStyle w:val="15"/>
              <w:spacing w:before="80"/>
              <w:ind w:left="9"/>
              <w:rPr>
                <w:sz w:val="21"/>
              </w:rPr>
            </w:pPr>
            <w:r>
              <w:rPr>
                <w:w w:val="99"/>
                <w:sz w:val="21"/>
              </w:rPr>
              <w:t>8</w:t>
            </w:r>
          </w:p>
        </w:tc>
        <w:tc>
          <w:tcPr>
            <w:tcW w:w="1125" w:type="dxa"/>
            <w:tcBorders>
              <w:top w:val="single" w:color="000000" w:sz="4" w:space="0"/>
              <w:left w:val="single" w:color="000000" w:sz="4" w:space="0"/>
              <w:bottom w:val="single" w:color="000000" w:sz="4" w:space="0"/>
              <w:right w:val="single" w:color="000000" w:sz="4" w:space="0"/>
            </w:tcBorders>
          </w:tcPr>
          <w:p w14:paraId="2DD70C5B">
            <w:pPr>
              <w:pStyle w:val="15"/>
              <w:spacing w:before="66"/>
              <w:ind w:left="12"/>
              <w:rPr>
                <w:rFonts w:hint="eastAsia" w:ascii="宋体" w:eastAsia="宋体"/>
                <w:sz w:val="21"/>
              </w:rPr>
            </w:pPr>
            <w:r>
              <w:rPr>
                <w:rFonts w:hint="eastAsia" w:ascii="宋体" w:eastAsia="宋体"/>
                <w:sz w:val="21"/>
              </w:rPr>
              <w:t>选矿厂</w:t>
            </w:r>
          </w:p>
        </w:tc>
        <w:tc>
          <w:tcPr>
            <w:tcW w:w="3474" w:type="dxa"/>
            <w:tcBorders>
              <w:top w:val="single" w:color="000000" w:sz="4" w:space="0"/>
              <w:left w:val="single" w:color="000000" w:sz="4" w:space="0"/>
              <w:bottom w:val="single" w:color="000000" w:sz="4" w:space="0"/>
              <w:right w:val="single" w:color="000000" w:sz="4" w:space="0"/>
            </w:tcBorders>
          </w:tcPr>
          <w:p w14:paraId="3A9EBE77">
            <w:pPr>
              <w:pStyle w:val="15"/>
              <w:spacing w:before="66"/>
              <w:ind w:left="456" w:right="445"/>
              <w:rPr>
                <w:rFonts w:hint="eastAsia" w:ascii="宋体" w:eastAsia="宋体"/>
                <w:sz w:val="21"/>
              </w:rPr>
            </w:pPr>
            <w:r>
              <w:rPr>
                <w:rFonts w:hint="eastAsia" w:ascii="宋体" w:eastAsia="宋体"/>
                <w:sz w:val="21"/>
              </w:rPr>
              <w:t>厂房、堆矿坪等</w:t>
            </w:r>
          </w:p>
        </w:tc>
        <w:tc>
          <w:tcPr>
            <w:tcW w:w="3172" w:type="dxa"/>
            <w:tcBorders>
              <w:top w:val="single" w:color="000000" w:sz="4" w:space="0"/>
              <w:left w:val="single" w:color="000000" w:sz="4" w:space="0"/>
              <w:bottom w:val="single" w:color="000000" w:sz="4" w:space="0"/>
            </w:tcBorders>
          </w:tcPr>
          <w:p w14:paraId="62307680">
            <w:pPr>
              <w:pStyle w:val="15"/>
              <w:spacing w:before="66"/>
              <w:ind w:left="278" w:right="262"/>
              <w:rPr>
                <w:rFonts w:hint="eastAsia" w:ascii="宋体" w:eastAsia="宋体"/>
                <w:sz w:val="21"/>
              </w:rPr>
            </w:pPr>
            <w:r>
              <w:rPr>
                <w:rFonts w:hint="eastAsia" w:ascii="宋体" w:eastAsia="宋体"/>
                <w:sz w:val="21"/>
              </w:rPr>
              <w:t>厂房、堆矿坪等</w:t>
            </w:r>
          </w:p>
        </w:tc>
      </w:tr>
      <w:tr w14:paraId="4597F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3" w:hRule="atLeast"/>
        </w:trPr>
        <w:tc>
          <w:tcPr>
            <w:tcW w:w="748" w:type="dxa"/>
            <w:tcBorders>
              <w:top w:val="single" w:color="000000" w:sz="4" w:space="0"/>
              <w:bottom w:val="single" w:color="000000" w:sz="4" w:space="0"/>
              <w:right w:val="single" w:color="000000" w:sz="4" w:space="0"/>
            </w:tcBorders>
          </w:tcPr>
          <w:p w14:paraId="28DBEFAE">
            <w:pPr>
              <w:pStyle w:val="15"/>
              <w:spacing w:before="80"/>
              <w:ind w:left="9"/>
              <w:rPr>
                <w:sz w:val="21"/>
              </w:rPr>
            </w:pPr>
            <w:r>
              <w:rPr>
                <w:w w:val="99"/>
                <w:sz w:val="21"/>
              </w:rPr>
              <w:t>9</w:t>
            </w:r>
          </w:p>
        </w:tc>
        <w:tc>
          <w:tcPr>
            <w:tcW w:w="1125" w:type="dxa"/>
            <w:tcBorders>
              <w:top w:val="single" w:color="000000" w:sz="4" w:space="0"/>
              <w:left w:val="single" w:color="000000" w:sz="4" w:space="0"/>
              <w:bottom w:val="single" w:color="000000" w:sz="4" w:space="0"/>
              <w:right w:val="single" w:color="000000" w:sz="4" w:space="0"/>
            </w:tcBorders>
          </w:tcPr>
          <w:p w14:paraId="1E7E563E">
            <w:pPr>
              <w:pStyle w:val="15"/>
              <w:spacing w:before="66"/>
              <w:ind w:left="12"/>
              <w:rPr>
                <w:rFonts w:hint="eastAsia" w:ascii="宋体" w:eastAsia="宋体"/>
                <w:sz w:val="21"/>
              </w:rPr>
            </w:pPr>
            <w:r>
              <w:rPr>
                <w:rFonts w:hint="eastAsia" w:ascii="宋体" w:eastAsia="宋体"/>
                <w:sz w:val="21"/>
              </w:rPr>
              <w:t>尾矿库</w:t>
            </w:r>
          </w:p>
        </w:tc>
        <w:tc>
          <w:tcPr>
            <w:tcW w:w="3474" w:type="dxa"/>
            <w:tcBorders>
              <w:top w:val="single" w:color="000000" w:sz="4" w:space="0"/>
              <w:left w:val="single" w:color="000000" w:sz="4" w:space="0"/>
              <w:bottom w:val="single" w:color="000000" w:sz="4" w:space="0"/>
              <w:right w:val="single" w:color="000000" w:sz="4" w:space="0"/>
            </w:tcBorders>
          </w:tcPr>
          <w:p w14:paraId="30552805">
            <w:pPr>
              <w:pStyle w:val="15"/>
              <w:spacing w:before="66"/>
              <w:ind w:left="459" w:right="445"/>
              <w:rPr>
                <w:rFonts w:hint="eastAsia" w:ascii="宋体" w:eastAsia="宋体"/>
                <w:sz w:val="21"/>
              </w:rPr>
            </w:pPr>
            <w:r>
              <w:rPr>
                <w:rFonts w:hint="eastAsia" w:ascii="宋体" w:eastAsia="宋体"/>
                <w:sz w:val="21"/>
              </w:rPr>
              <w:t>初期坝、排水管、排水斜槽</w:t>
            </w:r>
          </w:p>
        </w:tc>
        <w:tc>
          <w:tcPr>
            <w:tcW w:w="3172" w:type="dxa"/>
            <w:tcBorders>
              <w:top w:val="single" w:color="000000" w:sz="4" w:space="0"/>
              <w:left w:val="single" w:color="000000" w:sz="4" w:space="0"/>
              <w:bottom w:val="single" w:color="000000" w:sz="4" w:space="0"/>
            </w:tcBorders>
          </w:tcPr>
          <w:p w14:paraId="5C7B2BF0">
            <w:pPr>
              <w:pStyle w:val="15"/>
              <w:spacing w:before="66"/>
              <w:ind w:left="276" w:right="263"/>
              <w:rPr>
                <w:rFonts w:hint="eastAsia" w:ascii="宋体" w:eastAsia="宋体"/>
                <w:sz w:val="21"/>
              </w:rPr>
            </w:pPr>
            <w:r>
              <w:rPr>
                <w:rFonts w:hint="eastAsia" w:ascii="宋体" w:eastAsia="宋体"/>
                <w:sz w:val="21"/>
              </w:rPr>
              <w:t>初期坝、排水管、排水斜槽</w:t>
            </w:r>
          </w:p>
        </w:tc>
      </w:tr>
      <w:tr w14:paraId="6E679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2" w:hRule="atLeast"/>
        </w:trPr>
        <w:tc>
          <w:tcPr>
            <w:tcW w:w="748" w:type="dxa"/>
            <w:tcBorders>
              <w:top w:val="single" w:color="000000" w:sz="4" w:space="0"/>
              <w:right w:val="single" w:color="000000" w:sz="4" w:space="0"/>
            </w:tcBorders>
          </w:tcPr>
          <w:p w14:paraId="58BEF477">
            <w:pPr>
              <w:pStyle w:val="15"/>
              <w:spacing w:before="80"/>
              <w:ind w:left="141" w:right="132"/>
              <w:rPr>
                <w:sz w:val="21"/>
              </w:rPr>
            </w:pPr>
            <w:r>
              <w:rPr>
                <w:sz w:val="21"/>
              </w:rPr>
              <w:t>10</w:t>
            </w:r>
          </w:p>
        </w:tc>
        <w:tc>
          <w:tcPr>
            <w:tcW w:w="1125" w:type="dxa"/>
            <w:tcBorders>
              <w:top w:val="single" w:color="000000" w:sz="4" w:space="0"/>
              <w:left w:val="single" w:color="000000" w:sz="4" w:space="0"/>
              <w:right w:val="single" w:color="000000" w:sz="4" w:space="0"/>
            </w:tcBorders>
          </w:tcPr>
          <w:p w14:paraId="39D40F3A">
            <w:pPr>
              <w:pStyle w:val="15"/>
              <w:spacing w:before="66"/>
              <w:ind w:left="9"/>
              <w:rPr>
                <w:rFonts w:hint="eastAsia" w:ascii="宋体" w:eastAsia="宋体"/>
                <w:sz w:val="21"/>
              </w:rPr>
            </w:pPr>
            <w:r>
              <w:rPr>
                <w:rFonts w:hint="eastAsia" w:ascii="宋体" w:eastAsia="宋体"/>
                <w:sz w:val="21"/>
              </w:rPr>
              <w:t>辅助设施</w:t>
            </w:r>
          </w:p>
        </w:tc>
        <w:tc>
          <w:tcPr>
            <w:tcW w:w="3474" w:type="dxa"/>
            <w:tcBorders>
              <w:top w:val="single" w:color="000000" w:sz="4" w:space="0"/>
              <w:left w:val="single" w:color="000000" w:sz="4" w:space="0"/>
              <w:right w:val="single" w:color="000000" w:sz="4" w:space="0"/>
            </w:tcBorders>
          </w:tcPr>
          <w:p w14:paraId="21F4B0EF">
            <w:pPr>
              <w:pStyle w:val="15"/>
              <w:spacing w:before="66"/>
              <w:ind w:left="459" w:right="445"/>
              <w:rPr>
                <w:rFonts w:hint="eastAsia" w:ascii="宋体" w:eastAsia="宋体"/>
                <w:sz w:val="21"/>
              </w:rPr>
            </w:pPr>
            <w:r>
              <w:rPr>
                <w:rFonts w:hint="eastAsia" w:ascii="宋体" w:eastAsia="宋体"/>
                <w:sz w:val="21"/>
              </w:rPr>
              <w:t>员工宿舍</w:t>
            </w:r>
          </w:p>
        </w:tc>
        <w:tc>
          <w:tcPr>
            <w:tcW w:w="3172" w:type="dxa"/>
            <w:tcBorders>
              <w:top w:val="single" w:color="000000" w:sz="4" w:space="0"/>
              <w:left w:val="single" w:color="000000" w:sz="4" w:space="0"/>
            </w:tcBorders>
          </w:tcPr>
          <w:p w14:paraId="387C3294">
            <w:pPr>
              <w:pStyle w:val="15"/>
              <w:spacing w:before="66"/>
              <w:ind w:left="276" w:right="263"/>
              <w:rPr>
                <w:rFonts w:hint="eastAsia" w:ascii="宋体" w:eastAsia="宋体"/>
                <w:sz w:val="21"/>
              </w:rPr>
            </w:pPr>
            <w:r>
              <w:rPr>
                <w:rFonts w:hint="eastAsia" w:ascii="宋体" w:eastAsia="宋体"/>
                <w:sz w:val="21"/>
              </w:rPr>
              <w:t>员工宿舍</w:t>
            </w:r>
          </w:p>
        </w:tc>
      </w:tr>
    </w:tbl>
    <w:p w14:paraId="369AF0E6">
      <w:pPr>
        <w:pStyle w:val="4"/>
        <w:numPr>
          <w:ilvl w:val="2"/>
          <w:numId w:val="4"/>
        </w:numPr>
        <w:tabs>
          <w:tab w:val="left" w:pos="1189"/>
        </w:tabs>
        <w:spacing w:before="132" w:after="0" w:line="240" w:lineRule="auto"/>
        <w:ind w:left="1188" w:right="0" w:hanging="629"/>
        <w:jc w:val="left"/>
      </w:pPr>
      <w:r>
        <w:t>产品方案</w:t>
      </w:r>
    </w:p>
    <w:p w14:paraId="0E6825D8">
      <w:pPr>
        <w:pStyle w:val="8"/>
        <w:spacing w:before="10"/>
        <w:ind w:left="0"/>
        <w:rPr>
          <w:b/>
          <w:sz w:val="21"/>
        </w:rPr>
      </w:pPr>
    </w:p>
    <w:p w14:paraId="68F8DE1D">
      <w:pPr>
        <w:pStyle w:val="8"/>
        <w:spacing w:before="0"/>
        <w:ind w:left="1040"/>
      </w:pPr>
      <w:r>
        <w:t>矿山原矿产量：</w:t>
      </w:r>
      <w:r>
        <w:rPr>
          <w:rFonts w:ascii="Times New Roman" w:eastAsia="Times New Roman"/>
        </w:rPr>
        <w:t xml:space="preserve">3 </w:t>
      </w:r>
      <w:r>
        <w:t>万吨</w:t>
      </w:r>
      <w:r>
        <w:rPr>
          <w:rFonts w:ascii="Times New Roman" w:eastAsia="Times New Roman"/>
        </w:rPr>
        <w:t>/</w:t>
      </w:r>
      <w:r>
        <w:t>年；</w:t>
      </w:r>
    </w:p>
    <w:p w14:paraId="7098626F">
      <w:pPr>
        <w:pStyle w:val="8"/>
        <w:spacing w:before="173"/>
        <w:ind w:left="1040"/>
        <w:rPr>
          <w:rFonts w:ascii="Times New Roman" w:eastAsia="Times New Roman"/>
        </w:rPr>
      </w:pPr>
      <w:r>
        <w:t xml:space="preserve">选厂精矿产量：铅精矿 </w:t>
      </w:r>
      <w:r>
        <w:rPr>
          <w:rFonts w:ascii="Times New Roman" w:eastAsia="Times New Roman"/>
        </w:rPr>
        <w:t xml:space="preserve">594 </w:t>
      </w:r>
      <w:r>
        <w:t>吨</w:t>
      </w:r>
      <w:r>
        <w:rPr>
          <w:rFonts w:ascii="Times New Roman" w:eastAsia="Times New Roman"/>
        </w:rPr>
        <w:t>/</w:t>
      </w:r>
      <w:r>
        <w:t xml:space="preserve">年（伴生银精矿 </w:t>
      </w:r>
      <w:r>
        <w:rPr>
          <w:rFonts w:ascii="Times New Roman" w:eastAsia="Times New Roman"/>
        </w:rPr>
        <w:t xml:space="preserve">0.56 </w:t>
      </w:r>
      <w:r>
        <w:t>吨</w:t>
      </w:r>
      <w:r>
        <w:rPr>
          <w:rFonts w:ascii="Times New Roman" w:eastAsia="Times New Roman"/>
        </w:rPr>
        <w:t>/</w:t>
      </w:r>
      <w:r>
        <w:t xml:space="preserve">年），锌精矿 </w:t>
      </w:r>
      <w:r>
        <w:rPr>
          <w:rFonts w:ascii="Times New Roman" w:eastAsia="Times New Roman"/>
        </w:rPr>
        <w:t>1860</w:t>
      </w:r>
    </w:p>
    <w:p w14:paraId="574D901B">
      <w:pPr>
        <w:pStyle w:val="8"/>
        <w:spacing w:before="172"/>
        <w:ind w:left="560"/>
      </w:pPr>
      <w:r>
        <w:t>吨</w:t>
      </w:r>
      <w:r>
        <w:rPr>
          <w:rFonts w:ascii="Times New Roman" w:eastAsia="Times New Roman"/>
        </w:rPr>
        <w:t>/</w:t>
      </w:r>
      <w:r>
        <w:t>年。</w:t>
      </w:r>
    </w:p>
    <w:p w14:paraId="0F6E3F0A">
      <w:pPr>
        <w:pStyle w:val="4"/>
        <w:numPr>
          <w:ilvl w:val="2"/>
          <w:numId w:val="4"/>
        </w:numPr>
        <w:tabs>
          <w:tab w:val="left" w:pos="1189"/>
        </w:tabs>
        <w:spacing w:before="159" w:after="0" w:line="240" w:lineRule="auto"/>
        <w:ind w:left="1188" w:right="0" w:hanging="629"/>
        <w:jc w:val="left"/>
      </w:pPr>
      <w:r>
        <w:t>主要生产设备</w:t>
      </w:r>
    </w:p>
    <w:p w14:paraId="18D6B94C">
      <w:pPr>
        <w:pStyle w:val="8"/>
        <w:spacing w:before="214"/>
        <w:ind w:left="1040"/>
      </w:pPr>
      <w:r>
        <w:t xml:space="preserve">企业主要生产设备详见表 </w:t>
      </w:r>
      <w:r>
        <w:rPr>
          <w:rFonts w:ascii="Times New Roman" w:eastAsia="Times New Roman"/>
        </w:rPr>
        <w:t>3-2</w:t>
      </w:r>
      <w:r>
        <w:t>。</w:t>
      </w:r>
    </w:p>
    <w:p w14:paraId="4FDA8E62">
      <w:pPr>
        <w:spacing w:after="0"/>
        <w:sectPr>
          <w:footerReference r:id="rId6" w:type="default"/>
          <w:pgSz w:w="11910" w:h="16840"/>
          <w:pgMar w:top="1460" w:right="1240" w:bottom="1280" w:left="1240" w:header="0" w:footer="1089" w:gutter="0"/>
          <w:cols w:space="720" w:num="1"/>
        </w:sectPr>
      </w:pPr>
    </w:p>
    <w:p w14:paraId="5D6D959F">
      <w:pPr>
        <w:spacing w:before="63" w:after="22"/>
        <w:ind w:left="1580" w:right="1581" w:firstLine="0"/>
        <w:jc w:val="center"/>
        <w:rPr>
          <w:b/>
          <w:sz w:val="21"/>
        </w:rPr>
      </w:pPr>
      <w:r>
        <w:rPr>
          <w:b/>
          <w:sz w:val="21"/>
        </w:rPr>
        <w:t xml:space="preserve">表 </w:t>
      </w:r>
      <w:r>
        <w:rPr>
          <w:rFonts w:ascii="Times New Roman" w:eastAsia="Times New Roman"/>
          <w:b/>
          <w:sz w:val="21"/>
        </w:rPr>
        <w:t xml:space="preserve">3-2  </w:t>
      </w:r>
      <w:r>
        <w:rPr>
          <w:b/>
          <w:sz w:val="21"/>
        </w:rPr>
        <w:t>主要生产设备一览表</w:t>
      </w:r>
    </w:p>
    <w:tbl>
      <w:tblPr>
        <w:tblStyle w:val="11"/>
        <w:tblW w:w="0" w:type="auto"/>
        <w:tblInd w:w="45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26"/>
        <w:gridCol w:w="2174"/>
        <w:gridCol w:w="1704"/>
        <w:gridCol w:w="1244"/>
        <w:gridCol w:w="2171"/>
      </w:tblGrid>
      <w:tr w14:paraId="67136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226" w:type="dxa"/>
            <w:tcBorders>
              <w:bottom w:val="single" w:color="000000" w:sz="4" w:space="0"/>
              <w:right w:val="single" w:color="000000" w:sz="4" w:space="0"/>
            </w:tcBorders>
          </w:tcPr>
          <w:p w14:paraId="2440C78E">
            <w:pPr>
              <w:pStyle w:val="15"/>
              <w:spacing w:before="2" w:line="250" w:lineRule="exact"/>
              <w:ind w:left="381" w:right="371"/>
              <w:rPr>
                <w:rFonts w:hint="eastAsia" w:ascii="宋体" w:eastAsia="宋体"/>
                <w:sz w:val="21"/>
              </w:rPr>
            </w:pPr>
            <w:r>
              <w:rPr>
                <w:rFonts w:hint="eastAsia" w:ascii="宋体" w:eastAsia="宋体"/>
                <w:sz w:val="21"/>
              </w:rPr>
              <w:t>序号</w:t>
            </w:r>
          </w:p>
        </w:tc>
        <w:tc>
          <w:tcPr>
            <w:tcW w:w="2174" w:type="dxa"/>
            <w:tcBorders>
              <w:left w:val="single" w:color="000000" w:sz="4" w:space="0"/>
              <w:bottom w:val="single" w:color="000000" w:sz="4" w:space="0"/>
              <w:right w:val="single" w:color="000000" w:sz="4" w:space="0"/>
            </w:tcBorders>
          </w:tcPr>
          <w:p w14:paraId="11F3B077">
            <w:pPr>
              <w:pStyle w:val="15"/>
              <w:spacing w:before="2" w:line="250" w:lineRule="exact"/>
              <w:ind w:left="123" w:right="110"/>
              <w:rPr>
                <w:rFonts w:hint="eastAsia" w:ascii="宋体" w:eastAsia="宋体"/>
                <w:sz w:val="21"/>
              </w:rPr>
            </w:pPr>
            <w:r>
              <w:rPr>
                <w:rFonts w:hint="eastAsia" w:ascii="宋体" w:eastAsia="宋体"/>
                <w:sz w:val="21"/>
              </w:rPr>
              <w:t>设备名称</w:t>
            </w:r>
          </w:p>
        </w:tc>
        <w:tc>
          <w:tcPr>
            <w:tcW w:w="1704" w:type="dxa"/>
            <w:tcBorders>
              <w:left w:val="single" w:color="000000" w:sz="4" w:space="0"/>
              <w:bottom w:val="single" w:color="000000" w:sz="4" w:space="0"/>
              <w:right w:val="single" w:color="000000" w:sz="4" w:space="0"/>
            </w:tcBorders>
          </w:tcPr>
          <w:p w14:paraId="1649DB8B">
            <w:pPr>
              <w:pStyle w:val="15"/>
              <w:spacing w:before="2" w:line="250" w:lineRule="exact"/>
              <w:ind w:left="622" w:right="611"/>
              <w:rPr>
                <w:rFonts w:hint="eastAsia" w:ascii="宋体" w:eastAsia="宋体"/>
                <w:sz w:val="21"/>
              </w:rPr>
            </w:pPr>
            <w:r>
              <w:rPr>
                <w:rFonts w:hint="eastAsia" w:ascii="宋体" w:eastAsia="宋体"/>
                <w:sz w:val="21"/>
              </w:rPr>
              <w:t>单位</w:t>
            </w:r>
          </w:p>
        </w:tc>
        <w:tc>
          <w:tcPr>
            <w:tcW w:w="1244" w:type="dxa"/>
            <w:tcBorders>
              <w:left w:val="single" w:color="000000" w:sz="4" w:space="0"/>
              <w:bottom w:val="single" w:color="000000" w:sz="4" w:space="0"/>
              <w:right w:val="single" w:color="000000" w:sz="4" w:space="0"/>
            </w:tcBorders>
          </w:tcPr>
          <w:p w14:paraId="6A6426C4">
            <w:pPr>
              <w:pStyle w:val="15"/>
              <w:spacing w:before="2" w:line="250" w:lineRule="exact"/>
              <w:ind w:left="169" w:right="159"/>
              <w:rPr>
                <w:rFonts w:hint="eastAsia" w:ascii="宋体" w:eastAsia="宋体"/>
                <w:sz w:val="21"/>
              </w:rPr>
            </w:pPr>
            <w:r>
              <w:rPr>
                <w:rFonts w:hint="eastAsia" w:ascii="宋体" w:eastAsia="宋体"/>
                <w:sz w:val="21"/>
              </w:rPr>
              <w:t>数量</w:t>
            </w:r>
          </w:p>
        </w:tc>
        <w:tc>
          <w:tcPr>
            <w:tcW w:w="2171" w:type="dxa"/>
            <w:tcBorders>
              <w:left w:val="single" w:color="000000" w:sz="4" w:space="0"/>
              <w:bottom w:val="single" w:color="000000" w:sz="4" w:space="0"/>
            </w:tcBorders>
          </w:tcPr>
          <w:p w14:paraId="397E0A00">
            <w:pPr>
              <w:pStyle w:val="15"/>
              <w:spacing w:before="2" w:line="250" w:lineRule="exact"/>
              <w:ind w:left="43" w:right="30"/>
              <w:rPr>
                <w:rFonts w:hint="eastAsia" w:ascii="宋体" w:eastAsia="宋体"/>
                <w:sz w:val="21"/>
              </w:rPr>
            </w:pPr>
            <w:r>
              <w:rPr>
                <w:rFonts w:hint="eastAsia" w:ascii="宋体" w:eastAsia="宋体"/>
                <w:sz w:val="21"/>
              </w:rPr>
              <w:t>型号及备注</w:t>
            </w:r>
          </w:p>
        </w:tc>
      </w:tr>
      <w:tr w14:paraId="7A15F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8519" w:type="dxa"/>
            <w:gridSpan w:val="5"/>
            <w:tcBorders>
              <w:top w:val="single" w:color="000000" w:sz="4" w:space="0"/>
              <w:bottom w:val="single" w:color="000000" w:sz="4" w:space="0"/>
            </w:tcBorders>
          </w:tcPr>
          <w:p w14:paraId="6FDD85C4">
            <w:pPr>
              <w:pStyle w:val="15"/>
              <w:spacing w:line="252" w:lineRule="exact"/>
              <w:ind w:left="3607" w:right="3597"/>
              <w:rPr>
                <w:rFonts w:hint="eastAsia" w:ascii="宋体" w:eastAsia="宋体"/>
                <w:sz w:val="21"/>
              </w:rPr>
            </w:pPr>
            <w:r>
              <w:rPr>
                <w:rFonts w:hint="eastAsia" w:ascii="宋体" w:eastAsia="宋体"/>
                <w:sz w:val="21"/>
              </w:rPr>
              <w:t>一、采矿设施</w:t>
            </w:r>
          </w:p>
        </w:tc>
      </w:tr>
      <w:tr w14:paraId="11367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226" w:type="dxa"/>
            <w:tcBorders>
              <w:top w:val="single" w:color="000000" w:sz="4" w:space="0"/>
              <w:bottom w:val="single" w:color="000000" w:sz="4" w:space="0"/>
              <w:right w:val="single" w:color="000000" w:sz="4" w:space="0"/>
            </w:tcBorders>
          </w:tcPr>
          <w:p w14:paraId="701FEED4">
            <w:pPr>
              <w:pStyle w:val="15"/>
              <w:spacing w:before="14" w:line="237" w:lineRule="exact"/>
              <w:ind w:left="8"/>
              <w:rPr>
                <w:sz w:val="21"/>
              </w:rPr>
            </w:pPr>
            <w:r>
              <w:rPr>
                <w:w w:val="99"/>
                <w:sz w:val="21"/>
              </w:rPr>
              <w:t>1</w:t>
            </w:r>
          </w:p>
        </w:tc>
        <w:tc>
          <w:tcPr>
            <w:tcW w:w="2174" w:type="dxa"/>
            <w:tcBorders>
              <w:top w:val="single" w:color="000000" w:sz="4" w:space="0"/>
              <w:left w:val="single" w:color="000000" w:sz="4" w:space="0"/>
              <w:bottom w:val="single" w:color="000000" w:sz="4" w:space="0"/>
              <w:right w:val="single" w:color="000000" w:sz="4" w:space="0"/>
            </w:tcBorders>
          </w:tcPr>
          <w:p w14:paraId="753B1F39">
            <w:pPr>
              <w:pStyle w:val="15"/>
              <w:spacing w:line="251" w:lineRule="exact"/>
              <w:ind w:left="120" w:right="110"/>
              <w:rPr>
                <w:rFonts w:hint="eastAsia" w:ascii="宋体" w:eastAsia="宋体"/>
                <w:sz w:val="21"/>
              </w:rPr>
            </w:pPr>
            <w:r>
              <w:rPr>
                <w:rFonts w:hint="eastAsia" w:ascii="宋体" w:eastAsia="宋体"/>
                <w:sz w:val="21"/>
              </w:rPr>
              <w:t>凿岩机</w:t>
            </w:r>
          </w:p>
        </w:tc>
        <w:tc>
          <w:tcPr>
            <w:tcW w:w="1704" w:type="dxa"/>
            <w:tcBorders>
              <w:top w:val="single" w:color="000000" w:sz="4" w:space="0"/>
              <w:left w:val="single" w:color="000000" w:sz="4" w:space="0"/>
              <w:bottom w:val="single" w:color="000000" w:sz="4" w:space="0"/>
              <w:right w:val="single" w:color="000000" w:sz="4" w:space="0"/>
            </w:tcBorders>
          </w:tcPr>
          <w:p w14:paraId="24A22F2E">
            <w:pPr>
              <w:pStyle w:val="15"/>
              <w:spacing w:line="251" w:lineRule="exact"/>
              <w:ind w:left="13"/>
              <w:rPr>
                <w:rFonts w:hint="eastAsia" w:ascii="宋体" w:eastAsia="宋体"/>
                <w:sz w:val="21"/>
              </w:rPr>
            </w:pPr>
            <w:r>
              <w:rPr>
                <w:rFonts w:hint="eastAsia" w:ascii="宋体" w:eastAsia="宋体"/>
                <w:w w:val="99"/>
                <w:sz w:val="21"/>
              </w:rPr>
              <w:t>台</w:t>
            </w:r>
          </w:p>
        </w:tc>
        <w:tc>
          <w:tcPr>
            <w:tcW w:w="1244" w:type="dxa"/>
            <w:tcBorders>
              <w:top w:val="single" w:color="000000" w:sz="4" w:space="0"/>
              <w:left w:val="single" w:color="000000" w:sz="4" w:space="0"/>
              <w:bottom w:val="single" w:color="000000" w:sz="4" w:space="0"/>
              <w:right w:val="single" w:color="000000" w:sz="4" w:space="0"/>
            </w:tcBorders>
          </w:tcPr>
          <w:p w14:paraId="4C972904">
            <w:pPr>
              <w:pStyle w:val="15"/>
              <w:spacing w:before="14" w:line="237" w:lineRule="exact"/>
              <w:ind w:left="14"/>
              <w:rPr>
                <w:sz w:val="21"/>
              </w:rPr>
            </w:pPr>
            <w:r>
              <w:rPr>
                <w:w w:val="99"/>
                <w:sz w:val="21"/>
              </w:rPr>
              <w:t>5</w:t>
            </w:r>
          </w:p>
        </w:tc>
        <w:tc>
          <w:tcPr>
            <w:tcW w:w="2171" w:type="dxa"/>
            <w:tcBorders>
              <w:top w:val="single" w:color="000000" w:sz="4" w:space="0"/>
              <w:left w:val="single" w:color="000000" w:sz="4" w:space="0"/>
              <w:bottom w:val="single" w:color="000000" w:sz="4" w:space="0"/>
            </w:tcBorders>
          </w:tcPr>
          <w:p w14:paraId="129058CA">
            <w:pPr>
              <w:pStyle w:val="15"/>
              <w:spacing w:line="251" w:lineRule="exact"/>
              <w:ind w:left="43" w:right="30"/>
              <w:rPr>
                <w:rFonts w:hint="eastAsia" w:ascii="宋体" w:eastAsia="宋体"/>
                <w:sz w:val="21"/>
              </w:rPr>
            </w:pPr>
            <w:r>
              <w:rPr>
                <w:sz w:val="21"/>
              </w:rPr>
              <w:t xml:space="preserve">YT-24(2 </w:t>
            </w:r>
            <w:r>
              <w:rPr>
                <w:rFonts w:hint="eastAsia" w:ascii="宋体" w:eastAsia="宋体"/>
                <w:sz w:val="21"/>
              </w:rPr>
              <w:t>台备用）</w:t>
            </w:r>
          </w:p>
        </w:tc>
      </w:tr>
      <w:tr w14:paraId="08E88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trPr>
        <w:tc>
          <w:tcPr>
            <w:tcW w:w="1226" w:type="dxa"/>
            <w:tcBorders>
              <w:top w:val="single" w:color="000000" w:sz="4" w:space="0"/>
              <w:bottom w:val="single" w:color="000000" w:sz="4" w:space="0"/>
              <w:right w:val="single" w:color="000000" w:sz="4" w:space="0"/>
            </w:tcBorders>
          </w:tcPr>
          <w:p w14:paraId="35622019">
            <w:pPr>
              <w:pStyle w:val="15"/>
              <w:spacing w:before="150"/>
              <w:ind w:left="8"/>
              <w:rPr>
                <w:sz w:val="21"/>
              </w:rPr>
            </w:pPr>
            <w:r>
              <w:rPr>
                <w:w w:val="99"/>
                <w:sz w:val="21"/>
              </w:rPr>
              <w:t>2</w:t>
            </w:r>
          </w:p>
        </w:tc>
        <w:tc>
          <w:tcPr>
            <w:tcW w:w="2174" w:type="dxa"/>
            <w:tcBorders>
              <w:top w:val="single" w:color="000000" w:sz="4" w:space="0"/>
              <w:left w:val="single" w:color="000000" w:sz="4" w:space="0"/>
              <w:bottom w:val="single" w:color="000000" w:sz="4" w:space="0"/>
              <w:right w:val="single" w:color="000000" w:sz="4" w:space="0"/>
            </w:tcBorders>
          </w:tcPr>
          <w:p w14:paraId="7BFCD438">
            <w:pPr>
              <w:pStyle w:val="15"/>
              <w:spacing w:before="136"/>
              <w:ind w:left="120" w:right="110"/>
              <w:rPr>
                <w:rFonts w:hint="eastAsia" w:ascii="宋体" w:eastAsia="宋体"/>
                <w:sz w:val="21"/>
              </w:rPr>
            </w:pPr>
            <w:r>
              <w:rPr>
                <w:rFonts w:hint="eastAsia" w:ascii="宋体" w:eastAsia="宋体"/>
                <w:sz w:val="21"/>
              </w:rPr>
              <w:t>局扇</w:t>
            </w:r>
          </w:p>
        </w:tc>
        <w:tc>
          <w:tcPr>
            <w:tcW w:w="1704" w:type="dxa"/>
            <w:tcBorders>
              <w:top w:val="single" w:color="000000" w:sz="4" w:space="0"/>
              <w:left w:val="single" w:color="000000" w:sz="4" w:space="0"/>
              <w:bottom w:val="single" w:color="000000" w:sz="4" w:space="0"/>
              <w:right w:val="single" w:color="000000" w:sz="4" w:space="0"/>
            </w:tcBorders>
          </w:tcPr>
          <w:p w14:paraId="35FDCE57">
            <w:pPr>
              <w:pStyle w:val="15"/>
              <w:spacing w:before="136"/>
              <w:ind w:left="13"/>
              <w:rPr>
                <w:rFonts w:hint="eastAsia" w:ascii="宋体" w:eastAsia="宋体"/>
                <w:sz w:val="21"/>
              </w:rPr>
            </w:pPr>
            <w:r>
              <w:rPr>
                <w:rFonts w:hint="eastAsia" w:ascii="宋体" w:eastAsia="宋体"/>
                <w:w w:val="99"/>
                <w:sz w:val="21"/>
              </w:rPr>
              <w:t>台</w:t>
            </w:r>
          </w:p>
        </w:tc>
        <w:tc>
          <w:tcPr>
            <w:tcW w:w="1244" w:type="dxa"/>
            <w:tcBorders>
              <w:top w:val="single" w:color="000000" w:sz="4" w:space="0"/>
              <w:left w:val="single" w:color="000000" w:sz="4" w:space="0"/>
              <w:bottom w:val="single" w:color="000000" w:sz="4" w:space="0"/>
              <w:right w:val="single" w:color="000000" w:sz="4" w:space="0"/>
            </w:tcBorders>
          </w:tcPr>
          <w:p w14:paraId="0A127E19">
            <w:pPr>
              <w:pStyle w:val="15"/>
              <w:spacing w:before="150"/>
              <w:ind w:left="14"/>
              <w:rPr>
                <w:sz w:val="21"/>
              </w:rPr>
            </w:pPr>
            <w:r>
              <w:rPr>
                <w:w w:val="99"/>
                <w:sz w:val="21"/>
              </w:rPr>
              <w:t>3</w:t>
            </w:r>
          </w:p>
        </w:tc>
        <w:tc>
          <w:tcPr>
            <w:tcW w:w="2171" w:type="dxa"/>
            <w:tcBorders>
              <w:top w:val="single" w:color="000000" w:sz="4" w:space="0"/>
              <w:left w:val="single" w:color="000000" w:sz="4" w:space="0"/>
              <w:bottom w:val="single" w:color="000000" w:sz="4" w:space="0"/>
            </w:tcBorders>
          </w:tcPr>
          <w:p w14:paraId="7EADCB62">
            <w:pPr>
              <w:pStyle w:val="15"/>
              <w:spacing w:before="2"/>
              <w:ind w:left="45" w:right="30"/>
              <w:rPr>
                <w:rFonts w:hint="eastAsia" w:ascii="宋体" w:eastAsia="宋体"/>
                <w:sz w:val="21"/>
              </w:rPr>
            </w:pPr>
            <w:r>
              <w:rPr>
                <w:sz w:val="21"/>
              </w:rPr>
              <w:t>JK58-1-1NO.4</w:t>
            </w:r>
            <w:r>
              <w:rPr>
                <w:rFonts w:hint="eastAsia" w:ascii="宋体" w:eastAsia="宋体"/>
                <w:sz w:val="21"/>
              </w:rPr>
              <w:t>（</w:t>
            </w:r>
            <w:r>
              <w:rPr>
                <w:sz w:val="21"/>
              </w:rPr>
              <w:t xml:space="preserve">1 </w:t>
            </w:r>
            <w:r>
              <w:rPr>
                <w:rFonts w:hint="eastAsia" w:ascii="宋体" w:eastAsia="宋体"/>
                <w:sz w:val="21"/>
              </w:rPr>
              <w:t>台备</w:t>
            </w:r>
          </w:p>
          <w:p w14:paraId="3A5A0116">
            <w:pPr>
              <w:pStyle w:val="15"/>
              <w:spacing w:before="2" w:line="252" w:lineRule="exact"/>
              <w:ind w:left="45" w:right="30"/>
              <w:rPr>
                <w:rFonts w:hint="eastAsia" w:ascii="宋体" w:eastAsia="宋体"/>
                <w:sz w:val="21"/>
              </w:rPr>
            </w:pPr>
            <w:r>
              <w:rPr>
                <w:rFonts w:hint="eastAsia" w:ascii="宋体" w:eastAsia="宋体"/>
                <w:sz w:val="21"/>
              </w:rPr>
              <w:t>用）</w:t>
            </w:r>
          </w:p>
        </w:tc>
      </w:tr>
      <w:tr w14:paraId="18AB5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226" w:type="dxa"/>
            <w:tcBorders>
              <w:top w:val="single" w:color="000000" w:sz="4" w:space="0"/>
              <w:bottom w:val="single" w:color="000000" w:sz="4" w:space="0"/>
              <w:right w:val="single" w:color="000000" w:sz="4" w:space="0"/>
            </w:tcBorders>
          </w:tcPr>
          <w:p w14:paraId="59053B52">
            <w:pPr>
              <w:pStyle w:val="15"/>
              <w:spacing w:before="13" w:line="239" w:lineRule="exact"/>
              <w:ind w:left="8"/>
              <w:rPr>
                <w:sz w:val="21"/>
              </w:rPr>
            </w:pPr>
            <w:r>
              <w:rPr>
                <w:w w:val="99"/>
                <w:sz w:val="21"/>
              </w:rPr>
              <w:t>3</w:t>
            </w:r>
          </w:p>
        </w:tc>
        <w:tc>
          <w:tcPr>
            <w:tcW w:w="2174" w:type="dxa"/>
            <w:tcBorders>
              <w:top w:val="single" w:color="000000" w:sz="4" w:space="0"/>
              <w:left w:val="single" w:color="000000" w:sz="4" w:space="0"/>
              <w:bottom w:val="single" w:color="000000" w:sz="4" w:space="0"/>
              <w:right w:val="single" w:color="000000" w:sz="4" w:space="0"/>
            </w:tcBorders>
          </w:tcPr>
          <w:p w14:paraId="6C5D55C8">
            <w:pPr>
              <w:pStyle w:val="15"/>
              <w:spacing w:line="252" w:lineRule="exact"/>
              <w:ind w:left="120" w:right="110"/>
              <w:rPr>
                <w:rFonts w:hint="eastAsia" w:ascii="宋体" w:eastAsia="宋体"/>
                <w:sz w:val="21"/>
              </w:rPr>
            </w:pPr>
            <w:r>
              <w:rPr>
                <w:rFonts w:hint="eastAsia" w:ascii="宋体" w:eastAsia="宋体"/>
                <w:sz w:val="21"/>
              </w:rPr>
              <w:t>电耙</w:t>
            </w:r>
          </w:p>
        </w:tc>
        <w:tc>
          <w:tcPr>
            <w:tcW w:w="1704" w:type="dxa"/>
            <w:tcBorders>
              <w:top w:val="single" w:color="000000" w:sz="4" w:space="0"/>
              <w:left w:val="single" w:color="000000" w:sz="4" w:space="0"/>
              <w:bottom w:val="single" w:color="000000" w:sz="4" w:space="0"/>
              <w:right w:val="single" w:color="000000" w:sz="4" w:space="0"/>
            </w:tcBorders>
          </w:tcPr>
          <w:p w14:paraId="6184350D">
            <w:pPr>
              <w:pStyle w:val="15"/>
              <w:spacing w:line="252" w:lineRule="exact"/>
              <w:ind w:left="13"/>
              <w:rPr>
                <w:rFonts w:hint="eastAsia" w:ascii="宋体" w:eastAsia="宋体"/>
                <w:sz w:val="21"/>
              </w:rPr>
            </w:pPr>
            <w:r>
              <w:rPr>
                <w:rFonts w:hint="eastAsia" w:ascii="宋体" w:eastAsia="宋体"/>
                <w:w w:val="99"/>
                <w:sz w:val="21"/>
              </w:rPr>
              <w:t>台</w:t>
            </w:r>
          </w:p>
        </w:tc>
        <w:tc>
          <w:tcPr>
            <w:tcW w:w="1244" w:type="dxa"/>
            <w:tcBorders>
              <w:top w:val="single" w:color="000000" w:sz="4" w:space="0"/>
              <w:left w:val="single" w:color="000000" w:sz="4" w:space="0"/>
              <w:bottom w:val="single" w:color="000000" w:sz="4" w:space="0"/>
              <w:right w:val="single" w:color="000000" w:sz="4" w:space="0"/>
            </w:tcBorders>
          </w:tcPr>
          <w:p w14:paraId="6CECC8AD">
            <w:pPr>
              <w:pStyle w:val="15"/>
              <w:spacing w:before="13" w:line="239" w:lineRule="exact"/>
              <w:ind w:left="14"/>
              <w:rPr>
                <w:sz w:val="21"/>
              </w:rPr>
            </w:pPr>
            <w:r>
              <w:rPr>
                <w:w w:val="99"/>
                <w:sz w:val="21"/>
              </w:rPr>
              <w:t>2</w:t>
            </w:r>
          </w:p>
        </w:tc>
        <w:tc>
          <w:tcPr>
            <w:tcW w:w="2171" w:type="dxa"/>
            <w:tcBorders>
              <w:top w:val="single" w:color="000000" w:sz="4" w:space="0"/>
              <w:left w:val="single" w:color="000000" w:sz="4" w:space="0"/>
              <w:bottom w:val="single" w:color="000000" w:sz="4" w:space="0"/>
            </w:tcBorders>
          </w:tcPr>
          <w:p w14:paraId="65905B87">
            <w:pPr>
              <w:pStyle w:val="15"/>
              <w:spacing w:line="252" w:lineRule="exact"/>
              <w:ind w:left="43" w:right="30"/>
              <w:rPr>
                <w:rFonts w:hint="eastAsia" w:ascii="宋体" w:eastAsia="宋体"/>
                <w:sz w:val="21"/>
              </w:rPr>
            </w:pPr>
            <w:r>
              <w:rPr>
                <w:sz w:val="21"/>
              </w:rPr>
              <w:t xml:space="preserve">1 </w:t>
            </w:r>
            <w:r>
              <w:rPr>
                <w:rFonts w:hint="eastAsia" w:ascii="宋体" w:eastAsia="宋体"/>
                <w:sz w:val="21"/>
              </w:rPr>
              <w:t>台备用</w:t>
            </w:r>
          </w:p>
        </w:tc>
      </w:tr>
      <w:tr w14:paraId="423F4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226" w:type="dxa"/>
            <w:tcBorders>
              <w:top w:val="single" w:color="000000" w:sz="4" w:space="0"/>
              <w:bottom w:val="single" w:color="000000" w:sz="4" w:space="0"/>
              <w:right w:val="single" w:color="000000" w:sz="4" w:space="0"/>
            </w:tcBorders>
          </w:tcPr>
          <w:p w14:paraId="0D7F6264">
            <w:pPr>
              <w:pStyle w:val="15"/>
              <w:spacing w:before="14" w:line="238" w:lineRule="exact"/>
              <w:ind w:left="8"/>
              <w:rPr>
                <w:sz w:val="21"/>
              </w:rPr>
            </w:pPr>
            <w:r>
              <w:rPr>
                <w:w w:val="99"/>
                <w:sz w:val="21"/>
              </w:rPr>
              <w:t>4</w:t>
            </w:r>
          </w:p>
        </w:tc>
        <w:tc>
          <w:tcPr>
            <w:tcW w:w="2174" w:type="dxa"/>
            <w:tcBorders>
              <w:top w:val="single" w:color="000000" w:sz="4" w:space="0"/>
              <w:left w:val="single" w:color="000000" w:sz="4" w:space="0"/>
              <w:bottom w:val="single" w:color="000000" w:sz="4" w:space="0"/>
              <w:right w:val="single" w:color="000000" w:sz="4" w:space="0"/>
            </w:tcBorders>
          </w:tcPr>
          <w:p w14:paraId="4DE34B25">
            <w:pPr>
              <w:pStyle w:val="15"/>
              <w:spacing w:line="252" w:lineRule="exact"/>
              <w:ind w:left="120" w:right="110"/>
              <w:rPr>
                <w:rFonts w:hint="eastAsia" w:ascii="宋体" w:eastAsia="宋体"/>
                <w:sz w:val="21"/>
              </w:rPr>
            </w:pPr>
            <w:r>
              <w:rPr>
                <w:rFonts w:hint="eastAsia" w:ascii="宋体" w:eastAsia="宋体"/>
                <w:sz w:val="21"/>
              </w:rPr>
              <w:t>矿用阻燃风筒</w:t>
            </w:r>
          </w:p>
        </w:tc>
        <w:tc>
          <w:tcPr>
            <w:tcW w:w="1704" w:type="dxa"/>
            <w:tcBorders>
              <w:top w:val="single" w:color="000000" w:sz="4" w:space="0"/>
              <w:left w:val="single" w:color="000000" w:sz="4" w:space="0"/>
              <w:bottom w:val="single" w:color="000000" w:sz="4" w:space="0"/>
              <w:right w:val="single" w:color="000000" w:sz="4" w:space="0"/>
            </w:tcBorders>
          </w:tcPr>
          <w:p w14:paraId="657C8C9A">
            <w:pPr>
              <w:pStyle w:val="15"/>
              <w:spacing w:before="14" w:line="238" w:lineRule="exact"/>
              <w:ind w:left="9"/>
              <w:rPr>
                <w:sz w:val="21"/>
              </w:rPr>
            </w:pPr>
            <w:r>
              <w:rPr>
                <w:w w:val="99"/>
                <w:sz w:val="21"/>
              </w:rPr>
              <w:t>M</w:t>
            </w:r>
          </w:p>
        </w:tc>
        <w:tc>
          <w:tcPr>
            <w:tcW w:w="1244" w:type="dxa"/>
            <w:tcBorders>
              <w:top w:val="single" w:color="000000" w:sz="4" w:space="0"/>
              <w:left w:val="single" w:color="000000" w:sz="4" w:space="0"/>
              <w:bottom w:val="single" w:color="000000" w:sz="4" w:space="0"/>
              <w:right w:val="single" w:color="000000" w:sz="4" w:space="0"/>
            </w:tcBorders>
          </w:tcPr>
          <w:p w14:paraId="46A8E48D">
            <w:pPr>
              <w:pStyle w:val="15"/>
              <w:spacing w:before="14" w:line="238" w:lineRule="exact"/>
              <w:ind w:left="169" w:right="155"/>
              <w:rPr>
                <w:sz w:val="21"/>
              </w:rPr>
            </w:pPr>
            <w:r>
              <w:rPr>
                <w:sz w:val="21"/>
              </w:rPr>
              <w:t>1000</w:t>
            </w:r>
          </w:p>
        </w:tc>
        <w:tc>
          <w:tcPr>
            <w:tcW w:w="2171" w:type="dxa"/>
            <w:tcBorders>
              <w:top w:val="single" w:color="000000" w:sz="4" w:space="0"/>
              <w:left w:val="single" w:color="000000" w:sz="4" w:space="0"/>
              <w:bottom w:val="single" w:color="000000" w:sz="4" w:space="0"/>
            </w:tcBorders>
          </w:tcPr>
          <w:p w14:paraId="1E150A88">
            <w:pPr>
              <w:pStyle w:val="15"/>
              <w:spacing w:before="14" w:line="238" w:lineRule="exact"/>
              <w:ind w:left="45" w:right="29"/>
              <w:rPr>
                <w:sz w:val="21"/>
              </w:rPr>
            </w:pPr>
            <w:r>
              <w:rPr>
                <w:sz w:val="21"/>
              </w:rPr>
              <w:t>Φ400</w:t>
            </w:r>
          </w:p>
        </w:tc>
      </w:tr>
      <w:tr w14:paraId="7D049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226" w:type="dxa"/>
            <w:tcBorders>
              <w:top w:val="single" w:color="000000" w:sz="4" w:space="0"/>
              <w:bottom w:val="single" w:color="000000" w:sz="4" w:space="0"/>
              <w:right w:val="single" w:color="000000" w:sz="4" w:space="0"/>
            </w:tcBorders>
          </w:tcPr>
          <w:p w14:paraId="3312A386">
            <w:pPr>
              <w:pStyle w:val="15"/>
              <w:spacing w:before="15" w:line="238" w:lineRule="exact"/>
              <w:ind w:left="8"/>
              <w:rPr>
                <w:sz w:val="21"/>
              </w:rPr>
            </w:pPr>
            <w:r>
              <w:rPr>
                <w:w w:val="99"/>
                <w:sz w:val="21"/>
              </w:rPr>
              <w:t>5</w:t>
            </w:r>
          </w:p>
        </w:tc>
        <w:tc>
          <w:tcPr>
            <w:tcW w:w="2174" w:type="dxa"/>
            <w:tcBorders>
              <w:top w:val="single" w:color="000000" w:sz="4" w:space="0"/>
              <w:left w:val="single" w:color="000000" w:sz="4" w:space="0"/>
              <w:bottom w:val="single" w:color="000000" w:sz="4" w:space="0"/>
              <w:right w:val="single" w:color="000000" w:sz="4" w:space="0"/>
            </w:tcBorders>
          </w:tcPr>
          <w:p w14:paraId="4A937E8A">
            <w:pPr>
              <w:pStyle w:val="15"/>
              <w:spacing w:before="1" w:line="252" w:lineRule="exact"/>
              <w:ind w:left="120" w:right="110"/>
              <w:rPr>
                <w:rFonts w:hint="eastAsia" w:ascii="宋体" w:eastAsia="宋体"/>
                <w:sz w:val="21"/>
              </w:rPr>
            </w:pPr>
            <w:r>
              <w:rPr>
                <w:rFonts w:hint="eastAsia" w:ascii="宋体" w:eastAsia="宋体"/>
                <w:sz w:val="21"/>
              </w:rPr>
              <w:t>喷雾器</w:t>
            </w:r>
          </w:p>
        </w:tc>
        <w:tc>
          <w:tcPr>
            <w:tcW w:w="1704" w:type="dxa"/>
            <w:tcBorders>
              <w:top w:val="single" w:color="000000" w:sz="4" w:space="0"/>
              <w:left w:val="single" w:color="000000" w:sz="4" w:space="0"/>
              <w:bottom w:val="single" w:color="000000" w:sz="4" w:space="0"/>
              <w:right w:val="single" w:color="000000" w:sz="4" w:space="0"/>
            </w:tcBorders>
          </w:tcPr>
          <w:p w14:paraId="319C2A32">
            <w:pPr>
              <w:pStyle w:val="15"/>
              <w:spacing w:before="1" w:line="252" w:lineRule="exact"/>
              <w:ind w:left="13"/>
              <w:rPr>
                <w:rFonts w:hint="eastAsia" w:ascii="宋体" w:eastAsia="宋体"/>
                <w:sz w:val="21"/>
              </w:rPr>
            </w:pPr>
            <w:r>
              <w:rPr>
                <w:rFonts w:hint="eastAsia" w:ascii="宋体" w:eastAsia="宋体"/>
                <w:w w:val="99"/>
                <w:sz w:val="21"/>
              </w:rPr>
              <w:t>个</w:t>
            </w:r>
          </w:p>
        </w:tc>
        <w:tc>
          <w:tcPr>
            <w:tcW w:w="1244" w:type="dxa"/>
            <w:tcBorders>
              <w:top w:val="single" w:color="000000" w:sz="4" w:space="0"/>
              <w:left w:val="single" w:color="000000" w:sz="4" w:space="0"/>
              <w:bottom w:val="single" w:color="000000" w:sz="4" w:space="0"/>
              <w:right w:val="single" w:color="000000" w:sz="4" w:space="0"/>
            </w:tcBorders>
          </w:tcPr>
          <w:p w14:paraId="6BA867B5">
            <w:pPr>
              <w:pStyle w:val="15"/>
              <w:spacing w:before="15" w:line="238" w:lineRule="exact"/>
              <w:ind w:left="169" w:right="155"/>
              <w:rPr>
                <w:sz w:val="21"/>
              </w:rPr>
            </w:pPr>
            <w:r>
              <w:rPr>
                <w:sz w:val="21"/>
              </w:rPr>
              <w:t>32</w:t>
            </w:r>
          </w:p>
        </w:tc>
        <w:tc>
          <w:tcPr>
            <w:tcW w:w="2171" w:type="dxa"/>
            <w:tcBorders>
              <w:top w:val="single" w:color="000000" w:sz="4" w:space="0"/>
              <w:left w:val="single" w:color="000000" w:sz="4" w:space="0"/>
              <w:bottom w:val="single" w:color="000000" w:sz="4" w:space="0"/>
            </w:tcBorders>
          </w:tcPr>
          <w:p w14:paraId="1968EE57">
            <w:pPr>
              <w:pStyle w:val="15"/>
              <w:spacing w:before="1" w:line="252" w:lineRule="exact"/>
              <w:ind w:left="44" w:right="30"/>
              <w:rPr>
                <w:sz w:val="21"/>
              </w:rPr>
            </w:pPr>
            <w:r>
              <w:rPr>
                <w:rFonts w:hint="eastAsia" w:ascii="宋体" w:eastAsia="宋体"/>
                <w:sz w:val="21"/>
              </w:rPr>
              <w:t>武安</w:t>
            </w:r>
            <w:r>
              <w:rPr>
                <w:sz w:val="21"/>
              </w:rPr>
              <w:t>-4</w:t>
            </w:r>
          </w:p>
        </w:tc>
      </w:tr>
      <w:tr w14:paraId="62319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226" w:type="dxa"/>
            <w:tcBorders>
              <w:top w:val="single" w:color="000000" w:sz="4" w:space="0"/>
              <w:bottom w:val="single" w:color="000000" w:sz="4" w:space="0"/>
              <w:right w:val="single" w:color="000000" w:sz="4" w:space="0"/>
            </w:tcBorders>
          </w:tcPr>
          <w:p w14:paraId="1316EEA7">
            <w:pPr>
              <w:pStyle w:val="15"/>
              <w:spacing w:before="13" w:line="239" w:lineRule="exact"/>
              <w:ind w:left="8"/>
              <w:rPr>
                <w:sz w:val="21"/>
              </w:rPr>
            </w:pPr>
            <w:r>
              <w:rPr>
                <w:w w:val="99"/>
                <w:sz w:val="21"/>
              </w:rPr>
              <w:t>6</w:t>
            </w:r>
          </w:p>
        </w:tc>
        <w:tc>
          <w:tcPr>
            <w:tcW w:w="2174" w:type="dxa"/>
            <w:tcBorders>
              <w:top w:val="single" w:color="000000" w:sz="4" w:space="0"/>
              <w:left w:val="single" w:color="000000" w:sz="4" w:space="0"/>
              <w:bottom w:val="single" w:color="000000" w:sz="4" w:space="0"/>
              <w:right w:val="single" w:color="000000" w:sz="4" w:space="0"/>
            </w:tcBorders>
          </w:tcPr>
          <w:p w14:paraId="75449F10">
            <w:pPr>
              <w:pStyle w:val="15"/>
              <w:spacing w:line="252" w:lineRule="exact"/>
              <w:ind w:left="120" w:right="110"/>
              <w:rPr>
                <w:rFonts w:hint="eastAsia" w:ascii="宋体" w:eastAsia="宋体"/>
                <w:sz w:val="21"/>
              </w:rPr>
            </w:pPr>
            <w:r>
              <w:rPr>
                <w:rFonts w:hint="eastAsia" w:ascii="宋体" w:eastAsia="宋体"/>
                <w:sz w:val="21"/>
              </w:rPr>
              <w:t>风机</w:t>
            </w:r>
          </w:p>
        </w:tc>
        <w:tc>
          <w:tcPr>
            <w:tcW w:w="1704" w:type="dxa"/>
            <w:tcBorders>
              <w:top w:val="single" w:color="000000" w:sz="4" w:space="0"/>
              <w:left w:val="single" w:color="000000" w:sz="4" w:space="0"/>
              <w:bottom w:val="single" w:color="000000" w:sz="4" w:space="0"/>
              <w:right w:val="single" w:color="000000" w:sz="4" w:space="0"/>
            </w:tcBorders>
          </w:tcPr>
          <w:p w14:paraId="446BC182">
            <w:pPr>
              <w:pStyle w:val="15"/>
              <w:spacing w:line="252" w:lineRule="exact"/>
              <w:ind w:left="13"/>
              <w:rPr>
                <w:rFonts w:hint="eastAsia" w:ascii="宋体" w:eastAsia="宋体"/>
                <w:sz w:val="21"/>
              </w:rPr>
            </w:pPr>
            <w:r>
              <w:rPr>
                <w:rFonts w:hint="eastAsia" w:ascii="宋体" w:eastAsia="宋体"/>
                <w:w w:val="99"/>
                <w:sz w:val="21"/>
              </w:rPr>
              <w:t>台</w:t>
            </w:r>
          </w:p>
        </w:tc>
        <w:tc>
          <w:tcPr>
            <w:tcW w:w="1244" w:type="dxa"/>
            <w:tcBorders>
              <w:top w:val="single" w:color="000000" w:sz="4" w:space="0"/>
              <w:left w:val="single" w:color="000000" w:sz="4" w:space="0"/>
              <w:bottom w:val="single" w:color="000000" w:sz="4" w:space="0"/>
              <w:right w:val="single" w:color="000000" w:sz="4" w:space="0"/>
            </w:tcBorders>
          </w:tcPr>
          <w:p w14:paraId="6140D8F0">
            <w:pPr>
              <w:pStyle w:val="15"/>
              <w:spacing w:before="13" w:line="239" w:lineRule="exact"/>
              <w:ind w:left="14"/>
              <w:rPr>
                <w:sz w:val="21"/>
              </w:rPr>
            </w:pPr>
            <w:r>
              <w:rPr>
                <w:w w:val="99"/>
                <w:sz w:val="21"/>
              </w:rPr>
              <w:t>1</w:t>
            </w:r>
          </w:p>
        </w:tc>
        <w:tc>
          <w:tcPr>
            <w:tcW w:w="2171" w:type="dxa"/>
            <w:tcBorders>
              <w:top w:val="single" w:color="000000" w:sz="4" w:space="0"/>
              <w:left w:val="single" w:color="000000" w:sz="4" w:space="0"/>
              <w:bottom w:val="single" w:color="000000" w:sz="4" w:space="0"/>
            </w:tcBorders>
          </w:tcPr>
          <w:p w14:paraId="2DB832BD">
            <w:pPr>
              <w:pStyle w:val="15"/>
              <w:spacing w:before="13" w:line="239" w:lineRule="exact"/>
              <w:ind w:left="41" w:right="30"/>
              <w:rPr>
                <w:sz w:val="21"/>
              </w:rPr>
            </w:pPr>
            <w:r>
              <w:rPr>
                <w:sz w:val="21"/>
              </w:rPr>
              <w:t>K40-8-No.15</w:t>
            </w:r>
          </w:p>
        </w:tc>
      </w:tr>
      <w:tr w14:paraId="70C9E7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226" w:type="dxa"/>
            <w:tcBorders>
              <w:top w:val="single" w:color="000000" w:sz="4" w:space="0"/>
              <w:bottom w:val="single" w:color="000000" w:sz="4" w:space="0"/>
              <w:right w:val="single" w:color="000000" w:sz="4" w:space="0"/>
            </w:tcBorders>
          </w:tcPr>
          <w:p w14:paraId="3FAB5B69">
            <w:pPr>
              <w:pStyle w:val="15"/>
              <w:spacing w:before="14" w:line="238" w:lineRule="exact"/>
              <w:ind w:left="8"/>
              <w:rPr>
                <w:sz w:val="21"/>
              </w:rPr>
            </w:pPr>
            <w:r>
              <w:rPr>
                <w:w w:val="99"/>
                <w:sz w:val="21"/>
              </w:rPr>
              <w:t>7</w:t>
            </w:r>
          </w:p>
        </w:tc>
        <w:tc>
          <w:tcPr>
            <w:tcW w:w="2174" w:type="dxa"/>
            <w:tcBorders>
              <w:top w:val="single" w:color="000000" w:sz="4" w:space="0"/>
              <w:left w:val="single" w:color="000000" w:sz="4" w:space="0"/>
              <w:bottom w:val="single" w:color="000000" w:sz="4" w:space="0"/>
              <w:right w:val="single" w:color="000000" w:sz="4" w:space="0"/>
            </w:tcBorders>
          </w:tcPr>
          <w:p w14:paraId="7B7B4243">
            <w:pPr>
              <w:pStyle w:val="15"/>
              <w:spacing w:line="252" w:lineRule="exact"/>
              <w:ind w:left="123" w:right="110"/>
              <w:rPr>
                <w:rFonts w:hint="eastAsia" w:ascii="宋体" w:eastAsia="宋体"/>
                <w:sz w:val="21"/>
              </w:rPr>
            </w:pPr>
            <w:r>
              <w:rPr>
                <w:rFonts w:hint="eastAsia" w:ascii="宋体" w:eastAsia="宋体"/>
                <w:sz w:val="21"/>
              </w:rPr>
              <w:t>离心水泵</w:t>
            </w:r>
          </w:p>
        </w:tc>
        <w:tc>
          <w:tcPr>
            <w:tcW w:w="1704" w:type="dxa"/>
            <w:tcBorders>
              <w:top w:val="single" w:color="000000" w:sz="4" w:space="0"/>
              <w:left w:val="single" w:color="000000" w:sz="4" w:space="0"/>
              <w:bottom w:val="single" w:color="000000" w:sz="4" w:space="0"/>
              <w:right w:val="single" w:color="000000" w:sz="4" w:space="0"/>
            </w:tcBorders>
          </w:tcPr>
          <w:p w14:paraId="17BC98F3">
            <w:pPr>
              <w:pStyle w:val="15"/>
              <w:spacing w:line="252" w:lineRule="exact"/>
              <w:ind w:left="13"/>
              <w:rPr>
                <w:rFonts w:hint="eastAsia" w:ascii="宋体" w:eastAsia="宋体"/>
                <w:sz w:val="21"/>
              </w:rPr>
            </w:pPr>
            <w:r>
              <w:rPr>
                <w:rFonts w:hint="eastAsia" w:ascii="宋体" w:eastAsia="宋体"/>
                <w:w w:val="99"/>
                <w:sz w:val="21"/>
              </w:rPr>
              <w:t>台</w:t>
            </w:r>
          </w:p>
        </w:tc>
        <w:tc>
          <w:tcPr>
            <w:tcW w:w="1244" w:type="dxa"/>
            <w:tcBorders>
              <w:top w:val="single" w:color="000000" w:sz="4" w:space="0"/>
              <w:left w:val="single" w:color="000000" w:sz="4" w:space="0"/>
              <w:bottom w:val="single" w:color="000000" w:sz="4" w:space="0"/>
              <w:right w:val="single" w:color="000000" w:sz="4" w:space="0"/>
            </w:tcBorders>
          </w:tcPr>
          <w:p w14:paraId="65FDC755">
            <w:pPr>
              <w:pStyle w:val="15"/>
              <w:spacing w:before="14" w:line="238" w:lineRule="exact"/>
              <w:ind w:left="14"/>
              <w:rPr>
                <w:sz w:val="21"/>
              </w:rPr>
            </w:pPr>
            <w:r>
              <w:rPr>
                <w:w w:val="99"/>
                <w:sz w:val="21"/>
              </w:rPr>
              <w:t>3</w:t>
            </w:r>
          </w:p>
        </w:tc>
        <w:tc>
          <w:tcPr>
            <w:tcW w:w="2171" w:type="dxa"/>
            <w:tcBorders>
              <w:top w:val="single" w:color="000000" w:sz="4" w:space="0"/>
              <w:left w:val="single" w:color="000000" w:sz="4" w:space="0"/>
              <w:bottom w:val="single" w:color="000000" w:sz="4" w:space="0"/>
            </w:tcBorders>
          </w:tcPr>
          <w:p w14:paraId="747975F4">
            <w:pPr>
              <w:pStyle w:val="15"/>
              <w:spacing w:before="14" w:line="238" w:lineRule="exact"/>
              <w:ind w:left="44" w:right="30"/>
              <w:rPr>
                <w:sz w:val="21"/>
              </w:rPr>
            </w:pPr>
            <w:r>
              <w:rPr>
                <w:sz w:val="21"/>
              </w:rPr>
              <w:t>MD85-45×2</w:t>
            </w:r>
          </w:p>
        </w:tc>
      </w:tr>
      <w:tr w14:paraId="62C02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226" w:type="dxa"/>
            <w:tcBorders>
              <w:top w:val="single" w:color="000000" w:sz="4" w:space="0"/>
              <w:bottom w:val="single" w:color="000000" w:sz="4" w:space="0"/>
              <w:right w:val="single" w:color="000000" w:sz="4" w:space="0"/>
            </w:tcBorders>
          </w:tcPr>
          <w:p w14:paraId="7A9B553F">
            <w:pPr>
              <w:pStyle w:val="15"/>
              <w:spacing w:before="15" w:line="237" w:lineRule="exact"/>
              <w:ind w:left="8"/>
              <w:rPr>
                <w:sz w:val="21"/>
              </w:rPr>
            </w:pPr>
            <w:r>
              <w:rPr>
                <w:w w:val="99"/>
                <w:sz w:val="21"/>
              </w:rPr>
              <w:t>8</w:t>
            </w:r>
          </w:p>
        </w:tc>
        <w:tc>
          <w:tcPr>
            <w:tcW w:w="2174" w:type="dxa"/>
            <w:tcBorders>
              <w:top w:val="single" w:color="000000" w:sz="4" w:space="0"/>
              <w:left w:val="single" w:color="000000" w:sz="4" w:space="0"/>
              <w:bottom w:val="single" w:color="000000" w:sz="4" w:space="0"/>
              <w:right w:val="single" w:color="000000" w:sz="4" w:space="0"/>
            </w:tcBorders>
          </w:tcPr>
          <w:p w14:paraId="2DEF5F2E">
            <w:pPr>
              <w:pStyle w:val="15"/>
              <w:spacing w:before="1" w:line="251" w:lineRule="exact"/>
              <w:ind w:left="123" w:right="110"/>
              <w:rPr>
                <w:rFonts w:hint="eastAsia" w:ascii="宋体" w:eastAsia="宋体"/>
                <w:sz w:val="21"/>
              </w:rPr>
            </w:pPr>
            <w:r>
              <w:rPr>
                <w:rFonts w:hint="eastAsia" w:ascii="宋体" w:eastAsia="宋体"/>
                <w:sz w:val="21"/>
              </w:rPr>
              <w:t>离心水泵</w:t>
            </w:r>
          </w:p>
        </w:tc>
        <w:tc>
          <w:tcPr>
            <w:tcW w:w="1704" w:type="dxa"/>
            <w:tcBorders>
              <w:top w:val="single" w:color="000000" w:sz="4" w:space="0"/>
              <w:left w:val="single" w:color="000000" w:sz="4" w:space="0"/>
              <w:bottom w:val="single" w:color="000000" w:sz="4" w:space="0"/>
              <w:right w:val="single" w:color="000000" w:sz="4" w:space="0"/>
            </w:tcBorders>
          </w:tcPr>
          <w:p w14:paraId="3998545B">
            <w:pPr>
              <w:pStyle w:val="15"/>
              <w:spacing w:before="1" w:line="251" w:lineRule="exact"/>
              <w:ind w:left="13"/>
              <w:rPr>
                <w:rFonts w:hint="eastAsia" w:ascii="宋体" w:eastAsia="宋体"/>
                <w:sz w:val="21"/>
              </w:rPr>
            </w:pPr>
            <w:r>
              <w:rPr>
                <w:rFonts w:hint="eastAsia" w:ascii="宋体" w:eastAsia="宋体"/>
                <w:w w:val="99"/>
                <w:sz w:val="21"/>
              </w:rPr>
              <w:t>台</w:t>
            </w:r>
          </w:p>
        </w:tc>
        <w:tc>
          <w:tcPr>
            <w:tcW w:w="1244" w:type="dxa"/>
            <w:tcBorders>
              <w:top w:val="single" w:color="000000" w:sz="4" w:space="0"/>
              <w:left w:val="single" w:color="000000" w:sz="4" w:space="0"/>
              <w:bottom w:val="single" w:color="000000" w:sz="4" w:space="0"/>
              <w:right w:val="single" w:color="000000" w:sz="4" w:space="0"/>
            </w:tcBorders>
          </w:tcPr>
          <w:p w14:paraId="64ABDFD3">
            <w:pPr>
              <w:pStyle w:val="15"/>
              <w:spacing w:before="15" w:line="237" w:lineRule="exact"/>
              <w:ind w:left="14"/>
              <w:rPr>
                <w:sz w:val="21"/>
              </w:rPr>
            </w:pPr>
            <w:r>
              <w:rPr>
                <w:w w:val="99"/>
                <w:sz w:val="21"/>
              </w:rPr>
              <w:t>3</w:t>
            </w:r>
          </w:p>
        </w:tc>
        <w:tc>
          <w:tcPr>
            <w:tcW w:w="2171" w:type="dxa"/>
            <w:tcBorders>
              <w:top w:val="single" w:color="000000" w:sz="4" w:space="0"/>
              <w:left w:val="single" w:color="000000" w:sz="4" w:space="0"/>
              <w:bottom w:val="single" w:color="000000" w:sz="4" w:space="0"/>
            </w:tcBorders>
          </w:tcPr>
          <w:p w14:paraId="36880052">
            <w:pPr>
              <w:pStyle w:val="15"/>
              <w:spacing w:before="15" w:line="237" w:lineRule="exact"/>
              <w:ind w:left="44" w:right="30"/>
              <w:rPr>
                <w:sz w:val="21"/>
              </w:rPr>
            </w:pPr>
            <w:r>
              <w:rPr>
                <w:sz w:val="21"/>
              </w:rPr>
              <w:t>MD85-45×3</w:t>
            </w:r>
          </w:p>
        </w:tc>
      </w:tr>
      <w:tr w14:paraId="04BC3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226" w:type="dxa"/>
            <w:tcBorders>
              <w:top w:val="single" w:color="000000" w:sz="4" w:space="0"/>
              <w:bottom w:val="single" w:color="000000" w:sz="4" w:space="0"/>
              <w:right w:val="single" w:color="000000" w:sz="4" w:space="0"/>
            </w:tcBorders>
          </w:tcPr>
          <w:p w14:paraId="3C86866D">
            <w:pPr>
              <w:pStyle w:val="15"/>
              <w:spacing w:before="13" w:line="239" w:lineRule="exact"/>
              <w:ind w:left="8"/>
              <w:rPr>
                <w:sz w:val="21"/>
              </w:rPr>
            </w:pPr>
            <w:r>
              <w:rPr>
                <w:w w:val="99"/>
                <w:sz w:val="21"/>
              </w:rPr>
              <w:t>9</w:t>
            </w:r>
          </w:p>
        </w:tc>
        <w:tc>
          <w:tcPr>
            <w:tcW w:w="2174" w:type="dxa"/>
            <w:tcBorders>
              <w:top w:val="single" w:color="000000" w:sz="4" w:space="0"/>
              <w:left w:val="single" w:color="000000" w:sz="4" w:space="0"/>
              <w:bottom w:val="single" w:color="000000" w:sz="4" w:space="0"/>
              <w:right w:val="single" w:color="000000" w:sz="4" w:space="0"/>
            </w:tcBorders>
          </w:tcPr>
          <w:p w14:paraId="6A0F2F3B">
            <w:pPr>
              <w:pStyle w:val="15"/>
              <w:spacing w:line="252" w:lineRule="exact"/>
              <w:ind w:left="120" w:right="110"/>
              <w:rPr>
                <w:rFonts w:hint="eastAsia" w:ascii="宋体" w:eastAsia="宋体"/>
                <w:sz w:val="21"/>
              </w:rPr>
            </w:pPr>
            <w:r>
              <w:rPr>
                <w:rFonts w:hint="eastAsia" w:ascii="宋体" w:eastAsia="宋体"/>
                <w:sz w:val="21"/>
              </w:rPr>
              <w:t>小型自卸汽车</w:t>
            </w:r>
          </w:p>
        </w:tc>
        <w:tc>
          <w:tcPr>
            <w:tcW w:w="1704" w:type="dxa"/>
            <w:tcBorders>
              <w:top w:val="single" w:color="000000" w:sz="4" w:space="0"/>
              <w:left w:val="single" w:color="000000" w:sz="4" w:space="0"/>
              <w:bottom w:val="single" w:color="000000" w:sz="4" w:space="0"/>
              <w:right w:val="single" w:color="000000" w:sz="4" w:space="0"/>
            </w:tcBorders>
          </w:tcPr>
          <w:p w14:paraId="13B5A6A2">
            <w:pPr>
              <w:pStyle w:val="15"/>
              <w:spacing w:line="252" w:lineRule="exact"/>
              <w:ind w:left="13"/>
              <w:rPr>
                <w:rFonts w:hint="eastAsia" w:ascii="宋体" w:eastAsia="宋体"/>
                <w:sz w:val="21"/>
              </w:rPr>
            </w:pPr>
            <w:r>
              <w:rPr>
                <w:rFonts w:hint="eastAsia" w:ascii="宋体" w:eastAsia="宋体"/>
                <w:w w:val="99"/>
                <w:sz w:val="21"/>
              </w:rPr>
              <w:t>台</w:t>
            </w:r>
          </w:p>
        </w:tc>
        <w:tc>
          <w:tcPr>
            <w:tcW w:w="1244" w:type="dxa"/>
            <w:tcBorders>
              <w:top w:val="single" w:color="000000" w:sz="4" w:space="0"/>
              <w:left w:val="single" w:color="000000" w:sz="4" w:space="0"/>
              <w:bottom w:val="single" w:color="000000" w:sz="4" w:space="0"/>
              <w:right w:val="single" w:color="000000" w:sz="4" w:space="0"/>
            </w:tcBorders>
          </w:tcPr>
          <w:p w14:paraId="4F2105E5">
            <w:pPr>
              <w:pStyle w:val="15"/>
              <w:spacing w:before="13" w:line="239" w:lineRule="exact"/>
              <w:ind w:left="14"/>
              <w:rPr>
                <w:sz w:val="21"/>
              </w:rPr>
            </w:pPr>
            <w:r>
              <w:rPr>
                <w:w w:val="99"/>
                <w:sz w:val="21"/>
              </w:rPr>
              <w:t>2</w:t>
            </w:r>
          </w:p>
        </w:tc>
        <w:tc>
          <w:tcPr>
            <w:tcW w:w="2171" w:type="dxa"/>
            <w:tcBorders>
              <w:top w:val="single" w:color="000000" w:sz="4" w:space="0"/>
              <w:left w:val="single" w:color="000000" w:sz="4" w:space="0"/>
              <w:bottom w:val="single" w:color="000000" w:sz="4" w:space="0"/>
            </w:tcBorders>
          </w:tcPr>
          <w:p w14:paraId="27FA3F77">
            <w:pPr>
              <w:pStyle w:val="15"/>
              <w:spacing w:line="252" w:lineRule="exact"/>
              <w:ind w:left="43" w:right="30"/>
              <w:rPr>
                <w:rFonts w:hint="eastAsia" w:ascii="宋体" w:eastAsia="宋体"/>
                <w:sz w:val="21"/>
              </w:rPr>
            </w:pPr>
            <w:r>
              <w:rPr>
                <w:rFonts w:hint="eastAsia" w:ascii="宋体" w:eastAsia="宋体"/>
                <w:sz w:val="21"/>
              </w:rPr>
              <w:t>柴油设备</w:t>
            </w:r>
          </w:p>
        </w:tc>
      </w:tr>
      <w:tr w14:paraId="53F54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226" w:type="dxa"/>
            <w:tcBorders>
              <w:top w:val="single" w:color="000000" w:sz="4" w:space="0"/>
              <w:bottom w:val="single" w:color="000000" w:sz="4" w:space="0"/>
              <w:right w:val="single" w:color="000000" w:sz="4" w:space="0"/>
            </w:tcBorders>
          </w:tcPr>
          <w:p w14:paraId="7EEE12AD">
            <w:pPr>
              <w:pStyle w:val="15"/>
              <w:spacing w:before="14" w:line="237" w:lineRule="exact"/>
              <w:ind w:left="381" w:right="368"/>
              <w:rPr>
                <w:sz w:val="21"/>
              </w:rPr>
            </w:pPr>
            <w:r>
              <w:rPr>
                <w:sz w:val="21"/>
              </w:rPr>
              <w:t>10</w:t>
            </w:r>
          </w:p>
        </w:tc>
        <w:tc>
          <w:tcPr>
            <w:tcW w:w="2174" w:type="dxa"/>
            <w:tcBorders>
              <w:top w:val="single" w:color="000000" w:sz="4" w:space="0"/>
              <w:left w:val="single" w:color="000000" w:sz="4" w:space="0"/>
              <w:bottom w:val="single" w:color="000000" w:sz="4" w:space="0"/>
              <w:right w:val="single" w:color="000000" w:sz="4" w:space="0"/>
            </w:tcBorders>
          </w:tcPr>
          <w:p w14:paraId="7B14E885">
            <w:pPr>
              <w:pStyle w:val="15"/>
              <w:spacing w:line="251" w:lineRule="exact"/>
              <w:ind w:left="123" w:right="110"/>
              <w:rPr>
                <w:rFonts w:hint="eastAsia" w:ascii="宋体" w:eastAsia="宋体"/>
                <w:sz w:val="21"/>
              </w:rPr>
            </w:pPr>
            <w:r>
              <w:rPr>
                <w:rFonts w:hint="eastAsia" w:ascii="宋体" w:eastAsia="宋体"/>
                <w:sz w:val="21"/>
              </w:rPr>
              <w:t>高位水池</w:t>
            </w:r>
          </w:p>
        </w:tc>
        <w:tc>
          <w:tcPr>
            <w:tcW w:w="1704" w:type="dxa"/>
            <w:tcBorders>
              <w:top w:val="single" w:color="000000" w:sz="4" w:space="0"/>
              <w:left w:val="single" w:color="000000" w:sz="4" w:space="0"/>
              <w:bottom w:val="single" w:color="000000" w:sz="4" w:space="0"/>
              <w:right w:val="single" w:color="000000" w:sz="4" w:space="0"/>
            </w:tcBorders>
          </w:tcPr>
          <w:p w14:paraId="03330203">
            <w:pPr>
              <w:pStyle w:val="15"/>
              <w:spacing w:line="251" w:lineRule="exact"/>
              <w:ind w:left="13"/>
              <w:rPr>
                <w:rFonts w:hint="eastAsia" w:ascii="宋体" w:eastAsia="宋体"/>
                <w:sz w:val="21"/>
              </w:rPr>
            </w:pPr>
            <w:r>
              <w:rPr>
                <w:rFonts w:hint="eastAsia" w:ascii="宋体" w:eastAsia="宋体"/>
                <w:w w:val="99"/>
                <w:sz w:val="21"/>
              </w:rPr>
              <w:t>个</w:t>
            </w:r>
          </w:p>
        </w:tc>
        <w:tc>
          <w:tcPr>
            <w:tcW w:w="1244" w:type="dxa"/>
            <w:tcBorders>
              <w:top w:val="single" w:color="000000" w:sz="4" w:space="0"/>
              <w:left w:val="single" w:color="000000" w:sz="4" w:space="0"/>
              <w:bottom w:val="single" w:color="000000" w:sz="4" w:space="0"/>
              <w:right w:val="single" w:color="000000" w:sz="4" w:space="0"/>
            </w:tcBorders>
          </w:tcPr>
          <w:p w14:paraId="7BEDE4E9">
            <w:pPr>
              <w:pStyle w:val="15"/>
              <w:spacing w:before="14" w:line="237" w:lineRule="exact"/>
              <w:ind w:left="14"/>
              <w:rPr>
                <w:sz w:val="21"/>
              </w:rPr>
            </w:pPr>
            <w:r>
              <w:rPr>
                <w:w w:val="99"/>
                <w:sz w:val="21"/>
              </w:rPr>
              <w:t>1</w:t>
            </w:r>
          </w:p>
        </w:tc>
        <w:tc>
          <w:tcPr>
            <w:tcW w:w="2171" w:type="dxa"/>
            <w:tcBorders>
              <w:top w:val="single" w:color="000000" w:sz="4" w:space="0"/>
              <w:left w:val="single" w:color="000000" w:sz="4" w:space="0"/>
              <w:bottom w:val="single" w:color="000000" w:sz="4" w:space="0"/>
            </w:tcBorders>
          </w:tcPr>
          <w:p w14:paraId="63D9173C">
            <w:pPr>
              <w:pStyle w:val="15"/>
              <w:spacing w:before="14" w:line="237" w:lineRule="exact"/>
              <w:ind w:left="44" w:right="30"/>
              <w:rPr>
                <w:sz w:val="13"/>
              </w:rPr>
            </w:pPr>
            <w:r>
              <w:rPr>
                <w:sz w:val="21"/>
              </w:rPr>
              <w:t>200m</w:t>
            </w:r>
            <w:r>
              <w:rPr>
                <w:position w:val="7"/>
                <w:sz w:val="13"/>
              </w:rPr>
              <w:t>3</w:t>
            </w:r>
          </w:p>
        </w:tc>
      </w:tr>
      <w:tr w14:paraId="63A4C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8519" w:type="dxa"/>
            <w:gridSpan w:val="5"/>
            <w:tcBorders>
              <w:top w:val="single" w:color="000000" w:sz="4" w:space="0"/>
              <w:bottom w:val="single" w:color="000000" w:sz="4" w:space="0"/>
            </w:tcBorders>
          </w:tcPr>
          <w:p w14:paraId="48F47F7E">
            <w:pPr>
              <w:pStyle w:val="15"/>
              <w:spacing w:before="2" w:line="251" w:lineRule="exact"/>
              <w:ind w:left="3607" w:right="3597"/>
              <w:rPr>
                <w:rFonts w:hint="eastAsia" w:ascii="宋体" w:eastAsia="宋体"/>
                <w:sz w:val="21"/>
              </w:rPr>
            </w:pPr>
            <w:r>
              <w:rPr>
                <w:rFonts w:hint="eastAsia" w:ascii="宋体" w:eastAsia="宋体"/>
                <w:sz w:val="21"/>
              </w:rPr>
              <w:t>二、选矿设备</w:t>
            </w:r>
          </w:p>
        </w:tc>
      </w:tr>
      <w:tr w14:paraId="0F19F6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226" w:type="dxa"/>
            <w:tcBorders>
              <w:top w:val="single" w:color="000000" w:sz="4" w:space="0"/>
              <w:bottom w:val="single" w:color="000000" w:sz="4" w:space="0"/>
              <w:right w:val="single" w:color="000000" w:sz="4" w:space="0"/>
            </w:tcBorders>
          </w:tcPr>
          <w:p w14:paraId="4DA2C37B">
            <w:pPr>
              <w:pStyle w:val="15"/>
              <w:spacing w:before="13" w:line="238" w:lineRule="exact"/>
              <w:ind w:left="8"/>
              <w:rPr>
                <w:sz w:val="21"/>
              </w:rPr>
            </w:pPr>
            <w:r>
              <w:rPr>
                <w:w w:val="99"/>
                <w:sz w:val="21"/>
              </w:rPr>
              <w:t>1</w:t>
            </w:r>
          </w:p>
        </w:tc>
        <w:tc>
          <w:tcPr>
            <w:tcW w:w="2174" w:type="dxa"/>
            <w:tcBorders>
              <w:top w:val="single" w:color="000000" w:sz="4" w:space="0"/>
              <w:left w:val="single" w:color="000000" w:sz="4" w:space="0"/>
              <w:bottom w:val="single" w:color="000000" w:sz="4" w:space="0"/>
              <w:right w:val="single" w:color="000000" w:sz="4" w:space="0"/>
            </w:tcBorders>
          </w:tcPr>
          <w:p w14:paraId="7C0BDD31">
            <w:pPr>
              <w:pStyle w:val="15"/>
              <w:spacing w:line="252" w:lineRule="exact"/>
              <w:ind w:left="123" w:right="110"/>
              <w:rPr>
                <w:rFonts w:hint="eastAsia" w:ascii="宋体" w:eastAsia="宋体"/>
                <w:sz w:val="21"/>
              </w:rPr>
            </w:pPr>
            <w:r>
              <w:rPr>
                <w:rFonts w:hint="eastAsia" w:ascii="宋体" w:eastAsia="宋体"/>
                <w:sz w:val="21"/>
              </w:rPr>
              <w:t>鄂式破碎机（粗碎）</w:t>
            </w:r>
          </w:p>
        </w:tc>
        <w:tc>
          <w:tcPr>
            <w:tcW w:w="1704" w:type="dxa"/>
            <w:tcBorders>
              <w:top w:val="single" w:color="000000" w:sz="4" w:space="0"/>
              <w:left w:val="single" w:color="000000" w:sz="4" w:space="0"/>
              <w:bottom w:val="single" w:color="000000" w:sz="4" w:space="0"/>
              <w:right w:val="single" w:color="000000" w:sz="4" w:space="0"/>
            </w:tcBorders>
          </w:tcPr>
          <w:p w14:paraId="5B41FF9B">
            <w:pPr>
              <w:pStyle w:val="15"/>
              <w:spacing w:line="252" w:lineRule="exact"/>
              <w:ind w:left="13"/>
              <w:rPr>
                <w:rFonts w:hint="eastAsia" w:ascii="宋体" w:eastAsia="宋体"/>
                <w:sz w:val="21"/>
              </w:rPr>
            </w:pPr>
            <w:r>
              <w:rPr>
                <w:rFonts w:hint="eastAsia" w:ascii="宋体" w:eastAsia="宋体"/>
                <w:w w:val="99"/>
                <w:sz w:val="21"/>
              </w:rPr>
              <w:t>台</w:t>
            </w:r>
          </w:p>
        </w:tc>
        <w:tc>
          <w:tcPr>
            <w:tcW w:w="1244" w:type="dxa"/>
            <w:tcBorders>
              <w:top w:val="single" w:color="000000" w:sz="4" w:space="0"/>
              <w:left w:val="single" w:color="000000" w:sz="4" w:space="0"/>
              <w:bottom w:val="single" w:color="000000" w:sz="4" w:space="0"/>
              <w:right w:val="single" w:color="000000" w:sz="4" w:space="0"/>
            </w:tcBorders>
          </w:tcPr>
          <w:p w14:paraId="71EFD15D">
            <w:pPr>
              <w:pStyle w:val="15"/>
              <w:spacing w:before="13" w:line="238" w:lineRule="exact"/>
              <w:ind w:left="14"/>
              <w:rPr>
                <w:sz w:val="21"/>
              </w:rPr>
            </w:pPr>
            <w:r>
              <w:rPr>
                <w:w w:val="99"/>
                <w:sz w:val="21"/>
              </w:rPr>
              <w:t>1</w:t>
            </w:r>
          </w:p>
        </w:tc>
        <w:tc>
          <w:tcPr>
            <w:tcW w:w="2171" w:type="dxa"/>
            <w:tcBorders>
              <w:top w:val="single" w:color="000000" w:sz="4" w:space="0"/>
              <w:left w:val="single" w:color="000000" w:sz="4" w:space="0"/>
              <w:bottom w:val="single" w:color="000000" w:sz="4" w:space="0"/>
            </w:tcBorders>
          </w:tcPr>
          <w:p w14:paraId="013762F6">
            <w:pPr>
              <w:pStyle w:val="15"/>
              <w:spacing w:before="13" w:line="238" w:lineRule="exact"/>
              <w:ind w:left="44" w:right="30"/>
              <w:rPr>
                <w:sz w:val="21"/>
              </w:rPr>
            </w:pPr>
            <w:r>
              <w:rPr>
                <w:sz w:val="21"/>
              </w:rPr>
              <w:t>PE200×300</w:t>
            </w:r>
          </w:p>
        </w:tc>
      </w:tr>
      <w:tr w14:paraId="3892E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226" w:type="dxa"/>
            <w:tcBorders>
              <w:top w:val="single" w:color="000000" w:sz="4" w:space="0"/>
              <w:bottom w:val="single" w:color="000000" w:sz="4" w:space="0"/>
              <w:right w:val="single" w:color="000000" w:sz="4" w:space="0"/>
            </w:tcBorders>
          </w:tcPr>
          <w:p w14:paraId="75DAB92F">
            <w:pPr>
              <w:pStyle w:val="15"/>
              <w:spacing w:before="14" w:line="238" w:lineRule="exact"/>
              <w:ind w:left="8"/>
              <w:rPr>
                <w:sz w:val="21"/>
              </w:rPr>
            </w:pPr>
            <w:r>
              <w:rPr>
                <w:w w:val="99"/>
                <w:sz w:val="21"/>
              </w:rPr>
              <w:t>2</w:t>
            </w:r>
          </w:p>
        </w:tc>
        <w:tc>
          <w:tcPr>
            <w:tcW w:w="2174" w:type="dxa"/>
            <w:tcBorders>
              <w:top w:val="single" w:color="000000" w:sz="4" w:space="0"/>
              <w:left w:val="single" w:color="000000" w:sz="4" w:space="0"/>
              <w:bottom w:val="single" w:color="000000" w:sz="4" w:space="0"/>
              <w:right w:val="single" w:color="000000" w:sz="4" w:space="0"/>
            </w:tcBorders>
          </w:tcPr>
          <w:p w14:paraId="4A93D44E">
            <w:pPr>
              <w:pStyle w:val="15"/>
              <w:spacing w:line="252" w:lineRule="exact"/>
              <w:ind w:left="123" w:right="110"/>
              <w:rPr>
                <w:rFonts w:hint="eastAsia" w:ascii="宋体" w:eastAsia="宋体"/>
                <w:sz w:val="21"/>
              </w:rPr>
            </w:pPr>
            <w:r>
              <w:rPr>
                <w:rFonts w:hint="eastAsia" w:ascii="宋体" w:eastAsia="宋体"/>
                <w:sz w:val="21"/>
              </w:rPr>
              <w:t>鄂式破碎机</w:t>
            </w:r>
          </w:p>
        </w:tc>
        <w:tc>
          <w:tcPr>
            <w:tcW w:w="1704" w:type="dxa"/>
            <w:tcBorders>
              <w:top w:val="single" w:color="000000" w:sz="4" w:space="0"/>
              <w:left w:val="single" w:color="000000" w:sz="4" w:space="0"/>
              <w:bottom w:val="single" w:color="000000" w:sz="4" w:space="0"/>
              <w:right w:val="single" w:color="000000" w:sz="4" w:space="0"/>
            </w:tcBorders>
          </w:tcPr>
          <w:p w14:paraId="00A0B94C">
            <w:pPr>
              <w:pStyle w:val="15"/>
              <w:spacing w:line="252" w:lineRule="exact"/>
              <w:ind w:left="13"/>
              <w:rPr>
                <w:rFonts w:hint="eastAsia" w:ascii="宋体" w:eastAsia="宋体"/>
                <w:sz w:val="21"/>
              </w:rPr>
            </w:pPr>
            <w:r>
              <w:rPr>
                <w:rFonts w:hint="eastAsia" w:ascii="宋体" w:eastAsia="宋体"/>
                <w:w w:val="99"/>
                <w:sz w:val="21"/>
              </w:rPr>
              <w:t>台</w:t>
            </w:r>
          </w:p>
        </w:tc>
        <w:tc>
          <w:tcPr>
            <w:tcW w:w="1244" w:type="dxa"/>
            <w:tcBorders>
              <w:top w:val="single" w:color="000000" w:sz="4" w:space="0"/>
              <w:left w:val="single" w:color="000000" w:sz="4" w:space="0"/>
              <w:bottom w:val="single" w:color="000000" w:sz="4" w:space="0"/>
              <w:right w:val="single" w:color="000000" w:sz="4" w:space="0"/>
            </w:tcBorders>
          </w:tcPr>
          <w:p w14:paraId="5481AA6D">
            <w:pPr>
              <w:pStyle w:val="15"/>
              <w:spacing w:before="14" w:line="238" w:lineRule="exact"/>
              <w:ind w:left="14"/>
              <w:rPr>
                <w:sz w:val="21"/>
              </w:rPr>
            </w:pPr>
            <w:r>
              <w:rPr>
                <w:w w:val="99"/>
                <w:sz w:val="21"/>
              </w:rPr>
              <w:t>1</w:t>
            </w:r>
          </w:p>
        </w:tc>
        <w:tc>
          <w:tcPr>
            <w:tcW w:w="2171" w:type="dxa"/>
            <w:tcBorders>
              <w:top w:val="single" w:color="000000" w:sz="4" w:space="0"/>
              <w:left w:val="single" w:color="000000" w:sz="4" w:space="0"/>
              <w:bottom w:val="single" w:color="000000" w:sz="4" w:space="0"/>
            </w:tcBorders>
          </w:tcPr>
          <w:p w14:paraId="3649C46A">
            <w:pPr>
              <w:pStyle w:val="15"/>
              <w:spacing w:before="14" w:line="238" w:lineRule="exact"/>
              <w:ind w:left="45" w:right="29"/>
              <w:rPr>
                <w:sz w:val="21"/>
              </w:rPr>
            </w:pPr>
            <w:r>
              <w:rPr>
                <w:sz w:val="21"/>
              </w:rPr>
              <w:t>JC250×750</w:t>
            </w:r>
          </w:p>
        </w:tc>
      </w:tr>
      <w:tr w14:paraId="44D42B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226" w:type="dxa"/>
            <w:tcBorders>
              <w:top w:val="single" w:color="000000" w:sz="4" w:space="0"/>
              <w:bottom w:val="single" w:color="000000" w:sz="4" w:space="0"/>
              <w:right w:val="single" w:color="000000" w:sz="4" w:space="0"/>
            </w:tcBorders>
          </w:tcPr>
          <w:p w14:paraId="3DD0C5E7">
            <w:pPr>
              <w:pStyle w:val="15"/>
              <w:spacing w:before="15" w:line="237" w:lineRule="exact"/>
              <w:ind w:left="8"/>
              <w:rPr>
                <w:sz w:val="21"/>
              </w:rPr>
            </w:pPr>
            <w:r>
              <w:rPr>
                <w:w w:val="99"/>
                <w:sz w:val="21"/>
              </w:rPr>
              <w:t>3</w:t>
            </w:r>
          </w:p>
        </w:tc>
        <w:tc>
          <w:tcPr>
            <w:tcW w:w="2174" w:type="dxa"/>
            <w:tcBorders>
              <w:top w:val="single" w:color="000000" w:sz="4" w:space="0"/>
              <w:left w:val="single" w:color="000000" w:sz="4" w:space="0"/>
              <w:bottom w:val="single" w:color="000000" w:sz="4" w:space="0"/>
              <w:right w:val="single" w:color="000000" w:sz="4" w:space="0"/>
            </w:tcBorders>
          </w:tcPr>
          <w:p w14:paraId="6E4F586A">
            <w:pPr>
              <w:pStyle w:val="15"/>
              <w:spacing w:before="1" w:line="251" w:lineRule="exact"/>
              <w:ind w:left="123" w:right="110"/>
              <w:rPr>
                <w:rFonts w:hint="eastAsia" w:ascii="宋体" w:eastAsia="宋体"/>
                <w:sz w:val="21"/>
              </w:rPr>
            </w:pPr>
            <w:r>
              <w:rPr>
                <w:rFonts w:hint="eastAsia" w:ascii="宋体" w:eastAsia="宋体"/>
                <w:sz w:val="21"/>
              </w:rPr>
              <w:t>摆式给矿机</w:t>
            </w:r>
          </w:p>
        </w:tc>
        <w:tc>
          <w:tcPr>
            <w:tcW w:w="1704" w:type="dxa"/>
            <w:tcBorders>
              <w:top w:val="single" w:color="000000" w:sz="4" w:space="0"/>
              <w:left w:val="single" w:color="000000" w:sz="4" w:space="0"/>
              <w:bottom w:val="single" w:color="000000" w:sz="4" w:space="0"/>
              <w:right w:val="single" w:color="000000" w:sz="4" w:space="0"/>
            </w:tcBorders>
          </w:tcPr>
          <w:p w14:paraId="3021C055">
            <w:pPr>
              <w:pStyle w:val="15"/>
              <w:spacing w:before="1" w:line="251" w:lineRule="exact"/>
              <w:ind w:left="13"/>
              <w:rPr>
                <w:rFonts w:hint="eastAsia" w:ascii="宋体" w:eastAsia="宋体"/>
                <w:sz w:val="21"/>
              </w:rPr>
            </w:pPr>
            <w:r>
              <w:rPr>
                <w:rFonts w:hint="eastAsia" w:ascii="宋体" w:eastAsia="宋体"/>
                <w:w w:val="99"/>
                <w:sz w:val="21"/>
              </w:rPr>
              <w:t>台</w:t>
            </w:r>
          </w:p>
        </w:tc>
        <w:tc>
          <w:tcPr>
            <w:tcW w:w="1244" w:type="dxa"/>
            <w:tcBorders>
              <w:top w:val="single" w:color="000000" w:sz="4" w:space="0"/>
              <w:left w:val="single" w:color="000000" w:sz="4" w:space="0"/>
              <w:bottom w:val="single" w:color="000000" w:sz="4" w:space="0"/>
              <w:right w:val="single" w:color="000000" w:sz="4" w:space="0"/>
            </w:tcBorders>
          </w:tcPr>
          <w:p w14:paraId="027DF223">
            <w:pPr>
              <w:pStyle w:val="15"/>
              <w:spacing w:before="15" w:line="237" w:lineRule="exact"/>
              <w:ind w:left="14"/>
              <w:rPr>
                <w:sz w:val="21"/>
              </w:rPr>
            </w:pPr>
            <w:r>
              <w:rPr>
                <w:w w:val="99"/>
                <w:sz w:val="21"/>
              </w:rPr>
              <w:t>1</w:t>
            </w:r>
          </w:p>
        </w:tc>
        <w:tc>
          <w:tcPr>
            <w:tcW w:w="2171" w:type="dxa"/>
            <w:tcBorders>
              <w:top w:val="single" w:color="000000" w:sz="4" w:space="0"/>
              <w:left w:val="single" w:color="000000" w:sz="4" w:space="0"/>
              <w:bottom w:val="single" w:color="000000" w:sz="4" w:space="0"/>
            </w:tcBorders>
          </w:tcPr>
          <w:p w14:paraId="07C8F638">
            <w:pPr>
              <w:pStyle w:val="15"/>
              <w:spacing w:before="15" w:line="237" w:lineRule="exact"/>
              <w:ind w:left="45" w:right="29"/>
              <w:rPr>
                <w:sz w:val="21"/>
              </w:rPr>
            </w:pPr>
            <w:r>
              <w:rPr>
                <w:sz w:val="21"/>
              </w:rPr>
              <w:t>400×400</w:t>
            </w:r>
          </w:p>
        </w:tc>
      </w:tr>
      <w:tr w14:paraId="21CBD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226" w:type="dxa"/>
            <w:tcBorders>
              <w:top w:val="single" w:color="000000" w:sz="4" w:space="0"/>
              <w:bottom w:val="single" w:color="000000" w:sz="4" w:space="0"/>
              <w:right w:val="single" w:color="000000" w:sz="4" w:space="0"/>
            </w:tcBorders>
          </w:tcPr>
          <w:p w14:paraId="3575C837">
            <w:pPr>
              <w:pStyle w:val="15"/>
              <w:spacing w:before="13" w:line="238" w:lineRule="exact"/>
              <w:ind w:left="8"/>
              <w:rPr>
                <w:sz w:val="21"/>
              </w:rPr>
            </w:pPr>
            <w:r>
              <w:rPr>
                <w:w w:val="99"/>
                <w:sz w:val="21"/>
              </w:rPr>
              <w:t>4</w:t>
            </w:r>
          </w:p>
        </w:tc>
        <w:tc>
          <w:tcPr>
            <w:tcW w:w="2174" w:type="dxa"/>
            <w:tcBorders>
              <w:top w:val="single" w:color="000000" w:sz="4" w:space="0"/>
              <w:left w:val="single" w:color="000000" w:sz="4" w:space="0"/>
              <w:bottom w:val="single" w:color="000000" w:sz="4" w:space="0"/>
              <w:right w:val="single" w:color="000000" w:sz="4" w:space="0"/>
            </w:tcBorders>
          </w:tcPr>
          <w:p w14:paraId="27C8FEDE">
            <w:pPr>
              <w:pStyle w:val="15"/>
              <w:spacing w:line="252" w:lineRule="exact"/>
              <w:ind w:left="123" w:right="110"/>
              <w:rPr>
                <w:rFonts w:hint="eastAsia" w:ascii="宋体" w:eastAsia="宋体"/>
                <w:sz w:val="21"/>
              </w:rPr>
            </w:pPr>
            <w:r>
              <w:rPr>
                <w:rFonts w:hint="eastAsia" w:ascii="宋体" w:eastAsia="宋体"/>
                <w:sz w:val="21"/>
              </w:rPr>
              <w:t>槽式给矿机</w:t>
            </w:r>
          </w:p>
        </w:tc>
        <w:tc>
          <w:tcPr>
            <w:tcW w:w="1704" w:type="dxa"/>
            <w:tcBorders>
              <w:top w:val="single" w:color="000000" w:sz="4" w:space="0"/>
              <w:left w:val="single" w:color="000000" w:sz="4" w:space="0"/>
              <w:bottom w:val="single" w:color="000000" w:sz="4" w:space="0"/>
              <w:right w:val="single" w:color="000000" w:sz="4" w:space="0"/>
            </w:tcBorders>
          </w:tcPr>
          <w:p w14:paraId="41F02BAE">
            <w:pPr>
              <w:pStyle w:val="15"/>
              <w:spacing w:line="252" w:lineRule="exact"/>
              <w:ind w:left="13"/>
              <w:rPr>
                <w:rFonts w:hint="eastAsia" w:ascii="宋体" w:eastAsia="宋体"/>
                <w:sz w:val="21"/>
              </w:rPr>
            </w:pPr>
            <w:r>
              <w:rPr>
                <w:rFonts w:hint="eastAsia" w:ascii="宋体" w:eastAsia="宋体"/>
                <w:w w:val="99"/>
                <w:sz w:val="21"/>
              </w:rPr>
              <w:t>台</w:t>
            </w:r>
          </w:p>
        </w:tc>
        <w:tc>
          <w:tcPr>
            <w:tcW w:w="1244" w:type="dxa"/>
            <w:tcBorders>
              <w:top w:val="single" w:color="000000" w:sz="4" w:space="0"/>
              <w:left w:val="single" w:color="000000" w:sz="4" w:space="0"/>
              <w:bottom w:val="single" w:color="000000" w:sz="4" w:space="0"/>
              <w:right w:val="single" w:color="000000" w:sz="4" w:space="0"/>
            </w:tcBorders>
          </w:tcPr>
          <w:p w14:paraId="5D59BD1E">
            <w:pPr>
              <w:pStyle w:val="15"/>
              <w:spacing w:before="13" w:line="238" w:lineRule="exact"/>
              <w:ind w:left="14"/>
              <w:rPr>
                <w:sz w:val="21"/>
              </w:rPr>
            </w:pPr>
            <w:r>
              <w:rPr>
                <w:w w:val="99"/>
                <w:sz w:val="21"/>
              </w:rPr>
              <w:t>1</w:t>
            </w:r>
          </w:p>
        </w:tc>
        <w:tc>
          <w:tcPr>
            <w:tcW w:w="2171" w:type="dxa"/>
            <w:tcBorders>
              <w:top w:val="single" w:color="000000" w:sz="4" w:space="0"/>
              <w:left w:val="single" w:color="000000" w:sz="4" w:space="0"/>
              <w:bottom w:val="single" w:color="000000" w:sz="4" w:space="0"/>
            </w:tcBorders>
          </w:tcPr>
          <w:p w14:paraId="73AFCCD0">
            <w:pPr>
              <w:pStyle w:val="15"/>
              <w:spacing w:before="13" w:line="238" w:lineRule="exact"/>
              <w:ind w:left="45" w:right="26"/>
              <w:rPr>
                <w:sz w:val="21"/>
              </w:rPr>
            </w:pPr>
            <w:r>
              <w:rPr>
                <w:sz w:val="21"/>
              </w:rPr>
              <w:t>980×1240</w:t>
            </w:r>
          </w:p>
        </w:tc>
      </w:tr>
      <w:tr w14:paraId="193A4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226" w:type="dxa"/>
            <w:tcBorders>
              <w:top w:val="single" w:color="000000" w:sz="4" w:space="0"/>
              <w:bottom w:val="single" w:color="000000" w:sz="4" w:space="0"/>
              <w:right w:val="single" w:color="000000" w:sz="4" w:space="0"/>
            </w:tcBorders>
          </w:tcPr>
          <w:p w14:paraId="212F34ED">
            <w:pPr>
              <w:pStyle w:val="15"/>
              <w:spacing w:before="15" w:line="238" w:lineRule="exact"/>
              <w:ind w:left="8"/>
              <w:rPr>
                <w:sz w:val="21"/>
              </w:rPr>
            </w:pPr>
            <w:r>
              <w:rPr>
                <w:w w:val="99"/>
                <w:sz w:val="21"/>
              </w:rPr>
              <w:t>5</w:t>
            </w:r>
          </w:p>
        </w:tc>
        <w:tc>
          <w:tcPr>
            <w:tcW w:w="2174" w:type="dxa"/>
            <w:tcBorders>
              <w:top w:val="single" w:color="000000" w:sz="4" w:space="0"/>
              <w:left w:val="single" w:color="000000" w:sz="4" w:space="0"/>
              <w:bottom w:val="single" w:color="000000" w:sz="4" w:space="0"/>
              <w:right w:val="single" w:color="000000" w:sz="4" w:space="0"/>
            </w:tcBorders>
          </w:tcPr>
          <w:p w14:paraId="0789529B">
            <w:pPr>
              <w:pStyle w:val="15"/>
              <w:spacing w:before="1" w:line="252" w:lineRule="exact"/>
              <w:ind w:left="123" w:right="110"/>
              <w:rPr>
                <w:rFonts w:hint="eastAsia" w:ascii="宋体" w:eastAsia="宋体"/>
                <w:sz w:val="21"/>
              </w:rPr>
            </w:pPr>
            <w:r>
              <w:rPr>
                <w:rFonts w:hint="eastAsia" w:ascii="宋体" w:eastAsia="宋体"/>
                <w:sz w:val="21"/>
              </w:rPr>
              <w:t>皮带输送机</w:t>
            </w:r>
          </w:p>
        </w:tc>
        <w:tc>
          <w:tcPr>
            <w:tcW w:w="1704" w:type="dxa"/>
            <w:tcBorders>
              <w:top w:val="single" w:color="000000" w:sz="4" w:space="0"/>
              <w:left w:val="single" w:color="000000" w:sz="4" w:space="0"/>
              <w:bottom w:val="single" w:color="000000" w:sz="4" w:space="0"/>
              <w:right w:val="single" w:color="000000" w:sz="4" w:space="0"/>
            </w:tcBorders>
          </w:tcPr>
          <w:p w14:paraId="453F6BA2">
            <w:pPr>
              <w:pStyle w:val="15"/>
              <w:spacing w:before="1" w:line="252" w:lineRule="exact"/>
              <w:ind w:left="13"/>
              <w:rPr>
                <w:rFonts w:hint="eastAsia" w:ascii="宋体" w:eastAsia="宋体"/>
                <w:sz w:val="21"/>
              </w:rPr>
            </w:pPr>
            <w:r>
              <w:rPr>
                <w:rFonts w:hint="eastAsia" w:ascii="宋体" w:eastAsia="宋体"/>
                <w:w w:val="99"/>
                <w:sz w:val="21"/>
              </w:rPr>
              <w:t>条</w:t>
            </w:r>
          </w:p>
        </w:tc>
        <w:tc>
          <w:tcPr>
            <w:tcW w:w="1244" w:type="dxa"/>
            <w:tcBorders>
              <w:top w:val="single" w:color="000000" w:sz="4" w:space="0"/>
              <w:left w:val="single" w:color="000000" w:sz="4" w:space="0"/>
              <w:bottom w:val="single" w:color="000000" w:sz="4" w:space="0"/>
              <w:right w:val="single" w:color="000000" w:sz="4" w:space="0"/>
            </w:tcBorders>
          </w:tcPr>
          <w:p w14:paraId="43F7A29C">
            <w:pPr>
              <w:pStyle w:val="15"/>
              <w:spacing w:before="15" w:line="238" w:lineRule="exact"/>
              <w:ind w:left="14"/>
              <w:rPr>
                <w:sz w:val="21"/>
              </w:rPr>
            </w:pPr>
            <w:r>
              <w:rPr>
                <w:w w:val="99"/>
                <w:sz w:val="21"/>
              </w:rPr>
              <w:t>2</w:t>
            </w:r>
          </w:p>
        </w:tc>
        <w:tc>
          <w:tcPr>
            <w:tcW w:w="2171" w:type="dxa"/>
            <w:tcBorders>
              <w:top w:val="single" w:color="000000" w:sz="4" w:space="0"/>
              <w:left w:val="single" w:color="000000" w:sz="4" w:space="0"/>
              <w:bottom w:val="single" w:color="000000" w:sz="4" w:space="0"/>
            </w:tcBorders>
          </w:tcPr>
          <w:p w14:paraId="6C38181A">
            <w:pPr>
              <w:pStyle w:val="15"/>
              <w:spacing w:before="15" w:line="238" w:lineRule="exact"/>
              <w:ind w:left="44" w:right="30"/>
              <w:rPr>
                <w:sz w:val="21"/>
              </w:rPr>
            </w:pPr>
            <w:r>
              <w:rPr>
                <w:sz w:val="21"/>
              </w:rPr>
              <w:t>B600×3500</w:t>
            </w:r>
          </w:p>
        </w:tc>
      </w:tr>
      <w:tr w14:paraId="4BE0A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226" w:type="dxa"/>
            <w:tcBorders>
              <w:top w:val="single" w:color="000000" w:sz="4" w:space="0"/>
              <w:bottom w:val="single" w:color="000000" w:sz="4" w:space="0"/>
              <w:right w:val="single" w:color="000000" w:sz="4" w:space="0"/>
            </w:tcBorders>
          </w:tcPr>
          <w:p w14:paraId="46597DCE">
            <w:pPr>
              <w:pStyle w:val="15"/>
              <w:spacing w:before="15" w:line="237" w:lineRule="exact"/>
              <w:ind w:left="8"/>
              <w:rPr>
                <w:sz w:val="21"/>
              </w:rPr>
            </w:pPr>
            <w:r>
              <w:rPr>
                <w:w w:val="99"/>
                <w:sz w:val="21"/>
              </w:rPr>
              <w:t>6</w:t>
            </w:r>
          </w:p>
        </w:tc>
        <w:tc>
          <w:tcPr>
            <w:tcW w:w="2174" w:type="dxa"/>
            <w:tcBorders>
              <w:top w:val="single" w:color="000000" w:sz="4" w:space="0"/>
              <w:left w:val="single" w:color="000000" w:sz="4" w:space="0"/>
              <w:bottom w:val="single" w:color="000000" w:sz="4" w:space="0"/>
              <w:right w:val="single" w:color="000000" w:sz="4" w:space="0"/>
            </w:tcBorders>
          </w:tcPr>
          <w:p w14:paraId="4B6AD7F9">
            <w:pPr>
              <w:pStyle w:val="15"/>
              <w:spacing w:before="1" w:line="251" w:lineRule="exact"/>
              <w:ind w:left="123" w:right="110"/>
              <w:rPr>
                <w:rFonts w:hint="eastAsia" w:ascii="宋体" w:eastAsia="宋体"/>
                <w:sz w:val="21"/>
              </w:rPr>
            </w:pPr>
            <w:r>
              <w:rPr>
                <w:rFonts w:hint="eastAsia" w:ascii="宋体" w:eastAsia="宋体"/>
                <w:sz w:val="21"/>
              </w:rPr>
              <w:t>湿式格子型球磨机</w:t>
            </w:r>
          </w:p>
        </w:tc>
        <w:tc>
          <w:tcPr>
            <w:tcW w:w="1704" w:type="dxa"/>
            <w:tcBorders>
              <w:top w:val="single" w:color="000000" w:sz="4" w:space="0"/>
              <w:left w:val="single" w:color="000000" w:sz="4" w:space="0"/>
              <w:bottom w:val="single" w:color="000000" w:sz="4" w:space="0"/>
              <w:right w:val="single" w:color="000000" w:sz="4" w:space="0"/>
            </w:tcBorders>
          </w:tcPr>
          <w:p w14:paraId="2D9299AC">
            <w:pPr>
              <w:pStyle w:val="15"/>
              <w:spacing w:before="1" w:line="251" w:lineRule="exact"/>
              <w:ind w:left="13"/>
              <w:rPr>
                <w:rFonts w:hint="eastAsia" w:ascii="宋体" w:eastAsia="宋体"/>
                <w:sz w:val="21"/>
              </w:rPr>
            </w:pPr>
            <w:r>
              <w:rPr>
                <w:rFonts w:hint="eastAsia" w:ascii="宋体" w:eastAsia="宋体"/>
                <w:w w:val="99"/>
                <w:sz w:val="21"/>
              </w:rPr>
              <w:t>台</w:t>
            </w:r>
          </w:p>
        </w:tc>
        <w:tc>
          <w:tcPr>
            <w:tcW w:w="1244" w:type="dxa"/>
            <w:tcBorders>
              <w:top w:val="single" w:color="000000" w:sz="4" w:space="0"/>
              <w:left w:val="single" w:color="000000" w:sz="4" w:space="0"/>
              <w:bottom w:val="single" w:color="000000" w:sz="4" w:space="0"/>
              <w:right w:val="single" w:color="000000" w:sz="4" w:space="0"/>
            </w:tcBorders>
          </w:tcPr>
          <w:p w14:paraId="483EB76A">
            <w:pPr>
              <w:pStyle w:val="15"/>
              <w:spacing w:before="15" w:line="237" w:lineRule="exact"/>
              <w:ind w:left="14"/>
              <w:rPr>
                <w:sz w:val="21"/>
              </w:rPr>
            </w:pPr>
            <w:r>
              <w:rPr>
                <w:w w:val="99"/>
                <w:sz w:val="21"/>
              </w:rPr>
              <w:t>1</w:t>
            </w:r>
          </w:p>
        </w:tc>
        <w:tc>
          <w:tcPr>
            <w:tcW w:w="2171" w:type="dxa"/>
            <w:tcBorders>
              <w:top w:val="single" w:color="000000" w:sz="4" w:space="0"/>
              <w:left w:val="single" w:color="000000" w:sz="4" w:space="0"/>
              <w:bottom w:val="single" w:color="000000" w:sz="4" w:space="0"/>
            </w:tcBorders>
          </w:tcPr>
          <w:p w14:paraId="50A07656">
            <w:pPr>
              <w:pStyle w:val="15"/>
              <w:spacing w:before="15" w:line="237" w:lineRule="exact"/>
              <w:ind w:left="44" w:right="30"/>
              <w:rPr>
                <w:sz w:val="21"/>
              </w:rPr>
            </w:pPr>
            <w:r>
              <w:rPr>
                <w:sz w:val="21"/>
              </w:rPr>
              <w:t>2100×3000</w:t>
            </w:r>
          </w:p>
        </w:tc>
      </w:tr>
      <w:tr w14:paraId="7F036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226" w:type="dxa"/>
            <w:tcBorders>
              <w:top w:val="single" w:color="000000" w:sz="4" w:space="0"/>
              <w:bottom w:val="single" w:color="000000" w:sz="4" w:space="0"/>
              <w:right w:val="single" w:color="000000" w:sz="4" w:space="0"/>
            </w:tcBorders>
          </w:tcPr>
          <w:p w14:paraId="3D32E6BD">
            <w:pPr>
              <w:pStyle w:val="15"/>
              <w:spacing w:before="14" w:line="238" w:lineRule="exact"/>
              <w:ind w:left="8"/>
              <w:rPr>
                <w:sz w:val="21"/>
              </w:rPr>
            </w:pPr>
            <w:r>
              <w:rPr>
                <w:w w:val="99"/>
                <w:sz w:val="21"/>
              </w:rPr>
              <w:t>7</w:t>
            </w:r>
          </w:p>
        </w:tc>
        <w:tc>
          <w:tcPr>
            <w:tcW w:w="2174" w:type="dxa"/>
            <w:tcBorders>
              <w:top w:val="single" w:color="000000" w:sz="4" w:space="0"/>
              <w:left w:val="single" w:color="000000" w:sz="4" w:space="0"/>
              <w:bottom w:val="single" w:color="000000" w:sz="4" w:space="0"/>
              <w:right w:val="single" w:color="000000" w:sz="4" w:space="0"/>
            </w:tcBorders>
          </w:tcPr>
          <w:p w14:paraId="68DF0DFD">
            <w:pPr>
              <w:pStyle w:val="15"/>
              <w:spacing w:line="252" w:lineRule="exact"/>
              <w:ind w:left="123" w:right="110"/>
              <w:rPr>
                <w:rFonts w:hint="eastAsia" w:ascii="宋体" w:eastAsia="宋体"/>
                <w:sz w:val="21"/>
              </w:rPr>
            </w:pPr>
            <w:r>
              <w:rPr>
                <w:rFonts w:hint="eastAsia" w:ascii="宋体" w:eastAsia="宋体"/>
                <w:sz w:val="21"/>
              </w:rPr>
              <w:t>多级水泵</w:t>
            </w:r>
          </w:p>
        </w:tc>
        <w:tc>
          <w:tcPr>
            <w:tcW w:w="1704" w:type="dxa"/>
            <w:tcBorders>
              <w:top w:val="single" w:color="000000" w:sz="4" w:space="0"/>
              <w:left w:val="single" w:color="000000" w:sz="4" w:space="0"/>
              <w:bottom w:val="single" w:color="000000" w:sz="4" w:space="0"/>
              <w:right w:val="single" w:color="000000" w:sz="4" w:space="0"/>
            </w:tcBorders>
          </w:tcPr>
          <w:p w14:paraId="1A0B776C">
            <w:pPr>
              <w:pStyle w:val="15"/>
              <w:spacing w:line="252" w:lineRule="exact"/>
              <w:ind w:left="13"/>
              <w:rPr>
                <w:rFonts w:hint="eastAsia" w:ascii="宋体" w:eastAsia="宋体"/>
                <w:sz w:val="21"/>
              </w:rPr>
            </w:pPr>
            <w:r>
              <w:rPr>
                <w:rFonts w:hint="eastAsia" w:ascii="宋体" w:eastAsia="宋体"/>
                <w:w w:val="99"/>
                <w:sz w:val="21"/>
              </w:rPr>
              <w:t>台</w:t>
            </w:r>
          </w:p>
        </w:tc>
        <w:tc>
          <w:tcPr>
            <w:tcW w:w="1244" w:type="dxa"/>
            <w:tcBorders>
              <w:top w:val="single" w:color="000000" w:sz="4" w:space="0"/>
              <w:left w:val="single" w:color="000000" w:sz="4" w:space="0"/>
              <w:bottom w:val="single" w:color="000000" w:sz="4" w:space="0"/>
              <w:right w:val="single" w:color="000000" w:sz="4" w:space="0"/>
            </w:tcBorders>
          </w:tcPr>
          <w:p w14:paraId="0278E43D">
            <w:pPr>
              <w:pStyle w:val="15"/>
              <w:spacing w:before="14" w:line="238" w:lineRule="exact"/>
              <w:ind w:left="14"/>
              <w:rPr>
                <w:sz w:val="21"/>
              </w:rPr>
            </w:pPr>
            <w:r>
              <w:rPr>
                <w:w w:val="99"/>
                <w:sz w:val="21"/>
              </w:rPr>
              <w:t>2</w:t>
            </w:r>
          </w:p>
        </w:tc>
        <w:tc>
          <w:tcPr>
            <w:tcW w:w="2171" w:type="dxa"/>
            <w:tcBorders>
              <w:top w:val="single" w:color="000000" w:sz="4" w:space="0"/>
              <w:left w:val="single" w:color="000000" w:sz="4" w:space="0"/>
              <w:bottom w:val="single" w:color="000000" w:sz="4" w:space="0"/>
            </w:tcBorders>
          </w:tcPr>
          <w:p w14:paraId="76F2B85D">
            <w:pPr>
              <w:pStyle w:val="15"/>
              <w:spacing w:before="14" w:line="238" w:lineRule="exact"/>
              <w:ind w:left="45" w:right="29"/>
              <w:rPr>
                <w:sz w:val="21"/>
              </w:rPr>
            </w:pPr>
            <w:r>
              <w:rPr>
                <w:sz w:val="21"/>
              </w:rPr>
              <w:t>MD46-30</w:t>
            </w:r>
          </w:p>
        </w:tc>
      </w:tr>
      <w:tr w14:paraId="4D603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226" w:type="dxa"/>
            <w:tcBorders>
              <w:top w:val="single" w:color="000000" w:sz="4" w:space="0"/>
              <w:bottom w:val="single" w:color="000000" w:sz="4" w:space="0"/>
              <w:right w:val="single" w:color="000000" w:sz="4" w:space="0"/>
            </w:tcBorders>
          </w:tcPr>
          <w:p w14:paraId="1648CD95">
            <w:pPr>
              <w:pStyle w:val="15"/>
              <w:spacing w:before="15" w:line="238" w:lineRule="exact"/>
              <w:ind w:left="8"/>
              <w:rPr>
                <w:sz w:val="21"/>
              </w:rPr>
            </w:pPr>
            <w:r>
              <w:rPr>
                <w:w w:val="99"/>
                <w:sz w:val="21"/>
              </w:rPr>
              <w:t>7</w:t>
            </w:r>
          </w:p>
        </w:tc>
        <w:tc>
          <w:tcPr>
            <w:tcW w:w="2174" w:type="dxa"/>
            <w:tcBorders>
              <w:top w:val="single" w:color="000000" w:sz="4" w:space="0"/>
              <w:left w:val="single" w:color="000000" w:sz="4" w:space="0"/>
              <w:bottom w:val="single" w:color="000000" w:sz="4" w:space="0"/>
              <w:right w:val="single" w:color="000000" w:sz="4" w:space="0"/>
            </w:tcBorders>
          </w:tcPr>
          <w:p w14:paraId="37AADC00">
            <w:pPr>
              <w:pStyle w:val="15"/>
              <w:spacing w:before="1" w:line="252" w:lineRule="exact"/>
              <w:ind w:left="123" w:right="110"/>
              <w:rPr>
                <w:rFonts w:hint="eastAsia" w:ascii="宋体" w:eastAsia="宋体"/>
                <w:sz w:val="21"/>
              </w:rPr>
            </w:pPr>
            <w:r>
              <w:rPr>
                <w:rFonts w:hint="eastAsia" w:ascii="宋体" w:eastAsia="宋体"/>
                <w:sz w:val="21"/>
              </w:rPr>
              <w:t>螺旋分级机</w:t>
            </w:r>
          </w:p>
        </w:tc>
        <w:tc>
          <w:tcPr>
            <w:tcW w:w="1704" w:type="dxa"/>
            <w:tcBorders>
              <w:top w:val="single" w:color="000000" w:sz="4" w:space="0"/>
              <w:left w:val="single" w:color="000000" w:sz="4" w:space="0"/>
              <w:bottom w:val="single" w:color="000000" w:sz="4" w:space="0"/>
              <w:right w:val="single" w:color="000000" w:sz="4" w:space="0"/>
            </w:tcBorders>
          </w:tcPr>
          <w:p w14:paraId="47DC81D1">
            <w:pPr>
              <w:pStyle w:val="15"/>
              <w:spacing w:before="1" w:line="252" w:lineRule="exact"/>
              <w:ind w:left="13"/>
              <w:rPr>
                <w:rFonts w:hint="eastAsia" w:ascii="宋体" w:eastAsia="宋体"/>
                <w:sz w:val="21"/>
              </w:rPr>
            </w:pPr>
            <w:r>
              <w:rPr>
                <w:rFonts w:hint="eastAsia" w:ascii="宋体" w:eastAsia="宋体"/>
                <w:w w:val="99"/>
                <w:sz w:val="21"/>
              </w:rPr>
              <w:t>台</w:t>
            </w:r>
          </w:p>
        </w:tc>
        <w:tc>
          <w:tcPr>
            <w:tcW w:w="1244" w:type="dxa"/>
            <w:tcBorders>
              <w:top w:val="single" w:color="000000" w:sz="4" w:space="0"/>
              <w:left w:val="single" w:color="000000" w:sz="4" w:space="0"/>
              <w:bottom w:val="single" w:color="000000" w:sz="4" w:space="0"/>
              <w:right w:val="single" w:color="000000" w:sz="4" w:space="0"/>
            </w:tcBorders>
          </w:tcPr>
          <w:p w14:paraId="77ECD926">
            <w:pPr>
              <w:pStyle w:val="15"/>
              <w:spacing w:before="15" w:line="238" w:lineRule="exact"/>
              <w:ind w:left="14"/>
              <w:rPr>
                <w:sz w:val="21"/>
              </w:rPr>
            </w:pPr>
            <w:r>
              <w:rPr>
                <w:w w:val="99"/>
                <w:sz w:val="21"/>
              </w:rPr>
              <w:t>1</w:t>
            </w:r>
          </w:p>
        </w:tc>
        <w:tc>
          <w:tcPr>
            <w:tcW w:w="2171" w:type="dxa"/>
            <w:tcBorders>
              <w:top w:val="single" w:color="000000" w:sz="4" w:space="0"/>
              <w:left w:val="single" w:color="000000" w:sz="4" w:space="0"/>
              <w:bottom w:val="single" w:color="000000" w:sz="4" w:space="0"/>
            </w:tcBorders>
          </w:tcPr>
          <w:p w14:paraId="01F81DC6">
            <w:pPr>
              <w:pStyle w:val="15"/>
              <w:spacing w:before="15" w:line="238" w:lineRule="exact"/>
              <w:ind w:left="44" w:right="30"/>
              <w:rPr>
                <w:sz w:val="21"/>
              </w:rPr>
            </w:pPr>
            <w:r>
              <w:rPr>
                <w:sz w:val="21"/>
              </w:rPr>
              <w:t>FG-1500</w:t>
            </w:r>
          </w:p>
        </w:tc>
      </w:tr>
      <w:tr w14:paraId="432F4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226" w:type="dxa"/>
            <w:tcBorders>
              <w:top w:val="single" w:color="000000" w:sz="4" w:space="0"/>
              <w:bottom w:val="single" w:color="000000" w:sz="4" w:space="0"/>
              <w:right w:val="single" w:color="000000" w:sz="4" w:space="0"/>
            </w:tcBorders>
          </w:tcPr>
          <w:p w14:paraId="085E4BBE">
            <w:pPr>
              <w:pStyle w:val="15"/>
              <w:spacing w:before="13" w:line="239" w:lineRule="exact"/>
              <w:ind w:left="8"/>
              <w:rPr>
                <w:sz w:val="21"/>
              </w:rPr>
            </w:pPr>
            <w:r>
              <w:rPr>
                <w:w w:val="99"/>
                <w:sz w:val="21"/>
              </w:rPr>
              <w:t>9</w:t>
            </w:r>
          </w:p>
        </w:tc>
        <w:tc>
          <w:tcPr>
            <w:tcW w:w="2174" w:type="dxa"/>
            <w:tcBorders>
              <w:top w:val="single" w:color="000000" w:sz="4" w:space="0"/>
              <w:left w:val="single" w:color="000000" w:sz="4" w:space="0"/>
              <w:bottom w:val="single" w:color="000000" w:sz="4" w:space="0"/>
              <w:right w:val="single" w:color="000000" w:sz="4" w:space="0"/>
            </w:tcBorders>
          </w:tcPr>
          <w:p w14:paraId="66D93E26">
            <w:pPr>
              <w:pStyle w:val="15"/>
              <w:spacing w:line="252" w:lineRule="exact"/>
              <w:ind w:left="120" w:right="110"/>
              <w:rPr>
                <w:rFonts w:hint="eastAsia" w:ascii="宋体" w:eastAsia="宋体"/>
                <w:sz w:val="21"/>
              </w:rPr>
            </w:pPr>
            <w:r>
              <w:rPr>
                <w:rFonts w:hint="eastAsia" w:ascii="宋体" w:eastAsia="宋体"/>
                <w:sz w:val="21"/>
              </w:rPr>
              <w:t>搅拌槽</w:t>
            </w:r>
          </w:p>
        </w:tc>
        <w:tc>
          <w:tcPr>
            <w:tcW w:w="1704" w:type="dxa"/>
            <w:tcBorders>
              <w:top w:val="single" w:color="000000" w:sz="4" w:space="0"/>
              <w:left w:val="single" w:color="000000" w:sz="4" w:space="0"/>
              <w:bottom w:val="single" w:color="000000" w:sz="4" w:space="0"/>
              <w:right w:val="single" w:color="000000" w:sz="4" w:space="0"/>
            </w:tcBorders>
          </w:tcPr>
          <w:p w14:paraId="53008897">
            <w:pPr>
              <w:pStyle w:val="15"/>
              <w:spacing w:line="252" w:lineRule="exact"/>
              <w:ind w:left="13"/>
              <w:rPr>
                <w:rFonts w:hint="eastAsia" w:ascii="宋体" w:eastAsia="宋体"/>
                <w:sz w:val="21"/>
              </w:rPr>
            </w:pPr>
            <w:r>
              <w:rPr>
                <w:rFonts w:hint="eastAsia" w:ascii="宋体" w:eastAsia="宋体"/>
                <w:w w:val="99"/>
                <w:sz w:val="21"/>
              </w:rPr>
              <w:t>槽</w:t>
            </w:r>
          </w:p>
        </w:tc>
        <w:tc>
          <w:tcPr>
            <w:tcW w:w="1244" w:type="dxa"/>
            <w:tcBorders>
              <w:top w:val="single" w:color="000000" w:sz="4" w:space="0"/>
              <w:left w:val="single" w:color="000000" w:sz="4" w:space="0"/>
              <w:bottom w:val="single" w:color="000000" w:sz="4" w:space="0"/>
              <w:right w:val="single" w:color="000000" w:sz="4" w:space="0"/>
            </w:tcBorders>
          </w:tcPr>
          <w:p w14:paraId="04023C31">
            <w:pPr>
              <w:pStyle w:val="15"/>
              <w:spacing w:before="13" w:line="239" w:lineRule="exact"/>
              <w:ind w:left="14"/>
              <w:rPr>
                <w:sz w:val="21"/>
              </w:rPr>
            </w:pPr>
            <w:r>
              <w:rPr>
                <w:w w:val="99"/>
                <w:sz w:val="21"/>
              </w:rPr>
              <w:t>1</w:t>
            </w:r>
          </w:p>
        </w:tc>
        <w:tc>
          <w:tcPr>
            <w:tcW w:w="2171" w:type="dxa"/>
            <w:tcBorders>
              <w:top w:val="single" w:color="000000" w:sz="4" w:space="0"/>
              <w:left w:val="single" w:color="000000" w:sz="4" w:space="0"/>
              <w:bottom w:val="single" w:color="000000" w:sz="4" w:space="0"/>
            </w:tcBorders>
          </w:tcPr>
          <w:p w14:paraId="47FC5FF0">
            <w:pPr>
              <w:pStyle w:val="15"/>
              <w:spacing w:before="13" w:line="239" w:lineRule="exact"/>
              <w:ind w:left="45" w:right="29"/>
              <w:rPr>
                <w:sz w:val="21"/>
              </w:rPr>
            </w:pPr>
            <w:r>
              <w:rPr>
                <w:sz w:val="21"/>
              </w:rPr>
              <w:t>XB200</w:t>
            </w:r>
          </w:p>
        </w:tc>
      </w:tr>
      <w:tr w14:paraId="5942E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226" w:type="dxa"/>
            <w:tcBorders>
              <w:top w:val="single" w:color="000000" w:sz="4" w:space="0"/>
              <w:bottom w:val="single" w:color="000000" w:sz="4" w:space="0"/>
              <w:right w:val="single" w:color="000000" w:sz="4" w:space="0"/>
            </w:tcBorders>
          </w:tcPr>
          <w:p w14:paraId="2814284D">
            <w:pPr>
              <w:pStyle w:val="15"/>
              <w:spacing w:before="14" w:line="240" w:lineRule="exact"/>
              <w:ind w:left="381" w:right="368"/>
              <w:rPr>
                <w:sz w:val="21"/>
              </w:rPr>
            </w:pPr>
            <w:r>
              <w:rPr>
                <w:sz w:val="21"/>
              </w:rPr>
              <w:t>10</w:t>
            </w:r>
          </w:p>
        </w:tc>
        <w:tc>
          <w:tcPr>
            <w:tcW w:w="2174" w:type="dxa"/>
            <w:tcBorders>
              <w:top w:val="single" w:color="000000" w:sz="4" w:space="0"/>
              <w:left w:val="single" w:color="000000" w:sz="4" w:space="0"/>
              <w:bottom w:val="single" w:color="000000" w:sz="4" w:space="0"/>
              <w:right w:val="single" w:color="000000" w:sz="4" w:space="0"/>
            </w:tcBorders>
          </w:tcPr>
          <w:p w14:paraId="2C48E360">
            <w:pPr>
              <w:pStyle w:val="15"/>
              <w:spacing w:line="254" w:lineRule="exact"/>
              <w:ind w:left="120" w:right="110"/>
              <w:rPr>
                <w:rFonts w:hint="eastAsia" w:ascii="宋体" w:eastAsia="宋体"/>
                <w:sz w:val="21"/>
              </w:rPr>
            </w:pPr>
            <w:r>
              <w:rPr>
                <w:rFonts w:hint="eastAsia" w:ascii="宋体" w:eastAsia="宋体"/>
                <w:sz w:val="21"/>
              </w:rPr>
              <w:t>搅拌槽</w:t>
            </w:r>
          </w:p>
        </w:tc>
        <w:tc>
          <w:tcPr>
            <w:tcW w:w="1704" w:type="dxa"/>
            <w:tcBorders>
              <w:top w:val="single" w:color="000000" w:sz="4" w:space="0"/>
              <w:left w:val="single" w:color="000000" w:sz="4" w:space="0"/>
              <w:bottom w:val="single" w:color="000000" w:sz="4" w:space="0"/>
              <w:right w:val="single" w:color="000000" w:sz="4" w:space="0"/>
            </w:tcBorders>
          </w:tcPr>
          <w:p w14:paraId="02E7303C">
            <w:pPr>
              <w:pStyle w:val="15"/>
              <w:spacing w:line="254" w:lineRule="exact"/>
              <w:ind w:left="13"/>
              <w:rPr>
                <w:rFonts w:hint="eastAsia" w:ascii="宋体" w:eastAsia="宋体"/>
                <w:sz w:val="21"/>
              </w:rPr>
            </w:pPr>
            <w:r>
              <w:rPr>
                <w:rFonts w:hint="eastAsia" w:ascii="宋体" w:eastAsia="宋体"/>
                <w:w w:val="99"/>
                <w:sz w:val="21"/>
              </w:rPr>
              <w:t>槽</w:t>
            </w:r>
          </w:p>
        </w:tc>
        <w:tc>
          <w:tcPr>
            <w:tcW w:w="1244" w:type="dxa"/>
            <w:tcBorders>
              <w:top w:val="single" w:color="000000" w:sz="4" w:space="0"/>
              <w:left w:val="single" w:color="000000" w:sz="4" w:space="0"/>
              <w:bottom w:val="single" w:color="000000" w:sz="4" w:space="0"/>
              <w:right w:val="single" w:color="000000" w:sz="4" w:space="0"/>
            </w:tcBorders>
          </w:tcPr>
          <w:p w14:paraId="19E20CBA">
            <w:pPr>
              <w:pStyle w:val="15"/>
              <w:spacing w:before="14" w:line="240" w:lineRule="exact"/>
              <w:ind w:left="14"/>
              <w:rPr>
                <w:sz w:val="21"/>
              </w:rPr>
            </w:pPr>
            <w:r>
              <w:rPr>
                <w:w w:val="99"/>
                <w:sz w:val="21"/>
              </w:rPr>
              <w:t>1</w:t>
            </w:r>
          </w:p>
        </w:tc>
        <w:tc>
          <w:tcPr>
            <w:tcW w:w="2171" w:type="dxa"/>
            <w:tcBorders>
              <w:top w:val="single" w:color="000000" w:sz="4" w:space="0"/>
              <w:left w:val="single" w:color="000000" w:sz="4" w:space="0"/>
              <w:bottom w:val="single" w:color="000000" w:sz="4" w:space="0"/>
            </w:tcBorders>
          </w:tcPr>
          <w:p w14:paraId="3391E416">
            <w:pPr>
              <w:pStyle w:val="15"/>
              <w:spacing w:before="14" w:line="240" w:lineRule="exact"/>
              <w:ind w:left="45" w:right="29"/>
              <w:rPr>
                <w:sz w:val="21"/>
              </w:rPr>
            </w:pPr>
            <w:r>
              <w:rPr>
                <w:sz w:val="21"/>
              </w:rPr>
              <w:t>XB1500</w:t>
            </w:r>
          </w:p>
        </w:tc>
      </w:tr>
      <w:tr w14:paraId="5264B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226" w:type="dxa"/>
            <w:tcBorders>
              <w:top w:val="single" w:color="000000" w:sz="4" w:space="0"/>
              <w:bottom w:val="single" w:color="000000" w:sz="4" w:space="0"/>
              <w:right w:val="single" w:color="000000" w:sz="4" w:space="0"/>
            </w:tcBorders>
          </w:tcPr>
          <w:p w14:paraId="3716B8D4">
            <w:pPr>
              <w:pStyle w:val="15"/>
              <w:spacing w:before="13" w:line="239" w:lineRule="exact"/>
              <w:ind w:left="381" w:right="368"/>
              <w:rPr>
                <w:sz w:val="21"/>
              </w:rPr>
            </w:pPr>
            <w:r>
              <w:rPr>
                <w:sz w:val="21"/>
              </w:rPr>
              <w:t>11</w:t>
            </w:r>
          </w:p>
        </w:tc>
        <w:tc>
          <w:tcPr>
            <w:tcW w:w="2174" w:type="dxa"/>
            <w:tcBorders>
              <w:top w:val="single" w:color="000000" w:sz="4" w:space="0"/>
              <w:left w:val="single" w:color="000000" w:sz="4" w:space="0"/>
              <w:bottom w:val="single" w:color="000000" w:sz="4" w:space="0"/>
              <w:right w:val="single" w:color="000000" w:sz="4" w:space="0"/>
            </w:tcBorders>
          </w:tcPr>
          <w:p w14:paraId="07DE85E8">
            <w:pPr>
              <w:pStyle w:val="15"/>
              <w:spacing w:line="252" w:lineRule="exact"/>
              <w:ind w:left="120" w:right="110"/>
              <w:rPr>
                <w:rFonts w:hint="eastAsia" w:ascii="宋体" w:eastAsia="宋体"/>
                <w:sz w:val="21"/>
              </w:rPr>
            </w:pPr>
            <w:r>
              <w:rPr>
                <w:rFonts w:hint="eastAsia" w:ascii="宋体" w:eastAsia="宋体"/>
                <w:sz w:val="21"/>
              </w:rPr>
              <w:t>搅拌槽</w:t>
            </w:r>
          </w:p>
        </w:tc>
        <w:tc>
          <w:tcPr>
            <w:tcW w:w="1704" w:type="dxa"/>
            <w:tcBorders>
              <w:top w:val="single" w:color="000000" w:sz="4" w:space="0"/>
              <w:left w:val="single" w:color="000000" w:sz="4" w:space="0"/>
              <w:bottom w:val="single" w:color="000000" w:sz="4" w:space="0"/>
              <w:right w:val="single" w:color="000000" w:sz="4" w:space="0"/>
            </w:tcBorders>
          </w:tcPr>
          <w:p w14:paraId="67E12EF9">
            <w:pPr>
              <w:pStyle w:val="15"/>
              <w:spacing w:line="252" w:lineRule="exact"/>
              <w:ind w:left="13"/>
              <w:rPr>
                <w:rFonts w:hint="eastAsia" w:ascii="宋体" w:eastAsia="宋体"/>
                <w:sz w:val="21"/>
              </w:rPr>
            </w:pPr>
            <w:r>
              <w:rPr>
                <w:rFonts w:hint="eastAsia" w:ascii="宋体" w:eastAsia="宋体"/>
                <w:w w:val="99"/>
                <w:sz w:val="21"/>
              </w:rPr>
              <w:t>槽</w:t>
            </w:r>
          </w:p>
        </w:tc>
        <w:tc>
          <w:tcPr>
            <w:tcW w:w="1244" w:type="dxa"/>
            <w:tcBorders>
              <w:top w:val="single" w:color="000000" w:sz="4" w:space="0"/>
              <w:left w:val="single" w:color="000000" w:sz="4" w:space="0"/>
              <w:bottom w:val="single" w:color="000000" w:sz="4" w:space="0"/>
              <w:right w:val="single" w:color="000000" w:sz="4" w:space="0"/>
            </w:tcBorders>
          </w:tcPr>
          <w:p w14:paraId="42EF8109">
            <w:pPr>
              <w:pStyle w:val="15"/>
              <w:spacing w:before="13" w:line="239" w:lineRule="exact"/>
              <w:ind w:left="14"/>
              <w:rPr>
                <w:sz w:val="21"/>
              </w:rPr>
            </w:pPr>
            <w:r>
              <w:rPr>
                <w:w w:val="99"/>
                <w:sz w:val="21"/>
              </w:rPr>
              <w:t>1</w:t>
            </w:r>
          </w:p>
        </w:tc>
        <w:tc>
          <w:tcPr>
            <w:tcW w:w="2171" w:type="dxa"/>
            <w:tcBorders>
              <w:top w:val="single" w:color="000000" w:sz="4" w:space="0"/>
              <w:left w:val="single" w:color="000000" w:sz="4" w:space="0"/>
              <w:bottom w:val="single" w:color="000000" w:sz="4" w:space="0"/>
            </w:tcBorders>
          </w:tcPr>
          <w:p w14:paraId="0F77A4B8">
            <w:pPr>
              <w:pStyle w:val="15"/>
              <w:spacing w:before="13" w:line="239" w:lineRule="exact"/>
              <w:ind w:left="45" w:right="29"/>
              <w:rPr>
                <w:sz w:val="21"/>
              </w:rPr>
            </w:pPr>
            <w:r>
              <w:rPr>
                <w:sz w:val="21"/>
              </w:rPr>
              <w:t>XB1200</w:t>
            </w:r>
          </w:p>
        </w:tc>
      </w:tr>
      <w:tr w14:paraId="5E894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226" w:type="dxa"/>
            <w:tcBorders>
              <w:top w:val="single" w:color="000000" w:sz="4" w:space="0"/>
              <w:bottom w:val="single" w:color="000000" w:sz="4" w:space="0"/>
              <w:right w:val="single" w:color="000000" w:sz="4" w:space="0"/>
            </w:tcBorders>
          </w:tcPr>
          <w:p w14:paraId="609BB9D6">
            <w:pPr>
              <w:pStyle w:val="15"/>
              <w:spacing w:before="14" w:line="238" w:lineRule="exact"/>
              <w:ind w:left="381" w:right="368"/>
              <w:rPr>
                <w:sz w:val="21"/>
              </w:rPr>
            </w:pPr>
            <w:r>
              <w:rPr>
                <w:sz w:val="21"/>
              </w:rPr>
              <w:t>12</w:t>
            </w:r>
          </w:p>
        </w:tc>
        <w:tc>
          <w:tcPr>
            <w:tcW w:w="2174" w:type="dxa"/>
            <w:tcBorders>
              <w:top w:val="single" w:color="000000" w:sz="4" w:space="0"/>
              <w:left w:val="single" w:color="000000" w:sz="4" w:space="0"/>
              <w:bottom w:val="single" w:color="000000" w:sz="4" w:space="0"/>
              <w:right w:val="single" w:color="000000" w:sz="4" w:space="0"/>
            </w:tcBorders>
          </w:tcPr>
          <w:p w14:paraId="1E48FE4D">
            <w:pPr>
              <w:pStyle w:val="15"/>
              <w:spacing w:line="252" w:lineRule="exact"/>
              <w:ind w:left="120" w:right="110"/>
              <w:rPr>
                <w:rFonts w:hint="eastAsia" w:ascii="宋体" w:eastAsia="宋体"/>
                <w:sz w:val="21"/>
              </w:rPr>
            </w:pPr>
            <w:r>
              <w:rPr>
                <w:rFonts w:hint="eastAsia" w:ascii="宋体" w:eastAsia="宋体"/>
                <w:sz w:val="21"/>
              </w:rPr>
              <w:t>浮选机</w:t>
            </w:r>
          </w:p>
        </w:tc>
        <w:tc>
          <w:tcPr>
            <w:tcW w:w="1704" w:type="dxa"/>
            <w:tcBorders>
              <w:top w:val="single" w:color="000000" w:sz="4" w:space="0"/>
              <w:left w:val="single" w:color="000000" w:sz="4" w:space="0"/>
              <w:bottom w:val="single" w:color="000000" w:sz="4" w:space="0"/>
              <w:right w:val="single" w:color="000000" w:sz="4" w:space="0"/>
            </w:tcBorders>
          </w:tcPr>
          <w:p w14:paraId="2CD70306">
            <w:pPr>
              <w:pStyle w:val="15"/>
              <w:spacing w:line="252" w:lineRule="exact"/>
              <w:ind w:left="13"/>
              <w:rPr>
                <w:rFonts w:hint="eastAsia" w:ascii="宋体" w:eastAsia="宋体"/>
                <w:sz w:val="21"/>
              </w:rPr>
            </w:pPr>
            <w:r>
              <w:rPr>
                <w:rFonts w:hint="eastAsia" w:ascii="宋体" w:eastAsia="宋体"/>
                <w:w w:val="99"/>
                <w:sz w:val="21"/>
              </w:rPr>
              <w:t>台</w:t>
            </w:r>
          </w:p>
        </w:tc>
        <w:tc>
          <w:tcPr>
            <w:tcW w:w="1244" w:type="dxa"/>
            <w:tcBorders>
              <w:top w:val="single" w:color="000000" w:sz="4" w:space="0"/>
              <w:left w:val="single" w:color="000000" w:sz="4" w:space="0"/>
              <w:bottom w:val="single" w:color="000000" w:sz="4" w:space="0"/>
              <w:right w:val="single" w:color="000000" w:sz="4" w:space="0"/>
            </w:tcBorders>
          </w:tcPr>
          <w:p w14:paraId="69D86350">
            <w:pPr>
              <w:pStyle w:val="15"/>
              <w:spacing w:before="14" w:line="238" w:lineRule="exact"/>
              <w:ind w:left="169" w:right="155"/>
              <w:rPr>
                <w:sz w:val="21"/>
              </w:rPr>
            </w:pPr>
            <w:r>
              <w:rPr>
                <w:sz w:val="21"/>
              </w:rPr>
              <w:t>31</w:t>
            </w:r>
          </w:p>
        </w:tc>
        <w:tc>
          <w:tcPr>
            <w:tcW w:w="2171" w:type="dxa"/>
            <w:tcBorders>
              <w:top w:val="single" w:color="000000" w:sz="4" w:space="0"/>
              <w:left w:val="single" w:color="000000" w:sz="4" w:space="0"/>
              <w:bottom w:val="single" w:color="000000" w:sz="4" w:space="0"/>
            </w:tcBorders>
          </w:tcPr>
          <w:p w14:paraId="3553CE40">
            <w:pPr>
              <w:pStyle w:val="15"/>
              <w:spacing w:before="14" w:line="238" w:lineRule="exact"/>
              <w:ind w:left="44" w:right="30"/>
              <w:rPr>
                <w:sz w:val="21"/>
              </w:rPr>
            </w:pPr>
            <w:r>
              <w:rPr>
                <w:sz w:val="21"/>
              </w:rPr>
              <w:t>SF1.2</w:t>
            </w:r>
          </w:p>
        </w:tc>
      </w:tr>
      <w:tr w14:paraId="722E3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226" w:type="dxa"/>
            <w:tcBorders>
              <w:top w:val="single" w:color="000000" w:sz="4" w:space="0"/>
              <w:bottom w:val="single" w:color="000000" w:sz="4" w:space="0"/>
              <w:right w:val="single" w:color="000000" w:sz="4" w:space="0"/>
            </w:tcBorders>
          </w:tcPr>
          <w:p w14:paraId="054F8DB9">
            <w:pPr>
              <w:pStyle w:val="15"/>
              <w:spacing w:before="14" w:line="237" w:lineRule="exact"/>
              <w:ind w:left="381" w:right="368"/>
              <w:rPr>
                <w:sz w:val="21"/>
              </w:rPr>
            </w:pPr>
            <w:r>
              <w:rPr>
                <w:sz w:val="21"/>
              </w:rPr>
              <w:t>13</w:t>
            </w:r>
          </w:p>
        </w:tc>
        <w:tc>
          <w:tcPr>
            <w:tcW w:w="2174" w:type="dxa"/>
            <w:tcBorders>
              <w:top w:val="single" w:color="000000" w:sz="4" w:space="0"/>
              <w:left w:val="single" w:color="000000" w:sz="4" w:space="0"/>
              <w:bottom w:val="single" w:color="000000" w:sz="4" w:space="0"/>
              <w:right w:val="single" w:color="000000" w:sz="4" w:space="0"/>
            </w:tcBorders>
          </w:tcPr>
          <w:p w14:paraId="0C2BC11C">
            <w:pPr>
              <w:pStyle w:val="15"/>
              <w:spacing w:before="1" w:line="251" w:lineRule="exact"/>
              <w:ind w:left="123" w:right="110"/>
              <w:rPr>
                <w:rFonts w:hint="eastAsia" w:ascii="宋体" w:eastAsia="宋体"/>
                <w:sz w:val="21"/>
              </w:rPr>
            </w:pPr>
            <w:r>
              <w:rPr>
                <w:rFonts w:hint="eastAsia" w:ascii="宋体" w:eastAsia="宋体"/>
                <w:sz w:val="21"/>
              </w:rPr>
              <w:t>电源变压器</w:t>
            </w:r>
          </w:p>
        </w:tc>
        <w:tc>
          <w:tcPr>
            <w:tcW w:w="1704" w:type="dxa"/>
            <w:tcBorders>
              <w:top w:val="single" w:color="000000" w:sz="4" w:space="0"/>
              <w:left w:val="single" w:color="000000" w:sz="4" w:space="0"/>
              <w:bottom w:val="single" w:color="000000" w:sz="4" w:space="0"/>
              <w:right w:val="single" w:color="000000" w:sz="4" w:space="0"/>
            </w:tcBorders>
          </w:tcPr>
          <w:p w14:paraId="48184150">
            <w:pPr>
              <w:pStyle w:val="15"/>
              <w:spacing w:before="1" w:line="251" w:lineRule="exact"/>
              <w:ind w:left="13"/>
              <w:rPr>
                <w:rFonts w:hint="eastAsia" w:ascii="宋体" w:eastAsia="宋体"/>
                <w:sz w:val="21"/>
              </w:rPr>
            </w:pPr>
            <w:r>
              <w:rPr>
                <w:rFonts w:hint="eastAsia" w:ascii="宋体" w:eastAsia="宋体"/>
                <w:w w:val="99"/>
                <w:sz w:val="21"/>
              </w:rPr>
              <w:t>台</w:t>
            </w:r>
          </w:p>
        </w:tc>
        <w:tc>
          <w:tcPr>
            <w:tcW w:w="1244" w:type="dxa"/>
            <w:tcBorders>
              <w:top w:val="single" w:color="000000" w:sz="4" w:space="0"/>
              <w:left w:val="single" w:color="000000" w:sz="4" w:space="0"/>
              <w:bottom w:val="single" w:color="000000" w:sz="4" w:space="0"/>
              <w:right w:val="single" w:color="000000" w:sz="4" w:space="0"/>
            </w:tcBorders>
          </w:tcPr>
          <w:p w14:paraId="70042631">
            <w:pPr>
              <w:pStyle w:val="15"/>
              <w:spacing w:before="14" w:line="237" w:lineRule="exact"/>
              <w:ind w:left="14"/>
              <w:rPr>
                <w:sz w:val="21"/>
              </w:rPr>
            </w:pPr>
            <w:r>
              <w:rPr>
                <w:w w:val="99"/>
                <w:sz w:val="21"/>
              </w:rPr>
              <w:t>1</w:t>
            </w:r>
          </w:p>
        </w:tc>
        <w:tc>
          <w:tcPr>
            <w:tcW w:w="2171" w:type="dxa"/>
            <w:tcBorders>
              <w:top w:val="single" w:color="000000" w:sz="4" w:space="0"/>
              <w:left w:val="single" w:color="000000" w:sz="4" w:space="0"/>
              <w:bottom w:val="single" w:color="000000" w:sz="4" w:space="0"/>
            </w:tcBorders>
          </w:tcPr>
          <w:p w14:paraId="08400457">
            <w:pPr>
              <w:pStyle w:val="15"/>
              <w:spacing w:before="14" w:line="237" w:lineRule="exact"/>
              <w:ind w:left="45" w:right="29"/>
              <w:rPr>
                <w:sz w:val="21"/>
              </w:rPr>
            </w:pPr>
            <w:r>
              <w:rPr>
                <w:sz w:val="21"/>
              </w:rPr>
              <w:t>S9-600/10</w:t>
            </w:r>
          </w:p>
        </w:tc>
      </w:tr>
      <w:tr w14:paraId="54150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226" w:type="dxa"/>
            <w:tcBorders>
              <w:top w:val="single" w:color="000000" w:sz="4" w:space="0"/>
              <w:right w:val="single" w:color="000000" w:sz="4" w:space="0"/>
            </w:tcBorders>
          </w:tcPr>
          <w:p w14:paraId="4F99DB92">
            <w:pPr>
              <w:pStyle w:val="15"/>
              <w:spacing w:before="13" w:line="238" w:lineRule="exact"/>
              <w:ind w:left="381" w:right="368"/>
              <w:rPr>
                <w:sz w:val="21"/>
              </w:rPr>
            </w:pPr>
            <w:r>
              <w:rPr>
                <w:sz w:val="21"/>
              </w:rPr>
              <w:t>14</w:t>
            </w:r>
          </w:p>
        </w:tc>
        <w:tc>
          <w:tcPr>
            <w:tcW w:w="2174" w:type="dxa"/>
            <w:tcBorders>
              <w:top w:val="single" w:color="000000" w:sz="4" w:space="0"/>
              <w:left w:val="single" w:color="000000" w:sz="4" w:space="0"/>
              <w:right w:val="single" w:color="000000" w:sz="4" w:space="0"/>
            </w:tcBorders>
          </w:tcPr>
          <w:p w14:paraId="20BDEDE0">
            <w:pPr>
              <w:pStyle w:val="15"/>
              <w:spacing w:line="252" w:lineRule="exact"/>
              <w:ind w:left="123" w:right="110"/>
              <w:rPr>
                <w:rFonts w:hint="eastAsia" w:ascii="宋体" w:eastAsia="宋体"/>
                <w:sz w:val="21"/>
              </w:rPr>
            </w:pPr>
            <w:r>
              <w:rPr>
                <w:rFonts w:hint="eastAsia" w:ascii="宋体" w:eastAsia="宋体"/>
                <w:sz w:val="21"/>
              </w:rPr>
              <w:t>高位水池</w:t>
            </w:r>
          </w:p>
        </w:tc>
        <w:tc>
          <w:tcPr>
            <w:tcW w:w="1704" w:type="dxa"/>
            <w:tcBorders>
              <w:top w:val="single" w:color="000000" w:sz="4" w:space="0"/>
              <w:left w:val="single" w:color="000000" w:sz="4" w:space="0"/>
              <w:right w:val="single" w:color="000000" w:sz="4" w:space="0"/>
            </w:tcBorders>
          </w:tcPr>
          <w:p w14:paraId="3A89818C">
            <w:pPr>
              <w:pStyle w:val="15"/>
              <w:spacing w:line="252" w:lineRule="exact"/>
              <w:ind w:left="13"/>
              <w:rPr>
                <w:rFonts w:hint="eastAsia" w:ascii="宋体" w:eastAsia="宋体"/>
                <w:sz w:val="21"/>
              </w:rPr>
            </w:pPr>
            <w:r>
              <w:rPr>
                <w:rFonts w:hint="eastAsia" w:ascii="宋体" w:eastAsia="宋体"/>
                <w:w w:val="99"/>
                <w:sz w:val="21"/>
              </w:rPr>
              <w:t>个</w:t>
            </w:r>
          </w:p>
        </w:tc>
        <w:tc>
          <w:tcPr>
            <w:tcW w:w="1244" w:type="dxa"/>
            <w:tcBorders>
              <w:top w:val="single" w:color="000000" w:sz="4" w:space="0"/>
              <w:left w:val="single" w:color="000000" w:sz="4" w:space="0"/>
              <w:right w:val="single" w:color="000000" w:sz="4" w:space="0"/>
            </w:tcBorders>
          </w:tcPr>
          <w:p w14:paraId="73F1EA32">
            <w:pPr>
              <w:pStyle w:val="15"/>
              <w:spacing w:before="13" w:line="238" w:lineRule="exact"/>
              <w:ind w:left="14"/>
              <w:rPr>
                <w:sz w:val="21"/>
              </w:rPr>
            </w:pPr>
            <w:r>
              <w:rPr>
                <w:w w:val="99"/>
                <w:sz w:val="21"/>
              </w:rPr>
              <w:t>1</w:t>
            </w:r>
          </w:p>
        </w:tc>
        <w:tc>
          <w:tcPr>
            <w:tcW w:w="2171" w:type="dxa"/>
            <w:tcBorders>
              <w:top w:val="single" w:color="000000" w:sz="4" w:space="0"/>
              <w:left w:val="single" w:color="000000" w:sz="4" w:space="0"/>
            </w:tcBorders>
          </w:tcPr>
          <w:p w14:paraId="1113702D">
            <w:pPr>
              <w:pStyle w:val="15"/>
              <w:spacing w:before="13" w:line="238" w:lineRule="exact"/>
              <w:ind w:left="44" w:right="30"/>
              <w:rPr>
                <w:sz w:val="13"/>
              </w:rPr>
            </w:pPr>
            <w:r>
              <w:rPr>
                <w:sz w:val="21"/>
              </w:rPr>
              <w:t>300m</w:t>
            </w:r>
            <w:r>
              <w:rPr>
                <w:position w:val="7"/>
                <w:sz w:val="13"/>
              </w:rPr>
              <w:t>3</w:t>
            </w:r>
          </w:p>
        </w:tc>
      </w:tr>
    </w:tbl>
    <w:p w14:paraId="0D364301">
      <w:pPr>
        <w:pStyle w:val="4"/>
        <w:numPr>
          <w:ilvl w:val="2"/>
          <w:numId w:val="4"/>
        </w:numPr>
        <w:tabs>
          <w:tab w:val="left" w:pos="1189"/>
        </w:tabs>
        <w:spacing w:before="132" w:after="0" w:line="240" w:lineRule="auto"/>
        <w:ind w:left="1188" w:right="0" w:hanging="629"/>
        <w:jc w:val="left"/>
      </w:pPr>
      <w:r>
        <w:t>主要原辅材料</w:t>
      </w:r>
    </w:p>
    <w:p w14:paraId="2FA76872">
      <w:pPr>
        <w:pStyle w:val="8"/>
        <w:spacing w:before="214"/>
        <w:ind w:left="480" w:right="4084"/>
        <w:jc w:val="center"/>
      </w:pPr>
      <w:r>
        <w:t xml:space="preserve">项目原辅材料及用量具体见表 </w:t>
      </w:r>
      <w:r>
        <w:rPr>
          <w:rFonts w:ascii="Times New Roman" w:eastAsia="Times New Roman"/>
        </w:rPr>
        <w:t>3-3</w:t>
      </w:r>
      <w:r>
        <w:t>。</w:t>
      </w:r>
    </w:p>
    <w:p w14:paraId="78994685">
      <w:pPr>
        <w:spacing w:before="102" w:after="21"/>
        <w:ind w:left="1580" w:right="1582" w:firstLine="0"/>
        <w:jc w:val="center"/>
        <w:rPr>
          <w:b/>
          <w:sz w:val="21"/>
        </w:rPr>
      </w:pPr>
      <w:r>
        <w:rPr>
          <w:b/>
          <w:sz w:val="21"/>
        </w:rPr>
        <w:t xml:space="preserve">表 </w:t>
      </w:r>
      <w:r>
        <w:rPr>
          <w:rFonts w:ascii="Times New Roman" w:eastAsia="Times New Roman"/>
          <w:b/>
          <w:sz w:val="21"/>
        </w:rPr>
        <w:t xml:space="preserve">3-3  </w:t>
      </w:r>
      <w:r>
        <w:rPr>
          <w:b/>
          <w:sz w:val="21"/>
        </w:rPr>
        <w:t>项目主要原辅材料一览表</w:t>
      </w:r>
    </w:p>
    <w:tbl>
      <w:tblPr>
        <w:tblStyle w:val="11"/>
        <w:tblW w:w="0" w:type="auto"/>
        <w:tblInd w:w="45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85"/>
        <w:gridCol w:w="994"/>
        <w:gridCol w:w="2167"/>
        <w:gridCol w:w="987"/>
        <w:gridCol w:w="1768"/>
        <w:gridCol w:w="2018"/>
      </w:tblGrid>
      <w:tr w14:paraId="312A0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5" w:hRule="atLeast"/>
        </w:trPr>
        <w:tc>
          <w:tcPr>
            <w:tcW w:w="1579" w:type="dxa"/>
            <w:gridSpan w:val="2"/>
            <w:tcBorders>
              <w:bottom w:val="single" w:color="000000" w:sz="4" w:space="0"/>
              <w:right w:val="single" w:color="000000" w:sz="4" w:space="0"/>
            </w:tcBorders>
          </w:tcPr>
          <w:p w14:paraId="0913D385">
            <w:pPr>
              <w:pStyle w:val="15"/>
              <w:spacing w:before="48"/>
              <w:ind w:left="556" w:right="549"/>
              <w:rPr>
                <w:rFonts w:hint="eastAsia" w:ascii="宋体" w:eastAsia="宋体"/>
                <w:sz w:val="21"/>
              </w:rPr>
            </w:pPr>
            <w:r>
              <w:rPr>
                <w:rFonts w:hint="eastAsia" w:ascii="宋体" w:eastAsia="宋体"/>
                <w:sz w:val="21"/>
              </w:rPr>
              <w:t>名称</w:t>
            </w:r>
          </w:p>
        </w:tc>
        <w:tc>
          <w:tcPr>
            <w:tcW w:w="2167" w:type="dxa"/>
            <w:tcBorders>
              <w:left w:val="single" w:color="000000" w:sz="4" w:space="0"/>
              <w:bottom w:val="single" w:color="000000" w:sz="4" w:space="0"/>
              <w:right w:val="single" w:color="000000" w:sz="4" w:space="0"/>
            </w:tcBorders>
          </w:tcPr>
          <w:p w14:paraId="66488BA2">
            <w:pPr>
              <w:pStyle w:val="15"/>
              <w:spacing w:before="48"/>
              <w:ind w:left="154" w:right="142"/>
              <w:rPr>
                <w:sz w:val="21"/>
              </w:rPr>
            </w:pPr>
            <w:r>
              <w:rPr>
                <w:rFonts w:hint="eastAsia" w:ascii="宋体" w:eastAsia="宋体"/>
                <w:sz w:val="21"/>
              </w:rPr>
              <w:t>单位耗量</w:t>
            </w:r>
            <w:r>
              <w:rPr>
                <w:sz w:val="21"/>
              </w:rPr>
              <w:t>(</w:t>
            </w:r>
            <w:r>
              <w:rPr>
                <w:rFonts w:hint="eastAsia" w:ascii="宋体" w:eastAsia="宋体"/>
                <w:sz w:val="21"/>
              </w:rPr>
              <w:t>每吨原矿</w:t>
            </w:r>
            <w:r>
              <w:rPr>
                <w:sz w:val="21"/>
              </w:rPr>
              <w:t>)</w:t>
            </w:r>
          </w:p>
        </w:tc>
        <w:tc>
          <w:tcPr>
            <w:tcW w:w="987" w:type="dxa"/>
            <w:tcBorders>
              <w:left w:val="single" w:color="000000" w:sz="4" w:space="0"/>
              <w:bottom w:val="single" w:color="000000" w:sz="4" w:space="0"/>
              <w:right w:val="single" w:color="000000" w:sz="4" w:space="0"/>
            </w:tcBorders>
          </w:tcPr>
          <w:p w14:paraId="6A32ED83">
            <w:pPr>
              <w:pStyle w:val="15"/>
              <w:spacing w:before="48"/>
              <w:ind w:left="159" w:right="147"/>
              <w:rPr>
                <w:rFonts w:hint="eastAsia" w:ascii="宋体" w:eastAsia="宋体"/>
                <w:sz w:val="21"/>
              </w:rPr>
            </w:pPr>
            <w:r>
              <w:rPr>
                <w:rFonts w:hint="eastAsia" w:ascii="宋体" w:eastAsia="宋体"/>
                <w:sz w:val="21"/>
              </w:rPr>
              <w:t>年耗量</w:t>
            </w:r>
          </w:p>
        </w:tc>
        <w:tc>
          <w:tcPr>
            <w:tcW w:w="1768" w:type="dxa"/>
            <w:tcBorders>
              <w:left w:val="single" w:color="000000" w:sz="4" w:space="0"/>
              <w:bottom w:val="single" w:color="000000" w:sz="4" w:space="0"/>
              <w:right w:val="single" w:color="000000" w:sz="4" w:space="0"/>
            </w:tcBorders>
          </w:tcPr>
          <w:p w14:paraId="7D13CACD">
            <w:pPr>
              <w:pStyle w:val="15"/>
              <w:spacing w:before="48"/>
              <w:ind w:left="341" w:right="327"/>
              <w:rPr>
                <w:rFonts w:hint="eastAsia" w:ascii="宋体" w:eastAsia="宋体"/>
                <w:sz w:val="21"/>
              </w:rPr>
            </w:pPr>
            <w:r>
              <w:rPr>
                <w:rFonts w:hint="eastAsia" w:ascii="宋体" w:eastAsia="宋体"/>
                <w:sz w:val="21"/>
              </w:rPr>
              <w:t>最大储存量</w:t>
            </w:r>
          </w:p>
        </w:tc>
        <w:tc>
          <w:tcPr>
            <w:tcW w:w="2018" w:type="dxa"/>
            <w:tcBorders>
              <w:left w:val="single" w:color="000000" w:sz="4" w:space="0"/>
              <w:bottom w:val="single" w:color="000000" w:sz="4" w:space="0"/>
            </w:tcBorders>
          </w:tcPr>
          <w:p w14:paraId="7E7C964B">
            <w:pPr>
              <w:pStyle w:val="15"/>
              <w:spacing w:before="48"/>
              <w:ind w:left="780" w:right="764"/>
              <w:rPr>
                <w:rFonts w:hint="eastAsia" w:ascii="宋体" w:eastAsia="宋体"/>
                <w:sz w:val="21"/>
              </w:rPr>
            </w:pPr>
            <w:r>
              <w:rPr>
                <w:rFonts w:hint="eastAsia" w:ascii="宋体" w:eastAsia="宋体"/>
                <w:sz w:val="21"/>
              </w:rPr>
              <w:t>备注</w:t>
            </w:r>
          </w:p>
        </w:tc>
      </w:tr>
      <w:tr w14:paraId="75F8B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trPr>
        <w:tc>
          <w:tcPr>
            <w:tcW w:w="585" w:type="dxa"/>
            <w:vMerge w:val="restart"/>
            <w:tcBorders>
              <w:top w:val="single" w:color="000000" w:sz="4" w:space="0"/>
              <w:bottom w:val="single" w:color="000000" w:sz="4" w:space="0"/>
              <w:right w:val="single" w:color="000000" w:sz="4" w:space="0"/>
            </w:tcBorders>
          </w:tcPr>
          <w:p w14:paraId="3D682E69">
            <w:pPr>
              <w:pStyle w:val="15"/>
              <w:jc w:val="left"/>
              <w:rPr>
                <w:rFonts w:ascii="宋体"/>
                <w:b/>
                <w:sz w:val="20"/>
              </w:rPr>
            </w:pPr>
          </w:p>
          <w:p w14:paraId="125DC250">
            <w:pPr>
              <w:pStyle w:val="15"/>
              <w:jc w:val="left"/>
              <w:rPr>
                <w:rFonts w:ascii="宋体"/>
                <w:b/>
                <w:sz w:val="20"/>
              </w:rPr>
            </w:pPr>
          </w:p>
          <w:p w14:paraId="5CA35542">
            <w:pPr>
              <w:pStyle w:val="15"/>
              <w:jc w:val="left"/>
              <w:rPr>
                <w:rFonts w:ascii="宋体"/>
                <w:b/>
                <w:sz w:val="20"/>
              </w:rPr>
            </w:pPr>
          </w:p>
          <w:p w14:paraId="065A4C65">
            <w:pPr>
              <w:pStyle w:val="15"/>
              <w:spacing w:before="169" w:line="242" w:lineRule="auto"/>
              <w:ind w:left="186" w:right="174"/>
              <w:jc w:val="left"/>
              <w:rPr>
                <w:rFonts w:hint="eastAsia" w:ascii="宋体" w:eastAsia="宋体"/>
                <w:sz w:val="21"/>
              </w:rPr>
            </w:pPr>
            <w:r>
              <w:rPr>
                <w:rFonts w:hint="eastAsia" w:ascii="宋体" w:eastAsia="宋体"/>
                <w:sz w:val="21"/>
              </w:rPr>
              <w:t>采矿</w:t>
            </w:r>
          </w:p>
        </w:tc>
        <w:tc>
          <w:tcPr>
            <w:tcW w:w="994" w:type="dxa"/>
            <w:tcBorders>
              <w:top w:val="single" w:color="000000" w:sz="4" w:space="0"/>
              <w:left w:val="single" w:color="000000" w:sz="4" w:space="0"/>
              <w:bottom w:val="single" w:color="000000" w:sz="4" w:space="0"/>
              <w:right w:val="single" w:color="000000" w:sz="4" w:space="0"/>
            </w:tcBorders>
          </w:tcPr>
          <w:p w14:paraId="1A866087">
            <w:pPr>
              <w:pStyle w:val="15"/>
              <w:spacing w:before="136"/>
              <w:ind w:left="159" w:right="149"/>
              <w:rPr>
                <w:rFonts w:hint="eastAsia" w:ascii="宋体" w:eastAsia="宋体"/>
                <w:sz w:val="21"/>
              </w:rPr>
            </w:pPr>
            <w:r>
              <w:rPr>
                <w:rFonts w:hint="eastAsia" w:ascii="宋体" w:eastAsia="宋体"/>
                <w:sz w:val="21"/>
              </w:rPr>
              <w:t>炸药</w:t>
            </w:r>
          </w:p>
        </w:tc>
        <w:tc>
          <w:tcPr>
            <w:tcW w:w="2167" w:type="dxa"/>
            <w:tcBorders>
              <w:top w:val="single" w:color="000000" w:sz="4" w:space="0"/>
              <w:left w:val="single" w:color="000000" w:sz="4" w:space="0"/>
              <w:bottom w:val="single" w:color="000000" w:sz="4" w:space="0"/>
              <w:right w:val="single" w:color="000000" w:sz="4" w:space="0"/>
            </w:tcBorders>
          </w:tcPr>
          <w:p w14:paraId="6E400681">
            <w:pPr>
              <w:pStyle w:val="15"/>
              <w:spacing w:before="150"/>
              <w:ind w:left="154" w:right="141"/>
              <w:rPr>
                <w:sz w:val="21"/>
              </w:rPr>
            </w:pPr>
            <w:r>
              <w:rPr>
                <w:sz w:val="21"/>
              </w:rPr>
              <w:t>0.4kg</w:t>
            </w:r>
          </w:p>
        </w:tc>
        <w:tc>
          <w:tcPr>
            <w:tcW w:w="987" w:type="dxa"/>
            <w:tcBorders>
              <w:top w:val="single" w:color="000000" w:sz="4" w:space="0"/>
              <w:left w:val="single" w:color="000000" w:sz="4" w:space="0"/>
              <w:bottom w:val="single" w:color="000000" w:sz="4" w:space="0"/>
              <w:right w:val="single" w:color="000000" w:sz="4" w:space="0"/>
            </w:tcBorders>
          </w:tcPr>
          <w:p w14:paraId="6578AD14">
            <w:pPr>
              <w:pStyle w:val="15"/>
              <w:spacing w:before="136"/>
              <w:ind w:left="159" w:right="147"/>
              <w:rPr>
                <w:rFonts w:hint="eastAsia" w:ascii="宋体" w:eastAsia="宋体"/>
                <w:sz w:val="21"/>
              </w:rPr>
            </w:pPr>
            <w:r>
              <w:rPr>
                <w:sz w:val="21"/>
              </w:rPr>
              <w:t xml:space="preserve">12 </w:t>
            </w:r>
            <w:r>
              <w:rPr>
                <w:rFonts w:hint="eastAsia" w:ascii="宋体" w:eastAsia="宋体"/>
                <w:sz w:val="21"/>
              </w:rPr>
              <w:t>吨</w:t>
            </w:r>
          </w:p>
        </w:tc>
        <w:tc>
          <w:tcPr>
            <w:tcW w:w="1768" w:type="dxa"/>
            <w:tcBorders>
              <w:top w:val="single" w:color="000000" w:sz="4" w:space="0"/>
              <w:left w:val="single" w:color="000000" w:sz="4" w:space="0"/>
              <w:bottom w:val="single" w:color="000000" w:sz="4" w:space="0"/>
              <w:right w:val="single" w:color="000000" w:sz="4" w:space="0"/>
            </w:tcBorders>
          </w:tcPr>
          <w:p w14:paraId="6298900E">
            <w:pPr>
              <w:pStyle w:val="15"/>
              <w:spacing w:before="1"/>
              <w:ind w:left="203"/>
              <w:jc w:val="left"/>
              <w:rPr>
                <w:rFonts w:hint="eastAsia" w:ascii="宋体" w:eastAsia="宋体"/>
                <w:sz w:val="21"/>
              </w:rPr>
            </w:pPr>
            <w:r>
              <w:rPr>
                <w:sz w:val="21"/>
              </w:rPr>
              <w:t>0</w:t>
            </w:r>
            <w:r>
              <w:rPr>
                <w:rFonts w:hint="eastAsia" w:ascii="宋体" w:eastAsia="宋体"/>
                <w:sz w:val="21"/>
              </w:rPr>
              <w:t>（不在矿区暂</w:t>
            </w:r>
          </w:p>
          <w:p w14:paraId="49E83FC0">
            <w:pPr>
              <w:pStyle w:val="15"/>
              <w:spacing w:before="3" w:line="252" w:lineRule="exact"/>
              <w:ind w:left="150"/>
              <w:jc w:val="left"/>
              <w:rPr>
                <w:rFonts w:hint="eastAsia" w:ascii="宋体" w:eastAsia="宋体"/>
                <w:sz w:val="21"/>
              </w:rPr>
            </w:pPr>
            <w:r>
              <w:rPr>
                <w:rFonts w:hint="eastAsia" w:ascii="宋体" w:eastAsia="宋体"/>
                <w:sz w:val="21"/>
              </w:rPr>
              <w:t>存，按需配送）</w:t>
            </w:r>
          </w:p>
        </w:tc>
        <w:tc>
          <w:tcPr>
            <w:tcW w:w="2018" w:type="dxa"/>
            <w:vMerge w:val="restart"/>
            <w:tcBorders>
              <w:top w:val="single" w:color="000000" w:sz="4" w:space="0"/>
              <w:left w:val="single" w:color="000000" w:sz="4" w:space="0"/>
              <w:bottom w:val="single" w:color="000000" w:sz="4" w:space="0"/>
            </w:tcBorders>
          </w:tcPr>
          <w:p w14:paraId="75339C89">
            <w:pPr>
              <w:pStyle w:val="15"/>
              <w:jc w:val="left"/>
              <w:rPr>
                <w:rFonts w:ascii="宋体"/>
                <w:b/>
                <w:sz w:val="22"/>
              </w:rPr>
            </w:pPr>
          </w:p>
          <w:p w14:paraId="22474333">
            <w:pPr>
              <w:pStyle w:val="15"/>
              <w:jc w:val="left"/>
              <w:rPr>
                <w:rFonts w:ascii="宋体"/>
                <w:b/>
                <w:sz w:val="22"/>
              </w:rPr>
            </w:pPr>
          </w:p>
          <w:p w14:paraId="10A45D70">
            <w:pPr>
              <w:pStyle w:val="15"/>
              <w:spacing w:before="2"/>
              <w:jc w:val="left"/>
              <w:rPr>
                <w:rFonts w:ascii="宋体"/>
                <w:b/>
                <w:sz w:val="29"/>
              </w:rPr>
            </w:pPr>
          </w:p>
          <w:p w14:paraId="4B39D710">
            <w:pPr>
              <w:pStyle w:val="15"/>
              <w:spacing w:line="242" w:lineRule="auto"/>
              <w:ind w:left="871" w:right="52" w:hanging="735"/>
              <w:jc w:val="left"/>
              <w:rPr>
                <w:sz w:val="21"/>
              </w:rPr>
            </w:pPr>
            <w:r>
              <w:rPr>
                <w:rFonts w:hint="eastAsia" w:ascii="宋体" w:eastAsia="宋体"/>
                <w:sz w:val="21"/>
              </w:rPr>
              <w:t xml:space="preserve">年采矿石 </w:t>
            </w:r>
            <w:r>
              <w:rPr>
                <w:sz w:val="21"/>
              </w:rPr>
              <w:t xml:space="preserve">3 </w:t>
            </w:r>
            <w:r>
              <w:rPr>
                <w:rFonts w:hint="eastAsia" w:ascii="宋体" w:eastAsia="宋体"/>
                <w:sz w:val="21"/>
              </w:rPr>
              <w:t>万吨</w:t>
            </w:r>
            <w:r>
              <w:rPr>
                <w:sz w:val="21"/>
              </w:rPr>
              <w:t>(</w:t>
            </w:r>
            <w:r>
              <w:rPr>
                <w:rFonts w:hint="eastAsia" w:ascii="宋体" w:eastAsia="宋体"/>
                <w:sz w:val="21"/>
              </w:rPr>
              <w:t>原矿</w:t>
            </w:r>
            <w:r>
              <w:rPr>
                <w:sz w:val="21"/>
              </w:rPr>
              <w:t>)</w:t>
            </w:r>
          </w:p>
        </w:tc>
      </w:tr>
      <w:tr w14:paraId="7DCB6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trPr>
        <w:tc>
          <w:tcPr>
            <w:tcW w:w="585" w:type="dxa"/>
            <w:vMerge w:val="continue"/>
            <w:tcBorders>
              <w:top w:val="nil"/>
              <w:bottom w:val="single" w:color="000000" w:sz="4" w:space="0"/>
              <w:right w:val="single" w:color="000000" w:sz="4" w:space="0"/>
            </w:tcBorders>
          </w:tcPr>
          <w:p w14:paraId="10F96887">
            <w:pPr>
              <w:rPr>
                <w:sz w:val="2"/>
                <w:szCs w:val="2"/>
              </w:rPr>
            </w:pPr>
          </w:p>
        </w:tc>
        <w:tc>
          <w:tcPr>
            <w:tcW w:w="994" w:type="dxa"/>
            <w:tcBorders>
              <w:top w:val="single" w:color="000000" w:sz="4" w:space="0"/>
              <w:left w:val="single" w:color="000000" w:sz="4" w:space="0"/>
              <w:bottom w:val="single" w:color="000000" w:sz="4" w:space="0"/>
              <w:right w:val="single" w:color="000000" w:sz="4" w:space="0"/>
            </w:tcBorders>
          </w:tcPr>
          <w:p w14:paraId="460E7D56">
            <w:pPr>
              <w:pStyle w:val="15"/>
              <w:spacing w:before="135"/>
              <w:ind w:left="159" w:right="149"/>
              <w:rPr>
                <w:rFonts w:hint="eastAsia" w:ascii="宋体" w:eastAsia="宋体"/>
                <w:sz w:val="21"/>
              </w:rPr>
            </w:pPr>
            <w:r>
              <w:rPr>
                <w:rFonts w:hint="eastAsia" w:ascii="宋体" w:eastAsia="宋体"/>
                <w:sz w:val="21"/>
              </w:rPr>
              <w:t>雷管</w:t>
            </w:r>
          </w:p>
        </w:tc>
        <w:tc>
          <w:tcPr>
            <w:tcW w:w="2167" w:type="dxa"/>
            <w:tcBorders>
              <w:top w:val="single" w:color="000000" w:sz="4" w:space="0"/>
              <w:left w:val="single" w:color="000000" w:sz="4" w:space="0"/>
              <w:bottom w:val="single" w:color="000000" w:sz="4" w:space="0"/>
              <w:right w:val="single" w:color="000000" w:sz="4" w:space="0"/>
            </w:tcBorders>
          </w:tcPr>
          <w:p w14:paraId="5479156F">
            <w:pPr>
              <w:pStyle w:val="15"/>
              <w:spacing w:before="135"/>
              <w:ind w:left="823"/>
              <w:jc w:val="left"/>
              <w:rPr>
                <w:rFonts w:hint="eastAsia" w:ascii="宋体" w:eastAsia="宋体"/>
                <w:sz w:val="21"/>
              </w:rPr>
            </w:pPr>
            <w:r>
              <w:rPr>
                <w:sz w:val="21"/>
              </w:rPr>
              <w:t xml:space="preserve">0.5 </w:t>
            </w:r>
            <w:r>
              <w:rPr>
                <w:rFonts w:hint="eastAsia" w:ascii="宋体" w:eastAsia="宋体"/>
                <w:sz w:val="21"/>
              </w:rPr>
              <w:t>个</w:t>
            </w:r>
          </w:p>
        </w:tc>
        <w:tc>
          <w:tcPr>
            <w:tcW w:w="987" w:type="dxa"/>
            <w:tcBorders>
              <w:top w:val="single" w:color="000000" w:sz="4" w:space="0"/>
              <w:left w:val="single" w:color="000000" w:sz="4" w:space="0"/>
              <w:bottom w:val="single" w:color="000000" w:sz="4" w:space="0"/>
              <w:right w:val="single" w:color="000000" w:sz="4" w:space="0"/>
            </w:tcBorders>
          </w:tcPr>
          <w:p w14:paraId="4E03D556">
            <w:pPr>
              <w:pStyle w:val="15"/>
              <w:spacing w:before="135"/>
              <w:ind w:left="127"/>
              <w:jc w:val="left"/>
              <w:rPr>
                <w:rFonts w:hint="eastAsia" w:ascii="宋体" w:eastAsia="宋体"/>
                <w:sz w:val="21"/>
              </w:rPr>
            </w:pPr>
            <w:r>
              <w:rPr>
                <w:sz w:val="21"/>
              </w:rPr>
              <w:t xml:space="preserve">1.5 </w:t>
            </w:r>
            <w:r>
              <w:rPr>
                <w:rFonts w:hint="eastAsia" w:ascii="宋体" w:eastAsia="宋体"/>
                <w:sz w:val="21"/>
              </w:rPr>
              <w:t>万个</w:t>
            </w:r>
          </w:p>
        </w:tc>
        <w:tc>
          <w:tcPr>
            <w:tcW w:w="1768" w:type="dxa"/>
            <w:tcBorders>
              <w:top w:val="single" w:color="000000" w:sz="4" w:space="0"/>
              <w:left w:val="single" w:color="000000" w:sz="4" w:space="0"/>
              <w:bottom w:val="single" w:color="000000" w:sz="4" w:space="0"/>
              <w:right w:val="single" w:color="000000" w:sz="4" w:space="0"/>
            </w:tcBorders>
          </w:tcPr>
          <w:p w14:paraId="4BDE9409">
            <w:pPr>
              <w:pStyle w:val="15"/>
              <w:spacing w:before="1"/>
              <w:ind w:left="203"/>
              <w:jc w:val="left"/>
              <w:rPr>
                <w:rFonts w:hint="eastAsia" w:ascii="宋体" w:eastAsia="宋体"/>
                <w:sz w:val="21"/>
              </w:rPr>
            </w:pPr>
            <w:r>
              <w:rPr>
                <w:sz w:val="21"/>
              </w:rPr>
              <w:t>0</w:t>
            </w:r>
            <w:r>
              <w:rPr>
                <w:rFonts w:hint="eastAsia" w:ascii="宋体" w:eastAsia="宋体"/>
                <w:sz w:val="21"/>
              </w:rPr>
              <w:t>（不在矿区暂</w:t>
            </w:r>
          </w:p>
          <w:p w14:paraId="1A965113">
            <w:pPr>
              <w:pStyle w:val="15"/>
              <w:spacing w:before="2" w:line="253" w:lineRule="exact"/>
              <w:ind w:left="150"/>
              <w:jc w:val="left"/>
              <w:rPr>
                <w:rFonts w:hint="eastAsia" w:ascii="宋体" w:eastAsia="宋体"/>
                <w:sz w:val="21"/>
              </w:rPr>
            </w:pPr>
            <w:r>
              <w:rPr>
                <w:rFonts w:hint="eastAsia" w:ascii="宋体" w:eastAsia="宋体"/>
                <w:sz w:val="21"/>
              </w:rPr>
              <w:t>存，按需配送）</w:t>
            </w:r>
          </w:p>
        </w:tc>
        <w:tc>
          <w:tcPr>
            <w:tcW w:w="2018" w:type="dxa"/>
            <w:vMerge w:val="continue"/>
            <w:tcBorders>
              <w:top w:val="nil"/>
              <w:left w:val="single" w:color="000000" w:sz="4" w:space="0"/>
              <w:bottom w:val="single" w:color="000000" w:sz="4" w:space="0"/>
            </w:tcBorders>
          </w:tcPr>
          <w:p w14:paraId="4ACA07DF">
            <w:pPr>
              <w:rPr>
                <w:sz w:val="2"/>
                <w:szCs w:val="2"/>
              </w:rPr>
            </w:pPr>
          </w:p>
        </w:tc>
      </w:tr>
      <w:tr w14:paraId="2D3CB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0" w:hRule="atLeast"/>
        </w:trPr>
        <w:tc>
          <w:tcPr>
            <w:tcW w:w="585" w:type="dxa"/>
            <w:vMerge w:val="continue"/>
            <w:tcBorders>
              <w:top w:val="nil"/>
              <w:bottom w:val="single" w:color="000000" w:sz="4" w:space="0"/>
              <w:right w:val="single" w:color="000000" w:sz="4" w:space="0"/>
            </w:tcBorders>
          </w:tcPr>
          <w:p w14:paraId="243F14B4">
            <w:pPr>
              <w:rPr>
                <w:sz w:val="2"/>
                <w:szCs w:val="2"/>
              </w:rPr>
            </w:pPr>
          </w:p>
        </w:tc>
        <w:tc>
          <w:tcPr>
            <w:tcW w:w="994" w:type="dxa"/>
            <w:tcBorders>
              <w:top w:val="single" w:color="000000" w:sz="4" w:space="0"/>
              <w:left w:val="single" w:color="000000" w:sz="4" w:space="0"/>
              <w:bottom w:val="single" w:color="000000" w:sz="4" w:space="0"/>
              <w:right w:val="single" w:color="000000" w:sz="4" w:space="0"/>
            </w:tcBorders>
          </w:tcPr>
          <w:p w14:paraId="2807AE2C">
            <w:pPr>
              <w:pStyle w:val="15"/>
              <w:spacing w:before="77"/>
              <w:ind w:left="164" w:right="149"/>
              <w:rPr>
                <w:rFonts w:hint="eastAsia" w:ascii="宋体" w:eastAsia="宋体"/>
                <w:sz w:val="21"/>
              </w:rPr>
            </w:pPr>
            <w:r>
              <w:rPr>
                <w:rFonts w:hint="eastAsia" w:ascii="宋体" w:eastAsia="宋体"/>
                <w:sz w:val="21"/>
              </w:rPr>
              <w:t>导爆管</w:t>
            </w:r>
          </w:p>
        </w:tc>
        <w:tc>
          <w:tcPr>
            <w:tcW w:w="2167" w:type="dxa"/>
            <w:tcBorders>
              <w:top w:val="single" w:color="000000" w:sz="4" w:space="0"/>
              <w:left w:val="single" w:color="000000" w:sz="4" w:space="0"/>
              <w:bottom w:val="single" w:color="000000" w:sz="4" w:space="0"/>
              <w:right w:val="single" w:color="000000" w:sz="4" w:space="0"/>
            </w:tcBorders>
          </w:tcPr>
          <w:p w14:paraId="33CF62AD">
            <w:pPr>
              <w:pStyle w:val="15"/>
              <w:spacing w:before="93"/>
              <w:ind w:left="153" w:right="142"/>
              <w:rPr>
                <w:sz w:val="21"/>
              </w:rPr>
            </w:pPr>
            <w:r>
              <w:rPr>
                <w:sz w:val="21"/>
              </w:rPr>
              <w:t>1.6m</w:t>
            </w:r>
          </w:p>
        </w:tc>
        <w:tc>
          <w:tcPr>
            <w:tcW w:w="987" w:type="dxa"/>
            <w:tcBorders>
              <w:top w:val="single" w:color="000000" w:sz="4" w:space="0"/>
              <w:left w:val="single" w:color="000000" w:sz="4" w:space="0"/>
              <w:bottom w:val="single" w:color="000000" w:sz="4" w:space="0"/>
              <w:right w:val="single" w:color="000000" w:sz="4" w:space="0"/>
            </w:tcBorders>
          </w:tcPr>
          <w:p w14:paraId="0E8DD85E">
            <w:pPr>
              <w:pStyle w:val="15"/>
              <w:spacing w:before="77"/>
              <w:ind w:left="125"/>
              <w:jc w:val="left"/>
              <w:rPr>
                <w:sz w:val="21"/>
              </w:rPr>
            </w:pPr>
            <w:r>
              <w:rPr>
                <w:sz w:val="21"/>
              </w:rPr>
              <w:t xml:space="preserve">1.8 </w:t>
            </w:r>
            <w:r>
              <w:rPr>
                <w:rFonts w:hint="eastAsia" w:ascii="宋体" w:eastAsia="宋体"/>
                <w:sz w:val="21"/>
              </w:rPr>
              <w:t xml:space="preserve">万 </w:t>
            </w:r>
            <w:r>
              <w:rPr>
                <w:sz w:val="21"/>
              </w:rPr>
              <w:t>m</w:t>
            </w:r>
          </w:p>
        </w:tc>
        <w:tc>
          <w:tcPr>
            <w:tcW w:w="1768" w:type="dxa"/>
            <w:tcBorders>
              <w:top w:val="single" w:color="000000" w:sz="4" w:space="0"/>
              <w:left w:val="single" w:color="000000" w:sz="4" w:space="0"/>
              <w:bottom w:val="single" w:color="000000" w:sz="4" w:space="0"/>
              <w:right w:val="single" w:color="000000" w:sz="4" w:space="0"/>
            </w:tcBorders>
          </w:tcPr>
          <w:p w14:paraId="5395BFCC">
            <w:pPr>
              <w:pStyle w:val="15"/>
              <w:spacing w:before="93"/>
              <w:ind w:left="341" w:right="327"/>
              <w:rPr>
                <w:sz w:val="21"/>
              </w:rPr>
            </w:pPr>
            <w:r>
              <w:rPr>
                <w:sz w:val="21"/>
              </w:rPr>
              <w:t>1000m</w:t>
            </w:r>
          </w:p>
        </w:tc>
        <w:tc>
          <w:tcPr>
            <w:tcW w:w="2018" w:type="dxa"/>
            <w:vMerge w:val="continue"/>
            <w:tcBorders>
              <w:top w:val="nil"/>
              <w:left w:val="single" w:color="000000" w:sz="4" w:space="0"/>
              <w:bottom w:val="single" w:color="000000" w:sz="4" w:space="0"/>
            </w:tcBorders>
          </w:tcPr>
          <w:p w14:paraId="1E5FC27E">
            <w:pPr>
              <w:rPr>
                <w:sz w:val="2"/>
                <w:szCs w:val="2"/>
              </w:rPr>
            </w:pPr>
          </w:p>
        </w:tc>
      </w:tr>
      <w:tr w14:paraId="6CBA2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0" w:hRule="atLeast"/>
        </w:trPr>
        <w:tc>
          <w:tcPr>
            <w:tcW w:w="585" w:type="dxa"/>
            <w:vMerge w:val="continue"/>
            <w:tcBorders>
              <w:top w:val="nil"/>
              <w:bottom w:val="single" w:color="000000" w:sz="4" w:space="0"/>
              <w:right w:val="single" w:color="000000" w:sz="4" w:space="0"/>
            </w:tcBorders>
          </w:tcPr>
          <w:p w14:paraId="40A3BC3B">
            <w:pPr>
              <w:rPr>
                <w:sz w:val="2"/>
                <w:szCs w:val="2"/>
              </w:rPr>
            </w:pPr>
          </w:p>
        </w:tc>
        <w:tc>
          <w:tcPr>
            <w:tcW w:w="994" w:type="dxa"/>
            <w:tcBorders>
              <w:top w:val="single" w:color="000000" w:sz="4" w:space="0"/>
              <w:left w:val="single" w:color="000000" w:sz="4" w:space="0"/>
              <w:bottom w:val="single" w:color="000000" w:sz="4" w:space="0"/>
              <w:right w:val="single" w:color="000000" w:sz="4" w:space="0"/>
            </w:tcBorders>
          </w:tcPr>
          <w:p w14:paraId="33D3BE83">
            <w:pPr>
              <w:pStyle w:val="15"/>
              <w:spacing w:before="79"/>
              <w:ind w:left="164" w:right="149"/>
              <w:rPr>
                <w:rFonts w:hint="eastAsia" w:ascii="宋体" w:eastAsia="宋体"/>
                <w:sz w:val="21"/>
              </w:rPr>
            </w:pPr>
            <w:r>
              <w:rPr>
                <w:rFonts w:hint="eastAsia" w:ascii="宋体" w:eastAsia="宋体"/>
                <w:sz w:val="21"/>
              </w:rPr>
              <w:t>合金片</w:t>
            </w:r>
          </w:p>
        </w:tc>
        <w:tc>
          <w:tcPr>
            <w:tcW w:w="2167" w:type="dxa"/>
            <w:tcBorders>
              <w:top w:val="single" w:color="000000" w:sz="4" w:space="0"/>
              <w:left w:val="single" w:color="000000" w:sz="4" w:space="0"/>
              <w:bottom w:val="single" w:color="000000" w:sz="4" w:space="0"/>
              <w:right w:val="single" w:color="000000" w:sz="4" w:space="0"/>
            </w:tcBorders>
          </w:tcPr>
          <w:p w14:paraId="7FD906BA">
            <w:pPr>
              <w:pStyle w:val="15"/>
              <w:spacing w:before="93"/>
              <w:ind w:left="153" w:right="142"/>
              <w:rPr>
                <w:sz w:val="21"/>
              </w:rPr>
            </w:pPr>
            <w:r>
              <w:rPr>
                <w:sz w:val="21"/>
              </w:rPr>
              <w:t>4g</w:t>
            </w:r>
          </w:p>
        </w:tc>
        <w:tc>
          <w:tcPr>
            <w:tcW w:w="987" w:type="dxa"/>
            <w:tcBorders>
              <w:top w:val="single" w:color="000000" w:sz="4" w:space="0"/>
              <w:left w:val="single" w:color="000000" w:sz="4" w:space="0"/>
              <w:bottom w:val="single" w:color="000000" w:sz="4" w:space="0"/>
              <w:right w:val="single" w:color="000000" w:sz="4" w:space="0"/>
            </w:tcBorders>
          </w:tcPr>
          <w:p w14:paraId="3270A16A">
            <w:pPr>
              <w:pStyle w:val="15"/>
              <w:spacing w:before="93"/>
              <w:ind w:left="159" w:right="146"/>
              <w:rPr>
                <w:sz w:val="21"/>
              </w:rPr>
            </w:pPr>
            <w:r>
              <w:rPr>
                <w:sz w:val="21"/>
              </w:rPr>
              <w:t>120kg</w:t>
            </w:r>
          </w:p>
        </w:tc>
        <w:tc>
          <w:tcPr>
            <w:tcW w:w="1768" w:type="dxa"/>
            <w:tcBorders>
              <w:top w:val="single" w:color="000000" w:sz="4" w:space="0"/>
              <w:left w:val="single" w:color="000000" w:sz="4" w:space="0"/>
              <w:bottom w:val="single" w:color="000000" w:sz="4" w:space="0"/>
              <w:right w:val="single" w:color="000000" w:sz="4" w:space="0"/>
            </w:tcBorders>
          </w:tcPr>
          <w:p w14:paraId="2A66E355">
            <w:pPr>
              <w:pStyle w:val="15"/>
              <w:spacing w:before="93"/>
              <w:ind w:left="340" w:right="327"/>
              <w:rPr>
                <w:sz w:val="21"/>
              </w:rPr>
            </w:pPr>
            <w:r>
              <w:rPr>
                <w:sz w:val="21"/>
              </w:rPr>
              <w:t>10kg</w:t>
            </w:r>
          </w:p>
        </w:tc>
        <w:tc>
          <w:tcPr>
            <w:tcW w:w="2018" w:type="dxa"/>
            <w:vMerge w:val="continue"/>
            <w:tcBorders>
              <w:top w:val="nil"/>
              <w:left w:val="single" w:color="000000" w:sz="4" w:space="0"/>
              <w:bottom w:val="single" w:color="000000" w:sz="4" w:space="0"/>
            </w:tcBorders>
          </w:tcPr>
          <w:p w14:paraId="6DD81E57">
            <w:pPr>
              <w:rPr>
                <w:sz w:val="2"/>
                <w:szCs w:val="2"/>
              </w:rPr>
            </w:pPr>
          </w:p>
        </w:tc>
      </w:tr>
      <w:tr w14:paraId="3284D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0" w:hRule="atLeast"/>
        </w:trPr>
        <w:tc>
          <w:tcPr>
            <w:tcW w:w="585" w:type="dxa"/>
            <w:vMerge w:val="continue"/>
            <w:tcBorders>
              <w:top w:val="nil"/>
              <w:bottom w:val="single" w:color="000000" w:sz="4" w:space="0"/>
              <w:right w:val="single" w:color="000000" w:sz="4" w:space="0"/>
            </w:tcBorders>
          </w:tcPr>
          <w:p w14:paraId="08906231">
            <w:pPr>
              <w:rPr>
                <w:sz w:val="2"/>
                <w:szCs w:val="2"/>
              </w:rPr>
            </w:pPr>
          </w:p>
        </w:tc>
        <w:tc>
          <w:tcPr>
            <w:tcW w:w="994" w:type="dxa"/>
            <w:tcBorders>
              <w:top w:val="single" w:color="000000" w:sz="4" w:space="0"/>
              <w:left w:val="single" w:color="000000" w:sz="4" w:space="0"/>
              <w:bottom w:val="single" w:color="000000" w:sz="4" w:space="0"/>
              <w:right w:val="single" w:color="000000" w:sz="4" w:space="0"/>
            </w:tcBorders>
          </w:tcPr>
          <w:p w14:paraId="34187B2E">
            <w:pPr>
              <w:pStyle w:val="15"/>
              <w:spacing w:before="78"/>
              <w:ind w:left="159" w:right="149"/>
              <w:rPr>
                <w:rFonts w:hint="eastAsia" w:ascii="宋体" w:eastAsia="宋体"/>
                <w:sz w:val="21"/>
              </w:rPr>
            </w:pPr>
            <w:r>
              <w:rPr>
                <w:rFonts w:hint="eastAsia" w:ascii="宋体" w:eastAsia="宋体"/>
                <w:sz w:val="21"/>
              </w:rPr>
              <w:t>钎钢</w:t>
            </w:r>
          </w:p>
        </w:tc>
        <w:tc>
          <w:tcPr>
            <w:tcW w:w="2167" w:type="dxa"/>
            <w:tcBorders>
              <w:top w:val="single" w:color="000000" w:sz="4" w:space="0"/>
              <w:left w:val="single" w:color="000000" w:sz="4" w:space="0"/>
              <w:bottom w:val="single" w:color="000000" w:sz="4" w:space="0"/>
              <w:right w:val="single" w:color="000000" w:sz="4" w:space="0"/>
            </w:tcBorders>
          </w:tcPr>
          <w:p w14:paraId="76CDA0B4">
            <w:pPr>
              <w:pStyle w:val="15"/>
              <w:spacing w:before="92"/>
              <w:ind w:left="153" w:right="142"/>
              <w:rPr>
                <w:sz w:val="21"/>
              </w:rPr>
            </w:pPr>
            <w:r>
              <w:rPr>
                <w:sz w:val="21"/>
              </w:rPr>
              <w:t>0.09kg</w:t>
            </w:r>
          </w:p>
        </w:tc>
        <w:tc>
          <w:tcPr>
            <w:tcW w:w="987" w:type="dxa"/>
            <w:tcBorders>
              <w:top w:val="single" w:color="000000" w:sz="4" w:space="0"/>
              <w:left w:val="single" w:color="000000" w:sz="4" w:space="0"/>
              <w:bottom w:val="single" w:color="000000" w:sz="4" w:space="0"/>
              <w:right w:val="single" w:color="000000" w:sz="4" w:space="0"/>
            </w:tcBorders>
          </w:tcPr>
          <w:p w14:paraId="28779711">
            <w:pPr>
              <w:pStyle w:val="15"/>
              <w:spacing w:before="78"/>
              <w:ind w:left="233"/>
              <w:jc w:val="left"/>
              <w:rPr>
                <w:rFonts w:hint="eastAsia" w:ascii="宋体" w:eastAsia="宋体"/>
                <w:sz w:val="21"/>
              </w:rPr>
            </w:pPr>
            <w:r>
              <w:rPr>
                <w:sz w:val="21"/>
              </w:rPr>
              <w:t xml:space="preserve">2.7 </w:t>
            </w:r>
            <w:r>
              <w:rPr>
                <w:rFonts w:hint="eastAsia" w:ascii="宋体" w:eastAsia="宋体"/>
                <w:sz w:val="21"/>
              </w:rPr>
              <w:t>吨</w:t>
            </w:r>
          </w:p>
        </w:tc>
        <w:tc>
          <w:tcPr>
            <w:tcW w:w="1768" w:type="dxa"/>
            <w:tcBorders>
              <w:top w:val="single" w:color="000000" w:sz="4" w:space="0"/>
              <w:left w:val="single" w:color="000000" w:sz="4" w:space="0"/>
              <w:bottom w:val="single" w:color="000000" w:sz="4" w:space="0"/>
              <w:right w:val="single" w:color="000000" w:sz="4" w:space="0"/>
            </w:tcBorders>
          </w:tcPr>
          <w:p w14:paraId="2CFA16A0">
            <w:pPr>
              <w:pStyle w:val="15"/>
              <w:spacing w:before="92"/>
              <w:ind w:left="340" w:right="327"/>
              <w:rPr>
                <w:sz w:val="21"/>
              </w:rPr>
            </w:pPr>
            <w:r>
              <w:rPr>
                <w:sz w:val="21"/>
              </w:rPr>
              <w:t>100kg</w:t>
            </w:r>
          </w:p>
        </w:tc>
        <w:tc>
          <w:tcPr>
            <w:tcW w:w="2018" w:type="dxa"/>
            <w:vMerge w:val="continue"/>
            <w:tcBorders>
              <w:top w:val="nil"/>
              <w:left w:val="single" w:color="000000" w:sz="4" w:space="0"/>
              <w:bottom w:val="single" w:color="000000" w:sz="4" w:space="0"/>
            </w:tcBorders>
          </w:tcPr>
          <w:p w14:paraId="254FFA56">
            <w:pPr>
              <w:rPr>
                <w:sz w:val="2"/>
                <w:szCs w:val="2"/>
              </w:rPr>
            </w:pPr>
          </w:p>
        </w:tc>
      </w:tr>
      <w:tr w14:paraId="1D6BF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1" w:hRule="atLeast"/>
        </w:trPr>
        <w:tc>
          <w:tcPr>
            <w:tcW w:w="585" w:type="dxa"/>
            <w:vMerge w:val="restart"/>
            <w:tcBorders>
              <w:top w:val="single" w:color="000000" w:sz="4" w:space="0"/>
              <w:right w:val="single" w:color="000000" w:sz="4" w:space="0"/>
            </w:tcBorders>
          </w:tcPr>
          <w:p w14:paraId="39FD2527">
            <w:pPr>
              <w:pStyle w:val="15"/>
              <w:jc w:val="left"/>
              <w:rPr>
                <w:rFonts w:ascii="宋体"/>
                <w:b/>
                <w:sz w:val="20"/>
              </w:rPr>
            </w:pPr>
          </w:p>
          <w:p w14:paraId="486C3A26">
            <w:pPr>
              <w:pStyle w:val="15"/>
              <w:jc w:val="left"/>
              <w:rPr>
                <w:rFonts w:ascii="宋体"/>
                <w:b/>
                <w:sz w:val="16"/>
              </w:rPr>
            </w:pPr>
          </w:p>
          <w:p w14:paraId="433E58E0">
            <w:pPr>
              <w:pStyle w:val="15"/>
              <w:spacing w:line="244" w:lineRule="auto"/>
              <w:ind w:left="186" w:right="174"/>
              <w:jc w:val="left"/>
              <w:rPr>
                <w:rFonts w:hint="eastAsia" w:ascii="宋体" w:eastAsia="宋体"/>
                <w:sz w:val="21"/>
              </w:rPr>
            </w:pPr>
            <w:r>
              <w:rPr>
                <w:rFonts w:hint="eastAsia" w:ascii="宋体" w:eastAsia="宋体"/>
                <w:sz w:val="21"/>
              </w:rPr>
              <w:t>选矿</w:t>
            </w:r>
          </w:p>
        </w:tc>
        <w:tc>
          <w:tcPr>
            <w:tcW w:w="994" w:type="dxa"/>
            <w:tcBorders>
              <w:top w:val="single" w:color="000000" w:sz="4" w:space="0"/>
              <w:left w:val="single" w:color="000000" w:sz="4" w:space="0"/>
              <w:bottom w:val="single" w:color="000000" w:sz="4" w:space="0"/>
              <w:right w:val="single" w:color="000000" w:sz="4" w:space="0"/>
            </w:tcBorders>
          </w:tcPr>
          <w:p w14:paraId="194488C4">
            <w:pPr>
              <w:pStyle w:val="15"/>
              <w:ind w:left="164" w:right="149"/>
              <w:rPr>
                <w:rFonts w:hint="eastAsia" w:ascii="宋体" w:eastAsia="宋体"/>
                <w:sz w:val="21"/>
              </w:rPr>
            </w:pPr>
            <w:r>
              <w:rPr>
                <w:rFonts w:hint="eastAsia" w:ascii="宋体" w:eastAsia="宋体"/>
                <w:sz w:val="21"/>
              </w:rPr>
              <w:t>丁基黄</w:t>
            </w:r>
          </w:p>
          <w:p w14:paraId="715670CA">
            <w:pPr>
              <w:pStyle w:val="15"/>
              <w:spacing w:before="2" w:line="250" w:lineRule="exact"/>
              <w:ind w:left="13"/>
              <w:rPr>
                <w:rFonts w:hint="eastAsia" w:ascii="宋体" w:eastAsia="宋体"/>
                <w:sz w:val="21"/>
              </w:rPr>
            </w:pPr>
            <w:r>
              <w:rPr>
                <w:rFonts w:hint="eastAsia" w:ascii="宋体" w:eastAsia="宋体"/>
                <w:w w:val="99"/>
                <w:sz w:val="21"/>
              </w:rPr>
              <w:t>药</w:t>
            </w:r>
          </w:p>
        </w:tc>
        <w:tc>
          <w:tcPr>
            <w:tcW w:w="2167" w:type="dxa"/>
            <w:tcBorders>
              <w:top w:val="single" w:color="000000" w:sz="4" w:space="0"/>
              <w:left w:val="single" w:color="000000" w:sz="4" w:space="0"/>
              <w:bottom w:val="single" w:color="000000" w:sz="4" w:space="0"/>
              <w:right w:val="single" w:color="000000" w:sz="4" w:space="0"/>
            </w:tcBorders>
          </w:tcPr>
          <w:p w14:paraId="246E18B6">
            <w:pPr>
              <w:pStyle w:val="15"/>
              <w:spacing w:before="149"/>
              <w:ind w:left="154" w:right="141"/>
              <w:rPr>
                <w:sz w:val="21"/>
              </w:rPr>
            </w:pPr>
            <w:r>
              <w:rPr>
                <w:sz w:val="21"/>
              </w:rPr>
              <w:t>0.2kg</w:t>
            </w:r>
          </w:p>
        </w:tc>
        <w:tc>
          <w:tcPr>
            <w:tcW w:w="987" w:type="dxa"/>
            <w:tcBorders>
              <w:top w:val="single" w:color="000000" w:sz="4" w:space="0"/>
              <w:left w:val="single" w:color="000000" w:sz="4" w:space="0"/>
              <w:bottom w:val="single" w:color="000000" w:sz="4" w:space="0"/>
              <w:right w:val="single" w:color="000000" w:sz="4" w:space="0"/>
            </w:tcBorders>
          </w:tcPr>
          <w:p w14:paraId="3F4714A0">
            <w:pPr>
              <w:pStyle w:val="15"/>
              <w:spacing w:before="135"/>
              <w:ind w:left="159" w:right="147"/>
              <w:rPr>
                <w:rFonts w:hint="eastAsia" w:ascii="宋体" w:eastAsia="宋体"/>
                <w:sz w:val="21"/>
              </w:rPr>
            </w:pPr>
            <w:r>
              <w:rPr>
                <w:sz w:val="21"/>
              </w:rPr>
              <w:t xml:space="preserve">6 </w:t>
            </w:r>
            <w:r>
              <w:rPr>
                <w:rFonts w:hint="eastAsia" w:ascii="宋体" w:eastAsia="宋体"/>
                <w:sz w:val="21"/>
              </w:rPr>
              <w:t>吨</w:t>
            </w:r>
          </w:p>
        </w:tc>
        <w:tc>
          <w:tcPr>
            <w:tcW w:w="1768" w:type="dxa"/>
            <w:tcBorders>
              <w:top w:val="single" w:color="000000" w:sz="4" w:space="0"/>
              <w:left w:val="single" w:color="000000" w:sz="4" w:space="0"/>
              <w:bottom w:val="single" w:color="000000" w:sz="4" w:space="0"/>
              <w:right w:val="single" w:color="000000" w:sz="4" w:space="0"/>
            </w:tcBorders>
          </w:tcPr>
          <w:p w14:paraId="33E999FB">
            <w:pPr>
              <w:pStyle w:val="15"/>
              <w:spacing w:before="149"/>
              <w:ind w:left="338" w:right="327"/>
              <w:rPr>
                <w:sz w:val="21"/>
              </w:rPr>
            </w:pPr>
            <w:r>
              <w:rPr>
                <w:sz w:val="21"/>
              </w:rPr>
              <w:t>0.3</w:t>
            </w:r>
          </w:p>
        </w:tc>
        <w:tc>
          <w:tcPr>
            <w:tcW w:w="2018" w:type="dxa"/>
            <w:vMerge w:val="restart"/>
            <w:tcBorders>
              <w:top w:val="single" w:color="000000" w:sz="4" w:space="0"/>
              <w:left w:val="single" w:color="000000" w:sz="4" w:space="0"/>
            </w:tcBorders>
          </w:tcPr>
          <w:p w14:paraId="5C8637B7">
            <w:pPr>
              <w:pStyle w:val="15"/>
              <w:jc w:val="left"/>
              <w:rPr>
                <w:rFonts w:ascii="宋体"/>
                <w:b/>
                <w:sz w:val="22"/>
              </w:rPr>
            </w:pPr>
          </w:p>
          <w:p w14:paraId="7784BCF4">
            <w:pPr>
              <w:pStyle w:val="15"/>
              <w:spacing w:before="179" w:line="244" w:lineRule="auto"/>
              <w:ind w:left="871" w:right="52" w:hanging="735"/>
              <w:jc w:val="left"/>
              <w:rPr>
                <w:sz w:val="21"/>
              </w:rPr>
            </w:pPr>
            <w:r>
              <w:rPr>
                <w:rFonts w:hint="eastAsia" w:ascii="宋体" w:eastAsia="宋体"/>
                <w:sz w:val="21"/>
              </w:rPr>
              <w:t xml:space="preserve">年采矿石 </w:t>
            </w:r>
            <w:r>
              <w:rPr>
                <w:sz w:val="21"/>
              </w:rPr>
              <w:t xml:space="preserve">3 </w:t>
            </w:r>
            <w:r>
              <w:rPr>
                <w:rFonts w:hint="eastAsia" w:ascii="宋体" w:eastAsia="宋体"/>
                <w:sz w:val="21"/>
              </w:rPr>
              <w:t>万吨</w:t>
            </w:r>
            <w:r>
              <w:rPr>
                <w:sz w:val="21"/>
              </w:rPr>
              <w:t>(</w:t>
            </w:r>
            <w:r>
              <w:rPr>
                <w:rFonts w:hint="eastAsia" w:ascii="宋体" w:eastAsia="宋体"/>
                <w:sz w:val="21"/>
              </w:rPr>
              <w:t>原矿</w:t>
            </w:r>
            <w:r>
              <w:rPr>
                <w:sz w:val="21"/>
              </w:rPr>
              <w:t>)</w:t>
            </w:r>
          </w:p>
        </w:tc>
      </w:tr>
      <w:tr w14:paraId="0FBA3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0" w:hRule="atLeast"/>
        </w:trPr>
        <w:tc>
          <w:tcPr>
            <w:tcW w:w="585" w:type="dxa"/>
            <w:vMerge w:val="continue"/>
            <w:tcBorders>
              <w:top w:val="nil"/>
              <w:right w:val="single" w:color="000000" w:sz="4" w:space="0"/>
            </w:tcBorders>
          </w:tcPr>
          <w:p w14:paraId="7A957D01">
            <w:pPr>
              <w:rPr>
                <w:sz w:val="2"/>
                <w:szCs w:val="2"/>
              </w:rPr>
            </w:pPr>
          </w:p>
        </w:tc>
        <w:tc>
          <w:tcPr>
            <w:tcW w:w="994" w:type="dxa"/>
            <w:tcBorders>
              <w:top w:val="single" w:color="000000" w:sz="4" w:space="0"/>
              <w:left w:val="single" w:color="000000" w:sz="4" w:space="0"/>
              <w:bottom w:val="single" w:color="000000" w:sz="4" w:space="0"/>
              <w:right w:val="single" w:color="000000" w:sz="4" w:space="0"/>
            </w:tcBorders>
          </w:tcPr>
          <w:p w14:paraId="4649E50A">
            <w:pPr>
              <w:pStyle w:val="15"/>
              <w:spacing w:line="268" w:lineRule="exact"/>
              <w:ind w:left="164" w:right="149"/>
              <w:rPr>
                <w:rFonts w:hint="eastAsia" w:ascii="宋体" w:eastAsia="宋体"/>
                <w:sz w:val="21"/>
              </w:rPr>
            </w:pPr>
            <w:r>
              <w:rPr>
                <w:rFonts w:hint="eastAsia" w:ascii="宋体" w:eastAsia="宋体"/>
                <w:sz w:val="21"/>
              </w:rPr>
              <w:t>丁铵黑</w:t>
            </w:r>
          </w:p>
          <w:p w14:paraId="3B94A3FF">
            <w:pPr>
              <w:pStyle w:val="15"/>
              <w:spacing w:before="2" w:line="250" w:lineRule="exact"/>
              <w:ind w:left="13"/>
              <w:rPr>
                <w:rFonts w:hint="eastAsia" w:ascii="宋体" w:eastAsia="宋体"/>
                <w:sz w:val="21"/>
              </w:rPr>
            </w:pPr>
            <w:r>
              <w:rPr>
                <w:rFonts w:hint="eastAsia" w:ascii="宋体" w:eastAsia="宋体"/>
                <w:w w:val="99"/>
                <w:sz w:val="21"/>
              </w:rPr>
              <w:t>药</w:t>
            </w:r>
          </w:p>
        </w:tc>
        <w:tc>
          <w:tcPr>
            <w:tcW w:w="2167" w:type="dxa"/>
            <w:tcBorders>
              <w:top w:val="single" w:color="000000" w:sz="4" w:space="0"/>
              <w:left w:val="single" w:color="000000" w:sz="4" w:space="0"/>
              <w:bottom w:val="single" w:color="000000" w:sz="4" w:space="0"/>
              <w:right w:val="single" w:color="000000" w:sz="4" w:space="0"/>
            </w:tcBorders>
          </w:tcPr>
          <w:p w14:paraId="7B351DDE">
            <w:pPr>
              <w:pStyle w:val="15"/>
              <w:spacing w:before="149"/>
              <w:ind w:left="153" w:right="142"/>
              <w:rPr>
                <w:sz w:val="21"/>
              </w:rPr>
            </w:pPr>
            <w:r>
              <w:rPr>
                <w:sz w:val="21"/>
              </w:rPr>
              <w:t>0.03kg</w:t>
            </w:r>
          </w:p>
        </w:tc>
        <w:tc>
          <w:tcPr>
            <w:tcW w:w="987" w:type="dxa"/>
            <w:tcBorders>
              <w:top w:val="single" w:color="000000" w:sz="4" w:space="0"/>
              <w:left w:val="single" w:color="000000" w:sz="4" w:space="0"/>
              <w:bottom w:val="single" w:color="000000" w:sz="4" w:space="0"/>
              <w:right w:val="single" w:color="000000" w:sz="4" w:space="0"/>
            </w:tcBorders>
          </w:tcPr>
          <w:p w14:paraId="1CEB4BB2">
            <w:pPr>
              <w:pStyle w:val="15"/>
              <w:spacing w:before="133"/>
              <w:ind w:left="159" w:right="147"/>
              <w:rPr>
                <w:rFonts w:hint="eastAsia" w:ascii="宋体" w:eastAsia="宋体"/>
                <w:sz w:val="21"/>
              </w:rPr>
            </w:pPr>
            <w:r>
              <w:rPr>
                <w:sz w:val="21"/>
              </w:rPr>
              <w:t xml:space="preserve">1 </w:t>
            </w:r>
            <w:r>
              <w:rPr>
                <w:rFonts w:hint="eastAsia" w:ascii="宋体" w:eastAsia="宋体"/>
                <w:sz w:val="21"/>
              </w:rPr>
              <w:t>吨</w:t>
            </w:r>
          </w:p>
        </w:tc>
        <w:tc>
          <w:tcPr>
            <w:tcW w:w="1768" w:type="dxa"/>
            <w:tcBorders>
              <w:top w:val="single" w:color="000000" w:sz="4" w:space="0"/>
              <w:left w:val="single" w:color="000000" w:sz="4" w:space="0"/>
              <w:bottom w:val="single" w:color="000000" w:sz="4" w:space="0"/>
              <w:right w:val="single" w:color="000000" w:sz="4" w:space="0"/>
            </w:tcBorders>
          </w:tcPr>
          <w:p w14:paraId="36D8C3C5">
            <w:pPr>
              <w:pStyle w:val="15"/>
              <w:spacing w:before="149"/>
              <w:ind w:left="341" w:right="325"/>
              <w:rPr>
                <w:sz w:val="21"/>
              </w:rPr>
            </w:pPr>
            <w:r>
              <w:rPr>
                <w:sz w:val="21"/>
              </w:rPr>
              <w:t>0.05</w:t>
            </w:r>
          </w:p>
        </w:tc>
        <w:tc>
          <w:tcPr>
            <w:tcW w:w="2018" w:type="dxa"/>
            <w:vMerge w:val="continue"/>
            <w:tcBorders>
              <w:top w:val="nil"/>
              <w:left w:val="single" w:color="000000" w:sz="4" w:space="0"/>
            </w:tcBorders>
          </w:tcPr>
          <w:p w14:paraId="652E1713">
            <w:pPr>
              <w:rPr>
                <w:sz w:val="2"/>
                <w:szCs w:val="2"/>
              </w:rPr>
            </w:pPr>
          </w:p>
        </w:tc>
      </w:tr>
      <w:tr w14:paraId="35A47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5" w:hRule="atLeast"/>
        </w:trPr>
        <w:tc>
          <w:tcPr>
            <w:tcW w:w="585" w:type="dxa"/>
            <w:vMerge w:val="continue"/>
            <w:tcBorders>
              <w:top w:val="nil"/>
              <w:right w:val="single" w:color="000000" w:sz="4" w:space="0"/>
            </w:tcBorders>
          </w:tcPr>
          <w:p w14:paraId="4A1D28CE">
            <w:pPr>
              <w:rPr>
                <w:sz w:val="2"/>
                <w:szCs w:val="2"/>
              </w:rPr>
            </w:pPr>
          </w:p>
        </w:tc>
        <w:tc>
          <w:tcPr>
            <w:tcW w:w="994" w:type="dxa"/>
            <w:tcBorders>
              <w:top w:val="single" w:color="000000" w:sz="4" w:space="0"/>
              <w:left w:val="single" w:color="000000" w:sz="4" w:space="0"/>
              <w:right w:val="single" w:color="000000" w:sz="4" w:space="0"/>
            </w:tcBorders>
          </w:tcPr>
          <w:p w14:paraId="40CD0541">
            <w:pPr>
              <w:pStyle w:val="15"/>
              <w:spacing w:before="41"/>
              <w:ind w:left="164" w:right="149"/>
              <w:rPr>
                <w:rFonts w:hint="eastAsia" w:ascii="宋体" w:eastAsia="宋体"/>
                <w:sz w:val="21"/>
              </w:rPr>
            </w:pPr>
            <w:r>
              <w:rPr>
                <w:rFonts w:hint="eastAsia" w:ascii="宋体" w:eastAsia="宋体"/>
                <w:sz w:val="21"/>
              </w:rPr>
              <w:t>二号油</w:t>
            </w:r>
          </w:p>
        </w:tc>
        <w:tc>
          <w:tcPr>
            <w:tcW w:w="2167" w:type="dxa"/>
            <w:tcBorders>
              <w:top w:val="single" w:color="000000" w:sz="4" w:space="0"/>
              <w:left w:val="single" w:color="000000" w:sz="4" w:space="0"/>
              <w:right w:val="single" w:color="000000" w:sz="4" w:space="0"/>
            </w:tcBorders>
          </w:tcPr>
          <w:p w14:paraId="61E3DBAB">
            <w:pPr>
              <w:pStyle w:val="15"/>
              <w:spacing w:before="57"/>
              <w:ind w:left="154" w:right="141"/>
              <w:rPr>
                <w:sz w:val="21"/>
              </w:rPr>
            </w:pPr>
            <w:r>
              <w:rPr>
                <w:sz w:val="21"/>
              </w:rPr>
              <w:t>0.1kg</w:t>
            </w:r>
          </w:p>
        </w:tc>
        <w:tc>
          <w:tcPr>
            <w:tcW w:w="987" w:type="dxa"/>
            <w:tcBorders>
              <w:top w:val="single" w:color="000000" w:sz="4" w:space="0"/>
              <w:left w:val="single" w:color="000000" w:sz="4" w:space="0"/>
              <w:right w:val="single" w:color="000000" w:sz="4" w:space="0"/>
            </w:tcBorders>
          </w:tcPr>
          <w:p w14:paraId="7C9E119A">
            <w:pPr>
              <w:pStyle w:val="15"/>
              <w:spacing w:before="41"/>
              <w:ind w:left="159" w:right="147"/>
              <w:rPr>
                <w:rFonts w:hint="eastAsia" w:ascii="宋体" w:eastAsia="宋体"/>
                <w:sz w:val="21"/>
              </w:rPr>
            </w:pPr>
            <w:r>
              <w:rPr>
                <w:sz w:val="21"/>
              </w:rPr>
              <w:t xml:space="preserve">3 </w:t>
            </w:r>
            <w:r>
              <w:rPr>
                <w:rFonts w:hint="eastAsia" w:ascii="宋体" w:eastAsia="宋体"/>
                <w:sz w:val="21"/>
              </w:rPr>
              <w:t>吨</w:t>
            </w:r>
          </w:p>
        </w:tc>
        <w:tc>
          <w:tcPr>
            <w:tcW w:w="1768" w:type="dxa"/>
            <w:tcBorders>
              <w:top w:val="single" w:color="000000" w:sz="4" w:space="0"/>
              <w:left w:val="single" w:color="000000" w:sz="4" w:space="0"/>
              <w:right w:val="single" w:color="000000" w:sz="4" w:space="0"/>
            </w:tcBorders>
          </w:tcPr>
          <w:p w14:paraId="54DE298E">
            <w:pPr>
              <w:pStyle w:val="15"/>
              <w:spacing w:before="57"/>
              <w:ind w:left="341" w:right="325"/>
              <w:rPr>
                <w:sz w:val="21"/>
              </w:rPr>
            </w:pPr>
            <w:r>
              <w:rPr>
                <w:sz w:val="21"/>
              </w:rPr>
              <w:t>0.15</w:t>
            </w:r>
          </w:p>
        </w:tc>
        <w:tc>
          <w:tcPr>
            <w:tcW w:w="2018" w:type="dxa"/>
            <w:vMerge w:val="continue"/>
            <w:tcBorders>
              <w:top w:val="nil"/>
              <w:left w:val="single" w:color="000000" w:sz="4" w:space="0"/>
            </w:tcBorders>
          </w:tcPr>
          <w:p w14:paraId="383BDBB9">
            <w:pPr>
              <w:rPr>
                <w:sz w:val="2"/>
                <w:szCs w:val="2"/>
              </w:rPr>
            </w:pPr>
          </w:p>
        </w:tc>
      </w:tr>
    </w:tbl>
    <w:p w14:paraId="1A8C17CB">
      <w:pPr>
        <w:spacing w:after="0"/>
        <w:rPr>
          <w:sz w:val="2"/>
          <w:szCs w:val="2"/>
        </w:rPr>
        <w:sectPr>
          <w:pgSz w:w="11910" w:h="16840"/>
          <w:pgMar w:top="1380" w:right="1240" w:bottom="1280" w:left="1240" w:header="0" w:footer="1089" w:gutter="0"/>
          <w:cols w:space="720" w:num="1"/>
        </w:sectPr>
      </w:pPr>
    </w:p>
    <w:tbl>
      <w:tblPr>
        <w:tblStyle w:val="11"/>
        <w:tblW w:w="0" w:type="auto"/>
        <w:tblInd w:w="45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85"/>
        <w:gridCol w:w="994"/>
        <w:gridCol w:w="2167"/>
        <w:gridCol w:w="987"/>
        <w:gridCol w:w="1768"/>
        <w:gridCol w:w="2018"/>
      </w:tblGrid>
      <w:tr w14:paraId="71791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7" w:hRule="atLeast"/>
        </w:trPr>
        <w:tc>
          <w:tcPr>
            <w:tcW w:w="585" w:type="dxa"/>
            <w:vMerge w:val="restart"/>
            <w:tcBorders>
              <w:right w:val="single" w:color="000000" w:sz="4" w:space="0"/>
            </w:tcBorders>
          </w:tcPr>
          <w:p w14:paraId="36046C04">
            <w:pPr>
              <w:pStyle w:val="15"/>
              <w:jc w:val="left"/>
              <w:rPr>
                <w:sz w:val="22"/>
              </w:rPr>
            </w:pPr>
          </w:p>
        </w:tc>
        <w:tc>
          <w:tcPr>
            <w:tcW w:w="994" w:type="dxa"/>
            <w:tcBorders>
              <w:left w:val="single" w:color="000000" w:sz="4" w:space="0"/>
              <w:bottom w:val="single" w:color="000000" w:sz="4" w:space="0"/>
              <w:right w:val="single" w:color="000000" w:sz="4" w:space="0"/>
            </w:tcBorders>
          </w:tcPr>
          <w:p w14:paraId="5764E4C2">
            <w:pPr>
              <w:pStyle w:val="15"/>
              <w:spacing w:before="45"/>
              <w:ind w:left="164" w:right="149"/>
              <w:rPr>
                <w:rFonts w:hint="eastAsia" w:ascii="宋体" w:eastAsia="宋体"/>
                <w:sz w:val="21"/>
              </w:rPr>
            </w:pPr>
            <w:r>
              <w:rPr>
                <w:rFonts w:hint="eastAsia" w:ascii="宋体" w:eastAsia="宋体"/>
                <w:sz w:val="21"/>
              </w:rPr>
              <w:t>硫酸铜</w:t>
            </w:r>
          </w:p>
        </w:tc>
        <w:tc>
          <w:tcPr>
            <w:tcW w:w="2167" w:type="dxa"/>
            <w:tcBorders>
              <w:left w:val="single" w:color="000000" w:sz="4" w:space="0"/>
              <w:bottom w:val="single" w:color="000000" w:sz="4" w:space="0"/>
              <w:right w:val="single" w:color="000000" w:sz="4" w:space="0"/>
            </w:tcBorders>
          </w:tcPr>
          <w:p w14:paraId="407B08B3">
            <w:pPr>
              <w:pStyle w:val="15"/>
              <w:spacing w:before="59"/>
              <w:ind w:left="849"/>
              <w:jc w:val="left"/>
              <w:rPr>
                <w:sz w:val="21"/>
              </w:rPr>
            </w:pPr>
            <w:r>
              <w:rPr>
                <w:sz w:val="21"/>
              </w:rPr>
              <w:t>0.3kg</w:t>
            </w:r>
          </w:p>
        </w:tc>
        <w:tc>
          <w:tcPr>
            <w:tcW w:w="987" w:type="dxa"/>
            <w:tcBorders>
              <w:left w:val="single" w:color="000000" w:sz="4" w:space="0"/>
              <w:bottom w:val="single" w:color="000000" w:sz="4" w:space="0"/>
              <w:right w:val="single" w:color="000000" w:sz="4" w:space="0"/>
            </w:tcBorders>
          </w:tcPr>
          <w:p w14:paraId="32E47E7E">
            <w:pPr>
              <w:pStyle w:val="15"/>
              <w:spacing w:before="45"/>
              <w:ind w:left="159" w:right="147"/>
              <w:rPr>
                <w:rFonts w:hint="eastAsia" w:ascii="宋体" w:eastAsia="宋体"/>
                <w:sz w:val="21"/>
              </w:rPr>
            </w:pPr>
            <w:r>
              <w:rPr>
                <w:sz w:val="21"/>
              </w:rPr>
              <w:t xml:space="preserve">10 </w:t>
            </w:r>
            <w:r>
              <w:rPr>
                <w:rFonts w:hint="eastAsia" w:ascii="宋体" w:eastAsia="宋体"/>
                <w:sz w:val="21"/>
              </w:rPr>
              <w:t>吨</w:t>
            </w:r>
          </w:p>
        </w:tc>
        <w:tc>
          <w:tcPr>
            <w:tcW w:w="1768" w:type="dxa"/>
            <w:tcBorders>
              <w:left w:val="single" w:color="000000" w:sz="4" w:space="0"/>
              <w:bottom w:val="single" w:color="000000" w:sz="4" w:space="0"/>
              <w:right w:val="single" w:color="000000" w:sz="4" w:space="0"/>
            </w:tcBorders>
          </w:tcPr>
          <w:p w14:paraId="4EEBE757">
            <w:pPr>
              <w:pStyle w:val="15"/>
              <w:spacing w:before="59"/>
              <w:ind w:left="338" w:right="327"/>
              <w:rPr>
                <w:sz w:val="21"/>
              </w:rPr>
            </w:pPr>
            <w:r>
              <w:rPr>
                <w:sz w:val="21"/>
              </w:rPr>
              <w:t>0.5</w:t>
            </w:r>
          </w:p>
        </w:tc>
        <w:tc>
          <w:tcPr>
            <w:tcW w:w="2018" w:type="dxa"/>
            <w:vMerge w:val="restart"/>
            <w:tcBorders>
              <w:left w:val="single" w:color="000000" w:sz="4" w:space="0"/>
            </w:tcBorders>
          </w:tcPr>
          <w:p w14:paraId="779ED0A3">
            <w:pPr>
              <w:pStyle w:val="15"/>
              <w:jc w:val="left"/>
              <w:rPr>
                <w:sz w:val="22"/>
              </w:rPr>
            </w:pPr>
          </w:p>
        </w:tc>
      </w:tr>
      <w:tr w14:paraId="3CAAF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5" w:hRule="atLeast"/>
        </w:trPr>
        <w:tc>
          <w:tcPr>
            <w:tcW w:w="585" w:type="dxa"/>
            <w:vMerge w:val="continue"/>
            <w:tcBorders>
              <w:top w:val="nil"/>
              <w:right w:val="single" w:color="000000" w:sz="4" w:space="0"/>
            </w:tcBorders>
          </w:tcPr>
          <w:p w14:paraId="10949B25">
            <w:pPr>
              <w:rPr>
                <w:sz w:val="2"/>
                <w:szCs w:val="2"/>
              </w:rPr>
            </w:pPr>
          </w:p>
        </w:tc>
        <w:tc>
          <w:tcPr>
            <w:tcW w:w="994" w:type="dxa"/>
            <w:tcBorders>
              <w:top w:val="single" w:color="000000" w:sz="4" w:space="0"/>
              <w:left w:val="single" w:color="000000" w:sz="4" w:space="0"/>
              <w:bottom w:val="single" w:color="000000" w:sz="4" w:space="0"/>
              <w:right w:val="single" w:color="000000" w:sz="4" w:space="0"/>
            </w:tcBorders>
          </w:tcPr>
          <w:p w14:paraId="35718415">
            <w:pPr>
              <w:pStyle w:val="15"/>
              <w:spacing w:before="47"/>
              <w:ind w:left="164" w:right="149"/>
              <w:rPr>
                <w:rFonts w:hint="eastAsia" w:ascii="宋体" w:eastAsia="宋体"/>
                <w:sz w:val="21"/>
              </w:rPr>
            </w:pPr>
            <w:r>
              <w:rPr>
                <w:rFonts w:hint="eastAsia" w:ascii="宋体" w:eastAsia="宋体"/>
                <w:sz w:val="21"/>
              </w:rPr>
              <w:t>硫酸锌</w:t>
            </w:r>
          </w:p>
        </w:tc>
        <w:tc>
          <w:tcPr>
            <w:tcW w:w="2167" w:type="dxa"/>
            <w:tcBorders>
              <w:top w:val="single" w:color="000000" w:sz="4" w:space="0"/>
              <w:left w:val="single" w:color="000000" w:sz="4" w:space="0"/>
              <w:bottom w:val="single" w:color="000000" w:sz="4" w:space="0"/>
              <w:right w:val="single" w:color="000000" w:sz="4" w:space="0"/>
            </w:tcBorders>
          </w:tcPr>
          <w:p w14:paraId="4F7EBB4C">
            <w:pPr>
              <w:pStyle w:val="15"/>
              <w:spacing w:before="61"/>
              <w:ind w:left="849"/>
              <w:jc w:val="left"/>
              <w:rPr>
                <w:sz w:val="21"/>
              </w:rPr>
            </w:pPr>
            <w:r>
              <w:rPr>
                <w:sz w:val="21"/>
              </w:rPr>
              <w:t>0.2kg</w:t>
            </w:r>
          </w:p>
        </w:tc>
        <w:tc>
          <w:tcPr>
            <w:tcW w:w="987" w:type="dxa"/>
            <w:tcBorders>
              <w:top w:val="single" w:color="000000" w:sz="4" w:space="0"/>
              <w:left w:val="single" w:color="000000" w:sz="4" w:space="0"/>
              <w:bottom w:val="single" w:color="000000" w:sz="4" w:space="0"/>
              <w:right w:val="single" w:color="000000" w:sz="4" w:space="0"/>
            </w:tcBorders>
          </w:tcPr>
          <w:p w14:paraId="4754F6FB">
            <w:pPr>
              <w:pStyle w:val="15"/>
              <w:spacing w:before="47"/>
              <w:ind w:left="159" w:right="147"/>
              <w:rPr>
                <w:rFonts w:hint="eastAsia" w:ascii="宋体" w:eastAsia="宋体"/>
                <w:sz w:val="21"/>
              </w:rPr>
            </w:pPr>
            <w:r>
              <w:rPr>
                <w:sz w:val="21"/>
              </w:rPr>
              <w:t xml:space="preserve">6 </w:t>
            </w:r>
            <w:r>
              <w:rPr>
                <w:rFonts w:hint="eastAsia" w:ascii="宋体" w:eastAsia="宋体"/>
                <w:sz w:val="21"/>
              </w:rPr>
              <w:t>吨</w:t>
            </w:r>
          </w:p>
        </w:tc>
        <w:tc>
          <w:tcPr>
            <w:tcW w:w="1768" w:type="dxa"/>
            <w:tcBorders>
              <w:top w:val="single" w:color="000000" w:sz="4" w:space="0"/>
              <w:left w:val="single" w:color="000000" w:sz="4" w:space="0"/>
              <w:bottom w:val="single" w:color="000000" w:sz="4" w:space="0"/>
              <w:right w:val="single" w:color="000000" w:sz="4" w:space="0"/>
            </w:tcBorders>
          </w:tcPr>
          <w:p w14:paraId="18DB95F8">
            <w:pPr>
              <w:pStyle w:val="15"/>
              <w:spacing w:before="61"/>
              <w:ind w:left="338" w:right="327"/>
              <w:rPr>
                <w:sz w:val="21"/>
              </w:rPr>
            </w:pPr>
            <w:r>
              <w:rPr>
                <w:sz w:val="21"/>
              </w:rPr>
              <w:t>0.3</w:t>
            </w:r>
          </w:p>
        </w:tc>
        <w:tc>
          <w:tcPr>
            <w:tcW w:w="2018" w:type="dxa"/>
            <w:vMerge w:val="continue"/>
            <w:tcBorders>
              <w:top w:val="nil"/>
              <w:left w:val="single" w:color="000000" w:sz="4" w:space="0"/>
            </w:tcBorders>
          </w:tcPr>
          <w:p w14:paraId="01EDBB3E">
            <w:pPr>
              <w:rPr>
                <w:sz w:val="2"/>
                <w:szCs w:val="2"/>
              </w:rPr>
            </w:pPr>
          </w:p>
        </w:tc>
      </w:tr>
      <w:tr w14:paraId="0A087A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5" w:hRule="atLeast"/>
        </w:trPr>
        <w:tc>
          <w:tcPr>
            <w:tcW w:w="585" w:type="dxa"/>
            <w:vMerge w:val="continue"/>
            <w:tcBorders>
              <w:top w:val="nil"/>
              <w:right w:val="single" w:color="000000" w:sz="4" w:space="0"/>
            </w:tcBorders>
          </w:tcPr>
          <w:p w14:paraId="321C28C0">
            <w:pPr>
              <w:rPr>
                <w:sz w:val="2"/>
                <w:szCs w:val="2"/>
              </w:rPr>
            </w:pPr>
          </w:p>
        </w:tc>
        <w:tc>
          <w:tcPr>
            <w:tcW w:w="994" w:type="dxa"/>
            <w:tcBorders>
              <w:top w:val="single" w:color="000000" w:sz="4" w:space="0"/>
              <w:left w:val="single" w:color="000000" w:sz="4" w:space="0"/>
              <w:bottom w:val="single" w:color="000000" w:sz="4" w:space="0"/>
              <w:right w:val="single" w:color="000000" w:sz="4" w:space="0"/>
            </w:tcBorders>
          </w:tcPr>
          <w:p w14:paraId="17B1CEC0">
            <w:pPr>
              <w:pStyle w:val="15"/>
              <w:spacing w:before="41"/>
              <w:ind w:left="164" w:right="149"/>
              <w:rPr>
                <w:rFonts w:hint="eastAsia" w:ascii="宋体" w:eastAsia="宋体"/>
                <w:sz w:val="21"/>
              </w:rPr>
            </w:pPr>
            <w:r>
              <w:rPr>
                <w:rFonts w:hint="eastAsia" w:ascii="宋体" w:eastAsia="宋体"/>
                <w:sz w:val="21"/>
              </w:rPr>
              <w:t>乙硫氮</w:t>
            </w:r>
          </w:p>
        </w:tc>
        <w:tc>
          <w:tcPr>
            <w:tcW w:w="2167" w:type="dxa"/>
            <w:tcBorders>
              <w:top w:val="single" w:color="000000" w:sz="4" w:space="0"/>
              <w:left w:val="single" w:color="000000" w:sz="4" w:space="0"/>
              <w:bottom w:val="single" w:color="000000" w:sz="4" w:space="0"/>
              <w:right w:val="single" w:color="000000" w:sz="4" w:space="0"/>
            </w:tcBorders>
          </w:tcPr>
          <w:p w14:paraId="4689393D">
            <w:pPr>
              <w:pStyle w:val="15"/>
              <w:spacing w:before="57"/>
              <w:ind w:left="849"/>
              <w:jc w:val="left"/>
              <w:rPr>
                <w:sz w:val="21"/>
              </w:rPr>
            </w:pPr>
            <w:r>
              <w:rPr>
                <w:sz w:val="21"/>
              </w:rPr>
              <w:t>0.2kg</w:t>
            </w:r>
          </w:p>
        </w:tc>
        <w:tc>
          <w:tcPr>
            <w:tcW w:w="987" w:type="dxa"/>
            <w:tcBorders>
              <w:top w:val="single" w:color="000000" w:sz="4" w:space="0"/>
              <w:left w:val="single" w:color="000000" w:sz="4" w:space="0"/>
              <w:bottom w:val="single" w:color="000000" w:sz="4" w:space="0"/>
              <w:right w:val="single" w:color="000000" w:sz="4" w:space="0"/>
            </w:tcBorders>
          </w:tcPr>
          <w:p w14:paraId="3104DF4F">
            <w:pPr>
              <w:pStyle w:val="15"/>
              <w:spacing w:before="41"/>
              <w:ind w:left="159" w:right="147"/>
              <w:rPr>
                <w:rFonts w:hint="eastAsia" w:ascii="宋体" w:eastAsia="宋体"/>
                <w:sz w:val="21"/>
              </w:rPr>
            </w:pPr>
            <w:r>
              <w:rPr>
                <w:sz w:val="21"/>
              </w:rPr>
              <w:t xml:space="preserve">6 </w:t>
            </w:r>
            <w:r>
              <w:rPr>
                <w:rFonts w:hint="eastAsia" w:ascii="宋体" w:eastAsia="宋体"/>
                <w:sz w:val="21"/>
              </w:rPr>
              <w:t>吨</w:t>
            </w:r>
          </w:p>
        </w:tc>
        <w:tc>
          <w:tcPr>
            <w:tcW w:w="1768" w:type="dxa"/>
            <w:tcBorders>
              <w:top w:val="single" w:color="000000" w:sz="4" w:space="0"/>
              <w:left w:val="single" w:color="000000" w:sz="4" w:space="0"/>
              <w:bottom w:val="single" w:color="000000" w:sz="4" w:space="0"/>
              <w:right w:val="single" w:color="000000" w:sz="4" w:space="0"/>
            </w:tcBorders>
          </w:tcPr>
          <w:p w14:paraId="63FB5090">
            <w:pPr>
              <w:pStyle w:val="15"/>
              <w:spacing w:before="57"/>
              <w:ind w:left="338" w:right="327"/>
              <w:rPr>
                <w:sz w:val="21"/>
              </w:rPr>
            </w:pPr>
            <w:r>
              <w:rPr>
                <w:sz w:val="21"/>
              </w:rPr>
              <w:t>0.3</w:t>
            </w:r>
          </w:p>
        </w:tc>
        <w:tc>
          <w:tcPr>
            <w:tcW w:w="2018" w:type="dxa"/>
            <w:vMerge w:val="continue"/>
            <w:tcBorders>
              <w:top w:val="nil"/>
              <w:left w:val="single" w:color="000000" w:sz="4" w:space="0"/>
            </w:tcBorders>
          </w:tcPr>
          <w:p w14:paraId="404693D0">
            <w:pPr>
              <w:rPr>
                <w:sz w:val="2"/>
                <w:szCs w:val="2"/>
              </w:rPr>
            </w:pPr>
          </w:p>
        </w:tc>
      </w:tr>
      <w:tr w14:paraId="679A6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2" w:hRule="atLeast"/>
        </w:trPr>
        <w:tc>
          <w:tcPr>
            <w:tcW w:w="585" w:type="dxa"/>
            <w:vMerge w:val="continue"/>
            <w:tcBorders>
              <w:top w:val="nil"/>
              <w:right w:val="single" w:color="000000" w:sz="4" w:space="0"/>
            </w:tcBorders>
          </w:tcPr>
          <w:p w14:paraId="3149AB2B">
            <w:pPr>
              <w:rPr>
                <w:sz w:val="2"/>
                <w:szCs w:val="2"/>
              </w:rPr>
            </w:pPr>
          </w:p>
        </w:tc>
        <w:tc>
          <w:tcPr>
            <w:tcW w:w="994" w:type="dxa"/>
            <w:tcBorders>
              <w:top w:val="single" w:color="000000" w:sz="4" w:space="0"/>
              <w:left w:val="single" w:color="000000" w:sz="4" w:space="0"/>
              <w:right w:val="single" w:color="000000" w:sz="4" w:space="0"/>
            </w:tcBorders>
          </w:tcPr>
          <w:p w14:paraId="585C31F2">
            <w:pPr>
              <w:pStyle w:val="15"/>
              <w:spacing w:before="50"/>
              <w:ind w:left="159" w:right="149"/>
              <w:rPr>
                <w:rFonts w:hint="eastAsia" w:ascii="宋体" w:eastAsia="宋体"/>
                <w:sz w:val="21"/>
              </w:rPr>
            </w:pPr>
            <w:r>
              <w:rPr>
                <w:rFonts w:hint="eastAsia" w:ascii="宋体" w:eastAsia="宋体"/>
                <w:sz w:val="21"/>
              </w:rPr>
              <w:t>石灰</w:t>
            </w:r>
          </w:p>
        </w:tc>
        <w:tc>
          <w:tcPr>
            <w:tcW w:w="2167" w:type="dxa"/>
            <w:tcBorders>
              <w:top w:val="single" w:color="000000" w:sz="4" w:space="0"/>
              <w:left w:val="single" w:color="000000" w:sz="4" w:space="0"/>
              <w:right w:val="single" w:color="000000" w:sz="4" w:space="0"/>
            </w:tcBorders>
          </w:tcPr>
          <w:p w14:paraId="062DAB5E">
            <w:pPr>
              <w:pStyle w:val="15"/>
              <w:spacing w:before="64"/>
              <w:ind w:left="849"/>
              <w:jc w:val="left"/>
              <w:rPr>
                <w:sz w:val="21"/>
              </w:rPr>
            </w:pPr>
            <w:r>
              <w:rPr>
                <w:sz w:val="21"/>
              </w:rPr>
              <w:t>0.6kg</w:t>
            </w:r>
          </w:p>
        </w:tc>
        <w:tc>
          <w:tcPr>
            <w:tcW w:w="987" w:type="dxa"/>
            <w:tcBorders>
              <w:top w:val="single" w:color="000000" w:sz="4" w:space="0"/>
              <w:left w:val="single" w:color="000000" w:sz="4" w:space="0"/>
              <w:right w:val="single" w:color="000000" w:sz="4" w:space="0"/>
            </w:tcBorders>
          </w:tcPr>
          <w:p w14:paraId="7503A47C">
            <w:pPr>
              <w:pStyle w:val="15"/>
              <w:spacing w:before="50"/>
              <w:ind w:left="159" w:right="147"/>
              <w:rPr>
                <w:rFonts w:hint="eastAsia" w:ascii="宋体" w:eastAsia="宋体"/>
                <w:sz w:val="21"/>
              </w:rPr>
            </w:pPr>
            <w:r>
              <w:rPr>
                <w:sz w:val="21"/>
              </w:rPr>
              <w:t xml:space="preserve">20 </w:t>
            </w:r>
            <w:r>
              <w:rPr>
                <w:rFonts w:hint="eastAsia" w:ascii="宋体" w:eastAsia="宋体"/>
                <w:sz w:val="21"/>
              </w:rPr>
              <w:t>吨</w:t>
            </w:r>
          </w:p>
        </w:tc>
        <w:tc>
          <w:tcPr>
            <w:tcW w:w="1768" w:type="dxa"/>
            <w:tcBorders>
              <w:top w:val="single" w:color="000000" w:sz="4" w:space="0"/>
              <w:left w:val="single" w:color="000000" w:sz="4" w:space="0"/>
              <w:right w:val="single" w:color="000000" w:sz="4" w:space="0"/>
            </w:tcBorders>
          </w:tcPr>
          <w:p w14:paraId="6EAB9EAB">
            <w:pPr>
              <w:pStyle w:val="15"/>
              <w:spacing w:before="64"/>
              <w:ind w:left="11"/>
              <w:rPr>
                <w:sz w:val="21"/>
              </w:rPr>
            </w:pPr>
            <w:r>
              <w:rPr>
                <w:w w:val="99"/>
                <w:sz w:val="21"/>
              </w:rPr>
              <w:t>1</w:t>
            </w:r>
          </w:p>
        </w:tc>
        <w:tc>
          <w:tcPr>
            <w:tcW w:w="2018" w:type="dxa"/>
            <w:vMerge w:val="continue"/>
            <w:tcBorders>
              <w:top w:val="nil"/>
              <w:left w:val="single" w:color="000000" w:sz="4" w:space="0"/>
            </w:tcBorders>
          </w:tcPr>
          <w:p w14:paraId="00EC2E5B">
            <w:pPr>
              <w:rPr>
                <w:sz w:val="2"/>
                <w:szCs w:val="2"/>
              </w:rPr>
            </w:pPr>
          </w:p>
        </w:tc>
      </w:tr>
    </w:tbl>
    <w:p w14:paraId="7DE7A22C">
      <w:pPr>
        <w:pStyle w:val="4"/>
        <w:numPr>
          <w:ilvl w:val="2"/>
          <w:numId w:val="4"/>
        </w:numPr>
        <w:tabs>
          <w:tab w:val="left" w:pos="1189"/>
        </w:tabs>
        <w:spacing w:before="133" w:after="0" w:line="240" w:lineRule="auto"/>
        <w:ind w:left="1188" w:right="0" w:hanging="629"/>
        <w:jc w:val="left"/>
      </w:pPr>
      <w:r>
        <w:t>能源消耗情况</w:t>
      </w:r>
    </w:p>
    <w:p w14:paraId="26FBB7BF">
      <w:pPr>
        <w:pStyle w:val="8"/>
        <w:spacing w:before="214"/>
        <w:ind w:left="1040"/>
        <w:jc w:val="both"/>
      </w:pPr>
      <w:r>
        <w:t xml:space="preserve">项目能源消耗情况具体见表 </w:t>
      </w:r>
      <w:r>
        <w:rPr>
          <w:rFonts w:ascii="Times New Roman" w:eastAsia="Times New Roman"/>
        </w:rPr>
        <w:t>3-4</w:t>
      </w:r>
      <w:r>
        <w:t>。</w:t>
      </w:r>
    </w:p>
    <w:p w14:paraId="1F5BC932">
      <w:pPr>
        <w:spacing w:before="99" w:after="23"/>
        <w:ind w:left="1580" w:right="1581" w:firstLine="0"/>
        <w:jc w:val="center"/>
        <w:rPr>
          <w:b/>
          <w:sz w:val="21"/>
        </w:rPr>
      </w:pPr>
      <w:r>
        <w:rPr>
          <w:b/>
          <w:sz w:val="21"/>
        </w:rPr>
        <w:t xml:space="preserve">表 </w:t>
      </w:r>
      <w:r>
        <w:rPr>
          <w:rFonts w:ascii="Times New Roman" w:eastAsia="Times New Roman"/>
          <w:b/>
          <w:sz w:val="21"/>
        </w:rPr>
        <w:t xml:space="preserve">3-4  </w:t>
      </w:r>
      <w:r>
        <w:rPr>
          <w:b/>
          <w:sz w:val="21"/>
        </w:rPr>
        <w:t>企业能源消耗情况</w:t>
      </w:r>
    </w:p>
    <w:tbl>
      <w:tblPr>
        <w:tblStyle w:val="11"/>
        <w:tblW w:w="0" w:type="auto"/>
        <w:tblInd w:w="45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839"/>
        <w:gridCol w:w="2840"/>
        <w:gridCol w:w="2841"/>
      </w:tblGrid>
      <w:tr w14:paraId="55272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2839" w:type="dxa"/>
            <w:tcBorders>
              <w:bottom w:val="single" w:color="000000" w:sz="4" w:space="0"/>
              <w:right w:val="single" w:color="000000" w:sz="4" w:space="0"/>
            </w:tcBorders>
          </w:tcPr>
          <w:p w14:paraId="408E460F">
            <w:pPr>
              <w:pStyle w:val="15"/>
              <w:spacing w:before="1" w:line="251" w:lineRule="exact"/>
              <w:ind w:left="1187" w:right="1178"/>
              <w:rPr>
                <w:rFonts w:hint="eastAsia" w:ascii="宋体" w:eastAsia="宋体"/>
                <w:sz w:val="21"/>
              </w:rPr>
            </w:pPr>
            <w:r>
              <w:rPr>
                <w:rFonts w:hint="eastAsia" w:ascii="宋体" w:eastAsia="宋体"/>
                <w:sz w:val="21"/>
              </w:rPr>
              <w:t>名称</w:t>
            </w:r>
          </w:p>
        </w:tc>
        <w:tc>
          <w:tcPr>
            <w:tcW w:w="2840" w:type="dxa"/>
            <w:tcBorders>
              <w:left w:val="single" w:color="000000" w:sz="4" w:space="0"/>
              <w:bottom w:val="single" w:color="000000" w:sz="4" w:space="0"/>
              <w:right w:val="single" w:color="000000" w:sz="4" w:space="0"/>
            </w:tcBorders>
          </w:tcPr>
          <w:p w14:paraId="14411ECE">
            <w:pPr>
              <w:pStyle w:val="15"/>
              <w:spacing w:before="1" w:line="251" w:lineRule="exact"/>
              <w:ind w:left="799" w:right="788"/>
              <w:rPr>
                <w:rFonts w:hint="eastAsia" w:ascii="宋体" w:eastAsia="宋体"/>
                <w:sz w:val="21"/>
              </w:rPr>
            </w:pPr>
            <w:r>
              <w:rPr>
                <w:rFonts w:hint="eastAsia" w:ascii="宋体" w:eastAsia="宋体"/>
                <w:sz w:val="21"/>
              </w:rPr>
              <w:t>本项目</w:t>
            </w:r>
          </w:p>
        </w:tc>
        <w:tc>
          <w:tcPr>
            <w:tcW w:w="2841" w:type="dxa"/>
            <w:tcBorders>
              <w:left w:val="single" w:color="000000" w:sz="4" w:space="0"/>
              <w:bottom w:val="single" w:color="000000" w:sz="4" w:space="0"/>
            </w:tcBorders>
          </w:tcPr>
          <w:p w14:paraId="7C1A149F">
            <w:pPr>
              <w:pStyle w:val="15"/>
              <w:spacing w:before="1" w:line="251" w:lineRule="exact"/>
              <w:ind w:left="1189" w:right="1178"/>
              <w:rPr>
                <w:rFonts w:hint="eastAsia" w:ascii="宋体" w:eastAsia="宋体"/>
                <w:sz w:val="21"/>
              </w:rPr>
            </w:pPr>
            <w:r>
              <w:rPr>
                <w:rFonts w:hint="eastAsia" w:ascii="宋体" w:eastAsia="宋体"/>
                <w:sz w:val="21"/>
              </w:rPr>
              <w:t>备注</w:t>
            </w:r>
          </w:p>
        </w:tc>
      </w:tr>
      <w:tr w14:paraId="54D58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2839" w:type="dxa"/>
            <w:tcBorders>
              <w:top w:val="single" w:color="000000" w:sz="4" w:space="0"/>
              <w:right w:val="single" w:color="000000" w:sz="4" w:space="0"/>
            </w:tcBorders>
          </w:tcPr>
          <w:p w14:paraId="6B744C83">
            <w:pPr>
              <w:pStyle w:val="15"/>
              <w:spacing w:before="2" w:line="251" w:lineRule="exact"/>
              <w:ind w:left="7"/>
              <w:rPr>
                <w:rFonts w:hint="eastAsia" w:ascii="宋体" w:eastAsia="宋体"/>
                <w:sz w:val="21"/>
              </w:rPr>
            </w:pPr>
            <w:r>
              <w:rPr>
                <w:rFonts w:hint="eastAsia" w:ascii="宋体" w:eastAsia="宋体"/>
                <w:w w:val="99"/>
                <w:sz w:val="21"/>
              </w:rPr>
              <w:t>电</w:t>
            </w:r>
          </w:p>
        </w:tc>
        <w:tc>
          <w:tcPr>
            <w:tcW w:w="2840" w:type="dxa"/>
            <w:tcBorders>
              <w:top w:val="single" w:color="000000" w:sz="4" w:space="0"/>
              <w:left w:val="single" w:color="000000" w:sz="4" w:space="0"/>
              <w:right w:val="single" w:color="000000" w:sz="4" w:space="0"/>
            </w:tcBorders>
          </w:tcPr>
          <w:p w14:paraId="1ED9C36D">
            <w:pPr>
              <w:pStyle w:val="15"/>
              <w:spacing w:before="16" w:line="237" w:lineRule="exact"/>
              <w:ind w:left="805" w:right="788"/>
              <w:rPr>
                <w:sz w:val="21"/>
              </w:rPr>
            </w:pPr>
            <w:r>
              <w:rPr>
                <w:sz w:val="21"/>
              </w:rPr>
              <w:t>1800000kW.h</w:t>
            </w:r>
          </w:p>
        </w:tc>
        <w:tc>
          <w:tcPr>
            <w:tcW w:w="2841" w:type="dxa"/>
            <w:tcBorders>
              <w:top w:val="single" w:color="000000" w:sz="4" w:space="0"/>
              <w:left w:val="single" w:color="000000" w:sz="4" w:space="0"/>
            </w:tcBorders>
          </w:tcPr>
          <w:p w14:paraId="30CF812C">
            <w:pPr>
              <w:pStyle w:val="15"/>
              <w:spacing w:before="16" w:line="237" w:lineRule="exact"/>
              <w:ind w:left="16"/>
              <w:rPr>
                <w:sz w:val="21"/>
              </w:rPr>
            </w:pPr>
            <w:r>
              <w:rPr>
                <w:w w:val="99"/>
                <w:sz w:val="21"/>
              </w:rPr>
              <w:t>/</w:t>
            </w:r>
          </w:p>
        </w:tc>
      </w:tr>
    </w:tbl>
    <w:p w14:paraId="74CA424E">
      <w:pPr>
        <w:pStyle w:val="14"/>
        <w:numPr>
          <w:ilvl w:val="1"/>
          <w:numId w:val="3"/>
        </w:numPr>
        <w:tabs>
          <w:tab w:val="left" w:pos="1009"/>
        </w:tabs>
        <w:spacing w:before="118" w:after="0" w:line="240" w:lineRule="auto"/>
        <w:ind w:left="1008" w:right="0" w:hanging="449"/>
        <w:jc w:val="left"/>
        <w:rPr>
          <w:rFonts w:ascii="Times New Roman" w:eastAsia="Times New Roman"/>
          <w:b/>
          <w:sz w:val="30"/>
        </w:rPr>
      </w:pPr>
      <w:bookmarkStart w:id="26" w:name="_bookmark14"/>
      <w:bookmarkEnd w:id="26"/>
      <w:bookmarkStart w:id="27" w:name="_bookmark14"/>
      <w:bookmarkEnd w:id="27"/>
      <w:r>
        <w:rPr>
          <w:b/>
          <w:sz w:val="30"/>
        </w:rPr>
        <w:t>采矿工程</w:t>
      </w:r>
    </w:p>
    <w:p w14:paraId="01F9069C">
      <w:pPr>
        <w:pStyle w:val="4"/>
        <w:numPr>
          <w:ilvl w:val="2"/>
          <w:numId w:val="5"/>
        </w:numPr>
        <w:tabs>
          <w:tab w:val="left" w:pos="1189"/>
        </w:tabs>
        <w:spacing w:before="253" w:after="0" w:line="240" w:lineRule="auto"/>
        <w:ind w:left="1188" w:right="0" w:hanging="629"/>
        <w:jc w:val="left"/>
      </w:pPr>
      <w:r>
        <w:t>矿山范围</w:t>
      </w:r>
    </w:p>
    <w:p w14:paraId="18F25D99">
      <w:pPr>
        <w:pStyle w:val="8"/>
        <w:spacing w:before="214"/>
        <w:ind w:left="1040"/>
        <w:jc w:val="both"/>
      </w:pPr>
      <w:r>
        <w:rPr>
          <w:rFonts w:ascii="Times New Roman" w:eastAsia="Times New Roman"/>
        </w:rPr>
        <w:t>2024</w:t>
      </w:r>
      <w:r>
        <w:rPr>
          <w:rFonts w:ascii="Times New Roman" w:eastAsia="Times New Roman"/>
          <w:spacing w:val="24"/>
        </w:rPr>
        <w:t xml:space="preserve"> </w:t>
      </w:r>
      <w:r>
        <w:rPr>
          <w:spacing w:val="-17"/>
        </w:rPr>
        <w:t xml:space="preserve">年 </w:t>
      </w:r>
      <w:r>
        <w:rPr>
          <w:rFonts w:ascii="Times New Roman" w:eastAsia="Times New Roman"/>
        </w:rPr>
        <w:t>6</w:t>
      </w:r>
      <w:r>
        <w:rPr>
          <w:rFonts w:ascii="Times New Roman" w:eastAsia="Times New Roman"/>
          <w:spacing w:val="26"/>
        </w:rPr>
        <w:t xml:space="preserve"> </w:t>
      </w:r>
      <w:r>
        <w:rPr>
          <w:spacing w:val="-18"/>
        </w:rPr>
        <w:t xml:space="preserve">月 </w:t>
      </w:r>
      <w:r>
        <w:rPr>
          <w:rFonts w:ascii="Times New Roman" w:eastAsia="Times New Roman"/>
        </w:rPr>
        <w:t>14</w:t>
      </w:r>
      <w:r>
        <w:rPr>
          <w:rFonts w:ascii="Times New Roman" w:eastAsia="Times New Roman"/>
          <w:spacing w:val="26"/>
        </w:rPr>
        <w:t xml:space="preserve"> </w:t>
      </w:r>
      <w:r>
        <w:rPr>
          <w:spacing w:val="5"/>
        </w:rPr>
        <w:t>日， 取得湖南省自然资源厅颁发的采矿许可证， 证号</w:t>
      </w:r>
    </w:p>
    <w:p w14:paraId="0098348C">
      <w:pPr>
        <w:pStyle w:val="8"/>
        <w:ind w:left="560"/>
        <w:jc w:val="both"/>
      </w:pPr>
      <w:r>
        <w:rPr>
          <w:rFonts w:ascii="Times New Roman" w:eastAsia="Times New Roman"/>
        </w:rPr>
        <w:t>C4300002010023220059057</w:t>
      </w:r>
      <w:r>
        <w:rPr>
          <w:spacing w:val="-7"/>
        </w:rPr>
        <w:t xml:space="preserve">，有效期为 </w:t>
      </w:r>
      <w:r>
        <w:rPr>
          <w:rFonts w:ascii="Times New Roman" w:eastAsia="Times New Roman"/>
        </w:rPr>
        <w:t>2023</w:t>
      </w:r>
      <w:r>
        <w:rPr>
          <w:rFonts w:ascii="Times New Roman" w:eastAsia="Times New Roman"/>
          <w:spacing w:val="5"/>
        </w:rPr>
        <w:t xml:space="preserve"> </w:t>
      </w:r>
      <w:r>
        <w:rPr>
          <w:spacing w:val="-26"/>
        </w:rPr>
        <w:t xml:space="preserve">年 </w:t>
      </w:r>
      <w:r>
        <w:rPr>
          <w:rFonts w:ascii="Times New Roman" w:eastAsia="Times New Roman"/>
          <w:spacing w:val="-4"/>
        </w:rPr>
        <w:t>11</w:t>
      </w:r>
      <w:r>
        <w:rPr>
          <w:rFonts w:ascii="Times New Roman" w:eastAsia="Times New Roman"/>
          <w:spacing w:val="3"/>
        </w:rPr>
        <w:t xml:space="preserve"> </w:t>
      </w:r>
      <w:r>
        <w:rPr>
          <w:spacing w:val="-17"/>
        </w:rPr>
        <w:t xml:space="preserve">月至 </w:t>
      </w:r>
      <w:r>
        <w:rPr>
          <w:rFonts w:ascii="Times New Roman" w:eastAsia="Times New Roman"/>
        </w:rPr>
        <w:t>2033</w:t>
      </w:r>
      <w:r>
        <w:rPr>
          <w:rFonts w:ascii="Times New Roman" w:eastAsia="Times New Roman"/>
          <w:spacing w:val="9"/>
        </w:rPr>
        <w:t xml:space="preserve"> </w:t>
      </w:r>
      <w:r>
        <w:rPr>
          <w:spacing w:val="-28"/>
        </w:rPr>
        <w:t xml:space="preserve">年 </w:t>
      </w:r>
      <w:r>
        <w:rPr>
          <w:rFonts w:ascii="Times New Roman" w:eastAsia="Times New Roman"/>
        </w:rPr>
        <w:t>9</w:t>
      </w:r>
      <w:r>
        <w:rPr>
          <w:rFonts w:ascii="Times New Roman" w:eastAsia="Times New Roman"/>
          <w:spacing w:val="9"/>
        </w:rPr>
        <w:t xml:space="preserve"> </w:t>
      </w:r>
      <w:r>
        <w:rPr>
          <w:spacing w:val="3"/>
        </w:rPr>
        <w:t>月，矿区面积</w:t>
      </w:r>
    </w:p>
    <w:p w14:paraId="0344288B">
      <w:pPr>
        <w:pStyle w:val="8"/>
        <w:spacing w:before="161"/>
        <w:ind w:left="560"/>
        <w:jc w:val="both"/>
      </w:pPr>
      <w:r>
        <w:rPr>
          <w:rFonts w:ascii="Times New Roman" w:eastAsia="Times New Roman"/>
        </w:rPr>
        <w:t>0.7049km</w:t>
      </w:r>
      <w:r>
        <w:rPr>
          <w:rFonts w:ascii="Times New Roman" w:eastAsia="Times New Roman"/>
          <w:position w:val="8"/>
          <w:sz w:val="15"/>
        </w:rPr>
        <w:t>2</w:t>
      </w:r>
      <w:r>
        <w:t>，开采标高</w:t>
      </w:r>
      <w:r>
        <w:rPr>
          <w:rFonts w:ascii="Times New Roman" w:eastAsia="Times New Roman"/>
        </w:rPr>
        <w:t xml:space="preserve">+165m </w:t>
      </w:r>
      <w:r>
        <w:t>至</w:t>
      </w:r>
      <w:r>
        <w:rPr>
          <w:rFonts w:ascii="Times New Roman" w:eastAsia="Times New Roman"/>
        </w:rPr>
        <w:t>-500m</w:t>
      </w:r>
      <w:r>
        <w:t>。</w:t>
      </w:r>
    </w:p>
    <w:p w14:paraId="2F0B372A">
      <w:pPr>
        <w:spacing w:before="102" w:after="22"/>
        <w:ind w:left="1580" w:right="1581" w:firstLine="0"/>
        <w:jc w:val="center"/>
        <w:rPr>
          <w:b/>
          <w:sz w:val="21"/>
        </w:rPr>
      </w:pPr>
      <w:r>
        <w:rPr>
          <w:b/>
          <w:sz w:val="21"/>
        </w:rPr>
        <w:t xml:space="preserve">表 </w:t>
      </w:r>
      <w:r>
        <w:rPr>
          <w:rFonts w:ascii="Times New Roman" w:eastAsia="Times New Roman"/>
          <w:b/>
          <w:sz w:val="21"/>
        </w:rPr>
        <w:t xml:space="preserve">3-5 </w:t>
      </w:r>
      <w:r>
        <w:rPr>
          <w:b/>
          <w:sz w:val="21"/>
        </w:rPr>
        <w:t>矿山范围拐点坐标表（</w:t>
      </w:r>
      <w:r>
        <w:rPr>
          <w:rFonts w:ascii="Times New Roman" w:eastAsia="Times New Roman"/>
          <w:b/>
          <w:sz w:val="21"/>
        </w:rPr>
        <w:t>2000</w:t>
      </w:r>
      <w:r>
        <w:rPr>
          <w:b/>
          <w:sz w:val="21"/>
        </w:rPr>
        <w:t>坐标系）</w:t>
      </w:r>
    </w:p>
    <w:tbl>
      <w:tblPr>
        <w:tblStyle w:val="11"/>
        <w:tblW w:w="0" w:type="auto"/>
        <w:tblInd w:w="45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5"/>
        <w:gridCol w:w="1632"/>
        <w:gridCol w:w="1774"/>
        <w:gridCol w:w="855"/>
        <w:gridCol w:w="1632"/>
        <w:gridCol w:w="1774"/>
      </w:tblGrid>
      <w:tr w14:paraId="31FD5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855" w:type="dxa"/>
            <w:tcBorders>
              <w:bottom w:val="single" w:color="000000" w:sz="4" w:space="0"/>
              <w:right w:val="single" w:color="000000" w:sz="4" w:space="0"/>
            </w:tcBorders>
          </w:tcPr>
          <w:p w14:paraId="5069ED27">
            <w:pPr>
              <w:pStyle w:val="15"/>
              <w:spacing w:line="252" w:lineRule="exact"/>
              <w:ind w:left="194" w:right="188"/>
              <w:rPr>
                <w:rFonts w:hint="eastAsia" w:ascii="宋体" w:eastAsia="宋体"/>
                <w:sz w:val="21"/>
              </w:rPr>
            </w:pPr>
            <w:r>
              <w:rPr>
                <w:rFonts w:hint="eastAsia" w:ascii="宋体" w:eastAsia="宋体"/>
                <w:sz w:val="21"/>
              </w:rPr>
              <w:t>拐点</w:t>
            </w:r>
          </w:p>
        </w:tc>
        <w:tc>
          <w:tcPr>
            <w:tcW w:w="1632" w:type="dxa"/>
            <w:tcBorders>
              <w:left w:val="single" w:color="000000" w:sz="4" w:space="0"/>
              <w:bottom w:val="single" w:color="000000" w:sz="4" w:space="0"/>
              <w:right w:val="single" w:color="000000" w:sz="4" w:space="0"/>
            </w:tcBorders>
          </w:tcPr>
          <w:p w14:paraId="0B33E352">
            <w:pPr>
              <w:pStyle w:val="15"/>
              <w:spacing w:before="13" w:line="239" w:lineRule="exact"/>
              <w:ind w:left="15"/>
              <w:rPr>
                <w:sz w:val="21"/>
              </w:rPr>
            </w:pPr>
            <w:r>
              <w:rPr>
                <w:w w:val="99"/>
                <w:sz w:val="21"/>
              </w:rPr>
              <w:t>X</w:t>
            </w:r>
          </w:p>
        </w:tc>
        <w:tc>
          <w:tcPr>
            <w:tcW w:w="1774" w:type="dxa"/>
            <w:tcBorders>
              <w:left w:val="single" w:color="000000" w:sz="4" w:space="0"/>
              <w:bottom w:val="single" w:color="000000" w:sz="4" w:space="0"/>
              <w:right w:val="single" w:color="000000" w:sz="4" w:space="0"/>
            </w:tcBorders>
          </w:tcPr>
          <w:p w14:paraId="2FF80926">
            <w:pPr>
              <w:pStyle w:val="15"/>
              <w:spacing w:before="13" w:line="239" w:lineRule="exact"/>
              <w:ind w:left="12"/>
              <w:rPr>
                <w:sz w:val="21"/>
              </w:rPr>
            </w:pPr>
            <w:r>
              <w:rPr>
                <w:w w:val="99"/>
                <w:sz w:val="21"/>
              </w:rPr>
              <w:t>Y</w:t>
            </w:r>
          </w:p>
        </w:tc>
        <w:tc>
          <w:tcPr>
            <w:tcW w:w="855" w:type="dxa"/>
            <w:tcBorders>
              <w:left w:val="single" w:color="000000" w:sz="4" w:space="0"/>
              <w:bottom w:val="single" w:color="000000" w:sz="4" w:space="0"/>
              <w:right w:val="single" w:color="000000" w:sz="4" w:space="0"/>
            </w:tcBorders>
          </w:tcPr>
          <w:p w14:paraId="54E3FBAA">
            <w:pPr>
              <w:pStyle w:val="15"/>
              <w:spacing w:line="252" w:lineRule="exact"/>
              <w:ind w:left="198" w:right="187"/>
              <w:rPr>
                <w:rFonts w:hint="eastAsia" w:ascii="宋体" w:eastAsia="宋体"/>
                <w:sz w:val="21"/>
              </w:rPr>
            </w:pPr>
            <w:r>
              <w:rPr>
                <w:rFonts w:hint="eastAsia" w:ascii="宋体" w:eastAsia="宋体"/>
                <w:sz w:val="21"/>
              </w:rPr>
              <w:t>拐点</w:t>
            </w:r>
          </w:p>
        </w:tc>
        <w:tc>
          <w:tcPr>
            <w:tcW w:w="1632" w:type="dxa"/>
            <w:tcBorders>
              <w:left w:val="single" w:color="000000" w:sz="4" w:space="0"/>
              <w:bottom w:val="single" w:color="000000" w:sz="4" w:space="0"/>
              <w:right w:val="single" w:color="000000" w:sz="4" w:space="0"/>
            </w:tcBorders>
          </w:tcPr>
          <w:p w14:paraId="11D2FE72">
            <w:pPr>
              <w:pStyle w:val="15"/>
              <w:spacing w:before="13" w:line="239" w:lineRule="exact"/>
              <w:ind w:left="13"/>
              <w:rPr>
                <w:sz w:val="21"/>
              </w:rPr>
            </w:pPr>
            <w:r>
              <w:rPr>
                <w:w w:val="99"/>
                <w:sz w:val="21"/>
              </w:rPr>
              <w:t>X</w:t>
            </w:r>
          </w:p>
        </w:tc>
        <w:tc>
          <w:tcPr>
            <w:tcW w:w="1774" w:type="dxa"/>
            <w:tcBorders>
              <w:left w:val="single" w:color="000000" w:sz="4" w:space="0"/>
              <w:bottom w:val="single" w:color="000000" w:sz="4" w:space="0"/>
            </w:tcBorders>
          </w:tcPr>
          <w:p w14:paraId="7E1870A1">
            <w:pPr>
              <w:pStyle w:val="15"/>
              <w:spacing w:before="13" w:line="239" w:lineRule="exact"/>
              <w:ind w:left="17"/>
              <w:rPr>
                <w:sz w:val="21"/>
              </w:rPr>
            </w:pPr>
            <w:r>
              <w:rPr>
                <w:w w:val="99"/>
                <w:sz w:val="21"/>
              </w:rPr>
              <w:t>Y</w:t>
            </w:r>
          </w:p>
        </w:tc>
      </w:tr>
      <w:tr w14:paraId="04188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1" w:hRule="atLeast"/>
        </w:trPr>
        <w:tc>
          <w:tcPr>
            <w:tcW w:w="855" w:type="dxa"/>
            <w:tcBorders>
              <w:top w:val="single" w:color="000000" w:sz="4" w:space="0"/>
              <w:bottom w:val="single" w:color="000000" w:sz="4" w:space="0"/>
              <w:right w:val="single" w:color="000000" w:sz="4" w:space="0"/>
            </w:tcBorders>
          </w:tcPr>
          <w:p w14:paraId="20858B23">
            <w:pPr>
              <w:pStyle w:val="15"/>
              <w:spacing w:line="222" w:lineRule="exact"/>
              <w:ind w:left="10"/>
              <w:rPr>
                <w:sz w:val="21"/>
              </w:rPr>
            </w:pPr>
            <w:r>
              <w:rPr>
                <w:w w:val="99"/>
                <w:sz w:val="21"/>
              </w:rPr>
              <w:t>1</w:t>
            </w:r>
          </w:p>
        </w:tc>
        <w:tc>
          <w:tcPr>
            <w:tcW w:w="1632" w:type="dxa"/>
            <w:tcBorders>
              <w:top w:val="single" w:color="000000" w:sz="4" w:space="0"/>
              <w:left w:val="single" w:color="000000" w:sz="4" w:space="0"/>
              <w:bottom w:val="single" w:color="000000" w:sz="4" w:space="0"/>
              <w:right w:val="single" w:color="000000" w:sz="4" w:space="0"/>
            </w:tcBorders>
          </w:tcPr>
          <w:p w14:paraId="6CD0E1AC">
            <w:pPr>
              <w:pStyle w:val="15"/>
              <w:spacing w:line="222" w:lineRule="exact"/>
              <w:ind w:left="296" w:right="285"/>
              <w:rPr>
                <w:sz w:val="21"/>
              </w:rPr>
            </w:pPr>
            <w:r>
              <w:rPr>
                <w:sz w:val="21"/>
              </w:rPr>
              <w:t>2929763.09</w:t>
            </w:r>
          </w:p>
        </w:tc>
        <w:tc>
          <w:tcPr>
            <w:tcW w:w="1774" w:type="dxa"/>
            <w:tcBorders>
              <w:top w:val="single" w:color="000000" w:sz="4" w:space="0"/>
              <w:left w:val="single" w:color="000000" w:sz="4" w:space="0"/>
              <w:bottom w:val="single" w:color="000000" w:sz="4" w:space="0"/>
              <w:right w:val="single" w:color="000000" w:sz="4" w:space="0"/>
            </w:tcBorders>
          </w:tcPr>
          <w:p w14:paraId="44F20264">
            <w:pPr>
              <w:pStyle w:val="15"/>
              <w:spacing w:line="222" w:lineRule="exact"/>
              <w:ind w:left="317" w:right="303"/>
              <w:rPr>
                <w:sz w:val="21"/>
              </w:rPr>
            </w:pPr>
            <w:r>
              <w:rPr>
                <w:sz w:val="21"/>
              </w:rPr>
              <w:t>38358799.19</w:t>
            </w:r>
          </w:p>
        </w:tc>
        <w:tc>
          <w:tcPr>
            <w:tcW w:w="855" w:type="dxa"/>
            <w:tcBorders>
              <w:top w:val="single" w:color="000000" w:sz="4" w:space="0"/>
              <w:left w:val="single" w:color="000000" w:sz="4" w:space="0"/>
              <w:bottom w:val="single" w:color="000000" w:sz="4" w:space="0"/>
              <w:right w:val="single" w:color="000000" w:sz="4" w:space="0"/>
            </w:tcBorders>
          </w:tcPr>
          <w:p w14:paraId="718A864C">
            <w:pPr>
              <w:pStyle w:val="15"/>
              <w:spacing w:line="222" w:lineRule="exact"/>
              <w:ind w:left="15"/>
              <w:rPr>
                <w:sz w:val="21"/>
              </w:rPr>
            </w:pPr>
            <w:r>
              <w:rPr>
                <w:w w:val="99"/>
                <w:sz w:val="21"/>
              </w:rPr>
              <w:t>2</w:t>
            </w:r>
          </w:p>
        </w:tc>
        <w:tc>
          <w:tcPr>
            <w:tcW w:w="1632" w:type="dxa"/>
            <w:tcBorders>
              <w:top w:val="single" w:color="000000" w:sz="4" w:space="0"/>
              <w:left w:val="single" w:color="000000" w:sz="4" w:space="0"/>
              <w:bottom w:val="single" w:color="000000" w:sz="4" w:space="0"/>
              <w:right w:val="single" w:color="000000" w:sz="4" w:space="0"/>
            </w:tcBorders>
          </w:tcPr>
          <w:p w14:paraId="3D61C060">
            <w:pPr>
              <w:pStyle w:val="15"/>
              <w:spacing w:line="222" w:lineRule="exact"/>
              <w:ind w:left="297" w:right="283"/>
              <w:rPr>
                <w:sz w:val="21"/>
              </w:rPr>
            </w:pPr>
            <w:r>
              <w:rPr>
                <w:sz w:val="21"/>
              </w:rPr>
              <w:t>2929763.09</w:t>
            </w:r>
          </w:p>
        </w:tc>
        <w:tc>
          <w:tcPr>
            <w:tcW w:w="1774" w:type="dxa"/>
            <w:tcBorders>
              <w:top w:val="single" w:color="000000" w:sz="4" w:space="0"/>
              <w:left w:val="single" w:color="000000" w:sz="4" w:space="0"/>
              <w:bottom w:val="single" w:color="000000" w:sz="4" w:space="0"/>
            </w:tcBorders>
          </w:tcPr>
          <w:p w14:paraId="7B32257B">
            <w:pPr>
              <w:pStyle w:val="15"/>
              <w:spacing w:line="222" w:lineRule="exact"/>
              <w:ind w:left="316" w:right="302"/>
              <w:rPr>
                <w:sz w:val="21"/>
              </w:rPr>
            </w:pPr>
            <w:r>
              <w:rPr>
                <w:sz w:val="21"/>
              </w:rPr>
              <w:t>38359502.66</w:t>
            </w:r>
          </w:p>
        </w:tc>
      </w:tr>
      <w:tr w14:paraId="6D232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1" w:hRule="atLeast"/>
        </w:trPr>
        <w:tc>
          <w:tcPr>
            <w:tcW w:w="855" w:type="dxa"/>
            <w:tcBorders>
              <w:top w:val="single" w:color="000000" w:sz="4" w:space="0"/>
              <w:bottom w:val="single" w:color="000000" w:sz="4" w:space="0"/>
              <w:right w:val="single" w:color="000000" w:sz="4" w:space="0"/>
            </w:tcBorders>
          </w:tcPr>
          <w:p w14:paraId="325665FF">
            <w:pPr>
              <w:pStyle w:val="15"/>
              <w:spacing w:line="221" w:lineRule="exact"/>
              <w:ind w:left="10"/>
              <w:rPr>
                <w:sz w:val="21"/>
              </w:rPr>
            </w:pPr>
            <w:r>
              <w:rPr>
                <w:w w:val="99"/>
                <w:sz w:val="21"/>
              </w:rPr>
              <w:t>3</w:t>
            </w:r>
          </w:p>
        </w:tc>
        <w:tc>
          <w:tcPr>
            <w:tcW w:w="1632" w:type="dxa"/>
            <w:tcBorders>
              <w:top w:val="single" w:color="000000" w:sz="4" w:space="0"/>
              <w:left w:val="single" w:color="000000" w:sz="4" w:space="0"/>
              <w:bottom w:val="single" w:color="000000" w:sz="4" w:space="0"/>
              <w:right w:val="single" w:color="000000" w:sz="4" w:space="0"/>
            </w:tcBorders>
          </w:tcPr>
          <w:p w14:paraId="33D4B31E">
            <w:pPr>
              <w:pStyle w:val="15"/>
              <w:spacing w:line="221" w:lineRule="exact"/>
              <w:ind w:left="296" w:right="285"/>
              <w:rPr>
                <w:sz w:val="21"/>
              </w:rPr>
            </w:pPr>
            <w:r>
              <w:rPr>
                <w:sz w:val="21"/>
              </w:rPr>
              <w:t>2929609.09</w:t>
            </w:r>
          </w:p>
        </w:tc>
        <w:tc>
          <w:tcPr>
            <w:tcW w:w="1774" w:type="dxa"/>
            <w:tcBorders>
              <w:top w:val="single" w:color="000000" w:sz="4" w:space="0"/>
              <w:left w:val="single" w:color="000000" w:sz="4" w:space="0"/>
              <w:bottom w:val="single" w:color="000000" w:sz="4" w:space="0"/>
              <w:right w:val="single" w:color="000000" w:sz="4" w:space="0"/>
            </w:tcBorders>
          </w:tcPr>
          <w:p w14:paraId="2EC332B3">
            <w:pPr>
              <w:pStyle w:val="15"/>
              <w:spacing w:line="221" w:lineRule="exact"/>
              <w:ind w:left="317" w:right="303"/>
              <w:rPr>
                <w:sz w:val="21"/>
              </w:rPr>
            </w:pPr>
            <w:r>
              <w:rPr>
                <w:sz w:val="21"/>
              </w:rPr>
              <w:t>38359584.66</w:t>
            </w:r>
          </w:p>
        </w:tc>
        <w:tc>
          <w:tcPr>
            <w:tcW w:w="855" w:type="dxa"/>
            <w:tcBorders>
              <w:top w:val="single" w:color="000000" w:sz="4" w:space="0"/>
              <w:left w:val="single" w:color="000000" w:sz="4" w:space="0"/>
              <w:bottom w:val="single" w:color="000000" w:sz="4" w:space="0"/>
              <w:right w:val="single" w:color="000000" w:sz="4" w:space="0"/>
            </w:tcBorders>
          </w:tcPr>
          <w:p w14:paraId="03FF239A">
            <w:pPr>
              <w:pStyle w:val="15"/>
              <w:spacing w:line="221" w:lineRule="exact"/>
              <w:ind w:left="15"/>
              <w:rPr>
                <w:sz w:val="21"/>
              </w:rPr>
            </w:pPr>
            <w:r>
              <w:rPr>
                <w:w w:val="99"/>
                <w:sz w:val="21"/>
              </w:rPr>
              <w:t>4</w:t>
            </w:r>
          </w:p>
        </w:tc>
        <w:tc>
          <w:tcPr>
            <w:tcW w:w="1632" w:type="dxa"/>
            <w:tcBorders>
              <w:top w:val="single" w:color="000000" w:sz="4" w:space="0"/>
              <w:left w:val="single" w:color="000000" w:sz="4" w:space="0"/>
              <w:bottom w:val="single" w:color="000000" w:sz="4" w:space="0"/>
              <w:right w:val="single" w:color="000000" w:sz="4" w:space="0"/>
            </w:tcBorders>
          </w:tcPr>
          <w:p w14:paraId="36310C49">
            <w:pPr>
              <w:pStyle w:val="15"/>
              <w:spacing w:line="221" w:lineRule="exact"/>
              <w:ind w:left="297" w:right="283"/>
              <w:rPr>
                <w:sz w:val="21"/>
              </w:rPr>
            </w:pPr>
            <w:r>
              <w:rPr>
                <w:sz w:val="21"/>
              </w:rPr>
              <w:t>2928864.23</w:t>
            </w:r>
          </w:p>
        </w:tc>
        <w:tc>
          <w:tcPr>
            <w:tcW w:w="1774" w:type="dxa"/>
            <w:tcBorders>
              <w:top w:val="single" w:color="000000" w:sz="4" w:space="0"/>
              <w:left w:val="single" w:color="000000" w:sz="4" w:space="0"/>
              <w:bottom w:val="single" w:color="000000" w:sz="4" w:space="0"/>
            </w:tcBorders>
          </w:tcPr>
          <w:p w14:paraId="07EA5BF0">
            <w:pPr>
              <w:pStyle w:val="15"/>
              <w:spacing w:line="221" w:lineRule="exact"/>
              <w:ind w:left="316" w:right="302"/>
              <w:rPr>
                <w:sz w:val="21"/>
              </w:rPr>
            </w:pPr>
            <w:r>
              <w:rPr>
                <w:sz w:val="21"/>
              </w:rPr>
              <w:t>38359584.66</w:t>
            </w:r>
          </w:p>
        </w:tc>
      </w:tr>
      <w:tr w14:paraId="6B924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1" w:hRule="atLeast"/>
        </w:trPr>
        <w:tc>
          <w:tcPr>
            <w:tcW w:w="855" w:type="dxa"/>
            <w:tcBorders>
              <w:top w:val="single" w:color="000000" w:sz="4" w:space="0"/>
              <w:bottom w:val="single" w:color="000000" w:sz="4" w:space="0"/>
              <w:right w:val="single" w:color="000000" w:sz="4" w:space="0"/>
            </w:tcBorders>
          </w:tcPr>
          <w:p w14:paraId="3890E965">
            <w:pPr>
              <w:pStyle w:val="15"/>
              <w:spacing w:line="221" w:lineRule="exact"/>
              <w:ind w:left="10"/>
              <w:rPr>
                <w:sz w:val="21"/>
              </w:rPr>
            </w:pPr>
            <w:r>
              <w:rPr>
                <w:w w:val="99"/>
                <w:sz w:val="21"/>
              </w:rPr>
              <w:t>5</w:t>
            </w:r>
          </w:p>
        </w:tc>
        <w:tc>
          <w:tcPr>
            <w:tcW w:w="1632" w:type="dxa"/>
            <w:tcBorders>
              <w:top w:val="single" w:color="000000" w:sz="4" w:space="0"/>
              <w:left w:val="single" w:color="000000" w:sz="4" w:space="0"/>
              <w:bottom w:val="single" w:color="000000" w:sz="4" w:space="0"/>
              <w:right w:val="single" w:color="000000" w:sz="4" w:space="0"/>
            </w:tcBorders>
          </w:tcPr>
          <w:p w14:paraId="679F71A1">
            <w:pPr>
              <w:pStyle w:val="15"/>
              <w:spacing w:line="221" w:lineRule="exact"/>
              <w:ind w:left="296" w:right="285"/>
              <w:rPr>
                <w:sz w:val="21"/>
              </w:rPr>
            </w:pPr>
            <w:r>
              <w:rPr>
                <w:sz w:val="21"/>
              </w:rPr>
              <w:t>2928864.23</w:t>
            </w:r>
          </w:p>
        </w:tc>
        <w:tc>
          <w:tcPr>
            <w:tcW w:w="1774" w:type="dxa"/>
            <w:tcBorders>
              <w:top w:val="single" w:color="000000" w:sz="4" w:space="0"/>
              <w:left w:val="single" w:color="000000" w:sz="4" w:space="0"/>
              <w:bottom w:val="single" w:color="000000" w:sz="4" w:space="0"/>
              <w:right w:val="single" w:color="000000" w:sz="4" w:space="0"/>
            </w:tcBorders>
          </w:tcPr>
          <w:p w14:paraId="3B4B9DF6">
            <w:pPr>
              <w:pStyle w:val="15"/>
              <w:spacing w:line="221" w:lineRule="exact"/>
              <w:ind w:left="317" w:right="303"/>
              <w:rPr>
                <w:sz w:val="21"/>
              </w:rPr>
            </w:pPr>
            <w:r>
              <w:rPr>
                <w:sz w:val="21"/>
              </w:rPr>
              <w:t>38358787.66</w:t>
            </w:r>
          </w:p>
        </w:tc>
        <w:tc>
          <w:tcPr>
            <w:tcW w:w="855" w:type="dxa"/>
            <w:tcBorders>
              <w:top w:val="single" w:color="000000" w:sz="4" w:space="0"/>
              <w:left w:val="single" w:color="000000" w:sz="4" w:space="0"/>
              <w:bottom w:val="single" w:color="000000" w:sz="4" w:space="0"/>
              <w:right w:val="single" w:color="000000" w:sz="4" w:space="0"/>
            </w:tcBorders>
          </w:tcPr>
          <w:p w14:paraId="47E679AB">
            <w:pPr>
              <w:pStyle w:val="15"/>
              <w:spacing w:line="221" w:lineRule="exact"/>
              <w:ind w:left="15"/>
              <w:rPr>
                <w:sz w:val="21"/>
              </w:rPr>
            </w:pPr>
            <w:r>
              <w:rPr>
                <w:w w:val="99"/>
                <w:sz w:val="21"/>
              </w:rPr>
              <w:t>6</w:t>
            </w:r>
          </w:p>
        </w:tc>
        <w:tc>
          <w:tcPr>
            <w:tcW w:w="1632" w:type="dxa"/>
            <w:tcBorders>
              <w:top w:val="single" w:color="000000" w:sz="4" w:space="0"/>
              <w:left w:val="single" w:color="000000" w:sz="4" w:space="0"/>
              <w:bottom w:val="single" w:color="000000" w:sz="4" w:space="0"/>
              <w:right w:val="single" w:color="000000" w:sz="4" w:space="0"/>
            </w:tcBorders>
          </w:tcPr>
          <w:p w14:paraId="115EA267">
            <w:pPr>
              <w:pStyle w:val="15"/>
              <w:spacing w:line="221" w:lineRule="exact"/>
              <w:ind w:left="297" w:right="283"/>
              <w:rPr>
                <w:sz w:val="21"/>
              </w:rPr>
            </w:pPr>
            <w:r>
              <w:rPr>
                <w:sz w:val="21"/>
              </w:rPr>
              <w:t>2929763.09</w:t>
            </w:r>
          </w:p>
        </w:tc>
        <w:tc>
          <w:tcPr>
            <w:tcW w:w="1774" w:type="dxa"/>
            <w:tcBorders>
              <w:top w:val="single" w:color="000000" w:sz="4" w:space="0"/>
              <w:left w:val="single" w:color="000000" w:sz="4" w:space="0"/>
              <w:bottom w:val="single" w:color="000000" w:sz="4" w:space="0"/>
            </w:tcBorders>
          </w:tcPr>
          <w:p w14:paraId="60D15EC0">
            <w:pPr>
              <w:pStyle w:val="15"/>
              <w:spacing w:line="221" w:lineRule="exact"/>
              <w:ind w:left="316" w:right="302"/>
              <w:rPr>
                <w:sz w:val="21"/>
              </w:rPr>
            </w:pPr>
            <w:r>
              <w:rPr>
                <w:sz w:val="21"/>
              </w:rPr>
              <w:t>38358799.19</w:t>
            </w:r>
          </w:p>
        </w:tc>
      </w:tr>
      <w:tr w14:paraId="22AEE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8522" w:type="dxa"/>
            <w:gridSpan w:val="6"/>
            <w:tcBorders>
              <w:top w:val="single" w:color="000000" w:sz="4" w:space="0"/>
            </w:tcBorders>
          </w:tcPr>
          <w:p w14:paraId="5A22FBDD">
            <w:pPr>
              <w:pStyle w:val="15"/>
              <w:spacing w:before="2" w:line="251" w:lineRule="exact"/>
              <w:ind w:left="1612" w:right="1601"/>
              <w:rPr>
                <w:sz w:val="21"/>
              </w:rPr>
            </w:pPr>
            <w:r>
              <w:rPr>
                <w:rFonts w:hint="eastAsia" w:ascii="宋体" w:eastAsia="宋体"/>
                <w:sz w:val="21"/>
              </w:rPr>
              <w:t xml:space="preserve">矿区面积 </w:t>
            </w:r>
            <w:r>
              <w:rPr>
                <w:sz w:val="21"/>
              </w:rPr>
              <w:t>0.7046km</w:t>
            </w:r>
            <w:r>
              <w:rPr>
                <w:position w:val="7"/>
                <w:sz w:val="13"/>
              </w:rPr>
              <w:t>2</w:t>
            </w:r>
            <w:r>
              <w:rPr>
                <w:rFonts w:hint="eastAsia" w:ascii="宋体" w:eastAsia="宋体"/>
                <w:sz w:val="21"/>
              </w:rPr>
              <w:t>（</w:t>
            </w:r>
            <w:r>
              <w:rPr>
                <w:sz w:val="21"/>
              </w:rPr>
              <w:t xml:space="preserve">2000 </w:t>
            </w:r>
            <w:r>
              <w:rPr>
                <w:rFonts w:hint="eastAsia" w:ascii="宋体" w:eastAsia="宋体"/>
                <w:sz w:val="21"/>
              </w:rPr>
              <w:t xml:space="preserve">坐标）准采标高 </w:t>
            </w:r>
            <w:r>
              <w:rPr>
                <w:sz w:val="21"/>
              </w:rPr>
              <w:t>165m~-500m</w:t>
            </w:r>
          </w:p>
        </w:tc>
      </w:tr>
    </w:tbl>
    <w:p w14:paraId="6CB5CFB6">
      <w:pPr>
        <w:pStyle w:val="8"/>
        <w:spacing w:before="80" w:line="364" w:lineRule="auto"/>
        <w:ind w:left="560" w:right="557" w:firstLine="480"/>
        <w:jc w:val="both"/>
      </w:pPr>
      <w:r>
        <w:rPr>
          <w:spacing w:val="-6"/>
        </w:rPr>
        <w:t>为了对矿产资源进行综合开发利用，提高矿产资源的利用率，提高矿产品的</w:t>
      </w:r>
      <w:r>
        <w:rPr>
          <w:spacing w:val="-10"/>
        </w:rPr>
        <w:t xml:space="preserve">附加值，建设方在矿区配套建设一座年处理 </w:t>
      </w:r>
      <w:r>
        <w:rPr>
          <w:rFonts w:ascii="Times New Roman" w:eastAsia="Times New Roman"/>
        </w:rPr>
        <w:t xml:space="preserve">3 </w:t>
      </w:r>
      <w:r>
        <w:rPr>
          <w:spacing w:val="-6"/>
        </w:rPr>
        <w:t>万吨铅锌矿石的选矿厂。该选矿厂和尾矿库位于常宁市蓬塘乡天井村庙山冲。现已完成选矿厂和尾矿库初期坝的基</w:t>
      </w:r>
      <w:r>
        <w:t>础设施建设。</w:t>
      </w:r>
    </w:p>
    <w:p w14:paraId="278FEB37">
      <w:pPr>
        <w:pStyle w:val="4"/>
        <w:numPr>
          <w:ilvl w:val="2"/>
          <w:numId w:val="5"/>
        </w:numPr>
        <w:tabs>
          <w:tab w:val="left" w:pos="1189"/>
        </w:tabs>
        <w:spacing w:before="54" w:after="0" w:line="240" w:lineRule="auto"/>
        <w:ind w:left="1188" w:right="0" w:hanging="629"/>
        <w:jc w:val="left"/>
      </w:pPr>
      <w:r>
        <w:t>矿山建设规划</w:t>
      </w:r>
    </w:p>
    <w:p w14:paraId="36DAB41F">
      <w:pPr>
        <w:pStyle w:val="14"/>
        <w:numPr>
          <w:ilvl w:val="3"/>
          <w:numId w:val="5"/>
        </w:numPr>
        <w:tabs>
          <w:tab w:val="left" w:pos="1641"/>
        </w:tabs>
        <w:spacing w:before="214" w:after="0" w:line="240" w:lineRule="auto"/>
        <w:ind w:left="1641" w:right="0" w:hanging="601"/>
        <w:jc w:val="both"/>
        <w:rPr>
          <w:sz w:val="24"/>
        </w:rPr>
      </w:pPr>
      <w:r>
        <w:rPr>
          <w:spacing w:val="-5"/>
          <w:sz w:val="24"/>
        </w:rPr>
        <w:t xml:space="preserve">根据湖南中大勘测设计研究院 </w:t>
      </w:r>
      <w:r>
        <w:rPr>
          <w:rFonts w:ascii="Times New Roman" w:eastAsia="Times New Roman"/>
          <w:sz w:val="24"/>
        </w:rPr>
        <w:t>2008</w:t>
      </w:r>
      <w:r>
        <w:rPr>
          <w:rFonts w:ascii="Times New Roman" w:eastAsia="Times New Roman"/>
          <w:spacing w:val="3"/>
          <w:sz w:val="24"/>
        </w:rPr>
        <w:t xml:space="preserve"> </w:t>
      </w:r>
      <w:r>
        <w:rPr>
          <w:spacing w:val="-29"/>
          <w:sz w:val="24"/>
        </w:rPr>
        <w:t xml:space="preserve">年 </w:t>
      </w:r>
      <w:r>
        <w:rPr>
          <w:rFonts w:ascii="Times New Roman" w:eastAsia="Times New Roman"/>
          <w:sz w:val="24"/>
        </w:rPr>
        <w:t>10</w:t>
      </w:r>
      <w:r>
        <w:rPr>
          <w:rFonts w:ascii="Times New Roman" w:eastAsia="Times New Roman"/>
          <w:spacing w:val="3"/>
          <w:sz w:val="24"/>
        </w:rPr>
        <w:t xml:space="preserve"> </w:t>
      </w:r>
      <w:r>
        <w:rPr>
          <w:sz w:val="24"/>
        </w:rPr>
        <w:t>月编制的《湖南省常宁市石</w:t>
      </w:r>
    </w:p>
    <w:p w14:paraId="68477165">
      <w:pPr>
        <w:pStyle w:val="8"/>
        <w:spacing w:line="364" w:lineRule="auto"/>
        <w:ind w:left="560" w:right="557"/>
        <w:jc w:val="both"/>
      </w:pPr>
      <w:r>
        <w:t>坳岭矿区（</w:t>
      </w:r>
      <w:r>
        <w:rPr>
          <w:rFonts w:ascii="Times New Roman" w:eastAsia="Times New Roman"/>
        </w:rPr>
        <w:t>333</w:t>
      </w:r>
      <w:r>
        <w:t>）</w:t>
      </w:r>
      <w:r>
        <w:rPr>
          <w:spacing w:val="-15"/>
        </w:rPr>
        <w:t xml:space="preserve">矿石量 </w:t>
      </w:r>
      <w:r>
        <w:rPr>
          <w:rFonts w:ascii="Times New Roman" w:eastAsia="Times New Roman"/>
        </w:rPr>
        <w:t xml:space="preserve">16.5 </w:t>
      </w:r>
      <w:r>
        <w:t>万吨，资源量（</w:t>
      </w:r>
      <w:r>
        <w:rPr>
          <w:rFonts w:ascii="Times New Roman" w:eastAsia="Times New Roman"/>
        </w:rPr>
        <w:t>334</w:t>
      </w:r>
      <w:r>
        <w:t>）</w:t>
      </w:r>
      <w:r>
        <w:rPr>
          <w:spacing w:val="-15"/>
        </w:rPr>
        <w:t xml:space="preserve">矿石量 </w:t>
      </w:r>
      <w:r>
        <w:rPr>
          <w:rFonts w:ascii="Times New Roman" w:eastAsia="Times New Roman"/>
        </w:rPr>
        <w:t xml:space="preserve">22.6 </w:t>
      </w:r>
      <w:r>
        <w:rPr>
          <w:spacing w:val="-10"/>
        </w:rPr>
        <w:t xml:space="preserve">万吨，共计 </w:t>
      </w:r>
      <w:r>
        <w:rPr>
          <w:rFonts w:ascii="Times New Roman" w:eastAsia="Times New Roman"/>
        </w:rPr>
        <w:t xml:space="preserve">41.1 </w:t>
      </w:r>
      <w:r>
        <w:rPr>
          <w:spacing w:val="-17"/>
        </w:rPr>
        <w:t xml:space="preserve">万吨。按 </w:t>
      </w:r>
      <w:r>
        <w:rPr>
          <w:rFonts w:ascii="Times New Roman" w:eastAsia="Times New Roman"/>
        </w:rPr>
        <w:t xml:space="preserve">3 </w:t>
      </w:r>
      <w:r>
        <w:rPr>
          <w:spacing w:val="-5"/>
        </w:rPr>
        <w:t>万吨年的生产能力计，矿山已探明的储量</w:t>
      </w:r>
      <w:r>
        <w:t>（</w:t>
      </w:r>
      <w:r>
        <w:rPr>
          <w:rFonts w:ascii="Times New Roman" w:eastAsia="Times New Roman"/>
        </w:rPr>
        <w:t xml:space="preserve">41.1 </w:t>
      </w:r>
      <w:r>
        <w:t>万吨</w:t>
      </w:r>
      <w:r>
        <w:rPr>
          <w:spacing w:val="-22"/>
        </w:rPr>
        <w:t>）</w:t>
      </w:r>
      <w:r>
        <w:rPr>
          <w:spacing w:val="-3"/>
        </w:rPr>
        <w:t>可维持正常生</w:t>
      </w:r>
      <w:r>
        <w:rPr>
          <w:spacing w:val="-30"/>
        </w:rPr>
        <w:t xml:space="preserve">产 </w:t>
      </w:r>
      <w:r>
        <w:rPr>
          <w:rFonts w:ascii="Times New Roman" w:eastAsia="Times New Roman"/>
        </w:rPr>
        <w:t xml:space="preserve">13.7 </w:t>
      </w:r>
      <w:r>
        <w:t>年。</w:t>
      </w:r>
    </w:p>
    <w:p w14:paraId="5292F28D">
      <w:pPr>
        <w:pStyle w:val="14"/>
        <w:numPr>
          <w:ilvl w:val="3"/>
          <w:numId w:val="5"/>
        </w:numPr>
        <w:tabs>
          <w:tab w:val="left" w:pos="1641"/>
        </w:tabs>
        <w:spacing w:before="2" w:after="0" w:line="364" w:lineRule="auto"/>
        <w:ind w:left="560" w:right="557" w:firstLine="480"/>
        <w:jc w:val="both"/>
        <w:rPr>
          <w:sz w:val="24"/>
        </w:rPr>
      </w:pPr>
      <w:r>
        <w:rPr>
          <w:spacing w:val="-5"/>
          <w:sz w:val="24"/>
        </w:rPr>
        <w:t xml:space="preserve">根据湖南地质勘查局二一七队 </w:t>
      </w:r>
      <w:r>
        <w:rPr>
          <w:rFonts w:ascii="Times New Roman" w:eastAsia="Times New Roman"/>
          <w:sz w:val="24"/>
        </w:rPr>
        <w:t xml:space="preserve">1990 </w:t>
      </w:r>
      <w:r>
        <w:rPr>
          <w:spacing w:val="-30"/>
          <w:sz w:val="24"/>
        </w:rPr>
        <w:t xml:space="preserve">年 </w:t>
      </w:r>
      <w:r>
        <w:rPr>
          <w:rFonts w:ascii="Times New Roman" w:eastAsia="Times New Roman"/>
          <w:sz w:val="24"/>
        </w:rPr>
        <w:t xml:space="preserve">8 </w:t>
      </w:r>
      <w:r>
        <w:rPr>
          <w:spacing w:val="-7"/>
          <w:sz w:val="24"/>
        </w:rPr>
        <w:t>月编制的《湖南省常宁县水</w:t>
      </w:r>
      <w:r>
        <w:rPr>
          <w:spacing w:val="-2"/>
          <w:sz w:val="24"/>
        </w:rPr>
        <w:t>口山矿田石均岭铅锌矿区地质普查报告》，本矿山具有</w:t>
      </w:r>
      <w:r>
        <w:rPr>
          <w:sz w:val="24"/>
        </w:rPr>
        <w:t>（</w:t>
      </w:r>
      <w:r>
        <w:rPr>
          <w:rFonts w:ascii="Times New Roman" w:eastAsia="Times New Roman"/>
          <w:sz w:val="24"/>
        </w:rPr>
        <w:t>D+E</w:t>
      </w:r>
      <w:r>
        <w:rPr>
          <w:rFonts w:ascii="Times New Roman" w:eastAsia="Times New Roman"/>
          <w:spacing w:val="22"/>
          <w:sz w:val="24"/>
        </w:rPr>
        <w:t xml:space="preserve"> </w:t>
      </w:r>
      <w:r>
        <w:rPr>
          <w:sz w:val="24"/>
        </w:rPr>
        <w:t>级远景储量矿石量</w:t>
      </w:r>
    </w:p>
    <w:p w14:paraId="702BDF75">
      <w:pPr>
        <w:pStyle w:val="8"/>
        <w:spacing w:before="1"/>
        <w:ind w:left="560"/>
        <w:jc w:val="both"/>
      </w:pPr>
      <w:r>
        <w:rPr>
          <w:rFonts w:ascii="Times New Roman" w:eastAsia="Times New Roman"/>
        </w:rPr>
        <w:t xml:space="preserve">256.7 </w:t>
      </w:r>
      <w:r>
        <w:t xml:space="preserve">万吨。按 </w:t>
      </w:r>
      <w:r>
        <w:rPr>
          <w:rFonts w:ascii="Times New Roman" w:eastAsia="Times New Roman"/>
        </w:rPr>
        <w:t xml:space="preserve">3 </w:t>
      </w:r>
      <w:r>
        <w:t>万吨</w:t>
      </w:r>
      <w:r>
        <w:rPr>
          <w:rFonts w:ascii="Times New Roman" w:eastAsia="Times New Roman"/>
        </w:rPr>
        <w:t>/</w:t>
      </w:r>
      <w:r>
        <w:t>年的生产能力计，矿山的远景储量（</w:t>
      </w:r>
      <w:r>
        <w:rPr>
          <w:rFonts w:ascii="Times New Roman" w:eastAsia="Times New Roman"/>
        </w:rPr>
        <w:t xml:space="preserve">256.7 </w:t>
      </w:r>
      <w:r>
        <w:t>万吨）可继续</w:t>
      </w:r>
    </w:p>
    <w:p w14:paraId="63106A0E">
      <w:pPr>
        <w:spacing w:after="0"/>
        <w:jc w:val="both"/>
        <w:sectPr>
          <w:pgSz w:w="11910" w:h="16840"/>
          <w:pgMar w:top="1420" w:right="1240" w:bottom="1280" w:left="1240" w:header="0" w:footer="1089" w:gutter="0"/>
          <w:cols w:space="720" w:num="1"/>
        </w:sectPr>
      </w:pPr>
    </w:p>
    <w:p w14:paraId="27C233B5">
      <w:pPr>
        <w:pStyle w:val="8"/>
        <w:spacing w:before="62"/>
        <w:ind w:left="560"/>
      </w:pPr>
      <w:r>
        <w:t xml:space="preserve">维持正常生产 </w:t>
      </w:r>
      <w:r>
        <w:rPr>
          <w:rFonts w:ascii="Times New Roman" w:eastAsia="Times New Roman"/>
        </w:rPr>
        <w:t xml:space="preserve">85.6 </w:t>
      </w:r>
      <w:r>
        <w:t>年。</w:t>
      </w:r>
    </w:p>
    <w:p w14:paraId="2E9B545C">
      <w:pPr>
        <w:pStyle w:val="14"/>
        <w:numPr>
          <w:ilvl w:val="3"/>
          <w:numId w:val="5"/>
        </w:numPr>
        <w:tabs>
          <w:tab w:val="left" w:pos="1641"/>
        </w:tabs>
        <w:spacing w:before="160" w:after="0" w:line="364" w:lineRule="auto"/>
        <w:ind w:left="560" w:right="557" w:firstLine="480"/>
        <w:jc w:val="left"/>
        <w:rPr>
          <w:sz w:val="24"/>
        </w:rPr>
      </w:pPr>
      <w:r>
        <w:rPr>
          <w:spacing w:val="-30"/>
          <w:sz w:val="24"/>
        </w:rPr>
        <w:t xml:space="preserve">按 </w:t>
      </w:r>
      <w:r>
        <w:rPr>
          <w:rFonts w:ascii="Times New Roman" w:eastAsia="Times New Roman"/>
          <w:sz w:val="24"/>
        </w:rPr>
        <w:t xml:space="preserve">3 </w:t>
      </w:r>
      <w:r>
        <w:rPr>
          <w:sz w:val="24"/>
        </w:rPr>
        <w:t>万吨</w:t>
      </w:r>
      <w:r>
        <w:rPr>
          <w:rFonts w:ascii="Times New Roman" w:eastAsia="Times New Roman"/>
          <w:sz w:val="24"/>
        </w:rPr>
        <w:t>/</w:t>
      </w:r>
      <w:r>
        <w:rPr>
          <w:spacing w:val="-3"/>
          <w:sz w:val="24"/>
        </w:rPr>
        <w:t>年的生产能力计，矿山已探明的储量</w:t>
      </w:r>
      <w:r>
        <w:rPr>
          <w:sz w:val="24"/>
        </w:rPr>
        <w:t>（</w:t>
      </w:r>
      <w:r>
        <w:rPr>
          <w:rFonts w:ascii="Times New Roman" w:eastAsia="Times New Roman"/>
          <w:sz w:val="24"/>
        </w:rPr>
        <w:t xml:space="preserve">41.1 </w:t>
      </w:r>
      <w:r>
        <w:rPr>
          <w:sz w:val="24"/>
        </w:rPr>
        <w:t>万吨</w:t>
      </w:r>
      <w:r>
        <w:rPr>
          <w:spacing w:val="-10"/>
          <w:sz w:val="24"/>
        </w:rPr>
        <w:t>）</w:t>
      </w:r>
      <w:r>
        <w:rPr>
          <w:spacing w:val="-4"/>
          <w:sz w:val="24"/>
        </w:rPr>
        <w:t>和远景储</w:t>
      </w:r>
      <w:r>
        <w:rPr>
          <w:sz w:val="24"/>
        </w:rPr>
        <w:t>量（</w:t>
      </w:r>
      <w:r>
        <w:rPr>
          <w:rFonts w:ascii="Times New Roman" w:eastAsia="Times New Roman"/>
          <w:sz w:val="24"/>
        </w:rPr>
        <w:t xml:space="preserve">256.7 </w:t>
      </w:r>
      <w:r>
        <w:rPr>
          <w:sz w:val="24"/>
        </w:rPr>
        <w:t>万吨）</w:t>
      </w:r>
      <w:r>
        <w:rPr>
          <w:spacing w:val="-8"/>
          <w:sz w:val="24"/>
        </w:rPr>
        <w:t xml:space="preserve">可维持正常生产 </w:t>
      </w:r>
      <w:r>
        <w:rPr>
          <w:rFonts w:ascii="Times New Roman" w:eastAsia="Times New Roman"/>
          <w:sz w:val="24"/>
        </w:rPr>
        <w:t xml:space="preserve">99.3 </w:t>
      </w:r>
      <w:r>
        <w:rPr>
          <w:sz w:val="24"/>
        </w:rPr>
        <w:t>年。</w:t>
      </w:r>
    </w:p>
    <w:p w14:paraId="35769144">
      <w:pPr>
        <w:pStyle w:val="4"/>
        <w:numPr>
          <w:ilvl w:val="2"/>
          <w:numId w:val="5"/>
        </w:numPr>
        <w:tabs>
          <w:tab w:val="left" w:pos="1189"/>
        </w:tabs>
        <w:spacing w:before="55" w:after="0" w:line="240" w:lineRule="auto"/>
        <w:ind w:left="1188" w:right="0" w:hanging="629"/>
        <w:jc w:val="left"/>
      </w:pPr>
      <w:r>
        <w:t>选厂和尾矿库建设规划</w:t>
      </w:r>
    </w:p>
    <w:p w14:paraId="77BF9EDC">
      <w:pPr>
        <w:pStyle w:val="8"/>
        <w:spacing w:before="212" w:line="364" w:lineRule="auto"/>
        <w:ind w:left="560" w:right="557" w:firstLine="480"/>
        <w:jc w:val="both"/>
      </w:pPr>
      <w:r>
        <w:rPr>
          <w:spacing w:val="1"/>
        </w:rPr>
        <w:t xml:space="preserve">根据资源情况，矿山以自有矿山常宁石坳岭铅锌矿为基础，建设年处理 </w:t>
      </w:r>
      <w:r>
        <w:rPr>
          <w:rFonts w:ascii="Times New Roman" w:eastAsia="Times New Roman"/>
        </w:rPr>
        <w:t xml:space="preserve">3 </w:t>
      </w:r>
      <w:r>
        <w:rPr>
          <w:spacing w:val="-7"/>
        </w:rPr>
        <w:t>万吨多金属矿石的选矿厂。选矿厂在常宁市蓬塘乡天井村庙山冲山坡上，选矿厂</w:t>
      </w:r>
      <w:r>
        <w:t>下方即为尾矿库。</w:t>
      </w:r>
    </w:p>
    <w:p w14:paraId="61D8B402">
      <w:pPr>
        <w:pStyle w:val="8"/>
        <w:spacing w:before="2" w:line="364" w:lineRule="auto"/>
        <w:ind w:left="560" w:right="557" w:firstLine="480"/>
      </w:pPr>
      <w:r>
        <w:rPr>
          <w:spacing w:val="-3"/>
        </w:rPr>
        <w:t>尾矿库由初期坝和后期堆积坝、排洪（</w:t>
      </w:r>
      <w:r>
        <w:t>水</w:t>
      </w:r>
      <w:r>
        <w:rPr>
          <w:spacing w:val="-20"/>
        </w:rPr>
        <w:t>）</w:t>
      </w:r>
      <w:r>
        <w:rPr>
          <w:spacing w:val="-8"/>
        </w:rPr>
        <w:t>系统、排渗系统、回水系统等组</w:t>
      </w:r>
      <w:r>
        <w:t>成，其中排洪（水）系统包括排水管涵、排水斜槽以及出口消能防冲设施等。</w:t>
      </w:r>
    </w:p>
    <w:p w14:paraId="03B1CB27">
      <w:pPr>
        <w:pStyle w:val="8"/>
        <w:spacing w:before="1" w:line="364" w:lineRule="auto"/>
        <w:ind w:left="560" w:right="437" w:firstLine="480"/>
      </w:pPr>
      <w:r>
        <w:rPr>
          <w:spacing w:val="-4"/>
        </w:rPr>
        <w:t xml:space="preserve">尾矿库初期坝上游汇水面积为 </w:t>
      </w:r>
      <w:r>
        <w:rPr>
          <w:rFonts w:ascii="Times New Roman" w:eastAsia="Times New Roman"/>
        </w:rPr>
        <w:t>0.1189km</w:t>
      </w:r>
      <w:r>
        <w:rPr>
          <w:rFonts w:ascii="Times New Roman" w:eastAsia="Times New Roman"/>
          <w:position w:val="8"/>
          <w:sz w:val="15"/>
        </w:rPr>
        <w:t>2</w:t>
      </w:r>
      <w:r>
        <w:rPr>
          <w:spacing w:val="-8"/>
        </w:rPr>
        <w:t xml:space="preserve">，主沟长度为 </w:t>
      </w:r>
      <w:r>
        <w:rPr>
          <w:rFonts w:ascii="Times New Roman" w:eastAsia="Times New Roman"/>
        </w:rPr>
        <w:t>0.408km</w:t>
      </w:r>
      <w:r>
        <w:t>，主沟坡降</w:t>
      </w:r>
      <w:r>
        <w:rPr>
          <w:rFonts w:ascii="Times New Roman" w:eastAsia="Times New Roman"/>
        </w:rPr>
        <w:t>0.036</w:t>
      </w:r>
      <w:r>
        <w:rPr>
          <w:spacing w:val="-19"/>
        </w:rPr>
        <w:t xml:space="preserve">。尾矿库初期坝底标高 </w:t>
      </w:r>
      <w:r>
        <w:rPr>
          <w:rFonts w:ascii="Times New Roman" w:eastAsia="Times New Roman"/>
        </w:rPr>
        <w:t>94.0m</w:t>
      </w:r>
      <w:r>
        <w:rPr>
          <w:spacing w:val="-30"/>
        </w:rPr>
        <w:t xml:space="preserve">，坝顶标高 </w:t>
      </w:r>
      <w:r>
        <w:rPr>
          <w:rFonts w:ascii="Times New Roman" w:eastAsia="Times New Roman"/>
        </w:rPr>
        <w:t>104.0m</w:t>
      </w:r>
      <w:r>
        <w:rPr>
          <w:spacing w:val="-20"/>
        </w:rPr>
        <w:t xml:space="preserve">，最终堆积坝顶标高 </w:t>
      </w:r>
      <w:r>
        <w:rPr>
          <w:rFonts w:ascii="Times New Roman" w:eastAsia="Times New Roman"/>
        </w:rPr>
        <w:t>109.0m</w:t>
      </w:r>
      <w:r>
        <w:rPr>
          <w:spacing w:val="-16"/>
        </w:rPr>
        <w:t>。</w:t>
      </w:r>
    </w:p>
    <w:p w14:paraId="31A48433">
      <w:pPr>
        <w:pStyle w:val="8"/>
        <w:spacing w:before="1" w:line="364" w:lineRule="auto"/>
        <w:ind w:left="560" w:right="557" w:firstLine="480"/>
        <w:jc w:val="both"/>
      </w:pPr>
      <w:r>
        <w:rPr>
          <w:spacing w:val="-5"/>
        </w:rPr>
        <w:t xml:space="preserve">庙山冲尾矿库初期坝坝高 </w:t>
      </w:r>
      <w:r>
        <w:rPr>
          <w:rFonts w:ascii="Times New Roman" w:eastAsia="Times New Roman"/>
          <w:spacing w:val="-6"/>
        </w:rPr>
        <w:t>10m</w:t>
      </w:r>
      <w:r>
        <w:rPr>
          <w:spacing w:val="-12"/>
        </w:rPr>
        <w:t xml:space="preserve">，坝轴线长 </w:t>
      </w:r>
      <w:r>
        <w:rPr>
          <w:rFonts w:ascii="Times New Roman" w:eastAsia="Times New Roman"/>
          <w:spacing w:val="-4"/>
        </w:rPr>
        <w:t>94.0m</w:t>
      </w:r>
      <w:r>
        <w:rPr>
          <w:spacing w:val="-4"/>
        </w:rPr>
        <w:t>，初期坝所形成的相应总库</w:t>
      </w:r>
      <w:r>
        <w:rPr>
          <w:spacing w:val="-20"/>
        </w:rPr>
        <w:t xml:space="preserve">容为 </w:t>
      </w:r>
      <w:r>
        <w:rPr>
          <w:rFonts w:ascii="Times New Roman" w:eastAsia="Times New Roman"/>
        </w:rPr>
        <w:t>58783.5m</w:t>
      </w:r>
      <w:r>
        <w:rPr>
          <w:rFonts w:ascii="Times New Roman" w:eastAsia="Times New Roman"/>
          <w:position w:val="8"/>
          <w:sz w:val="15"/>
        </w:rPr>
        <w:t>3</w:t>
      </w:r>
      <w:r>
        <w:rPr>
          <w:spacing w:val="-6"/>
        </w:rPr>
        <w:t xml:space="preserve">：尾矿库最终堆积标高按 </w:t>
      </w:r>
      <w:r>
        <w:rPr>
          <w:rFonts w:ascii="Times New Roman" w:eastAsia="Times New Roman"/>
        </w:rPr>
        <w:t xml:space="preserve">109.0m </w:t>
      </w:r>
      <w:r>
        <w:rPr>
          <w:spacing w:val="-7"/>
        </w:rPr>
        <w:t xml:space="preserve">考虑，尾矿堆坝高度 </w:t>
      </w:r>
      <w:r>
        <w:rPr>
          <w:rFonts w:ascii="Times New Roman" w:eastAsia="Times New Roman"/>
          <w:spacing w:val="-3"/>
        </w:rPr>
        <w:t>5m</w:t>
      </w:r>
      <w:r>
        <w:rPr>
          <w:spacing w:val="-6"/>
        </w:rPr>
        <w:t>，堆积</w:t>
      </w:r>
      <w:r>
        <w:rPr>
          <w:spacing w:val="-8"/>
        </w:rPr>
        <w:t xml:space="preserve">坝坝顶轴线长约 </w:t>
      </w:r>
      <w:r>
        <w:rPr>
          <w:rFonts w:ascii="Times New Roman" w:eastAsia="Times New Roman"/>
        </w:rPr>
        <w:t>155m</w:t>
      </w:r>
      <w:r>
        <w:rPr>
          <w:spacing w:val="-11"/>
        </w:rPr>
        <w:t xml:space="preserve">，总坝高为 </w:t>
      </w:r>
      <w:r>
        <w:rPr>
          <w:rFonts w:ascii="Times New Roman" w:eastAsia="Times New Roman"/>
        </w:rPr>
        <w:t>15m</w:t>
      </w:r>
      <w:r>
        <w:rPr>
          <w:spacing w:val="-8"/>
        </w:rPr>
        <w:t xml:space="preserve">，相应总库容为 </w:t>
      </w:r>
      <w:r>
        <w:rPr>
          <w:rFonts w:ascii="Times New Roman" w:eastAsia="Times New Roman"/>
        </w:rPr>
        <w:t>271074.0m</w:t>
      </w:r>
      <w:r>
        <w:rPr>
          <w:rFonts w:ascii="Times New Roman" w:eastAsia="Times New Roman"/>
          <w:position w:val="8"/>
          <w:sz w:val="15"/>
        </w:rPr>
        <w:t>3</w:t>
      </w:r>
      <w:r>
        <w:rPr>
          <w:spacing w:val="-3"/>
        </w:rPr>
        <w:t>，有效库容为</w:t>
      </w:r>
      <w:r>
        <w:rPr>
          <w:rFonts w:ascii="Times New Roman" w:eastAsia="Times New Roman"/>
        </w:rPr>
        <w:t>230412.9m</w:t>
      </w:r>
      <w:r>
        <w:rPr>
          <w:rFonts w:ascii="Times New Roman" w:eastAsia="Times New Roman"/>
          <w:position w:val="8"/>
          <w:sz w:val="15"/>
        </w:rPr>
        <w:t>3</w:t>
      </w:r>
      <w:r>
        <w:rPr>
          <w:spacing w:val="-4"/>
        </w:rPr>
        <w:t xml:space="preserve">。按照矿山计划年入库尾矿规模 </w:t>
      </w:r>
      <w:r>
        <w:rPr>
          <w:rFonts w:ascii="Times New Roman" w:eastAsia="Times New Roman"/>
        </w:rPr>
        <w:t xml:space="preserve">1.47 </w:t>
      </w:r>
      <w:r>
        <w:rPr>
          <w:spacing w:val="-26"/>
        </w:rPr>
        <w:t xml:space="preserve">万 </w:t>
      </w:r>
      <w:r>
        <w:rPr>
          <w:rFonts w:ascii="Times New Roman" w:eastAsia="Times New Roman"/>
        </w:rPr>
        <w:t>m</w:t>
      </w:r>
      <w:r>
        <w:rPr>
          <w:spacing w:val="-8"/>
        </w:rPr>
        <w:t xml:space="preserve">，服务年限为 </w:t>
      </w:r>
      <w:r>
        <w:rPr>
          <w:rFonts w:ascii="Times New Roman" w:eastAsia="Times New Roman"/>
        </w:rPr>
        <w:t xml:space="preserve">15.6 </w:t>
      </w:r>
      <w:r>
        <w:t>年，可以满足本项目矿山和选广厂的正常生产及服务年限要求。</w:t>
      </w:r>
    </w:p>
    <w:p w14:paraId="20497649">
      <w:pPr>
        <w:pStyle w:val="4"/>
        <w:numPr>
          <w:ilvl w:val="2"/>
          <w:numId w:val="5"/>
        </w:numPr>
        <w:tabs>
          <w:tab w:val="left" w:pos="1189"/>
        </w:tabs>
        <w:spacing w:before="57" w:after="0" w:line="240" w:lineRule="auto"/>
        <w:ind w:left="1188" w:right="0" w:hanging="629"/>
        <w:jc w:val="both"/>
      </w:pPr>
      <w:r>
        <w:t>项目工艺流程及产污节点</w:t>
      </w:r>
    </w:p>
    <w:p w14:paraId="1A2C9E5E">
      <w:pPr>
        <w:pStyle w:val="8"/>
        <w:spacing w:before="211" w:line="364" w:lineRule="auto"/>
        <w:ind w:left="560" w:right="557" w:firstLine="480"/>
      </w:pPr>
      <w:r>
        <w:rPr>
          <w:spacing w:val="-9"/>
        </w:rPr>
        <w:t>根据矿床赋存条件，本项目采矿采用地下开采方式、斜坡道－斜井联合开拓</w:t>
      </w:r>
      <w:r>
        <w:t>方案。采矿方法以房柱法为主，全面法、留矿法等其他采矿方法为辅。</w:t>
      </w:r>
    </w:p>
    <w:p w14:paraId="37F2255A">
      <w:pPr>
        <w:pStyle w:val="8"/>
        <w:spacing w:before="1" w:line="364" w:lineRule="auto"/>
        <w:ind w:left="560" w:right="557" w:firstLine="480"/>
      </w:pPr>
      <w:r>
        <w:rPr>
          <w:spacing w:val="-7"/>
        </w:rPr>
        <w:t>在工艺技术方案上采用两次破碎。一次球磨后利用螺旋分级，确保浮选入选</w:t>
      </w:r>
      <w:r>
        <w:rPr>
          <w:spacing w:val="-21"/>
        </w:rPr>
        <w:t xml:space="preserve">细度 </w:t>
      </w:r>
      <w:r>
        <w:rPr>
          <w:rFonts w:ascii="Times New Roman" w:eastAsia="Times New Roman"/>
        </w:rPr>
        <w:t>70%</w:t>
      </w:r>
      <w:r>
        <w:rPr>
          <w:spacing w:val="-12"/>
        </w:rPr>
        <w:t xml:space="preserve">以上通过 </w:t>
      </w:r>
      <w:r>
        <w:rPr>
          <w:rFonts w:ascii="Times New Roman" w:eastAsia="Times New Roman"/>
        </w:rPr>
        <w:t xml:space="preserve">200 </w:t>
      </w:r>
      <w:r>
        <w:t>目料度要求。</w:t>
      </w:r>
    </w:p>
    <w:p w14:paraId="573FC17F">
      <w:pPr>
        <w:pStyle w:val="8"/>
        <w:spacing w:before="2" w:line="364" w:lineRule="auto"/>
        <w:ind w:left="560" w:right="557" w:firstLine="480"/>
        <w:jc w:val="both"/>
      </w:pPr>
      <w:r>
        <w:rPr>
          <w:spacing w:val="-8"/>
        </w:rPr>
        <w:t>本项目选矿采用浮选法。浮选工艺是首先将石灰调浆，加入硫酸锌把锌矿物</w:t>
      </w:r>
      <w:r>
        <w:rPr>
          <w:spacing w:val="-11"/>
        </w:rPr>
        <w:t>抑制，加入乙硫氮、黄药把铅捕收浮出，得出铅精矿。铅选出后所余下的含锌矿</w:t>
      </w:r>
      <w:r>
        <w:rPr>
          <w:spacing w:val="-8"/>
        </w:rPr>
        <w:t xml:space="preserve">浆加入石灰浆，提高 </w:t>
      </w:r>
      <w:r>
        <w:rPr>
          <w:rFonts w:ascii="Times New Roman" w:eastAsia="Times New Roman"/>
        </w:rPr>
        <w:t xml:space="preserve">pH </w:t>
      </w:r>
      <w:r>
        <w:rPr>
          <w:spacing w:val="-5"/>
        </w:rPr>
        <w:t>值，增强对硫化铁矿物的抑制，采用丁黄药将锌矿物捕</w:t>
      </w:r>
      <w:r>
        <w:rPr>
          <w:spacing w:val="-3"/>
        </w:rPr>
        <w:t xml:space="preserve">收精选出合格的锌精矿粉。选矿工艺流程及产污节点见图 </w:t>
      </w:r>
      <w:r>
        <w:rPr>
          <w:rFonts w:ascii="Times New Roman" w:eastAsia="Times New Roman"/>
        </w:rPr>
        <w:t>3-1</w:t>
      </w:r>
      <w:r>
        <w:t>。</w:t>
      </w:r>
    </w:p>
    <w:p w14:paraId="3F0C5116">
      <w:pPr>
        <w:spacing w:after="0" w:line="364" w:lineRule="auto"/>
        <w:jc w:val="both"/>
        <w:sectPr>
          <w:pgSz w:w="11910" w:h="16840"/>
          <w:pgMar w:top="1440" w:right="1240" w:bottom="1280" w:left="1240" w:header="0" w:footer="1089" w:gutter="0"/>
          <w:cols w:space="720" w:num="1"/>
        </w:sectPr>
      </w:pPr>
    </w:p>
    <w:p w14:paraId="7F4AFE11">
      <w:pPr>
        <w:pStyle w:val="8"/>
        <w:spacing w:before="0"/>
        <w:ind w:left="0"/>
        <w:rPr>
          <w:sz w:val="20"/>
        </w:rPr>
      </w:pPr>
    </w:p>
    <w:p w14:paraId="0B61E40A">
      <w:pPr>
        <w:pStyle w:val="8"/>
        <w:spacing w:before="11"/>
        <w:ind w:left="0"/>
        <w:rPr>
          <w:sz w:val="10"/>
        </w:rPr>
      </w:pPr>
    </w:p>
    <w:p w14:paraId="0C3C739A">
      <w:pPr>
        <w:pStyle w:val="8"/>
        <w:spacing w:before="0"/>
        <w:ind w:left="1275"/>
        <w:rPr>
          <w:sz w:val="20"/>
        </w:rPr>
      </w:pPr>
      <w:r>
        <w:rPr>
          <w:sz w:val="20"/>
        </w:rPr>
        <w:drawing>
          <wp:inline distT="0" distB="0" distL="0" distR="0">
            <wp:extent cx="4693920" cy="7899400"/>
            <wp:effectExtent l="0" t="0" r="0" b="0"/>
            <wp:docPr id="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3.jpeg"/>
                    <pic:cNvPicPr>
                      <a:picLocks noChangeAspect="1"/>
                    </pic:cNvPicPr>
                  </pic:nvPicPr>
                  <pic:blipFill>
                    <a:blip r:embed="rId28" cstate="print"/>
                    <a:stretch>
                      <a:fillRect/>
                    </a:stretch>
                  </pic:blipFill>
                  <pic:spPr>
                    <a:xfrm>
                      <a:off x="0" y="0"/>
                      <a:ext cx="4694350" cy="7900034"/>
                    </a:xfrm>
                    <a:prstGeom prst="rect">
                      <a:avLst/>
                    </a:prstGeom>
                  </pic:spPr>
                </pic:pic>
              </a:graphicData>
            </a:graphic>
          </wp:inline>
        </w:drawing>
      </w:r>
    </w:p>
    <w:p w14:paraId="4B9A1E12">
      <w:pPr>
        <w:pStyle w:val="8"/>
        <w:spacing w:before="0"/>
        <w:ind w:left="0"/>
        <w:rPr>
          <w:sz w:val="20"/>
        </w:rPr>
      </w:pPr>
    </w:p>
    <w:p w14:paraId="6963859E">
      <w:pPr>
        <w:pStyle w:val="8"/>
        <w:spacing w:before="12"/>
        <w:ind w:left="0"/>
        <w:rPr>
          <w:sz w:val="17"/>
        </w:rPr>
      </w:pPr>
    </w:p>
    <w:p w14:paraId="2394AF5F">
      <w:pPr>
        <w:spacing w:before="76"/>
        <w:ind w:left="1580" w:right="1581" w:firstLine="0"/>
        <w:jc w:val="center"/>
        <w:rPr>
          <w:b/>
          <w:sz w:val="21"/>
        </w:rPr>
      </w:pPr>
      <w:r>
        <w:rPr>
          <w:b/>
          <w:sz w:val="21"/>
        </w:rPr>
        <w:t xml:space="preserve">图 </w:t>
      </w:r>
      <w:r>
        <w:rPr>
          <w:rFonts w:ascii="Times New Roman" w:eastAsia="Times New Roman"/>
          <w:b/>
          <w:sz w:val="21"/>
        </w:rPr>
        <w:t xml:space="preserve">3-1  </w:t>
      </w:r>
      <w:r>
        <w:rPr>
          <w:b/>
          <w:sz w:val="21"/>
        </w:rPr>
        <w:t>项目工艺流程图</w:t>
      </w:r>
    </w:p>
    <w:p w14:paraId="377D7F58">
      <w:pPr>
        <w:spacing w:after="0"/>
        <w:jc w:val="center"/>
        <w:rPr>
          <w:sz w:val="21"/>
        </w:rPr>
        <w:sectPr>
          <w:pgSz w:w="11910" w:h="16840"/>
          <w:pgMar w:top="1580" w:right="1240" w:bottom="1280" w:left="1240" w:header="0" w:footer="1089" w:gutter="0"/>
          <w:cols w:space="720" w:num="1"/>
        </w:sectPr>
      </w:pPr>
    </w:p>
    <w:p w14:paraId="7C0A73B7">
      <w:pPr>
        <w:pStyle w:val="3"/>
        <w:numPr>
          <w:ilvl w:val="1"/>
          <w:numId w:val="6"/>
        </w:numPr>
        <w:tabs>
          <w:tab w:val="left" w:pos="1009"/>
        </w:tabs>
        <w:spacing w:before="43" w:after="0" w:line="240" w:lineRule="auto"/>
        <w:ind w:left="1008" w:right="0" w:hanging="449"/>
        <w:jc w:val="left"/>
      </w:pPr>
      <w:bookmarkStart w:id="28" w:name="_bookmark15"/>
      <w:bookmarkEnd w:id="28"/>
      <w:bookmarkStart w:id="29" w:name="_bookmark15"/>
      <w:bookmarkEnd w:id="29"/>
      <w:r>
        <w:t>尾矿库</w:t>
      </w:r>
    </w:p>
    <w:p w14:paraId="477FF3A6">
      <w:pPr>
        <w:pStyle w:val="8"/>
        <w:spacing w:before="199"/>
        <w:ind w:left="1040"/>
      </w:pPr>
      <w:r>
        <w:rPr>
          <w:rFonts w:ascii="Times New Roman" w:eastAsia="Times New Roman"/>
        </w:rPr>
        <w:t>1</w:t>
      </w:r>
      <w:r>
        <w:t>、库址和库容</w:t>
      </w:r>
    </w:p>
    <w:p w14:paraId="1AE10653">
      <w:pPr>
        <w:pStyle w:val="8"/>
        <w:spacing w:line="364" w:lineRule="auto"/>
        <w:ind w:left="560" w:right="437" w:firstLine="480"/>
        <w:jc w:val="both"/>
      </w:pPr>
      <w:r>
        <w:rPr>
          <w:spacing w:val="-4"/>
        </w:rPr>
        <w:t xml:space="preserve">本工程尾矿库位于选厂西南面约 </w:t>
      </w:r>
      <w:r>
        <w:rPr>
          <w:rFonts w:ascii="Times New Roman" w:eastAsia="Times New Roman"/>
        </w:rPr>
        <w:t xml:space="preserve">500m </w:t>
      </w:r>
      <w:r>
        <w:rPr>
          <w:spacing w:val="-6"/>
        </w:rPr>
        <w:t>庙山冲处，位于常宁市蓬塘乡天井村</w:t>
      </w:r>
      <w:r>
        <w:rPr>
          <w:spacing w:val="-8"/>
        </w:rPr>
        <w:t>地界内。尾矿库由初期坝和后期堆积坝、排洪</w:t>
      </w:r>
      <w:r>
        <w:t>（水</w:t>
      </w:r>
      <w:r>
        <w:rPr>
          <w:spacing w:val="-15"/>
        </w:rPr>
        <w:t>）</w:t>
      </w:r>
      <w:r>
        <w:rPr>
          <w:spacing w:val="-6"/>
        </w:rPr>
        <w:t>系统、排渗系统、回水系统</w:t>
      </w:r>
      <w:r>
        <w:rPr>
          <w:spacing w:val="-18"/>
        </w:rPr>
        <w:t>等组成，其中排洪</w:t>
      </w:r>
      <w:r>
        <w:t>（水</w:t>
      </w:r>
      <w:r>
        <w:rPr>
          <w:spacing w:val="-53"/>
        </w:rPr>
        <w:t>）</w:t>
      </w:r>
      <w:r>
        <w:rPr>
          <w:spacing w:val="-7"/>
        </w:rPr>
        <w:t>系统包括排水管涵、排水斜槽以及出口消能防冲设施等。</w:t>
      </w:r>
    </w:p>
    <w:p w14:paraId="7B06198F">
      <w:pPr>
        <w:pStyle w:val="8"/>
        <w:spacing w:before="2" w:line="364" w:lineRule="auto"/>
        <w:ind w:left="560" w:right="437" w:firstLine="480"/>
      </w:pPr>
      <w:r>
        <w:rPr>
          <w:spacing w:val="-4"/>
        </w:rPr>
        <w:t xml:space="preserve">尾矿库初期坝上游汇水面积为 </w:t>
      </w:r>
      <w:r>
        <w:rPr>
          <w:rFonts w:ascii="Times New Roman" w:eastAsia="Times New Roman"/>
        </w:rPr>
        <w:t>0.1189km</w:t>
      </w:r>
      <w:r>
        <w:rPr>
          <w:rFonts w:ascii="Times New Roman" w:eastAsia="Times New Roman"/>
          <w:position w:val="8"/>
          <w:sz w:val="15"/>
        </w:rPr>
        <w:t>2</w:t>
      </w:r>
      <w:r>
        <w:rPr>
          <w:spacing w:val="-8"/>
        </w:rPr>
        <w:t xml:space="preserve">，主沟长度为 </w:t>
      </w:r>
      <w:r>
        <w:rPr>
          <w:rFonts w:ascii="Times New Roman" w:eastAsia="Times New Roman"/>
        </w:rPr>
        <w:t>0.408km</w:t>
      </w:r>
      <w:r>
        <w:t>，主沟坡降</w:t>
      </w:r>
      <w:r>
        <w:rPr>
          <w:rFonts w:ascii="Times New Roman" w:eastAsia="Times New Roman"/>
        </w:rPr>
        <w:t>0.036</w:t>
      </w:r>
      <w:r>
        <w:rPr>
          <w:spacing w:val="-19"/>
        </w:rPr>
        <w:t xml:space="preserve">。尾矿库初期坝底标高 </w:t>
      </w:r>
      <w:r>
        <w:rPr>
          <w:rFonts w:ascii="Times New Roman" w:eastAsia="Times New Roman"/>
        </w:rPr>
        <w:t>94.0m</w:t>
      </w:r>
      <w:r>
        <w:rPr>
          <w:spacing w:val="-30"/>
        </w:rPr>
        <w:t xml:space="preserve">，坝顶标高 </w:t>
      </w:r>
      <w:r>
        <w:rPr>
          <w:rFonts w:ascii="Times New Roman" w:eastAsia="Times New Roman"/>
        </w:rPr>
        <w:t>104.0m</w:t>
      </w:r>
      <w:r>
        <w:rPr>
          <w:spacing w:val="-20"/>
        </w:rPr>
        <w:t xml:space="preserve">，最终堆积坝顶标高 </w:t>
      </w:r>
      <w:r>
        <w:rPr>
          <w:rFonts w:ascii="Times New Roman" w:eastAsia="Times New Roman"/>
          <w:spacing w:val="-3"/>
        </w:rPr>
        <w:t>109.0m</w:t>
      </w:r>
      <w:r>
        <w:rPr>
          <w:spacing w:val="-3"/>
        </w:rPr>
        <w:t>，</w:t>
      </w:r>
      <w:r>
        <w:rPr>
          <w:spacing w:val="-8"/>
        </w:rPr>
        <w:t xml:space="preserve">总库容计算见表 </w:t>
      </w:r>
      <w:r>
        <w:rPr>
          <w:rFonts w:ascii="Times New Roman" w:eastAsia="Times New Roman"/>
        </w:rPr>
        <w:t>3-6</w:t>
      </w:r>
      <w:r>
        <w:t>：</w:t>
      </w:r>
    </w:p>
    <w:p w14:paraId="35E6010D">
      <w:pPr>
        <w:spacing w:before="0" w:after="22" w:line="212" w:lineRule="exact"/>
        <w:ind w:left="1580" w:right="1581" w:firstLine="0"/>
        <w:jc w:val="center"/>
        <w:rPr>
          <w:b/>
          <w:sz w:val="21"/>
        </w:rPr>
      </w:pPr>
      <w:r>
        <w:rPr>
          <w:b/>
          <w:sz w:val="21"/>
        </w:rPr>
        <w:t xml:space="preserve">表 </w:t>
      </w:r>
      <w:r>
        <w:rPr>
          <w:rFonts w:ascii="Times New Roman" w:eastAsia="Times New Roman"/>
          <w:b/>
          <w:sz w:val="21"/>
        </w:rPr>
        <w:t xml:space="preserve">3-6  </w:t>
      </w:r>
      <w:r>
        <w:rPr>
          <w:b/>
          <w:sz w:val="21"/>
        </w:rPr>
        <w:t>尾矿库库容计算表</w:t>
      </w:r>
    </w:p>
    <w:tbl>
      <w:tblPr>
        <w:tblStyle w:val="11"/>
        <w:tblW w:w="0" w:type="auto"/>
        <w:tblInd w:w="45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46"/>
        <w:gridCol w:w="1004"/>
        <w:gridCol w:w="1178"/>
        <w:gridCol w:w="946"/>
        <w:gridCol w:w="1014"/>
        <w:gridCol w:w="1161"/>
        <w:gridCol w:w="1249"/>
        <w:gridCol w:w="1024"/>
      </w:tblGrid>
      <w:tr w14:paraId="5995E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trPr>
        <w:tc>
          <w:tcPr>
            <w:tcW w:w="946" w:type="dxa"/>
            <w:tcBorders>
              <w:bottom w:val="single" w:color="000000" w:sz="4" w:space="0"/>
              <w:right w:val="single" w:color="000000" w:sz="4" w:space="0"/>
            </w:tcBorders>
          </w:tcPr>
          <w:p w14:paraId="511E553F">
            <w:pPr>
              <w:pStyle w:val="15"/>
              <w:spacing w:before="2"/>
              <w:ind w:left="263"/>
              <w:jc w:val="left"/>
              <w:rPr>
                <w:rFonts w:hint="eastAsia" w:ascii="宋体" w:eastAsia="宋体"/>
                <w:sz w:val="21"/>
              </w:rPr>
            </w:pPr>
            <w:r>
              <w:rPr>
                <w:rFonts w:hint="eastAsia" w:ascii="宋体" w:eastAsia="宋体"/>
                <w:sz w:val="21"/>
              </w:rPr>
              <w:t>标高</w:t>
            </w:r>
          </w:p>
          <w:p w14:paraId="57102FC9">
            <w:pPr>
              <w:pStyle w:val="15"/>
              <w:spacing w:before="2" w:line="252" w:lineRule="exact"/>
              <w:ind w:left="179"/>
              <w:jc w:val="left"/>
              <w:rPr>
                <w:rFonts w:hint="eastAsia" w:ascii="宋体" w:eastAsia="宋体"/>
                <w:sz w:val="21"/>
              </w:rPr>
            </w:pPr>
            <w:r>
              <w:rPr>
                <w:rFonts w:hint="eastAsia" w:ascii="宋体" w:eastAsia="宋体"/>
                <w:sz w:val="21"/>
              </w:rPr>
              <w:t>（</w:t>
            </w:r>
            <w:r>
              <w:rPr>
                <w:sz w:val="21"/>
              </w:rPr>
              <w:t>m</w:t>
            </w:r>
            <w:r>
              <w:rPr>
                <w:rFonts w:hint="eastAsia" w:ascii="宋体" w:eastAsia="宋体"/>
                <w:sz w:val="21"/>
              </w:rPr>
              <w:t>）</w:t>
            </w:r>
          </w:p>
        </w:tc>
        <w:tc>
          <w:tcPr>
            <w:tcW w:w="1004" w:type="dxa"/>
            <w:tcBorders>
              <w:left w:val="single" w:color="000000" w:sz="4" w:space="0"/>
              <w:bottom w:val="single" w:color="000000" w:sz="4" w:space="0"/>
              <w:right w:val="single" w:color="000000" w:sz="4" w:space="0"/>
            </w:tcBorders>
          </w:tcPr>
          <w:p w14:paraId="5FDAC63D">
            <w:pPr>
              <w:pStyle w:val="15"/>
              <w:spacing w:before="2"/>
              <w:ind w:left="157" w:right="145"/>
              <w:rPr>
                <w:rFonts w:hint="eastAsia" w:ascii="宋体" w:eastAsia="宋体"/>
                <w:sz w:val="21"/>
              </w:rPr>
            </w:pPr>
            <w:r>
              <w:rPr>
                <w:rFonts w:hint="eastAsia" w:ascii="宋体" w:eastAsia="宋体"/>
                <w:sz w:val="21"/>
              </w:rPr>
              <w:t>面积</w:t>
            </w:r>
          </w:p>
          <w:p w14:paraId="0B605CE4">
            <w:pPr>
              <w:pStyle w:val="15"/>
              <w:spacing w:before="2" w:line="252" w:lineRule="exact"/>
              <w:ind w:left="157" w:right="147"/>
              <w:rPr>
                <w:rFonts w:hint="eastAsia" w:ascii="宋体" w:eastAsia="宋体"/>
                <w:sz w:val="21"/>
              </w:rPr>
            </w:pPr>
            <w:r>
              <w:rPr>
                <w:rFonts w:hint="eastAsia" w:ascii="宋体" w:eastAsia="宋体"/>
                <w:sz w:val="21"/>
              </w:rPr>
              <w:t>（</w:t>
            </w:r>
            <w:r>
              <w:rPr>
                <w:sz w:val="21"/>
              </w:rPr>
              <w:t>m</w:t>
            </w:r>
            <w:r>
              <w:rPr>
                <w:position w:val="7"/>
                <w:sz w:val="13"/>
              </w:rPr>
              <w:t>2</w:t>
            </w:r>
            <w:r>
              <w:rPr>
                <w:rFonts w:hint="eastAsia" w:ascii="宋体" w:eastAsia="宋体"/>
                <w:sz w:val="21"/>
              </w:rPr>
              <w:t>）</w:t>
            </w:r>
          </w:p>
        </w:tc>
        <w:tc>
          <w:tcPr>
            <w:tcW w:w="1178" w:type="dxa"/>
            <w:tcBorders>
              <w:left w:val="single" w:color="000000" w:sz="4" w:space="0"/>
              <w:bottom w:val="single" w:color="000000" w:sz="4" w:space="0"/>
              <w:right w:val="single" w:color="000000" w:sz="4" w:space="0"/>
            </w:tcBorders>
          </w:tcPr>
          <w:p w14:paraId="7EAB5C6E">
            <w:pPr>
              <w:pStyle w:val="15"/>
              <w:spacing w:before="2"/>
              <w:ind w:left="171"/>
              <w:jc w:val="left"/>
              <w:rPr>
                <w:rFonts w:hint="eastAsia" w:ascii="宋体" w:eastAsia="宋体"/>
                <w:sz w:val="21"/>
              </w:rPr>
            </w:pPr>
            <w:r>
              <w:rPr>
                <w:rFonts w:hint="eastAsia" w:ascii="宋体" w:eastAsia="宋体"/>
                <w:sz w:val="21"/>
              </w:rPr>
              <w:t>平均面积</w:t>
            </w:r>
          </w:p>
          <w:p w14:paraId="5472150D">
            <w:pPr>
              <w:pStyle w:val="15"/>
              <w:spacing w:before="2" w:line="252" w:lineRule="exact"/>
              <w:ind w:left="265"/>
              <w:jc w:val="left"/>
              <w:rPr>
                <w:rFonts w:hint="eastAsia" w:ascii="宋体" w:eastAsia="宋体"/>
                <w:sz w:val="21"/>
              </w:rPr>
            </w:pPr>
            <w:r>
              <w:rPr>
                <w:rFonts w:hint="eastAsia" w:ascii="宋体" w:eastAsia="宋体"/>
                <w:sz w:val="21"/>
              </w:rPr>
              <w:t>（</w:t>
            </w:r>
            <w:r>
              <w:rPr>
                <w:sz w:val="21"/>
              </w:rPr>
              <w:t>m</w:t>
            </w:r>
            <w:r>
              <w:rPr>
                <w:position w:val="7"/>
                <w:sz w:val="13"/>
              </w:rPr>
              <w:t>2</w:t>
            </w:r>
            <w:r>
              <w:rPr>
                <w:rFonts w:hint="eastAsia" w:ascii="宋体" w:eastAsia="宋体"/>
                <w:sz w:val="21"/>
              </w:rPr>
              <w:t>）</w:t>
            </w:r>
          </w:p>
        </w:tc>
        <w:tc>
          <w:tcPr>
            <w:tcW w:w="946" w:type="dxa"/>
            <w:tcBorders>
              <w:left w:val="single" w:color="000000" w:sz="4" w:space="0"/>
              <w:bottom w:val="single" w:color="000000" w:sz="4" w:space="0"/>
              <w:right w:val="single" w:color="000000" w:sz="4" w:space="0"/>
            </w:tcBorders>
          </w:tcPr>
          <w:p w14:paraId="5433F264">
            <w:pPr>
              <w:pStyle w:val="15"/>
              <w:spacing w:before="2"/>
              <w:ind w:left="265"/>
              <w:jc w:val="left"/>
              <w:rPr>
                <w:rFonts w:hint="eastAsia" w:ascii="宋体" w:eastAsia="宋体"/>
                <w:sz w:val="21"/>
              </w:rPr>
            </w:pPr>
            <w:r>
              <w:rPr>
                <w:rFonts w:hint="eastAsia" w:ascii="宋体" w:eastAsia="宋体"/>
                <w:sz w:val="21"/>
              </w:rPr>
              <w:t>高差</w:t>
            </w:r>
          </w:p>
          <w:p w14:paraId="4D63FEC5">
            <w:pPr>
              <w:pStyle w:val="15"/>
              <w:spacing w:before="2" w:line="252" w:lineRule="exact"/>
              <w:ind w:left="183"/>
              <w:jc w:val="left"/>
              <w:rPr>
                <w:rFonts w:hint="eastAsia" w:ascii="宋体" w:eastAsia="宋体"/>
                <w:sz w:val="21"/>
              </w:rPr>
            </w:pPr>
            <w:r>
              <w:rPr>
                <w:rFonts w:hint="eastAsia" w:ascii="宋体" w:eastAsia="宋体"/>
                <w:sz w:val="21"/>
              </w:rPr>
              <w:t>（</w:t>
            </w:r>
            <w:r>
              <w:rPr>
                <w:sz w:val="21"/>
              </w:rPr>
              <w:t>m</w:t>
            </w:r>
            <w:r>
              <w:rPr>
                <w:rFonts w:hint="eastAsia" w:ascii="宋体" w:eastAsia="宋体"/>
                <w:sz w:val="21"/>
              </w:rPr>
              <w:t>）</w:t>
            </w:r>
          </w:p>
        </w:tc>
        <w:tc>
          <w:tcPr>
            <w:tcW w:w="1014" w:type="dxa"/>
            <w:tcBorders>
              <w:left w:val="single" w:color="000000" w:sz="4" w:space="0"/>
              <w:bottom w:val="single" w:color="000000" w:sz="4" w:space="0"/>
              <w:right w:val="single" w:color="000000" w:sz="4" w:space="0"/>
            </w:tcBorders>
          </w:tcPr>
          <w:p w14:paraId="5EF10200">
            <w:pPr>
              <w:pStyle w:val="15"/>
              <w:spacing w:before="2"/>
              <w:ind w:left="161" w:right="151"/>
              <w:rPr>
                <w:rFonts w:hint="eastAsia" w:ascii="宋体" w:eastAsia="宋体"/>
                <w:sz w:val="21"/>
              </w:rPr>
            </w:pPr>
            <w:r>
              <w:rPr>
                <w:rFonts w:hint="eastAsia" w:ascii="宋体" w:eastAsia="宋体"/>
                <w:sz w:val="21"/>
              </w:rPr>
              <w:t>库容</w:t>
            </w:r>
          </w:p>
          <w:p w14:paraId="3239F1B2">
            <w:pPr>
              <w:pStyle w:val="15"/>
              <w:spacing w:before="2" w:line="252" w:lineRule="exact"/>
              <w:ind w:left="164" w:right="151"/>
              <w:rPr>
                <w:rFonts w:hint="eastAsia" w:ascii="宋体" w:eastAsia="宋体"/>
                <w:sz w:val="21"/>
              </w:rPr>
            </w:pPr>
            <w:r>
              <w:rPr>
                <w:rFonts w:hint="eastAsia" w:ascii="宋体" w:eastAsia="宋体"/>
                <w:sz w:val="21"/>
              </w:rPr>
              <w:t>（</w:t>
            </w:r>
            <w:r>
              <w:rPr>
                <w:sz w:val="21"/>
              </w:rPr>
              <w:t>m</w:t>
            </w:r>
            <w:r>
              <w:rPr>
                <w:position w:val="7"/>
                <w:sz w:val="13"/>
              </w:rPr>
              <w:t>3</w:t>
            </w:r>
            <w:r>
              <w:rPr>
                <w:rFonts w:hint="eastAsia" w:ascii="宋体" w:eastAsia="宋体"/>
                <w:sz w:val="21"/>
              </w:rPr>
              <w:t>）</w:t>
            </w:r>
          </w:p>
        </w:tc>
        <w:tc>
          <w:tcPr>
            <w:tcW w:w="1161" w:type="dxa"/>
            <w:tcBorders>
              <w:left w:val="single" w:color="000000" w:sz="4" w:space="0"/>
              <w:bottom w:val="single" w:color="000000" w:sz="4" w:space="0"/>
              <w:right w:val="single" w:color="000000" w:sz="4" w:space="0"/>
            </w:tcBorders>
          </w:tcPr>
          <w:p w14:paraId="26A1AD1D">
            <w:pPr>
              <w:pStyle w:val="15"/>
              <w:spacing w:before="2"/>
              <w:ind w:left="163"/>
              <w:jc w:val="left"/>
              <w:rPr>
                <w:rFonts w:hint="eastAsia" w:ascii="宋体" w:eastAsia="宋体"/>
                <w:sz w:val="21"/>
              </w:rPr>
            </w:pPr>
            <w:r>
              <w:rPr>
                <w:rFonts w:hint="eastAsia" w:ascii="宋体" w:eastAsia="宋体"/>
                <w:sz w:val="21"/>
              </w:rPr>
              <w:t>累计库容</w:t>
            </w:r>
          </w:p>
          <w:p w14:paraId="722D8BA6">
            <w:pPr>
              <w:pStyle w:val="15"/>
              <w:spacing w:before="2" w:line="252" w:lineRule="exact"/>
              <w:ind w:left="256"/>
              <w:jc w:val="left"/>
              <w:rPr>
                <w:rFonts w:hint="eastAsia" w:ascii="宋体" w:eastAsia="宋体"/>
                <w:sz w:val="21"/>
              </w:rPr>
            </w:pPr>
            <w:r>
              <w:rPr>
                <w:rFonts w:hint="eastAsia" w:ascii="宋体" w:eastAsia="宋体"/>
                <w:sz w:val="21"/>
              </w:rPr>
              <w:t>（</w:t>
            </w:r>
            <w:r>
              <w:rPr>
                <w:sz w:val="21"/>
              </w:rPr>
              <w:t>m</w:t>
            </w:r>
            <w:r>
              <w:rPr>
                <w:position w:val="7"/>
                <w:sz w:val="13"/>
              </w:rPr>
              <w:t>3</w:t>
            </w:r>
            <w:r>
              <w:rPr>
                <w:rFonts w:hint="eastAsia" w:ascii="宋体" w:eastAsia="宋体"/>
                <w:sz w:val="21"/>
              </w:rPr>
              <w:t>）</w:t>
            </w:r>
          </w:p>
        </w:tc>
        <w:tc>
          <w:tcPr>
            <w:tcW w:w="1249" w:type="dxa"/>
            <w:tcBorders>
              <w:left w:val="single" w:color="000000" w:sz="4" w:space="0"/>
              <w:bottom w:val="single" w:color="000000" w:sz="4" w:space="0"/>
              <w:right w:val="single" w:color="000000" w:sz="4" w:space="0"/>
            </w:tcBorders>
          </w:tcPr>
          <w:p w14:paraId="1BFFCF3D">
            <w:pPr>
              <w:pStyle w:val="15"/>
              <w:spacing w:before="2"/>
              <w:ind w:left="206"/>
              <w:jc w:val="left"/>
              <w:rPr>
                <w:rFonts w:hint="eastAsia" w:ascii="宋体" w:eastAsia="宋体"/>
                <w:sz w:val="21"/>
              </w:rPr>
            </w:pPr>
            <w:r>
              <w:rPr>
                <w:rFonts w:hint="eastAsia" w:ascii="宋体" w:eastAsia="宋体"/>
                <w:sz w:val="21"/>
              </w:rPr>
              <w:t>有效库容</w:t>
            </w:r>
          </w:p>
          <w:p w14:paraId="7203E2DB">
            <w:pPr>
              <w:pStyle w:val="15"/>
              <w:spacing w:before="2" w:line="252" w:lineRule="exact"/>
              <w:ind w:left="300"/>
              <w:jc w:val="left"/>
              <w:rPr>
                <w:rFonts w:hint="eastAsia" w:ascii="宋体" w:eastAsia="宋体"/>
                <w:sz w:val="21"/>
              </w:rPr>
            </w:pPr>
            <w:r>
              <w:rPr>
                <w:rFonts w:hint="eastAsia" w:ascii="宋体" w:eastAsia="宋体"/>
                <w:sz w:val="21"/>
              </w:rPr>
              <w:t>（</w:t>
            </w:r>
            <w:r>
              <w:rPr>
                <w:sz w:val="21"/>
              </w:rPr>
              <w:t>m</w:t>
            </w:r>
            <w:r>
              <w:rPr>
                <w:position w:val="7"/>
                <w:sz w:val="13"/>
              </w:rPr>
              <w:t>3</w:t>
            </w:r>
            <w:r>
              <w:rPr>
                <w:rFonts w:hint="eastAsia" w:ascii="宋体" w:eastAsia="宋体"/>
                <w:sz w:val="21"/>
              </w:rPr>
              <w:t>）</w:t>
            </w:r>
          </w:p>
        </w:tc>
        <w:tc>
          <w:tcPr>
            <w:tcW w:w="1024" w:type="dxa"/>
            <w:tcBorders>
              <w:left w:val="single" w:color="000000" w:sz="4" w:space="0"/>
              <w:bottom w:val="single" w:color="000000" w:sz="4" w:space="0"/>
            </w:tcBorders>
          </w:tcPr>
          <w:p w14:paraId="7F284BA2">
            <w:pPr>
              <w:pStyle w:val="15"/>
              <w:spacing w:before="2"/>
              <w:ind w:left="198"/>
              <w:jc w:val="left"/>
              <w:rPr>
                <w:rFonts w:hint="eastAsia" w:ascii="宋体" w:eastAsia="宋体"/>
                <w:sz w:val="21"/>
              </w:rPr>
            </w:pPr>
            <w:r>
              <w:rPr>
                <w:rFonts w:hint="eastAsia" w:ascii="宋体" w:eastAsia="宋体"/>
                <w:sz w:val="21"/>
              </w:rPr>
              <w:t>服务年</w:t>
            </w:r>
          </w:p>
          <w:p w14:paraId="674DEA43">
            <w:pPr>
              <w:pStyle w:val="15"/>
              <w:spacing w:before="2" w:line="252" w:lineRule="exact"/>
              <w:ind w:left="153"/>
              <w:jc w:val="left"/>
              <w:rPr>
                <w:rFonts w:hint="eastAsia" w:ascii="宋体" w:eastAsia="宋体"/>
                <w:sz w:val="21"/>
              </w:rPr>
            </w:pPr>
            <w:r>
              <w:rPr>
                <w:rFonts w:hint="eastAsia" w:ascii="宋体" w:eastAsia="宋体"/>
                <w:sz w:val="21"/>
              </w:rPr>
              <w:t>限（</w:t>
            </w:r>
            <w:r>
              <w:rPr>
                <w:sz w:val="21"/>
              </w:rPr>
              <w:t>a</w:t>
            </w:r>
            <w:r>
              <w:rPr>
                <w:rFonts w:hint="eastAsia" w:ascii="宋体" w:eastAsia="宋体"/>
                <w:sz w:val="21"/>
              </w:rPr>
              <w:t>）</w:t>
            </w:r>
          </w:p>
        </w:tc>
      </w:tr>
      <w:tr w14:paraId="59940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0" w:hRule="atLeast"/>
        </w:trPr>
        <w:tc>
          <w:tcPr>
            <w:tcW w:w="946" w:type="dxa"/>
            <w:tcBorders>
              <w:top w:val="single" w:color="000000" w:sz="4" w:space="0"/>
              <w:bottom w:val="single" w:color="000000" w:sz="4" w:space="0"/>
              <w:right w:val="single" w:color="000000" w:sz="4" w:space="0"/>
            </w:tcBorders>
          </w:tcPr>
          <w:p w14:paraId="51E47C98">
            <w:pPr>
              <w:pStyle w:val="15"/>
              <w:spacing w:line="221" w:lineRule="exact"/>
              <w:ind w:left="253" w:right="243"/>
              <w:rPr>
                <w:sz w:val="21"/>
              </w:rPr>
            </w:pPr>
            <w:r>
              <w:rPr>
                <w:sz w:val="21"/>
              </w:rPr>
              <w:t>94</w:t>
            </w:r>
          </w:p>
        </w:tc>
        <w:tc>
          <w:tcPr>
            <w:tcW w:w="1004" w:type="dxa"/>
            <w:tcBorders>
              <w:top w:val="single" w:color="000000" w:sz="4" w:space="0"/>
              <w:left w:val="single" w:color="000000" w:sz="4" w:space="0"/>
              <w:bottom w:val="single" w:color="000000" w:sz="4" w:space="0"/>
              <w:right w:val="single" w:color="000000" w:sz="4" w:space="0"/>
            </w:tcBorders>
          </w:tcPr>
          <w:p w14:paraId="5938E4C3">
            <w:pPr>
              <w:pStyle w:val="15"/>
              <w:spacing w:line="221" w:lineRule="exact"/>
              <w:ind w:left="157" w:right="146"/>
              <w:rPr>
                <w:sz w:val="21"/>
              </w:rPr>
            </w:pPr>
            <w:r>
              <w:rPr>
                <w:sz w:val="21"/>
              </w:rPr>
              <w:t>754</w:t>
            </w:r>
          </w:p>
        </w:tc>
        <w:tc>
          <w:tcPr>
            <w:tcW w:w="1178" w:type="dxa"/>
            <w:tcBorders>
              <w:top w:val="single" w:color="000000" w:sz="4" w:space="0"/>
              <w:left w:val="single" w:color="000000" w:sz="4" w:space="0"/>
              <w:bottom w:val="single" w:color="000000" w:sz="4" w:space="0"/>
              <w:right w:val="single" w:color="000000" w:sz="4" w:space="0"/>
            </w:tcBorders>
          </w:tcPr>
          <w:p w14:paraId="4F48981F">
            <w:pPr>
              <w:pStyle w:val="15"/>
              <w:jc w:val="left"/>
              <w:rPr>
                <w:sz w:val="16"/>
              </w:rPr>
            </w:pPr>
          </w:p>
        </w:tc>
        <w:tc>
          <w:tcPr>
            <w:tcW w:w="946" w:type="dxa"/>
            <w:tcBorders>
              <w:top w:val="single" w:color="000000" w:sz="4" w:space="0"/>
              <w:left w:val="single" w:color="000000" w:sz="4" w:space="0"/>
              <w:bottom w:val="single" w:color="000000" w:sz="4" w:space="0"/>
              <w:right w:val="single" w:color="000000" w:sz="4" w:space="0"/>
            </w:tcBorders>
          </w:tcPr>
          <w:p w14:paraId="47B38C04">
            <w:pPr>
              <w:pStyle w:val="15"/>
              <w:jc w:val="left"/>
              <w:rPr>
                <w:sz w:val="16"/>
              </w:rPr>
            </w:pPr>
          </w:p>
        </w:tc>
        <w:tc>
          <w:tcPr>
            <w:tcW w:w="1014" w:type="dxa"/>
            <w:tcBorders>
              <w:top w:val="single" w:color="000000" w:sz="4" w:space="0"/>
              <w:left w:val="single" w:color="000000" w:sz="4" w:space="0"/>
              <w:bottom w:val="single" w:color="000000" w:sz="4" w:space="0"/>
              <w:right w:val="single" w:color="000000" w:sz="4" w:space="0"/>
            </w:tcBorders>
          </w:tcPr>
          <w:p w14:paraId="60AD2403">
            <w:pPr>
              <w:pStyle w:val="15"/>
              <w:jc w:val="left"/>
              <w:rPr>
                <w:sz w:val="16"/>
              </w:rPr>
            </w:pPr>
          </w:p>
        </w:tc>
        <w:tc>
          <w:tcPr>
            <w:tcW w:w="1161" w:type="dxa"/>
            <w:tcBorders>
              <w:top w:val="single" w:color="000000" w:sz="4" w:space="0"/>
              <w:left w:val="single" w:color="000000" w:sz="4" w:space="0"/>
              <w:bottom w:val="single" w:color="000000" w:sz="4" w:space="0"/>
              <w:right w:val="single" w:color="000000" w:sz="4" w:space="0"/>
            </w:tcBorders>
          </w:tcPr>
          <w:p w14:paraId="120E6588">
            <w:pPr>
              <w:pStyle w:val="15"/>
              <w:jc w:val="left"/>
              <w:rPr>
                <w:sz w:val="16"/>
              </w:rPr>
            </w:pPr>
          </w:p>
        </w:tc>
        <w:tc>
          <w:tcPr>
            <w:tcW w:w="1249" w:type="dxa"/>
            <w:tcBorders>
              <w:top w:val="single" w:color="000000" w:sz="4" w:space="0"/>
              <w:left w:val="single" w:color="000000" w:sz="4" w:space="0"/>
              <w:bottom w:val="single" w:color="000000" w:sz="4" w:space="0"/>
              <w:right w:val="single" w:color="000000" w:sz="4" w:space="0"/>
            </w:tcBorders>
          </w:tcPr>
          <w:p w14:paraId="7EA83BDD">
            <w:pPr>
              <w:pStyle w:val="15"/>
              <w:jc w:val="left"/>
              <w:rPr>
                <w:sz w:val="16"/>
              </w:rPr>
            </w:pPr>
          </w:p>
        </w:tc>
        <w:tc>
          <w:tcPr>
            <w:tcW w:w="1024" w:type="dxa"/>
            <w:tcBorders>
              <w:top w:val="single" w:color="000000" w:sz="4" w:space="0"/>
              <w:left w:val="single" w:color="000000" w:sz="4" w:space="0"/>
              <w:bottom w:val="single" w:color="000000" w:sz="4" w:space="0"/>
            </w:tcBorders>
          </w:tcPr>
          <w:p w14:paraId="1EC8E737">
            <w:pPr>
              <w:pStyle w:val="15"/>
              <w:jc w:val="left"/>
              <w:rPr>
                <w:sz w:val="16"/>
              </w:rPr>
            </w:pPr>
          </w:p>
        </w:tc>
      </w:tr>
      <w:tr w14:paraId="0F540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2" w:hRule="atLeast"/>
        </w:trPr>
        <w:tc>
          <w:tcPr>
            <w:tcW w:w="946" w:type="dxa"/>
            <w:tcBorders>
              <w:top w:val="single" w:color="000000" w:sz="4" w:space="0"/>
              <w:bottom w:val="single" w:color="000000" w:sz="4" w:space="0"/>
              <w:right w:val="single" w:color="000000" w:sz="4" w:space="0"/>
            </w:tcBorders>
          </w:tcPr>
          <w:p w14:paraId="561EDF27">
            <w:pPr>
              <w:pStyle w:val="15"/>
              <w:spacing w:line="222" w:lineRule="exact"/>
              <w:ind w:left="253" w:right="243"/>
              <w:rPr>
                <w:sz w:val="21"/>
              </w:rPr>
            </w:pPr>
            <w:r>
              <w:rPr>
                <w:sz w:val="21"/>
              </w:rPr>
              <w:t>96</w:t>
            </w:r>
          </w:p>
        </w:tc>
        <w:tc>
          <w:tcPr>
            <w:tcW w:w="1004" w:type="dxa"/>
            <w:tcBorders>
              <w:top w:val="single" w:color="000000" w:sz="4" w:space="0"/>
              <w:left w:val="single" w:color="000000" w:sz="4" w:space="0"/>
              <w:bottom w:val="single" w:color="000000" w:sz="4" w:space="0"/>
              <w:right w:val="single" w:color="000000" w:sz="4" w:space="0"/>
            </w:tcBorders>
          </w:tcPr>
          <w:p w14:paraId="6FA44B76">
            <w:pPr>
              <w:pStyle w:val="15"/>
              <w:spacing w:line="222" w:lineRule="exact"/>
              <w:ind w:right="276"/>
              <w:jc w:val="right"/>
              <w:rPr>
                <w:sz w:val="21"/>
              </w:rPr>
            </w:pPr>
            <w:r>
              <w:rPr>
                <w:sz w:val="21"/>
              </w:rPr>
              <w:t>3259</w:t>
            </w:r>
          </w:p>
        </w:tc>
        <w:tc>
          <w:tcPr>
            <w:tcW w:w="1178" w:type="dxa"/>
            <w:tcBorders>
              <w:top w:val="single" w:color="000000" w:sz="4" w:space="0"/>
              <w:left w:val="single" w:color="000000" w:sz="4" w:space="0"/>
              <w:bottom w:val="single" w:color="000000" w:sz="4" w:space="0"/>
              <w:right w:val="single" w:color="000000" w:sz="4" w:space="0"/>
            </w:tcBorders>
          </w:tcPr>
          <w:p w14:paraId="0CF725F2">
            <w:pPr>
              <w:pStyle w:val="15"/>
              <w:spacing w:line="222" w:lineRule="exact"/>
              <w:ind w:left="228" w:right="217"/>
              <w:rPr>
                <w:sz w:val="21"/>
              </w:rPr>
            </w:pPr>
            <w:r>
              <w:rPr>
                <w:sz w:val="21"/>
              </w:rPr>
              <w:t>2006.5</w:t>
            </w:r>
          </w:p>
        </w:tc>
        <w:tc>
          <w:tcPr>
            <w:tcW w:w="946" w:type="dxa"/>
            <w:tcBorders>
              <w:top w:val="single" w:color="000000" w:sz="4" w:space="0"/>
              <w:left w:val="single" w:color="000000" w:sz="4" w:space="0"/>
              <w:bottom w:val="single" w:color="000000" w:sz="4" w:space="0"/>
              <w:right w:val="single" w:color="000000" w:sz="4" w:space="0"/>
            </w:tcBorders>
          </w:tcPr>
          <w:p w14:paraId="6AF9D737">
            <w:pPr>
              <w:pStyle w:val="15"/>
              <w:spacing w:line="222" w:lineRule="exact"/>
              <w:ind w:left="11"/>
              <w:rPr>
                <w:sz w:val="21"/>
              </w:rPr>
            </w:pPr>
            <w:r>
              <w:rPr>
                <w:w w:val="99"/>
                <w:sz w:val="21"/>
              </w:rPr>
              <w:t>2</w:t>
            </w:r>
          </w:p>
        </w:tc>
        <w:tc>
          <w:tcPr>
            <w:tcW w:w="1014" w:type="dxa"/>
            <w:tcBorders>
              <w:top w:val="single" w:color="000000" w:sz="4" w:space="0"/>
              <w:left w:val="single" w:color="000000" w:sz="4" w:space="0"/>
              <w:bottom w:val="single" w:color="000000" w:sz="4" w:space="0"/>
              <w:right w:val="single" w:color="000000" w:sz="4" w:space="0"/>
            </w:tcBorders>
          </w:tcPr>
          <w:p w14:paraId="5BD0D34D">
            <w:pPr>
              <w:pStyle w:val="15"/>
              <w:spacing w:line="222" w:lineRule="exact"/>
              <w:ind w:left="298"/>
              <w:jc w:val="left"/>
              <w:rPr>
                <w:sz w:val="21"/>
              </w:rPr>
            </w:pPr>
            <w:r>
              <w:rPr>
                <w:sz w:val="21"/>
              </w:rPr>
              <w:t>4013</w:t>
            </w:r>
          </w:p>
        </w:tc>
        <w:tc>
          <w:tcPr>
            <w:tcW w:w="1161" w:type="dxa"/>
            <w:tcBorders>
              <w:top w:val="single" w:color="000000" w:sz="4" w:space="0"/>
              <w:left w:val="single" w:color="000000" w:sz="4" w:space="0"/>
              <w:bottom w:val="single" w:color="000000" w:sz="4" w:space="0"/>
              <w:right w:val="single" w:color="000000" w:sz="4" w:space="0"/>
            </w:tcBorders>
          </w:tcPr>
          <w:p w14:paraId="24D6EDBB">
            <w:pPr>
              <w:pStyle w:val="15"/>
              <w:spacing w:line="222" w:lineRule="exact"/>
              <w:ind w:right="355"/>
              <w:jc w:val="right"/>
              <w:rPr>
                <w:sz w:val="21"/>
              </w:rPr>
            </w:pPr>
            <w:r>
              <w:rPr>
                <w:sz w:val="21"/>
              </w:rPr>
              <w:t>8026</w:t>
            </w:r>
          </w:p>
        </w:tc>
        <w:tc>
          <w:tcPr>
            <w:tcW w:w="1249" w:type="dxa"/>
            <w:tcBorders>
              <w:top w:val="single" w:color="000000" w:sz="4" w:space="0"/>
              <w:left w:val="single" w:color="000000" w:sz="4" w:space="0"/>
              <w:bottom w:val="single" w:color="000000" w:sz="4" w:space="0"/>
              <w:right w:val="single" w:color="000000" w:sz="4" w:space="0"/>
            </w:tcBorders>
          </w:tcPr>
          <w:p w14:paraId="0DACB4B7">
            <w:pPr>
              <w:pStyle w:val="15"/>
              <w:spacing w:line="222" w:lineRule="exact"/>
              <w:ind w:left="415"/>
              <w:jc w:val="left"/>
              <w:rPr>
                <w:sz w:val="21"/>
              </w:rPr>
            </w:pPr>
            <w:r>
              <w:rPr>
                <w:sz w:val="21"/>
              </w:rPr>
              <w:t>4013</w:t>
            </w:r>
          </w:p>
        </w:tc>
        <w:tc>
          <w:tcPr>
            <w:tcW w:w="1024" w:type="dxa"/>
            <w:tcBorders>
              <w:top w:val="single" w:color="000000" w:sz="4" w:space="0"/>
              <w:left w:val="single" w:color="000000" w:sz="4" w:space="0"/>
              <w:bottom w:val="single" w:color="000000" w:sz="4" w:space="0"/>
            </w:tcBorders>
          </w:tcPr>
          <w:p w14:paraId="3A3DD3CE">
            <w:pPr>
              <w:pStyle w:val="15"/>
              <w:spacing w:line="222" w:lineRule="exact"/>
              <w:ind w:left="330"/>
              <w:jc w:val="left"/>
              <w:rPr>
                <w:sz w:val="21"/>
              </w:rPr>
            </w:pPr>
            <w:r>
              <w:rPr>
                <w:sz w:val="21"/>
              </w:rPr>
              <w:t>0.27</w:t>
            </w:r>
          </w:p>
        </w:tc>
      </w:tr>
      <w:tr w14:paraId="764C1A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1" w:hRule="atLeast"/>
        </w:trPr>
        <w:tc>
          <w:tcPr>
            <w:tcW w:w="946" w:type="dxa"/>
            <w:tcBorders>
              <w:top w:val="single" w:color="000000" w:sz="4" w:space="0"/>
              <w:bottom w:val="single" w:color="000000" w:sz="4" w:space="0"/>
              <w:right w:val="single" w:color="000000" w:sz="4" w:space="0"/>
            </w:tcBorders>
          </w:tcPr>
          <w:p w14:paraId="54E7FF31">
            <w:pPr>
              <w:pStyle w:val="15"/>
              <w:spacing w:line="221" w:lineRule="exact"/>
              <w:ind w:left="253" w:right="243"/>
              <w:rPr>
                <w:sz w:val="21"/>
              </w:rPr>
            </w:pPr>
            <w:r>
              <w:rPr>
                <w:sz w:val="21"/>
              </w:rPr>
              <w:t>98</w:t>
            </w:r>
          </w:p>
        </w:tc>
        <w:tc>
          <w:tcPr>
            <w:tcW w:w="1004" w:type="dxa"/>
            <w:tcBorders>
              <w:top w:val="single" w:color="000000" w:sz="4" w:space="0"/>
              <w:left w:val="single" w:color="000000" w:sz="4" w:space="0"/>
              <w:bottom w:val="single" w:color="000000" w:sz="4" w:space="0"/>
              <w:right w:val="single" w:color="000000" w:sz="4" w:space="0"/>
            </w:tcBorders>
          </w:tcPr>
          <w:p w14:paraId="25AA0CC7">
            <w:pPr>
              <w:pStyle w:val="15"/>
              <w:spacing w:line="221" w:lineRule="exact"/>
              <w:ind w:right="276"/>
              <w:jc w:val="right"/>
              <w:rPr>
                <w:sz w:val="21"/>
              </w:rPr>
            </w:pPr>
            <w:r>
              <w:rPr>
                <w:sz w:val="21"/>
              </w:rPr>
              <w:t>8572</w:t>
            </w:r>
          </w:p>
        </w:tc>
        <w:tc>
          <w:tcPr>
            <w:tcW w:w="1178" w:type="dxa"/>
            <w:tcBorders>
              <w:top w:val="single" w:color="000000" w:sz="4" w:space="0"/>
              <w:left w:val="single" w:color="000000" w:sz="4" w:space="0"/>
              <w:bottom w:val="single" w:color="000000" w:sz="4" w:space="0"/>
              <w:right w:val="single" w:color="000000" w:sz="4" w:space="0"/>
            </w:tcBorders>
          </w:tcPr>
          <w:p w14:paraId="7314B8AB">
            <w:pPr>
              <w:pStyle w:val="15"/>
              <w:spacing w:line="221" w:lineRule="exact"/>
              <w:ind w:left="228" w:right="217"/>
              <w:rPr>
                <w:sz w:val="21"/>
              </w:rPr>
            </w:pPr>
            <w:r>
              <w:rPr>
                <w:sz w:val="21"/>
              </w:rPr>
              <w:t>5965.5</w:t>
            </w:r>
          </w:p>
        </w:tc>
        <w:tc>
          <w:tcPr>
            <w:tcW w:w="946" w:type="dxa"/>
            <w:tcBorders>
              <w:top w:val="single" w:color="000000" w:sz="4" w:space="0"/>
              <w:left w:val="single" w:color="000000" w:sz="4" w:space="0"/>
              <w:bottom w:val="single" w:color="000000" w:sz="4" w:space="0"/>
              <w:right w:val="single" w:color="000000" w:sz="4" w:space="0"/>
            </w:tcBorders>
          </w:tcPr>
          <w:p w14:paraId="477395A1">
            <w:pPr>
              <w:pStyle w:val="15"/>
              <w:spacing w:line="221" w:lineRule="exact"/>
              <w:ind w:left="11"/>
              <w:rPr>
                <w:sz w:val="21"/>
              </w:rPr>
            </w:pPr>
            <w:r>
              <w:rPr>
                <w:w w:val="99"/>
                <w:sz w:val="21"/>
              </w:rPr>
              <w:t>2</w:t>
            </w:r>
          </w:p>
        </w:tc>
        <w:tc>
          <w:tcPr>
            <w:tcW w:w="1014" w:type="dxa"/>
            <w:tcBorders>
              <w:top w:val="single" w:color="000000" w:sz="4" w:space="0"/>
              <w:left w:val="single" w:color="000000" w:sz="4" w:space="0"/>
              <w:bottom w:val="single" w:color="000000" w:sz="4" w:space="0"/>
              <w:right w:val="single" w:color="000000" w:sz="4" w:space="0"/>
            </w:tcBorders>
          </w:tcPr>
          <w:p w14:paraId="706C8206">
            <w:pPr>
              <w:pStyle w:val="15"/>
              <w:spacing w:line="221" w:lineRule="exact"/>
              <w:ind w:left="250"/>
              <w:jc w:val="left"/>
              <w:rPr>
                <w:sz w:val="21"/>
              </w:rPr>
            </w:pPr>
            <w:r>
              <w:rPr>
                <w:sz w:val="21"/>
              </w:rPr>
              <w:t>11931</w:t>
            </w:r>
          </w:p>
        </w:tc>
        <w:tc>
          <w:tcPr>
            <w:tcW w:w="1161" w:type="dxa"/>
            <w:tcBorders>
              <w:top w:val="single" w:color="000000" w:sz="4" w:space="0"/>
              <w:left w:val="single" w:color="000000" w:sz="4" w:space="0"/>
              <w:bottom w:val="single" w:color="000000" w:sz="4" w:space="0"/>
              <w:right w:val="single" w:color="000000" w:sz="4" w:space="0"/>
            </w:tcBorders>
          </w:tcPr>
          <w:p w14:paraId="120C40B0">
            <w:pPr>
              <w:pStyle w:val="15"/>
              <w:spacing w:line="221" w:lineRule="exact"/>
              <w:ind w:right="305"/>
              <w:jc w:val="right"/>
              <w:rPr>
                <w:sz w:val="21"/>
              </w:rPr>
            </w:pPr>
            <w:r>
              <w:rPr>
                <w:w w:val="95"/>
                <w:sz w:val="21"/>
              </w:rPr>
              <w:t>19957</w:t>
            </w:r>
          </w:p>
        </w:tc>
        <w:tc>
          <w:tcPr>
            <w:tcW w:w="1249" w:type="dxa"/>
            <w:tcBorders>
              <w:top w:val="single" w:color="000000" w:sz="4" w:space="0"/>
              <w:left w:val="single" w:color="000000" w:sz="4" w:space="0"/>
              <w:bottom w:val="single" w:color="000000" w:sz="4" w:space="0"/>
              <w:right w:val="single" w:color="000000" w:sz="4" w:space="0"/>
            </w:tcBorders>
          </w:tcPr>
          <w:p w14:paraId="368ABE1B">
            <w:pPr>
              <w:pStyle w:val="15"/>
              <w:spacing w:line="221" w:lineRule="exact"/>
              <w:ind w:right="323"/>
              <w:jc w:val="right"/>
              <w:rPr>
                <w:sz w:val="21"/>
              </w:rPr>
            </w:pPr>
            <w:r>
              <w:rPr>
                <w:w w:val="95"/>
                <w:sz w:val="21"/>
              </w:rPr>
              <w:t>9978.5</w:t>
            </w:r>
          </w:p>
        </w:tc>
        <w:tc>
          <w:tcPr>
            <w:tcW w:w="1024" w:type="dxa"/>
            <w:tcBorders>
              <w:top w:val="single" w:color="000000" w:sz="4" w:space="0"/>
              <w:left w:val="single" w:color="000000" w:sz="4" w:space="0"/>
              <w:bottom w:val="single" w:color="000000" w:sz="4" w:space="0"/>
            </w:tcBorders>
          </w:tcPr>
          <w:p w14:paraId="09DF83CC">
            <w:pPr>
              <w:pStyle w:val="15"/>
              <w:spacing w:line="221" w:lineRule="exact"/>
              <w:ind w:left="330"/>
              <w:jc w:val="left"/>
              <w:rPr>
                <w:sz w:val="21"/>
              </w:rPr>
            </w:pPr>
            <w:r>
              <w:rPr>
                <w:sz w:val="21"/>
              </w:rPr>
              <w:t>0.68</w:t>
            </w:r>
          </w:p>
        </w:tc>
      </w:tr>
      <w:tr w14:paraId="68B9A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1" w:hRule="atLeast"/>
        </w:trPr>
        <w:tc>
          <w:tcPr>
            <w:tcW w:w="946" w:type="dxa"/>
            <w:tcBorders>
              <w:top w:val="single" w:color="000000" w:sz="4" w:space="0"/>
              <w:bottom w:val="single" w:color="000000" w:sz="4" w:space="0"/>
              <w:right w:val="single" w:color="000000" w:sz="4" w:space="0"/>
            </w:tcBorders>
          </w:tcPr>
          <w:p w14:paraId="4A3420B6">
            <w:pPr>
              <w:pStyle w:val="15"/>
              <w:spacing w:line="222" w:lineRule="exact"/>
              <w:ind w:left="253" w:right="243"/>
              <w:rPr>
                <w:sz w:val="21"/>
              </w:rPr>
            </w:pPr>
            <w:r>
              <w:rPr>
                <w:sz w:val="21"/>
              </w:rPr>
              <w:t>s100</w:t>
            </w:r>
          </w:p>
        </w:tc>
        <w:tc>
          <w:tcPr>
            <w:tcW w:w="1004" w:type="dxa"/>
            <w:tcBorders>
              <w:top w:val="single" w:color="000000" w:sz="4" w:space="0"/>
              <w:left w:val="single" w:color="000000" w:sz="4" w:space="0"/>
              <w:bottom w:val="single" w:color="000000" w:sz="4" w:space="0"/>
              <w:right w:val="single" w:color="000000" w:sz="4" w:space="0"/>
            </w:tcBorders>
          </w:tcPr>
          <w:p w14:paraId="3DEB6C30">
            <w:pPr>
              <w:pStyle w:val="15"/>
              <w:spacing w:line="222" w:lineRule="exact"/>
              <w:ind w:right="230"/>
              <w:jc w:val="right"/>
              <w:rPr>
                <w:sz w:val="21"/>
              </w:rPr>
            </w:pPr>
            <w:r>
              <w:rPr>
                <w:sz w:val="21"/>
              </w:rPr>
              <w:t>11680</w:t>
            </w:r>
          </w:p>
        </w:tc>
        <w:tc>
          <w:tcPr>
            <w:tcW w:w="1178" w:type="dxa"/>
            <w:tcBorders>
              <w:top w:val="single" w:color="000000" w:sz="4" w:space="0"/>
              <w:left w:val="single" w:color="000000" w:sz="4" w:space="0"/>
              <w:bottom w:val="single" w:color="000000" w:sz="4" w:space="0"/>
              <w:right w:val="single" w:color="000000" w:sz="4" w:space="0"/>
            </w:tcBorders>
          </w:tcPr>
          <w:p w14:paraId="0E1A9C79">
            <w:pPr>
              <w:pStyle w:val="15"/>
              <w:spacing w:line="222" w:lineRule="exact"/>
              <w:ind w:left="228" w:right="217"/>
              <w:rPr>
                <w:sz w:val="21"/>
              </w:rPr>
            </w:pPr>
            <w:r>
              <w:rPr>
                <w:sz w:val="21"/>
              </w:rPr>
              <w:t>10326</w:t>
            </w:r>
          </w:p>
        </w:tc>
        <w:tc>
          <w:tcPr>
            <w:tcW w:w="946" w:type="dxa"/>
            <w:tcBorders>
              <w:top w:val="single" w:color="000000" w:sz="4" w:space="0"/>
              <w:left w:val="single" w:color="000000" w:sz="4" w:space="0"/>
              <w:bottom w:val="single" w:color="000000" w:sz="4" w:space="0"/>
              <w:right w:val="single" w:color="000000" w:sz="4" w:space="0"/>
            </w:tcBorders>
          </w:tcPr>
          <w:p w14:paraId="52F8CCED">
            <w:pPr>
              <w:pStyle w:val="15"/>
              <w:spacing w:line="222" w:lineRule="exact"/>
              <w:ind w:left="11"/>
              <w:rPr>
                <w:sz w:val="21"/>
              </w:rPr>
            </w:pPr>
            <w:r>
              <w:rPr>
                <w:w w:val="99"/>
                <w:sz w:val="21"/>
              </w:rPr>
              <w:t>2</w:t>
            </w:r>
          </w:p>
        </w:tc>
        <w:tc>
          <w:tcPr>
            <w:tcW w:w="1014" w:type="dxa"/>
            <w:tcBorders>
              <w:top w:val="single" w:color="000000" w:sz="4" w:space="0"/>
              <w:left w:val="single" w:color="000000" w:sz="4" w:space="0"/>
              <w:bottom w:val="single" w:color="000000" w:sz="4" w:space="0"/>
              <w:right w:val="single" w:color="000000" w:sz="4" w:space="0"/>
            </w:tcBorders>
          </w:tcPr>
          <w:p w14:paraId="4B197130">
            <w:pPr>
              <w:pStyle w:val="15"/>
              <w:spacing w:line="222" w:lineRule="exact"/>
              <w:ind w:left="245"/>
              <w:jc w:val="left"/>
              <w:rPr>
                <w:sz w:val="21"/>
              </w:rPr>
            </w:pPr>
            <w:r>
              <w:rPr>
                <w:sz w:val="21"/>
              </w:rPr>
              <w:t>20652</w:t>
            </w:r>
          </w:p>
        </w:tc>
        <w:tc>
          <w:tcPr>
            <w:tcW w:w="1161" w:type="dxa"/>
            <w:tcBorders>
              <w:top w:val="single" w:color="000000" w:sz="4" w:space="0"/>
              <w:left w:val="single" w:color="000000" w:sz="4" w:space="0"/>
              <w:bottom w:val="single" w:color="000000" w:sz="4" w:space="0"/>
              <w:right w:val="single" w:color="000000" w:sz="4" w:space="0"/>
            </w:tcBorders>
          </w:tcPr>
          <w:p w14:paraId="2AE0F655">
            <w:pPr>
              <w:pStyle w:val="15"/>
              <w:spacing w:line="222" w:lineRule="exact"/>
              <w:ind w:right="305"/>
              <w:jc w:val="right"/>
              <w:rPr>
                <w:sz w:val="21"/>
              </w:rPr>
            </w:pPr>
            <w:r>
              <w:rPr>
                <w:w w:val="95"/>
                <w:sz w:val="21"/>
              </w:rPr>
              <w:t>40609</w:t>
            </w:r>
          </w:p>
        </w:tc>
        <w:tc>
          <w:tcPr>
            <w:tcW w:w="1249" w:type="dxa"/>
            <w:tcBorders>
              <w:top w:val="single" w:color="000000" w:sz="4" w:space="0"/>
              <w:left w:val="single" w:color="000000" w:sz="4" w:space="0"/>
              <w:bottom w:val="single" w:color="000000" w:sz="4" w:space="0"/>
              <w:right w:val="single" w:color="000000" w:sz="4" w:space="0"/>
            </w:tcBorders>
          </w:tcPr>
          <w:p w14:paraId="7CDE3505">
            <w:pPr>
              <w:pStyle w:val="15"/>
              <w:spacing w:line="222" w:lineRule="exact"/>
              <w:ind w:right="268"/>
              <w:jc w:val="right"/>
              <w:rPr>
                <w:sz w:val="21"/>
              </w:rPr>
            </w:pPr>
            <w:r>
              <w:rPr>
                <w:w w:val="95"/>
                <w:sz w:val="21"/>
              </w:rPr>
              <w:t>20304.5</w:t>
            </w:r>
          </w:p>
        </w:tc>
        <w:tc>
          <w:tcPr>
            <w:tcW w:w="1024" w:type="dxa"/>
            <w:tcBorders>
              <w:top w:val="single" w:color="000000" w:sz="4" w:space="0"/>
              <w:left w:val="single" w:color="000000" w:sz="4" w:space="0"/>
              <w:bottom w:val="single" w:color="000000" w:sz="4" w:space="0"/>
            </w:tcBorders>
          </w:tcPr>
          <w:p w14:paraId="240AABA2">
            <w:pPr>
              <w:pStyle w:val="15"/>
              <w:spacing w:line="222" w:lineRule="exact"/>
              <w:ind w:left="330"/>
              <w:jc w:val="left"/>
              <w:rPr>
                <w:sz w:val="21"/>
              </w:rPr>
            </w:pPr>
            <w:r>
              <w:rPr>
                <w:sz w:val="21"/>
              </w:rPr>
              <w:t>1.38</w:t>
            </w:r>
          </w:p>
        </w:tc>
      </w:tr>
      <w:tr w14:paraId="7A5DC6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1" w:hRule="atLeast"/>
        </w:trPr>
        <w:tc>
          <w:tcPr>
            <w:tcW w:w="946" w:type="dxa"/>
            <w:tcBorders>
              <w:top w:val="single" w:color="000000" w:sz="4" w:space="0"/>
              <w:bottom w:val="single" w:color="000000" w:sz="4" w:space="0"/>
              <w:right w:val="single" w:color="000000" w:sz="4" w:space="0"/>
            </w:tcBorders>
          </w:tcPr>
          <w:p w14:paraId="6212442B">
            <w:pPr>
              <w:pStyle w:val="15"/>
              <w:spacing w:line="221" w:lineRule="exact"/>
              <w:ind w:left="253" w:right="243"/>
              <w:rPr>
                <w:sz w:val="21"/>
              </w:rPr>
            </w:pPr>
            <w:r>
              <w:rPr>
                <w:sz w:val="21"/>
              </w:rPr>
              <w:t>102</w:t>
            </w:r>
          </w:p>
        </w:tc>
        <w:tc>
          <w:tcPr>
            <w:tcW w:w="1004" w:type="dxa"/>
            <w:tcBorders>
              <w:top w:val="single" w:color="000000" w:sz="4" w:space="0"/>
              <w:left w:val="single" w:color="000000" w:sz="4" w:space="0"/>
              <w:bottom w:val="single" w:color="000000" w:sz="4" w:space="0"/>
              <w:right w:val="single" w:color="000000" w:sz="4" w:space="0"/>
            </w:tcBorders>
          </w:tcPr>
          <w:p w14:paraId="09AD98EF">
            <w:pPr>
              <w:pStyle w:val="15"/>
              <w:spacing w:line="221" w:lineRule="exact"/>
              <w:ind w:right="225"/>
              <w:jc w:val="right"/>
              <w:rPr>
                <w:sz w:val="21"/>
              </w:rPr>
            </w:pPr>
            <w:r>
              <w:rPr>
                <w:w w:val="95"/>
                <w:sz w:val="21"/>
              </w:rPr>
              <w:t>18948</w:t>
            </w:r>
          </w:p>
        </w:tc>
        <w:tc>
          <w:tcPr>
            <w:tcW w:w="1178" w:type="dxa"/>
            <w:tcBorders>
              <w:top w:val="single" w:color="000000" w:sz="4" w:space="0"/>
              <w:left w:val="single" w:color="000000" w:sz="4" w:space="0"/>
              <w:bottom w:val="single" w:color="000000" w:sz="4" w:space="0"/>
              <w:right w:val="single" w:color="000000" w:sz="4" w:space="0"/>
            </w:tcBorders>
          </w:tcPr>
          <w:p w14:paraId="379D89F2">
            <w:pPr>
              <w:pStyle w:val="15"/>
              <w:spacing w:line="221" w:lineRule="exact"/>
              <w:ind w:left="228" w:right="217"/>
              <w:rPr>
                <w:sz w:val="21"/>
              </w:rPr>
            </w:pPr>
            <w:r>
              <w:rPr>
                <w:sz w:val="21"/>
              </w:rPr>
              <w:t>15964</w:t>
            </w:r>
          </w:p>
        </w:tc>
        <w:tc>
          <w:tcPr>
            <w:tcW w:w="946" w:type="dxa"/>
            <w:tcBorders>
              <w:top w:val="single" w:color="000000" w:sz="4" w:space="0"/>
              <w:left w:val="single" w:color="000000" w:sz="4" w:space="0"/>
              <w:bottom w:val="single" w:color="000000" w:sz="4" w:space="0"/>
              <w:right w:val="single" w:color="000000" w:sz="4" w:space="0"/>
            </w:tcBorders>
          </w:tcPr>
          <w:p w14:paraId="561A0223">
            <w:pPr>
              <w:pStyle w:val="15"/>
              <w:spacing w:line="221" w:lineRule="exact"/>
              <w:ind w:left="11"/>
              <w:rPr>
                <w:sz w:val="21"/>
              </w:rPr>
            </w:pPr>
            <w:r>
              <w:rPr>
                <w:w w:val="99"/>
                <w:sz w:val="21"/>
              </w:rPr>
              <w:t>2</w:t>
            </w:r>
          </w:p>
        </w:tc>
        <w:tc>
          <w:tcPr>
            <w:tcW w:w="1014" w:type="dxa"/>
            <w:tcBorders>
              <w:top w:val="single" w:color="000000" w:sz="4" w:space="0"/>
              <w:left w:val="single" w:color="000000" w:sz="4" w:space="0"/>
              <w:bottom w:val="single" w:color="000000" w:sz="4" w:space="0"/>
              <w:right w:val="single" w:color="000000" w:sz="4" w:space="0"/>
            </w:tcBorders>
          </w:tcPr>
          <w:p w14:paraId="3FD88D20">
            <w:pPr>
              <w:pStyle w:val="15"/>
              <w:spacing w:line="221" w:lineRule="exact"/>
              <w:ind w:left="245"/>
              <w:jc w:val="left"/>
              <w:rPr>
                <w:sz w:val="21"/>
              </w:rPr>
            </w:pPr>
            <w:r>
              <w:rPr>
                <w:sz w:val="21"/>
              </w:rPr>
              <w:t>31928</w:t>
            </w:r>
          </w:p>
        </w:tc>
        <w:tc>
          <w:tcPr>
            <w:tcW w:w="1161" w:type="dxa"/>
            <w:tcBorders>
              <w:top w:val="single" w:color="000000" w:sz="4" w:space="0"/>
              <w:left w:val="single" w:color="000000" w:sz="4" w:space="0"/>
              <w:bottom w:val="single" w:color="000000" w:sz="4" w:space="0"/>
              <w:right w:val="single" w:color="000000" w:sz="4" w:space="0"/>
            </w:tcBorders>
          </w:tcPr>
          <w:p w14:paraId="782E6483">
            <w:pPr>
              <w:pStyle w:val="15"/>
              <w:spacing w:line="221" w:lineRule="exact"/>
              <w:ind w:right="305"/>
              <w:jc w:val="right"/>
              <w:rPr>
                <w:sz w:val="21"/>
              </w:rPr>
            </w:pPr>
            <w:r>
              <w:rPr>
                <w:w w:val="95"/>
                <w:sz w:val="21"/>
              </w:rPr>
              <w:t>72537</w:t>
            </w:r>
          </w:p>
        </w:tc>
        <w:tc>
          <w:tcPr>
            <w:tcW w:w="1249" w:type="dxa"/>
            <w:tcBorders>
              <w:top w:val="single" w:color="000000" w:sz="4" w:space="0"/>
              <w:left w:val="single" w:color="000000" w:sz="4" w:space="0"/>
              <w:bottom w:val="single" w:color="000000" w:sz="4" w:space="0"/>
              <w:right w:val="single" w:color="000000" w:sz="4" w:space="0"/>
            </w:tcBorders>
          </w:tcPr>
          <w:p w14:paraId="7D6897EB">
            <w:pPr>
              <w:pStyle w:val="15"/>
              <w:spacing w:line="221" w:lineRule="exact"/>
              <w:ind w:right="268"/>
              <w:jc w:val="right"/>
              <w:rPr>
                <w:sz w:val="21"/>
              </w:rPr>
            </w:pPr>
            <w:r>
              <w:rPr>
                <w:w w:val="95"/>
                <w:sz w:val="21"/>
              </w:rPr>
              <w:t>36268.5</w:t>
            </w:r>
          </w:p>
        </w:tc>
        <w:tc>
          <w:tcPr>
            <w:tcW w:w="1024" w:type="dxa"/>
            <w:tcBorders>
              <w:top w:val="single" w:color="000000" w:sz="4" w:space="0"/>
              <w:left w:val="single" w:color="000000" w:sz="4" w:space="0"/>
              <w:bottom w:val="single" w:color="000000" w:sz="4" w:space="0"/>
            </w:tcBorders>
          </w:tcPr>
          <w:p w14:paraId="37831DEF">
            <w:pPr>
              <w:pStyle w:val="15"/>
              <w:spacing w:line="221" w:lineRule="exact"/>
              <w:ind w:left="330"/>
              <w:jc w:val="left"/>
              <w:rPr>
                <w:sz w:val="21"/>
              </w:rPr>
            </w:pPr>
            <w:r>
              <w:rPr>
                <w:sz w:val="21"/>
              </w:rPr>
              <w:t>2.47</w:t>
            </w:r>
          </w:p>
        </w:tc>
      </w:tr>
      <w:tr w14:paraId="5A022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2" w:hRule="atLeast"/>
        </w:trPr>
        <w:tc>
          <w:tcPr>
            <w:tcW w:w="946" w:type="dxa"/>
            <w:tcBorders>
              <w:top w:val="single" w:color="000000" w:sz="4" w:space="0"/>
              <w:bottom w:val="single" w:color="000000" w:sz="4" w:space="0"/>
              <w:right w:val="single" w:color="000000" w:sz="4" w:space="0"/>
            </w:tcBorders>
          </w:tcPr>
          <w:p w14:paraId="45DD0390">
            <w:pPr>
              <w:pStyle w:val="15"/>
              <w:spacing w:line="222" w:lineRule="exact"/>
              <w:ind w:left="253" w:right="243"/>
              <w:rPr>
                <w:sz w:val="21"/>
              </w:rPr>
            </w:pPr>
            <w:r>
              <w:rPr>
                <w:sz w:val="21"/>
              </w:rPr>
              <w:t>104</w:t>
            </w:r>
          </w:p>
        </w:tc>
        <w:tc>
          <w:tcPr>
            <w:tcW w:w="1004" w:type="dxa"/>
            <w:tcBorders>
              <w:top w:val="single" w:color="000000" w:sz="4" w:space="0"/>
              <w:left w:val="single" w:color="000000" w:sz="4" w:space="0"/>
              <w:bottom w:val="single" w:color="000000" w:sz="4" w:space="0"/>
              <w:right w:val="single" w:color="000000" w:sz="4" w:space="0"/>
            </w:tcBorders>
          </w:tcPr>
          <w:p w14:paraId="423F02A1">
            <w:pPr>
              <w:pStyle w:val="15"/>
              <w:spacing w:line="222" w:lineRule="exact"/>
              <w:ind w:right="225"/>
              <w:jc w:val="right"/>
              <w:rPr>
                <w:sz w:val="21"/>
              </w:rPr>
            </w:pPr>
            <w:r>
              <w:rPr>
                <w:w w:val="95"/>
                <w:sz w:val="21"/>
              </w:rPr>
              <w:t>24082</w:t>
            </w:r>
          </w:p>
        </w:tc>
        <w:tc>
          <w:tcPr>
            <w:tcW w:w="1178" w:type="dxa"/>
            <w:tcBorders>
              <w:top w:val="single" w:color="000000" w:sz="4" w:space="0"/>
              <w:left w:val="single" w:color="000000" w:sz="4" w:space="0"/>
              <w:bottom w:val="single" w:color="000000" w:sz="4" w:space="0"/>
              <w:right w:val="single" w:color="000000" w:sz="4" w:space="0"/>
            </w:tcBorders>
          </w:tcPr>
          <w:p w14:paraId="10B9E923">
            <w:pPr>
              <w:pStyle w:val="15"/>
              <w:spacing w:line="222" w:lineRule="exact"/>
              <w:ind w:left="228" w:right="217"/>
              <w:rPr>
                <w:sz w:val="21"/>
              </w:rPr>
            </w:pPr>
            <w:r>
              <w:rPr>
                <w:sz w:val="21"/>
              </w:rPr>
              <w:t>22515</w:t>
            </w:r>
          </w:p>
        </w:tc>
        <w:tc>
          <w:tcPr>
            <w:tcW w:w="946" w:type="dxa"/>
            <w:tcBorders>
              <w:top w:val="single" w:color="000000" w:sz="4" w:space="0"/>
              <w:left w:val="single" w:color="000000" w:sz="4" w:space="0"/>
              <w:bottom w:val="single" w:color="000000" w:sz="4" w:space="0"/>
              <w:right w:val="single" w:color="000000" w:sz="4" w:space="0"/>
            </w:tcBorders>
          </w:tcPr>
          <w:p w14:paraId="638CEFCE">
            <w:pPr>
              <w:pStyle w:val="15"/>
              <w:spacing w:line="222" w:lineRule="exact"/>
              <w:ind w:left="11"/>
              <w:rPr>
                <w:sz w:val="21"/>
              </w:rPr>
            </w:pPr>
            <w:r>
              <w:rPr>
                <w:w w:val="99"/>
                <w:sz w:val="21"/>
              </w:rPr>
              <w:t>2</w:t>
            </w:r>
          </w:p>
        </w:tc>
        <w:tc>
          <w:tcPr>
            <w:tcW w:w="1014" w:type="dxa"/>
            <w:tcBorders>
              <w:top w:val="single" w:color="000000" w:sz="4" w:space="0"/>
              <w:left w:val="single" w:color="000000" w:sz="4" w:space="0"/>
              <w:bottom w:val="single" w:color="000000" w:sz="4" w:space="0"/>
              <w:right w:val="single" w:color="000000" w:sz="4" w:space="0"/>
            </w:tcBorders>
          </w:tcPr>
          <w:p w14:paraId="47E4BE67">
            <w:pPr>
              <w:pStyle w:val="15"/>
              <w:spacing w:line="222" w:lineRule="exact"/>
              <w:ind w:left="245"/>
              <w:jc w:val="left"/>
              <w:rPr>
                <w:sz w:val="21"/>
              </w:rPr>
            </w:pPr>
            <w:r>
              <w:rPr>
                <w:sz w:val="21"/>
              </w:rPr>
              <w:t>45030</w:t>
            </w:r>
          </w:p>
        </w:tc>
        <w:tc>
          <w:tcPr>
            <w:tcW w:w="1161" w:type="dxa"/>
            <w:tcBorders>
              <w:top w:val="single" w:color="000000" w:sz="4" w:space="0"/>
              <w:left w:val="single" w:color="000000" w:sz="4" w:space="0"/>
              <w:bottom w:val="single" w:color="000000" w:sz="4" w:space="0"/>
              <w:right w:val="single" w:color="000000" w:sz="4" w:space="0"/>
            </w:tcBorders>
          </w:tcPr>
          <w:p w14:paraId="12B9F713">
            <w:pPr>
              <w:pStyle w:val="15"/>
              <w:spacing w:line="222" w:lineRule="exact"/>
              <w:ind w:right="255"/>
              <w:jc w:val="right"/>
              <w:rPr>
                <w:sz w:val="21"/>
              </w:rPr>
            </w:pPr>
            <w:r>
              <w:rPr>
                <w:w w:val="95"/>
                <w:sz w:val="21"/>
              </w:rPr>
              <w:t>117567</w:t>
            </w:r>
          </w:p>
        </w:tc>
        <w:tc>
          <w:tcPr>
            <w:tcW w:w="1249" w:type="dxa"/>
            <w:tcBorders>
              <w:top w:val="single" w:color="000000" w:sz="4" w:space="0"/>
              <w:left w:val="single" w:color="000000" w:sz="4" w:space="0"/>
              <w:bottom w:val="single" w:color="000000" w:sz="4" w:space="0"/>
              <w:right w:val="single" w:color="000000" w:sz="4" w:space="0"/>
            </w:tcBorders>
          </w:tcPr>
          <w:p w14:paraId="14847856">
            <w:pPr>
              <w:pStyle w:val="15"/>
              <w:spacing w:line="222" w:lineRule="exact"/>
              <w:ind w:right="268"/>
              <w:jc w:val="right"/>
              <w:rPr>
                <w:sz w:val="21"/>
              </w:rPr>
            </w:pPr>
            <w:r>
              <w:rPr>
                <w:w w:val="95"/>
                <w:sz w:val="21"/>
              </w:rPr>
              <w:t>58783.5</w:t>
            </w:r>
          </w:p>
        </w:tc>
        <w:tc>
          <w:tcPr>
            <w:tcW w:w="1024" w:type="dxa"/>
            <w:tcBorders>
              <w:top w:val="single" w:color="000000" w:sz="4" w:space="0"/>
              <w:left w:val="single" w:color="000000" w:sz="4" w:space="0"/>
              <w:bottom w:val="single" w:color="000000" w:sz="4" w:space="0"/>
            </w:tcBorders>
          </w:tcPr>
          <w:p w14:paraId="084BDF9F">
            <w:pPr>
              <w:pStyle w:val="15"/>
              <w:spacing w:line="222" w:lineRule="exact"/>
              <w:ind w:left="330"/>
              <w:jc w:val="left"/>
              <w:rPr>
                <w:sz w:val="21"/>
              </w:rPr>
            </w:pPr>
            <w:r>
              <w:rPr>
                <w:sz w:val="21"/>
              </w:rPr>
              <w:t>4.00</w:t>
            </w:r>
          </w:p>
        </w:tc>
      </w:tr>
      <w:tr w14:paraId="722FA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0" w:hRule="atLeast"/>
        </w:trPr>
        <w:tc>
          <w:tcPr>
            <w:tcW w:w="946" w:type="dxa"/>
            <w:tcBorders>
              <w:top w:val="single" w:color="000000" w:sz="4" w:space="0"/>
              <w:bottom w:val="single" w:color="000000" w:sz="4" w:space="0"/>
              <w:right w:val="single" w:color="000000" w:sz="4" w:space="0"/>
            </w:tcBorders>
          </w:tcPr>
          <w:p w14:paraId="028C7442">
            <w:pPr>
              <w:pStyle w:val="15"/>
              <w:spacing w:line="221" w:lineRule="exact"/>
              <w:ind w:left="253" w:right="243"/>
              <w:rPr>
                <w:sz w:val="21"/>
              </w:rPr>
            </w:pPr>
            <w:r>
              <w:rPr>
                <w:sz w:val="21"/>
              </w:rPr>
              <w:t>106</w:t>
            </w:r>
          </w:p>
        </w:tc>
        <w:tc>
          <w:tcPr>
            <w:tcW w:w="1004" w:type="dxa"/>
            <w:tcBorders>
              <w:top w:val="single" w:color="000000" w:sz="4" w:space="0"/>
              <w:left w:val="single" w:color="000000" w:sz="4" w:space="0"/>
              <w:bottom w:val="single" w:color="000000" w:sz="4" w:space="0"/>
              <w:right w:val="single" w:color="000000" w:sz="4" w:space="0"/>
            </w:tcBorders>
          </w:tcPr>
          <w:p w14:paraId="2E5AEE16">
            <w:pPr>
              <w:pStyle w:val="15"/>
              <w:spacing w:line="221" w:lineRule="exact"/>
              <w:ind w:right="225"/>
              <w:jc w:val="right"/>
              <w:rPr>
                <w:sz w:val="21"/>
              </w:rPr>
            </w:pPr>
            <w:r>
              <w:rPr>
                <w:w w:val="95"/>
                <w:sz w:val="21"/>
              </w:rPr>
              <w:t>29067</w:t>
            </w:r>
          </w:p>
        </w:tc>
        <w:tc>
          <w:tcPr>
            <w:tcW w:w="1178" w:type="dxa"/>
            <w:tcBorders>
              <w:top w:val="single" w:color="000000" w:sz="4" w:space="0"/>
              <w:left w:val="single" w:color="000000" w:sz="4" w:space="0"/>
              <w:bottom w:val="single" w:color="000000" w:sz="4" w:space="0"/>
              <w:right w:val="single" w:color="000000" w:sz="4" w:space="0"/>
            </w:tcBorders>
          </w:tcPr>
          <w:p w14:paraId="49BC7F93">
            <w:pPr>
              <w:pStyle w:val="15"/>
              <w:spacing w:line="221" w:lineRule="exact"/>
              <w:ind w:left="228" w:right="217"/>
              <w:rPr>
                <w:sz w:val="21"/>
              </w:rPr>
            </w:pPr>
            <w:r>
              <w:rPr>
                <w:sz w:val="21"/>
              </w:rPr>
              <w:t>27474.5</w:t>
            </w:r>
          </w:p>
        </w:tc>
        <w:tc>
          <w:tcPr>
            <w:tcW w:w="946" w:type="dxa"/>
            <w:tcBorders>
              <w:top w:val="single" w:color="000000" w:sz="4" w:space="0"/>
              <w:left w:val="single" w:color="000000" w:sz="4" w:space="0"/>
              <w:bottom w:val="single" w:color="000000" w:sz="4" w:space="0"/>
              <w:right w:val="single" w:color="000000" w:sz="4" w:space="0"/>
            </w:tcBorders>
          </w:tcPr>
          <w:p w14:paraId="3A7342C8">
            <w:pPr>
              <w:pStyle w:val="15"/>
              <w:spacing w:line="221" w:lineRule="exact"/>
              <w:ind w:left="11"/>
              <w:rPr>
                <w:sz w:val="21"/>
              </w:rPr>
            </w:pPr>
            <w:r>
              <w:rPr>
                <w:w w:val="99"/>
                <w:sz w:val="21"/>
              </w:rPr>
              <w:t>2</w:t>
            </w:r>
          </w:p>
        </w:tc>
        <w:tc>
          <w:tcPr>
            <w:tcW w:w="1014" w:type="dxa"/>
            <w:tcBorders>
              <w:top w:val="single" w:color="000000" w:sz="4" w:space="0"/>
              <w:left w:val="single" w:color="000000" w:sz="4" w:space="0"/>
              <w:bottom w:val="single" w:color="000000" w:sz="4" w:space="0"/>
              <w:right w:val="single" w:color="000000" w:sz="4" w:space="0"/>
            </w:tcBorders>
          </w:tcPr>
          <w:p w14:paraId="1B6188DC">
            <w:pPr>
              <w:pStyle w:val="15"/>
              <w:spacing w:line="221" w:lineRule="exact"/>
              <w:ind w:left="245"/>
              <w:jc w:val="left"/>
              <w:rPr>
                <w:sz w:val="21"/>
              </w:rPr>
            </w:pPr>
            <w:r>
              <w:rPr>
                <w:sz w:val="21"/>
              </w:rPr>
              <w:t>54949</w:t>
            </w:r>
          </w:p>
        </w:tc>
        <w:tc>
          <w:tcPr>
            <w:tcW w:w="1161" w:type="dxa"/>
            <w:tcBorders>
              <w:top w:val="single" w:color="000000" w:sz="4" w:space="0"/>
              <w:left w:val="single" w:color="000000" w:sz="4" w:space="0"/>
              <w:bottom w:val="single" w:color="000000" w:sz="4" w:space="0"/>
              <w:right w:val="single" w:color="000000" w:sz="4" w:space="0"/>
            </w:tcBorders>
          </w:tcPr>
          <w:p w14:paraId="7F869061">
            <w:pPr>
              <w:pStyle w:val="15"/>
              <w:spacing w:line="221" w:lineRule="exact"/>
              <w:ind w:right="252"/>
              <w:jc w:val="right"/>
              <w:rPr>
                <w:sz w:val="21"/>
              </w:rPr>
            </w:pPr>
            <w:r>
              <w:rPr>
                <w:w w:val="95"/>
                <w:sz w:val="21"/>
              </w:rPr>
              <w:t>172516</w:t>
            </w:r>
          </w:p>
        </w:tc>
        <w:tc>
          <w:tcPr>
            <w:tcW w:w="1249" w:type="dxa"/>
            <w:tcBorders>
              <w:top w:val="single" w:color="000000" w:sz="4" w:space="0"/>
              <w:left w:val="single" w:color="000000" w:sz="4" w:space="0"/>
              <w:bottom w:val="single" w:color="000000" w:sz="4" w:space="0"/>
              <w:right w:val="single" w:color="000000" w:sz="4" w:space="0"/>
            </w:tcBorders>
          </w:tcPr>
          <w:p w14:paraId="28CE5459">
            <w:pPr>
              <w:pStyle w:val="15"/>
              <w:spacing w:line="221" w:lineRule="exact"/>
              <w:ind w:right="217"/>
              <w:jc w:val="right"/>
              <w:rPr>
                <w:sz w:val="21"/>
              </w:rPr>
            </w:pPr>
            <w:r>
              <w:rPr>
                <w:w w:val="95"/>
                <w:sz w:val="21"/>
              </w:rPr>
              <w:t>146638.6</w:t>
            </w:r>
          </w:p>
        </w:tc>
        <w:tc>
          <w:tcPr>
            <w:tcW w:w="1024" w:type="dxa"/>
            <w:tcBorders>
              <w:top w:val="single" w:color="000000" w:sz="4" w:space="0"/>
              <w:left w:val="single" w:color="000000" w:sz="4" w:space="0"/>
              <w:bottom w:val="single" w:color="000000" w:sz="4" w:space="0"/>
            </w:tcBorders>
          </w:tcPr>
          <w:p w14:paraId="6A103557">
            <w:pPr>
              <w:pStyle w:val="15"/>
              <w:spacing w:line="221" w:lineRule="exact"/>
              <w:ind w:left="330"/>
              <w:jc w:val="left"/>
              <w:rPr>
                <w:sz w:val="21"/>
              </w:rPr>
            </w:pPr>
            <w:r>
              <w:rPr>
                <w:sz w:val="21"/>
              </w:rPr>
              <w:t>9.98</w:t>
            </w:r>
          </w:p>
        </w:tc>
      </w:tr>
      <w:tr w14:paraId="75ECD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2" w:hRule="atLeast"/>
        </w:trPr>
        <w:tc>
          <w:tcPr>
            <w:tcW w:w="946" w:type="dxa"/>
            <w:tcBorders>
              <w:top w:val="single" w:color="000000" w:sz="4" w:space="0"/>
              <w:bottom w:val="single" w:color="000000" w:sz="4" w:space="0"/>
              <w:right w:val="single" w:color="000000" w:sz="4" w:space="0"/>
            </w:tcBorders>
          </w:tcPr>
          <w:p w14:paraId="0D529F42">
            <w:pPr>
              <w:pStyle w:val="15"/>
              <w:spacing w:line="222" w:lineRule="exact"/>
              <w:ind w:left="253" w:right="243"/>
              <w:rPr>
                <w:sz w:val="21"/>
              </w:rPr>
            </w:pPr>
            <w:r>
              <w:rPr>
                <w:sz w:val="21"/>
              </w:rPr>
              <w:t>108</w:t>
            </w:r>
          </w:p>
        </w:tc>
        <w:tc>
          <w:tcPr>
            <w:tcW w:w="1004" w:type="dxa"/>
            <w:tcBorders>
              <w:top w:val="single" w:color="000000" w:sz="4" w:space="0"/>
              <w:left w:val="single" w:color="000000" w:sz="4" w:space="0"/>
              <w:bottom w:val="single" w:color="000000" w:sz="4" w:space="0"/>
              <w:right w:val="single" w:color="000000" w:sz="4" w:space="0"/>
            </w:tcBorders>
          </w:tcPr>
          <w:p w14:paraId="5A0ABB31">
            <w:pPr>
              <w:pStyle w:val="15"/>
              <w:spacing w:line="222" w:lineRule="exact"/>
              <w:ind w:right="225"/>
              <w:jc w:val="right"/>
              <w:rPr>
                <w:sz w:val="21"/>
              </w:rPr>
            </w:pPr>
            <w:r>
              <w:rPr>
                <w:w w:val="95"/>
                <w:sz w:val="21"/>
              </w:rPr>
              <w:t>33008</w:t>
            </w:r>
          </w:p>
        </w:tc>
        <w:tc>
          <w:tcPr>
            <w:tcW w:w="1178" w:type="dxa"/>
            <w:tcBorders>
              <w:top w:val="single" w:color="000000" w:sz="4" w:space="0"/>
              <w:left w:val="single" w:color="000000" w:sz="4" w:space="0"/>
              <w:bottom w:val="single" w:color="000000" w:sz="4" w:space="0"/>
              <w:right w:val="single" w:color="000000" w:sz="4" w:space="0"/>
            </w:tcBorders>
          </w:tcPr>
          <w:p w14:paraId="229A0917">
            <w:pPr>
              <w:pStyle w:val="15"/>
              <w:spacing w:line="222" w:lineRule="exact"/>
              <w:ind w:left="228" w:right="217"/>
              <w:rPr>
                <w:sz w:val="21"/>
              </w:rPr>
            </w:pPr>
            <w:r>
              <w:rPr>
                <w:sz w:val="21"/>
              </w:rPr>
              <w:t>31887.5</w:t>
            </w:r>
          </w:p>
        </w:tc>
        <w:tc>
          <w:tcPr>
            <w:tcW w:w="946" w:type="dxa"/>
            <w:tcBorders>
              <w:top w:val="single" w:color="000000" w:sz="4" w:space="0"/>
              <w:left w:val="single" w:color="000000" w:sz="4" w:space="0"/>
              <w:bottom w:val="single" w:color="000000" w:sz="4" w:space="0"/>
              <w:right w:val="single" w:color="000000" w:sz="4" w:space="0"/>
            </w:tcBorders>
          </w:tcPr>
          <w:p w14:paraId="36EDB0C9">
            <w:pPr>
              <w:pStyle w:val="15"/>
              <w:spacing w:line="222" w:lineRule="exact"/>
              <w:ind w:left="11"/>
              <w:rPr>
                <w:sz w:val="21"/>
              </w:rPr>
            </w:pPr>
            <w:r>
              <w:rPr>
                <w:w w:val="99"/>
                <w:sz w:val="21"/>
              </w:rPr>
              <w:t>2</w:t>
            </w:r>
          </w:p>
        </w:tc>
        <w:tc>
          <w:tcPr>
            <w:tcW w:w="1014" w:type="dxa"/>
            <w:tcBorders>
              <w:top w:val="single" w:color="000000" w:sz="4" w:space="0"/>
              <w:left w:val="single" w:color="000000" w:sz="4" w:space="0"/>
              <w:bottom w:val="single" w:color="000000" w:sz="4" w:space="0"/>
              <w:right w:val="single" w:color="000000" w:sz="4" w:space="0"/>
            </w:tcBorders>
          </w:tcPr>
          <w:p w14:paraId="1EF1105B">
            <w:pPr>
              <w:pStyle w:val="15"/>
              <w:spacing w:line="222" w:lineRule="exact"/>
              <w:ind w:left="245"/>
              <w:jc w:val="left"/>
              <w:rPr>
                <w:sz w:val="21"/>
              </w:rPr>
            </w:pPr>
            <w:r>
              <w:rPr>
                <w:sz w:val="21"/>
              </w:rPr>
              <w:t>63775</w:t>
            </w:r>
          </w:p>
        </w:tc>
        <w:tc>
          <w:tcPr>
            <w:tcW w:w="1161" w:type="dxa"/>
            <w:tcBorders>
              <w:top w:val="single" w:color="000000" w:sz="4" w:space="0"/>
              <w:left w:val="single" w:color="000000" w:sz="4" w:space="0"/>
              <w:bottom w:val="single" w:color="000000" w:sz="4" w:space="0"/>
              <w:right w:val="single" w:color="000000" w:sz="4" w:space="0"/>
            </w:tcBorders>
          </w:tcPr>
          <w:p w14:paraId="27219E96">
            <w:pPr>
              <w:pStyle w:val="15"/>
              <w:spacing w:line="222" w:lineRule="exact"/>
              <w:ind w:right="252"/>
              <w:jc w:val="right"/>
              <w:rPr>
                <w:sz w:val="21"/>
              </w:rPr>
            </w:pPr>
            <w:r>
              <w:rPr>
                <w:w w:val="95"/>
                <w:sz w:val="21"/>
              </w:rPr>
              <w:t>236291</w:t>
            </w:r>
          </w:p>
        </w:tc>
        <w:tc>
          <w:tcPr>
            <w:tcW w:w="1249" w:type="dxa"/>
            <w:tcBorders>
              <w:top w:val="single" w:color="000000" w:sz="4" w:space="0"/>
              <w:left w:val="single" w:color="000000" w:sz="4" w:space="0"/>
              <w:bottom w:val="single" w:color="000000" w:sz="4" w:space="0"/>
              <w:right w:val="single" w:color="000000" w:sz="4" w:space="0"/>
            </w:tcBorders>
          </w:tcPr>
          <w:p w14:paraId="3FA201F7">
            <w:pPr>
              <w:pStyle w:val="15"/>
              <w:spacing w:line="222" w:lineRule="exact"/>
              <w:ind w:right="217"/>
              <w:jc w:val="right"/>
              <w:rPr>
                <w:sz w:val="21"/>
              </w:rPr>
            </w:pPr>
            <w:r>
              <w:rPr>
                <w:w w:val="95"/>
                <w:sz w:val="21"/>
              </w:rPr>
              <w:t>200847.4</w:t>
            </w:r>
          </w:p>
        </w:tc>
        <w:tc>
          <w:tcPr>
            <w:tcW w:w="1024" w:type="dxa"/>
            <w:tcBorders>
              <w:top w:val="single" w:color="000000" w:sz="4" w:space="0"/>
              <w:left w:val="single" w:color="000000" w:sz="4" w:space="0"/>
              <w:bottom w:val="single" w:color="000000" w:sz="4" w:space="0"/>
            </w:tcBorders>
          </w:tcPr>
          <w:p w14:paraId="56348805">
            <w:pPr>
              <w:pStyle w:val="15"/>
              <w:spacing w:line="222" w:lineRule="exact"/>
              <w:ind w:left="277"/>
              <w:jc w:val="left"/>
              <w:rPr>
                <w:sz w:val="21"/>
              </w:rPr>
            </w:pPr>
            <w:r>
              <w:rPr>
                <w:sz w:val="21"/>
              </w:rPr>
              <w:t>13.66</w:t>
            </w:r>
          </w:p>
        </w:tc>
      </w:tr>
      <w:tr w14:paraId="01F59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0" w:hRule="atLeast"/>
        </w:trPr>
        <w:tc>
          <w:tcPr>
            <w:tcW w:w="946" w:type="dxa"/>
            <w:tcBorders>
              <w:top w:val="single" w:color="000000" w:sz="4" w:space="0"/>
              <w:right w:val="single" w:color="000000" w:sz="4" w:space="0"/>
            </w:tcBorders>
          </w:tcPr>
          <w:p w14:paraId="5BD28A8B">
            <w:pPr>
              <w:pStyle w:val="15"/>
              <w:spacing w:line="221" w:lineRule="exact"/>
              <w:ind w:left="253" w:right="243"/>
              <w:rPr>
                <w:sz w:val="21"/>
              </w:rPr>
            </w:pPr>
            <w:r>
              <w:rPr>
                <w:sz w:val="21"/>
              </w:rPr>
              <w:t>109</w:t>
            </w:r>
          </w:p>
        </w:tc>
        <w:tc>
          <w:tcPr>
            <w:tcW w:w="1004" w:type="dxa"/>
            <w:tcBorders>
              <w:top w:val="single" w:color="000000" w:sz="4" w:space="0"/>
              <w:left w:val="single" w:color="000000" w:sz="4" w:space="0"/>
              <w:right w:val="single" w:color="000000" w:sz="4" w:space="0"/>
            </w:tcBorders>
          </w:tcPr>
          <w:p w14:paraId="420FCEC0">
            <w:pPr>
              <w:pStyle w:val="15"/>
              <w:spacing w:line="221" w:lineRule="exact"/>
              <w:ind w:right="225"/>
              <w:jc w:val="right"/>
              <w:rPr>
                <w:sz w:val="21"/>
              </w:rPr>
            </w:pPr>
            <w:r>
              <w:rPr>
                <w:w w:val="95"/>
                <w:sz w:val="21"/>
              </w:rPr>
              <w:t>35058</w:t>
            </w:r>
          </w:p>
        </w:tc>
        <w:tc>
          <w:tcPr>
            <w:tcW w:w="1178" w:type="dxa"/>
            <w:tcBorders>
              <w:top w:val="single" w:color="000000" w:sz="4" w:space="0"/>
              <w:left w:val="single" w:color="000000" w:sz="4" w:space="0"/>
              <w:right w:val="single" w:color="000000" w:sz="4" w:space="0"/>
            </w:tcBorders>
          </w:tcPr>
          <w:p w14:paraId="6E101539">
            <w:pPr>
              <w:pStyle w:val="15"/>
              <w:spacing w:line="221" w:lineRule="exact"/>
              <w:ind w:left="228" w:right="217"/>
              <w:rPr>
                <w:sz w:val="21"/>
              </w:rPr>
            </w:pPr>
            <w:r>
              <w:rPr>
                <w:sz w:val="21"/>
              </w:rPr>
              <w:t>34783</w:t>
            </w:r>
          </w:p>
        </w:tc>
        <w:tc>
          <w:tcPr>
            <w:tcW w:w="946" w:type="dxa"/>
            <w:tcBorders>
              <w:top w:val="single" w:color="000000" w:sz="4" w:space="0"/>
              <w:left w:val="single" w:color="000000" w:sz="4" w:space="0"/>
              <w:right w:val="single" w:color="000000" w:sz="4" w:space="0"/>
            </w:tcBorders>
          </w:tcPr>
          <w:p w14:paraId="6FBEB632">
            <w:pPr>
              <w:pStyle w:val="15"/>
              <w:spacing w:line="221" w:lineRule="exact"/>
              <w:ind w:left="11"/>
              <w:rPr>
                <w:sz w:val="21"/>
              </w:rPr>
            </w:pPr>
            <w:r>
              <w:rPr>
                <w:w w:val="99"/>
                <w:sz w:val="21"/>
              </w:rPr>
              <w:t>1</w:t>
            </w:r>
          </w:p>
        </w:tc>
        <w:tc>
          <w:tcPr>
            <w:tcW w:w="1014" w:type="dxa"/>
            <w:tcBorders>
              <w:top w:val="single" w:color="000000" w:sz="4" w:space="0"/>
              <w:left w:val="single" w:color="000000" w:sz="4" w:space="0"/>
              <w:right w:val="single" w:color="000000" w:sz="4" w:space="0"/>
            </w:tcBorders>
          </w:tcPr>
          <w:p w14:paraId="49327715">
            <w:pPr>
              <w:pStyle w:val="15"/>
              <w:spacing w:line="221" w:lineRule="exact"/>
              <w:ind w:left="245"/>
              <w:jc w:val="left"/>
              <w:rPr>
                <w:sz w:val="21"/>
              </w:rPr>
            </w:pPr>
            <w:r>
              <w:rPr>
                <w:sz w:val="21"/>
              </w:rPr>
              <w:t>34783</w:t>
            </w:r>
          </w:p>
        </w:tc>
        <w:tc>
          <w:tcPr>
            <w:tcW w:w="1161" w:type="dxa"/>
            <w:tcBorders>
              <w:top w:val="single" w:color="000000" w:sz="4" w:space="0"/>
              <w:left w:val="single" w:color="000000" w:sz="4" w:space="0"/>
              <w:right w:val="single" w:color="000000" w:sz="4" w:space="0"/>
            </w:tcBorders>
          </w:tcPr>
          <w:p w14:paraId="35F6F9EE">
            <w:pPr>
              <w:pStyle w:val="15"/>
              <w:spacing w:line="221" w:lineRule="exact"/>
              <w:ind w:right="252"/>
              <w:jc w:val="right"/>
              <w:rPr>
                <w:sz w:val="21"/>
              </w:rPr>
            </w:pPr>
            <w:r>
              <w:rPr>
                <w:w w:val="95"/>
                <w:sz w:val="21"/>
              </w:rPr>
              <w:t>271074</w:t>
            </w:r>
          </w:p>
        </w:tc>
        <w:tc>
          <w:tcPr>
            <w:tcW w:w="1249" w:type="dxa"/>
            <w:tcBorders>
              <w:top w:val="single" w:color="000000" w:sz="4" w:space="0"/>
              <w:left w:val="single" w:color="000000" w:sz="4" w:space="0"/>
              <w:right w:val="single" w:color="000000" w:sz="4" w:space="0"/>
            </w:tcBorders>
          </w:tcPr>
          <w:p w14:paraId="2FC22209">
            <w:pPr>
              <w:pStyle w:val="15"/>
              <w:spacing w:line="221" w:lineRule="exact"/>
              <w:ind w:right="217"/>
              <w:jc w:val="right"/>
              <w:rPr>
                <w:sz w:val="21"/>
              </w:rPr>
            </w:pPr>
            <w:r>
              <w:rPr>
                <w:w w:val="95"/>
                <w:sz w:val="21"/>
              </w:rPr>
              <w:t>230412.9</w:t>
            </w:r>
          </w:p>
        </w:tc>
        <w:tc>
          <w:tcPr>
            <w:tcW w:w="1024" w:type="dxa"/>
            <w:tcBorders>
              <w:top w:val="single" w:color="000000" w:sz="4" w:space="0"/>
              <w:left w:val="single" w:color="000000" w:sz="4" w:space="0"/>
            </w:tcBorders>
          </w:tcPr>
          <w:p w14:paraId="7A241B27">
            <w:pPr>
              <w:pStyle w:val="15"/>
              <w:spacing w:line="221" w:lineRule="exact"/>
              <w:ind w:left="277"/>
              <w:jc w:val="left"/>
              <w:rPr>
                <w:sz w:val="21"/>
              </w:rPr>
            </w:pPr>
            <w:r>
              <w:rPr>
                <w:sz w:val="21"/>
              </w:rPr>
              <w:t>15.67</w:t>
            </w:r>
          </w:p>
        </w:tc>
      </w:tr>
    </w:tbl>
    <w:p w14:paraId="44BA965D">
      <w:pPr>
        <w:pStyle w:val="8"/>
        <w:spacing w:before="82" w:line="364" w:lineRule="auto"/>
        <w:ind w:left="560" w:right="557" w:firstLine="480"/>
        <w:jc w:val="both"/>
      </w:pPr>
      <w:r>
        <w:rPr>
          <w:spacing w:val="-5"/>
        </w:rPr>
        <w:t xml:space="preserve">庙山冲尾矿库初期坝坝高 </w:t>
      </w:r>
      <w:r>
        <w:rPr>
          <w:rFonts w:ascii="Times New Roman" w:eastAsia="Times New Roman"/>
          <w:spacing w:val="-6"/>
        </w:rPr>
        <w:t>10m</w:t>
      </w:r>
      <w:r>
        <w:rPr>
          <w:spacing w:val="-12"/>
        </w:rPr>
        <w:t xml:space="preserve">，坝轴线长 </w:t>
      </w:r>
      <w:r>
        <w:rPr>
          <w:rFonts w:ascii="Times New Roman" w:eastAsia="Times New Roman"/>
          <w:spacing w:val="-4"/>
        </w:rPr>
        <w:t>94.0m</w:t>
      </w:r>
      <w:r>
        <w:rPr>
          <w:spacing w:val="-4"/>
        </w:rPr>
        <w:t>，初期坝所形成的相应总库</w:t>
      </w:r>
      <w:r>
        <w:rPr>
          <w:spacing w:val="-20"/>
        </w:rPr>
        <w:t xml:space="preserve">容为 </w:t>
      </w:r>
      <w:r>
        <w:rPr>
          <w:rFonts w:ascii="Times New Roman" w:eastAsia="Times New Roman"/>
        </w:rPr>
        <w:t>58783.5m</w:t>
      </w:r>
      <w:r>
        <w:rPr>
          <w:rFonts w:ascii="Times New Roman" w:eastAsia="Times New Roman"/>
          <w:position w:val="8"/>
          <w:sz w:val="15"/>
        </w:rPr>
        <w:t>3</w:t>
      </w:r>
      <w:r>
        <w:rPr>
          <w:spacing w:val="-6"/>
        </w:rPr>
        <w:t xml:space="preserve">：尾矿库最终堆积标高按 </w:t>
      </w:r>
      <w:r>
        <w:rPr>
          <w:rFonts w:ascii="Times New Roman" w:eastAsia="Times New Roman"/>
        </w:rPr>
        <w:t xml:space="preserve">109.0m </w:t>
      </w:r>
      <w:r>
        <w:rPr>
          <w:spacing w:val="-7"/>
        </w:rPr>
        <w:t xml:space="preserve">考虑，尾矿堆坝高度 </w:t>
      </w:r>
      <w:r>
        <w:rPr>
          <w:rFonts w:ascii="Times New Roman" w:eastAsia="Times New Roman"/>
          <w:spacing w:val="-3"/>
        </w:rPr>
        <w:t>5m</w:t>
      </w:r>
      <w:r>
        <w:rPr>
          <w:spacing w:val="-6"/>
        </w:rPr>
        <w:t>，堆积</w:t>
      </w:r>
      <w:r>
        <w:rPr>
          <w:spacing w:val="-8"/>
        </w:rPr>
        <w:t xml:space="preserve">坝坝顶轴线长约 </w:t>
      </w:r>
      <w:r>
        <w:rPr>
          <w:rFonts w:ascii="Times New Roman" w:eastAsia="Times New Roman"/>
        </w:rPr>
        <w:t>155m</w:t>
      </w:r>
      <w:r>
        <w:rPr>
          <w:spacing w:val="-11"/>
        </w:rPr>
        <w:t xml:space="preserve">，总坝高为 </w:t>
      </w:r>
      <w:r>
        <w:rPr>
          <w:rFonts w:ascii="Times New Roman" w:eastAsia="Times New Roman"/>
        </w:rPr>
        <w:t>15m</w:t>
      </w:r>
      <w:r>
        <w:rPr>
          <w:spacing w:val="-8"/>
        </w:rPr>
        <w:t xml:space="preserve">，相应总库容为 </w:t>
      </w:r>
      <w:r>
        <w:rPr>
          <w:rFonts w:ascii="Times New Roman" w:eastAsia="Times New Roman"/>
        </w:rPr>
        <w:t>271074.0m</w:t>
      </w:r>
      <w:r>
        <w:rPr>
          <w:rFonts w:ascii="Times New Roman" w:eastAsia="Times New Roman"/>
          <w:position w:val="8"/>
          <w:sz w:val="15"/>
        </w:rPr>
        <w:t>3</w:t>
      </w:r>
      <w:r>
        <w:rPr>
          <w:spacing w:val="-3"/>
        </w:rPr>
        <w:t>，有效库容为</w:t>
      </w:r>
      <w:r>
        <w:rPr>
          <w:rFonts w:ascii="Times New Roman" w:eastAsia="Times New Roman"/>
        </w:rPr>
        <w:t>230412.9m</w:t>
      </w:r>
      <w:r>
        <w:rPr>
          <w:rFonts w:ascii="Times New Roman" w:eastAsia="Times New Roman"/>
          <w:position w:val="8"/>
          <w:sz w:val="15"/>
        </w:rPr>
        <w:t>3</w:t>
      </w:r>
      <w:r>
        <w:rPr>
          <w:spacing w:val="-4"/>
        </w:rPr>
        <w:t xml:space="preserve">。按照矿山计划年入库尾矿规模 </w:t>
      </w:r>
      <w:r>
        <w:rPr>
          <w:rFonts w:ascii="Times New Roman" w:eastAsia="Times New Roman"/>
        </w:rPr>
        <w:t xml:space="preserve">1.47 </w:t>
      </w:r>
      <w:r>
        <w:rPr>
          <w:spacing w:val="-30"/>
        </w:rPr>
        <w:t xml:space="preserve">万 </w:t>
      </w:r>
      <w:r>
        <w:rPr>
          <w:rFonts w:ascii="Times New Roman" w:eastAsia="Times New Roman"/>
        </w:rPr>
        <w:t>m</w:t>
      </w:r>
      <w:r>
        <w:rPr>
          <w:spacing w:val="-8"/>
        </w:rPr>
        <w:t xml:space="preserve">，服务年限约为 </w:t>
      </w:r>
      <w:r>
        <w:rPr>
          <w:rFonts w:ascii="Times New Roman" w:eastAsia="Times New Roman"/>
        </w:rPr>
        <w:t xml:space="preserve">15.6 </w:t>
      </w:r>
      <w:r>
        <w:t>年。</w:t>
      </w:r>
    </w:p>
    <w:p w14:paraId="185258E9">
      <w:pPr>
        <w:pStyle w:val="8"/>
        <w:spacing w:before="2" w:line="364" w:lineRule="auto"/>
        <w:ind w:left="560" w:right="557" w:firstLine="480"/>
        <w:jc w:val="both"/>
      </w:pPr>
      <w:r>
        <w:rPr>
          <w:spacing w:val="-8"/>
        </w:rPr>
        <w:t>根据《选矿厂尾矿设施设计规范》</w:t>
      </w:r>
      <w:r>
        <w:rPr>
          <w:spacing w:val="-3"/>
        </w:rPr>
        <w:t>（</w:t>
      </w:r>
      <w:r>
        <w:rPr>
          <w:rFonts w:ascii="Times New Roman" w:eastAsia="Times New Roman"/>
          <w:spacing w:val="-3"/>
        </w:rPr>
        <w:t>ZBJ1-90</w:t>
      </w:r>
      <w:r>
        <w:rPr>
          <w:spacing w:val="-3"/>
        </w:rPr>
        <w:t>）</w:t>
      </w:r>
      <w:r>
        <w:rPr>
          <w:spacing w:val="-30"/>
        </w:rPr>
        <w:t xml:space="preserve">第 </w:t>
      </w:r>
      <w:r>
        <w:rPr>
          <w:rFonts w:ascii="Times New Roman" w:eastAsia="Times New Roman"/>
        </w:rPr>
        <w:t xml:space="preserve">2.0.4 </w:t>
      </w:r>
      <w:r>
        <w:rPr>
          <w:spacing w:val="-5"/>
        </w:rPr>
        <w:t xml:space="preserve">条规定：尾矿库各使用期的设计等别应根据该期的全库容和坝高分别确定，总坝高小于 </w:t>
      </w:r>
      <w:r>
        <w:rPr>
          <w:rFonts w:ascii="Times New Roman" w:eastAsia="Times New Roman"/>
          <w:spacing w:val="-13"/>
        </w:rPr>
        <w:t>30m</w:t>
      </w:r>
      <w:r>
        <w:rPr>
          <w:spacing w:val="-8"/>
        </w:rPr>
        <w:t>，总库容</w:t>
      </w:r>
      <w:r>
        <w:rPr>
          <w:spacing w:val="-21"/>
        </w:rPr>
        <w:t xml:space="preserve">小于 </w:t>
      </w:r>
      <w:r>
        <w:rPr>
          <w:rFonts w:ascii="Times New Roman" w:eastAsia="Times New Roman"/>
        </w:rPr>
        <w:t xml:space="preserve">100 </w:t>
      </w:r>
      <w:r>
        <w:rPr>
          <w:spacing w:val="-30"/>
        </w:rPr>
        <w:t xml:space="preserve">万 </w:t>
      </w:r>
      <w:r>
        <w:rPr>
          <w:rFonts w:ascii="Times New Roman" w:eastAsia="Times New Roman"/>
        </w:rPr>
        <w:t xml:space="preserve">m3 </w:t>
      </w:r>
      <w:r>
        <w:t>的尾矿库为五等库。</w:t>
      </w:r>
    </w:p>
    <w:p w14:paraId="7F3D1C80">
      <w:pPr>
        <w:pStyle w:val="8"/>
        <w:spacing w:before="2" w:line="364" w:lineRule="auto"/>
        <w:ind w:left="560" w:right="560" w:firstLine="480"/>
        <w:jc w:val="both"/>
      </w:pPr>
      <w:r>
        <w:t xml:space="preserve">庙山冲尾矿库全库容为 </w:t>
      </w:r>
      <w:r>
        <w:rPr>
          <w:rFonts w:ascii="Times New Roman" w:eastAsia="Times New Roman"/>
        </w:rPr>
        <w:t>271074.0m</w:t>
      </w:r>
      <w:r>
        <w:rPr>
          <w:rFonts w:ascii="Times New Roman" w:eastAsia="Times New Roman"/>
          <w:position w:val="8"/>
          <w:sz w:val="15"/>
        </w:rPr>
        <w:t>3</w:t>
      </w:r>
      <w:r>
        <w:t xml:space="preserve">，总坝高 </w:t>
      </w:r>
      <w:r>
        <w:rPr>
          <w:rFonts w:ascii="Times New Roman" w:eastAsia="Times New Roman"/>
        </w:rPr>
        <w:t>15m</w:t>
      </w:r>
      <w:r>
        <w:t xml:space="preserve">，因此，确定该尾矿库为五等库，超高取 </w:t>
      </w:r>
      <w:r>
        <w:rPr>
          <w:rFonts w:ascii="Times New Roman" w:eastAsia="Times New Roman"/>
        </w:rPr>
        <w:t>0.4m</w:t>
      </w:r>
      <w:r>
        <w:t xml:space="preserve">，最小滩长不小于 </w:t>
      </w:r>
      <w:r>
        <w:rPr>
          <w:rFonts w:ascii="Times New Roman" w:eastAsia="Times New Roman"/>
        </w:rPr>
        <w:t>40m</w:t>
      </w:r>
      <w:r>
        <w:t>。</w:t>
      </w:r>
    </w:p>
    <w:p w14:paraId="530E8D06">
      <w:pPr>
        <w:pStyle w:val="4"/>
        <w:numPr>
          <w:ilvl w:val="2"/>
          <w:numId w:val="6"/>
        </w:numPr>
        <w:tabs>
          <w:tab w:val="left" w:pos="1189"/>
        </w:tabs>
        <w:spacing w:before="52" w:after="0" w:line="240" w:lineRule="auto"/>
        <w:ind w:left="1188" w:right="0" w:hanging="629"/>
        <w:jc w:val="left"/>
      </w:pPr>
      <w:r>
        <w:t>初期坝</w:t>
      </w:r>
    </w:p>
    <w:p w14:paraId="7A805B5A">
      <w:pPr>
        <w:pStyle w:val="14"/>
        <w:numPr>
          <w:ilvl w:val="3"/>
          <w:numId w:val="6"/>
        </w:numPr>
        <w:tabs>
          <w:tab w:val="left" w:pos="1641"/>
        </w:tabs>
        <w:spacing w:before="214" w:after="0" w:line="240" w:lineRule="auto"/>
        <w:ind w:left="1641" w:right="0" w:hanging="601"/>
        <w:jc w:val="left"/>
        <w:rPr>
          <w:sz w:val="24"/>
        </w:rPr>
      </w:pPr>
      <w:r>
        <w:rPr>
          <w:sz w:val="24"/>
        </w:rPr>
        <w:t>坝型设计</w:t>
      </w:r>
    </w:p>
    <w:p w14:paraId="3D60C1AD">
      <w:pPr>
        <w:pStyle w:val="8"/>
        <w:spacing w:before="161" w:line="364" w:lineRule="auto"/>
        <w:ind w:left="560" w:right="504" w:firstLine="480"/>
        <w:jc w:val="both"/>
      </w:pPr>
      <w:r>
        <w:rPr>
          <w:spacing w:val="-8"/>
        </w:rPr>
        <w:t xml:space="preserve">初期坝坝型为碾压堆石坝，坝顶标高 </w:t>
      </w:r>
      <w:r>
        <w:rPr>
          <w:rFonts w:ascii="Times New Roman" w:eastAsia="Times New Roman"/>
          <w:spacing w:val="-6"/>
        </w:rPr>
        <w:t>104.0m</w:t>
      </w:r>
      <w:r>
        <w:rPr>
          <w:spacing w:val="-12"/>
        </w:rPr>
        <w:t xml:space="preserve">，坝底标高 </w:t>
      </w:r>
      <w:r>
        <w:rPr>
          <w:rFonts w:ascii="Times New Roman" w:eastAsia="Times New Roman"/>
          <w:spacing w:val="-6"/>
        </w:rPr>
        <w:t>94.0m</w:t>
      </w:r>
      <w:r>
        <w:rPr>
          <w:spacing w:val="-2"/>
        </w:rPr>
        <w:t>，初期坝高度</w:t>
      </w:r>
      <w:r>
        <w:rPr>
          <w:spacing w:val="-31"/>
        </w:rPr>
        <w:t xml:space="preserve">为 </w:t>
      </w:r>
      <w:r>
        <w:rPr>
          <w:rFonts w:ascii="Times New Roman" w:eastAsia="Times New Roman"/>
        </w:rPr>
        <w:t xml:space="preserve">10m </w:t>
      </w:r>
      <w:r>
        <w:rPr>
          <w:spacing w:val="-8"/>
        </w:rPr>
        <w:t xml:space="preserve">坝体轴线长度为 </w:t>
      </w:r>
      <w:r>
        <w:rPr>
          <w:rFonts w:ascii="Times New Roman" w:eastAsia="Times New Roman"/>
        </w:rPr>
        <w:t>94.0m</w:t>
      </w:r>
      <w:r>
        <w:rPr>
          <w:spacing w:val="-6"/>
        </w:rPr>
        <w:t xml:space="preserve">，初期坝体顶部宽取 </w:t>
      </w:r>
      <w:r>
        <w:rPr>
          <w:rFonts w:ascii="Times New Roman" w:eastAsia="Times New Roman"/>
        </w:rPr>
        <w:t>3.0m</w:t>
      </w:r>
      <w:r>
        <w:rPr>
          <w:spacing w:val="-9"/>
        </w:rPr>
        <w:t xml:space="preserve">，上游坡比为 </w:t>
      </w:r>
      <w:r>
        <w:rPr>
          <w:rFonts w:ascii="Times New Roman" w:eastAsia="Times New Roman"/>
          <w:spacing w:val="-3"/>
        </w:rPr>
        <w:t>1</w:t>
      </w:r>
      <w:r>
        <w:rPr>
          <w:spacing w:val="-3"/>
        </w:rPr>
        <w:t>：</w:t>
      </w:r>
      <w:r>
        <w:rPr>
          <w:rFonts w:ascii="Times New Roman" w:eastAsia="Times New Roman"/>
          <w:spacing w:val="-3"/>
        </w:rPr>
        <w:t>1.75</w:t>
      </w:r>
      <w:r>
        <w:rPr>
          <w:spacing w:val="-3"/>
        </w:rPr>
        <w:t xml:space="preserve">， </w:t>
      </w:r>
      <w:r>
        <w:rPr>
          <w:spacing w:val="-9"/>
        </w:rPr>
        <w:t xml:space="preserve">下游坡坡比为 </w:t>
      </w:r>
      <w:r>
        <w:rPr>
          <w:rFonts w:ascii="Times New Roman" w:eastAsia="Times New Roman"/>
        </w:rPr>
        <w:t>12.0</w:t>
      </w:r>
      <w:r>
        <w:t>。</w:t>
      </w:r>
    </w:p>
    <w:p w14:paraId="3895B31C">
      <w:pPr>
        <w:spacing w:after="0" w:line="364" w:lineRule="auto"/>
        <w:jc w:val="both"/>
        <w:sectPr>
          <w:pgSz w:w="11910" w:h="16840"/>
          <w:pgMar w:top="1500" w:right="1240" w:bottom="1280" w:left="1240" w:header="0" w:footer="1089" w:gutter="0"/>
          <w:cols w:space="720" w:num="1"/>
        </w:sectPr>
      </w:pPr>
    </w:p>
    <w:p w14:paraId="6D424159">
      <w:pPr>
        <w:pStyle w:val="8"/>
        <w:spacing w:before="62"/>
        <w:ind w:left="1040"/>
      </w:pPr>
      <w:r>
        <w:t xml:space="preserve">初期坝体内外坡和坝顶均采用 </w:t>
      </w:r>
      <w:r>
        <w:rPr>
          <w:rFonts w:ascii="Times New Roman" w:eastAsia="Times New Roman"/>
        </w:rPr>
        <w:t xml:space="preserve">30cm </w:t>
      </w:r>
      <w:r>
        <w:t>厚的干砌石护面。</w:t>
      </w:r>
    </w:p>
    <w:p w14:paraId="3233BF32">
      <w:pPr>
        <w:pStyle w:val="14"/>
        <w:numPr>
          <w:ilvl w:val="3"/>
          <w:numId w:val="6"/>
        </w:numPr>
        <w:tabs>
          <w:tab w:val="left" w:pos="1641"/>
        </w:tabs>
        <w:spacing w:before="160" w:after="0" w:line="240" w:lineRule="auto"/>
        <w:ind w:left="1641" w:right="0" w:hanging="601"/>
        <w:jc w:val="left"/>
        <w:rPr>
          <w:sz w:val="24"/>
        </w:rPr>
      </w:pPr>
      <w:r>
        <w:rPr>
          <w:sz w:val="24"/>
        </w:rPr>
        <w:t>反滤层设计</w:t>
      </w:r>
    </w:p>
    <w:p w14:paraId="265B6111">
      <w:pPr>
        <w:pStyle w:val="8"/>
        <w:spacing w:before="161" w:line="364" w:lineRule="auto"/>
        <w:ind w:left="560" w:right="557" w:firstLine="480"/>
        <w:jc w:val="both"/>
      </w:pPr>
      <w:r>
        <w:rPr>
          <w:spacing w:val="-7"/>
        </w:rPr>
        <w:t>为防止渗透水将尾矿颗粒带出，在初期坝上游坡面铺设反滤层。反滤层采用</w:t>
      </w:r>
      <w:r>
        <w:rPr>
          <w:spacing w:val="-5"/>
        </w:rPr>
        <w:t xml:space="preserve">三层： 第一层 </w:t>
      </w:r>
      <w:r>
        <w:rPr>
          <w:rFonts w:ascii="Times New Roman" w:eastAsia="Times New Roman"/>
        </w:rPr>
        <w:t xml:space="preserve">d50=30~50mm </w:t>
      </w:r>
      <w:r>
        <w:rPr>
          <w:spacing w:val="-5"/>
        </w:rPr>
        <w:t xml:space="preserve">碎石， 厚度为 </w:t>
      </w:r>
      <w:r>
        <w:rPr>
          <w:rFonts w:ascii="Times New Roman" w:eastAsia="Times New Roman"/>
          <w:spacing w:val="5"/>
        </w:rPr>
        <w:t>0.5m</w:t>
      </w:r>
      <w:r>
        <w:rPr>
          <w:spacing w:val="-1"/>
        </w:rPr>
        <w:t>： 第二层土工布； 第三层</w:t>
      </w:r>
      <w:r>
        <w:rPr>
          <w:rFonts w:ascii="Times New Roman" w:eastAsia="Times New Roman"/>
          <w:spacing w:val="-1"/>
        </w:rPr>
        <w:t xml:space="preserve">d50=30~50mm </w:t>
      </w:r>
      <w:r>
        <w:rPr>
          <w:spacing w:val="-8"/>
        </w:rPr>
        <w:t xml:space="preserve">碎石，厚度为 </w:t>
      </w:r>
      <w:r>
        <w:rPr>
          <w:rFonts w:ascii="Times New Roman" w:eastAsia="Times New Roman"/>
        </w:rPr>
        <w:t>0.5m</w:t>
      </w:r>
      <w:r>
        <w:rPr>
          <w:spacing w:val="-5"/>
        </w:rPr>
        <w:t xml:space="preserve">：反滤层边坡坡比为 </w:t>
      </w:r>
      <w:r>
        <w:rPr>
          <w:rFonts w:ascii="Times New Roman" w:eastAsia="Times New Roman"/>
        </w:rPr>
        <w:t>1:2</w:t>
      </w:r>
      <w:r>
        <w:t>。第一层、第三层和</w:t>
      </w:r>
      <w:r>
        <w:rPr>
          <w:spacing w:val="-2"/>
        </w:rPr>
        <w:t xml:space="preserve">土工布之间用粗砂铺平防止碎石破坏土工布。反滤层从坝底开挖标高按 </w:t>
      </w:r>
      <w:r>
        <w:rPr>
          <w:rFonts w:ascii="Times New Roman" w:eastAsia="Times New Roman"/>
        </w:rPr>
        <w:t>1</w:t>
      </w:r>
      <w:r>
        <w:t>：</w:t>
      </w:r>
      <w:r>
        <w:rPr>
          <w:rFonts w:ascii="Times New Roman" w:eastAsia="Times New Roman"/>
        </w:rPr>
        <w:t xml:space="preserve">2 </w:t>
      </w:r>
      <w:r>
        <w:rPr>
          <w:spacing w:val="-11"/>
        </w:rPr>
        <w:t>坡</w:t>
      </w:r>
      <w:r>
        <w:rPr>
          <w:spacing w:val="-3"/>
        </w:rPr>
        <w:t xml:space="preserve">比铺设至坝顶位置，同时在上游址脚部位挖 </w:t>
      </w:r>
      <w:r>
        <w:rPr>
          <w:rFonts w:ascii="Times New Roman" w:eastAsia="Times New Roman"/>
        </w:rPr>
        <w:t xml:space="preserve">0.6m </w:t>
      </w:r>
      <w:r>
        <w:rPr>
          <w:spacing w:val="-1"/>
        </w:rPr>
        <w:t>宽的槽将土工布嵌入至基础以</w:t>
      </w:r>
      <w:r>
        <w:rPr>
          <w:spacing w:val="-27"/>
        </w:rPr>
        <w:t xml:space="preserve">下 </w:t>
      </w:r>
      <w:r>
        <w:rPr>
          <w:rFonts w:ascii="Times New Roman" w:eastAsia="Times New Roman"/>
        </w:rPr>
        <w:t xml:space="preserve">1m </w:t>
      </w:r>
      <w:r>
        <w:rPr>
          <w:spacing w:val="-3"/>
        </w:rPr>
        <w:t xml:space="preserve">处：两坝肩土工布也应嵌埋入基础以下 </w:t>
      </w:r>
      <w:r>
        <w:rPr>
          <w:rFonts w:ascii="Times New Roman" w:eastAsia="Times New Roman"/>
        </w:rPr>
        <w:t xml:space="preserve">1m </w:t>
      </w:r>
      <w:r>
        <w:rPr>
          <w:spacing w:val="-5"/>
        </w:rPr>
        <w:t xml:space="preserve">处；土工布沿坝轴线每隔 </w:t>
      </w:r>
      <w:r>
        <w:rPr>
          <w:rFonts w:ascii="Times New Roman" w:eastAsia="Times New Roman"/>
        </w:rPr>
        <w:t xml:space="preserve">5m </w:t>
      </w:r>
      <w:r>
        <w:rPr>
          <w:spacing w:val="-6"/>
        </w:rPr>
        <w:t xml:space="preserve">做一个折叠，折叠宽度为 </w:t>
      </w:r>
      <w:r>
        <w:rPr>
          <w:rFonts w:ascii="Times New Roman" w:eastAsia="Times New Roman"/>
        </w:rPr>
        <w:t>0.2m</w:t>
      </w:r>
      <w:r>
        <w:rPr>
          <w:spacing w:val="-8"/>
        </w:rPr>
        <w:t xml:space="preserve">；土工布型号为 </w:t>
      </w:r>
      <w:r>
        <w:rPr>
          <w:rFonts w:ascii="Times New Roman" w:eastAsia="Times New Roman"/>
        </w:rPr>
        <w:t>400g/m</w:t>
      </w:r>
      <w:r>
        <w:rPr>
          <w:rFonts w:ascii="Times New Roman" w:eastAsia="Times New Roman"/>
          <w:position w:val="8"/>
          <w:sz w:val="15"/>
        </w:rPr>
        <w:t>2</w:t>
      </w:r>
      <w:r>
        <w:t>。</w:t>
      </w:r>
    </w:p>
    <w:p w14:paraId="65BACE8E">
      <w:pPr>
        <w:pStyle w:val="14"/>
        <w:numPr>
          <w:ilvl w:val="3"/>
          <w:numId w:val="6"/>
        </w:numPr>
        <w:tabs>
          <w:tab w:val="left" w:pos="1641"/>
        </w:tabs>
        <w:spacing w:before="4" w:after="0" w:line="240" w:lineRule="auto"/>
        <w:ind w:left="1641" w:right="0" w:hanging="601"/>
        <w:jc w:val="left"/>
        <w:rPr>
          <w:sz w:val="24"/>
        </w:rPr>
      </w:pPr>
      <w:r>
        <w:rPr>
          <w:sz w:val="24"/>
        </w:rPr>
        <w:t>坝基处理</w:t>
      </w:r>
    </w:p>
    <w:p w14:paraId="20814FC1">
      <w:pPr>
        <w:pStyle w:val="8"/>
        <w:spacing w:before="161" w:line="364" w:lineRule="auto"/>
        <w:ind w:left="560" w:right="557" w:firstLine="480"/>
      </w:pPr>
      <w:r>
        <w:rPr>
          <w:spacing w:val="-8"/>
        </w:rPr>
        <w:t>初期坝坝基范围内的树根、草皮、淤泥、表层腐殖土、冲洪积碎石土层要开</w:t>
      </w:r>
      <w:r>
        <w:t>挖清除，使坝基座落在本设计持力层上（粉质粘土地基）。</w:t>
      </w:r>
    </w:p>
    <w:p w14:paraId="2B7FE01D">
      <w:pPr>
        <w:pStyle w:val="14"/>
        <w:numPr>
          <w:ilvl w:val="3"/>
          <w:numId w:val="6"/>
        </w:numPr>
        <w:tabs>
          <w:tab w:val="left" w:pos="1641"/>
        </w:tabs>
        <w:spacing w:before="1" w:after="0" w:line="240" w:lineRule="auto"/>
        <w:ind w:left="1641" w:right="0" w:hanging="601"/>
        <w:jc w:val="left"/>
        <w:rPr>
          <w:sz w:val="24"/>
        </w:rPr>
      </w:pPr>
      <w:r>
        <w:rPr>
          <w:sz w:val="24"/>
        </w:rPr>
        <w:t>坝面、坝肩排水沟</w:t>
      </w:r>
    </w:p>
    <w:p w14:paraId="60BFAECF">
      <w:pPr>
        <w:pStyle w:val="8"/>
        <w:spacing w:line="364" w:lineRule="auto"/>
        <w:ind w:left="560" w:right="465" w:firstLine="480"/>
      </w:pPr>
      <w:r>
        <w:rPr>
          <w:spacing w:val="-6"/>
        </w:rPr>
        <w:t>为防止雨水冲刷坝肩及坝坡，初期坝坝肩与山坡交界处设置排水沟，排水沟</w:t>
      </w:r>
      <w:r>
        <w:rPr>
          <w:spacing w:val="-10"/>
        </w:rPr>
        <w:t xml:space="preserve">采用浆砌石砌筑，矩形断面，宽 </w:t>
      </w:r>
      <w:r>
        <w:rPr>
          <w:rFonts w:ascii="Times New Roman" w:eastAsia="Times New Roman"/>
        </w:rPr>
        <w:t>300mm</w:t>
      </w:r>
      <w:r>
        <w:rPr>
          <w:spacing w:val="-20"/>
        </w:rPr>
        <w:t xml:space="preserve">，深 </w:t>
      </w:r>
      <w:r>
        <w:rPr>
          <w:rFonts w:ascii="Times New Roman" w:eastAsia="Times New Roman"/>
        </w:rPr>
        <w:t>300mm</w:t>
      </w:r>
      <w:r>
        <w:rPr>
          <w:spacing w:val="-15"/>
        </w:rPr>
        <w:t xml:space="preserve">，采用 </w:t>
      </w:r>
      <w:r>
        <w:rPr>
          <w:rFonts w:ascii="Times New Roman" w:eastAsia="Times New Roman"/>
        </w:rPr>
        <w:t xml:space="preserve">M10 </w:t>
      </w:r>
      <w:r>
        <w:rPr>
          <w:spacing w:val="-3"/>
        </w:rPr>
        <w:t>水兆秒永休画。</w:t>
      </w:r>
    </w:p>
    <w:p w14:paraId="226D9CA6">
      <w:pPr>
        <w:pStyle w:val="4"/>
        <w:numPr>
          <w:ilvl w:val="2"/>
          <w:numId w:val="6"/>
        </w:numPr>
        <w:tabs>
          <w:tab w:val="left" w:pos="1189"/>
        </w:tabs>
        <w:spacing w:before="55" w:after="0" w:line="240" w:lineRule="auto"/>
        <w:ind w:left="1188" w:right="0" w:hanging="629"/>
        <w:jc w:val="left"/>
      </w:pPr>
      <w:r>
        <w:t>堆积坝</w:t>
      </w:r>
    </w:p>
    <w:p w14:paraId="60DC7EEB">
      <w:pPr>
        <w:pStyle w:val="14"/>
        <w:numPr>
          <w:ilvl w:val="0"/>
          <w:numId w:val="7"/>
        </w:numPr>
        <w:tabs>
          <w:tab w:val="left" w:pos="1641"/>
        </w:tabs>
        <w:spacing w:before="212" w:after="0" w:line="240" w:lineRule="auto"/>
        <w:ind w:left="1641" w:right="0" w:hanging="601"/>
        <w:jc w:val="left"/>
        <w:rPr>
          <w:sz w:val="24"/>
        </w:rPr>
      </w:pPr>
      <w:r>
        <w:rPr>
          <w:sz w:val="24"/>
        </w:rPr>
        <w:t>坝型设计</w:t>
      </w:r>
    </w:p>
    <w:p w14:paraId="78D81031">
      <w:pPr>
        <w:pStyle w:val="8"/>
        <w:spacing w:line="364" w:lineRule="auto"/>
        <w:ind w:left="560" w:right="557" w:firstLine="480"/>
      </w:pPr>
      <w:r>
        <w:rPr>
          <w:spacing w:val="-6"/>
        </w:rPr>
        <w:t xml:space="preserve">后期堆积坝体人工筑坝，现顶标高 </w:t>
      </w:r>
      <w:r>
        <w:rPr>
          <w:rFonts w:ascii="Times New Roman" w:eastAsia="Times New Roman"/>
          <w:spacing w:val="-3"/>
        </w:rPr>
        <w:t>109.0m</w:t>
      </w:r>
      <w:r>
        <w:rPr>
          <w:spacing w:val="-8"/>
        </w:rPr>
        <w:t xml:space="preserve">，尾矿堆积坝高度为 </w:t>
      </w:r>
      <w:r>
        <w:rPr>
          <w:rFonts w:ascii="Times New Roman" w:eastAsia="Times New Roman"/>
          <w:spacing w:val="-6"/>
        </w:rPr>
        <w:t>5m</w:t>
      </w:r>
      <w:r>
        <w:rPr>
          <w:spacing w:val="-6"/>
        </w:rPr>
        <w:t>，坝体轴</w:t>
      </w:r>
      <w:r>
        <w:rPr>
          <w:spacing w:val="-13"/>
        </w:rPr>
        <w:t xml:space="preserve">线长度为 </w:t>
      </w:r>
      <w:r>
        <w:rPr>
          <w:rFonts w:ascii="Times New Roman" w:eastAsia="Times New Roman"/>
        </w:rPr>
        <w:t>155m</w:t>
      </w:r>
      <w:r>
        <w:rPr>
          <w:spacing w:val="-6"/>
        </w:rPr>
        <w:t xml:space="preserve">，堆积坝体外坡度为 </w:t>
      </w:r>
      <w:r>
        <w:rPr>
          <w:rFonts w:ascii="Times New Roman" w:eastAsia="Times New Roman"/>
        </w:rPr>
        <w:t>1</w:t>
      </w:r>
      <w:r>
        <w:t>：</w:t>
      </w:r>
      <w:r>
        <w:rPr>
          <w:rFonts w:ascii="Times New Roman" w:eastAsia="Times New Roman"/>
        </w:rPr>
        <w:t>3.5</w:t>
      </w:r>
      <w:r>
        <w:t>。</w:t>
      </w:r>
    </w:p>
    <w:p w14:paraId="390C68E8">
      <w:pPr>
        <w:pStyle w:val="8"/>
        <w:spacing w:before="1" w:line="364" w:lineRule="auto"/>
        <w:ind w:left="560" w:right="557" w:firstLine="480"/>
      </w:pPr>
      <w:r>
        <w:t xml:space="preserve">子坝分期筑成，每级子坝高 </w:t>
      </w:r>
      <w:r>
        <w:rPr>
          <w:rFonts w:ascii="Times New Roman" w:eastAsia="Times New Roman"/>
        </w:rPr>
        <w:t>1.0m</w:t>
      </w:r>
      <w:r>
        <w:t xml:space="preserve">，可在坝面干滩上挖取粗砂筑成，子坝内外坡 </w:t>
      </w:r>
      <w:r>
        <w:rPr>
          <w:rFonts w:ascii="Times New Roman" w:eastAsia="Times New Roman"/>
        </w:rPr>
        <w:t>1</w:t>
      </w:r>
      <w:r>
        <w:t>：</w:t>
      </w:r>
      <w:r>
        <w:rPr>
          <w:rFonts w:ascii="Times New Roman" w:eastAsia="Times New Roman"/>
        </w:rPr>
        <w:t>2</w:t>
      </w:r>
      <w:r>
        <w:t>。</w:t>
      </w:r>
    </w:p>
    <w:p w14:paraId="5FDEB149">
      <w:pPr>
        <w:pStyle w:val="8"/>
        <w:spacing w:before="2" w:line="364" w:lineRule="auto"/>
        <w:ind w:left="560" w:right="557" w:firstLine="480"/>
      </w:pPr>
      <w:r>
        <w:rPr>
          <w:spacing w:val="-4"/>
        </w:rPr>
        <w:t xml:space="preserve">每级子坝的下游坡应覆土厚度 </w:t>
      </w:r>
      <w:r>
        <w:rPr>
          <w:rFonts w:ascii="Times New Roman" w:eastAsia="Times New Roman"/>
          <w:spacing w:val="-7"/>
        </w:rPr>
        <w:t>0.3~0.5m</w:t>
      </w:r>
      <w:r>
        <w:rPr>
          <w:spacing w:val="-10"/>
        </w:rPr>
        <w:t>，人工碾压密实，并在其表面种植草</w:t>
      </w:r>
      <w:r>
        <w:t>皮护坡。</w:t>
      </w:r>
    </w:p>
    <w:p w14:paraId="4F084CC4">
      <w:pPr>
        <w:pStyle w:val="14"/>
        <w:numPr>
          <w:ilvl w:val="0"/>
          <w:numId w:val="7"/>
        </w:numPr>
        <w:tabs>
          <w:tab w:val="left" w:pos="1641"/>
        </w:tabs>
        <w:spacing w:before="1" w:after="0" w:line="240" w:lineRule="auto"/>
        <w:ind w:left="1641" w:right="0" w:hanging="601"/>
        <w:jc w:val="left"/>
        <w:rPr>
          <w:sz w:val="24"/>
        </w:rPr>
      </w:pPr>
      <w:r>
        <w:rPr>
          <w:sz w:val="24"/>
        </w:rPr>
        <w:t>尾矿堆坝工艺</w:t>
      </w:r>
    </w:p>
    <w:p w14:paraId="015EA5F6">
      <w:pPr>
        <w:pStyle w:val="8"/>
        <w:spacing w:line="364" w:lineRule="auto"/>
        <w:ind w:left="560" w:right="465" w:firstLine="480"/>
        <w:jc w:val="both"/>
      </w:pPr>
      <w:r>
        <w:t>尾矿采用浮选的选矿工艺，尾矿中</w:t>
      </w:r>
      <w:r>
        <w:rPr>
          <w:rFonts w:ascii="Times New Roman" w:eastAsia="Times New Roman"/>
        </w:rPr>
        <w:t xml:space="preserve">-200 </w:t>
      </w:r>
      <w:r>
        <w:t xml:space="preserve">目粒级占 </w:t>
      </w:r>
      <w:r>
        <w:rPr>
          <w:rFonts w:ascii="Times New Roman" w:eastAsia="Times New Roman"/>
        </w:rPr>
        <w:t>40%</w:t>
      </w:r>
      <w:r>
        <w:t xml:space="preserve">，属中粒级尾矿，可利用尾矿坝滩面沉积的粗粒尾矿堆筑子坝，同时考虑到尾矿库所在地区地震烈度为 </w:t>
      </w:r>
      <w:r>
        <w:rPr>
          <w:rFonts w:ascii="Times New Roman" w:eastAsia="Times New Roman"/>
        </w:rPr>
        <w:t xml:space="preserve">V </w:t>
      </w:r>
      <w:r>
        <w:t>度，故设计采用上游法筑坝方式，即将尾矿输送至坝前进行多管均匀分散放矿，采用人工堆筑子坝，并利用人工修整边坡、护土绿化及修建坝玻排水沟。</w:t>
      </w:r>
    </w:p>
    <w:p w14:paraId="4A02E727">
      <w:pPr>
        <w:pStyle w:val="14"/>
        <w:numPr>
          <w:ilvl w:val="0"/>
          <w:numId w:val="7"/>
        </w:numPr>
        <w:tabs>
          <w:tab w:val="left" w:pos="1641"/>
        </w:tabs>
        <w:spacing w:before="3" w:after="0" w:line="240" w:lineRule="auto"/>
        <w:ind w:left="1641" w:right="0" w:hanging="601"/>
        <w:jc w:val="left"/>
        <w:rPr>
          <w:sz w:val="24"/>
        </w:rPr>
      </w:pPr>
      <w:r>
        <w:rPr>
          <w:sz w:val="24"/>
        </w:rPr>
        <w:t>放矿工艺</w:t>
      </w:r>
    </w:p>
    <w:p w14:paraId="3C196840">
      <w:pPr>
        <w:spacing w:after="0" w:line="240" w:lineRule="auto"/>
        <w:jc w:val="left"/>
        <w:rPr>
          <w:sz w:val="24"/>
        </w:rPr>
        <w:sectPr>
          <w:pgSz w:w="11910" w:h="16840"/>
          <w:pgMar w:top="1440" w:right="1240" w:bottom="1280" w:left="1240" w:header="0" w:footer="1089" w:gutter="0"/>
          <w:cols w:space="720" w:num="1"/>
        </w:sectPr>
      </w:pPr>
    </w:p>
    <w:p w14:paraId="5FF9F4B6">
      <w:pPr>
        <w:pStyle w:val="8"/>
        <w:spacing w:before="42" w:line="364" w:lineRule="auto"/>
        <w:ind w:left="560" w:right="557" w:firstLine="480"/>
      </w:pPr>
      <w:r>
        <w:rPr>
          <w:spacing w:val="-7"/>
        </w:rPr>
        <w:t>为了保证尾砂在坝前均匀沉积，使粗砂尽量沉积在坝前，形成规则的沉积滩</w:t>
      </w:r>
      <w:r>
        <w:t>面，设计采用坝前小流量多管分散放矿。</w:t>
      </w:r>
    </w:p>
    <w:p w14:paraId="0D967A08">
      <w:pPr>
        <w:pStyle w:val="8"/>
        <w:spacing w:before="1" w:line="364" w:lineRule="auto"/>
        <w:ind w:left="560" w:right="557" w:firstLine="480"/>
      </w:pPr>
      <w:r>
        <w:rPr>
          <w:spacing w:val="-7"/>
        </w:rPr>
        <w:t xml:space="preserve">放矿具体要求为每隔 </w:t>
      </w:r>
      <w:r>
        <w:rPr>
          <w:rFonts w:ascii="Times New Roman" w:eastAsia="Times New Roman"/>
        </w:rPr>
        <w:t xml:space="preserve">10~15m </w:t>
      </w:r>
      <w:r>
        <w:rPr>
          <w:spacing w:val="-7"/>
        </w:rPr>
        <w:t>安排一个放矿口，沿子坝轴线均匀布置，同时</w:t>
      </w:r>
      <w:r>
        <w:rPr>
          <w:spacing w:val="-6"/>
        </w:rPr>
        <w:t xml:space="preserve">放矿口数目不得小于 </w:t>
      </w:r>
      <w:r>
        <w:rPr>
          <w:rFonts w:ascii="Times New Roman" w:eastAsia="Times New Roman"/>
        </w:rPr>
        <w:t xml:space="preserve">5 </w:t>
      </w:r>
      <w:r>
        <w:t>个，随着坝体的上升，坝轴线的增长逐渐增加放矿口。</w:t>
      </w:r>
    </w:p>
    <w:p w14:paraId="5C3390DD">
      <w:pPr>
        <w:pStyle w:val="14"/>
        <w:numPr>
          <w:ilvl w:val="0"/>
          <w:numId w:val="7"/>
        </w:numPr>
        <w:tabs>
          <w:tab w:val="left" w:pos="1641"/>
        </w:tabs>
        <w:spacing w:before="1" w:after="0" w:line="240" w:lineRule="auto"/>
        <w:ind w:left="1641" w:right="0" w:hanging="601"/>
        <w:jc w:val="left"/>
        <w:rPr>
          <w:sz w:val="24"/>
        </w:rPr>
      </w:pPr>
      <w:r>
        <w:rPr>
          <w:sz w:val="24"/>
        </w:rPr>
        <w:t>坝面、坝肩排水沟</w:t>
      </w:r>
    </w:p>
    <w:p w14:paraId="372E947D">
      <w:pPr>
        <w:pStyle w:val="8"/>
        <w:spacing w:before="161" w:line="364" w:lineRule="auto"/>
        <w:ind w:left="560" w:right="557" w:firstLine="480"/>
        <w:jc w:val="both"/>
      </w:pPr>
      <w:r>
        <w:rPr>
          <w:spacing w:val="-9"/>
        </w:rPr>
        <w:t>为防止雨水冲刷坝肩及坝坡，尾矿堆积坝下游坡面坝肩与山坡交界处应设置</w:t>
      </w:r>
      <w:r>
        <w:rPr>
          <w:spacing w:val="-10"/>
        </w:rPr>
        <w:t>排水沟，天然降水的汇水流入坝肩排水沟，坝肩排水沟采用浆砌石砌筑，矩形断</w:t>
      </w:r>
      <w:r>
        <w:rPr>
          <w:spacing w:val="-16"/>
        </w:rPr>
        <w:t xml:space="preserve">面，宽 </w:t>
      </w:r>
      <w:r>
        <w:rPr>
          <w:rFonts w:ascii="Times New Roman" w:eastAsia="Times New Roman"/>
        </w:rPr>
        <w:t>300mm</w:t>
      </w:r>
      <w:r>
        <w:rPr>
          <w:spacing w:val="-20"/>
        </w:rPr>
        <w:t xml:space="preserve">，深 </w:t>
      </w:r>
      <w:r>
        <w:rPr>
          <w:rFonts w:ascii="Times New Roman" w:eastAsia="Times New Roman"/>
        </w:rPr>
        <w:t>300mm</w:t>
      </w:r>
      <w:r>
        <w:rPr>
          <w:spacing w:val="-15"/>
        </w:rPr>
        <w:t xml:space="preserve">，采用 </w:t>
      </w:r>
      <w:r>
        <w:rPr>
          <w:rFonts w:ascii="Times New Roman" w:eastAsia="Times New Roman"/>
        </w:rPr>
        <w:t xml:space="preserve">M10 </w:t>
      </w:r>
      <w:r>
        <w:t>水泥砂浆抹面。</w:t>
      </w:r>
    </w:p>
    <w:p w14:paraId="2AEDC906">
      <w:pPr>
        <w:pStyle w:val="4"/>
        <w:numPr>
          <w:ilvl w:val="2"/>
          <w:numId w:val="6"/>
        </w:numPr>
        <w:tabs>
          <w:tab w:val="left" w:pos="1189"/>
        </w:tabs>
        <w:spacing w:before="55" w:after="0" w:line="240" w:lineRule="auto"/>
        <w:ind w:left="1188" w:right="0" w:hanging="629"/>
        <w:jc w:val="left"/>
      </w:pPr>
      <w:r>
        <w:t>坝体渗设施</w:t>
      </w:r>
    </w:p>
    <w:p w14:paraId="669DB5C8">
      <w:pPr>
        <w:pStyle w:val="8"/>
        <w:spacing w:before="212" w:line="364" w:lineRule="auto"/>
        <w:ind w:left="560" w:right="465" w:firstLine="480"/>
      </w:pPr>
      <w:r>
        <w:rPr>
          <w:spacing w:val="-1"/>
        </w:rPr>
        <w:t xml:space="preserve">为降低尾矿坝坝体浸润线，加速尾矿排渗固结，从而利于堆积坝的稳定性， </w:t>
      </w:r>
      <w:r>
        <w:rPr>
          <w:spacing w:val="-5"/>
        </w:rPr>
        <w:t>设计在堆坝过程中于堆积坝体内设置排渗设施。设计采用水平排渗管，水平管能</w:t>
      </w:r>
      <w:r>
        <w:rPr>
          <w:spacing w:val="-10"/>
        </w:rPr>
        <w:t>疏干尾矿坝内尾矿和弱透水层的渗透水，保证下游坝坡干燥：水平排渗管的管头伸入初期坝顶排水沟内，以利于尾矿水的排出。</w:t>
      </w:r>
    </w:p>
    <w:p w14:paraId="516BF37E">
      <w:pPr>
        <w:pStyle w:val="8"/>
        <w:spacing w:before="2" w:line="364" w:lineRule="auto"/>
        <w:ind w:left="560" w:right="437" w:firstLine="480"/>
      </w:pPr>
      <w:r>
        <w:rPr>
          <w:spacing w:val="-31"/>
        </w:rPr>
        <w:t xml:space="preserve">在 </w:t>
      </w:r>
      <w:r>
        <w:rPr>
          <w:rFonts w:ascii="Times New Roman" w:eastAsia="Times New Roman"/>
        </w:rPr>
        <w:t xml:space="preserve">104m </w:t>
      </w:r>
      <w:r>
        <w:rPr>
          <w:spacing w:val="-11"/>
        </w:rPr>
        <w:t xml:space="preserve">高程，设置水平排渗管。排渗管采用 </w:t>
      </w:r>
      <w:r>
        <w:rPr>
          <w:rFonts w:ascii="Times New Roman" w:eastAsia="Times New Roman"/>
        </w:rPr>
        <w:t xml:space="preserve">UPVC </w:t>
      </w:r>
      <w:r>
        <w:rPr>
          <w:spacing w:val="-3"/>
        </w:rPr>
        <w:t>硬聚氯乙烯供水管，规</w:t>
      </w:r>
      <w:r>
        <w:rPr>
          <w:spacing w:val="-22"/>
        </w:rPr>
        <w:t xml:space="preserve">格为 </w:t>
      </w:r>
      <w:r>
        <w:rPr>
          <w:rFonts w:ascii="Times New Roman" w:eastAsia="Times New Roman"/>
        </w:rPr>
        <w:t>DN65</w:t>
      </w:r>
      <w:r>
        <w:rPr>
          <w:spacing w:val="-8"/>
        </w:rPr>
        <w:t xml:space="preserve">，每根排渗管长 </w:t>
      </w:r>
      <w:r>
        <w:rPr>
          <w:rFonts w:ascii="Times New Roman" w:eastAsia="Times New Roman"/>
        </w:rPr>
        <w:t>50m</w:t>
      </w:r>
      <w:r>
        <w:rPr>
          <w:spacing w:val="-10"/>
        </w:rPr>
        <w:t xml:space="preserve">，水平距离 </w:t>
      </w:r>
      <w:r>
        <w:rPr>
          <w:rFonts w:ascii="Times New Roman" w:eastAsia="Times New Roman"/>
        </w:rPr>
        <w:t>20m</w:t>
      </w:r>
      <w:r>
        <w:rPr>
          <w:spacing w:val="-10"/>
        </w:rPr>
        <w:t xml:space="preserve">，库内端部 </w:t>
      </w:r>
      <w:r>
        <w:rPr>
          <w:rFonts w:ascii="Times New Roman" w:eastAsia="Times New Roman"/>
        </w:rPr>
        <w:t xml:space="preserve">5m </w:t>
      </w:r>
      <w:r>
        <w:t>梅花形钻孔，每</w:t>
      </w:r>
      <w:r>
        <w:rPr>
          <w:spacing w:val="-30"/>
        </w:rPr>
        <w:t xml:space="preserve">圈 </w:t>
      </w:r>
      <w:r>
        <w:rPr>
          <w:rFonts w:ascii="Times New Roman" w:eastAsia="Times New Roman"/>
        </w:rPr>
        <w:t xml:space="preserve">6 </w:t>
      </w:r>
      <w:r>
        <w:rPr>
          <w:spacing w:val="-12"/>
        </w:rPr>
        <w:t xml:space="preserve">孔，相邻两排孔之间的间距为 </w:t>
      </w:r>
      <w:r>
        <w:rPr>
          <w:rFonts w:ascii="Times New Roman" w:eastAsia="Times New Roman"/>
        </w:rPr>
        <w:t>7cm</w:t>
      </w:r>
      <w:r>
        <w:rPr>
          <w:spacing w:val="-13"/>
        </w:rPr>
        <w:t xml:space="preserve">。排渗管在尾砂内以向上 </w:t>
      </w:r>
      <w:r>
        <w:rPr>
          <w:rFonts w:ascii="Times New Roman" w:eastAsia="Times New Roman"/>
        </w:rPr>
        <w:t>1%</w:t>
      </w:r>
      <w:r>
        <w:rPr>
          <w:spacing w:val="-3"/>
        </w:rPr>
        <w:t xml:space="preserve">的坡度布置， </w:t>
      </w:r>
      <w:r>
        <w:rPr>
          <w:spacing w:val="-12"/>
        </w:rPr>
        <w:t xml:space="preserve">外包一层 </w:t>
      </w:r>
      <w:r>
        <w:rPr>
          <w:rFonts w:ascii="Times New Roman" w:eastAsia="Times New Roman"/>
        </w:rPr>
        <w:t>400g/m</w:t>
      </w:r>
      <w:r>
        <w:rPr>
          <w:rFonts w:ascii="Times New Roman" w:eastAsia="Times New Roman"/>
          <w:position w:val="8"/>
          <w:sz w:val="15"/>
        </w:rPr>
        <w:t xml:space="preserve">2 </w:t>
      </w:r>
      <w:r>
        <w:t>的土工布用聚乙烯绳扎紧。</w:t>
      </w:r>
    </w:p>
    <w:p w14:paraId="2D52947D">
      <w:pPr>
        <w:pStyle w:val="4"/>
        <w:numPr>
          <w:ilvl w:val="2"/>
          <w:numId w:val="6"/>
        </w:numPr>
        <w:tabs>
          <w:tab w:val="left" w:pos="1189"/>
        </w:tabs>
        <w:spacing w:before="56" w:after="0" w:line="240" w:lineRule="auto"/>
        <w:ind w:left="1188" w:right="0" w:hanging="629"/>
        <w:jc w:val="left"/>
      </w:pPr>
      <w:r>
        <w:t>排洪系统</w:t>
      </w:r>
    </w:p>
    <w:p w14:paraId="7D60B14E">
      <w:pPr>
        <w:pStyle w:val="14"/>
        <w:numPr>
          <w:ilvl w:val="0"/>
          <w:numId w:val="8"/>
        </w:numPr>
        <w:tabs>
          <w:tab w:val="left" w:pos="1641"/>
        </w:tabs>
        <w:spacing w:before="212" w:after="0" w:line="240" w:lineRule="auto"/>
        <w:ind w:left="1641" w:right="0" w:hanging="601"/>
        <w:jc w:val="left"/>
        <w:rPr>
          <w:sz w:val="24"/>
        </w:rPr>
      </w:pPr>
      <w:r>
        <w:rPr>
          <w:sz w:val="24"/>
        </w:rPr>
        <w:t>防洪标准</w:t>
      </w:r>
    </w:p>
    <w:p w14:paraId="2B526DD4">
      <w:pPr>
        <w:pStyle w:val="8"/>
        <w:spacing w:line="364" w:lineRule="auto"/>
        <w:ind w:left="560" w:right="437" w:firstLine="480"/>
      </w:pPr>
      <w:r>
        <w:rPr>
          <w:spacing w:val="-6"/>
        </w:rPr>
        <w:t>尾矿库设计等别为五等库，根据《选矿厂尾矿设施设计规范》</w:t>
      </w:r>
      <w:r>
        <w:rPr>
          <w:spacing w:val="-5"/>
        </w:rPr>
        <w:t>（</w:t>
      </w:r>
      <w:r>
        <w:rPr>
          <w:rFonts w:ascii="Times New Roman" w:eastAsia="Times New Roman"/>
          <w:spacing w:val="-5"/>
        </w:rPr>
        <w:t>ZBJ1-90</w:t>
      </w:r>
      <w:r>
        <w:rPr>
          <w:spacing w:val="-5"/>
        </w:rPr>
        <w:t xml:space="preserve">）， </w:t>
      </w:r>
      <w:r>
        <w:t>五等尾矿库的防洪标准（洪水重现期）：</w:t>
      </w:r>
      <w:r>
        <w:rPr>
          <w:spacing w:val="-20"/>
        </w:rPr>
        <w:t xml:space="preserve">初期 </w:t>
      </w:r>
      <w:r>
        <w:rPr>
          <w:rFonts w:ascii="Times New Roman" w:eastAsia="Times New Roman"/>
        </w:rPr>
        <w:t xml:space="preserve">20~30 </w:t>
      </w:r>
      <w:r>
        <w:rPr>
          <w:spacing w:val="-10"/>
        </w:rPr>
        <w:t xml:space="preserve">年，中后期 </w:t>
      </w:r>
      <w:r>
        <w:rPr>
          <w:rFonts w:ascii="Times New Roman" w:eastAsia="Times New Roman"/>
        </w:rPr>
        <w:t xml:space="preserve">50~100 </w:t>
      </w:r>
      <w:r>
        <w:t>年。本</w:t>
      </w:r>
      <w:r>
        <w:rPr>
          <w:spacing w:val="-8"/>
        </w:rPr>
        <w:t xml:space="preserve">次设计采用初期 </w:t>
      </w:r>
      <w:r>
        <w:rPr>
          <w:rFonts w:ascii="Times New Roman" w:eastAsia="Times New Roman"/>
        </w:rPr>
        <w:t xml:space="preserve">20 </w:t>
      </w:r>
      <w:r>
        <w:rPr>
          <w:spacing w:val="-8"/>
        </w:rPr>
        <w:t xml:space="preserve">年一遇，中后期 </w:t>
      </w:r>
      <w:r>
        <w:rPr>
          <w:rFonts w:ascii="Times New Roman" w:eastAsia="Times New Roman"/>
        </w:rPr>
        <w:t xml:space="preserve">100 </w:t>
      </w:r>
      <w:r>
        <w:t>年一遇。</w:t>
      </w:r>
    </w:p>
    <w:p w14:paraId="417F13CE">
      <w:pPr>
        <w:pStyle w:val="8"/>
        <w:spacing w:before="2" w:line="364" w:lineRule="auto"/>
        <w:ind w:left="560" w:right="557" w:firstLine="480"/>
        <w:jc w:val="both"/>
      </w:pPr>
      <w:r>
        <w:rPr>
          <w:spacing w:val="-7"/>
        </w:rPr>
        <w:t>《选矿厂尾矿设施设计规范》规定尾矿库在运行期间的要求：五等库最高洪</w:t>
      </w:r>
      <w:r>
        <w:rPr>
          <w:spacing w:val="-4"/>
        </w:rPr>
        <w:t xml:space="preserve">水时的安全超高为 </w:t>
      </w:r>
      <w:r>
        <w:rPr>
          <w:rFonts w:ascii="Times New Roman" w:eastAsia="Times New Roman"/>
        </w:rPr>
        <w:t>0.4m</w:t>
      </w:r>
      <w:r>
        <w:rPr>
          <w:spacing w:val="-2"/>
        </w:rPr>
        <w:t xml:space="preserve">，同时要求最高洪水位的滩长不小于 </w:t>
      </w:r>
      <w:r>
        <w:rPr>
          <w:rFonts w:ascii="Times New Roman" w:eastAsia="Times New Roman"/>
        </w:rPr>
        <w:t>40m</w:t>
      </w:r>
      <w:r>
        <w:t>。《尾矿库安全监督管理规定》（</w:t>
      </w:r>
      <w:r>
        <w:rPr>
          <w:spacing w:val="-5"/>
        </w:rPr>
        <w:t xml:space="preserve">国家安全生产监督管理总局 </w:t>
      </w:r>
      <w:r>
        <w:rPr>
          <w:rFonts w:ascii="Times New Roman" w:eastAsia="Times New Roman"/>
        </w:rPr>
        <w:t xml:space="preserve">2006 </w:t>
      </w:r>
      <w:r>
        <w:rPr>
          <w:spacing w:val="-18"/>
        </w:rPr>
        <w:t xml:space="preserve">年第 </w:t>
      </w:r>
      <w:r>
        <w:rPr>
          <w:rFonts w:ascii="Times New Roman" w:eastAsia="Times New Roman"/>
        </w:rPr>
        <w:t xml:space="preserve">6 </w:t>
      </w:r>
      <w:r>
        <w:t>号令）</w:t>
      </w:r>
      <w:r>
        <w:rPr>
          <w:spacing w:val="-3"/>
        </w:rPr>
        <w:t>也有同样规</w:t>
      </w:r>
      <w:r>
        <w:t>定。</w:t>
      </w:r>
    </w:p>
    <w:p w14:paraId="7870EC7C">
      <w:pPr>
        <w:pStyle w:val="14"/>
        <w:numPr>
          <w:ilvl w:val="0"/>
          <w:numId w:val="8"/>
        </w:numPr>
        <w:tabs>
          <w:tab w:val="left" w:pos="1641"/>
        </w:tabs>
        <w:spacing w:before="3" w:after="0" w:line="240" w:lineRule="auto"/>
        <w:ind w:left="1641" w:right="0" w:hanging="601"/>
        <w:jc w:val="left"/>
        <w:rPr>
          <w:sz w:val="24"/>
        </w:rPr>
      </w:pPr>
      <w:r>
        <w:rPr>
          <w:sz w:val="24"/>
        </w:rPr>
        <w:t>洪水计算</w:t>
      </w:r>
    </w:p>
    <w:p w14:paraId="37933882">
      <w:pPr>
        <w:pStyle w:val="8"/>
        <w:spacing w:line="364" w:lineRule="auto"/>
        <w:ind w:left="560" w:right="491" w:firstLine="480"/>
      </w:pPr>
      <w:r>
        <w:t xml:space="preserve">庙山冲尾矿库场址汇水面积为 </w:t>
      </w:r>
      <w:r>
        <w:rPr>
          <w:rFonts w:ascii="Times New Roman" w:eastAsia="Times New Roman"/>
        </w:rPr>
        <w:t>0.1189km</w:t>
      </w:r>
      <w:r>
        <w:rPr>
          <w:rFonts w:ascii="Times New Roman" w:eastAsia="Times New Roman"/>
          <w:position w:val="8"/>
          <w:sz w:val="15"/>
        </w:rPr>
        <w:t>2</w:t>
      </w:r>
      <w:r>
        <w:t xml:space="preserve">，主沟长度为 </w:t>
      </w:r>
      <w:r>
        <w:rPr>
          <w:rFonts w:ascii="Times New Roman" w:eastAsia="Times New Roman"/>
        </w:rPr>
        <w:t>0.408km</w:t>
      </w:r>
      <w:r>
        <w:t>，主沟坡降</w:t>
      </w:r>
      <w:r>
        <w:rPr>
          <w:rFonts w:ascii="Times New Roman" w:eastAsia="Times New Roman"/>
        </w:rPr>
        <w:t>0.036</w:t>
      </w:r>
      <w:r>
        <w:t>。</w:t>
      </w:r>
    </w:p>
    <w:p w14:paraId="502B478B">
      <w:pPr>
        <w:spacing w:after="0" w:line="364" w:lineRule="auto"/>
        <w:sectPr>
          <w:pgSz w:w="11910" w:h="16840"/>
          <w:pgMar w:top="1460" w:right="1240" w:bottom="1280" w:left="1240" w:header="0" w:footer="1089" w:gutter="0"/>
          <w:cols w:space="720" w:num="1"/>
        </w:sectPr>
      </w:pPr>
    </w:p>
    <w:p w14:paraId="7868A71E">
      <w:pPr>
        <w:pStyle w:val="8"/>
        <w:spacing w:before="62" w:line="364" w:lineRule="auto"/>
        <w:ind w:left="1040" w:right="2925"/>
      </w:pPr>
      <w:r>
        <w:t>计算依据：《湖南省暴雨洪水查算手册》（</w:t>
      </w:r>
      <w:r>
        <w:rPr>
          <w:rFonts w:ascii="Times New Roman" w:eastAsia="Times New Roman"/>
        </w:rPr>
        <w:t>1984.9</w:t>
      </w:r>
      <w:r>
        <w:t xml:space="preserve">） 计算参数：尾矿库洪水计算参数见表 </w:t>
      </w:r>
      <w:r>
        <w:rPr>
          <w:rFonts w:ascii="Times New Roman" w:eastAsia="Times New Roman"/>
        </w:rPr>
        <w:t>3-7</w:t>
      </w:r>
      <w:r>
        <w:t>。</w:t>
      </w:r>
    </w:p>
    <w:p w14:paraId="5ADA4CC6">
      <w:pPr>
        <w:spacing w:before="0" w:after="22" w:line="211" w:lineRule="exact"/>
        <w:ind w:left="1580" w:right="1581" w:firstLine="0"/>
        <w:jc w:val="center"/>
        <w:rPr>
          <w:b/>
          <w:sz w:val="21"/>
        </w:rPr>
      </w:pPr>
      <w:r>
        <w:rPr>
          <w:b/>
          <w:sz w:val="21"/>
        </w:rPr>
        <w:t xml:space="preserve">表 </w:t>
      </w:r>
      <w:r>
        <w:rPr>
          <w:rFonts w:ascii="Times New Roman" w:eastAsia="Times New Roman"/>
          <w:b/>
          <w:sz w:val="21"/>
        </w:rPr>
        <w:t xml:space="preserve">3-7  </w:t>
      </w:r>
      <w:r>
        <w:rPr>
          <w:b/>
          <w:sz w:val="21"/>
        </w:rPr>
        <w:t>洪水计算参数表</w:t>
      </w:r>
    </w:p>
    <w:tbl>
      <w:tblPr>
        <w:tblStyle w:val="11"/>
        <w:tblW w:w="0" w:type="auto"/>
        <w:tblInd w:w="45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71"/>
        <w:gridCol w:w="1200"/>
        <w:gridCol w:w="1149"/>
        <w:gridCol w:w="849"/>
        <w:gridCol w:w="584"/>
        <w:gridCol w:w="689"/>
        <w:gridCol w:w="573"/>
        <w:gridCol w:w="871"/>
        <w:gridCol w:w="1052"/>
        <w:gridCol w:w="584"/>
      </w:tblGrid>
      <w:tr w14:paraId="42155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trPr>
        <w:tc>
          <w:tcPr>
            <w:tcW w:w="971" w:type="dxa"/>
            <w:tcBorders>
              <w:bottom w:val="single" w:color="000000" w:sz="4" w:space="0"/>
              <w:right w:val="single" w:color="000000" w:sz="4" w:space="0"/>
            </w:tcBorders>
          </w:tcPr>
          <w:p w14:paraId="312553F6">
            <w:pPr>
              <w:pStyle w:val="15"/>
              <w:spacing w:before="136"/>
              <w:ind w:left="275"/>
              <w:jc w:val="left"/>
              <w:rPr>
                <w:rFonts w:hint="eastAsia" w:ascii="宋体" w:eastAsia="宋体"/>
                <w:sz w:val="21"/>
              </w:rPr>
            </w:pPr>
            <w:r>
              <w:rPr>
                <w:rFonts w:hint="eastAsia" w:ascii="宋体" w:eastAsia="宋体"/>
                <w:sz w:val="21"/>
              </w:rPr>
              <w:t>站名</w:t>
            </w:r>
          </w:p>
        </w:tc>
        <w:tc>
          <w:tcPr>
            <w:tcW w:w="1200" w:type="dxa"/>
            <w:tcBorders>
              <w:left w:val="single" w:color="000000" w:sz="4" w:space="0"/>
              <w:bottom w:val="single" w:color="000000" w:sz="4" w:space="0"/>
              <w:right w:val="single" w:color="000000" w:sz="4" w:space="0"/>
            </w:tcBorders>
          </w:tcPr>
          <w:p w14:paraId="4BE45989">
            <w:pPr>
              <w:pStyle w:val="15"/>
              <w:spacing w:before="16"/>
              <w:ind w:left="162" w:right="148"/>
              <w:rPr>
                <w:rFonts w:hint="eastAsia" w:ascii="宋体" w:eastAsia="宋体"/>
                <w:sz w:val="21"/>
              </w:rPr>
            </w:pPr>
            <w:r>
              <w:rPr>
                <w:rFonts w:hint="eastAsia" w:ascii="宋体" w:eastAsia="宋体"/>
                <w:sz w:val="21"/>
              </w:rPr>
              <w:t>汇流面积</w:t>
            </w:r>
          </w:p>
          <w:p w14:paraId="5CEED148">
            <w:pPr>
              <w:pStyle w:val="15"/>
              <w:spacing w:before="2" w:line="238" w:lineRule="exact"/>
              <w:ind w:left="161" w:right="148"/>
              <w:rPr>
                <w:sz w:val="21"/>
              </w:rPr>
            </w:pPr>
            <w:r>
              <w:rPr>
                <w:sz w:val="21"/>
              </w:rPr>
              <w:t>F(km</w:t>
            </w:r>
            <w:r>
              <w:rPr>
                <w:position w:val="7"/>
                <w:sz w:val="13"/>
              </w:rPr>
              <w:t>2</w:t>
            </w:r>
            <w:r>
              <w:rPr>
                <w:sz w:val="21"/>
              </w:rPr>
              <w:t>)</w:t>
            </w:r>
          </w:p>
        </w:tc>
        <w:tc>
          <w:tcPr>
            <w:tcW w:w="1149" w:type="dxa"/>
            <w:tcBorders>
              <w:left w:val="single" w:color="000000" w:sz="4" w:space="0"/>
              <w:bottom w:val="single" w:color="000000" w:sz="4" w:space="0"/>
              <w:right w:val="single" w:color="000000" w:sz="4" w:space="0"/>
            </w:tcBorders>
          </w:tcPr>
          <w:p w14:paraId="13863BC3">
            <w:pPr>
              <w:pStyle w:val="15"/>
              <w:spacing w:before="16"/>
              <w:ind w:left="135" w:right="123"/>
              <w:rPr>
                <w:rFonts w:hint="eastAsia" w:ascii="宋体" w:eastAsia="宋体"/>
                <w:sz w:val="21"/>
              </w:rPr>
            </w:pPr>
            <w:r>
              <w:rPr>
                <w:rFonts w:hint="eastAsia" w:ascii="宋体" w:eastAsia="宋体"/>
                <w:sz w:val="21"/>
              </w:rPr>
              <w:t>主河沟长</w:t>
            </w:r>
          </w:p>
          <w:p w14:paraId="2045D48B">
            <w:pPr>
              <w:pStyle w:val="15"/>
              <w:spacing w:before="2" w:line="238" w:lineRule="exact"/>
              <w:ind w:left="135" w:right="123"/>
              <w:rPr>
                <w:sz w:val="21"/>
              </w:rPr>
            </w:pPr>
            <w:r>
              <w:rPr>
                <w:sz w:val="21"/>
              </w:rPr>
              <w:t>L(km)</w:t>
            </w:r>
          </w:p>
        </w:tc>
        <w:tc>
          <w:tcPr>
            <w:tcW w:w="849" w:type="dxa"/>
            <w:tcBorders>
              <w:left w:val="single" w:color="000000" w:sz="4" w:space="0"/>
              <w:bottom w:val="single" w:color="000000" w:sz="4" w:space="0"/>
              <w:right w:val="single" w:color="000000" w:sz="4" w:space="0"/>
            </w:tcBorders>
          </w:tcPr>
          <w:p w14:paraId="636CF3ED">
            <w:pPr>
              <w:pStyle w:val="15"/>
              <w:spacing w:before="136"/>
              <w:ind w:left="102" w:right="89"/>
              <w:rPr>
                <w:sz w:val="21"/>
              </w:rPr>
            </w:pPr>
            <w:r>
              <w:rPr>
                <w:rFonts w:hint="eastAsia" w:ascii="宋体" w:eastAsia="宋体"/>
                <w:sz w:val="21"/>
              </w:rPr>
              <w:t xml:space="preserve">纵坡 </w:t>
            </w:r>
            <w:r>
              <w:rPr>
                <w:sz w:val="21"/>
              </w:rPr>
              <w:t>J</w:t>
            </w:r>
          </w:p>
        </w:tc>
        <w:tc>
          <w:tcPr>
            <w:tcW w:w="584" w:type="dxa"/>
            <w:tcBorders>
              <w:left w:val="single" w:color="000000" w:sz="4" w:space="0"/>
              <w:bottom w:val="single" w:color="000000" w:sz="4" w:space="0"/>
              <w:right w:val="single" w:color="000000" w:sz="4" w:space="0"/>
            </w:tcBorders>
          </w:tcPr>
          <w:p w14:paraId="5DE52555">
            <w:pPr>
              <w:pStyle w:val="15"/>
              <w:spacing w:before="150"/>
              <w:ind w:left="89" w:right="76"/>
              <w:rPr>
                <w:sz w:val="21"/>
              </w:rPr>
            </w:pPr>
            <w:r>
              <w:rPr>
                <w:sz w:val="21"/>
              </w:rPr>
              <w:t>J¹/³</w:t>
            </w:r>
          </w:p>
        </w:tc>
        <w:tc>
          <w:tcPr>
            <w:tcW w:w="689" w:type="dxa"/>
            <w:tcBorders>
              <w:left w:val="single" w:color="000000" w:sz="4" w:space="0"/>
              <w:bottom w:val="single" w:color="000000" w:sz="4" w:space="0"/>
              <w:right w:val="single" w:color="000000" w:sz="4" w:space="0"/>
            </w:tcBorders>
          </w:tcPr>
          <w:p w14:paraId="7D78823A">
            <w:pPr>
              <w:pStyle w:val="15"/>
              <w:spacing w:before="150"/>
              <w:ind w:left="88" w:right="76"/>
              <w:rPr>
                <w:sz w:val="21"/>
              </w:rPr>
            </w:pPr>
            <w:r>
              <w:rPr>
                <w:spacing w:val="1"/>
                <w:w w:val="99"/>
                <w:sz w:val="21"/>
              </w:rPr>
              <w:t>F</w:t>
            </w:r>
            <w:r>
              <w:rPr>
                <w:spacing w:val="-1"/>
                <w:w w:val="99"/>
                <w:sz w:val="21"/>
              </w:rPr>
              <w:t>¹/</w:t>
            </w:r>
            <w:r>
              <w:rPr>
                <w:w w:val="38"/>
                <w:sz w:val="21"/>
              </w:rPr>
              <w:t>⁴</w:t>
            </w:r>
          </w:p>
        </w:tc>
        <w:tc>
          <w:tcPr>
            <w:tcW w:w="573" w:type="dxa"/>
            <w:tcBorders>
              <w:left w:val="single" w:color="000000" w:sz="4" w:space="0"/>
              <w:bottom w:val="single" w:color="000000" w:sz="4" w:space="0"/>
              <w:right w:val="single" w:color="000000" w:sz="4" w:space="0"/>
            </w:tcBorders>
          </w:tcPr>
          <w:p w14:paraId="553EA9E1">
            <w:pPr>
              <w:pStyle w:val="15"/>
              <w:spacing w:before="150"/>
              <w:ind w:left="14"/>
              <w:rPr>
                <w:sz w:val="21"/>
              </w:rPr>
            </w:pPr>
            <w:r>
              <w:rPr>
                <w:w w:val="99"/>
                <w:sz w:val="21"/>
              </w:rPr>
              <w:t>θ</w:t>
            </w:r>
          </w:p>
        </w:tc>
        <w:tc>
          <w:tcPr>
            <w:tcW w:w="871" w:type="dxa"/>
            <w:tcBorders>
              <w:left w:val="single" w:color="000000" w:sz="4" w:space="0"/>
              <w:bottom w:val="single" w:color="000000" w:sz="4" w:space="0"/>
              <w:right w:val="single" w:color="000000" w:sz="4" w:space="0"/>
            </w:tcBorders>
          </w:tcPr>
          <w:p w14:paraId="272B2A15">
            <w:pPr>
              <w:pStyle w:val="15"/>
              <w:spacing w:before="2"/>
              <w:ind w:left="121"/>
              <w:jc w:val="left"/>
              <w:rPr>
                <w:rFonts w:hint="eastAsia" w:ascii="宋体" w:eastAsia="宋体"/>
                <w:sz w:val="21"/>
              </w:rPr>
            </w:pPr>
            <w:r>
              <w:rPr>
                <w:rFonts w:hint="eastAsia" w:ascii="宋体" w:eastAsia="宋体"/>
                <w:sz w:val="21"/>
              </w:rPr>
              <w:t>汇流参</w:t>
            </w:r>
          </w:p>
          <w:p w14:paraId="47F08677">
            <w:pPr>
              <w:pStyle w:val="15"/>
              <w:spacing w:before="2" w:line="252" w:lineRule="exact"/>
              <w:ind w:left="224"/>
              <w:jc w:val="left"/>
              <w:rPr>
                <w:sz w:val="21"/>
              </w:rPr>
            </w:pPr>
            <w:r>
              <w:rPr>
                <w:rFonts w:hint="eastAsia" w:ascii="宋体" w:eastAsia="宋体"/>
                <w:sz w:val="21"/>
              </w:rPr>
              <w:t xml:space="preserve">数 </w:t>
            </w:r>
            <w:r>
              <w:rPr>
                <w:sz w:val="21"/>
              </w:rPr>
              <w:t>m</w:t>
            </w:r>
          </w:p>
        </w:tc>
        <w:tc>
          <w:tcPr>
            <w:tcW w:w="1052" w:type="dxa"/>
            <w:tcBorders>
              <w:left w:val="single" w:color="000000" w:sz="4" w:space="0"/>
              <w:bottom w:val="single" w:color="000000" w:sz="4" w:space="0"/>
              <w:right w:val="single" w:color="000000" w:sz="4" w:space="0"/>
            </w:tcBorders>
          </w:tcPr>
          <w:p w14:paraId="66BEFAE3">
            <w:pPr>
              <w:pStyle w:val="15"/>
              <w:spacing w:before="16" w:line="240" w:lineRule="atLeast"/>
              <w:ind w:left="294" w:right="108" w:hanging="116"/>
              <w:jc w:val="left"/>
              <w:rPr>
                <w:sz w:val="21"/>
              </w:rPr>
            </w:pPr>
            <w:r>
              <w:rPr>
                <w:w w:val="99"/>
                <w:sz w:val="21"/>
              </w:rPr>
              <w:t>H</w:t>
            </w:r>
            <w:r>
              <w:rPr>
                <w:w w:val="38"/>
                <w:sz w:val="21"/>
              </w:rPr>
              <w:t>₂₄</w:t>
            </w:r>
            <w:r>
              <w:rPr>
                <w:rFonts w:hint="eastAsia" w:ascii="宋体" w:hAnsi="宋体" w:eastAsia="宋体"/>
                <w:w w:val="99"/>
                <w:sz w:val="21"/>
              </w:rPr>
              <w:t xml:space="preserve">点均 </w:t>
            </w:r>
            <w:r>
              <w:rPr>
                <w:sz w:val="21"/>
              </w:rPr>
              <w:t>(mm)</w:t>
            </w:r>
          </w:p>
        </w:tc>
        <w:tc>
          <w:tcPr>
            <w:tcW w:w="584" w:type="dxa"/>
            <w:tcBorders>
              <w:left w:val="single" w:color="000000" w:sz="4" w:space="0"/>
              <w:bottom w:val="single" w:color="000000" w:sz="4" w:space="0"/>
            </w:tcBorders>
          </w:tcPr>
          <w:p w14:paraId="79589D18">
            <w:pPr>
              <w:pStyle w:val="15"/>
              <w:spacing w:before="150"/>
              <w:ind w:left="15"/>
              <w:rPr>
                <w:sz w:val="21"/>
              </w:rPr>
            </w:pPr>
            <w:r>
              <w:rPr>
                <w:w w:val="99"/>
                <w:sz w:val="21"/>
              </w:rPr>
              <w:t>α</w:t>
            </w:r>
          </w:p>
        </w:tc>
      </w:tr>
      <w:tr w14:paraId="176DAF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3" w:hRule="atLeast"/>
        </w:trPr>
        <w:tc>
          <w:tcPr>
            <w:tcW w:w="971" w:type="dxa"/>
            <w:tcBorders>
              <w:top w:val="single" w:color="000000" w:sz="4" w:space="0"/>
              <w:right w:val="single" w:color="000000" w:sz="4" w:space="0"/>
            </w:tcBorders>
          </w:tcPr>
          <w:p w14:paraId="176283A0">
            <w:pPr>
              <w:pStyle w:val="15"/>
              <w:spacing w:before="1"/>
              <w:ind w:left="170"/>
              <w:jc w:val="left"/>
              <w:rPr>
                <w:rFonts w:hint="eastAsia" w:ascii="宋体" w:eastAsia="宋体"/>
                <w:sz w:val="21"/>
              </w:rPr>
            </w:pPr>
            <w:r>
              <w:rPr>
                <w:rFonts w:hint="eastAsia" w:ascii="宋体" w:eastAsia="宋体"/>
                <w:w w:val="95"/>
                <w:sz w:val="21"/>
              </w:rPr>
              <w:t>庙山冲</w:t>
            </w:r>
          </w:p>
          <w:p w14:paraId="742E1449">
            <w:pPr>
              <w:pStyle w:val="15"/>
              <w:spacing w:before="2" w:line="252" w:lineRule="exact"/>
              <w:ind w:left="170"/>
              <w:jc w:val="left"/>
              <w:rPr>
                <w:rFonts w:hint="eastAsia" w:ascii="宋体" w:eastAsia="宋体"/>
                <w:sz w:val="21"/>
              </w:rPr>
            </w:pPr>
            <w:r>
              <w:rPr>
                <w:rFonts w:hint="eastAsia" w:ascii="宋体" w:eastAsia="宋体"/>
                <w:w w:val="95"/>
                <w:sz w:val="21"/>
              </w:rPr>
              <w:t>尾矿库</w:t>
            </w:r>
          </w:p>
        </w:tc>
        <w:tc>
          <w:tcPr>
            <w:tcW w:w="1200" w:type="dxa"/>
            <w:tcBorders>
              <w:top w:val="single" w:color="000000" w:sz="4" w:space="0"/>
              <w:left w:val="single" w:color="000000" w:sz="4" w:space="0"/>
              <w:right w:val="single" w:color="000000" w:sz="4" w:space="0"/>
            </w:tcBorders>
          </w:tcPr>
          <w:p w14:paraId="3E25C5AA">
            <w:pPr>
              <w:pStyle w:val="15"/>
              <w:spacing w:before="149"/>
              <w:ind w:left="317"/>
              <w:jc w:val="left"/>
              <w:rPr>
                <w:sz w:val="21"/>
              </w:rPr>
            </w:pPr>
            <w:r>
              <w:rPr>
                <w:sz w:val="21"/>
              </w:rPr>
              <w:t>0.1189</w:t>
            </w:r>
          </w:p>
        </w:tc>
        <w:tc>
          <w:tcPr>
            <w:tcW w:w="1149" w:type="dxa"/>
            <w:tcBorders>
              <w:top w:val="single" w:color="000000" w:sz="4" w:space="0"/>
              <w:left w:val="single" w:color="000000" w:sz="4" w:space="0"/>
              <w:right w:val="single" w:color="000000" w:sz="4" w:space="0"/>
            </w:tcBorders>
          </w:tcPr>
          <w:p w14:paraId="653B2CD9">
            <w:pPr>
              <w:pStyle w:val="15"/>
              <w:spacing w:before="149"/>
              <w:ind w:left="339"/>
              <w:jc w:val="left"/>
              <w:rPr>
                <w:sz w:val="21"/>
              </w:rPr>
            </w:pPr>
            <w:r>
              <w:rPr>
                <w:sz w:val="21"/>
              </w:rPr>
              <w:t>0.408</w:t>
            </w:r>
          </w:p>
        </w:tc>
        <w:tc>
          <w:tcPr>
            <w:tcW w:w="849" w:type="dxa"/>
            <w:tcBorders>
              <w:top w:val="single" w:color="000000" w:sz="4" w:space="0"/>
              <w:left w:val="single" w:color="000000" w:sz="4" w:space="0"/>
              <w:right w:val="single" w:color="000000" w:sz="4" w:space="0"/>
            </w:tcBorders>
          </w:tcPr>
          <w:p w14:paraId="15827418">
            <w:pPr>
              <w:pStyle w:val="15"/>
              <w:spacing w:before="149"/>
              <w:ind w:left="102" w:right="88"/>
              <w:rPr>
                <w:sz w:val="21"/>
              </w:rPr>
            </w:pPr>
            <w:r>
              <w:rPr>
                <w:sz w:val="21"/>
              </w:rPr>
              <w:t>0.036</w:t>
            </w:r>
          </w:p>
        </w:tc>
        <w:tc>
          <w:tcPr>
            <w:tcW w:w="584" w:type="dxa"/>
            <w:tcBorders>
              <w:top w:val="single" w:color="000000" w:sz="4" w:space="0"/>
              <w:left w:val="single" w:color="000000" w:sz="4" w:space="0"/>
              <w:right w:val="single" w:color="000000" w:sz="4" w:space="0"/>
            </w:tcBorders>
          </w:tcPr>
          <w:p w14:paraId="67CFA5CA">
            <w:pPr>
              <w:pStyle w:val="15"/>
              <w:spacing w:before="149"/>
              <w:ind w:left="90" w:right="76"/>
              <w:rPr>
                <w:sz w:val="21"/>
              </w:rPr>
            </w:pPr>
            <w:r>
              <w:rPr>
                <w:sz w:val="21"/>
              </w:rPr>
              <w:t>0.33</w:t>
            </w:r>
          </w:p>
        </w:tc>
        <w:tc>
          <w:tcPr>
            <w:tcW w:w="689" w:type="dxa"/>
            <w:tcBorders>
              <w:top w:val="single" w:color="000000" w:sz="4" w:space="0"/>
              <w:left w:val="single" w:color="000000" w:sz="4" w:space="0"/>
              <w:right w:val="single" w:color="000000" w:sz="4" w:space="0"/>
            </w:tcBorders>
          </w:tcPr>
          <w:p w14:paraId="56DDCB4D">
            <w:pPr>
              <w:pStyle w:val="15"/>
              <w:spacing w:before="149"/>
              <w:ind w:left="89" w:right="76"/>
              <w:rPr>
                <w:sz w:val="21"/>
              </w:rPr>
            </w:pPr>
            <w:r>
              <w:rPr>
                <w:sz w:val="21"/>
              </w:rPr>
              <w:t>0.587</w:t>
            </w:r>
          </w:p>
        </w:tc>
        <w:tc>
          <w:tcPr>
            <w:tcW w:w="573" w:type="dxa"/>
            <w:tcBorders>
              <w:top w:val="single" w:color="000000" w:sz="4" w:space="0"/>
              <w:left w:val="single" w:color="000000" w:sz="4" w:space="0"/>
              <w:right w:val="single" w:color="000000" w:sz="4" w:space="0"/>
            </w:tcBorders>
          </w:tcPr>
          <w:p w14:paraId="0D211B09">
            <w:pPr>
              <w:pStyle w:val="15"/>
              <w:spacing w:before="149"/>
              <w:ind w:left="136" w:right="123"/>
              <w:rPr>
                <w:sz w:val="21"/>
              </w:rPr>
            </w:pPr>
            <w:r>
              <w:rPr>
                <w:sz w:val="21"/>
              </w:rPr>
              <w:t>2.1</w:t>
            </w:r>
          </w:p>
        </w:tc>
        <w:tc>
          <w:tcPr>
            <w:tcW w:w="871" w:type="dxa"/>
            <w:tcBorders>
              <w:top w:val="single" w:color="000000" w:sz="4" w:space="0"/>
              <w:left w:val="single" w:color="000000" w:sz="4" w:space="0"/>
              <w:right w:val="single" w:color="000000" w:sz="4" w:space="0"/>
            </w:tcBorders>
          </w:tcPr>
          <w:p w14:paraId="1AE50C7A">
            <w:pPr>
              <w:pStyle w:val="15"/>
              <w:spacing w:before="149"/>
              <w:ind w:left="200"/>
              <w:jc w:val="left"/>
              <w:rPr>
                <w:sz w:val="21"/>
              </w:rPr>
            </w:pPr>
            <w:r>
              <w:rPr>
                <w:sz w:val="21"/>
              </w:rPr>
              <w:t>0.209</w:t>
            </w:r>
          </w:p>
        </w:tc>
        <w:tc>
          <w:tcPr>
            <w:tcW w:w="1052" w:type="dxa"/>
            <w:tcBorders>
              <w:top w:val="single" w:color="000000" w:sz="4" w:space="0"/>
              <w:left w:val="single" w:color="000000" w:sz="4" w:space="0"/>
              <w:right w:val="single" w:color="000000" w:sz="4" w:space="0"/>
            </w:tcBorders>
          </w:tcPr>
          <w:p w14:paraId="1AFB61FD">
            <w:pPr>
              <w:pStyle w:val="15"/>
              <w:spacing w:before="149"/>
              <w:ind w:left="349" w:right="338"/>
              <w:rPr>
                <w:sz w:val="21"/>
              </w:rPr>
            </w:pPr>
            <w:r>
              <w:rPr>
                <w:sz w:val="21"/>
              </w:rPr>
              <w:t>100</w:t>
            </w:r>
          </w:p>
        </w:tc>
        <w:tc>
          <w:tcPr>
            <w:tcW w:w="584" w:type="dxa"/>
            <w:tcBorders>
              <w:top w:val="single" w:color="000000" w:sz="4" w:space="0"/>
              <w:left w:val="single" w:color="000000" w:sz="4" w:space="0"/>
            </w:tcBorders>
          </w:tcPr>
          <w:p w14:paraId="4E3A82DB">
            <w:pPr>
              <w:pStyle w:val="15"/>
              <w:spacing w:before="149"/>
              <w:ind w:left="89" w:right="75"/>
              <w:rPr>
                <w:sz w:val="21"/>
              </w:rPr>
            </w:pPr>
            <w:r>
              <w:rPr>
                <w:sz w:val="21"/>
              </w:rPr>
              <w:t>0.99</w:t>
            </w:r>
          </w:p>
        </w:tc>
      </w:tr>
    </w:tbl>
    <w:p w14:paraId="37750D9B">
      <w:pPr>
        <w:pStyle w:val="8"/>
        <w:spacing w:before="5"/>
        <w:ind w:left="0"/>
        <w:rPr>
          <w:b/>
          <w:sz w:val="5"/>
        </w:rPr>
      </w:pPr>
    </w:p>
    <w:p w14:paraId="6DEC994A">
      <w:pPr>
        <w:spacing w:after="0"/>
        <w:rPr>
          <w:sz w:val="5"/>
        </w:rPr>
        <w:sectPr>
          <w:footerReference r:id="rId7" w:type="default"/>
          <w:pgSz w:w="11910" w:h="16840"/>
          <w:pgMar w:top="1440" w:right="1240" w:bottom="1280" w:left="1240" w:header="0" w:footer="1089" w:gutter="0"/>
          <w:pgNumType w:start="20"/>
          <w:cols w:space="720" w:num="1"/>
        </w:sectPr>
      </w:pPr>
    </w:p>
    <w:p w14:paraId="0ADE1941">
      <w:pPr>
        <w:pStyle w:val="8"/>
        <w:spacing w:before="13"/>
        <w:ind w:left="1040"/>
      </w:pPr>
      <w:r>
        <w:rPr>
          <w:spacing w:val="-7"/>
        </w:rPr>
        <w:t xml:space="preserve">洪水计算结果见表 </w:t>
      </w:r>
      <w:r>
        <w:rPr>
          <w:rFonts w:ascii="Times New Roman" w:eastAsia="Times New Roman"/>
        </w:rPr>
        <w:t>3-8</w:t>
      </w:r>
      <w:r>
        <w:rPr>
          <w:spacing w:val="-20"/>
        </w:rPr>
        <w:t>。</w:t>
      </w:r>
    </w:p>
    <w:p w14:paraId="3FA2F7A5">
      <w:pPr>
        <w:pStyle w:val="8"/>
        <w:spacing w:before="9"/>
        <w:ind w:left="0"/>
        <w:rPr>
          <w:sz w:val="32"/>
        </w:rPr>
      </w:pPr>
      <w:r>
        <w:br w:type="column"/>
      </w:r>
    </w:p>
    <w:p w14:paraId="2B2AF733">
      <w:pPr>
        <w:spacing w:before="1"/>
        <w:ind w:left="5" w:right="0" w:firstLine="0"/>
        <w:jc w:val="left"/>
        <w:rPr>
          <w:b/>
          <w:sz w:val="21"/>
        </w:rPr>
      </w:pPr>
      <w:r>
        <w:rPr>
          <w:b/>
          <w:sz w:val="21"/>
        </w:rPr>
        <w:t xml:space="preserve">表 </w:t>
      </w:r>
      <w:r>
        <w:rPr>
          <w:rFonts w:ascii="Times New Roman" w:eastAsia="Times New Roman"/>
          <w:b/>
          <w:sz w:val="21"/>
        </w:rPr>
        <w:t xml:space="preserve">3-8 </w:t>
      </w:r>
      <w:r>
        <w:rPr>
          <w:b/>
          <w:sz w:val="21"/>
        </w:rPr>
        <w:t>洪水计算结果表</w:t>
      </w:r>
    </w:p>
    <w:p w14:paraId="2A92804A">
      <w:pPr>
        <w:spacing w:after="0"/>
        <w:jc w:val="left"/>
        <w:rPr>
          <w:sz w:val="21"/>
        </w:rPr>
        <w:sectPr>
          <w:type w:val="continuous"/>
          <w:pgSz w:w="11910" w:h="16840"/>
          <w:pgMar w:top="1580" w:right="1240" w:bottom="280" w:left="1240" w:header="720" w:footer="720" w:gutter="0"/>
          <w:cols w:equalWidth="0" w:num="2">
            <w:col w:w="3580" w:space="40"/>
            <w:col w:w="5810"/>
          </w:cols>
        </w:sectPr>
      </w:pPr>
    </w:p>
    <w:tbl>
      <w:tblPr>
        <w:tblStyle w:val="11"/>
        <w:tblW w:w="0" w:type="auto"/>
        <w:tblInd w:w="45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88"/>
        <w:gridCol w:w="3427"/>
        <w:gridCol w:w="3607"/>
      </w:tblGrid>
      <w:tr w14:paraId="6CE45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488" w:type="dxa"/>
            <w:tcBorders>
              <w:bottom w:val="single" w:color="000000" w:sz="4" w:space="0"/>
              <w:right w:val="single" w:color="000000" w:sz="4" w:space="0"/>
            </w:tcBorders>
          </w:tcPr>
          <w:p w14:paraId="7689BBDA">
            <w:pPr>
              <w:pStyle w:val="15"/>
              <w:spacing w:before="1" w:line="252" w:lineRule="exact"/>
              <w:ind w:left="511" w:right="504"/>
              <w:rPr>
                <w:rFonts w:hint="eastAsia" w:ascii="宋体" w:eastAsia="宋体"/>
                <w:sz w:val="21"/>
              </w:rPr>
            </w:pPr>
            <w:r>
              <w:rPr>
                <w:rFonts w:hint="eastAsia" w:ascii="宋体" w:eastAsia="宋体"/>
                <w:sz w:val="21"/>
              </w:rPr>
              <w:t>频率</w:t>
            </w:r>
          </w:p>
        </w:tc>
        <w:tc>
          <w:tcPr>
            <w:tcW w:w="3427" w:type="dxa"/>
            <w:tcBorders>
              <w:left w:val="single" w:color="000000" w:sz="4" w:space="0"/>
              <w:bottom w:val="single" w:color="000000" w:sz="4" w:space="0"/>
              <w:right w:val="single" w:color="000000" w:sz="4" w:space="0"/>
            </w:tcBorders>
          </w:tcPr>
          <w:p w14:paraId="32472E38">
            <w:pPr>
              <w:pStyle w:val="15"/>
              <w:spacing w:before="1" w:line="252" w:lineRule="exact"/>
              <w:ind w:left="880" w:right="868"/>
              <w:rPr>
                <w:rFonts w:hint="eastAsia" w:ascii="宋体" w:eastAsia="宋体"/>
                <w:sz w:val="21"/>
              </w:rPr>
            </w:pPr>
            <w:r>
              <w:rPr>
                <w:rFonts w:hint="eastAsia" w:ascii="宋体" w:eastAsia="宋体"/>
                <w:sz w:val="21"/>
              </w:rPr>
              <w:t>洪峰流量（</w:t>
            </w:r>
            <w:r>
              <w:rPr>
                <w:sz w:val="21"/>
              </w:rPr>
              <w:t>m</w:t>
            </w:r>
            <w:r>
              <w:rPr>
                <w:position w:val="7"/>
                <w:sz w:val="13"/>
              </w:rPr>
              <w:t>3</w:t>
            </w:r>
            <w:r>
              <w:rPr>
                <w:sz w:val="21"/>
              </w:rPr>
              <w:t>/s</w:t>
            </w:r>
            <w:r>
              <w:rPr>
                <w:rFonts w:hint="eastAsia" w:ascii="宋体" w:eastAsia="宋体"/>
                <w:sz w:val="21"/>
              </w:rPr>
              <w:t>）</w:t>
            </w:r>
          </w:p>
        </w:tc>
        <w:tc>
          <w:tcPr>
            <w:tcW w:w="3607" w:type="dxa"/>
            <w:tcBorders>
              <w:left w:val="single" w:color="000000" w:sz="4" w:space="0"/>
              <w:bottom w:val="single" w:color="000000" w:sz="4" w:space="0"/>
            </w:tcBorders>
          </w:tcPr>
          <w:p w14:paraId="0C5D5088">
            <w:pPr>
              <w:pStyle w:val="15"/>
              <w:spacing w:before="1" w:line="252" w:lineRule="exact"/>
              <w:ind w:left="883" w:right="868"/>
              <w:rPr>
                <w:rFonts w:hint="eastAsia" w:ascii="宋体" w:eastAsia="宋体"/>
                <w:sz w:val="21"/>
              </w:rPr>
            </w:pPr>
            <w:r>
              <w:rPr>
                <w:rFonts w:hint="eastAsia" w:ascii="宋体" w:eastAsia="宋体"/>
                <w:sz w:val="21"/>
              </w:rPr>
              <w:t xml:space="preserve">洪水总量（万 </w:t>
            </w:r>
            <w:r>
              <w:rPr>
                <w:sz w:val="21"/>
              </w:rPr>
              <w:t>m</w:t>
            </w:r>
            <w:r>
              <w:rPr>
                <w:position w:val="7"/>
                <w:sz w:val="13"/>
              </w:rPr>
              <w:t>3</w:t>
            </w:r>
            <w:r>
              <w:rPr>
                <w:rFonts w:hint="eastAsia" w:ascii="宋体" w:eastAsia="宋体"/>
                <w:sz w:val="21"/>
              </w:rPr>
              <w:t>）</w:t>
            </w:r>
          </w:p>
        </w:tc>
      </w:tr>
      <w:tr w14:paraId="40B3F7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1" w:hRule="atLeast"/>
        </w:trPr>
        <w:tc>
          <w:tcPr>
            <w:tcW w:w="1488" w:type="dxa"/>
            <w:tcBorders>
              <w:top w:val="single" w:color="000000" w:sz="4" w:space="0"/>
              <w:bottom w:val="single" w:color="000000" w:sz="4" w:space="0"/>
              <w:right w:val="single" w:color="000000" w:sz="4" w:space="0"/>
            </w:tcBorders>
          </w:tcPr>
          <w:p w14:paraId="03100CC9">
            <w:pPr>
              <w:pStyle w:val="15"/>
              <w:spacing w:line="221" w:lineRule="exact"/>
              <w:ind w:left="511" w:right="498"/>
              <w:rPr>
                <w:sz w:val="21"/>
              </w:rPr>
            </w:pPr>
            <w:r>
              <w:rPr>
                <w:sz w:val="21"/>
              </w:rPr>
              <w:t>5%</w:t>
            </w:r>
          </w:p>
        </w:tc>
        <w:tc>
          <w:tcPr>
            <w:tcW w:w="3427" w:type="dxa"/>
            <w:tcBorders>
              <w:top w:val="single" w:color="000000" w:sz="4" w:space="0"/>
              <w:left w:val="single" w:color="000000" w:sz="4" w:space="0"/>
              <w:bottom w:val="single" w:color="000000" w:sz="4" w:space="0"/>
              <w:right w:val="single" w:color="000000" w:sz="4" w:space="0"/>
            </w:tcBorders>
          </w:tcPr>
          <w:p w14:paraId="7610007E">
            <w:pPr>
              <w:pStyle w:val="15"/>
              <w:spacing w:line="221" w:lineRule="exact"/>
              <w:ind w:left="880" w:right="867"/>
              <w:rPr>
                <w:sz w:val="21"/>
              </w:rPr>
            </w:pPr>
            <w:r>
              <w:rPr>
                <w:sz w:val="21"/>
              </w:rPr>
              <w:t>1.2</w:t>
            </w:r>
          </w:p>
        </w:tc>
        <w:tc>
          <w:tcPr>
            <w:tcW w:w="3607" w:type="dxa"/>
            <w:tcBorders>
              <w:top w:val="single" w:color="000000" w:sz="4" w:space="0"/>
              <w:left w:val="single" w:color="000000" w:sz="4" w:space="0"/>
              <w:bottom w:val="single" w:color="000000" w:sz="4" w:space="0"/>
            </w:tcBorders>
          </w:tcPr>
          <w:p w14:paraId="0D33CCD7">
            <w:pPr>
              <w:pStyle w:val="15"/>
              <w:spacing w:line="221" w:lineRule="exact"/>
              <w:ind w:left="883" w:right="865"/>
              <w:rPr>
                <w:sz w:val="21"/>
              </w:rPr>
            </w:pPr>
            <w:r>
              <w:rPr>
                <w:sz w:val="21"/>
              </w:rPr>
              <w:t>2.1</w:t>
            </w:r>
          </w:p>
        </w:tc>
      </w:tr>
      <w:tr w14:paraId="7A402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1" w:hRule="atLeast"/>
        </w:trPr>
        <w:tc>
          <w:tcPr>
            <w:tcW w:w="1488" w:type="dxa"/>
            <w:tcBorders>
              <w:top w:val="single" w:color="000000" w:sz="4" w:space="0"/>
              <w:right w:val="single" w:color="000000" w:sz="4" w:space="0"/>
            </w:tcBorders>
          </w:tcPr>
          <w:p w14:paraId="064DBFC0">
            <w:pPr>
              <w:pStyle w:val="15"/>
              <w:spacing w:line="222" w:lineRule="exact"/>
              <w:ind w:left="511" w:right="498"/>
              <w:rPr>
                <w:sz w:val="21"/>
              </w:rPr>
            </w:pPr>
            <w:r>
              <w:rPr>
                <w:sz w:val="21"/>
              </w:rPr>
              <w:t>1%</w:t>
            </w:r>
          </w:p>
        </w:tc>
        <w:tc>
          <w:tcPr>
            <w:tcW w:w="3427" w:type="dxa"/>
            <w:tcBorders>
              <w:top w:val="single" w:color="000000" w:sz="4" w:space="0"/>
              <w:left w:val="single" w:color="000000" w:sz="4" w:space="0"/>
              <w:right w:val="single" w:color="000000" w:sz="4" w:space="0"/>
            </w:tcBorders>
          </w:tcPr>
          <w:p w14:paraId="4DCD8D5E">
            <w:pPr>
              <w:pStyle w:val="15"/>
              <w:spacing w:line="222" w:lineRule="exact"/>
              <w:ind w:left="880" w:right="867"/>
              <w:rPr>
                <w:sz w:val="21"/>
              </w:rPr>
            </w:pPr>
            <w:r>
              <w:rPr>
                <w:sz w:val="21"/>
              </w:rPr>
              <w:t>1.6</w:t>
            </w:r>
          </w:p>
        </w:tc>
        <w:tc>
          <w:tcPr>
            <w:tcW w:w="3607" w:type="dxa"/>
            <w:tcBorders>
              <w:top w:val="single" w:color="000000" w:sz="4" w:space="0"/>
              <w:left w:val="single" w:color="000000" w:sz="4" w:space="0"/>
            </w:tcBorders>
          </w:tcPr>
          <w:p w14:paraId="5844DCBA">
            <w:pPr>
              <w:pStyle w:val="15"/>
              <w:spacing w:line="222" w:lineRule="exact"/>
              <w:ind w:left="883" w:right="865"/>
              <w:rPr>
                <w:sz w:val="21"/>
              </w:rPr>
            </w:pPr>
            <w:r>
              <w:rPr>
                <w:sz w:val="21"/>
              </w:rPr>
              <w:t>2.7</w:t>
            </w:r>
          </w:p>
        </w:tc>
      </w:tr>
    </w:tbl>
    <w:p w14:paraId="6DE43542">
      <w:pPr>
        <w:pStyle w:val="14"/>
        <w:numPr>
          <w:ilvl w:val="0"/>
          <w:numId w:val="8"/>
        </w:numPr>
        <w:tabs>
          <w:tab w:val="left" w:pos="1641"/>
        </w:tabs>
        <w:spacing w:before="102" w:after="0" w:line="240" w:lineRule="auto"/>
        <w:ind w:left="1641" w:right="0" w:hanging="601"/>
        <w:jc w:val="left"/>
        <w:rPr>
          <w:sz w:val="24"/>
        </w:rPr>
      </w:pPr>
      <w:r>
        <w:rPr>
          <w:sz w:val="24"/>
        </w:rPr>
        <w:t>排洪（水）系统布置及结构设计</w:t>
      </w:r>
    </w:p>
    <w:p w14:paraId="392E2172">
      <w:pPr>
        <w:pStyle w:val="8"/>
        <w:spacing w:before="161"/>
        <w:ind w:left="1040"/>
      </w:pPr>
      <w:r>
        <w:t>①排洪（水）系统布置</w:t>
      </w:r>
    </w:p>
    <w:p w14:paraId="19FC38BA">
      <w:pPr>
        <w:pStyle w:val="8"/>
        <w:ind w:left="1040"/>
      </w:pPr>
      <w:r>
        <w:t>庙山冲尾矿库采用排水斜槽</w:t>
      </w:r>
      <w:r>
        <w:rPr>
          <w:rFonts w:ascii="Times New Roman" w:eastAsia="Times New Roman"/>
        </w:rPr>
        <w:t>+</w:t>
      </w:r>
      <w:r>
        <w:t>排水管涵的排洪系统。</w:t>
      </w:r>
    </w:p>
    <w:p w14:paraId="505DCC27">
      <w:pPr>
        <w:pStyle w:val="8"/>
        <w:spacing w:before="161"/>
        <w:ind w:left="1040"/>
      </w:pPr>
      <w:r>
        <w:t>②结构设计</w:t>
      </w:r>
    </w:p>
    <w:p w14:paraId="5CDCB1BD">
      <w:pPr>
        <w:pStyle w:val="8"/>
        <w:spacing w:line="364" w:lineRule="auto"/>
        <w:ind w:left="560" w:right="557" w:firstLine="480"/>
        <w:jc w:val="both"/>
      </w:pPr>
      <w:r>
        <w:rPr>
          <w:spacing w:val="-4"/>
        </w:rPr>
        <w:t xml:space="preserve">排水管涵为钢筋混凝土结构，内径 </w:t>
      </w:r>
      <w:r>
        <w:rPr>
          <w:rFonts w:ascii="Times New Roman" w:eastAsia="Times New Roman"/>
        </w:rPr>
        <w:t>1.2m</w:t>
      </w:r>
      <w:r>
        <w:rPr>
          <w:spacing w:val="-11"/>
        </w:rPr>
        <w:t xml:space="preserve">，壁厚 </w:t>
      </w:r>
      <w:r>
        <w:rPr>
          <w:rFonts w:ascii="Times New Roman" w:eastAsia="Times New Roman"/>
        </w:rPr>
        <w:t>20cm</w:t>
      </w:r>
      <w:r>
        <w:rPr>
          <w:spacing w:val="-7"/>
        </w:rPr>
        <w:t xml:space="preserve">，基座厚度为 </w:t>
      </w:r>
      <w:r>
        <w:rPr>
          <w:rFonts w:ascii="Times New Roman" w:eastAsia="Times New Roman"/>
        </w:rPr>
        <w:t>20cm</w:t>
      </w:r>
      <w:r>
        <w:t xml:space="preserve">， </w:t>
      </w:r>
      <w:r>
        <w:rPr>
          <w:spacing w:val="-12"/>
        </w:rPr>
        <w:t xml:space="preserve">管涵采用 </w:t>
      </w:r>
      <w:r>
        <w:rPr>
          <w:rFonts w:ascii="Times New Roman" w:eastAsia="Times New Roman"/>
        </w:rPr>
        <w:t xml:space="preserve">C25 </w:t>
      </w:r>
      <w:r>
        <w:rPr>
          <w:spacing w:val="-5"/>
        </w:rPr>
        <w:t xml:space="preserve">钢筋混凝土结构，排水斜槽内径为 </w:t>
      </w:r>
      <w:r>
        <w:rPr>
          <w:rFonts w:ascii="Times New Roman" w:eastAsia="Times New Roman"/>
        </w:rPr>
        <w:t>1.2m</w:t>
      </w:r>
      <w:r>
        <w:rPr>
          <w:spacing w:val="-15"/>
        </w:rPr>
        <w:t xml:space="preserve">，采用 </w:t>
      </w:r>
      <w:r>
        <w:rPr>
          <w:rFonts w:ascii="Times New Roman" w:eastAsia="Times New Roman"/>
        </w:rPr>
        <w:t xml:space="preserve">C25 </w:t>
      </w:r>
      <w:r>
        <w:rPr>
          <w:spacing w:val="-3"/>
        </w:rPr>
        <w:t>钢筋混凝土结</w:t>
      </w:r>
      <w:r>
        <w:rPr>
          <w:spacing w:val="-8"/>
        </w:rPr>
        <w:t xml:space="preserve">构，垫层采用 </w:t>
      </w:r>
      <w:r>
        <w:rPr>
          <w:rFonts w:ascii="Times New Roman" w:eastAsia="Times New Roman"/>
        </w:rPr>
        <w:t xml:space="preserve">C10 </w:t>
      </w:r>
      <w:r>
        <w:rPr>
          <w:spacing w:val="-5"/>
        </w:rPr>
        <w:t xml:space="preserve">素混凝土结构，厚度为 </w:t>
      </w:r>
      <w:r>
        <w:rPr>
          <w:rFonts w:ascii="Times New Roman" w:eastAsia="Times New Roman"/>
        </w:rPr>
        <w:t>20cm</w:t>
      </w:r>
      <w:r>
        <w:rPr>
          <w:spacing w:val="-5"/>
        </w:rPr>
        <w:t xml:space="preserve">。排水管涵总长度为 </w:t>
      </w:r>
      <w:r>
        <w:rPr>
          <w:rFonts w:ascii="Times New Roman" w:eastAsia="Times New Roman"/>
        </w:rPr>
        <w:t>195m</w:t>
      </w:r>
      <w:r>
        <w:t>，平</w:t>
      </w:r>
      <w:r>
        <w:rPr>
          <w:spacing w:val="-13"/>
        </w:rPr>
        <w:t xml:space="preserve">均坡度为 </w:t>
      </w:r>
      <w:r>
        <w:rPr>
          <w:rFonts w:ascii="Times New Roman" w:eastAsia="Times New Roman"/>
        </w:rPr>
        <w:t>0.02</w:t>
      </w:r>
      <w:r>
        <w:rPr>
          <w:spacing w:val="-7"/>
        </w:rPr>
        <w:t xml:space="preserve">，排水斜槽长度为 </w:t>
      </w:r>
      <w:r>
        <w:rPr>
          <w:rFonts w:ascii="Times New Roman" w:eastAsia="Times New Roman"/>
        </w:rPr>
        <w:t>110m</w:t>
      </w:r>
      <w:r>
        <w:rPr>
          <w:spacing w:val="-9"/>
        </w:rPr>
        <w:t xml:space="preserve">，平均坡度为 </w:t>
      </w:r>
      <w:r>
        <w:rPr>
          <w:rFonts w:ascii="Times New Roman" w:eastAsia="Times New Roman"/>
        </w:rPr>
        <w:t>0.09</w:t>
      </w:r>
      <w:r>
        <w:t>。</w:t>
      </w:r>
    </w:p>
    <w:p w14:paraId="04D2CD82">
      <w:pPr>
        <w:pStyle w:val="8"/>
        <w:spacing w:before="3" w:line="364" w:lineRule="auto"/>
        <w:ind w:left="560" w:right="317" w:firstLine="480"/>
        <w:jc w:val="both"/>
      </w:pPr>
      <w:r>
        <w:rPr>
          <w:spacing w:val="-7"/>
        </w:rPr>
        <w:t xml:space="preserve">排水斜槽和排水涵管每隔 </w:t>
      </w:r>
      <w:r>
        <w:rPr>
          <w:rFonts w:ascii="Times New Roman" w:eastAsia="Times New Roman"/>
        </w:rPr>
        <w:t xml:space="preserve">6m </w:t>
      </w:r>
      <w:r>
        <w:rPr>
          <w:spacing w:val="-21"/>
        </w:rPr>
        <w:t xml:space="preserve">设计一个沉降缝，沉降缝贯通整个断面，宽 </w:t>
      </w:r>
      <w:r>
        <w:rPr>
          <w:rFonts w:ascii="Times New Roman" w:eastAsia="Times New Roman"/>
          <w:spacing w:val="-4"/>
        </w:rPr>
        <w:t>2cm</w:t>
      </w:r>
      <w:r>
        <w:rPr>
          <w:spacing w:val="-4"/>
        </w:rPr>
        <w:t xml:space="preserve">， </w:t>
      </w:r>
      <w:r>
        <w:rPr>
          <w:spacing w:val="-12"/>
        </w:rPr>
        <w:t xml:space="preserve">沉缝中用 </w:t>
      </w:r>
      <w:r>
        <w:rPr>
          <w:rFonts w:ascii="Times New Roman" w:eastAsia="Times New Roman"/>
        </w:rPr>
        <w:t xml:space="preserve">651 </w:t>
      </w:r>
      <w:r>
        <w:t>型橡胶止水带止水。</w:t>
      </w:r>
    </w:p>
    <w:p w14:paraId="4D535EE3">
      <w:pPr>
        <w:pStyle w:val="8"/>
        <w:spacing w:before="1"/>
        <w:ind w:left="1040"/>
        <w:jc w:val="both"/>
      </w:pPr>
      <w:r>
        <w:t xml:space="preserve">尾矿库沉积滩坡度按 </w:t>
      </w:r>
      <w:r>
        <w:rPr>
          <w:rFonts w:ascii="Times New Roman" w:eastAsia="Times New Roman"/>
        </w:rPr>
        <w:t>2%</w:t>
      </w:r>
      <w:r>
        <w:t xml:space="preserve">考虑，对庙山冲尾矿库进行调洪演算结果见表 </w:t>
      </w:r>
      <w:r>
        <w:rPr>
          <w:rFonts w:ascii="Times New Roman" w:eastAsia="Times New Roman"/>
        </w:rPr>
        <w:t>3-9</w:t>
      </w:r>
      <w:r>
        <w:t>。</w:t>
      </w:r>
    </w:p>
    <w:p w14:paraId="0231DDBA">
      <w:pPr>
        <w:spacing w:before="102" w:after="22"/>
        <w:ind w:left="3624" w:right="0" w:firstLine="0"/>
        <w:jc w:val="both"/>
        <w:rPr>
          <w:b/>
          <w:sz w:val="21"/>
        </w:rPr>
      </w:pPr>
      <w:r>
        <w:rPr>
          <w:b/>
          <w:sz w:val="21"/>
        </w:rPr>
        <w:t xml:space="preserve">表 </w:t>
      </w:r>
      <w:r>
        <w:rPr>
          <w:rFonts w:ascii="Times New Roman" w:eastAsia="Times New Roman"/>
          <w:b/>
          <w:sz w:val="21"/>
        </w:rPr>
        <w:t xml:space="preserve">3-9 </w:t>
      </w:r>
      <w:r>
        <w:rPr>
          <w:b/>
          <w:sz w:val="21"/>
        </w:rPr>
        <w:t>调洪演算结果表</w:t>
      </w:r>
    </w:p>
    <w:tbl>
      <w:tblPr>
        <w:tblStyle w:val="11"/>
        <w:tblW w:w="0" w:type="auto"/>
        <w:tblInd w:w="45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6"/>
        <w:gridCol w:w="1029"/>
        <w:gridCol w:w="1034"/>
        <w:gridCol w:w="924"/>
        <w:gridCol w:w="1182"/>
        <w:gridCol w:w="1034"/>
        <w:gridCol w:w="1106"/>
        <w:gridCol w:w="1107"/>
      </w:tblGrid>
      <w:tr w14:paraId="5A0759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4" w:hRule="atLeast"/>
        </w:trPr>
        <w:tc>
          <w:tcPr>
            <w:tcW w:w="1106" w:type="dxa"/>
            <w:tcBorders>
              <w:bottom w:val="single" w:color="000000" w:sz="4" w:space="0"/>
              <w:right w:val="single" w:color="000000" w:sz="4" w:space="0"/>
            </w:tcBorders>
          </w:tcPr>
          <w:p w14:paraId="1E1C2C81">
            <w:pPr>
              <w:pStyle w:val="15"/>
              <w:spacing w:before="1"/>
              <w:ind w:left="110" w:right="103"/>
              <w:rPr>
                <w:rFonts w:hint="eastAsia" w:ascii="宋体" w:eastAsia="宋体"/>
                <w:sz w:val="21"/>
              </w:rPr>
            </w:pPr>
            <w:r>
              <w:rPr>
                <w:rFonts w:hint="eastAsia" w:ascii="宋体" w:eastAsia="宋体"/>
                <w:sz w:val="21"/>
              </w:rPr>
              <w:t>坝顶标高</w:t>
            </w:r>
          </w:p>
          <w:p w14:paraId="44F153D2">
            <w:pPr>
              <w:pStyle w:val="15"/>
              <w:spacing w:before="2" w:line="252" w:lineRule="exact"/>
              <w:ind w:left="110" w:right="100"/>
              <w:rPr>
                <w:rFonts w:hint="eastAsia" w:ascii="宋体" w:eastAsia="宋体"/>
                <w:sz w:val="21"/>
              </w:rPr>
            </w:pPr>
            <w:r>
              <w:rPr>
                <w:rFonts w:hint="eastAsia" w:ascii="宋体" w:eastAsia="宋体"/>
                <w:sz w:val="21"/>
              </w:rPr>
              <w:t>（</w:t>
            </w:r>
            <w:r>
              <w:rPr>
                <w:sz w:val="21"/>
              </w:rPr>
              <w:t>m</w:t>
            </w:r>
            <w:r>
              <w:rPr>
                <w:rFonts w:hint="eastAsia" w:ascii="宋体" w:eastAsia="宋体"/>
                <w:sz w:val="21"/>
              </w:rPr>
              <w:t>）</w:t>
            </w:r>
          </w:p>
        </w:tc>
        <w:tc>
          <w:tcPr>
            <w:tcW w:w="1029" w:type="dxa"/>
            <w:tcBorders>
              <w:left w:val="single" w:color="000000" w:sz="4" w:space="0"/>
              <w:bottom w:val="single" w:color="000000" w:sz="4" w:space="0"/>
              <w:right w:val="single" w:color="000000" w:sz="4" w:space="0"/>
            </w:tcBorders>
          </w:tcPr>
          <w:p w14:paraId="7232B00F">
            <w:pPr>
              <w:pStyle w:val="15"/>
              <w:spacing w:before="1"/>
              <w:ind w:left="201"/>
              <w:jc w:val="left"/>
              <w:rPr>
                <w:rFonts w:hint="eastAsia" w:ascii="宋体" w:eastAsia="宋体"/>
                <w:sz w:val="21"/>
              </w:rPr>
            </w:pPr>
            <w:r>
              <w:rPr>
                <w:rFonts w:hint="eastAsia" w:ascii="宋体" w:eastAsia="宋体"/>
                <w:w w:val="95"/>
                <w:sz w:val="21"/>
              </w:rPr>
              <w:t>死水位</w:t>
            </w:r>
          </w:p>
          <w:p w14:paraId="48E3B570">
            <w:pPr>
              <w:pStyle w:val="15"/>
              <w:spacing w:before="2" w:line="252" w:lineRule="exact"/>
              <w:ind w:left="225"/>
              <w:jc w:val="left"/>
              <w:rPr>
                <w:rFonts w:hint="eastAsia" w:ascii="宋体" w:eastAsia="宋体"/>
                <w:sz w:val="21"/>
              </w:rPr>
            </w:pPr>
            <w:r>
              <w:rPr>
                <w:rFonts w:hint="eastAsia" w:ascii="宋体" w:eastAsia="宋体"/>
                <w:sz w:val="21"/>
              </w:rPr>
              <w:t>（</w:t>
            </w:r>
            <w:r>
              <w:rPr>
                <w:sz w:val="21"/>
              </w:rPr>
              <w:t>m</w:t>
            </w:r>
            <w:r>
              <w:rPr>
                <w:rFonts w:hint="eastAsia" w:ascii="宋体" w:eastAsia="宋体"/>
                <w:sz w:val="21"/>
              </w:rPr>
              <w:t>）</w:t>
            </w:r>
          </w:p>
        </w:tc>
        <w:tc>
          <w:tcPr>
            <w:tcW w:w="1034" w:type="dxa"/>
            <w:tcBorders>
              <w:left w:val="single" w:color="000000" w:sz="4" w:space="0"/>
              <w:bottom w:val="single" w:color="000000" w:sz="4" w:space="0"/>
              <w:right w:val="single" w:color="000000" w:sz="4" w:space="0"/>
            </w:tcBorders>
          </w:tcPr>
          <w:p w14:paraId="0ED3B7CB">
            <w:pPr>
              <w:pStyle w:val="15"/>
              <w:spacing w:before="1"/>
              <w:ind w:left="204"/>
              <w:jc w:val="left"/>
              <w:rPr>
                <w:rFonts w:hint="eastAsia" w:ascii="宋体" w:eastAsia="宋体"/>
                <w:sz w:val="21"/>
              </w:rPr>
            </w:pPr>
            <w:r>
              <w:rPr>
                <w:rFonts w:hint="eastAsia" w:ascii="宋体" w:eastAsia="宋体"/>
                <w:sz w:val="21"/>
              </w:rPr>
              <w:t>洪峰流</w:t>
            </w:r>
          </w:p>
          <w:p w14:paraId="289F2E06">
            <w:pPr>
              <w:pStyle w:val="15"/>
              <w:spacing w:before="2" w:line="252" w:lineRule="exact"/>
              <w:ind w:left="159"/>
              <w:jc w:val="left"/>
              <w:rPr>
                <w:sz w:val="21"/>
              </w:rPr>
            </w:pPr>
            <w:r>
              <w:rPr>
                <w:rFonts w:hint="eastAsia" w:ascii="宋体" w:eastAsia="宋体"/>
                <w:sz w:val="21"/>
              </w:rPr>
              <w:t>量</w:t>
            </w:r>
            <w:r>
              <w:rPr>
                <w:sz w:val="21"/>
              </w:rPr>
              <w:t>(m</w:t>
            </w:r>
            <w:r>
              <w:rPr>
                <w:position w:val="7"/>
                <w:sz w:val="13"/>
              </w:rPr>
              <w:t>3</w:t>
            </w:r>
            <w:r>
              <w:rPr>
                <w:sz w:val="21"/>
              </w:rPr>
              <w:t>/s)</w:t>
            </w:r>
          </w:p>
        </w:tc>
        <w:tc>
          <w:tcPr>
            <w:tcW w:w="924" w:type="dxa"/>
            <w:tcBorders>
              <w:left w:val="single" w:color="000000" w:sz="4" w:space="0"/>
              <w:bottom w:val="single" w:color="000000" w:sz="4" w:space="0"/>
              <w:right w:val="single" w:color="000000" w:sz="4" w:space="0"/>
            </w:tcBorders>
          </w:tcPr>
          <w:p w14:paraId="2E353F66">
            <w:pPr>
              <w:pStyle w:val="15"/>
              <w:spacing w:before="1"/>
              <w:ind w:left="150"/>
              <w:jc w:val="left"/>
              <w:rPr>
                <w:rFonts w:hint="eastAsia" w:ascii="宋体" w:eastAsia="宋体"/>
                <w:sz w:val="21"/>
              </w:rPr>
            </w:pPr>
            <w:r>
              <w:rPr>
                <w:rFonts w:hint="eastAsia" w:ascii="宋体" w:eastAsia="宋体"/>
                <w:w w:val="95"/>
                <w:sz w:val="21"/>
              </w:rPr>
              <w:t>调洪库</w:t>
            </w:r>
          </w:p>
          <w:p w14:paraId="695CCE3F">
            <w:pPr>
              <w:pStyle w:val="15"/>
              <w:spacing w:before="2" w:line="252" w:lineRule="exact"/>
              <w:ind w:left="173"/>
              <w:jc w:val="left"/>
              <w:rPr>
                <w:sz w:val="21"/>
              </w:rPr>
            </w:pPr>
            <w:r>
              <w:rPr>
                <w:rFonts w:hint="eastAsia" w:ascii="宋体" w:eastAsia="宋体"/>
                <w:spacing w:val="-1"/>
                <w:sz w:val="21"/>
              </w:rPr>
              <w:t>容</w:t>
            </w:r>
            <w:r>
              <w:rPr>
                <w:spacing w:val="-1"/>
                <w:sz w:val="21"/>
              </w:rPr>
              <w:t>(m</w:t>
            </w:r>
            <w:r>
              <w:rPr>
                <w:spacing w:val="-1"/>
                <w:position w:val="7"/>
                <w:sz w:val="13"/>
              </w:rPr>
              <w:t>3</w:t>
            </w:r>
            <w:r>
              <w:rPr>
                <w:spacing w:val="-1"/>
                <w:sz w:val="21"/>
              </w:rPr>
              <w:t>)</w:t>
            </w:r>
          </w:p>
        </w:tc>
        <w:tc>
          <w:tcPr>
            <w:tcW w:w="1182" w:type="dxa"/>
            <w:tcBorders>
              <w:left w:val="single" w:color="000000" w:sz="4" w:space="0"/>
              <w:bottom w:val="single" w:color="000000" w:sz="4" w:space="0"/>
              <w:right w:val="single" w:color="000000" w:sz="4" w:space="0"/>
            </w:tcBorders>
          </w:tcPr>
          <w:p w14:paraId="03540EBC">
            <w:pPr>
              <w:pStyle w:val="15"/>
              <w:spacing w:before="1"/>
              <w:ind w:left="173"/>
              <w:jc w:val="left"/>
              <w:rPr>
                <w:rFonts w:hint="eastAsia" w:ascii="宋体" w:eastAsia="宋体"/>
                <w:sz w:val="21"/>
              </w:rPr>
            </w:pPr>
            <w:r>
              <w:rPr>
                <w:rFonts w:hint="eastAsia" w:ascii="宋体" w:eastAsia="宋体"/>
                <w:w w:val="95"/>
                <w:sz w:val="21"/>
              </w:rPr>
              <w:t>最高洪水</w:t>
            </w:r>
          </w:p>
          <w:p w14:paraId="4A5F601E">
            <w:pPr>
              <w:pStyle w:val="15"/>
              <w:spacing w:before="2" w:line="252" w:lineRule="exact"/>
              <w:ind w:left="195"/>
              <w:jc w:val="left"/>
              <w:rPr>
                <w:rFonts w:hint="eastAsia" w:ascii="宋体" w:eastAsia="宋体"/>
                <w:sz w:val="21"/>
              </w:rPr>
            </w:pPr>
            <w:r>
              <w:rPr>
                <w:rFonts w:hint="eastAsia" w:ascii="宋体" w:eastAsia="宋体"/>
                <w:w w:val="95"/>
                <w:sz w:val="21"/>
              </w:rPr>
              <w:t>位（</w:t>
            </w:r>
            <w:r>
              <w:rPr>
                <w:w w:val="95"/>
                <w:sz w:val="21"/>
              </w:rPr>
              <w:t>m</w:t>
            </w:r>
            <w:r>
              <w:rPr>
                <w:rFonts w:hint="eastAsia" w:ascii="宋体" w:eastAsia="宋体"/>
                <w:w w:val="95"/>
                <w:sz w:val="21"/>
              </w:rPr>
              <w:t>）</w:t>
            </w:r>
          </w:p>
        </w:tc>
        <w:tc>
          <w:tcPr>
            <w:tcW w:w="1034" w:type="dxa"/>
            <w:tcBorders>
              <w:left w:val="single" w:color="000000" w:sz="4" w:space="0"/>
              <w:bottom w:val="single" w:color="000000" w:sz="4" w:space="0"/>
              <w:right w:val="single" w:color="000000" w:sz="4" w:space="0"/>
            </w:tcBorders>
          </w:tcPr>
          <w:p w14:paraId="1BE0DC77">
            <w:pPr>
              <w:pStyle w:val="15"/>
              <w:spacing w:before="1"/>
              <w:ind w:left="203"/>
              <w:jc w:val="left"/>
              <w:rPr>
                <w:rFonts w:hint="eastAsia" w:ascii="宋体" w:eastAsia="宋体"/>
                <w:sz w:val="21"/>
              </w:rPr>
            </w:pPr>
            <w:r>
              <w:rPr>
                <w:rFonts w:hint="eastAsia" w:ascii="宋体" w:eastAsia="宋体"/>
                <w:sz w:val="21"/>
              </w:rPr>
              <w:t>下泄流</w:t>
            </w:r>
          </w:p>
          <w:p w14:paraId="683EA567">
            <w:pPr>
              <w:pStyle w:val="15"/>
              <w:spacing w:before="2" w:line="252" w:lineRule="exact"/>
              <w:ind w:left="158"/>
              <w:jc w:val="left"/>
              <w:rPr>
                <w:sz w:val="21"/>
              </w:rPr>
            </w:pPr>
            <w:r>
              <w:rPr>
                <w:rFonts w:hint="eastAsia" w:ascii="宋体" w:eastAsia="宋体"/>
                <w:sz w:val="21"/>
              </w:rPr>
              <w:t>量</w:t>
            </w:r>
            <w:r>
              <w:rPr>
                <w:sz w:val="21"/>
              </w:rPr>
              <w:t>(m</w:t>
            </w:r>
            <w:r>
              <w:rPr>
                <w:position w:val="7"/>
                <w:sz w:val="13"/>
              </w:rPr>
              <w:t>3</w:t>
            </w:r>
            <w:r>
              <w:rPr>
                <w:sz w:val="21"/>
              </w:rPr>
              <w:t>/s)</w:t>
            </w:r>
          </w:p>
        </w:tc>
        <w:tc>
          <w:tcPr>
            <w:tcW w:w="1106" w:type="dxa"/>
            <w:tcBorders>
              <w:left w:val="single" w:color="000000" w:sz="4" w:space="0"/>
              <w:bottom w:val="single" w:color="000000" w:sz="4" w:space="0"/>
              <w:right w:val="single" w:color="000000" w:sz="4" w:space="0"/>
            </w:tcBorders>
          </w:tcPr>
          <w:p w14:paraId="679E6EE3">
            <w:pPr>
              <w:pStyle w:val="15"/>
              <w:spacing w:before="1"/>
              <w:ind w:left="113" w:right="102"/>
              <w:rPr>
                <w:rFonts w:hint="eastAsia" w:ascii="宋体" w:eastAsia="宋体"/>
                <w:sz w:val="21"/>
              </w:rPr>
            </w:pPr>
            <w:r>
              <w:rPr>
                <w:rFonts w:hint="eastAsia" w:ascii="宋体" w:eastAsia="宋体"/>
                <w:sz w:val="21"/>
              </w:rPr>
              <w:t>安全超高</w:t>
            </w:r>
          </w:p>
          <w:p w14:paraId="38971F70">
            <w:pPr>
              <w:pStyle w:val="15"/>
              <w:spacing w:before="2" w:line="252" w:lineRule="exact"/>
              <w:ind w:left="113" w:right="102"/>
              <w:rPr>
                <w:rFonts w:hint="eastAsia" w:ascii="宋体" w:eastAsia="宋体"/>
                <w:sz w:val="21"/>
              </w:rPr>
            </w:pPr>
            <w:r>
              <w:rPr>
                <w:rFonts w:hint="eastAsia" w:ascii="宋体" w:eastAsia="宋体"/>
                <w:sz w:val="21"/>
              </w:rPr>
              <w:t>（</w:t>
            </w:r>
            <w:r>
              <w:rPr>
                <w:sz w:val="21"/>
              </w:rPr>
              <w:t>m</w:t>
            </w:r>
            <w:r>
              <w:rPr>
                <w:rFonts w:hint="eastAsia" w:ascii="宋体" w:eastAsia="宋体"/>
                <w:sz w:val="21"/>
              </w:rPr>
              <w:t>）</w:t>
            </w:r>
          </w:p>
        </w:tc>
        <w:tc>
          <w:tcPr>
            <w:tcW w:w="1107" w:type="dxa"/>
            <w:tcBorders>
              <w:left w:val="single" w:color="000000" w:sz="4" w:space="0"/>
              <w:bottom w:val="single" w:color="000000" w:sz="4" w:space="0"/>
            </w:tcBorders>
          </w:tcPr>
          <w:p w14:paraId="03CF4670">
            <w:pPr>
              <w:pStyle w:val="15"/>
              <w:spacing w:before="1"/>
              <w:ind w:left="113" w:right="100"/>
              <w:rPr>
                <w:rFonts w:hint="eastAsia" w:ascii="宋体" w:eastAsia="宋体"/>
                <w:sz w:val="21"/>
              </w:rPr>
            </w:pPr>
            <w:r>
              <w:rPr>
                <w:rFonts w:hint="eastAsia" w:ascii="宋体" w:eastAsia="宋体"/>
                <w:sz w:val="21"/>
              </w:rPr>
              <w:t>干滩长度</w:t>
            </w:r>
          </w:p>
          <w:p w14:paraId="7AF2501A">
            <w:pPr>
              <w:pStyle w:val="15"/>
              <w:spacing w:before="2" w:line="252" w:lineRule="exact"/>
              <w:ind w:left="113" w:right="97"/>
              <w:rPr>
                <w:rFonts w:hint="eastAsia" w:ascii="宋体" w:eastAsia="宋体"/>
                <w:sz w:val="21"/>
              </w:rPr>
            </w:pPr>
            <w:r>
              <w:rPr>
                <w:rFonts w:hint="eastAsia" w:ascii="宋体" w:eastAsia="宋体"/>
                <w:sz w:val="21"/>
              </w:rPr>
              <w:t>（</w:t>
            </w:r>
            <w:r>
              <w:rPr>
                <w:sz w:val="21"/>
              </w:rPr>
              <w:t>m</w:t>
            </w:r>
            <w:r>
              <w:rPr>
                <w:rFonts w:hint="eastAsia" w:ascii="宋体" w:eastAsia="宋体"/>
                <w:sz w:val="21"/>
              </w:rPr>
              <w:t>）</w:t>
            </w:r>
          </w:p>
        </w:tc>
      </w:tr>
      <w:tr w14:paraId="6483E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2" w:hRule="atLeast"/>
        </w:trPr>
        <w:tc>
          <w:tcPr>
            <w:tcW w:w="1106" w:type="dxa"/>
            <w:tcBorders>
              <w:top w:val="single" w:color="000000" w:sz="4" w:space="0"/>
              <w:bottom w:val="single" w:color="000000" w:sz="4" w:space="0"/>
              <w:right w:val="single" w:color="000000" w:sz="4" w:space="0"/>
            </w:tcBorders>
          </w:tcPr>
          <w:p w14:paraId="5BD6889B">
            <w:pPr>
              <w:pStyle w:val="15"/>
              <w:spacing w:before="1" w:line="221" w:lineRule="exact"/>
              <w:ind w:left="110" w:right="97"/>
              <w:rPr>
                <w:sz w:val="21"/>
              </w:rPr>
            </w:pPr>
            <w:r>
              <w:rPr>
                <w:sz w:val="21"/>
              </w:rPr>
              <w:t>104</w:t>
            </w:r>
          </w:p>
        </w:tc>
        <w:tc>
          <w:tcPr>
            <w:tcW w:w="1029" w:type="dxa"/>
            <w:tcBorders>
              <w:top w:val="single" w:color="000000" w:sz="4" w:space="0"/>
              <w:left w:val="single" w:color="000000" w:sz="4" w:space="0"/>
              <w:bottom w:val="single" w:color="000000" w:sz="4" w:space="0"/>
              <w:right w:val="single" w:color="000000" w:sz="4" w:space="0"/>
            </w:tcBorders>
          </w:tcPr>
          <w:p w14:paraId="790B8636">
            <w:pPr>
              <w:pStyle w:val="15"/>
              <w:spacing w:before="1" w:line="221" w:lineRule="exact"/>
              <w:ind w:left="281"/>
              <w:jc w:val="left"/>
              <w:rPr>
                <w:sz w:val="21"/>
              </w:rPr>
            </w:pPr>
            <w:r>
              <w:rPr>
                <w:sz w:val="21"/>
              </w:rPr>
              <w:t>101.2</w:t>
            </w:r>
          </w:p>
        </w:tc>
        <w:tc>
          <w:tcPr>
            <w:tcW w:w="1034" w:type="dxa"/>
            <w:tcBorders>
              <w:top w:val="single" w:color="000000" w:sz="4" w:space="0"/>
              <w:left w:val="single" w:color="000000" w:sz="4" w:space="0"/>
              <w:bottom w:val="single" w:color="000000" w:sz="4" w:space="0"/>
              <w:right w:val="single" w:color="000000" w:sz="4" w:space="0"/>
            </w:tcBorders>
          </w:tcPr>
          <w:p w14:paraId="5E5E9C03">
            <w:pPr>
              <w:pStyle w:val="15"/>
              <w:spacing w:before="1" w:line="221" w:lineRule="exact"/>
              <w:ind w:left="313" w:right="300"/>
              <w:rPr>
                <w:sz w:val="21"/>
              </w:rPr>
            </w:pPr>
            <w:r>
              <w:rPr>
                <w:sz w:val="21"/>
              </w:rPr>
              <w:t>1.2</w:t>
            </w:r>
          </w:p>
        </w:tc>
        <w:tc>
          <w:tcPr>
            <w:tcW w:w="924" w:type="dxa"/>
            <w:tcBorders>
              <w:top w:val="single" w:color="000000" w:sz="4" w:space="0"/>
              <w:left w:val="single" w:color="000000" w:sz="4" w:space="0"/>
              <w:bottom w:val="single" w:color="000000" w:sz="4" w:space="0"/>
              <w:right w:val="single" w:color="000000" w:sz="4" w:space="0"/>
            </w:tcBorders>
          </w:tcPr>
          <w:p w14:paraId="68F66E57">
            <w:pPr>
              <w:pStyle w:val="15"/>
              <w:spacing w:before="1" w:line="221" w:lineRule="exact"/>
              <w:ind w:left="233" w:right="220"/>
              <w:rPr>
                <w:sz w:val="21"/>
              </w:rPr>
            </w:pPr>
            <w:r>
              <w:rPr>
                <w:sz w:val="21"/>
              </w:rPr>
              <w:t>2862</w:t>
            </w:r>
          </w:p>
        </w:tc>
        <w:tc>
          <w:tcPr>
            <w:tcW w:w="1182" w:type="dxa"/>
            <w:tcBorders>
              <w:top w:val="single" w:color="000000" w:sz="4" w:space="0"/>
              <w:left w:val="single" w:color="000000" w:sz="4" w:space="0"/>
              <w:bottom w:val="single" w:color="000000" w:sz="4" w:space="0"/>
              <w:right w:val="single" w:color="000000" w:sz="4" w:space="0"/>
            </w:tcBorders>
          </w:tcPr>
          <w:p w14:paraId="4060ABE6">
            <w:pPr>
              <w:pStyle w:val="15"/>
              <w:spacing w:before="1" w:line="221" w:lineRule="exact"/>
              <w:ind w:left="283" w:right="271"/>
              <w:rPr>
                <w:sz w:val="21"/>
              </w:rPr>
            </w:pPr>
            <w:r>
              <w:rPr>
                <w:sz w:val="21"/>
              </w:rPr>
              <w:t>101.79</w:t>
            </w:r>
          </w:p>
        </w:tc>
        <w:tc>
          <w:tcPr>
            <w:tcW w:w="1034" w:type="dxa"/>
            <w:tcBorders>
              <w:top w:val="single" w:color="000000" w:sz="4" w:space="0"/>
              <w:left w:val="single" w:color="000000" w:sz="4" w:space="0"/>
              <w:bottom w:val="single" w:color="000000" w:sz="4" w:space="0"/>
              <w:right w:val="single" w:color="000000" w:sz="4" w:space="0"/>
            </w:tcBorders>
          </w:tcPr>
          <w:p w14:paraId="426FDCD5">
            <w:pPr>
              <w:pStyle w:val="15"/>
              <w:spacing w:before="1" w:line="221" w:lineRule="exact"/>
              <w:ind w:left="316" w:right="300"/>
              <w:rPr>
                <w:sz w:val="21"/>
              </w:rPr>
            </w:pPr>
            <w:r>
              <w:rPr>
                <w:sz w:val="21"/>
              </w:rPr>
              <w:t>1.04</w:t>
            </w:r>
          </w:p>
        </w:tc>
        <w:tc>
          <w:tcPr>
            <w:tcW w:w="1106" w:type="dxa"/>
            <w:tcBorders>
              <w:top w:val="single" w:color="000000" w:sz="4" w:space="0"/>
              <w:left w:val="single" w:color="000000" w:sz="4" w:space="0"/>
              <w:bottom w:val="single" w:color="000000" w:sz="4" w:space="0"/>
              <w:right w:val="single" w:color="000000" w:sz="4" w:space="0"/>
            </w:tcBorders>
          </w:tcPr>
          <w:p w14:paraId="0D221B99">
            <w:pPr>
              <w:pStyle w:val="15"/>
              <w:spacing w:before="1" w:line="221" w:lineRule="exact"/>
              <w:ind w:left="113" w:right="101"/>
              <w:rPr>
                <w:sz w:val="21"/>
              </w:rPr>
            </w:pPr>
            <w:r>
              <w:rPr>
                <w:sz w:val="21"/>
              </w:rPr>
              <w:t>2.21</w:t>
            </w:r>
          </w:p>
        </w:tc>
        <w:tc>
          <w:tcPr>
            <w:tcW w:w="1107" w:type="dxa"/>
            <w:tcBorders>
              <w:top w:val="single" w:color="000000" w:sz="4" w:space="0"/>
              <w:left w:val="single" w:color="000000" w:sz="4" w:space="0"/>
              <w:bottom w:val="single" w:color="000000" w:sz="4" w:space="0"/>
            </w:tcBorders>
          </w:tcPr>
          <w:p w14:paraId="77A46546">
            <w:pPr>
              <w:pStyle w:val="15"/>
              <w:spacing w:before="1" w:line="221" w:lineRule="exact"/>
              <w:ind w:left="322"/>
              <w:jc w:val="left"/>
              <w:rPr>
                <w:sz w:val="21"/>
              </w:rPr>
            </w:pPr>
            <w:r>
              <w:rPr>
                <w:sz w:val="21"/>
              </w:rPr>
              <w:t>110.5</w:t>
            </w:r>
          </w:p>
        </w:tc>
      </w:tr>
      <w:tr w14:paraId="39AC7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0" w:hRule="atLeast"/>
        </w:trPr>
        <w:tc>
          <w:tcPr>
            <w:tcW w:w="1106" w:type="dxa"/>
            <w:tcBorders>
              <w:top w:val="single" w:color="000000" w:sz="4" w:space="0"/>
              <w:right w:val="single" w:color="000000" w:sz="4" w:space="0"/>
            </w:tcBorders>
          </w:tcPr>
          <w:p w14:paraId="4F5AE465">
            <w:pPr>
              <w:pStyle w:val="15"/>
              <w:spacing w:line="221" w:lineRule="exact"/>
              <w:ind w:left="110" w:right="97"/>
              <w:rPr>
                <w:sz w:val="21"/>
              </w:rPr>
            </w:pPr>
            <w:r>
              <w:rPr>
                <w:sz w:val="21"/>
              </w:rPr>
              <w:t>109</w:t>
            </w:r>
          </w:p>
        </w:tc>
        <w:tc>
          <w:tcPr>
            <w:tcW w:w="1029" w:type="dxa"/>
            <w:tcBorders>
              <w:top w:val="single" w:color="000000" w:sz="4" w:space="0"/>
              <w:left w:val="single" w:color="000000" w:sz="4" w:space="0"/>
              <w:right w:val="single" w:color="000000" w:sz="4" w:space="0"/>
            </w:tcBorders>
          </w:tcPr>
          <w:p w14:paraId="0F0D9B7B">
            <w:pPr>
              <w:pStyle w:val="15"/>
              <w:spacing w:line="221" w:lineRule="exact"/>
              <w:ind w:left="281"/>
              <w:jc w:val="left"/>
              <w:rPr>
                <w:sz w:val="21"/>
              </w:rPr>
            </w:pPr>
            <w:r>
              <w:rPr>
                <w:sz w:val="21"/>
              </w:rPr>
              <w:t>106.8</w:t>
            </w:r>
          </w:p>
        </w:tc>
        <w:tc>
          <w:tcPr>
            <w:tcW w:w="1034" w:type="dxa"/>
            <w:tcBorders>
              <w:top w:val="single" w:color="000000" w:sz="4" w:space="0"/>
              <w:left w:val="single" w:color="000000" w:sz="4" w:space="0"/>
              <w:right w:val="single" w:color="000000" w:sz="4" w:space="0"/>
            </w:tcBorders>
          </w:tcPr>
          <w:p w14:paraId="1BAB55CB">
            <w:pPr>
              <w:pStyle w:val="15"/>
              <w:spacing w:line="221" w:lineRule="exact"/>
              <w:ind w:left="313" w:right="300"/>
              <w:rPr>
                <w:sz w:val="21"/>
              </w:rPr>
            </w:pPr>
            <w:r>
              <w:rPr>
                <w:sz w:val="21"/>
              </w:rPr>
              <w:t>1.6</w:t>
            </w:r>
          </w:p>
        </w:tc>
        <w:tc>
          <w:tcPr>
            <w:tcW w:w="924" w:type="dxa"/>
            <w:tcBorders>
              <w:top w:val="single" w:color="000000" w:sz="4" w:space="0"/>
              <w:left w:val="single" w:color="000000" w:sz="4" w:space="0"/>
              <w:right w:val="single" w:color="000000" w:sz="4" w:space="0"/>
            </w:tcBorders>
          </w:tcPr>
          <w:p w14:paraId="184715C1">
            <w:pPr>
              <w:pStyle w:val="15"/>
              <w:spacing w:line="221" w:lineRule="exact"/>
              <w:ind w:left="233" w:right="220"/>
              <w:rPr>
                <w:sz w:val="21"/>
              </w:rPr>
            </w:pPr>
            <w:r>
              <w:rPr>
                <w:sz w:val="21"/>
              </w:rPr>
              <w:t>5594</w:t>
            </w:r>
          </w:p>
        </w:tc>
        <w:tc>
          <w:tcPr>
            <w:tcW w:w="1182" w:type="dxa"/>
            <w:tcBorders>
              <w:top w:val="single" w:color="000000" w:sz="4" w:space="0"/>
              <w:left w:val="single" w:color="000000" w:sz="4" w:space="0"/>
              <w:right w:val="single" w:color="000000" w:sz="4" w:space="0"/>
            </w:tcBorders>
          </w:tcPr>
          <w:p w14:paraId="588437AC">
            <w:pPr>
              <w:pStyle w:val="15"/>
              <w:spacing w:line="221" w:lineRule="exact"/>
              <w:ind w:left="283" w:right="271"/>
              <w:rPr>
                <w:sz w:val="21"/>
              </w:rPr>
            </w:pPr>
            <w:r>
              <w:rPr>
                <w:sz w:val="21"/>
              </w:rPr>
              <w:t>107.47</w:t>
            </w:r>
          </w:p>
        </w:tc>
        <w:tc>
          <w:tcPr>
            <w:tcW w:w="1034" w:type="dxa"/>
            <w:tcBorders>
              <w:top w:val="single" w:color="000000" w:sz="4" w:space="0"/>
              <w:left w:val="single" w:color="000000" w:sz="4" w:space="0"/>
              <w:right w:val="single" w:color="000000" w:sz="4" w:space="0"/>
            </w:tcBorders>
          </w:tcPr>
          <w:p w14:paraId="28C34876">
            <w:pPr>
              <w:pStyle w:val="15"/>
              <w:spacing w:line="221" w:lineRule="exact"/>
              <w:ind w:left="316" w:right="300"/>
              <w:rPr>
                <w:sz w:val="21"/>
              </w:rPr>
            </w:pPr>
            <w:r>
              <w:rPr>
                <w:sz w:val="21"/>
              </w:rPr>
              <w:t>1.27</w:t>
            </w:r>
          </w:p>
        </w:tc>
        <w:tc>
          <w:tcPr>
            <w:tcW w:w="1106" w:type="dxa"/>
            <w:tcBorders>
              <w:top w:val="single" w:color="000000" w:sz="4" w:space="0"/>
              <w:left w:val="single" w:color="000000" w:sz="4" w:space="0"/>
              <w:right w:val="single" w:color="000000" w:sz="4" w:space="0"/>
            </w:tcBorders>
          </w:tcPr>
          <w:p w14:paraId="5322258E">
            <w:pPr>
              <w:pStyle w:val="15"/>
              <w:spacing w:line="221" w:lineRule="exact"/>
              <w:ind w:left="113" w:right="101"/>
              <w:rPr>
                <w:sz w:val="21"/>
              </w:rPr>
            </w:pPr>
            <w:r>
              <w:rPr>
                <w:sz w:val="21"/>
              </w:rPr>
              <w:t>1.53</w:t>
            </w:r>
          </w:p>
        </w:tc>
        <w:tc>
          <w:tcPr>
            <w:tcW w:w="1107" w:type="dxa"/>
            <w:tcBorders>
              <w:top w:val="single" w:color="000000" w:sz="4" w:space="0"/>
              <w:left w:val="single" w:color="000000" w:sz="4" w:space="0"/>
            </w:tcBorders>
          </w:tcPr>
          <w:p w14:paraId="41B69022">
            <w:pPr>
              <w:pStyle w:val="15"/>
              <w:spacing w:line="221" w:lineRule="exact"/>
              <w:ind w:left="370"/>
              <w:jc w:val="left"/>
              <w:rPr>
                <w:sz w:val="21"/>
              </w:rPr>
            </w:pPr>
            <w:r>
              <w:rPr>
                <w:sz w:val="21"/>
              </w:rPr>
              <w:t>76.5</w:t>
            </w:r>
          </w:p>
        </w:tc>
      </w:tr>
    </w:tbl>
    <w:p w14:paraId="23772A8A">
      <w:pPr>
        <w:pStyle w:val="8"/>
        <w:spacing w:before="80" w:line="364" w:lineRule="auto"/>
        <w:ind w:left="560" w:right="557" w:firstLine="480"/>
      </w:pPr>
      <w:r>
        <w:rPr>
          <w:spacing w:val="-12"/>
        </w:rPr>
        <w:t>从上表可见，安全超高、最小干滩长度、排洪系统排水能力均能满足规范要</w:t>
      </w:r>
      <w:r>
        <w:t>求。</w:t>
      </w:r>
    </w:p>
    <w:p w14:paraId="32690A9E">
      <w:pPr>
        <w:pStyle w:val="4"/>
        <w:numPr>
          <w:ilvl w:val="2"/>
          <w:numId w:val="6"/>
        </w:numPr>
        <w:tabs>
          <w:tab w:val="left" w:pos="1189"/>
        </w:tabs>
        <w:spacing w:before="55" w:after="0" w:line="240" w:lineRule="auto"/>
        <w:ind w:left="1188" w:right="0" w:hanging="629"/>
        <w:jc w:val="left"/>
      </w:pPr>
      <w:r>
        <w:t>尾矿坝的渗流计算</w:t>
      </w:r>
    </w:p>
    <w:p w14:paraId="715B54FF">
      <w:pPr>
        <w:pStyle w:val="8"/>
        <w:spacing w:before="212" w:line="364" w:lineRule="auto"/>
        <w:ind w:left="1040" w:right="465" w:firstLine="480"/>
      </w:pPr>
      <w:r>
        <w:rPr>
          <w:spacing w:val="-1"/>
        </w:rPr>
        <w:t>关于初期坝和尾矿堆积坝的渗流计算，参考《尾矿设施设计参考资料》</w:t>
      </w:r>
      <w:r>
        <w:rPr>
          <w:spacing w:val="-7"/>
        </w:rPr>
        <w:t>进行尾矿坝的渗流计算，将尾矿堆积坝坝体简化为均质结构，按不透水地基</w:t>
      </w:r>
      <w:r>
        <w:rPr>
          <w:spacing w:val="-12"/>
        </w:rPr>
        <w:t>上均质坝的平面渗流计算公式进行渗流计算。由于尾矿场内部地形起伏、沟谷曲折，考虑到渗流水流的主流还是沿主河沟方向流动，所以渗流计算断面</w:t>
      </w:r>
    </w:p>
    <w:p w14:paraId="324D842E">
      <w:pPr>
        <w:spacing w:after="0" w:line="364" w:lineRule="auto"/>
        <w:sectPr>
          <w:type w:val="continuous"/>
          <w:pgSz w:w="11910" w:h="16840"/>
          <w:pgMar w:top="1580" w:right="1240" w:bottom="280" w:left="1240" w:header="720" w:footer="720" w:gutter="0"/>
          <w:cols w:space="720" w:num="1"/>
        </w:sectPr>
      </w:pPr>
    </w:p>
    <w:p w14:paraId="474C1825">
      <w:pPr>
        <w:pStyle w:val="8"/>
        <w:spacing w:before="42"/>
        <w:ind w:left="1040"/>
      </w:pPr>
      <w:r>
        <w:t>选取通过初期坝且沿主河沟的断面，从而获得接近实际的浸润线。</w:t>
      </w:r>
    </w:p>
    <w:p w14:paraId="24E1A8EC">
      <w:pPr>
        <w:pStyle w:val="8"/>
        <w:spacing w:before="7"/>
        <w:ind w:left="0"/>
        <w:rPr>
          <w:sz w:val="18"/>
        </w:rPr>
      </w:pPr>
    </w:p>
    <w:p w14:paraId="05C249BC">
      <w:pPr>
        <w:spacing w:before="0"/>
        <w:ind w:left="1580" w:right="1100" w:firstLine="0"/>
        <w:jc w:val="center"/>
        <w:rPr>
          <w:rFonts w:ascii="Times New Roman" w:eastAsia="Times New Roman"/>
          <w:sz w:val="28"/>
        </w:rPr>
      </w:pPr>
      <w:r>
        <w:pict>
          <v:shape id="_x0000_s1050" o:spid="_x0000_s1050" style="position:absolute;left:0pt;margin-left:331.85pt;margin-top:0.8pt;height:13.5pt;width:52.35pt;mso-position-horizontal-relative:page;z-index:-251652096;mso-width-relative:page;mso-height-relative:page;" fillcolor="#000000" filled="t" stroked="f" coordorigin="6638,17" coordsize="1047,270" path="m6746,251l6731,251,6798,17,7684,17,7684,35,6809,35,6746,251xm7684,35l6817,35,6817,35,7684,35,7684,35xm6735,287l6722,287,6665,165,6638,165,6683,145,6692,165,6665,165,6642,175,6697,175,6731,251,6746,251,6735,287xe">
            <v:path arrowok="t"/>
            <v:fill on="t" focussize="0,0"/>
            <v:stroke on="f"/>
            <v:imagedata o:title=""/>
            <o:lock v:ext="edit"/>
          </v:shape>
        </w:pict>
      </w:r>
      <w:r>
        <w:rPr>
          <w:sz w:val="24"/>
        </w:rPr>
        <w:t>坝体单宽流量：</w:t>
      </w:r>
      <w:r>
        <w:rPr>
          <w:rFonts w:ascii="Times New Roman" w:eastAsia="Times New Roman"/>
          <w:sz w:val="24"/>
        </w:rPr>
        <w:t>q</w:t>
      </w:r>
      <w:r>
        <w:rPr>
          <w:rFonts w:ascii="Times New Roman" w:eastAsia="Times New Roman"/>
          <w:spacing w:val="-1"/>
          <w:sz w:val="24"/>
        </w:rPr>
        <w:t>=</w:t>
      </w:r>
      <w:r>
        <w:rPr>
          <w:rFonts w:ascii="Cambria Math" w:eastAsia="Cambria Math"/>
          <w:spacing w:val="-2"/>
          <w:w w:val="84"/>
          <w:sz w:val="28"/>
        </w:rPr>
        <w:t>�</w:t>
      </w:r>
      <w:r>
        <w:rPr>
          <w:rFonts w:ascii="Cambria Math" w:eastAsia="Cambria Math"/>
          <w:w w:val="100"/>
          <w:sz w:val="28"/>
        </w:rPr>
        <w:t>(</w:t>
      </w:r>
      <w:r>
        <w:rPr>
          <w:rFonts w:ascii="Cambria Math" w:eastAsia="Cambria Math"/>
          <w:spacing w:val="-1"/>
          <w:sz w:val="28"/>
        </w:rPr>
        <w:t xml:space="preserve">   </w:t>
      </w:r>
      <w:r>
        <w:rPr>
          <w:rFonts w:ascii="Cambria Math" w:eastAsia="Cambria Math"/>
          <w:w w:val="48"/>
          <w:sz w:val="28"/>
        </w:rPr>
        <w:t>�</w:t>
      </w:r>
      <w:r>
        <w:rPr>
          <w:rFonts w:ascii="Cambria Math" w:eastAsia="Cambria Math"/>
          <w:w w:val="99"/>
          <w:position w:val="9"/>
          <w:sz w:val="20"/>
        </w:rPr>
        <w:t>2</w:t>
      </w:r>
      <w:r>
        <w:rPr>
          <w:rFonts w:ascii="Cambria Math" w:eastAsia="Cambria Math"/>
          <w:spacing w:val="-8"/>
          <w:position w:val="9"/>
          <w:sz w:val="20"/>
        </w:rPr>
        <w:t xml:space="preserve">  </w:t>
      </w:r>
      <w:r>
        <w:rPr>
          <w:rFonts w:ascii="Cambria Math" w:eastAsia="Cambria Math"/>
          <w:w w:val="100"/>
          <w:sz w:val="28"/>
        </w:rPr>
        <w:t>+</w:t>
      </w:r>
      <w:r>
        <w:rPr>
          <w:rFonts w:ascii="Cambria Math" w:eastAsia="Cambria Math"/>
          <w:spacing w:val="-1"/>
          <w:sz w:val="28"/>
        </w:rPr>
        <w:t xml:space="preserve"> </w:t>
      </w:r>
      <w:r>
        <w:rPr>
          <w:rFonts w:ascii="Cambria Math" w:eastAsia="Cambria Math"/>
          <w:spacing w:val="-1"/>
          <w:w w:val="111"/>
          <w:sz w:val="28"/>
        </w:rPr>
        <w:t>�</w:t>
      </w:r>
      <w:r>
        <w:rPr>
          <w:rFonts w:ascii="Cambria Math" w:eastAsia="Cambria Math"/>
          <w:spacing w:val="9"/>
          <w:w w:val="99"/>
          <w:position w:val="9"/>
          <w:sz w:val="20"/>
        </w:rPr>
        <w:t>2</w:t>
      </w:r>
      <w:r>
        <w:rPr>
          <w:rFonts w:ascii="Times New Roman" w:eastAsia="Times New Roman"/>
          <w:w w:val="100"/>
          <w:sz w:val="28"/>
        </w:rPr>
        <w:t>-</w:t>
      </w:r>
      <w:r>
        <w:rPr>
          <w:rFonts w:ascii="Cambria Math" w:eastAsia="Cambria Math"/>
          <w:w w:val="48"/>
          <w:sz w:val="28"/>
        </w:rPr>
        <w:t>�</w:t>
      </w:r>
      <w:r>
        <w:rPr>
          <w:rFonts w:ascii="Times New Roman" w:eastAsia="Times New Roman"/>
          <w:w w:val="100"/>
          <w:sz w:val="28"/>
        </w:rPr>
        <w:t>)</w:t>
      </w:r>
    </w:p>
    <w:p w14:paraId="4B0C110F">
      <w:pPr>
        <w:spacing w:before="293"/>
        <w:ind w:left="666" w:right="1582" w:firstLine="0"/>
        <w:jc w:val="center"/>
        <w:rPr>
          <w:rFonts w:ascii="Times New Roman" w:eastAsia="Times New Roman"/>
          <w:sz w:val="28"/>
        </w:rPr>
      </w:pPr>
      <w:r>
        <w:pict>
          <v:group id="_x0000_s1051" o:spid="_x0000_s1051" o:spt="203" style="position:absolute;left:0pt;margin-left:318.3pt;margin-top:14.2pt;height:18.35pt;width:69.75pt;mso-position-horizontal-relative:page;z-index:251672576;mso-width-relative:page;mso-height-relative:page;" coordorigin="6367,285" coordsize="1395,367">
            <o:lock v:ext="edit"/>
            <v:shape id="_x0000_s1052" o:spid="_x0000_s1052" style="position:absolute;left:6366;top:284;height:348;width:1395;" fillcolor="#000000" filled="t" stroked="f" coordorigin="6367,285" coordsize="1395,348" path="m6474,596l6459,596,6542,285,7761,285,7761,303,6553,303,6474,596xm7761,303l6570,303,6570,303,7761,303,7761,303xm6464,633l6451,633,6394,511,6367,511,6412,490,6421,511,6394,511,6371,521,6425,521,6459,596,6474,596,6464,633xe">
              <v:path arrowok="t"/>
              <v:fill on="t" focussize="0,0"/>
              <v:stroke on="f"/>
              <v:imagedata o:title=""/>
              <o:lock v:ext="edit"/>
            </v:shape>
            <v:shape id="_x0000_s1053" o:spid="_x0000_s1053" o:spt="202" type="#_x0000_t202" style="position:absolute;left:6366;top:284;height:367;width:1395;" filled="f" stroked="f" coordsize="21600,21600">
              <v:path/>
              <v:fill on="f" focussize="0,0"/>
              <v:stroke on="f" joinstyle="miter"/>
              <v:imagedata o:title=""/>
              <o:lock v:ext="edit"/>
              <v:textbox inset="0mm,0mm,0mm,0mm">
                <w:txbxContent>
                  <w:p w14:paraId="199B288E">
                    <w:pPr>
                      <w:spacing w:before="1"/>
                      <w:ind w:left="202" w:right="0" w:firstLine="0"/>
                      <w:jc w:val="left"/>
                      <w:rPr>
                        <w:rFonts w:ascii="Cambria Math" w:eastAsia="Cambria Math"/>
                        <w:sz w:val="28"/>
                      </w:rPr>
                    </w:pPr>
                    <w:r>
                      <w:rPr>
                        <w:rFonts w:ascii="Cambria Math" w:eastAsia="Cambria Math"/>
                        <w:spacing w:val="2"/>
                        <w:w w:val="95"/>
                        <w:sz w:val="28"/>
                      </w:rPr>
                      <w:t>�</w:t>
                    </w:r>
                    <w:r>
                      <w:rPr>
                        <w:rFonts w:ascii="Cambria Math" w:eastAsia="Cambria Math"/>
                        <w:spacing w:val="2"/>
                        <w:w w:val="95"/>
                        <w:sz w:val="28"/>
                        <w:vertAlign w:val="subscript"/>
                      </w:rPr>
                      <w:t>1</w:t>
                    </w:r>
                    <w:r>
                      <w:rPr>
                        <w:rFonts w:ascii="Cambria Math" w:eastAsia="Cambria Math"/>
                        <w:spacing w:val="2"/>
                        <w:w w:val="95"/>
                        <w:position w:val="7"/>
                        <w:sz w:val="20"/>
                        <w:vertAlign w:val="baseline"/>
                      </w:rPr>
                      <w:t xml:space="preserve">2 </w:t>
                    </w:r>
                    <w:r>
                      <w:rPr>
                        <w:rFonts w:ascii="Cambria Math" w:eastAsia="Cambria Math"/>
                        <w:w w:val="95"/>
                        <w:sz w:val="28"/>
                        <w:vertAlign w:val="baseline"/>
                      </w:rPr>
                      <w:t xml:space="preserve">+ </w:t>
                    </w:r>
                    <w:r>
                      <w:rPr>
                        <w:rFonts w:ascii="Cambria Math" w:eastAsia="Cambria Math"/>
                        <w:spacing w:val="-81"/>
                        <w:w w:val="95"/>
                        <w:sz w:val="28"/>
                        <w:vertAlign w:val="baseline"/>
                      </w:rPr>
                      <w:t>2𝑎</w:t>
                    </w:r>
                  </w:p>
                </w:txbxContent>
              </v:textbox>
            </v:shape>
          </v:group>
        </w:pict>
      </w:r>
      <w:r>
        <w:rPr>
          <w:sz w:val="24"/>
        </w:rPr>
        <w:t>浸润线方程：</w:t>
      </w:r>
      <w:r>
        <w:rPr>
          <w:rFonts w:ascii="Times New Roman" w:eastAsia="Times New Roman"/>
          <w:sz w:val="28"/>
        </w:rPr>
        <w:t>y=</w:t>
      </w:r>
    </w:p>
    <w:p w14:paraId="687C577A">
      <w:pPr>
        <w:spacing w:before="240" w:line="288" w:lineRule="exact"/>
        <w:ind w:left="1580" w:right="1103" w:firstLine="0"/>
        <w:jc w:val="center"/>
        <w:rPr>
          <w:rFonts w:ascii="Times New Roman" w:eastAsia="Times New Roman"/>
          <w:sz w:val="28"/>
        </w:rPr>
      </w:pPr>
      <w:r>
        <w:pict>
          <v:shape id="_x0000_s1054" o:spid="_x0000_s1054" style="position:absolute;left:0pt;margin-left:366.15pt;margin-top:12.9pt;height:13.5pt;width:52.35pt;mso-position-horizontal-relative:page;z-index:-251650048;mso-width-relative:page;mso-height-relative:page;" fillcolor="#000000" filled="t" stroked="f" coordorigin="7324,258" coordsize="1047,270" path="m7432,492l7417,492,7484,258,8370,258,8370,276,7495,276,7432,492xm8370,277l7503,277,7503,276,8370,276,8370,277xm7421,528l7408,528,7351,406,7324,406,7369,386,7378,406,7351,406,7328,417,7383,417,7417,492,7432,492,7421,528xe">
            <v:path arrowok="t"/>
            <v:fill on="t" focussize="0,0"/>
            <v:stroke on="f"/>
            <v:imagedata o:title=""/>
            <o:lock v:ext="edit"/>
          </v:shape>
        </w:pict>
      </w:r>
      <w:r>
        <w:rPr>
          <w:spacing w:val="-12"/>
          <w:sz w:val="24"/>
        </w:rPr>
        <w:t xml:space="preserve">浸润线在 </w:t>
      </w:r>
      <w:r>
        <w:rPr>
          <w:rFonts w:ascii="Times New Roman" w:eastAsia="Times New Roman"/>
          <w:sz w:val="24"/>
        </w:rPr>
        <w:t xml:space="preserve">y </w:t>
      </w:r>
      <w:r>
        <w:rPr>
          <w:spacing w:val="-10"/>
          <w:sz w:val="24"/>
        </w:rPr>
        <w:t xml:space="preserve">轴上的截距 </w:t>
      </w:r>
      <w:r>
        <w:rPr>
          <w:rFonts w:ascii="Times New Roman" w:eastAsia="Times New Roman"/>
          <w:spacing w:val="-3"/>
          <w:w w:val="100"/>
          <w:sz w:val="28"/>
        </w:rPr>
        <w:t>a</w:t>
      </w:r>
      <w:r>
        <w:rPr>
          <w:rFonts w:ascii="Times New Roman" w:eastAsia="Times New Roman"/>
          <w:spacing w:val="1"/>
          <w:w w:val="101"/>
          <w:sz w:val="28"/>
          <w:vertAlign w:val="subscript"/>
        </w:rPr>
        <w:t>1</w:t>
      </w:r>
      <w:r>
        <w:rPr>
          <w:rFonts w:ascii="Times New Roman" w:eastAsia="Times New Roman"/>
          <w:spacing w:val="-1"/>
          <w:w w:val="100"/>
          <w:sz w:val="28"/>
          <w:vertAlign w:val="baseline"/>
        </w:rPr>
        <w:t>=</w:t>
      </w:r>
      <w:r>
        <w:rPr>
          <w:rFonts w:ascii="Cambria Math" w:eastAsia="Cambria Math"/>
          <w:w w:val="74"/>
          <w:sz w:val="28"/>
          <w:u w:val="single"/>
          <w:vertAlign w:val="superscript"/>
        </w:rPr>
        <w:t>�</w:t>
      </w:r>
      <w:r>
        <w:rPr>
          <w:rFonts w:ascii="Cambria Math" w:eastAsia="Cambria Math"/>
          <w:spacing w:val="18"/>
          <w:sz w:val="28"/>
          <w:vertAlign w:val="baseline"/>
        </w:rPr>
        <w:t xml:space="preserve"> </w:t>
      </w:r>
      <w:r>
        <w:rPr>
          <w:rFonts w:ascii="Cambria Math" w:eastAsia="Cambria Math"/>
          <w:w w:val="100"/>
          <w:sz w:val="28"/>
          <w:vertAlign w:val="baseline"/>
        </w:rPr>
        <w:t>=</w:t>
      </w:r>
      <w:r>
        <w:rPr>
          <w:rFonts w:ascii="Cambria Math" w:eastAsia="Cambria Math"/>
          <w:spacing w:val="16"/>
          <w:sz w:val="28"/>
          <w:vertAlign w:val="baseline"/>
        </w:rPr>
        <w:t xml:space="preserve"> </w:t>
      </w:r>
      <w:r>
        <w:rPr>
          <w:rFonts w:ascii="Cambria Math" w:eastAsia="Cambria Math"/>
          <w:spacing w:val="-2"/>
          <w:w w:val="84"/>
          <w:sz w:val="28"/>
          <w:vertAlign w:val="baseline"/>
        </w:rPr>
        <w:t>�</w:t>
      </w:r>
      <w:r>
        <w:rPr>
          <w:rFonts w:ascii="Cambria Math" w:eastAsia="Cambria Math"/>
          <w:w w:val="100"/>
          <w:sz w:val="28"/>
          <w:vertAlign w:val="baseline"/>
        </w:rPr>
        <w:t>(</w:t>
      </w:r>
      <w:r>
        <w:rPr>
          <w:rFonts w:ascii="Cambria Math" w:eastAsia="Cambria Math"/>
          <w:spacing w:val="-1"/>
          <w:sz w:val="28"/>
          <w:vertAlign w:val="baseline"/>
        </w:rPr>
        <w:t xml:space="preserve">   </w:t>
      </w:r>
      <w:r>
        <w:rPr>
          <w:rFonts w:ascii="Cambria Math" w:eastAsia="Cambria Math"/>
          <w:spacing w:val="-3"/>
          <w:w w:val="48"/>
          <w:sz w:val="28"/>
          <w:vertAlign w:val="baseline"/>
        </w:rPr>
        <w:t>�</w:t>
      </w:r>
      <w:r>
        <w:rPr>
          <w:rFonts w:ascii="Cambria Math" w:eastAsia="Cambria Math"/>
          <w:w w:val="99"/>
          <w:position w:val="9"/>
          <w:sz w:val="20"/>
          <w:vertAlign w:val="baseline"/>
        </w:rPr>
        <w:t>2</w:t>
      </w:r>
      <w:r>
        <w:rPr>
          <w:rFonts w:ascii="Cambria Math" w:eastAsia="Cambria Math"/>
          <w:spacing w:val="-7"/>
          <w:position w:val="9"/>
          <w:sz w:val="20"/>
          <w:vertAlign w:val="baseline"/>
        </w:rPr>
        <w:t xml:space="preserve">  </w:t>
      </w:r>
      <w:r>
        <w:rPr>
          <w:rFonts w:ascii="Cambria Math" w:eastAsia="Cambria Math"/>
          <w:w w:val="100"/>
          <w:sz w:val="28"/>
          <w:vertAlign w:val="baseline"/>
        </w:rPr>
        <w:t>+</w:t>
      </w:r>
      <w:r>
        <w:rPr>
          <w:rFonts w:ascii="Cambria Math" w:eastAsia="Cambria Math"/>
          <w:spacing w:val="-1"/>
          <w:sz w:val="28"/>
          <w:vertAlign w:val="baseline"/>
        </w:rPr>
        <w:t xml:space="preserve"> </w:t>
      </w:r>
      <w:r>
        <w:rPr>
          <w:rFonts w:ascii="Cambria Math" w:eastAsia="Cambria Math"/>
          <w:spacing w:val="-1"/>
          <w:w w:val="111"/>
          <w:sz w:val="28"/>
          <w:vertAlign w:val="baseline"/>
        </w:rPr>
        <w:t>�</w:t>
      </w:r>
      <w:r>
        <w:rPr>
          <w:rFonts w:ascii="Cambria Math" w:eastAsia="Cambria Math"/>
          <w:spacing w:val="9"/>
          <w:w w:val="99"/>
          <w:position w:val="9"/>
          <w:sz w:val="20"/>
          <w:vertAlign w:val="baseline"/>
        </w:rPr>
        <w:t>2</w:t>
      </w:r>
      <w:r>
        <w:rPr>
          <w:rFonts w:ascii="Times New Roman" w:eastAsia="Times New Roman"/>
          <w:w w:val="100"/>
          <w:sz w:val="28"/>
          <w:vertAlign w:val="baseline"/>
        </w:rPr>
        <w:t>-</w:t>
      </w:r>
      <w:r>
        <w:rPr>
          <w:rFonts w:ascii="Cambria Math" w:eastAsia="Cambria Math"/>
          <w:spacing w:val="-3"/>
          <w:w w:val="48"/>
          <w:sz w:val="28"/>
          <w:vertAlign w:val="baseline"/>
        </w:rPr>
        <w:t>�</w:t>
      </w:r>
      <w:r>
        <w:rPr>
          <w:rFonts w:ascii="Times New Roman" w:eastAsia="Times New Roman"/>
          <w:w w:val="100"/>
          <w:sz w:val="28"/>
          <w:vertAlign w:val="baseline"/>
        </w:rPr>
        <w:t>)</w:t>
      </w:r>
    </w:p>
    <w:p w14:paraId="3041F15E">
      <w:pPr>
        <w:spacing w:before="0" w:line="175" w:lineRule="exact"/>
        <w:ind w:left="1351" w:right="0" w:firstLine="0"/>
        <w:jc w:val="center"/>
        <w:rPr>
          <w:rFonts w:ascii="Cambria Math" w:eastAsia="Cambria Math"/>
          <w:sz w:val="20"/>
        </w:rPr>
      </w:pPr>
      <w:r>
        <w:rPr>
          <w:rFonts w:ascii="Cambria Math" w:eastAsia="Cambria Math"/>
          <w:w w:val="83"/>
          <w:sz w:val="20"/>
        </w:rPr>
        <w:t>�</w:t>
      </w:r>
    </w:p>
    <w:p w14:paraId="729BF81B">
      <w:pPr>
        <w:tabs>
          <w:tab w:val="left" w:pos="4137"/>
          <w:tab w:val="left" w:pos="4653"/>
        </w:tabs>
        <w:spacing w:before="132" w:line="277" w:lineRule="exact"/>
        <w:ind w:left="480" w:right="0" w:firstLine="0"/>
        <w:jc w:val="center"/>
        <w:rPr>
          <w:rFonts w:ascii="Cambria Math" w:eastAsia="Cambria Math"/>
          <w:sz w:val="28"/>
        </w:rPr>
      </w:pPr>
      <w:r>
        <w:pict>
          <v:shape id="_x0000_s1055" o:spid="_x0000_s1055" style="position:absolute;left:0pt;margin-left:380.55pt;margin-top:17.85pt;height:12.45pt;width:33.45pt;mso-position-horizontal-relative:page;z-index:-251649024;mso-width-relative:page;mso-height-relative:page;" fillcolor="#000000" filled="t" stroked="f" coordorigin="7611,357" coordsize="669,249" path="m7688,580l7677,580,7737,357,8280,357,8280,370,7744,370,7688,580xm8280,371l7757,371,7757,370,8280,370,8280,371xm7681,606l7671,606,7631,519,7611,519,7643,505,7650,519,7631,519,7614,527,7653,527,7677,580,7688,580,7681,606xe">
            <v:path arrowok="t"/>
            <v:fill on="t" focussize="0,0"/>
            <v:stroke on="f"/>
            <v:imagedata o:title=""/>
            <o:lock v:ext="edit"/>
          </v:shape>
        </w:pict>
      </w:r>
      <w:r>
        <w:rPr>
          <w:sz w:val="24"/>
        </w:rPr>
        <w:t>浸润线在棱体处逸出高度：</w:t>
      </w:r>
      <w:r>
        <w:rPr>
          <w:rFonts w:ascii="Times New Roman" w:eastAsia="Times New Roman"/>
          <w:sz w:val="28"/>
        </w:rPr>
        <w:t>a</w:t>
      </w:r>
      <w:r>
        <w:rPr>
          <w:rFonts w:ascii="Times New Roman" w:eastAsia="Times New Roman"/>
          <w:sz w:val="28"/>
          <w:vertAlign w:val="subscript"/>
        </w:rPr>
        <w:t>0</w:t>
      </w:r>
      <w:r>
        <w:rPr>
          <w:rFonts w:ascii="Times New Roman" w:eastAsia="Times New Roman"/>
          <w:sz w:val="28"/>
          <w:vertAlign w:val="baseline"/>
        </w:rPr>
        <w:t>=</w:t>
      </w:r>
      <w:r>
        <w:rPr>
          <w:rFonts w:ascii="Times New Roman" w:eastAsia="Times New Roman"/>
          <w:sz w:val="28"/>
          <w:u w:val="single"/>
          <w:vertAlign w:val="superscript"/>
        </w:rPr>
        <w:t xml:space="preserve"> </w:t>
      </w:r>
      <w:r>
        <w:rPr>
          <w:rFonts w:ascii="Times New Roman" w:eastAsia="Times New Roman"/>
          <w:sz w:val="28"/>
          <w:u w:val="single"/>
          <w:vertAlign w:val="baseline"/>
        </w:rPr>
        <w:tab/>
      </w:r>
      <w:r>
        <w:rPr>
          <w:rFonts w:ascii="Cambria Math" w:eastAsia="Cambria Math"/>
          <w:sz w:val="28"/>
          <w:u w:val="single"/>
          <w:vertAlign w:val="superscript"/>
        </w:rPr>
        <w:t>�</w:t>
      </w:r>
      <w:r>
        <w:rPr>
          <w:rFonts w:ascii="Cambria Math" w:eastAsia="Cambria Math"/>
          <w:sz w:val="28"/>
          <w:u w:val="single"/>
          <w:vertAlign w:val="baseline"/>
        </w:rPr>
        <w:tab/>
      </w:r>
    </w:p>
    <w:p w14:paraId="6819C58A">
      <w:pPr>
        <w:spacing w:before="0" w:line="209" w:lineRule="exact"/>
        <w:ind w:left="0" w:right="2390" w:firstLine="0"/>
        <w:jc w:val="right"/>
        <w:rPr>
          <w:rFonts w:ascii="Cambria Math" w:eastAsia="Cambria Math"/>
          <w:sz w:val="16"/>
        </w:rPr>
      </w:pPr>
      <w:r>
        <w:rPr>
          <w:rFonts w:ascii="Cambria Math" w:eastAsia="Cambria Math"/>
          <w:w w:val="105"/>
          <w:sz w:val="20"/>
        </w:rPr>
        <w:t xml:space="preserve">2�  </w:t>
      </w:r>
      <w:r>
        <w:rPr>
          <w:rFonts w:ascii="Cambria Math" w:eastAsia="Cambria Math"/>
          <w:spacing w:val="30"/>
          <w:w w:val="105"/>
          <w:sz w:val="20"/>
        </w:rPr>
        <w:t xml:space="preserve"> </w:t>
      </w:r>
      <w:r>
        <w:rPr>
          <w:rFonts w:ascii="Cambria Math" w:eastAsia="Cambria Math"/>
          <w:w w:val="105"/>
          <w:sz w:val="20"/>
        </w:rPr>
        <w:t>1+�</w:t>
      </w:r>
      <w:r>
        <w:rPr>
          <w:rFonts w:ascii="Cambria Math" w:eastAsia="Cambria Math"/>
          <w:w w:val="105"/>
          <w:position w:val="-3"/>
          <w:sz w:val="16"/>
        </w:rPr>
        <w:t>1</w:t>
      </w:r>
    </w:p>
    <w:p w14:paraId="4D8B8811">
      <w:pPr>
        <w:spacing w:before="166" w:line="280" w:lineRule="exact"/>
        <w:ind w:left="1580" w:right="1109" w:firstLine="0"/>
        <w:jc w:val="center"/>
        <w:rPr>
          <w:rFonts w:ascii="Cambria Math" w:eastAsia="Cambria Math"/>
          <w:sz w:val="16"/>
        </w:rPr>
      </w:pPr>
      <w:r>
        <w:pict>
          <v:shape id="_x0000_s1056" o:spid="_x0000_s1056" o:spt="202" type="#_x0000_t202" style="position:absolute;left:0pt;margin-left:378.45pt;margin-top:15.2pt;height:11.7pt;width:5.6pt;mso-position-horizontal-relative:page;z-index:-251648000;mso-width-relative:page;mso-height-relative:page;" filled="f" stroked="f" coordsize="21600,21600">
            <v:path/>
            <v:fill on="f" focussize="0,0"/>
            <v:stroke on="f" joinstyle="miter"/>
            <v:imagedata o:title=""/>
            <o:lock v:ext="edit"/>
            <v:textbox inset="0mm,0mm,0mm,0mm">
              <w:txbxContent>
                <w:p w14:paraId="5506E9F6">
                  <w:pPr>
                    <w:spacing w:before="0" w:line="233" w:lineRule="exact"/>
                    <w:ind w:left="0" w:right="0" w:firstLine="0"/>
                    <w:jc w:val="left"/>
                    <w:rPr>
                      <w:rFonts w:ascii="Cambria Math" w:eastAsia="Cambria Math"/>
                      <w:sz w:val="20"/>
                    </w:rPr>
                  </w:pPr>
                  <w:r>
                    <w:rPr>
                      <w:rFonts w:ascii="Cambria Math" w:eastAsia="Cambria Math"/>
                      <w:w w:val="84"/>
                      <w:sz w:val="20"/>
                    </w:rPr>
                    <w:t>�</w:t>
                  </w:r>
                </w:p>
              </w:txbxContent>
            </v:textbox>
          </v:shape>
        </w:pict>
      </w:r>
      <w:r>
        <w:rPr>
          <w:sz w:val="24"/>
        </w:rPr>
        <w:t>浸润线在排渗设施处逸出长度：</w:t>
      </w:r>
      <w:r>
        <w:rPr>
          <w:rFonts w:ascii="Cambria Math" w:eastAsia="Cambria Math"/>
          <w:w w:val="48"/>
          <w:sz w:val="28"/>
        </w:rPr>
        <w:t>�</w:t>
      </w:r>
      <w:r>
        <w:rPr>
          <w:rFonts w:ascii="Cambria Math" w:eastAsia="Cambria Math"/>
          <w:spacing w:val="4"/>
          <w:sz w:val="28"/>
        </w:rPr>
        <w:t xml:space="preserve">   </w:t>
      </w:r>
      <w:r>
        <w:rPr>
          <w:rFonts w:ascii="Cambria Math" w:eastAsia="Cambria Math"/>
          <w:w w:val="100"/>
          <w:sz w:val="28"/>
        </w:rPr>
        <w:t>=</w:t>
      </w:r>
      <w:r>
        <w:rPr>
          <w:rFonts w:ascii="Cambria Math" w:eastAsia="Cambria Math"/>
          <w:spacing w:val="16"/>
          <w:sz w:val="28"/>
        </w:rPr>
        <w:t xml:space="preserve"> </w:t>
      </w:r>
      <w:r>
        <w:rPr>
          <w:rFonts w:ascii="Cambria Math" w:eastAsia="Cambria Math"/>
          <w:spacing w:val="-1"/>
          <w:w w:val="77"/>
          <w:sz w:val="28"/>
          <w:u w:val="single"/>
          <w:vertAlign w:val="superscript"/>
        </w:rPr>
        <w:t>�</w:t>
      </w:r>
      <w:r>
        <w:rPr>
          <w:rFonts w:ascii="Cambria Math" w:eastAsia="Cambria Math"/>
          <w:w w:val="100"/>
          <w:position w:val="12"/>
          <w:sz w:val="16"/>
          <w:u w:val="single"/>
          <w:vertAlign w:val="baseline"/>
        </w:rPr>
        <w:t>1</w:t>
      </w:r>
    </w:p>
    <w:p w14:paraId="1F9B5EF5">
      <w:pPr>
        <w:spacing w:before="0" w:line="175" w:lineRule="exact"/>
        <w:ind w:left="0" w:right="2449" w:firstLine="0"/>
        <w:jc w:val="right"/>
        <w:rPr>
          <w:rFonts w:ascii="Cambria Math"/>
          <w:sz w:val="20"/>
        </w:rPr>
      </w:pPr>
      <w:r>
        <w:rPr>
          <w:rFonts w:ascii="Cambria Math"/>
          <w:w w:val="99"/>
          <w:sz w:val="20"/>
        </w:rPr>
        <w:t>2</w:t>
      </w:r>
    </w:p>
    <w:p w14:paraId="307EC90A">
      <w:pPr>
        <w:pStyle w:val="8"/>
        <w:spacing w:before="127" w:line="362" w:lineRule="auto"/>
        <w:ind w:left="3500" w:right="2645" w:hanging="360"/>
      </w:pPr>
      <w:r>
        <w:rPr>
          <w:position w:val="2"/>
        </w:rPr>
        <w:t>式中：</w:t>
      </w:r>
      <w:r>
        <w:rPr>
          <w:rFonts w:ascii="Times New Roman" w:hAnsi="Times New Roman" w:eastAsia="Times New Roman"/>
          <w:position w:val="2"/>
        </w:rPr>
        <w:t>m</w:t>
      </w:r>
      <w:r>
        <w:rPr>
          <w:rFonts w:ascii="Times New Roman" w:hAnsi="Times New Roman" w:eastAsia="Times New Roman"/>
          <w:position w:val="2"/>
          <w:vertAlign w:val="subscript"/>
        </w:rPr>
        <w:t>1</w:t>
      </w:r>
      <w:r>
        <w:rPr>
          <w:position w:val="2"/>
          <w:vertAlign w:val="baseline"/>
        </w:rPr>
        <w:t xml:space="preserve">—棱体内坡的边坡系数； </w:t>
      </w:r>
      <w:r>
        <w:rPr>
          <w:rFonts w:ascii="Times New Roman" w:hAnsi="Times New Roman" w:eastAsia="Times New Roman"/>
          <w:vertAlign w:val="baseline"/>
        </w:rPr>
        <w:t>m</w:t>
      </w:r>
      <w:r>
        <w:rPr>
          <w:vertAlign w:val="baseline"/>
        </w:rPr>
        <w:t xml:space="preserve">—坝体外坡的边坡系数； </w:t>
      </w:r>
      <w:r>
        <w:rPr>
          <w:rFonts w:ascii="Times New Roman" w:hAnsi="Times New Roman" w:eastAsia="Times New Roman"/>
          <w:position w:val="2"/>
          <w:vertAlign w:val="baseline"/>
        </w:rPr>
        <w:t>m</w:t>
      </w:r>
      <w:r>
        <w:rPr>
          <w:rFonts w:ascii="Times New Roman" w:hAnsi="Times New Roman" w:eastAsia="Times New Roman"/>
          <w:position w:val="2"/>
          <w:vertAlign w:val="subscript"/>
        </w:rPr>
        <w:t>0</w:t>
      </w:r>
      <w:r>
        <w:rPr>
          <w:position w:val="2"/>
          <w:vertAlign w:val="baseline"/>
        </w:rPr>
        <w:t>—坝体内坡的边坡系数；</w:t>
      </w:r>
    </w:p>
    <w:p w14:paraId="70B9305F">
      <w:pPr>
        <w:spacing w:before="0" w:line="323" w:lineRule="exact"/>
        <w:ind w:left="1580" w:right="1135" w:firstLine="0"/>
        <w:jc w:val="center"/>
        <w:rPr>
          <w:rFonts w:ascii="Cambria Math" w:hAnsi="Cambria Math" w:eastAsia="Cambria Math"/>
          <w:sz w:val="20"/>
        </w:rPr>
      </w:pPr>
      <w:r>
        <w:pict>
          <v:shape id="_x0000_s1057" o:spid="_x0000_s1057" o:spt="202" type="#_x0000_t202" style="position:absolute;left:0pt;margin-left:330.8pt;margin-top:8.9pt;height:11.7pt;width:5.55pt;mso-position-horizontal-relative:page;z-index:-251646976;mso-width-relative:page;mso-height-relative:page;" filled="f" stroked="f" coordsize="21600,21600">
            <v:path/>
            <v:fill on="f" focussize="0,0"/>
            <v:stroke on="f" joinstyle="miter"/>
            <v:imagedata o:title=""/>
            <o:lock v:ext="edit"/>
            <v:textbox inset="0mm,0mm,0mm,0mm">
              <w:txbxContent>
                <w:p w14:paraId="1A61764F">
                  <w:pPr>
                    <w:spacing w:before="0" w:line="233" w:lineRule="exact"/>
                    <w:ind w:left="0" w:right="0" w:firstLine="0"/>
                    <w:jc w:val="left"/>
                    <w:rPr>
                      <w:rFonts w:ascii="Cambria Math"/>
                      <w:sz w:val="20"/>
                    </w:rPr>
                  </w:pPr>
                  <w:r>
                    <w:rPr>
                      <w:rFonts w:ascii="Cambria Math"/>
                      <w:w w:val="99"/>
                      <w:sz w:val="20"/>
                    </w:rPr>
                    <w:t>1</w:t>
                  </w:r>
                </w:p>
              </w:txbxContent>
            </v:textbox>
          </v:shape>
        </w:pict>
      </w:r>
      <w:r>
        <w:rPr>
          <w:rFonts w:ascii="Cambria Math" w:hAnsi="Cambria Math" w:eastAsia="Cambria Math"/>
          <w:w w:val="48"/>
          <w:sz w:val="28"/>
        </w:rPr>
        <w:t>�</w:t>
      </w:r>
      <w:r>
        <w:rPr>
          <w:rFonts w:ascii="Times New Roman" w:hAnsi="Times New Roman" w:eastAsia="Times New Roman"/>
          <w:spacing w:val="-1"/>
          <w:sz w:val="24"/>
        </w:rPr>
        <w:t>=</w:t>
      </w:r>
      <w:r>
        <w:rPr>
          <w:sz w:val="24"/>
        </w:rPr>
        <w:t>化引渗透长度，</w:t>
      </w:r>
      <w:r>
        <w:rPr>
          <w:rFonts w:ascii="Times New Roman" w:hAnsi="Times New Roman" w:eastAsia="Times New Roman"/>
          <w:sz w:val="24"/>
        </w:rPr>
        <w:t>m</w:t>
      </w:r>
      <w:r>
        <w:rPr>
          <w:sz w:val="24"/>
        </w:rPr>
        <w:t>，</w:t>
      </w:r>
      <w:r>
        <w:rPr>
          <w:rFonts w:ascii="Cambria Math" w:hAnsi="Cambria Math" w:eastAsia="Cambria Math"/>
          <w:w w:val="48"/>
          <w:sz w:val="28"/>
        </w:rPr>
        <w:t>�</w:t>
      </w:r>
      <w:r>
        <w:rPr>
          <w:rFonts w:ascii="Cambria Math" w:hAnsi="Cambria Math" w:eastAsia="Cambria Math"/>
          <w:spacing w:val="15"/>
          <w:sz w:val="28"/>
        </w:rPr>
        <w:t xml:space="preserve"> </w:t>
      </w:r>
      <w:r>
        <w:rPr>
          <w:rFonts w:ascii="Cambria Math" w:hAnsi="Cambria Math" w:eastAsia="Cambria Math"/>
          <w:w w:val="100"/>
          <w:sz w:val="28"/>
        </w:rPr>
        <w:t>=</w:t>
      </w:r>
      <w:r>
        <w:rPr>
          <w:rFonts w:ascii="Cambria Math" w:hAnsi="Cambria Math" w:eastAsia="Cambria Math"/>
          <w:spacing w:val="16"/>
          <w:sz w:val="28"/>
        </w:rPr>
        <w:t xml:space="preserve"> </w:t>
      </w:r>
      <w:r>
        <w:rPr>
          <w:rFonts w:ascii="Cambria Math" w:hAnsi="Cambria Math" w:eastAsia="Cambria Math"/>
          <w:w w:val="48"/>
          <w:sz w:val="28"/>
        </w:rPr>
        <w:t>�</w:t>
      </w:r>
      <w:r>
        <w:rPr>
          <w:rFonts w:ascii="Cambria Math" w:hAnsi="Cambria Math" w:eastAsia="Cambria Math"/>
          <w:spacing w:val="-1"/>
          <w:sz w:val="28"/>
        </w:rPr>
        <w:t xml:space="preserve">   </w:t>
      </w:r>
      <w:r>
        <w:rPr>
          <w:rFonts w:ascii="Cambria Math" w:hAnsi="Cambria Math" w:eastAsia="Cambria Math"/>
          <w:w w:val="100"/>
          <w:sz w:val="28"/>
        </w:rPr>
        <w:t>+</w:t>
      </w:r>
      <w:r>
        <w:rPr>
          <w:rFonts w:ascii="Cambria Math" w:hAnsi="Cambria Math" w:eastAsia="Cambria Math"/>
          <w:spacing w:val="-1"/>
          <w:sz w:val="28"/>
        </w:rPr>
        <w:t xml:space="preserve"> </w:t>
      </w:r>
      <w:r>
        <w:rPr>
          <w:rFonts w:ascii="Cambria Math" w:hAnsi="Cambria Math" w:eastAsia="Cambria Math"/>
          <w:spacing w:val="-2"/>
          <w:w w:val="100"/>
          <w:sz w:val="28"/>
        </w:rPr>
        <w:t>Δ</w:t>
      </w:r>
      <w:r>
        <w:rPr>
          <w:rFonts w:ascii="Cambria Math" w:hAnsi="Cambria Math" w:eastAsia="Cambria Math"/>
          <w:w w:val="48"/>
          <w:sz w:val="28"/>
        </w:rPr>
        <w:t>�</w:t>
      </w:r>
      <w:r>
        <w:rPr>
          <w:rFonts w:ascii="Cambria Math" w:hAnsi="Cambria Math" w:eastAsia="Cambria Math"/>
          <w:sz w:val="28"/>
        </w:rPr>
        <w:t xml:space="preserve">  </w:t>
      </w:r>
      <w:r>
        <w:rPr>
          <w:rFonts w:ascii="Cambria Math" w:hAnsi="Cambria Math" w:eastAsia="Cambria Math"/>
          <w:spacing w:val="-2"/>
          <w:w w:val="100"/>
          <w:sz w:val="28"/>
        </w:rPr>
        <w:t>Δ</w:t>
      </w:r>
      <w:r>
        <w:rPr>
          <w:rFonts w:ascii="Cambria Math" w:hAnsi="Cambria Math" w:eastAsia="Cambria Math"/>
          <w:w w:val="57"/>
          <w:sz w:val="28"/>
        </w:rPr>
        <w:t>�</w:t>
      </w:r>
      <w:r>
        <w:rPr>
          <w:rFonts w:ascii="Cambria Math" w:hAnsi="Cambria Math" w:eastAsia="Cambria Math"/>
          <w:spacing w:val="16"/>
          <w:sz w:val="28"/>
        </w:rPr>
        <w:t xml:space="preserve"> </w:t>
      </w:r>
      <w:r>
        <w:rPr>
          <w:rFonts w:ascii="Cambria Math" w:hAnsi="Cambria Math" w:eastAsia="Cambria Math"/>
          <w:w w:val="100"/>
          <w:sz w:val="28"/>
        </w:rPr>
        <w:t>=</w:t>
      </w:r>
      <w:r>
        <w:rPr>
          <w:rFonts w:ascii="Cambria Math" w:hAnsi="Cambria Math" w:eastAsia="Cambria Math"/>
          <w:spacing w:val="16"/>
          <w:sz w:val="28"/>
        </w:rPr>
        <w:t xml:space="preserve"> </w:t>
      </w:r>
      <w:r>
        <w:rPr>
          <w:rFonts w:ascii="Times New Roman" w:hAnsi="Times New Roman" w:eastAsia="Times New Roman"/>
          <w:w w:val="90"/>
          <w:sz w:val="28"/>
          <w:u w:val="single"/>
          <w:vertAlign w:val="superscript"/>
        </w:rPr>
        <w:t xml:space="preserve"> </w:t>
      </w:r>
      <w:r>
        <w:rPr>
          <w:rFonts w:ascii="Times New Roman" w:hAnsi="Times New Roman" w:eastAsia="Times New Roman"/>
          <w:spacing w:val="-7"/>
          <w:sz w:val="28"/>
          <w:u w:val="single"/>
          <w:vertAlign w:val="baseline"/>
        </w:rPr>
        <w:t xml:space="preserve"> </w:t>
      </w:r>
      <w:r>
        <w:rPr>
          <w:rFonts w:ascii="Cambria Math" w:hAnsi="Cambria Math" w:eastAsia="Cambria Math"/>
          <w:spacing w:val="-2"/>
          <w:w w:val="115"/>
          <w:sz w:val="28"/>
          <w:u w:val="single"/>
          <w:vertAlign w:val="superscript"/>
        </w:rPr>
        <w:t>�</w:t>
      </w:r>
      <w:r>
        <w:rPr>
          <w:rFonts w:ascii="Cambria Math" w:hAnsi="Cambria Math" w:eastAsia="Cambria Math"/>
          <w:spacing w:val="6"/>
          <w:w w:val="100"/>
          <w:position w:val="13"/>
          <w:sz w:val="16"/>
          <w:u w:val="single"/>
          <w:vertAlign w:val="baseline"/>
        </w:rPr>
        <w:t>0</w:t>
      </w:r>
      <w:r>
        <w:rPr>
          <w:rFonts w:ascii="Cambria Math" w:hAnsi="Cambria Math" w:eastAsia="Cambria Math"/>
          <w:w w:val="110"/>
          <w:position w:val="17"/>
          <w:sz w:val="20"/>
          <w:u w:val="single"/>
          <w:vertAlign w:val="baseline"/>
        </w:rPr>
        <w:t>�</w:t>
      </w:r>
    </w:p>
    <w:p w14:paraId="459C5FBD">
      <w:pPr>
        <w:spacing w:before="0" w:line="206" w:lineRule="exact"/>
        <w:ind w:left="0" w:right="1945" w:firstLine="0"/>
        <w:jc w:val="right"/>
        <w:rPr>
          <w:rFonts w:ascii="Cambria Math" w:eastAsia="Cambria Math"/>
          <w:sz w:val="20"/>
        </w:rPr>
      </w:pPr>
      <w:r>
        <w:rPr>
          <w:rFonts w:ascii="Cambria Math" w:eastAsia="Cambria Math"/>
          <w:w w:val="105"/>
          <w:sz w:val="20"/>
        </w:rPr>
        <w:t>2�</w:t>
      </w:r>
      <w:r>
        <w:rPr>
          <w:rFonts w:ascii="Cambria Math" w:eastAsia="Cambria Math"/>
          <w:w w:val="105"/>
          <w:position w:val="-3"/>
          <w:sz w:val="16"/>
        </w:rPr>
        <w:t>0</w:t>
      </w:r>
      <w:r>
        <w:rPr>
          <w:rFonts w:ascii="Cambria Math" w:eastAsia="Cambria Math"/>
          <w:w w:val="105"/>
          <w:sz w:val="20"/>
        </w:rPr>
        <w:t>+1</w:t>
      </w:r>
    </w:p>
    <w:p w14:paraId="4DCB8F9C">
      <w:pPr>
        <w:pStyle w:val="8"/>
        <w:spacing w:before="100" w:line="364" w:lineRule="auto"/>
        <w:ind w:left="1040" w:right="1319" w:firstLine="828"/>
      </w:pPr>
      <w:r>
        <w:rPr>
          <w:rFonts w:ascii="Times New Roman" w:hAnsi="Times New Roman" w:eastAsia="Times New Roman"/>
        </w:rPr>
        <w:t>K</w:t>
      </w:r>
      <w:r>
        <w:t>—尾矿的渗透系数，</w:t>
      </w:r>
      <w:r>
        <w:rPr>
          <w:rFonts w:ascii="Times New Roman" w:hAnsi="Times New Roman" w:eastAsia="Times New Roman"/>
        </w:rPr>
        <w:t>m/s</w:t>
      </w:r>
      <w:r>
        <w:t xml:space="preserve">，根据规范近似取 </w:t>
      </w:r>
      <w:r>
        <w:rPr>
          <w:rFonts w:ascii="Times New Roman" w:hAnsi="Times New Roman" w:eastAsia="Times New Roman"/>
        </w:rPr>
        <w:t>3.75×10</w:t>
      </w:r>
      <w:r>
        <w:rPr>
          <w:rFonts w:ascii="Times New Roman" w:hAnsi="Times New Roman" w:eastAsia="Times New Roman"/>
          <w:position w:val="8"/>
          <w:sz w:val="15"/>
        </w:rPr>
        <w:t>-4</w:t>
      </w:r>
      <w:r>
        <w:rPr>
          <w:rFonts w:ascii="Times New Roman" w:hAnsi="Times New Roman" w:eastAsia="Times New Roman"/>
        </w:rPr>
        <w:t>m/s</w:t>
      </w:r>
      <w:r>
        <w:t xml:space="preserve">。渗流计算结果见表 </w:t>
      </w:r>
      <w:r>
        <w:rPr>
          <w:rFonts w:ascii="Times New Roman" w:hAnsi="Times New Roman" w:eastAsia="Times New Roman"/>
        </w:rPr>
        <w:t xml:space="preserve">3-10 </w:t>
      </w:r>
      <w:r>
        <w:t xml:space="preserve">及图 </w:t>
      </w:r>
      <w:r>
        <w:rPr>
          <w:rFonts w:ascii="Times New Roman" w:hAnsi="Times New Roman" w:eastAsia="Times New Roman"/>
        </w:rPr>
        <w:t>4-1</w:t>
      </w:r>
      <w:r>
        <w:t>。</w:t>
      </w:r>
    </w:p>
    <w:p w14:paraId="6A81F141">
      <w:pPr>
        <w:spacing w:before="0" w:after="22" w:line="211" w:lineRule="exact"/>
        <w:ind w:left="1580" w:right="1582" w:firstLine="0"/>
        <w:jc w:val="center"/>
        <w:rPr>
          <w:b/>
          <w:sz w:val="21"/>
        </w:rPr>
      </w:pPr>
      <w:r>
        <w:rPr>
          <w:b/>
          <w:spacing w:val="-1"/>
          <w:sz w:val="21"/>
        </w:rPr>
        <w:t xml:space="preserve">表 </w:t>
      </w:r>
      <w:r>
        <w:rPr>
          <w:rFonts w:ascii="Times New Roman" w:eastAsia="Times New Roman"/>
          <w:b/>
          <w:sz w:val="21"/>
        </w:rPr>
        <w:t>3-10</w:t>
      </w:r>
      <w:r>
        <w:rPr>
          <w:rFonts w:ascii="Times New Roman" w:eastAsia="Times New Roman"/>
          <w:b/>
          <w:spacing w:val="52"/>
          <w:sz w:val="21"/>
        </w:rPr>
        <w:t xml:space="preserve"> </w:t>
      </w:r>
      <w:r>
        <w:rPr>
          <w:b/>
          <w:sz w:val="21"/>
        </w:rPr>
        <w:t>渗流计算结果表</w:t>
      </w:r>
    </w:p>
    <w:tbl>
      <w:tblPr>
        <w:tblStyle w:val="11"/>
        <w:tblW w:w="0" w:type="auto"/>
        <w:tblInd w:w="45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61"/>
        <w:gridCol w:w="1029"/>
        <w:gridCol w:w="1714"/>
        <w:gridCol w:w="895"/>
        <w:gridCol w:w="1524"/>
        <w:gridCol w:w="2082"/>
      </w:tblGrid>
      <w:tr w14:paraId="27A9F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561" w:type="dxa"/>
            <w:tcBorders>
              <w:bottom w:val="single" w:color="000000" w:sz="4" w:space="0"/>
              <w:right w:val="single" w:color="000000" w:sz="4" w:space="0"/>
            </w:tcBorders>
          </w:tcPr>
          <w:p w14:paraId="1955532C">
            <w:pPr>
              <w:pStyle w:val="15"/>
              <w:spacing w:before="2" w:line="250" w:lineRule="exact"/>
              <w:ind w:left="107"/>
              <w:jc w:val="left"/>
              <w:rPr>
                <w:rFonts w:hint="eastAsia" w:ascii="宋体" w:eastAsia="宋体"/>
                <w:sz w:val="21"/>
              </w:rPr>
            </w:pPr>
            <w:r>
              <w:rPr>
                <w:rFonts w:hint="eastAsia" w:ascii="宋体" w:eastAsia="宋体"/>
                <w:sz w:val="21"/>
              </w:rPr>
              <w:t>坝顶标高（</w:t>
            </w:r>
            <w:r>
              <w:rPr>
                <w:sz w:val="21"/>
              </w:rPr>
              <w:t>m</w:t>
            </w:r>
            <w:r>
              <w:rPr>
                <w:rFonts w:hint="eastAsia" w:ascii="宋体" w:eastAsia="宋体"/>
                <w:sz w:val="21"/>
              </w:rPr>
              <w:t>）</w:t>
            </w:r>
          </w:p>
        </w:tc>
        <w:tc>
          <w:tcPr>
            <w:tcW w:w="1029" w:type="dxa"/>
            <w:tcBorders>
              <w:left w:val="single" w:color="000000" w:sz="4" w:space="0"/>
              <w:bottom w:val="single" w:color="000000" w:sz="4" w:space="0"/>
              <w:right w:val="single" w:color="000000" w:sz="4" w:space="0"/>
            </w:tcBorders>
          </w:tcPr>
          <w:p w14:paraId="1AD60099">
            <w:pPr>
              <w:pStyle w:val="15"/>
              <w:spacing w:before="2" w:line="250" w:lineRule="exact"/>
              <w:ind w:left="306"/>
              <w:jc w:val="left"/>
              <w:rPr>
                <w:rFonts w:hint="eastAsia" w:ascii="宋体" w:eastAsia="宋体"/>
                <w:sz w:val="21"/>
              </w:rPr>
            </w:pPr>
            <w:r>
              <w:rPr>
                <w:rFonts w:hint="eastAsia" w:ascii="宋体" w:eastAsia="宋体"/>
                <w:sz w:val="21"/>
              </w:rPr>
              <w:t>工况</w:t>
            </w:r>
          </w:p>
        </w:tc>
        <w:tc>
          <w:tcPr>
            <w:tcW w:w="1714" w:type="dxa"/>
            <w:tcBorders>
              <w:left w:val="single" w:color="000000" w:sz="4" w:space="0"/>
              <w:bottom w:val="single" w:color="000000" w:sz="4" w:space="0"/>
              <w:right w:val="single" w:color="000000" w:sz="4" w:space="0"/>
            </w:tcBorders>
          </w:tcPr>
          <w:p w14:paraId="3DFBAAB8">
            <w:pPr>
              <w:pStyle w:val="15"/>
              <w:spacing w:before="16" w:line="236" w:lineRule="exact"/>
              <w:ind w:left="287" w:right="274"/>
              <w:rPr>
                <w:sz w:val="21"/>
              </w:rPr>
            </w:pPr>
            <w:r>
              <w:rPr>
                <w:sz w:val="21"/>
              </w:rPr>
              <w:t>q (×10</w:t>
            </w:r>
            <w:r>
              <w:rPr>
                <w:position w:val="7"/>
                <w:sz w:val="13"/>
              </w:rPr>
              <w:t>-4</w:t>
            </w:r>
            <w:r>
              <w:rPr>
                <w:sz w:val="21"/>
              </w:rPr>
              <w:t>m</w:t>
            </w:r>
            <w:r>
              <w:rPr>
                <w:position w:val="7"/>
                <w:sz w:val="13"/>
              </w:rPr>
              <w:t>3</w:t>
            </w:r>
            <w:r>
              <w:rPr>
                <w:sz w:val="21"/>
              </w:rPr>
              <w:t>/s)</w:t>
            </w:r>
          </w:p>
        </w:tc>
        <w:tc>
          <w:tcPr>
            <w:tcW w:w="895" w:type="dxa"/>
            <w:tcBorders>
              <w:left w:val="single" w:color="000000" w:sz="4" w:space="0"/>
              <w:bottom w:val="single" w:color="000000" w:sz="4" w:space="0"/>
              <w:right w:val="single" w:color="000000" w:sz="4" w:space="0"/>
            </w:tcBorders>
          </w:tcPr>
          <w:p w14:paraId="3C6E50E2">
            <w:pPr>
              <w:pStyle w:val="15"/>
              <w:spacing w:before="12" w:line="239" w:lineRule="exact"/>
              <w:ind w:left="196" w:right="184"/>
              <w:rPr>
                <w:sz w:val="21"/>
              </w:rPr>
            </w:pPr>
            <w:r>
              <w:rPr>
                <w:position w:val="2"/>
                <w:sz w:val="21"/>
              </w:rPr>
              <w:t>a</w:t>
            </w:r>
            <w:r>
              <w:rPr>
                <w:position w:val="2"/>
                <w:sz w:val="21"/>
                <w:vertAlign w:val="subscript"/>
              </w:rPr>
              <w:t>1</w:t>
            </w:r>
            <w:r>
              <w:rPr>
                <w:position w:val="2"/>
                <w:sz w:val="21"/>
                <w:vertAlign w:val="baseline"/>
              </w:rPr>
              <w:t>(m)</w:t>
            </w:r>
          </w:p>
        </w:tc>
        <w:tc>
          <w:tcPr>
            <w:tcW w:w="1524" w:type="dxa"/>
            <w:tcBorders>
              <w:left w:val="single" w:color="000000" w:sz="4" w:space="0"/>
              <w:bottom w:val="single" w:color="000000" w:sz="4" w:space="0"/>
              <w:right w:val="single" w:color="000000" w:sz="4" w:space="0"/>
            </w:tcBorders>
          </w:tcPr>
          <w:p w14:paraId="25C3A9F6">
            <w:pPr>
              <w:pStyle w:val="15"/>
              <w:spacing w:before="12" w:line="239" w:lineRule="exact"/>
              <w:ind w:left="532"/>
              <w:jc w:val="left"/>
              <w:rPr>
                <w:sz w:val="21"/>
              </w:rPr>
            </w:pPr>
            <w:r>
              <w:rPr>
                <w:position w:val="2"/>
                <w:sz w:val="21"/>
              </w:rPr>
              <w:t>a</w:t>
            </w:r>
            <w:r>
              <w:rPr>
                <w:position w:val="2"/>
                <w:sz w:val="21"/>
                <w:vertAlign w:val="subscript"/>
              </w:rPr>
              <w:t>0</w:t>
            </w:r>
            <w:r>
              <w:rPr>
                <w:position w:val="2"/>
                <w:sz w:val="21"/>
                <w:vertAlign w:val="baseline"/>
              </w:rPr>
              <w:t>(m)</w:t>
            </w:r>
          </w:p>
        </w:tc>
        <w:tc>
          <w:tcPr>
            <w:tcW w:w="2082" w:type="dxa"/>
            <w:tcBorders>
              <w:left w:val="single" w:color="000000" w:sz="4" w:space="0"/>
              <w:bottom w:val="single" w:color="000000" w:sz="4" w:space="0"/>
            </w:tcBorders>
          </w:tcPr>
          <w:p w14:paraId="46C84ABB">
            <w:pPr>
              <w:pStyle w:val="15"/>
              <w:spacing w:before="2" w:line="250" w:lineRule="exact"/>
              <w:ind w:left="61" w:right="47"/>
              <w:rPr>
                <w:rFonts w:hint="eastAsia" w:ascii="宋体" w:eastAsia="宋体"/>
                <w:sz w:val="21"/>
              </w:rPr>
            </w:pPr>
            <w:r>
              <w:rPr>
                <w:rFonts w:hint="eastAsia" w:ascii="宋体" w:eastAsia="宋体"/>
                <w:sz w:val="21"/>
              </w:rPr>
              <w:t>浸润线方程</w:t>
            </w:r>
          </w:p>
        </w:tc>
      </w:tr>
      <w:tr w14:paraId="1C087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1561" w:type="dxa"/>
            <w:vMerge w:val="restart"/>
            <w:tcBorders>
              <w:top w:val="single" w:color="000000" w:sz="4" w:space="0"/>
              <w:right w:val="single" w:color="000000" w:sz="4" w:space="0"/>
            </w:tcBorders>
          </w:tcPr>
          <w:p w14:paraId="54F4B7C5">
            <w:pPr>
              <w:pStyle w:val="15"/>
              <w:spacing w:before="156"/>
              <w:ind w:left="524" w:right="512"/>
              <w:rPr>
                <w:sz w:val="21"/>
              </w:rPr>
            </w:pPr>
            <w:r>
              <w:rPr>
                <w:sz w:val="21"/>
              </w:rPr>
              <w:t>132.5</w:t>
            </w:r>
          </w:p>
        </w:tc>
        <w:tc>
          <w:tcPr>
            <w:tcW w:w="1029" w:type="dxa"/>
            <w:tcBorders>
              <w:top w:val="single" w:color="000000" w:sz="4" w:space="0"/>
              <w:left w:val="single" w:color="000000" w:sz="4" w:space="0"/>
              <w:bottom w:val="single" w:color="000000" w:sz="4" w:space="0"/>
              <w:right w:val="single" w:color="000000" w:sz="4" w:space="0"/>
            </w:tcBorders>
          </w:tcPr>
          <w:p w14:paraId="2669C6F4">
            <w:pPr>
              <w:pStyle w:val="15"/>
              <w:spacing w:line="250" w:lineRule="exact"/>
              <w:ind w:left="306"/>
              <w:jc w:val="left"/>
              <w:rPr>
                <w:rFonts w:hint="eastAsia" w:ascii="宋体" w:eastAsia="宋体"/>
                <w:sz w:val="21"/>
              </w:rPr>
            </w:pPr>
            <w:r>
              <w:rPr>
                <w:rFonts w:hint="eastAsia" w:ascii="宋体" w:eastAsia="宋体"/>
                <w:sz w:val="21"/>
              </w:rPr>
              <w:t>洪水</w:t>
            </w:r>
          </w:p>
        </w:tc>
        <w:tc>
          <w:tcPr>
            <w:tcW w:w="1714" w:type="dxa"/>
            <w:tcBorders>
              <w:top w:val="single" w:color="000000" w:sz="4" w:space="0"/>
              <w:left w:val="single" w:color="000000" w:sz="4" w:space="0"/>
              <w:bottom w:val="single" w:color="000000" w:sz="4" w:space="0"/>
              <w:right w:val="single" w:color="000000" w:sz="4" w:space="0"/>
            </w:tcBorders>
          </w:tcPr>
          <w:p w14:paraId="4848D7D6">
            <w:pPr>
              <w:pStyle w:val="15"/>
              <w:spacing w:before="14" w:line="236" w:lineRule="exact"/>
              <w:ind w:left="286" w:right="274"/>
              <w:rPr>
                <w:sz w:val="21"/>
              </w:rPr>
            </w:pPr>
            <w:r>
              <w:rPr>
                <w:sz w:val="21"/>
              </w:rPr>
              <w:t>4.4</w:t>
            </w:r>
          </w:p>
        </w:tc>
        <w:tc>
          <w:tcPr>
            <w:tcW w:w="895" w:type="dxa"/>
            <w:tcBorders>
              <w:top w:val="single" w:color="000000" w:sz="4" w:space="0"/>
              <w:left w:val="single" w:color="000000" w:sz="4" w:space="0"/>
              <w:bottom w:val="single" w:color="000000" w:sz="4" w:space="0"/>
              <w:right w:val="single" w:color="000000" w:sz="4" w:space="0"/>
            </w:tcBorders>
          </w:tcPr>
          <w:p w14:paraId="6ECC7DD1">
            <w:pPr>
              <w:pStyle w:val="15"/>
              <w:spacing w:before="14" w:line="236" w:lineRule="exact"/>
              <w:ind w:left="196" w:right="182"/>
              <w:rPr>
                <w:sz w:val="21"/>
              </w:rPr>
            </w:pPr>
            <w:r>
              <w:rPr>
                <w:sz w:val="21"/>
              </w:rPr>
              <w:t>1.17</w:t>
            </w:r>
          </w:p>
        </w:tc>
        <w:tc>
          <w:tcPr>
            <w:tcW w:w="1524" w:type="dxa"/>
            <w:tcBorders>
              <w:top w:val="single" w:color="000000" w:sz="4" w:space="0"/>
              <w:left w:val="single" w:color="000000" w:sz="4" w:space="0"/>
              <w:bottom w:val="single" w:color="000000" w:sz="4" w:space="0"/>
              <w:right w:val="single" w:color="000000" w:sz="4" w:space="0"/>
            </w:tcBorders>
          </w:tcPr>
          <w:p w14:paraId="579F6FCB">
            <w:pPr>
              <w:pStyle w:val="15"/>
              <w:spacing w:before="14" w:line="236" w:lineRule="exact"/>
              <w:ind w:left="580"/>
              <w:jc w:val="left"/>
              <w:rPr>
                <w:sz w:val="21"/>
              </w:rPr>
            </w:pPr>
            <w:r>
              <w:rPr>
                <w:sz w:val="21"/>
              </w:rPr>
              <w:t>0.35</w:t>
            </w:r>
          </w:p>
        </w:tc>
        <w:tc>
          <w:tcPr>
            <w:tcW w:w="2082" w:type="dxa"/>
            <w:tcBorders>
              <w:top w:val="single" w:color="000000" w:sz="4" w:space="0"/>
              <w:left w:val="single" w:color="000000" w:sz="4" w:space="0"/>
              <w:bottom w:val="single" w:color="000000" w:sz="4" w:space="0"/>
            </w:tcBorders>
          </w:tcPr>
          <w:p w14:paraId="6A9A082D">
            <w:pPr>
              <w:pStyle w:val="15"/>
              <w:spacing w:line="250" w:lineRule="exact"/>
              <w:ind w:left="65" w:right="47"/>
              <w:rPr>
                <w:sz w:val="13"/>
              </w:rPr>
            </w:pPr>
            <w:r>
              <w:rPr>
                <w:sz w:val="21"/>
              </w:rPr>
              <w:t>Y=</w:t>
            </w:r>
            <w:r>
              <w:rPr>
                <w:rFonts w:hint="eastAsia" w:ascii="宋体" w:eastAsia="宋体"/>
                <w:sz w:val="21"/>
              </w:rPr>
              <w:t>（</w:t>
            </w:r>
            <w:r>
              <w:rPr>
                <w:sz w:val="21"/>
              </w:rPr>
              <w:t>1.37 + 2.34x</w:t>
            </w:r>
            <w:r>
              <w:rPr>
                <w:rFonts w:hint="eastAsia" w:ascii="宋体" w:eastAsia="宋体"/>
                <w:sz w:val="21"/>
              </w:rPr>
              <w:t>）</w:t>
            </w:r>
            <w:r>
              <w:rPr>
                <w:position w:val="7"/>
                <w:sz w:val="13"/>
              </w:rPr>
              <w:t>0.5</w:t>
            </w:r>
          </w:p>
        </w:tc>
      </w:tr>
      <w:tr w14:paraId="3E42E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9" w:hRule="atLeast"/>
        </w:trPr>
        <w:tc>
          <w:tcPr>
            <w:tcW w:w="1561" w:type="dxa"/>
            <w:vMerge w:val="continue"/>
            <w:tcBorders>
              <w:top w:val="nil"/>
              <w:right w:val="single" w:color="000000" w:sz="4" w:space="0"/>
            </w:tcBorders>
          </w:tcPr>
          <w:p w14:paraId="7539102D">
            <w:pPr>
              <w:rPr>
                <w:sz w:val="2"/>
                <w:szCs w:val="2"/>
              </w:rPr>
            </w:pPr>
          </w:p>
        </w:tc>
        <w:tc>
          <w:tcPr>
            <w:tcW w:w="1029" w:type="dxa"/>
            <w:tcBorders>
              <w:top w:val="single" w:color="000000" w:sz="4" w:space="0"/>
              <w:left w:val="single" w:color="000000" w:sz="4" w:space="0"/>
              <w:right w:val="single" w:color="000000" w:sz="4" w:space="0"/>
            </w:tcBorders>
          </w:tcPr>
          <w:p w14:paraId="4A92AC25">
            <w:pPr>
              <w:pStyle w:val="15"/>
              <w:spacing w:line="249" w:lineRule="exact"/>
              <w:ind w:left="306"/>
              <w:jc w:val="left"/>
              <w:rPr>
                <w:rFonts w:hint="eastAsia" w:ascii="宋体" w:eastAsia="宋体"/>
                <w:sz w:val="21"/>
              </w:rPr>
            </w:pPr>
            <w:r>
              <w:rPr>
                <w:rFonts w:hint="eastAsia" w:ascii="宋体" w:eastAsia="宋体"/>
                <w:sz w:val="21"/>
              </w:rPr>
              <w:t>正常</w:t>
            </w:r>
          </w:p>
        </w:tc>
        <w:tc>
          <w:tcPr>
            <w:tcW w:w="1714" w:type="dxa"/>
            <w:tcBorders>
              <w:top w:val="single" w:color="000000" w:sz="4" w:space="0"/>
              <w:left w:val="single" w:color="000000" w:sz="4" w:space="0"/>
              <w:right w:val="single" w:color="000000" w:sz="4" w:space="0"/>
            </w:tcBorders>
          </w:tcPr>
          <w:p w14:paraId="5A230FC9">
            <w:pPr>
              <w:pStyle w:val="15"/>
              <w:spacing w:before="12" w:line="237" w:lineRule="exact"/>
              <w:ind w:left="287" w:right="273"/>
              <w:rPr>
                <w:sz w:val="21"/>
              </w:rPr>
            </w:pPr>
            <w:r>
              <w:rPr>
                <w:sz w:val="21"/>
              </w:rPr>
              <w:t>2.78</w:t>
            </w:r>
          </w:p>
        </w:tc>
        <w:tc>
          <w:tcPr>
            <w:tcW w:w="895" w:type="dxa"/>
            <w:tcBorders>
              <w:top w:val="single" w:color="000000" w:sz="4" w:space="0"/>
              <w:left w:val="single" w:color="000000" w:sz="4" w:space="0"/>
              <w:right w:val="single" w:color="000000" w:sz="4" w:space="0"/>
            </w:tcBorders>
          </w:tcPr>
          <w:p w14:paraId="40D50A71">
            <w:pPr>
              <w:pStyle w:val="15"/>
              <w:spacing w:before="12" w:line="237" w:lineRule="exact"/>
              <w:ind w:left="196" w:right="182"/>
              <w:rPr>
                <w:sz w:val="21"/>
              </w:rPr>
            </w:pPr>
            <w:r>
              <w:rPr>
                <w:sz w:val="21"/>
              </w:rPr>
              <w:t>0.74</w:t>
            </w:r>
          </w:p>
        </w:tc>
        <w:tc>
          <w:tcPr>
            <w:tcW w:w="1524" w:type="dxa"/>
            <w:tcBorders>
              <w:top w:val="single" w:color="000000" w:sz="4" w:space="0"/>
              <w:left w:val="single" w:color="000000" w:sz="4" w:space="0"/>
              <w:right w:val="single" w:color="000000" w:sz="4" w:space="0"/>
            </w:tcBorders>
          </w:tcPr>
          <w:p w14:paraId="779E6BB1">
            <w:pPr>
              <w:pStyle w:val="15"/>
              <w:spacing w:before="12" w:line="237" w:lineRule="exact"/>
              <w:ind w:left="580"/>
              <w:jc w:val="left"/>
              <w:rPr>
                <w:sz w:val="21"/>
              </w:rPr>
            </w:pPr>
            <w:r>
              <w:rPr>
                <w:sz w:val="21"/>
              </w:rPr>
              <w:t>0.22</w:t>
            </w:r>
          </w:p>
        </w:tc>
        <w:tc>
          <w:tcPr>
            <w:tcW w:w="2082" w:type="dxa"/>
            <w:tcBorders>
              <w:top w:val="single" w:color="000000" w:sz="4" w:space="0"/>
              <w:left w:val="single" w:color="000000" w:sz="4" w:space="0"/>
            </w:tcBorders>
          </w:tcPr>
          <w:p w14:paraId="5F44283B">
            <w:pPr>
              <w:pStyle w:val="15"/>
              <w:spacing w:line="249" w:lineRule="exact"/>
              <w:ind w:left="65" w:right="47"/>
              <w:rPr>
                <w:sz w:val="13"/>
              </w:rPr>
            </w:pPr>
            <w:r>
              <w:rPr>
                <w:sz w:val="21"/>
              </w:rPr>
              <w:t>Y=</w:t>
            </w:r>
            <w:r>
              <w:rPr>
                <w:rFonts w:hint="eastAsia" w:ascii="宋体" w:eastAsia="宋体"/>
                <w:sz w:val="21"/>
              </w:rPr>
              <w:t>（</w:t>
            </w:r>
            <w:r>
              <w:rPr>
                <w:sz w:val="21"/>
              </w:rPr>
              <w:t>0.55 + 1.48x</w:t>
            </w:r>
            <w:r>
              <w:rPr>
                <w:rFonts w:hint="eastAsia" w:ascii="宋体" w:eastAsia="宋体"/>
                <w:sz w:val="21"/>
              </w:rPr>
              <w:t>）</w:t>
            </w:r>
            <w:r>
              <w:rPr>
                <w:position w:val="7"/>
                <w:sz w:val="13"/>
              </w:rPr>
              <w:t>0.5</w:t>
            </w:r>
          </w:p>
        </w:tc>
      </w:tr>
    </w:tbl>
    <w:p w14:paraId="65BAA173">
      <w:pPr>
        <w:pStyle w:val="8"/>
        <w:spacing w:before="4"/>
        <w:ind w:left="0"/>
        <w:rPr>
          <w:b/>
          <w:sz w:val="6"/>
        </w:rPr>
      </w:pPr>
      <w:r>
        <w:drawing>
          <wp:anchor distT="0" distB="0" distL="0" distR="0" simplePos="0" relativeHeight="251660288" behindDoc="0" locked="0" layoutInCell="1" allowOverlap="1">
            <wp:simplePos x="0" y="0"/>
            <wp:positionH relativeFrom="page">
              <wp:posOffset>1143000</wp:posOffset>
            </wp:positionH>
            <wp:positionV relativeFrom="paragraph">
              <wp:posOffset>76200</wp:posOffset>
            </wp:positionV>
            <wp:extent cx="4932680" cy="831850"/>
            <wp:effectExtent l="0" t="0" r="0" b="0"/>
            <wp:wrapTopAndBottom/>
            <wp:docPr id="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4.jpeg"/>
                    <pic:cNvPicPr>
                      <a:picLocks noChangeAspect="1"/>
                    </pic:cNvPicPr>
                  </pic:nvPicPr>
                  <pic:blipFill>
                    <a:blip r:embed="rId29" cstate="print"/>
                    <a:stretch>
                      <a:fillRect/>
                    </a:stretch>
                  </pic:blipFill>
                  <pic:spPr>
                    <a:xfrm>
                      <a:off x="0" y="0"/>
                      <a:ext cx="4932871" cy="832103"/>
                    </a:xfrm>
                    <a:prstGeom prst="rect">
                      <a:avLst/>
                    </a:prstGeom>
                  </pic:spPr>
                </pic:pic>
              </a:graphicData>
            </a:graphic>
          </wp:anchor>
        </w:drawing>
      </w:r>
    </w:p>
    <w:p w14:paraId="17852848">
      <w:pPr>
        <w:spacing w:before="122"/>
        <w:ind w:left="3730" w:right="0" w:firstLine="0"/>
        <w:jc w:val="left"/>
        <w:rPr>
          <w:b/>
          <w:sz w:val="21"/>
        </w:rPr>
      </w:pPr>
      <w:r>
        <w:rPr>
          <w:b/>
          <w:spacing w:val="-1"/>
          <w:sz w:val="21"/>
        </w:rPr>
        <w:t xml:space="preserve">图 </w:t>
      </w:r>
      <w:r>
        <w:rPr>
          <w:rFonts w:ascii="Times New Roman" w:eastAsia="Times New Roman"/>
          <w:b/>
          <w:sz w:val="21"/>
        </w:rPr>
        <w:t>3-2</w:t>
      </w:r>
      <w:r>
        <w:rPr>
          <w:rFonts w:ascii="Times New Roman" w:eastAsia="Times New Roman"/>
          <w:b/>
          <w:spacing w:val="52"/>
          <w:sz w:val="21"/>
        </w:rPr>
        <w:t xml:space="preserve"> </w:t>
      </w:r>
      <w:r>
        <w:rPr>
          <w:b/>
          <w:sz w:val="21"/>
        </w:rPr>
        <w:t>渗流计算简图</w:t>
      </w:r>
    </w:p>
    <w:p w14:paraId="43CDEEB1">
      <w:pPr>
        <w:pStyle w:val="8"/>
        <w:spacing w:before="104" w:line="364" w:lineRule="auto"/>
        <w:ind w:left="560" w:right="465" w:firstLine="480"/>
      </w:pPr>
      <w:r>
        <w:t xml:space="preserve">渗流计算分析表明堆积坝坡的浸润线理深一般不小于 </w:t>
      </w:r>
      <w:r>
        <w:rPr>
          <w:rFonts w:ascii="Times New Roman" w:eastAsia="Times New Roman"/>
        </w:rPr>
        <w:t>8m</w:t>
      </w:r>
      <w:r>
        <w:t xml:space="preserve">，不会在堆积坝坝坡溢出，即使假定在最高洪水位形成稳定渗流时尾矿水也不会在堆积坝坡逸出， 表层 </w:t>
      </w:r>
      <w:r>
        <w:rPr>
          <w:rFonts w:ascii="Times New Roman" w:eastAsia="Times New Roman"/>
        </w:rPr>
        <w:t xml:space="preserve">8m </w:t>
      </w:r>
      <w:r>
        <w:t>内堆积尾矿呈疏干状态。</w:t>
      </w:r>
    </w:p>
    <w:p w14:paraId="12626AD0">
      <w:pPr>
        <w:pStyle w:val="4"/>
        <w:numPr>
          <w:ilvl w:val="2"/>
          <w:numId w:val="6"/>
        </w:numPr>
        <w:tabs>
          <w:tab w:val="left" w:pos="1189"/>
        </w:tabs>
        <w:spacing w:before="53" w:after="0" w:line="240" w:lineRule="auto"/>
        <w:ind w:left="1188" w:right="0" w:hanging="629"/>
        <w:jc w:val="left"/>
      </w:pPr>
      <w:r>
        <w:t>尾矿库溢流水回用系统</w:t>
      </w:r>
    </w:p>
    <w:p w14:paraId="7815AF56">
      <w:pPr>
        <w:pStyle w:val="8"/>
        <w:spacing w:before="214" w:line="364" w:lineRule="auto"/>
        <w:ind w:left="560" w:right="435" w:firstLine="480"/>
      </w:pPr>
      <w:r>
        <w:rPr>
          <w:spacing w:val="-7"/>
        </w:rPr>
        <w:t xml:space="preserve">尾矿坝标高较选矿厂标高小，尾矿采用管道自流输送，输送管路采用 </w:t>
      </w:r>
      <w:r>
        <w:rPr>
          <w:rFonts w:ascii="Times New Roman" w:hAnsi="Times New Roman" w:eastAsia="Times New Roman"/>
        </w:rPr>
        <w:t xml:space="preserve">UPVC </w:t>
      </w:r>
      <w:r>
        <w:rPr>
          <w:spacing w:val="-9"/>
        </w:rPr>
        <w:t xml:space="preserve">管，内径 </w:t>
      </w:r>
      <w:r>
        <w:rPr>
          <w:rFonts w:ascii="Times New Roman" w:hAnsi="Times New Roman" w:eastAsia="Times New Roman"/>
        </w:rPr>
        <w:t>200mm</w:t>
      </w:r>
      <w:r>
        <w:t>。选矿废水随尾矿一同排入尾矿库内，经尾矿库澄清后，产生</w:t>
      </w:r>
      <w:r>
        <w:rPr>
          <w:spacing w:val="-9"/>
        </w:rPr>
        <w:t xml:space="preserve">尾矿库溢流水 </w:t>
      </w:r>
      <w:r>
        <w:rPr>
          <w:rFonts w:ascii="Times New Roman" w:hAnsi="Times New Roman" w:eastAsia="Times New Roman"/>
        </w:rPr>
        <w:t>363m</w:t>
      </w:r>
      <w:r>
        <w:rPr>
          <w:rFonts w:ascii="Times New Roman" w:hAnsi="Times New Roman" w:eastAsia="Times New Roman"/>
          <w:position w:val="8"/>
          <w:sz w:val="15"/>
        </w:rPr>
        <w:t>3</w:t>
      </w:r>
      <w:r>
        <w:rPr>
          <w:rFonts w:ascii="Times New Roman" w:hAnsi="Times New Roman" w:eastAsia="Times New Roman"/>
        </w:rPr>
        <w:t>/d</w:t>
      </w:r>
      <w:r>
        <w:t xml:space="preserve">。在初期坝下游和排水涵管出口的附近设置三级沉淀池， </w:t>
      </w:r>
      <w:r>
        <w:rPr>
          <w:spacing w:val="-25"/>
        </w:rPr>
        <w:t>沉淀池尺寸：一级</w:t>
      </w:r>
      <w:r>
        <w:rPr>
          <w:spacing w:val="-8"/>
        </w:rPr>
        <w:t>（</w:t>
      </w:r>
      <w:r>
        <w:rPr>
          <w:rFonts w:ascii="Times New Roman" w:hAnsi="Times New Roman" w:eastAsia="Times New Roman"/>
          <w:spacing w:val="-1"/>
        </w:rPr>
        <w:t>L</w:t>
      </w:r>
      <w:r>
        <w:t>×</w:t>
      </w:r>
      <w:r>
        <w:rPr>
          <w:rFonts w:ascii="Times New Roman" w:hAnsi="Times New Roman" w:eastAsia="Times New Roman"/>
        </w:rPr>
        <w:t>B</w:t>
      </w:r>
      <w:r>
        <w:t>×</w:t>
      </w:r>
      <w:r>
        <w:rPr>
          <w:rFonts w:ascii="Times New Roman" w:hAnsi="Times New Roman" w:eastAsia="Times New Roman"/>
          <w:spacing w:val="-1"/>
        </w:rPr>
        <w:t>H</w:t>
      </w:r>
      <w:r>
        <w:rPr>
          <w:rFonts w:ascii="Times New Roman" w:hAnsi="Times New Roman" w:eastAsia="Times New Roman"/>
          <w:spacing w:val="1"/>
        </w:rPr>
        <w:t>=</w:t>
      </w:r>
      <w:r>
        <w:rPr>
          <w:rFonts w:ascii="Times New Roman" w:hAnsi="Times New Roman" w:eastAsia="Times New Roman"/>
          <w:spacing w:val="-3"/>
        </w:rPr>
        <w:t>15</w:t>
      </w:r>
      <w:r>
        <w:rPr>
          <w:rFonts w:ascii="Times New Roman" w:hAnsi="Times New Roman" w:eastAsia="Times New Roman"/>
          <w:spacing w:val="-5"/>
        </w:rPr>
        <w:t>m</w:t>
      </w:r>
      <w:r>
        <w:rPr>
          <w:rFonts w:ascii="Arial" w:hAnsi="Arial" w:eastAsia="Arial"/>
          <w:spacing w:val="-4"/>
        </w:rPr>
        <w:t>×</w:t>
      </w:r>
      <w:r>
        <w:rPr>
          <w:rFonts w:ascii="Times New Roman" w:hAnsi="Times New Roman" w:eastAsia="Times New Roman"/>
          <w:spacing w:val="-3"/>
        </w:rPr>
        <w:t>8.5</w:t>
      </w:r>
      <w:r>
        <w:rPr>
          <w:rFonts w:ascii="Times New Roman" w:hAnsi="Times New Roman" w:eastAsia="Times New Roman"/>
          <w:spacing w:val="-5"/>
        </w:rPr>
        <w:t>m</w:t>
      </w:r>
      <w:r>
        <w:rPr>
          <w:rFonts w:ascii="Arial" w:hAnsi="Arial" w:eastAsia="Arial"/>
          <w:spacing w:val="-4"/>
        </w:rPr>
        <w:t>×</w:t>
      </w:r>
      <w:r>
        <w:rPr>
          <w:rFonts w:ascii="Times New Roman" w:hAnsi="Times New Roman" w:eastAsia="Times New Roman"/>
          <w:spacing w:val="-3"/>
        </w:rPr>
        <w:t>2</w:t>
      </w:r>
      <w:r>
        <w:rPr>
          <w:rFonts w:ascii="Times New Roman" w:hAnsi="Times New Roman" w:eastAsia="Times New Roman"/>
          <w:spacing w:val="-5"/>
        </w:rPr>
        <w:t>m</w:t>
      </w:r>
      <w:r>
        <w:rPr>
          <w:spacing w:val="-72"/>
        </w:rPr>
        <w:t>），</w:t>
      </w:r>
      <w:r>
        <w:rPr>
          <w:spacing w:val="-39"/>
        </w:rPr>
        <w:t>二级</w:t>
      </w:r>
      <w:r>
        <w:rPr>
          <w:spacing w:val="-8"/>
        </w:rPr>
        <w:t>（</w:t>
      </w:r>
      <w:r>
        <w:rPr>
          <w:rFonts w:ascii="Times New Roman" w:hAnsi="Times New Roman" w:eastAsia="Times New Roman"/>
          <w:spacing w:val="-1"/>
        </w:rPr>
        <w:t>L</w:t>
      </w:r>
      <w:r>
        <w:t>×</w:t>
      </w:r>
      <w:r>
        <w:rPr>
          <w:rFonts w:ascii="Times New Roman" w:hAnsi="Times New Roman" w:eastAsia="Times New Roman"/>
        </w:rPr>
        <w:t>B</w:t>
      </w:r>
      <w:r>
        <w:t>×</w:t>
      </w:r>
      <w:r>
        <w:rPr>
          <w:rFonts w:ascii="Times New Roman" w:hAnsi="Times New Roman" w:eastAsia="Times New Roman"/>
          <w:spacing w:val="-1"/>
        </w:rPr>
        <w:t>H</w:t>
      </w:r>
      <w:r>
        <w:rPr>
          <w:rFonts w:ascii="Times New Roman" w:hAnsi="Times New Roman" w:eastAsia="Times New Roman"/>
          <w:spacing w:val="1"/>
        </w:rPr>
        <w:t>=</w:t>
      </w:r>
      <w:r>
        <w:rPr>
          <w:rFonts w:ascii="Times New Roman" w:hAnsi="Times New Roman" w:eastAsia="Times New Roman"/>
          <w:spacing w:val="-3"/>
        </w:rPr>
        <w:t>13</w:t>
      </w:r>
      <w:r>
        <w:rPr>
          <w:rFonts w:ascii="Times New Roman" w:hAnsi="Times New Roman" w:eastAsia="Times New Roman"/>
          <w:spacing w:val="-5"/>
        </w:rPr>
        <w:t>m</w:t>
      </w:r>
      <w:r>
        <w:rPr>
          <w:rFonts w:ascii="Arial" w:hAnsi="Arial" w:eastAsia="Arial"/>
          <w:spacing w:val="-4"/>
        </w:rPr>
        <w:t>×</w:t>
      </w:r>
      <w:r>
        <w:rPr>
          <w:rFonts w:ascii="Times New Roman" w:hAnsi="Times New Roman" w:eastAsia="Times New Roman"/>
          <w:spacing w:val="-3"/>
        </w:rPr>
        <w:t>9.5</w:t>
      </w:r>
      <w:r>
        <w:rPr>
          <w:rFonts w:ascii="Times New Roman" w:hAnsi="Times New Roman" w:eastAsia="Times New Roman"/>
          <w:spacing w:val="-5"/>
        </w:rPr>
        <w:t>m</w:t>
      </w:r>
      <w:r>
        <w:rPr>
          <w:rFonts w:ascii="Arial" w:hAnsi="Arial" w:eastAsia="Arial"/>
          <w:spacing w:val="-4"/>
        </w:rPr>
        <w:t>×</w:t>
      </w:r>
      <w:r>
        <w:rPr>
          <w:rFonts w:ascii="Times New Roman" w:hAnsi="Times New Roman" w:eastAsia="Times New Roman"/>
          <w:spacing w:val="-3"/>
        </w:rPr>
        <w:t>2</w:t>
      </w:r>
      <w:r>
        <w:rPr>
          <w:rFonts w:ascii="Times New Roman" w:hAnsi="Times New Roman" w:eastAsia="Times New Roman"/>
          <w:spacing w:val="-5"/>
        </w:rPr>
        <w:t>m</w:t>
      </w:r>
      <w:r>
        <w:rPr>
          <w:spacing w:val="-123"/>
        </w:rPr>
        <w:t>）</w:t>
      </w:r>
      <w:r>
        <w:t>，</w:t>
      </w:r>
      <w:r>
        <w:rPr>
          <w:spacing w:val="-4"/>
        </w:rPr>
        <w:t>三级</w:t>
      </w:r>
      <w:r>
        <w:t>（</w:t>
      </w:r>
      <w:r>
        <w:rPr>
          <w:rFonts w:ascii="Times New Roman" w:hAnsi="Times New Roman" w:eastAsia="Times New Roman"/>
        </w:rPr>
        <w:t>L</w:t>
      </w:r>
      <w:r>
        <w:t>×</w:t>
      </w:r>
      <w:r>
        <w:rPr>
          <w:rFonts w:ascii="Times New Roman" w:hAnsi="Times New Roman" w:eastAsia="Times New Roman"/>
        </w:rPr>
        <w:t>B</w:t>
      </w:r>
      <w:r>
        <w:t>×</w:t>
      </w:r>
      <w:r>
        <w:rPr>
          <w:rFonts w:ascii="Times New Roman" w:hAnsi="Times New Roman" w:eastAsia="Times New Roman"/>
        </w:rPr>
        <w:t>H=19m</w:t>
      </w:r>
      <w:r>
        <w:rPr>
          <w:rFonts w:ascii="Arial" w:hAnsi="Arial" w:eastAsia="Arial"/>
        </w:rPr>
        <w:t>×</w:t>
      </w:r>
      <w:r>
        <w:rPr>
          <w:rFonts w:ascii="Times New Roman" w:hAnsi="Times New Roman" w:eastAsia="Times New Roman"/>
        </w:rPr>
        <w:t>13m</w:t>
      </w:r>
      <w:r>
        <w:rPr>
          <w:rFonts w:ascii="Arial" w:hAnsi="Arial" w:eastAsia="Arial"/>
        </w:rPr>
        <w:t>×</w:t>
      </w:r>
      <w:r>
        <w:rPr>
          <w:rFonts w:ascii="Times New Roman" w:hAnsi="Times New Roman" w:eastAsia="Times New Roman"/>
        </w:rPr>
        <w:t>2m</w:t>
      </w:r>
      <w:r>
        <w:t>），可满足回水供水量。回水池结构采用水泥砂</w:t>
      </w:r>
    </w:p>
    <w:p w14:paraId="2E7CFA53">
      <w:pPr>
        <w:spacing w:after="0" w:line="364" w:lineRule="auto"/>
        <w:sectPr>
          <w:pgSz w:w="11910" w:h="16840"/>
          <w:pgMar w:top="1460" w:right="1240" w:bottom="1280" w:left="1240" w:header="0" w:footer="1089" w:gutter="0"/>
          <w:cols w:space="720" w:num="1"/>
        </w:sectPr>
      </w:pPr>
    </w:p>
    <w:p w14:paraId="795D899D">
      <w:pPr>
        <w:pStyle w:val="8"/>
        <w:spacing w:before="42" w:line="364" w:lineRule="auto"/>
        <w:ind w:left="560" w:right="557"/>
      </w:pPr>
      <w:r>
        <w:rPr>
          <w:spacing w:val="-8"/>
        </w:rPr>
        <w:t>浆砌毛石并做防渗处理。流入坝下游回水池的澄清水，再通过水泵扬送至选厂高</w:t>
      </w:r>
      <w:r>
        <w:t>位水池，返回选厂再用。</w:t>
      </w:r>
    </w:p>
    <w:p w14:paraId="3B68282C">
      <w:pPr>
        <w:pStyle w:val="8"/>
        <w:spacing w:before="1" w:line="364" w:lineRule="auto"/>
        <w:ind w:left="560" w:right="437" w:firstLine="480"/>
      </w:pPr>
      <w:r>
        <w:rPr>
          <w:spacing w:val="-12"/>
        </w:rPr>
        <w:t xml:space="preserve">水泵选用 </w:t>
      </w:r>
      <w:r>
        <w:rPr>
          <w:rFonts w:ascii="Times New Roman" w:eastAsia="Times New Roman"/>
        </w:rPr>
        <w:t xml:space="preserve">IS65-40-315C </w:t>
      </w:r>
      <w:r>
        <w:rPr>
          <w:spacing w:val="-7"/>
        </w:rPr>
        <w:t>型两台</w:t>
      </w:r>
      <w:r>
        <w:t>（一备一用</w:t>
      </w:r>
      <w:r>
        <w:rPr>
          <w:spacing w:val="-20"/>
        </w:rPr>
        <w:t>），</w:t>
      </w:r>
      <w:r>
        <w:rPr>
          <w:spacing w:val="-6"/>
        </w:rPr>
        <w:t xml:space="preserve">泵的技术性能为流量 </w:t>
      </w:r>
      <w:r>
        <w:rPr>
          <w:rFonts w:ascii="Times New Roman" w:eastAsia="Times New Roman"/>
          <w:spacing w:val="-3"/>
        </w:rPr>
        <w:t>20m</w:t>
      </w:r>
      <w:r>
        <w:rPr>
          <w:rFonts w:ascii="Times New Roman" w:eastAsia="Times New Roman"/>
          <w:spacing w:val="-3"/>
          <w:position w:val="8"/>
          <w:sz w:val="15"/>
        </w:rPr>
        <w:t>3</w:t>
      </w:r>
      <w:r>
        <w:rPr>
          <w:rFonts w:ascii="Times New Roman" w:eastAsia="Times New Roman"/>
          <w:spacing w:val="-3"/>
        </w:rPr>
        <w:t>/h</w:t>
      </w:r>
      <w:r>
        <w:rPr>
          <w:spacing w:val="-3"/>
        </w:rPr>
        <w:t xml:space="preserve">， </w:t>
      </w:r>
      <w:r>
        <w:rPr>
          <w:spacing w:val="-21"/>
        </w:rPr>
        <w:t xml:space="preserve">扬程 </w:t>
      </w:r>
      <w:r>
        <w:rPr>
          <w:rFonts w:ascii="Times New Roman" w:eastAsia="Times New Roman"/>
        </w:rPr>
        <w:t>92m</w:t>
      </w:r>
      <w:r>
        <w:rPr>
          <w:spacing w:val="-11"/>
        </w:rPr>
        <w:t xml:space="preserve">，电机功率 </w:t>
      </w:r>
      <w:r>
        <w:rPr>
          <w:rFonts w:ascii="Times New Roman" w:eastAsia="Times New Roman"/>
        </w:rPr>
        <w:t>18.5kw</w:t>
      </w:r>
      <w:r>
        <w:rPr>
          <w:spacing w:val="-13"/>
        </w:rPr>
        <w:t xml:space="preserve">，转数为 </w:t>
      </w:r>
      <w:r>
        <w:rPr>
          <w:rFonts w:ascii="Times New Roman" w:eastAsia="Times New Roman"/>
        </w:rPr>
        <w:t>2900r/min</w:t>
      </w:r>
      <w:r>
        <w:rPr>
          <w:spacing w:val="-11"/>
        </w:rPr>
        <w:t xml:space="preserve">，水管选用 </w:t>
      </w:r>
      <w:r>
        <w:rPr>
          <w:rFonts w:ascii="Times New Roman" w:eastAsia="Times New Roman"/>
        </w:rPr>
        <w:t xml:space="preserve">DN65 </w:t>
      </w:r>
      <w:r>
        <w:t>钢管或相当规格的硬塑管。</w:t>
      </w:r>
    </w:p>
    <w:p w14:paraId="60D543E9">
      <w:pPr>
        <w:pStyle w:val="3"/>
        <w:numPr>
          <w:ilvl w:val="1"/>
          <w:numId w:val="6"/>
        </w:numPr>
        <w:tabs>
          <w:tab w:val="left" w:pos="1009"/>
        </w:tabs>
        <w:spacing w:before="43" w:after="0" w:line="240" w:lineRule="auto"/>
        <w:ind w:left="1008" w:right="0" w:hanging="449"/>
        <w:jc w:val="left"/>
      </w:pPr>
      <w:bookmarkStart w:id="30" w:name="_bookmark16"/>
      <w:bookmarkEnd w:id="30"/>
      <w:bookmarkStart w:id="31" w:name="_bookmark16"/>
      <w:bookmarkEnd w:id="31"/>
      <w:r>
        <w:t>总平面布置</w:t>
      </w:r>
    </w:p>
    <w:p w14:paraId="4B51402A">
      <w:pPr>
        <w:pStyle w:val="8"/>
        <w:spacing w:before="199" w:line="364" w:lineRule="auto"/>
        <w:ind w:left="560" w:right="507" w:firstLine="480"/>
        <w:jc w:val="both"/>
      </w:pPr>
      <w:r>
        <w:rPr>
          <w:spacing w:val="-7"/>
        </w:rPr>
        <w:t xml:space="preserve">企业采矿区面积为 </w:t>
      </w:r>
      <w:r>
        <w:rPr>
          <w:rFonts w:ascii="Times New Roman" w:eastAsia="Times New Roman"/>
        </w:rPr>
        <w:t>0.7049Km</w:t>
      </w:r>
      <w:r>
        <w:rPr>
          <w:rFonts w:ascii="Times New Roman" w:eastAsia="Times New Roman"/>
          <w:position w:val="8"/>
          <w:sz w:val="15"/>
        </w:rPr>
        <w:t>2</w:t>
      </w:r>
      <w:r>
        <w:rPr>
          <w:spacing w:val="-1"/>
        </w:rPr>
        <w:t>，规划建设工业广场、办公生活区、选矿厂、</w:t>
      </w:r>
      <w:r>
        <w:t>尾矿库、污水处理站等设施。</w:t>
      </w:r>
    </w:p>
    <w:p w14:paraId="34FA5746">
      <w:pPr>
        <w:pStyle w:val="8"/>
        <w:spacing w:before="1" w:line="364" w:lineRule="auto"/>
        <w:ind w:left="560" w:right="557" w:firstLine="480"/>
        <w:jc w:val="both"/>
      </w:pPr>
      <w:r>
        <w:rPr>
          <w:spacing w:val="-8"/>
        </w:rPr>
        <w:t>矿山采用地下开采方式，工业广场选址于矿区占地范围中部偏东南区域，其</w:t>
      </w:r>
      <w:r>
        <w:rPr>
          <w:spacing w:val="-9"/>
        </w:rPr>
        <w:t>南侧为办公生活区，配套的污水处理站位于工业广场东侧，同时利用工业广场西</w:t>
      </w:r>
      <w:r>
        <w:rPr>
          <w:spacing w:val="-6"/>
        </w:rPr>
        <w:t>南侧内原有低洼地段新建废水调节池。在矿区占地范围西南侧设置选矿厂，选矿厂东北侧配套建设高位水池以保障选矿用水，选矿厂南侧则设置尾矿库，尾矿区</w:t>
      </w:r>
      <w:r>
        <w:rPr>
          <w:spacing w:val="-12"/>
        </w:rPr>
        <w:t>西侧</w:t>
      </w:r>
      <w:r>
        <w:t>（下游</w:t>
      </w:r>
      <w:r>
        <w:rPr>
          <w:spacing w:val="-24"/>
        </w:rPr>
        <w:t>）</w:t>
      </w:r>
      <w:r>
        <w:rPr>
          <w:spacing w:val="-7"/>
        </w:rPr>
        <w:t xml:space="preserve">另设三级沉淀池，专门用于处理尾矿渗滤液。详见附图 </w:t>
      </w:r>
      <w:r>
        <w:rPr>
          <w:rFonts w:ascii="Times New Roman" w:eastAsia="Times New Roman"/>
        </w:rPr>
        <w:t xml:space="preserve">4 </w:t>
      </w:r>
      <w:r>
        <w:rPr>
          <w:spacing w:val="-5"/>
        </w:rPr>
        <w:t>企业平面</w:t>
      </w:r>
      <w:r>
        <w:t>布置图。</w:t>
      </w:r>
    </w:p>
    <w:p w14:paraId="17BE8334">
      <w:pPr>
        <w:pStyle w:val="8"/>
        <w:spacing w:before="3" w:line="364" w:lineRule="auto"/>
        <w:ind w:left="560" w:right="557" w:firstLine="480"/>
      </w:pPr>
      <w:r>
        <w:rPr>
          <w:spacing w:val="-9"/>
        </w:rPr>
        <w:t>目前办公生活区、尾矿库及配套的三级沉淀池已建成，选矿厂及配套的高位</w:t>
      </w:r>
      <w:r>
        <w:t>水池也已建成。</w:t>
      </w:r>
    </w:p>
    <w:p w14:paraId="0F9B6B14">
      <w:pPr>
        <w:pStyle w:val="3"/>
        <w:numPr>
          <w:ilvl w:val="1"/>
          <w:numId w:val="6"/>
        </w:numPr>
        <w:tabs>
          <w:tab w:val="left" w:pos="1009"/>
        </w:tabs>
        <w:spacing w:before="42" w:after="0" w:line="240" w:lineRule="auto"/>
        <w:ind w:left="1008" w:right="0" w:hanging="449"/>
        <w:jc w:val="left"/>
      </w:pPr>
      <w:bookmarkStart w:id="32" w:name="_bookmark17"/>
      <w:bookmarkEnd w:id="32"/>
      <w:bookmarkStart w:id="33" w:name="_bookmark17"/>
      <w:bookmarkEnd w:id="33"/>
      <w:r>
        <w:t>工作制度和劳动定员</w:t>
      </w:r>
    </w:p>
    <w:p w14:paraId="6A833F5C">
      <w:pPr>
        <w:pStyle w:val="14"/>
        <w:numPr>
          <w:ilvl w:val="0"/>
          <w:numId w:val="9"/>
        </w:numPr>
        <w:tabs>
          <w:tab w:val="left" w:pos="1641"/>
        </w:tabs>
        <w:spacing w:before="199" w:after="0" w:line="240" w:lineRule="auto"/>
        <w:ind w:left="1641" w:right="0" w:hanging="601"/>
        <w:jc w:val="left"/>
        <w:rPr>
          <w:sz w:val="24"/>
        </w:rPr>
      </w:pPr>
      <w:r>
        <w:rPr>
          <w:sz w:val="24"/>
        </w:rPr>
        <w:t>劳动定员</w:t>
      </w:r>
    </w:p>
    <w:p w14:paraId="356245FD">
      <w:pPr>
        <w:pStyle w:val="8"/>
        <w:spacing w:before="161"/>
        <w:ind w:left="1040"/>
      </w:pPr>
      <w:r>
        <w:t xml:space="preserve">本项目总劳动的定员 </w:t>
      </w:r>
      <w:r>
        <w:rPr>
          <w:rFonts w:ascii="Times New Roman" w:eastAsia="Times New Roman"/>
        </w:rPr>
        <w:t xml:space="preserve">69 </w:t>
      </w:r>
      <w:r>
        <w:t>人。</w:t>
      </w:r>
    </w:p>
    <w:p w14:paraId="19C01B63">
      <w:pPr>
        <w:pStyle w:val="14"/>
        <w:numPr>
          <w:ilvl w:val="0"/>
          <w:numId w:val="9"/>
        </w:numPr>
        <w:tabs>
          <w:tab w:val="left" w:pos="1641"/>
        </w:tabs>
        <w:spacing w:before="160" w:after="0" w:line="240" w:lineRule="auto"/>
        <w:ind w:left="1641" w:right="0" w:hanging="601"/>
        <w:jc w:val="left"/>
        <w:rPr>
          <w:sz w:val="24"/>
        </w:rPr>
      </w:pPr>
      <w:r>
        <w:rPr>
          <w:sz w:val="24"/>
        </w:rPr>
        <w:t>工作制度</w:t>
      </w:r>
    </w:p>
    <w:p w14:paraId="35E90C2B">
      <w:pPr>
        <w:pStyle w:val="8"/>
        <w:spacing w:before="161"/>
        <w:ind w:left="1040"/>
      </w:pPr>
      <w:r>
        <w:rPr>
          <w:spacing w:val="-10"/>
        </w:rPr>
        <w:t xml:space="preserve">全年工作日 </w:t>
      </w:r>
      <w:r>
        <w:rPr>
          <w:rFonts w:ascii="Times New Roman" w:eastAsia="Times New Roman"/>
        </w:rPr>
        <w:t xml:space="preserve">300 </w:t>
      </w:r>
      <w:r>
        <w:rPr>
          <w:spacing w:val="-9"/>
        </w:rPr>
        <w:t xml:space="preserve">天，采矿生产 </w:t>
      </w:r>
      <w:r>
        <w:rPr>
          <w:rFonts w:ascii="Times New Roman" w:eastAsia="Times New Roman"/>
        </w:rPr>
        <w:t xml:space="preserve">3 </w:t>
      </w:r>
      <w:r>
        <w:rPr>
          <w:spacing w:val="-10"/>
        </w:rPr>
        <w:t xml:space="preserve">班制，每班 </w:t>
      </w:r>
      <w:r>
        <w:rPr>
          <w:rFonts w:ascii="Times New Roman" w:eastAsia="Times New Roman"/>
        </w:rPr>
        <w:t xml:space="preserve">8 </w:t>
      </w:r>
      <w:r>
        <w:t>小时；</w:t>
      </w:r>
    </w:p>
    <w:p w14:paraId="47A54C4C">
      <w:pPr>
        <w:pStyle w:val="3"/>
        <w:numPr>
          <w:ilvl w:val="1"/>
          <w:numId w:val="6"/>
        </w:numPr>
        <w:tabs>
          <w:tab w:val="left" w:pos="1009"/>
        </w:tabs>
        <w:spacing w:before="201" w:after="0" w:line="240" w:lineRule="auto"/>
        <w:ind w:left="1008" w:right="0" w:hanging="449"/>
        <w:jc w:val="left"/>
      </w:pPr>
      <w:bookmarkStart w:id="34" w:name="_bookmark18"/>
      <w:bookmarkEnd w:id="34"/>
      <w:bookmarkStart w:id="35" w:name="_bookmark18"/>
      <w:bookmarkEnd w:id="35"/>
      <w:r>
        <w:rPr>
          <w:w w:val="95"/>
        </w:rPr>
        <w:t>建设项目水平衡及废污水排放分析</w:t>
      </w:r>
    </w:p>
    <w:p w14:paraId="33438FF1">
      <w:pPr>
        <w:pStyle w:val="4"/>
        <w:numPr>
          <w:ilvl w:val="2"/>
          <w:numId w:val="6"/>
        </w:numPr>
        <w:tabs>
          <w:tab w:val="left" w:pos="1189"/>
        </w:tabs>
        <w:spacing w:before="252" w:after="0" w:line="240" w:lineRule="auto"/>
        <w:ind w:left="1188" w:right="0" w:hanging="629"/>
        <w:jc w:val="left"/>
      </w:pPr>
      <w:r>
        <w:t>项目供排水情况</w:t>
      </w:r>
    </w:p>
    <w:p w14:paraId="1A0267C3">
      <w:pPr>
        <w:pStyle w:val="8"/>
        <w:spacing w:before="212"/>
        <w:ind w:left="1040"/>
      </w:pPr>
      <w:r>
        <w:rPr>
          <w:rFonts w:ascii="Times New Roman" w:eastAsia="Times New Roman"/>
        </w:rPr>
        <w:t>1</w:t>
      </w:r>
      <w:r>
        <w:t>、生产用水</w:t>
      </w:r>
    </w:p>
    <w:p w14:paraId="0C6879F5">
      <w:pPr>
        <w:pStyle w:val="8"/>
        <w:spacing w:before="161"/>
        <w:ind w:left="1040"/>
      </w:pPr>
      <w:r>
        <w:t>①采矿回用水</w:t>
      </w:r>
    </w:p>
    <w:p w14:paraId="4F29EEC6">
      <w:pPr>
        <w:pStyle w:val="8"/>
        <w:spacing w:line="364" w:lineRule="auto"/>
        <w:ind w:left="560" w:right="557" w:firstLine="480"/>
        <w:jc w:val="both"/>
      </w:pPr>
      <w:r>
        <w:rPr>
          <w:spacing w:val="-10"/>
        </w:rPr>
        <w:t xml:space="preserve">日采矿量为 </w:t>
      </w:r>
      <w:r>
        <w:rPr>
          <w:rFonts w:ascii="Times New Roman" w:eastAsia="Times New Roman"/>
        </w:rPr>
        <w:t xml:space="preserve">200-300 </w:t>
      </w:r>
      <w:r>
        <w:rPr>
          <w:spacing w:val="-15"/>
        </w:rPr>
        <w:t>吨</w:t>
      </w:r>
      <w:r>
        <w:t>（含掘进巷道所采废石</w:t>
      </w:r>
      <w:r>
        <w:rPr>
          <w:spacing w:val="-14"/>
        </w:rPr>
        <w:t xml:space="preserve">），取中间值 </w:t>
      </w:r>
      <w:r>
        <w:rPr>
          <w:rFonts w:ascii="Times New Roman" w:eastAsia="Times New Roman"/>
        </w:rPr>
        <w:t xml:space="preserve">250 </w:t>
      </w:r>
      <w:r>
        <w:rPr>
          <w:spacing w:val="-6"/>
        </w:rPr>
        <w:t>吨。参考同</w:t>
      </w:r>
      <w:r>
        <w:rPr>
          <w:spacing w:val="-2"/>
        </w:rPr>
        <w:t>类矿山项目的用水消耗系数</w:t>
      </w:r>
      <w:r>
        <w:t>（</w:t>
      </w:r>
      <w:r>
        <w:rPr>
          <w:rFonts w:ascii="Times New Roman" w:eastAsia="Times New Roman"/>
        </w:rPr>
        <w:t xml:space="preserve">0.10-0.25t/t </w:t>
      </w:r>
      <w:r>
        <w:t>原矿</w:t>
      </w:r>
      <w:r>
        <w:rPr>
          <w:spacing w:val="-24"/>
        </w:rPr>
        <w:t>），</w:t>
      </w:r>
      <w:r>
        <w:rPr>
          <w:spacing w:val="-12"/>
        </w:rPr>
        <w:t xml:space="preserve">本项目取 </w:t>
      </w:r>
      <w:r>
        <w:rPr>
          <w:rFonts w:ascii="Times New Roman" w:eastAsia="Times New Roman"/>
        </w:rPr>
        <w:t xml:space="preserve">0.16t/t </w:t>
      </w:r>
      <w:r>
        <w:rPr>
          <w:spacing w:val="-7"/>
        </w:rPr>
        <w:t>原矿，经计算</w:t>
      </w:r>
      <w:r>
        <w:rPr>
          <w:spacing w:val="-11"/>
        </w:rPr>
        <w:t xml:space="preserve">回用水量为 </w:t>
      </w:r>
      <w:r>
        <w:rPr>
          <w:rFonts w:ascii="Times New Roman" w:eastAsia="Times New Roman"/>
        </w:rPr>
        <w:t>40t/d</w:t>
      </w:r>
      <w:r>
        <w:rPr>
          <w:spacing w:val="-9"/>
        </w:rPr>
        <w:t xml:space="preserve">，生产时间按 </w:t>
      </w:r>
      <w:r>
        <w:rPr>
          <w:rFonts w:ascii="Times New Roman" w:eastAsia="Times New Roman"/>
        </w:rPr>
        <w:t xml:space="preserve">300 </w:t>
      </w:r>
      <w:r>
        <w:t>天计（下同），</w:t>
      </w:r>
      <w:r>
        <w:rPr>
          <w:spacing w:val="-12"/>
        </w:rPr>
        <w:t xml:space="preserve">年用水量 </w:t>
      </w:r>
      <w:r>
        <w:rPr>
          <w:rFonts w:ascii="Times New Roman" w:eastAsia="Times New Roman"/>
        </w:rPr>
        <w:t>12000m</w:t>
      </w:r>
      <w:r>
        <w:rPr>
          <w:rFonts w:ascii="Times New Roman" w:eastAsia="Times New Roman"/>
          <w:position w:val="8"/>
          <w:sz w:val="15"/>
        </w:rPr>
        <w:t>3</w:t>
      </w:r>
      <w:r>
        <w:t>。</w:t>
      </w:r>
    </w:p>
    <w:p w14:paraId="0FDCAD89">
      <w:pPr>
        <w:spacing w:after="0" w:line="364" w:lineRule="auto"/>
        <w:jc w:val="both"/>
        <w:sectPr>
          <w:pgSz w:w="11910" w:h="16840"/>
          <w:pgMar w:top="1460" w:right="1240" w:bottom="1280" w:left="1240" w:header="0" w:footer="1089" w:gutter="0"/>
          <w:cols w:space="720" w:num="1"/>
        </w:sectPr>
      </w:pPr>
    </w:p>
    <w:p w14:paraId="5D982922">
      <w:pPr>
        <w:pStyle w:val="8"/>
        <w:spacing w:before="42"/>
        <w:ind w:left="1040"/>
      </w:pPr>
      <w:r>
        <w:t>②日常清洗用水</w:t>
      </w:r>
    </w:p>
    <w:p w14:paraId="4601F6A8">
      <w:pPr>
        <w:pStyle w:val="8"/>
        <w:ind w:left="1040"/>
      </w:pPr>
      <w:r>
        <w:t xml:space="preserve">日常洗地及矿区周边绿化浇灌用水量为 </w:t>
      </w:r>
      <w:r>
        <w:rPr>
          <w:rFonts w:ascii="Times New Roman" w:eastAsia="Times New Roman"/>
        </w:rPr>
        <w:t>10m</w:t>
      </w:r>
      <w:r>
        <w:rPr>
          <w:rFonts w:ascii="Times New Roman" w:eastAsia="Times New Roman"/>
          <w:position w:val="8"/>
          <w:sz w:val="15"/>
        </w:rPr>
        <w:t>3</w:t>
      </w:r>
      <w:r>
        <w:rPr>
          <w:rFonts w:ascii="Times New Roman" w:eastAsia="Times New Roman"/>
        </w:rPr>
        <w:t>/d</w:t>
      </w:r>
      <w:r>
        <w:t xml:space="preserve">，年用水量 </w:t>
      </w:r>
      <w:r>
        <w:rPr>
          <w:rFonts w:ascii="Times New Roman" w:eastAsia="Times New Roman"/>
        </w:rPr>
        <w:t>3000m</w:t>
      </w:r>
      <w:r>
        <w:rPr>
          <w:rFonts w:ascii="Times New Roman" w:eastAsia="Times New Roman"/>
          <w:position w:val="8"/>
          <w:sz w:val="15"/>
        </w:rPr>
        <w:t>3</w:t>
      </w:r>
      <w:r>
        <w:t>。</w:t>
      </w:r>
    </w:p>
    <w:p w14:paraId="3BC8DFB6">
      <w:pPr>
        <w:pStyle w:val="8"/>
        <w:spacing w:before="161"/>
        <w:ind w:left="1040"/>
      </w:pPr>
      <w:r>
        <w:t>③选矿补水</w:t>
      </w:r>
    </w:p>
    <w:p w14:paraId="2A7B1689">
      <w:pPr>
        <w:pStyle w:val="8"/>
        <w:spacing w:line="364" w:lineRule="auto"/>
        <w:ind w:left="560" w:right="561" w:firstLine="480"/>
        <w:jc w:val="both"/>
      </w:pPr>
      <w:r>
        <w:rPr>
          <w:spacing w:val="5"/>
        </w:rPr>
        <w:t xml:space="preserve">选矿厂和尾矿库用水量为 </w:t>
      </w:r>
      <w:r>
        <w:rPr>
          <w:rFonts w:ascii="Times New Roman" w:eastAsia="Times New Roman"/>
          <w:spacing w:val="2"/>
        </w:rPr>
        <w:t>4m</w:t>
      </w:r>
      <w:r>
        <w:rPr>
          <w:rFonts w:ascii="Times New Roman" w:eastAsia="Times New Roman"/>
          <w:spacing w:val="2"/>
          <w:position w:val="8"/>
          <w:sz w:val="15"/>
        </w:rPr>
        <w:t>3</w:t>
      </w:r>
      <w:r>
        <w:rPr>
          <w:rFonts w:ascii="Times New Roman" w:eastAsia="Times New Roman"/>
          <w:spacing w:val="2"/>
        </w:rPr>
        <w:t>/</w:t>
      </w:r>
      <w:r>
        <w:rPr>
          <w:spacing w:val="3"/>
        </w:rPr>
        <w:t xml:space="preserve">吨原矿，年处理 </w:t>
      </w:r>
      <w:r>
        <w:rPr>
          <w:rFonts w:ascii="Times New Roman" w:eastAsia="Times New Roman"/>
        </w:rPr>
        <w:t xml:space="preserve">3 </w:t>
      </w:r>
      <w:r>
        <w:rPr>
          <w:spacing w:val="8"/>
        </w:rPr>
        <w:t>万吨原矿，日用水量为</w:t>
      </w:r>
      <w:r>
        <w:rPr>
          <w:rFonts w:ascii="Times New Roman" w:eastAsia="Times New Roman"/>
        </w:rPr>
        <w:t>400m</w:t>
      </w:r>
      <w:r>
        <w:rPr>
          <w:rFonts w:ascii="Times New Roman" w:eastAsia="Times New Roman"/>
          <w:position w:val="8"/>
          <w:sz w:val="15"/>
        </w:rPr>
        <w:t>3</w:t>
      </w:r>
      <w:r>
        <w:rPr>
          <w:rFonts w:ascii="Times New Roman" w:eastAsia="Times New Roman"/>
        </w:rPr>
        <w:t>/d</w:t>
      </w:r>
      <w:r>
        <w:rPr>
          <w:spacing w:val="-3"/>
        </w:rPr>
        <w:t xml:space="preserve">。选矿废水全部回用。尾矿库蒸发和其他损失约 </w:t>
      </w:r>
      <w:r>
        <w:rPr>
          <w:rFonts w:ascii="Times New Roman" w:eastAsia="Times New Roman"/>
        </w:rPr>
        <w:t>37m</w:t>
      </w:r>
      <w:r>
        <w:rPr>
          <w:rFonts w:ascii="Times New Roman" w:eastAsia="Times New Roman"/>
          <w:position w:val="8"/>
          <w:sz w:val="15"/>
        </w:rPr>
        <w:t>3</w:t>
      </w:r>
      <w:r>
        <w:rPr>
          <w:rFonts w:ascii="Times New Roman" w:eastAsia="Times New Roman"/>
        </w:rPr>
        <w:t>/d</w:t>
      </w:r>
      <w:r>
        <w:rPr>
          <w:spacing w:val="-2"/>
        </w:rPr>
        <w:t>，以采矿井下涌</w:t>
      </w:r>
      <w:r>
        <w:rPr>
          <w:spacing w:val="-4"/>
        </w:rPr>
        <w:t xml:space="preserve">水作为新水补给，选矿补充水用量为 </w:t>
      </w:r>
      <w:r>
        <w:rPr>
          <w:rFonts w:ascii="Times New Roman" w:eastAsia="Times New Roman"/>
        </w:rPr>
        <w:t>37m</w:t>
      </w:r>
      <w:r>
        <w:rPr>
          <w:rFonts w:ascii="Times New Roman" w:eastAsia="Times New Roman"/>
          <w:position w:val="8"/>
          <w:sz w:val="15"/>
        </w:rPr>
        <w:t>3</w:t>
      </w:r>
      <w:r>
        <w:rPr>
          <w:rFonts w:ascii="Times New Roman" w:eastAsia="Times New Roman"/>
        </w:rPr>
        <w:t>/d</w:t>
      </w:r>
      <w:r>
        <w:rPr>
          <w:spacing w:val="-10"/>
        </w:rPr>
        <w:t xml:space="preserve">，年用水量 </w:t>
      </w:r>
      <w:r>
        <w:rPr>
          <w:rFonts w:ascii="Times New Roman" w:eastAsia="Times New Roman"/>
          <w:spacing w:val="-3"/>
        </w:rPr>
        <w:t>11100m</w:t>
      </w:r>
      <w:r>
        <w:rPr>
          <w:rFonts w:ascii="Times New Roman" w:eastAsia="Times New Roman"/>
          <w:spacing w:val="-3"/>
          <w:position w:val="8"/>
          <w:sz w:val="15"/>
        </w:rPr>
        <w:t>3</w:t>
      </w:r>
      <w:r>
        <w:t>。</w:t>
      </w:r>
    </w:p>
    <w:p w14:paraId="62978131">
      <w:pPr>
        <w:pStyle w:val="8"/>
        <w:spacing w:before="2"/>
        <w:ind w:left="1040"/>
      </w:pPr>
      <w:r>
        <w:t>④浇灌茶籽油园</w:t>
      </w:r>
    </w:p>
    <w:p w14:paraId="5318D39B">
      <w:pPr>
        <w:pStyle w:val="8"/>
        <w:spacing w:before="161" w:line="364" w:lineRule="auto"/>
        <w:ind w:left="560" w:right="480" w:firstLine="480"/>
        <w:jc w:val="both"/>
      </w:pPr>
      <w:r>
        <w:rPr>
          <w:spacing w:val="-8"/>
        </w:rPr>
        <w:t xml:space="preserve">根据业主提供的资料，矿山西北面有一座 </w:t>
      </w:r>
      <w:r>
        <w:rPr>
          <w:rFonts w:ascii="Times New Roman" w:eastAsia="Times New Roman"/>
        </w:rPr>
        <w:t xml:space="preserve">420 </w:t>
      </w:r>
      <w:r>
        <w:rPr>
          <w:spacing w:val="-7"/>
        </w:rPr>
        <w:t>亩的菜籽山。浇灌回用水量参照四川名山（</w:t>
      </w:r>
      <w:r>
        <w:rPr>
          <w:rFonts w:ascii="Times New Roman" w:eastAsia="Times New Roman"/>
          <w:spacing w:val="-7"/>
        </w:rPr>
        <w:t>137</w:t>
      </w:r>
      <w:r>
        <w:rPr>
          <w:rFonts w:ascii="Times New Roman" w:eastAsia="Times New Roman"/>
          <w:spacing w:val="-1"/>
        </w:rPr>
        <w:t xml:space="preserve"> </w:t>
      </w:r>
      <w:r>
        <w:t>立方米</w:t>
      </w:r>
      <w:r>
        <w:rPr>
          <w:rFonts w:ascii="Times New Roman" w:eastAsia="Times New Roman"/>
        </w:rPr>
        <w:t>/</w:t>
      </w:r>
      <w:r>
        <w:t>亩</w:t>
      </w:r>
      <w:r>
        <w:rPr>
          <w:rFonts w:ascii="Times New Roman" w:eastAsia="Times New Roman"/>
        </w:rPr>
        <w:t>/</w:t>
      </w:r>
      <w:r>
        <w:t>年）与江苏无锡传统浇灌（</w:t>
      </w:r>
      <w:r>
        <w:rPr>
          <w:rFonts w:ascii="Times New Roman" w:eastAsia="Times New Roman"/>
        </w:rPr>
        <w:t>375</w:t>
      </w:r>
      <w:r>
        <w:rPr>
          <w:rFonts w:ascii="Times New Roman" w:eastAsia="Times New Roman"/>
          <w:spacing w:val="-1"/>
        </w:rPr>
        <w:t xml:space="preserve"> </w:t>
      </w:r>
      <w:r>
        <w:t>立方米</w:t>
      </w:r>
      <w:r>
        <w:rPr>
          <w:rFonts w:ascii="Times New Roman" w:eastAsia="Times New Roman"/>
        </w:rPr>
        <w:t>/</w:t>
      </w:r>
      <w:r>
        <w:t>亩</w:t>
      </w:r>
      <w:r>
        <w:rPr>
          <w:rFonts w:ascii="Times New Roman" w:eastAsia="Times New Roman"/>
        </w:rPr>
        <w:t>/</w:t>
      </w:r>
      <w:r>
        <w:t>年）的年</w:t>
      </w:r>
      <w:r>
        <w:rPr>
          <w:spacing w:val="-5"/>
        </w:rPr>
        <w:t xml:space="preserve">耗水量平均值计算，约为 </w:t>
      </w:r>
      <w:r>
        <w:rPr>
          <w:rFonts w:ascii="Times New Roman" w:eastAsia="Times New Roman"/>
        </w:rPr>
        <w:t>0.7</w:t>
      </w:r>
      <w:r>
        <w:rPr>
          <w:rFonts w:ascii="Times New Roman" w:eastAsia="Times New Roman"/>
          <w:spacing w:val="2"/>
        </w:rPr>
        <w:t xml:space="preserve"> </w:t>
      </w:r>
      <w:r>
        <w:t>立方米</w:t>
      </w:r>
      <w:r>
        <w:rPr>
          <w:rFonts w:ascii="Times New Roman" w:eastAsia="Times New Roman"/>
        </w:rPr>
        <w:t>/</w:t>
      </w:r>
      <w:r>
        <w:t>亩</w:t>
      </w:r>
      <w:r>
        <w:rPr>
          <w:rFonts w:ascii="Times New Roman" w:eastAsia="Times New Roman"/>
        </w:rPr>
        <w:t>/</w:t>
      </w:r>
      <w:r>
        <w:rPr>
          <w:spacing w:val="-5"/>
        </w:rPr>
        <w:t xml:space="preserve">天，由此得出浇灌回用水量为 </w:t>
      </w:r>
      <w:r>
        <w:rPr>
          <w:rFonts w:ascii="Times New Roman" w:eastAsia="Times New Roman"/>
          <w:spacing w:val="-3"/>
        </w:rPr>
        <w:t>294m</w:t>
      </w:r>
      <w:r>
        <w:rPr>
          <w:rFonts w:ascii="Times New Roman" w:eastAsia="Times New Roman"/>
          <w:spacing w:val="-3"/>
          <w:position w:val="8"/>
          <w:sz w:val="15"/>
        </w:rPr>
        <w:t>3</w:t>
      </w:r>
      <w:r>
        <w:rPr>
          <w:rFonts w:ascii="Times New Roman" w:eastAsia="Times New Roman"/>
          <w:spacing w:val="-3"/>
        </w:rPr>
        <w:t>/d</w:t>
      </w:r>
      <w:r>
        <w:rPr>
          <w:spacing w:val="-3"/>
        </w:rPr>
        <w:t xml:space="preserve">， </w:t>
      </w:r>
      <w:r>
        <w:rPr>
          <w:spacing w:val="-12"/>
        </w:rPr>
        <w:t xml:space="preserve">年用水量 </w:t>
      </w:r>
      <w:r>
        <w:rPr>
          <w:rFonts w:ascii="Times New Roman" w:eastAsia="Times New Roman"/>
        </w:rPr>
        <w:t>107310m</w:t>
      </w:r>
      <w:r>
        <w:rPr>
          <w:rFonts w:ascii="Times New Roman" w:eastAsia="Times New Roman"/>
          <w:position w:val="8"/>
          <w:sz w:val="15"/>
        </w:rPr>
        <w:t>3</w:t>
      </w:r>
      <w:r>
        <w:t>。</w:t>
      </w:r>
    </w:p>
    <w:p w14:paraId="608E0BC9">
      <w:pPr>
        <w:pStyle w:val="8"/>
        <w:spacing w:before="2"/>
        <w:ind w:left="1040"/>
      </w:pPr>
      <w:r>
        <w:rPr>
          <w:rFonts w:ascii="Times New Roman" w:eastAsia="Times New Roman"/>
        </w:rPr>
        <w:t>2</w:t>
      </w:r>
      <w:r>
        <w:t>、生活用水</w:t>
      </w:r>
    </w:p>
    <w:p w14:paraId="54F24678">
      <w:pPr>
        <w:pStyle w:val="8"/>
        <w:spacing w:before="161" w:line="364" w:lineRule="auto"/>
        <w:ind w:left="560" w:right="557" w:firstLine="480"/>
        <w:jc w:val="both"/>
      </w:pPr>
      <w:r>
        <w:rPr>
          <w:spacing w:val="-4"/>
        </w:rPr>
        <w:t>生活用水来自地下水，参考《湖南省用水定额》</w:t>
      </w:r>
      <w:r>
        <w:t>（</w:t>
      </w:r>
      <w:r>
        <w:rPr>
          <w:rFonts w:ascii="Times New Roman" w:hAnsi="Times New Roman" w:eastAsia="Times New Roman"/>
        </w:rPr>
        <w:t>DB43/T388.2-2025</w:t>
      </w:r>
      <w:r>
        <w:t>）</w:t>
      </w:r>
      <w:r>
        <w:rPr>
          <w:spacing w:val="-8"/>
        </w:rPr>
        <w:t>生活</w:t>
      </w:r>
      <w:r>
        <w:rPr>
          <w:spacing w:val="-10"/>
        </w:rPr>
        <w:t xml:space="preserve">用水通用值 </w:t>
      </w:r>
      <w:r>
        <w:rPr>
          <w:rFonts w:ascii="Times New Roman" w:hAnsi="Times New Roman" w:eastAsia="Times New Roman"/>
        </w:rPr>
        <w:t>145L/</w:t>
      </w:r>
      <w:r>
        <w:t>人</w:t>
      </w:r>
      <w:r>
        <w:rPr>
          <w:rFonts w:ascii="Times New Roman" w:hAnsi="Times New Roman" w:eastAsia="Times New Roman"/>
        </w:rPr>
        <w:t>·d</w:t>
      </w:r>
      <w:r>
        <w:rPr>
          <w:spacing w:val="-18"/>
        </w:rPr>
        <w:t xml:space="preserve">。项目定员 </w:t>
      </w:r>
      <w:r>
        <w:rPr>
          <w:rFonts w:ascii="Times New Roman" w:hAnsi="Times New Roman" w:eastAsia="Times New Roman"/>
        </w:rPr>
        <w:t xml:space="preserve">69 </w:t>
      </w:r>
      <w:r>
        <w:rPr>
          <w:spacing w:val="-13"/>
        </w:rPr>
        <w:t xml:space="preserve">人，则生活用水量 </w:t>
      </w:r>
      <w:r>
        <w:rPr>
          <w:rFonts w:ascii="Times New Roman" w:hAnsi="Times New Roman" w:eastAsia="Times New Roman"/>
          <w:spacing w:val="-6"/>
        </w:rPr>
        <w:t>10m</w:t>
      </w:r>
      <w:r>
        <w:rPr>
          <w:rFonts w:ascii="Times New Roman" w:hAnsi="Times New Roman" w:eastAsia="Times New Roman"/>
          <w:spacing w:val="-6"/>
          <w:position w:val="8"/>
          <w:sz w:val="15"/>
        </w:rPr>
        <w:t>3</w:t>
      </w:r>
      <w:r>
        <w:rPr>
          <w:rFonts w:ascii="Times New Roman" w:hAnsi="Times New Roman" w:eastAsia="Times New Roman"/>
          <w:spacing w:val="-6"/>
        </w:rPr>
        <w:t>/d</w:t>
      </w:r>
      <w:r>
        <w:rPr>
          <w:spacing w:val="-4"/>
        </w:rPr>
        <w:t>，全部回用矿山绿</w:t>
      </w:r>
      <w:r>
        <w:t>化。</w:t>
      </w:r>
    </w:p>
    <w:p w14:paraId="7B39847A">
      <w:pPr>
        <w:pStyle w:val="4"/>
        <w:numPr>
          <w:ilvl w:val="2"/>
          <w:numId w:val="6"/>
        </w:numPr>
        <w:tabs>
          <w:tab w:val="left" w:pos="1189"/>
        </w:tabs>
        <w:spacing w:before="55" w:after="0" w:line="240" w:lineRule="auto"/>
        <w:ind w:left="1188" w:right="0" w:hanging="629"/>
        <w:jc w:val="left"/>
      </w:pPr>
      <w:r>
        <w:t>废水污染物产排情况及处理措施</w:t>
      </w:r>
    </w:p>
    <w:p w14:paraId="45BE98F2">
      <w:pPr>
        <w:pStyle w:val="6"/>
        <w:numPr>
          <w:ilvl w:val="3"/>
          <w:numId w:val="10"/>
        </w:numPr>
        <w:tabs>
          <w:tab w:val="left" w:pos="1280"/>
        </w:tabs>
        <w:spacing w:before="212" w:after="0" w:line="240" w:lineRule="auto"/>
        <w:ind w:left="1280" w:right="0" w:hanging="720"/>
        <w:jc w:val="left"/>
      </w:pPr>
      <w:r>
        <w:t>废水污染物产生情况</w:t>
      </w:r>
    </w:p>
    <w:p w14:paraId="56925028">
      <w:pPr>
        <w:pStyle w:val="8"/>
        <w:ind w:left="1040"/>
      </w:pPr>
      <w:r>
        <w:t xml:space="preserve">本次矿涌水数据引用自常宁石坳岭铅锌矿 </w:t>
      </w:r>
      <w:r>
        <w:rPr>
          <w:rFonts w:ascii="Times New Roman" w:eastAsia="Times New Roman"/>
        </w:rPr>
        <w:t xml:space="preserve">2025 </w:t>
      </w:r>
      <w:r>
        <w:t xml:space="preserve">年 </w:t>
      </w:r>
      <w:r>
        <w:rPr>
          <w:rFonts w:ascii="Times New Roman" w:eastAsia="Times New Roman"/>
        </w:rPr>
        <w:t xml:space="preserve">5 </w:t>
      </w:r>
      <w:r>
        <w:t>月委托湖南中额环保科</w:t>
      </w:r>
    </w:p>
    <w:p w14:paraId="5FB53EBC">
      <w:pPr>
        <w:pStyle w:val="8"/>
        <w:spacing w:before="161"/>
        <w:ind w:left="560"/>
        <w:jc w:val="both"/>
      </w:pPr>
      <w:r>
        <w:t>技有限公司出具的《常宁石坳岭铅锌矿</w:t>
      </w:r>
      <w:r>
        <w:rPr>
          <w:rFonts w:ascii="Times New Roman" w:eastAsia="Times New Roman"/>
        </w:rPr>
        <w:t xml:space="preserve">3 </w:t>
      </w:r>
      <w:r>
        <w:t>万吨</w:t>
      </w:r>
      <w:r>
        <w:rPr>
          <w:rFonts w:ascii="Times New Roman" w:eastAsia="Times New Roman"/>
        </w:rPr>
        <w:t>/</w:t>
      </w:r>
      <w:r>
        <w:t>年铅锌矿采选工程验收监测报告》，</w:t>
      </w:r>
    </w:p>
    <w:p w14:paraId="5A2EE685">
      <w:pPr>
        <w:pStyle w:val="8"/>
        <w:spacing w:line="364" w:lineRule="auto"/>
        <w:ind w:left="560" w:right="557"/>
        <w:jc w:val="both"/>
      </w:pPr>
      <w:r>
        <w:rPr>
          <w:spacing w:val="-3"/>
        </w:rPr>
        <w:t xml:space="preserve">其中总铬和铊指标由湖南慧鸿环保科技有限公司于 </w:t>
      </w:r>
      <w:r>
        <w:rPr>
          <w:rFonts w:ascii="Times New Roman" w:eastAsia="Times New Roman"/>
        </w:rPr>
        <w:t xml:space="preserve">2025 </w:t>
      </w:r>
      <w:r>
        <w:rPr>
          <w:spacing w:val="-27"/>
        </w:rPr>
        <w:t xml:space="preserve">年 </w:t>
      </w:r>
      <w:r>
        <w:rPr>
          <w:rFonts w:ascii="Times New Roman" w:eastAsia="Times New Roman"/>
        </w:rPr>
        <w:t xml:space="preserve">6 </w:t>
      </w:r>
      <w:r>
        <w:rPr>
          <w:spacing w:val="-2"/>
        </w:rPr>
        <w:t>月受委托监测并出</w:t>
      </w:r>
      <w:r>
        <w:rPr>
          <w:spacing w:val="-10"/>
        </w:rPr>
        <w:t xml:space="preserve">具专项监测报告。污染物产生及排放情况详见表 </w:t>
      </w:r>
      <w:r>
        <w:rPr>
          <w:rFonts w:ascii="Times New Roman" w:eastAsia="Times New Roman"/>
          <w:spacing w:val="-3"/>
        </w:rPr>
        <w:t>3-11</w:t>
      </w:r>
      <w:r>
        <w:rPr>
          <w:spacing w:val="-9"/>
        </w:rPr>
        <w:t>。污水处理站处理效率根据</w:t>
      </w:r>
      <w:r>
        <w:t>废水设计单位估算得出。</w:t>
      </w:r>
    </w:p>
    <w:p w14:paraId="305AB41C">
      <w:pPr>
        <w:pStyle w:val="6"/>
        <w:numPr>
          <w:ilvl w:val="3"/>
          <w:numId w:val="10"/>
        </w:numPr>
        <w:tabs>
          <w:tab w:val="left" w:pos="1280"/>
        </w:tabs>
        <w:spacing w:before="2" w:after="0" w:line="240" w:lineRule="auto"/>
        <w:ind w:left="1280" w:right="0" w:hanging="720"/>
        <w:jc w:val="left"/>
      </w:pPr>
      <w:r>
        <w:t>废水处理措施</w:t>
      </w:r>
    </w:p>
    <w:p w14:paraId="5B1FD8E0">
      <w:pPr>
        <w:pStyle w:val="8"/>
        <w:spacing w:line="364" w:lineRule="auto"/>
        <w:ind w:left="560" w:right="437" w:firstLine="480"/>
      </w:pPr>
      <w:r>
        <w:rPr>
          <w:spacing w:val="-6"/>
        </w:rPr>
        <w:t xml:space="preserve">该企业废水产生量约为 </w:t>
      </w:r>
      <w:r>
        <w:rPr>
          <w:rFonts w:ascii="Times New Roman" w:eastAsia="Times New Roman"/>
        </w:rPr>
        <w:t>706m</w:t>
      </w:r>
      <w:r>
        <w:rPr>
          <w:rFonts w:ascii="Times New Roman" w:eastAsia="Times New Roman"/>
          <w:position w:val="8"/>
          <w:sz w:val="15"/>
        </w:rPr>
        <w:t>3</w:t>
      </w:r>
      <w:r>
        <w:rPr>
          <w:rFonts w:ascii="Times New Roman" w:eastAsia="Times New Roman"/>
        </w:rPr>
        <w:t>/d</w:t>
      </w:r>
      <w:r>
        <w:t xml:space="preserve">，因考虑到企业生产发展和汛期环保安全， </w:t>
      </w:r>
      <w:r>
        <w:rPr>
          <w:spacing w:val="-4"/>
        </w:rPr>
        <w:t xml:space="preserve">污水处理站建成后设计处理规模为 </w:t>
      </w:r>
      <w:r>
        <w:rPr>
          <w:rFonts w:ascii="Times New Roman" w:eastAsia="Times New Roman"/>
          <w:spacing w:val="-3"/>
        </w:rPr>
        <w:t>800m</w:t>
      </w:r>
      <w:r>
        <w:rPr>
          <w:rFonts w:ascii="Times New Roman" w:eastAsia="Times New Roman"/>
          <w:spacing w:val="-3"/>
          <w:position w:val="8"/>
          <w:sz w:val="15"/>
        </w:rPr>
        <w:t>3</w:t>
      </w:r>
      <w:r>
        <w:rPr>
          <w:rFonts w:ascii="Times New Roman" w:eastAsia="Times New Roman"/>
          <w:spacing w:val="-3"/>
        </w:rPr>
        <w:t>/d</w:t>
      </w:r>
      <w:r>
        <w:rPr>
          <w:spacing w:val="-9"/>
        </w:rPr>
        <w:t xml:space="preserve">，两组系统并联运行，每组 </w:t>
      </w:r>
      <w:r>
        <w:rPr>
          <w:rFonts w:ascii="Times New Roman" w:eastAsia="Times New Roman"/>
        </w:rPr>
        <w:t>400m</w:t>
      </w:r>
      <w:r>
        <w:rPr>
          <w:rFonts w:ascii="Times New Roman" w:eastAsia="Times New Roman"/>
          <w:position w:val="8"/>
          <w:sz w:val="15"/>
        </w:rPr>
        <w:t>3</w:t>
      </w:r>
      <w:r>
        <w:rPr>
          <w:rFonts w:ascii="Times New Roman" w:eastAsia="Times New Roman"/>
        </w:rPr>
        <w:t>/d</w:t>
      </w:r>
      <w:r>
        <w:rPr>
          <w:spacing w:val="-15"/>
        </w:rPr>
        <w:t>。</w:t>
      </w:r>
      <w:r>
        <w:t>位于矿区工业广场西南边。</w:t>
      </w:r>
    </w:p>
    <w:p w14:paraId="4C1E2B24">
      <w:pPr>
        <w:pStyle w:val="14"/>
        <w:numPr>
          <w:ilvl w:val="4"/>
          <w:numId w:val="10"/>
        </w:numPr>
        <w:tabs>
          <w:tab w:val="left" w:pos="1641"/>
        </w:tabs>
        <w:spacing w:before="2" w:after="0" w:line="240" w:lineRule="auto"/>
        <w:ind w:left="1641" w:right="0" w:hanging="601"/>
        <w:jc w:val="left"/>
        <w:rPr>
          <w:sz w:val="22"/>
        </w:rPr>
      </w:pPr>
      <w:r>
        <w:rPr>
          <w:sz w:val="24"/>
        </w:rPr>
        <w:t>污水处理工艺简介</w:t>
      </w:r>
    </w:p>
    <w:p w14:paraId="10F427F1">
      <w:pPr>
        <w:pStyle w:val="8"/>
        <w:spacing w:before="161" w:line="364" w:lineRule="auto"/>
        <w:ind w:left="560" w:right="557" w:firstLine="480"/>
      </w:pPr>
      <w:r>
        <w:rPr>
          <w:spacing w:val="-7"/>
        </w:rPr>
        <w:t>本废水从水质分析来看，主要污染因子为重金属，污染物浓度较低，采用物</w:t>
      </w:r>
      <w:r>
        <w:t>化法完全可以达到处理要求，因此设计采用物化法进行处理。</w:t>
      </w:r>
    </w:p>
    <w:p w14:paraId="128C6F74">
      <w:pPr>
        <w:spacing w:after="0" w:line="364" w:lineRule="auto"/>
        <w:sectPr>
          <w:pgSz w:w="11910" w:h="16840"/>
          <w:pgMar w:top="1460" w:right="1240" w:bottom="1280" w:left="1240" w:header="0" w:footer="1089" w:gutter="0"/>
          <w:cols w:space="720" w:num="1"/>
        </w:sectPr>
      </w:pPr>
    </w:p>
    <w:p w14:paraId="5DA2AA81">
      <w:pPr>
        <w:pStyle w:val="8"/>
        <w:spacing w:before="42" w:line="364" w:lineRule="auto"/>
        <w:ind w:left="560" w:right="465" w:firstLine="480"/>
      </w:pPr>
      <w:r>
        <w:rPr>
          <w:spacing w:val="-1"/>
        </w:rPr>
        <w:t xml:space="preserve">本项目废水中主要污染因子为铅、锌、镉等多种重金属，对于重金属废水， </w:t>
      </w:r>
      <w:r>
        <w:rPr>
          <w:spacing w:val="-4"/>
        </w:rPr>
        <w:t xml:space="preserve">最合适的处理方法是化学沉淀法。本项目污水处理工艺流程为：调节 </w:t>
      </w:r>
      <w:r>
        <w:rPr>
          <w:rFonts w:ascii="Times New Roman" w:hAnsi="Times New Roman" w:eastAsia="Times New Roman"/>
        </w:rPr>
        <w:t>pH</w:t>
      </w:r>
      <w:r>
        <w:rPr>
          <w:rFonts w:ascii="Times New Roman" w:hAnsi="Times New Roman" w:eastAsia="Times New Roman"/>
          <w:spacing w:val="1"/>
        </w:rPr>
        <w:t xml:space="preserve"> </w:t>
      </w:r>
      <w:r>
        <w:t>值→投加活性剂→投加重金属捕捉剂→絮凝剂→协管沉淀池→滤池→出水池→达标排</w:t>
      </w:r>
      <w:r>
        <w:rPr>
          <w:spacing w:val="-1"/>
        </w:rPr>
        <w:t>放，符合《排污许可证申请与核发技术规范 水处理通用工序》</w:t>
      </w:r>
      <w:r>
        <w:t>（</w:t>
      </w:r>
      <w:r>
        <w:rPr>
          <w:rFonts w:ascii="Times New Roman" w:hAnsi="Times New Roman" w:eastAsia="Times New Roman"/>
        </w:rPr>
        <w:t>HJ1120-2020</w:t>
      </w:r>
      <w:r>
        <w:t xml:space="preserve">） </w:t>
      </w:r>
      <w:r>
        <w:rPr>
          <w:spacing w:val="-20"/>
        </w:rPr>
        <w:t xml:space="preserve">附录 </w:t>
      </w:r>
      <w:r>
        <w:rPr>
          <w:rFonts w:ascii="Times New Roman" w:hAnsi="Times New Roman" w:eastAsia="Times New Roman"/>
        </w:rPr>
        <w:t>A</w:t>
      </w:r>
      <w:r>
        <w:rPr>
          <w:rFonts w:ascii="Times New Roman" w:hAnsi="Times New Roman" w:eastAsia="Times New Roman"/>
          <w:spacing w:val="-1"/>
        </w:rPr>
        <w:t xml:space="preserve"> </w:t>
      </w:r>
      <w:r>
        <w:t>废水污染防治可行技术参考表。</w:t>
      </w:r>
    </w:p>
    <w:p w14:paraId="586409F2">
      <w:pPr>
        <w:pStyle w:val="14"/>
        <w:numPr>
          <w:ilvl w:val="4"/>
          <w:numId w:val="10"/>
        </w:numPr>
        <w:tabs>
          <w:tab w:val="left" w:pos="1641"/>
        </w:tabs>
        <w:spacing w:before="3" w:after="0" w:line="240" w:lineRule="auto"/>
        <w:ind w:left="1641" w:right="0" w:hanging="601"/>
        <w:jc w:val="left"/>
        <w:rPr>
          <w:sz w:val="22"/>
        </w:rPr>
      </w:pPr>
      <w:r>
        <w:rPr>
          <w:sz w:val="24"/>
        </w:rPr>
        <w:t>工艺流程说明</w:t>
      </w:r>
    </w:p>
    <w:p w14:paraId="75DD5D11">
      <w:pPr>
        <w:pStyle w:val="8"/>
        <w:spacing w:before="0"/>
        <w:ind w:left="0"/>
        <w:rPr>
          <w:sz w:val="20"/>
        </w:rPr>
      </w:pPr>
    </w:p>
    <w:p w14:paraId="7BAF92D3">
      <w:pPr>
        <w:pStyle w:val="8"/>
        <w:spacing w:before="6"/>
        <w:ind w:left="0"/>
        <w:rPr>
          <w:sz w:val="19"/>
        </w:rPr>
      </w:pPr>
      <w:r>
        <w:drawing>
          <wp:anchor distT="0" distB="0" distL="0" distR="0" simplePos="0" relativeHeight="251660288" behindDoc="0" locked="0" layoutInCell="1" allowOverlap="1">
            <wp:simplePos x="0" y="0"/>
            <wp:positionH relativeFrom="page">
              <wp:posOffset>1802765</wp:posOffset>
            </wp:positionH>
            <wp:positionV relativeFrom="paragraph">
              <wp:posOffset>182880</wp:posOffset>
            </wp:positionV>
            <wp:extent cx="3955415" cy="4559935"/>
            <wp:effectExtent l="0" t="0" r="0" b="0"/>
            <wp:wrapTopAndBottom/>
            <wp:docPr id="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5.jpeg"/>
                    <pic:cNvPicPr>
                      <a:picLocks noChangeAspect="1"/>
                    </pic:cNvPicPr>
                  </pic:nvPicPr>
                  <pic:blipFill>
                    <a:blip r:embed="rId30" cstate="print"/>
                    <a:stretch>
                      <a:fillRect/>
                    </a:stretch>
                  </pic:blipFill>
                  <pic:spPr>
                    <a:xfrm>
                      <a:off x="0" y="0"/>
                      <a:ext cx="3955708" cy="4559808"/>
                    </a:xfrm>
                    <a:prstGeom prst="rect">
                      <a:avLst/>
                    </a:prstGeom>
                  </pic:spPr>
                </pic:pic>
              </a:graphicData>
            </a:graphic>
          </wp:anchor>
        </w:drawing>
      </w:r>
    </w:p>
    <w:p w14:paraId="6D225101">
      <w:pPr>
        <w:pStyle w:val="8"/>
        <w:spacing w:before="6"/>
        <w:ind w:left="0"/>
        <w:rPr>
          <w:sz w:val="5"/>
        </w:rPr>
      </w:pPr>
    </w:p>
    <w:p w14:paraId="62999076">
      <w:pPr>
        <w:spacing w:after="0"/>
        <w:rPr>
          <w:sz w:val="5"/>
        </w:rPr>
        <w:sectPr>
          <w:pgSz w:w="11910" w:h="16840"/>
          <w:pgMar w:top="1460" w:right="1240" w:bottom="1280" w:left="1240" w:header="0" w:footer="1089" w:gutter="0"/>
          <w:cols w:space="720" w:num="1"/>
        </w:sectPr>
      </w:pPr>
    </w:p>
    <w:p w14:paraId="6831E69B">
      <w:pPr>
        <w:pStyle w:val="8"/>
        <w:spacing w:before="12"/>
        <w:ind w:left="0"/>
        <w:rPr>
          <w:sz w:val="34"/>
        </w:rPr>
      </w:pPr>
    </w:p>
    <w:p w14:paraId="224A45C3">
      <w:pPr>
        <w:pStyle w:val="8"/>
        <w:spacing w:before="0"/>
        <w:ind w:left="1040"/>
      </w:pPr>
      <w:r>
        <w:rPr>
          <w:rFonts w:ascii="Times New Roman" w:eastAsia="Times New Roman"/>
        </w:rPr>
        <w:t xml:space="preserve">a </w:t>
      </w:r>
      <w:r>
        <w:t>调节池（新建</w:t>
      </w:r>
      <w:r>
        <w:rPr>
          <w:spacing w:val="-20"/>
        </w:rPr>
        <w:t>）</w:t>
      </w:r>
    </w:p>
    <w:p w14:paraId="6A7FF3EC">
      <w:pPr>
        <w:spacing w:before="77"/>
        <w:ind w:left="540" w:right="0" w:firstLine="0"/>
        <w:jc w:val="left"/>
        <w:rPr>
          <w:b/>
          <w:sz w:val="21"/>
        </w:rPr>
      </w:pPr>
      <w:r>
        <w:br w:type="column"/>
      </w:r>
      <w:r>
        <w:rPr>
          <w:b/>
          <w:spacing w:val="-1"/>
          <w:sz w:val="21"/>
        </w:rPr>
        <w:t xml:space="preserve">图 </w:t>
      </w:r>
      <w:r>
        <w:rPr>
          <w:rFonts w:ascii="Times New Roman" w:eastAsia="Times New Roman"/>
          <w:b/>
          <w:sz w:val="21"/>
        </w:rPr>
        <w:t>3-3</w:t>
      </w:r>
      <w:r>
        <w:rPr>
          <w:rFonts w:ascii="Times New Roman" w:eastAsia="Times New Roman"/>
          <w:b/>
          <w:spacing w:val="52"/>
          <w:sz w:val="21"/>
        </w:rPr>
        <w:t xml:space="preserve"> </w:t>
      </w:r>
      <w:r>
        <w:rPr>
          <w:b/>
          <w:sz w:val="21"/>
        </w:rPr>
        <w:t>污水处理工艺流程图</w:t>
      </w:r>
    </w:p>
    <w:p w14:paraId="36009124">
      <w:pPr>
        <w:spacing w:after="0"/>
        <w:jc w:val="left"/>
        <w:rPr>
          <w:sz w:val="21"/>
        </w:rPr>
        <w:sectPr>
          <w:type w:val="continuous"/>
          <w:pgSz w:w="11910" w:h="16840"/>
          <w:pgMar w:top="1580" w:right="1240" w:bottom="280" w:left="1240" w:header="720" w:footer="720" w:gutter="0"/>
          <w:cols w:equalWidth="0" w:num="2">
            <w:col w:w="2886" w:space="40"/>
            <w:col w:w="6504"/>
          </w:cols>
        </w:sectPr>
      </w:pPr>
    </w:p>
    <w:p w14:paraId="286EAB6B">
      <w:pPr>
        <w:pStyle w:val="8"/>
        <w:spacing w:line="364" w:lineRule="auto"/>
        <w:ind w:left="560" w:right="557" w:firstLine="480"/>
        <w:jc w:val="both"/>
      </w:pPr>
      <w:r>
        <w:rPr>
          <w:spacing w:val="-5"/>
        </w:rPr>
        <w:t>矿涌水与采矿废水通过提升泵抽至调节池进行收集和调节，收集后使生产废</w:t>
      </w:r>
      <w:r>
        <w:rPr>
          <w:spacing w:val="-6"/>
        </w:rPr>
        <w:t>水在收集池中达到初步混合的目的，以及起到一定的缓冲作用，污水收集后再通</w:t>
      </w:r>
      <w:r>
        <w:rPr>
          <w:spacing w:val="-4"/>
        </w:rPr>
        <w:t xml:space="preserve">过污水提升泵提升至污水处理站 </w:t>
      </w:r>
      <w:r>
        <w:rPr>
          <w:rFonts w:ascii="Times New Roman" w:eastAsia="Times New Roman"/>
        </w:rPr>
        <w:t xml:space="preserve">1 </w:t>
      </w:r>
      <w:r>
        <w:t>号反应池进行处理。</w:t>
      </w:r>
    </w:p>
    <w:p w14:paraId="63305313">
      <w:pPr>
        <w:pStyle w:val="8"/>
        <w:spacing w:before="2" w:line="364" w:lineRule="auto"/>
        <w:ind w:left="1040" w:right="3008"/>
        <w:rPr>
          <w:rFonts w:ascii="Times New Roman" w:eastAsia="Times New Roman"/>
          <w:sz w:val="15"/>
        </w:rPr>
      </w:pPr>
      <w:r>
        <w:t>规格尺寸：长</w:t>
      </w:r>
      <w:r>
        <w:rPr>
          <w:rFonts w:ascii="Times New Roman" w:eastAsia="Times New Roman"/>
        </w:rPr>
        <w:t>*</w:t>
      </w:r>
      <w:r>
        <w:t>宽</w:t>
      </w:r>
      <w:r>
        <w:rPr>
          <w:rFonts w:ascii="Times New Roman" w:eastAsia="Times New Roman"/>
        </w:rPr>
        <w:t>*</w:t>
      </w:r>
      <w:r>
        <w:t>高</w:t>
      </w:r>
      <w:r>
        <w:rPr>
          <w:rFonts w:ascii="Times New Roman" w:eastAsia="Times New Roman"/>
        </w:rPr>
        <w:t>=20*15*5m</w:t>
      </w:r>
      <w:r>
        <w:t xml:space="preserve">（有效水深 </w:t>
      </w:r>
      <w:r>
        <w:rPr>
          <w:rFonts w:ascii="Times New Roman" w:eastAsia="Times New Roman"/>
        </w:rPr>
        <w:t>4.5m</w:t>
      </w:r>
      <w:r>
        <w:t>） 有效容积：</w:t>
      </w:r>
      <w:r>
        <w:rPr>
          <w:rFonts w:ascii="Times New Roman" w:eastAsia="Times New Roman"/>
        </w:rPr>
        <w:t>1350m</w:t>
      </w:r>
      <w:r>
        <w:rPr>
          <w:rFonts w:ascii="Times New Roman" w:eastAsia="Times New Roman"/>
          <w:position w:val="8"/>
          <w:sz w:val="15"/>
        </w:rPr>
        <w:t>3</w:t>
      </w:r>
    </w:p>
    <w:p w14:paraId="572E7814">
      <w:pPr>
        <w:spacing w:after="0" w:line="364" w:lineRule="auto"/>
        <w:rPr>
          <w:rFonts w:ascii="Times New Roman" w:eastAsia="Times New Roman"/>
          <w:sz w:val="15"/>
        </w:rPr>
        <w:sectPr>
          <w:type w:val="continuous"/>
          <w:pgSz w:w="11910" w:h="16840"/>
          <w:pgMar w:top="1580" w:right="1240" w:bottom="280" w:left="1240" w:header="720" w:footer="720" w:gutter="0"/>
          <w:cols w:space="720" w:num="1"/>
        </w:sectPr>
      </w:pPr>
    </w:p>
    <w:p w14:paraId="793FE7AF">
      <w:pPr>
        <w:pStyle w:val="8"/>
        <w:spacing w:before="62"/>
        <w:ind w:left="1040"/>
      </w:pPr>
      <w:r>
        <w:t>停留时间：</w:t>
      </w:r>
      <w:r>
        <w:rPr>
          <w:rFonts w:ascii="Times New Roman" w:eastAsia="Times New Roman"/>
        </w:rPr>
        <w:t xml:space="preserve">2 </w:t>
      </w:r>
      <w:r>
        <w:t>天</w:t>
      </w:r>
    </w:p>
    <w:p w14:paraId="1C1429DE">
      <w:pPr>
        <w:pStyle w:val="8"/>
        <w:ind w:left="1040"/>
      </w:pPr>
      <w:r>
        <w:rPr>
          <w:rFonts w:ascii="Times New Roman" w:eastAsia="Times New Roman"/>
        </w:rPr>
        <w:t xml:space="preserve">b </w:t>
      </w:r>
      <w:r>
        <w:t>事故应急池（新建）</w:t>
      </w:r>
    </w:p>
    <w:p w14:paraId="74BAE152">
      <w:pPr>
        <w:pStyle w:val="8"/>
        <w:spacing w:before="161" w:line="364" w:lineRule="auto"/>
        <w:ind w:left="560" w:right="557" w:firstLine="480"/>
      </w:pPr>
      <w:r>
        <w:rPr>
          <w:spacing w:val="-4"/>
        </w:rPr>
        <w:t>考虑到汛期与污水处理站可能出现因设备故障导致出水超标情况的发生，新</w:t>
      </w:r>
      <w:r>
        <w:t>建一座事故应急池，保障项目的环保安全和生产安全。</w:t>
      </w:r>
    </w:p>
    <w:p w14:paraId="3DCEB801">
      <w:pPr>
        <w:pStyle w:val="8"/>
        <w:spacing w:before="1" w:line="364" w:lineRule="auto"/>
        <w:ind w:left="1040" w:right="3008"/>
        <w:rPr>
          <w:rFonts w:ascii="Times New Roman" w:eastAsia="Times New Roman"/>
          <w:sz w:val="15"/>
        </w:rPr>
      </w:pPr>
      <w:r>
        <w:t>规格尺寸：长</w:t>
      </w:r>
      <w:r>
        <w:rPr>
          <w:rFonts w:ascii="Times New Roman" w:eastAsia="Times New Roman"/>
        </w:rPr>
        <w:t>*</w:t>
      </w:r>
      <w:r>
        <w:t>宽</w:t>
      </w:r>
      <w:r>
        <w:rPr>
          <w:rFonts w:ascii="Times New Roman" w:eastAsia="Times New Roman"/>
        </w:rPr>
        <w:t>*</w:t>
      </w:r>
      <w:r>
        <w:t>高</w:t>
      </w:r>
      <w:r>
        <w:rPr>
          <w:rFonts w:ascii="Times New Roman" w:eastAsia="Times New Roman"/>
        </w:rPr>
        <w:t>=20*15*5m</w:t>
      </w:r>
      <w:r>
        <w:t xml:space="preserve">（有效水深 </w:t>
      </w:r>
      <w:r>
        <w:rPr>
          <w:rFonts w:ascii="Times New Roman" w:eastAsia="Times New Roman"/>
        </w:rPr>
        <w:t>4.5m</w:t>
      </w:r>
      <w:r>
        <w:t>） 有效容积：</w:t>
      </w:r>
      <w:r>
        <w:rPr>
          <w:rFonts w:ascii="Times New Roman" w:eastAsia="Times New Roman"/>
        </w:rPr>
        <w:t>1350m</w:t>
      </w:r>
      <w:r>
        <w:rPr>
          <w:rFonts w:ascii="Times New Roman" w:eastAsia="Times New Roman"/>
          <w:position w:val="8"/>
          <w:sz w:val="15"/>
        </w:rPr>
        <w:t>3</w:t>
      </w:r>
    </w:p>
    <w:p w14:paraId="7E6787D9">
      <w:pPr>
        <w:pStyle w:val="8"/>
        <w:spacing w:before="1"/>
        <w:ind w:left="1040"/>
      </w:pPr>
      <w:r>
        <w:rPr>
          <w:rFonts w:ascii="Times New Roman" w:eastAsia="Times New Roman"/>
        </w:rPr>
        <w:t xml:space="preserve">c </w:t>
      </w:r>
      <w:r>
        <w:t>污泥脱水系统（新建）</w:t>
      </w:r>
    </w:p>
    <w:p w14:paraId="13AFBD79">
      <w:pPr>
        <w:pStyle w:val="8"/>
        <w:spacing w:before="161" w:line="364" w:lineRule="auto"/>
        <w:ind w:left="560" w:right="317" w:firstLine="480"/>
      </w:pPr>
      <w:r>
        <w:rPr>
          <w:spacing w:val="-6"/>
        </w:rPr>
        <w:t xml:space="preserve">污水处理反应过程中会产生化学污泥，并通过投加絮凝剂进行沉淀和泥水分 </w:t>
      </w:r>
      <w:r>
        <w:rPr>
          <w:spacing w:val="-10"/>
        </w:rPr>
        <w:t xml:space="preserve">离，分离后的污泥通过排泥管道排至储泥池。储泥池混合液通过启动隔膜泵输送 </w:t>
      </w:r>
      <w:r>
        <w:rPr>
          <w:spacing w:val="-16"/>
        </w:rPr>
        <w:t xml:space="preserve">至板框压滤机中进行污泥脱水，脱水后的上清液则自流至中间水池进行集中收集， </w:t>
      </w:r>
      <w:r>
        <w:t>脱水后所产生的污泥则按照相关存放和处置要求进行存放和妥善处理。</w:t>
      </w:r>
    </w:p>
    <w:p w14:paraId="22792AEE">
      <w:pPr>
        <w:pStyle w:val="8"/>
        <w:spacing w:before="2" w:line="364" w:lineRule="auto"/>
        <w:ind w:left="1040" w:right="5422"/>
        <w:rPr>
          <w:rFonts w:ascii="Times New Roman" w:eastAsia="Times New Roman"/>
          <w:sz w:val="15"/>
        </w:rPr>
      </w:pPr>
      <w:r>
        <w:t>规格尺寸：长</w:t>
      </w:r>
      <w:r>
        <w:rPr>
          <w:rFonts w:ascii="Times New Roman" w:eastAsia="Times New Roman"/>
        </w:rPr>
        <w:t>*</w:t>
      </w:r>
      <w:r>
        <w:t>宽</w:t>
      </w:r>
      <w:r>
        <w:rPr>
          <w:rFonts w:ascii="Times New Roman" w:eastAsia="Times New Roman"/>
        </w:rPr>
        <w:t>*</w:t>
      </w:r>
      <w:r>
        <w:t>高</w:t>
      </w:r>
      <w:r>
        <w:rPr>
          <w:rFonts w:ascii="Times New Roman" w:eastAsia="Times New Roman"/>
        </w:rPr>
        <w:t xml:space="preserve">=12*4m </w:t>
      </w:r>
      <w:r>
        <w:t>占地面积：</w:t>
      </w:r>
      <w:r>
        <w:rPr>
          <w:rFonts w:ascii="Times New Roman" w:eastAsia="Times New Roman"/>
        </w:rPr>
        <w:t>48m</w:t>
      </w:r>
      <w:r>
        <w:rPr>
          <w:rFonts w:ascii="Times New Roman" w:eastAsia="Times New Roman"/>
          <w:position w:val="8"/>
          <w:sz w:val="15"/>
        </w:rPr>
        <w:t>2</w:t>
      </w:r>
    </w:p>
    <w:p w14:paraId="37EC5922">
      <w:pPr>
        <w:pStyle w:val="8"/>
        <w:spacing w:before="1"/>
        <w:ind w:left="1040"/>
      </w:pPr>
      <w:r>
        <w:rPr>
          <w:rFonts w:ascii="Times New Roman" w:eastAsia="Times New Roman"/>
        </w:rPr>
        <w:t xml:space="preserve">d 1 </w:t>
      </w:r>
      <w:r>
        <w:t>号反应池（新建）</w:t>
      </w:r>
    </w:p>
    <w:p w14:paraId="2F44BAB5">
      <w:pPr>
        <w:pStyle w:val="8"/>
        <w:spacing w:before="161"/>
        <w:ind w:left="1040"/>
      </w:pPr>
      <w:r>
        <w:t xml:space="preserve">调节池污水通过污水提升泵抽至污水处理站 </w:t>
      </w:r>
      <w:r>
        <w:rPr>
          <w:rFonts w:ascii="Times New Roman" w:eastAsia="Times New Roman"/>
        </w:rPr>
        <w:t xml:space="preserve">1 </w:t>
      </w:r>
      <w:r>
        <w:t>号反应池，通过投加碱调节</w:t>
      </w:r>
    </w:p>
    <w:p w14:paraId="7E11B874">
      <w:pPr>
        <w:pStyle w:val="8"/>
        <w:ind w:left="560"/>
      </w:pPr>
      <w:r>
        <w:rPr>
          <w:rFonts w:ascii="Times New Roman" w:eastAsia="Times New Roman"/>
        </w:rPr>
        <w:t xml:space="preserve">pH </w:t>
      </w:r>
      <w:r>
        <w:t xml:space="preserve">值，再进入 </w:t>
      </w:r>
      <w:r>
        <w:rPr>
          <w:rFonts w:ascii="Times New Roman" w:eastAsia="Times New Roman"/>
        </w:rPr>
        <w:t xml:space="preserve">2 </w:t>
      </w:r>
      <w:r>
        <w:t>号反应池。</w:t>
      </w:r>
    </w:p>
    <w:p w14:paraId="1DCFCB55">
      <w:pPr>
        <w:pStyle w:val="8"/>
        <w:spacing w:before="161" w:line="364" w:lineRule="auto"/>
        <w:ind w:left="1040" w:right="2888"/>
        <w:rPr>
          <w:rFonts w:ascii="Times New Roman" w:eastAsia="Times New Roman"/>
          <w:sz w:val="15"/>
        </w:rPr>
      </w:pPr>
      <w:r>
        <w:t>规格尺寸：长</w:t>
      </w:r>
      <w:r>
        <w:rPr>
          <w:rFonts w:ascii="Times New Roman" w:eastAsia="Times New Roman"/>
        </w:rPr>
        <w:t>*</w:t>
      </w:r>
      <w:r>
        <w:t>宽</w:t>
      </w:r>
      <w:r>
        <w:rPr>
          <w:rFonts w:ascii="Times New Roman" w:eastAsia="Times New Roman"/>
        </w:rPr>
        <w:t>*</w:t>
      </w:r>
      <w:r>
        <w:t>高</w:t>
      </w:r>
      <w:r>
        <w:rPr>
          <w:rFonts w:ascii="Times New Roman" w:eastAsia="Times New Roman"/>
        </w:rPr>
        <w:t>=1.5*1.5*4.5m</w:t>
      </w:r>
      <w:r>
        <w:t xml:space="preserve">（有效水深 </w:t>
      </w:r>
      <w:r>
        <w:rPr>
          <w:rFonts w:ascii="Times New Roman" w:eastAsia="Times New Roman"/>
        </w:rPr>
        <w:t>4m</w:t>
      </w:r>
      <w:r>
        <w:t>） 有效容积：</w:t>
      </w:r>
      <w:r>
        <w:rPr>
          <w:rFonts w:ascii="Times New Roman" w:eastAsia="Times New Roman"/>
        </w:rPr>
        <w:t>9m</w:t>
      </w:r>
      <w:r>
        <w:rPr>
          <w:rFonts w:ascii="Times New Roman" w:eastAsia="Times New Roman"/>
          <w:position w:val="8"/>
          <w:sz w:val="15"/>
        </w:rPr>
        <w:t>3</w:t>
      </w:r>
    </w:p>
    <w:p w14:paraId="3CBFE531">
      <w:pPr>
        <w:pStyle w:val="8"/>
        <w:spacing w:before="1" w:line="364" w:lineRule="auto"/>
        <w:ind w:left="1040" w:right="6569"/>
      </w:pPr>
      <w:r>
        <w:t>停留时间：</w:t>
      </w:r>
      <w:r>
        <w:rPr>
          <w:rFonts w:ascii="Times New Roman" w:eastAsia="Times New Roman"/>
        </w:rPr>
        <w:t xml:space="preserve">27min 2 </w:t>
      </w:r>
      <w:r>
        <w:t>组并联</w:t>
      </w:r>
    </w:p>
    <w:p w14:paraId="344FF821">
      <w:pPr>
        <w:pStyle w:val="8"/>
        <w:spacing w:before="1"/>
        <w:ind w:left="1040"/>
      </w:pPr>
      <w:r>
        <w:rPr>
          <w:rFonts w:ascii="Times New Roman" w:eastAsia="Times New Roman"/>
        </w:rPr>
        <w:t xml:space="preserve">e 2 </w:t>
      </w:r>
      <w:r>
        <w:t>号反应池（新建）</w:t>
      </w:r>
    </w:p>
    <w:p w14:paraId="135D60D9">
      <w:pPr>
        <w:pStyle w:val="8"/>
        <w:spacing w:before="161" w:line="364" w:lineRule="auto"/>
        <w:ind w:left="560" w:right="531" w:firstLine="480"/>
      </w:pPr>
      <w:r>
        <w:rPr>
          <w:spacing w:val="-15"/>
        </w:rPr>
        <w:t xml:space="preserve">污水经 </w:t>
      </w:r>
      <w:r>
        <w:rPr>
          <w:rFonts w:ascii="Times New Roman" w:eastAsia="Times New Roman"/>
        </w:rPr>
        <w:t xml:space="preserve">1 </w:t>
      </w:r>
      <w:r>
        <w:rPr>
          <w:spacing w:val="-9"/>
        </w:rPr>
        <w:t xml:space="preserve">号反应池调节 </w:t>
      </w:r>
      <w:r>
        <w:rPr>
          <w:rFonts w:ascii="Times New Roman" w:eastAsia="Times New Roman"/>
        </w:rPr>
        <w:t xml:space="preserve">pH </w:t>
      </w:r>
      <w:r>
        <w:rPr>
          <w:spacing w:val="-9"/>
        </w:rPr>
        <w:t xml:space="preserve">值后，再进入 </w:t>
      </w:r>
      <w:r>
        <w:rPr>
          <w:rFonts w:ascii="Times New Roman" w:eastAsia="Times New Roman"/>
        </w:rPr>
        <w:t xml:space="preserve">2 </w:t>
      </w:r>
      <w:r>
        <w:rPr>
          <w:spacing w:val="-2"/>
        </w:rPr>
        <w:t xml:space="preserve">号反应池投加活性剂进行处理， </w:t>
      </w:r>
      <w:r>
        <w:rPr>
          <w:spacing w:val="-9"/>
        </w:rPr>
        <w:t xml:space="preserve">处理后再进入 </w:t>
      </w:r>
      <w:r>
        <w:rPr>
          <w:rFonts w:ascii="Times New Roman" w:eastAsia="Times New Roman"/>
        </w:rPr>
        <w:t xml:space="preserve">3 </w:t>
      </w:r>
      <w:r>
        <w:t>号反应池。</w:t>
      </w:r>
    </w:p>
    <w:p w14:paraId="090BD7D0">
      <w:pPr>
        <w:pStyle w:val="8"/>
        <w:spacing w:before="1" w:line="364" w:lineRule="auto"/>
        <w:ind w:left="1040" w:right="2888"/>
        <w:rPr>
          <w:rFonts w:ascii="Times New Roman" w:eastAsia="Times New Roman"/>
          <w:sz w:val="15"/>
        </w:rPr>
      </w:pPr>
      <w:r>
        <w:t>规格尺寸：长</w:t>
      </w:r>
      <w:r>
        <w:rPr>
          <w:rFonts w:ascii="Times New Roman" w:eastAsia="Times New Roman"/>
        </w:rPr>
        <w:t>*</w:t>
      </w:r>
      <w:r>
        <w:t>宽</w:t>
      </w:r>
      <w:r>
        <w:rPr>
          <w:rFonts w:ascii="Times New Roman" w:eastAsia="Times New Roman"/>
        </w:rPr>
        <w:t>*</w:t>
      </w:r>
      <w:r>
        <w:t>高</w:t>
      </w:r>
      <w:r>
        <w:rPr>
          <w:rFonts w:ascii="Times New Roman" w:eastAsia="Times New Roman"/>
        </w:rPr>
        <w:t>=1.5*1.5*4.5m</w:t>
      </w:r>
      <w:r>
        <w:t xml:space="preserve">（有效水深 </w:t>
      </w:r>
      <w:r>
        <w:rPr>
          <w:rFonts w:ascii="Times New Roman" w:eastAsia="Times New Roman"/>
        </w:rPr>
        <w:t>4m</w:t>
      </w:r>
      <w:r>
        <w:t>） 有效容积：</w:t>
      </w:r>
      <w:r>
        <w:rPr>
          <w:rFonts w:ascii="Times New Roman" w:eastAsia="Times New Roman"/>
        </w:rPr>
        <w:t>9m</w:t>
      </w:r>
      <w:r>
        <w:rPr>
          <w:rFonts w:ascii="Times New Roman" w:eastAsia="Times New Roman"/>
          <w:position w:val="8"/>
          <w:sz w:val="15"/>
        </w:rPr>
        <w:t>3</w:t>
      </w:r>
    </w:p>
    <w:p w14:paraId="46B99C1F">
      <w:pPr>
        <w:pStyle w:val="8"/>
        <w:spacing w:before="1" w:line="364" w:lineRule="auto"/>
        <w:ind w:left="1040" w:right="6569"/>
      </w:pPr>
      <w:r>
        <w:t>停留时间：</w:t>
      </w:r>
      <w:r>
        <w:rPr>
          <w:rFonts w:ascii="Times New Roman" w:eastAsia="Times New Roman"/>
        </w:rPr>
        <w:t xml:space="preserve">27min 2 </w:t>
      </w:r>
      <w:r>
        <w:t>组并联</w:t>
      </w:r>
    </w:p>
    <w:p w14:paraId="4FF3499D">
      <w:pPr>
        <w:pStyle w:val="8"/>
        <w:spacing w:before="1"/>
        <w:ind w:left="1040"/>
      </w:pPr>
      <w:r>
        <w:rPr>
          <w:rFonts w:ascii="Times New Roman" w:eastAsia="Times New Roman"/>
        </w:rPr>
        <w:t xml:space="preserve">f 3 </w:t>
      </w:r>
      <w:r>
        <w:t>号反应池（新建）</w:t>
      </w:r>
    </w:p>
    <w:p w14:paraId="3E53FC48">
      <w:pPr>
        <w:pStyle w:val="8"/>
        <w:spacing w:before="161"/>
        <w:ind w:left="1040"/>
      </w:pPr>
      <w:r>
        <w:t xml:space="preserve">污水经 </w:t>
      </w:r>
      <w:r>
        <w:rPr>
          <w:rFonts w:ascii="Times New Roman" w:eastAsia="Times New Roman"/>
        </w:rPr>
        <w:t xml:space="preserve">2 </w:t>
      </w:r>
      <w:r>
        <w:t xml:space="preserve">号反应池投加活性剂后，再进入 </w:t>
      </w:r>
      <w:r>
        <w:rPr>
          <w:rFonts w:ascii="Times New Roman" w:eastAsia="Times New Roman"/>
        </w:rPr>
        <w:t xml:space="preserve">3 </w:t>
      </w:r>
      <w:r>
        <w:t>号反应池投加重捕剂与活性剂发</w:t>
      </w:r>
    </w:p>
    <w:p w14:paraId="1A7875C8">
      <w:pPr>
        <w:spacing w:after="0"/>
        <w:sectPr>
          <w:pgSz w:w="11910" w:h="16840"/>
          <w:pgMar w:top="1440" w:right="1240" w:bottom="1280" w:left="1240" w:header="0" w:footer="1089" w:gutter="0"/>
          <w:cols w:space="720" w:num="1"/>
        </w:sectPr>
      </w:pPr>
    </w:p>
    <w:p w14:paraId="2F21F882">
      <w:pPr>
        <w:pStyle w:val="8"/>
        <w:spacing w:before="62" w:line="364" w:lineRule="auto"/>
        <w:ind w:left="560" w:right="557"/>
      </w:pPr>
      <w:r>
        <w:rPr>
          <w:spacing w:val="-11"/>
        </w:rPr>
        <w:t xml:space="preserve">生反应，使污水中重金属转移至产生的化学污泥中，再进入 </w:t>
      </w:r>
      <w:r>
        <w:rPr>
          <w:rFonts w:ascii="Times New Roman" w:eastAsia="Times New Roman"/>
        </w:rPr>
        <w:t xml:space="preserve">4 </w:t>
      </w:r>
      <w:r>
        <w:rPr>
          <w:spacing w:val="-3"/>
        </w:rPr>
        <w:t>号反应池进行混凝</w:t>
      </w:r>
      <w:r>
        <w:t>和絮凝。</w:t>
      </w:r>
    </w:p>
    <w:p w14:paraId="64EDA0BC">
      <w:pPr>
        <w:pStyle w:val="8"/>
        <w:spacing w:before="1" w:line="364" w:lineRule="auto"/>
        <w:ind w:left="1040" w:right="2888"/>
        <w:rPr>
          <w:rFonts w:ascii="Times New Roman" w:eastAsia="Times New Roman"/>
          <w:sz w:val="15"/>
        </w:rPr>
      </w:pPr>
      <w:r>
        <w:t>规格尺寸：长</w:t>
      </w:r>
      <w:r>
        <w:rPr>
          <w:rFonts w:ascii="Times New Roman" w:eastAsia="Times New Roman"/>
        </w:rPr>
        <w:t>*</w:t>
      </w:r>
      <w:r>
        <w:t>宽</w:t>
      </w:r>
      <w:r>
        <w:rPr>
          <w:rFonts w:ascii="Times New Roman" w:eastAsia="Times New Roman"/>
        </w:rPr>
        <w:t>*</w:t>
      </w:r>
      <w:r>
        <w:t>高</w:t>
      </w:r>
      <w:r>
        <w:rPr>
          <w:rFonts w:ascii="Times New Roman" w:eastAsia="Times New Roman"/>
        </w:rPr>
        <w:t>=1.5*1.5*4.5m</w:t>
      </w:r>
      <w:r>
        <w:t xml:space="preserve">（有效水深 </w:t>
      </w:r>
      <w:r>
        <w:rPr>
          <w:rFonts w:ascii="Times New Roman" w:eastAsia="Times New Roman"/>
        </w:rPr>
        <w:t>4m</w:t>
      </w:r>
      <w:r>
        <w:t>） 有效容积：</w:t>
      </w:r>
      <w:r>
        <w:rPr>
          <w:rFonts w:ascii="Times New Roman" w:eastAsia="Times New Roman"/>
        </w:rPr>
        <w:t>9m</w:t>
      </w:r>
      <w:r>
        <w:rPr>
          <w:rFonts w:ascii="Times New Roman" w:eastAsia="Times New Roman"/>
          <w:position w:val="8"/>
          <w:sz w:val="15"/>
        </w:rPr>
        <w:t>3</w:t>
      </w:r>
    </w:p>
    <w:p w14:paraId="7B6F2973">
      <w:pPr>
        <w:pStyle w:val="8"/>
        <w:spacing w:before="1" w:line="364" w:lineRule="auto"/>
        <w:ind w:left="1040" w:right="6569"/>
      </w:pPr>
      <w:r>
        <w:t>停留时间：</w:t>
      </w:r>
      <w:r>
        <w:rPr>
          <w:rFonts w:ascii="Times New Roman" w:eastAsia="Times New Roman"/>
        </w:rPr>
        <w:t xml:space="preserve">27min 2 </w:t>
      </w:r>
      <w:r>
        <w:t>组并联</w:t>
      </w:r>
    </w:p>
    <w:p w14:paraId="451861D9">
      <w:pPr>
        <w:pStyle w:val="8"/>
        <w:spacing w:before="1"/>
        <w:ind w:left="1040"/>
      </w:pPr>
      <w:r>
        <w:rPr>
          <w:rFonts w:ascii="Times New Roman" w:eastAsia="Times New Roman"/>
        </w:rPr>
        <w:t xml:space="preserve">g 4 </w:t>
      </w:r>
      <w:r>
        <w:t>号反应池（新建）</w:t>
      </w:r>
    </w:p>
    <w:p w14:paraId="1040673B">
      <w:pPr>
        <w:pStyle w:val="8"/>
        <w:spacing w:before="161" w:line="364" w:lineRule="auto"/>
        <w:ind w:left="560" w:right="557" w:firstLine="480"/>
      </w:pPr>
      <w:r>
        <w:rPr>
          <w:spacing w:val="-15"/>
        </w:rPr>
        <w:t xml:space="preserve">污水经 </w:t>
      </w:r>
      <w:r>
        <w:rPr>
          <w:rFonts w:ascii="Times New Roman" w:eastAsia="Times New Roman"/>
        </w:rPr>
        <w:t xml:space="preserve">3 </w:t>
      </w:r>
      <w:r>
        <w:rPr>
          <w:spacing w:val="-12"/>
        </w:rPr>
        <w:t xml:space="preserve">号反应池处理后，产生化学污泥，再进入 </w:t>
      </w:r>
      <w:r>
        <w:rPr>
          <w:rFonts w:ascii="Times New Roman" w:eastAsia="Times New Roman"/>
        </w:rPr>
        <w:t xml:space="preserve">4 </w:t>
      </w:r>
      <w:r>
        <w:rPr>
          <w:spacing w:val="-2"/>
        </w:rPr>
        <w:t>号反应池投加絮凝剂进</w:t>
      </w:r>
      <w:r>
        <w:t>行絮凝，絮凝后再进入斜管沉淀池进行泥水分离。</w:t>
      </w:r>
    </w:p>
    <w:p w14:paraId="4F3C2343">
      <w:pPr>
        <w:pStyle w:val="8"/>
        <w:spacing w:before="1" w:line="364" w:lineRule="auto"/>
        <w:ind w:left="1040" w:right="2888"/>
        <w:rPr>
          <w:rFonts w:ascii="Times New Roman" w:eastAsia="Times New Roman"/>
          <w:sz w:val="15"/>
        </w:rPr>
      </w:pPr>
      <w:r>
        <w:t>规格尺寸：长</w:t>
      </w:r>
      <w:r>
        <w:rPr>
          <w:rFonts w:ascii="Times New Roman" w:eastAsia="Times New Roman"/>
        </w:rPr>
        <w:t>*</w:t>
      </w:r>
      <w:r>
        <w:t>宽</w:t>
      </w:r>
      <w:r>
        <w:rPr>
          <w:rFonts w:ascii="Times New Roman" w:eastAsia="Times New Roman"/>
        </w:rPr>
        <w:t>*</w:t>
      </w:r>
      <w:r>
        <w:t>高</w:t>
      </w:r>
      <w:r>
        <w:rPr>
          <w:rFonts w:ascii="Times New Roman" w:eastAsia="Times New Roman"/>
        </w:rPr>
        <w:t>=1.5*1.5*4.5m</w:t>
      </w:r>
      <w:r>
        <w:t xml:space="preserve">（有效水深 </w:t>
      </w:r>
      <w:r>
        <w:rPr>
          <w:rFonts w:ascii="Times New Roman" w:eastAsia="Times New Roman"/>
        </w:rPr>
        <w:t>4m</w:t>
      </w:r>
      <w:r>
        <w:t>） 有效容积：</w:t>
      </w:r>
      <w:r>
        <w:rPr>
          <w:rFonts w:ascii="Times New Roman" w:eastAsia="Times New Roman"/>
        </w:rPr>
        <w:t>9m</w:t>
      </w:r>
      <w:r>
        <w:rPr>
          <w:rFonts w:ascii="Times New Roman" w:eastAsia="Times New Roman"/>
          <w:position w:val="8"/>
          <w:sz w:val="15"/>
        </w:rPr>
        <w:t>3</w:t>
      </w:r>
    </w:p>
    <w:p w14:paraId="1F36F2D3">
      <w:pPr>
        <w:pStyle w:val="8"/>
        <w:spacing w:before="1" w:line="364" w:lineRule="auto"/>
        <w:ind w:left="1040" w:right="6569"/>
      </w:pPr>
      <w:r>
        <w:t>停留时间：</w:t>
      </w:r>
      <w:r>
        <w:rPr>
          <w:rFonts w:ascii="Times New Roman" w:eastAsia="Times New Roman"/>
        </w:rPr>
        <w:t xml:space="preserve">27min 2 </w:t>
      </w:r>
      <w:r>
        <w:t>组并联</w:t>
      </w:r>
    </w:p>
    <w:p w14:paraId="45DDC1EF">
      <w:pPr>
        <w:pStyle w:val="8"/>
        <w:spacing w:before="2"/>
        <w:ind w:left="1040"/>
      </w:pPr>
      <w:r>
        <w:rPr>
          <w:rFonts w:ascii="Times New Roman" w:eastAsia="Times New Roman"/>
        </w:rPr>
        <w:t xml:space="preserve">h </w:t>
      </w:r>
      <w:r>
        <w:t>斜管沉淀池（新建）</w:t>
      </w:r>
    </w:p>
    <w:p w14:paraId="56A4CFC2">
      <w:pPr>
        <w:pStyle w:val="8"/>
        <w:spacing w:line="364" w:lineRule="auto"/>
        <w:ind w:left="560" w:right="557" w:firstLine="480"/>
        <w:jc w:val="both"/>
      </w:pPr>
      <w:r>
        <w:rPr>
          <w:spacing w:val="-5"/>
        </w:rPr>
        <w:t>斜管沉淀池主要是为了通过重力沉降达到泥水分离的目的，在沉淀池有效容</w:t>
      </w:r>
      <w:r>
        <w:rPr>
          <w:spacing w:val="-8"/>
        </w:rPr>
        <w:t>积一定的情况下，可以通过增加沉淀面积，提高污泥的沉淀效率。沉淀池的水流</w:t>
      </w:r>
      <w:r>
        <w:rPr>
          <w:spacing w:val="-9"/>
        </w:rPr>
        <w:t>处于层流状态，沉淀效果越好。斜板沉淀池符合这两点，满足了水流的稳定性和层流的要求，适合新增工艺的需求。本设计采用斜管沉淀池，水力半径更小，雷</w:t>
      </w:r>
      <w:r>
        <w:rPr>
          <w:spacing w:val="-10"/>
        </w:rPr>
        <w:t>诺数更小，弗劳德常数更大，具有沉淀效果好，池体小，占地少，沉淀时间短等</w:t>
      </w:r>
      <w:r>
        <w:t>优点。</w:t>
      </w:r>
    </w:p>
    <w:p w14:paraId="6C434211">
      <w:pPr>
        <w:pStyle w:val="8"/>
        <w:spacing w:before="4" w:line="364" w:lineRule="auto"/>
        <w:ind w:left="1040" w:right="3315"/>
        <w:jc w:val="both"/>
        <w:rPr>
          <w:rFonts w:ascii="Times New Roman" w:eastAsia="Times New Roman"/>
          <w:sz w:val="15"/>
        </w:rPr>
      </w:pPr>
      <w:r>
        <w:t>规格尺寸：长</w:t>
      </w:r>
      <w:r>
        <w:rPr>
          <w:rFonts w:ascii="Times New Roman" w:eastAsia="Times New Roman"/>
        </w:rPr>
        <w:t>*</w:t>
      </w:r>
      <w:r>
        <w:t>宽</w:t>
      </w:r>
      <w:r>
        <w:rPr>
          <w:rFonts w:ascii="Times New Roman" w:eastAsia="Times New Roman"/>
        </w:rPr>
        <w:t>*</w:t>
      </w:r>
      <w:r>
        <w:t>高</w:t>
      </w:r>
      <w:r>
        <w:rPr>
          <w:rFonts w:ascii="Times New Roman" w:eastAsia="Times New Roman"/>
        </w:rPr>
        <w:t>=6*3*4.5m</w:t>
      </w:r>
      <w:r>
        <w:t>（</w:t>
      </w:r>
      <w:r>
        <w:rPr>
          <w:spacing w:val="-12"/>
        </w:rPr>
        <w:t xml:space="preserve">有效水深 </w:t>
      </w:r>
      <w:r>
        <w:rPr>
          <w:rFonts w:ascii="Times New Roman" w:eastAsia="Times New Roman"/>
          <w:spacing w:val="-6"/>
        </w:rPr>
        <w:t>4m</w:t>
      </w:r>
      <w:r>
        <w:rPr>
          <w:spacing w:val="-6"/>
        </w:rPr>
        <w:t xml:space="preserve">） </w:t>
      </w:r>
      <w:r>
        <w:t>有效容积：</w:t>
      </w:r>
      <w:r>
        <w:rPr>
          <w:rFonts w:ascii="Times New Roman" w:eastAsia="Times New Roman"/>
        </w:rPr>
        <w:t>72m</w:t>
      </w:r>
      <w:r>
        <w:rPr>
          <w:rFonts w:ascii="Times New Roman" w:eastAsia="Times New Roman"/>
          <w:position w:val="8"/>
          <w:sz w:val="15"/>
        </w:rPr>
        <w:t>3</w:t>
      </w:r>
    </w:p>
    <w:p w14:paraId="001A85CA">
      <w:pPr>
        <w:pStyle w:val="8"/>
        <w:spacing w:before="1"/>
        <w:ind w:left="1040"/>
        <w:jc w:val="both"/>
      </w:pPr>
      <w:r>
        <w:t>停留时间：</w:t>
      </w:r>
      <w:r>
        <w:rPr>
          <w:rFonts w:ascii="Times New Roman" w:eastAsia="Times New Roman"/>
        </w:rPr>
        <w:t xml:space="preserve">3.6 </w:t>
      </w:r>
      <w:r>
        <w:t>小时</w:t>
      </w:r>
    </w:p>
    <w:p w14:paraId="6C7F91FF">
      <w:pPr>
        <w:pStyle w:val="8"/>
        <w:ind w:left="1040"/>
        <w:jc w:val="both"/>
      </w:pPr>
      <w:r>
        <w:rPr>
          <w:rFonts w:ascii="Times New Roman" w:eastAsia="Times New Roman"/>
        </w:rPr>
        <w:t xml:space="preserve">2 </w:t>
      </w:r>
      <w:r>
        <w:t>组并联</w:t>
      </w:r>
    </w:p>
    <w:p w14:paraId="18645101">
      <w:pPr>
        <w:pStyle w:val="8"/>
        <w:spacing w:before="161"/>
        <w:ind w:left="1040"/>
        <w:jc w:val="both"/>
      </w:pPr>
      <w:r>
        <w:rPr>
          <w:rFonts w:ascii="Times New Roman" w:eastAsia="Times New Roman"/>
        </w:rPr>
        <w:t xml:space="preserve">i </w:t>
      </w:r>
      <w:r>
        <w:t>滤池（新建）</w:t>
      </w:r>
    </w:p>
    <w:p w14:paraId="447763AB">
      <w:pPr>
        <w:pStyle w:val="8"/>
        <w:spacing w:line="364" w:lineRule="auto"/>
        <w:ind w:left="560" w:right="557" w:firstLine="480"/>
        <w:jc w:val="both"/>
      </w:pPr>
      <w:r>
        <w:rPr>
          <w:spacing w:val="2"/>
        </w:rPr>
        <w:t>活性炭滤池设计的目的主要是为了保障在通过化学处理工艺处理后再进行</w:t>
      </w:r>
      <w:r>
        <w:rPr>
          <w:spacing w:val="-9"/>
        </w:rPr>
        <w:t>深度处理，进一步保障本次污染物减排的效率，并低于相关排放标准限值。不仅</w:t>
      </w:r>
      <w:r>
        <w:t>可以达到优化出水水质的目的，也是作为对排水水质的保障手段。</w:t>
      </w:r>
    </w:p>
    <w:p w14:paraId="723C3C0A">
      <w:pPr>
        <w:pStyle w:val="8"/>
        <w:spacing w:before="2"/>
        <w:ind w:left="1040"/>
        <w:jc w:val="both"/>
      </w:pPr>
      <w:r>
        <w:t>规格尺寸：长</w:t>
      </w:r>
      <w:r>
        <w:rPr>
          <w:rFonts w:ascii="Times New Roman" w:eastAsia="Times New Roman"/>
        </w:rPr>
        <w:t>*</w:t>
      </w:r>
      <w:r>
        <w:t>宽</w:t>
      </w:r>
      <w:r>
        <w:rPr>
          <w:rFonts w:ascii="Times New Roman" w:eastAsia="Times New Roman"/>
        </w:rPr>
        <w:t>*</w:t>
      </w:r>
      <w:r>
        <w:t>高</w:t>
      </w:r>
      <w:r>
        <w:rPr>
          <w:rFonts w:ascii="Times New Roman" w:eastAsia="Times New Roman"/>
        </w:rPr>
        <w:t>=3*2*4.5m</w:t>
      </w:r>
      <w:r>
        <w:t xml:space="preserve">（有效水深 </w:t>
      </w:r>
      <w:r>
        <w:rPr>
          <w:rFonts w:ascii="Times New Roman" w:eastAsia="Times New Roman"/>
        </w:rPr>
        <w:t>4m</w:t>
      </w:r>
      <w:r>
        <w:t>）</w:t>
      </w:r>
    </w:p>
    <w:p w14:paraId="092A79DA">
      <w:pPr>
        <w:spacing w:after="0"/>
        <w:jc w:val="both"/>
        <w:sectPr>
          <w:pgSz w:w="11910" w:h="16840"/>
          <w:pgMar w:top="1440" w:right="1240" w:bottom="1280" w:left="1240" w:header="0" w:footer="1089" w:gutter="0"/>
          <w:cols w:space="720" w:num="1"/>
        </w:sectPr>
      </w:pPr>
    </w:p>
    <w:p w14:paraId="02F552DA">
      <w:pPr>
        <w:pStyle w:val="8"/>
        <w:spacing w:before="62" w:line="364" w:lineRule="auto"/>
        <w:ind w:left="1040" w:right="6569"/>
      </w:pPr>
      <w:r>
        <w:t>有效容积：</w:t>
      </w:r>
      <w:r>
        <w:rPr>
          <w:rFonts w:ascii="Times New Roman" w:eastAsia="Times New Roman"/>
        </w:rPr>
        <w:t>24m</w:t>
      </w:r>
      <w:r>
        <w:rPr>
          <w:rFonts w:ascii="Times New Roman" w:eastAsia="Times New Roman"/>
          <w:position w:val="8"/>
          <w:sz w:val="15"/>
        </w:rPr>
        <w:t xml:space="preserve">3 </w:t>
      </w:r>
      <w:r>
        <w:t>停留时间：</w:t>
      </w:r>
      <w:r>
        <w:rPr>
          <w:rFonts w:ascii="Times New Roman" w:eastAsia="Times New Roman"/>
        </w:rPr>
        <w:t xml:space="preserve">72min 2 </w:t>
      </w:r>
      <w:r>
        <w:t>组并联运行</w:t>
      </w:r>
    </w:p>
    <w:p w14:paraId="2DBE94BE">
      <w:pPr>
        <w:pStyle w:val="8"/>
        <w:spacing w:before="2"/>
        <w:ind w:left="1040"/>
      </w:pPr>
      <w:r>
        <w:rPr>
          <w:rFonts w:ascii="Times New Roman" w:eastAsia="Times New Roman"/>
        </w:rPr>
        <w:t xml:space="preserve">j </w:t>
      </w:r>
      <w:r>
        <w:t>出水池（新建）</w:t>
      </w:r>
    </w:p>
    <w:p w14:paraId="7C99C6A4">
      <w:pPr>
        <w:pStyle w:val="8"/>
        <w:spacing w:line="364" w:lineRule="auto"/>
        <w:ind w:left="560" w:right="465" w:firstLine="480"/>
      </w:pPr>
      <w:r>
        <w:t>出水池为了观察出水水质的颜色及状态，以及为取样和在线监测设备提供合适的取样点，同时也有利于对出水水质的管控和指导污水处理系统的生产运行。</w:t>
      </w:r>
    </w:p>
    <w:p w14:paraId="3AC29A68">
      <w:pPr>
        <w:pStyle w:val="8"/>
        <w:spacing w:before="1" w:line="364" w:lineRule="auto"/>
        <w:ind w:left="1040" w:right="3068"/>
        <w:rPr>
          <w:rFonts w:ascii="Times New Roman" w:eastAsia="Times New Roman"/>
          <w:sz w:val="15"/>
        </w:rPr>
      </w:pPr>
      <w:r>
        <w:t>规格尺寸：长</w:t>
      </w:r>
      <w:r>
        <w:rPr>
          <w:rFonts w:ascii="Times New Roman" w:eastAsia="Times New Roman"/>
        </w:rPr>
        <w:t>*</w:t>
      </w:r>
      <w:r>
        <w:t>宽</w:t>
      </w:r>
      <w:r>
        <w:rPr>
          <w:rFonts w:ascii="Times New Roman" w:eastAsia="Times New Roman"/>
        </w:rPr>
        <w:t>*</w:t>
      </w:r>
      <w:r>
        <w:t>高</w:t>
      </w:r>
      <w:r>
        <w:rPr>
          <w:rFonts w:ascii="Times New Roman" w:eastAsia="Times New Roman"/>
        </w:rPr>
        <w:t>=6*1.5*4.5m</w:t>
      </w:r>
      <w:r>
        <w:t xml:space="preserve">（有效水深 </w:t>
      </w:r>
      <w:r>
        <w:rPr>
          <w:rFonts w:ascii="Times New Roman" w:eastAsia="Times New Roman"/>
        </w:rPr>
        <w:t>4m</w:t>
      </w:r>
      <w:r>
        <w:t>） 有效容积：</w:t>
      </w:r>
      <w:r>
        <w:rPr>
          <w:rFonts w:ascii="Times New Roman" w:eastAsia="Times New Roman"/>
        </w:rPr>
        <w:t>36m</w:t>
      </w:r>
      <w:r>
        <w:rPr>
          <w:rFonts w:ascii="Times New Roman" w:eastAsia="Times New Roman"/>
          <w:position w:val="8"/>
          <w:sz w:val="15"/>
        </w:rPr>
        <w:t>3</w:t>
      </w:r>
    </w:p>
    <w:p w14:paraId="6ACAB5C6">
      <w:pPr>
        <w:pStyle w:val="8"/>
        <w:spacing w:before="2" w:line="364" w:lineRule="auto"/>
        <w:ind w:left="1040" w:right="6510"/>
      </w:pPr>
      <w:r>
        <w:t>停留时间：</w:t>
      </w:r>
      <w:r>
        <w:rPr>
          <w:rFonts w:ascii="Times New Roman" w:eastAsia="Times New Roman"/>
        </w:rPr>
        <w:t xml:space="preserve">54min k </w:t>
      </w:r>
      <w:r>
        <w:t>污泥池（新建）</w:t>
      </w:r>
    </w:p>
    <w:p w14:paraId="3CC7F563">
      <w:pPr>
        <w:pStyle w:val="8"/>
        <w:spacing w:before="1" w:line="364" w:lineRule="auto"/>
        <w:ind w:left="560" w:right="317" w:firstLine="480"/>
      </w:pPr>
      <w:r>
        <w:t xml:space="preserve">斜管沉淀池沉淀下来的化学污泥通过排泥管道排至污泥池进行收集和浓缩， </w:t>
      </w:r>
      <w:r>
        <w:rPr>
          <w:spacing w:val="-7"/>
        </w:rPr>
        <w:t>再通过污泥泵抽至板框压滤机进行脱水，保障系统的出水水质和系统的正常运行。</w:t>
      </w:r>
    </w:p>
    <w:p w14:paraId="125992F6">
      <w:pPr>
        <w:pStyle w:val="8"/>
        <w:spacing w:before="1" w:line="364" w:lineRule="auto"/>
        <w:ind w:left="1040" w:right="3248"/>
        <w:rPr>
          <w:rFonts w:ascii="Times New Roman" w:eastAsia="Times New Roman"/>
          <w:sz w:val="15"/>
        </w:rPr>
      </w:pPr>
      <w:r>
        <w:t>规格尺寸：长</w:t>
      </w:r>
      <w:r>
        <w:rPr>
          <w:rFonts w:ascii="Times New Roman" w:eastAsia="Times New Roman"/>
        </w:rPr>
        <w:t>*</w:t>
      </w:r>
      <w:r>
        <w:t>宽</w:t>
      </w:r>
      <w:r>
        <w:rPr>
          <w:rFonts w:ascii="Times New Roman" w:eastAsia="Times New Roman"/>
        </w:rPr>
        <w:t>*</w:t>
      </w:r>
      <w:r>
        <w:t>高</w:t>
      </w:r>
      <w:r>
        <w:rPr>
          <w:rFonts w:ascii="Times New Roman" w:eastAsia="Times New Roman"/>
        </w:rPr>
        <w:t>=4*4*4m</w:t>
      </w:r>
      <w:r>
        <w:t xml:space="preserve">（有效水深 </w:t>
      </w:r>
      <w:r>
        <w:rPr>
          <w:rFonts w:ascii="Times New Roman" w:eastAsia="Times New Roman"/>
        </w:rPr>
        <w:t>3.5m</w:t>
      </w:r>
      <w:r>
        <w:t>） 有效容积：</w:t>
      </w:r>
      <w:r>
        <w:rPr>
          <w:rFonts w:ascii="Times New Roman" w:eastAsia="Times New Roman"/>
        </w:rPr>
        <w:t>56m</w:t>
      </w:r>
      <w:r>
        <w:rPr>
          <w:rFonts w:ascii="Times New Roman" w:eastAsia="Times New Roman"/>
          <w:position w:val="8"/>
          <w:sz w:val="15"/>
        </w:rPr>
        <w:t>3</w:t>
      </w:r>
    </w:p>
    <w:p w14:paraId="4C19FE0C">
      <w:pPr>
        <w:spacing w:before="0" w:after="22" w:line="212" w:lineRule="exact"/>
        <w:ind w:left="1580" w:right="1581" w:firstLine="0"/>
        <w:jc w:val="center"/>
        <w:rPr>
          <w:b/>
          <w:sz w:val="21"/>
        </w:rPr>
      </w:pPr>
      <w:r>
        <w:rPr>
          <w:b/>
          <w:spacing w:val="-1"/>
          <w:sz w:val="21"/>
        </w:rPr>
        <w:t xml:space="preserve">表 </w:t>
      </w:r>
      <w:r>
        <w:rPr>
          <w:rFonts w:ascii="Times New Roman" w:eastAsia="Times New Roman"/>
          <w:b/>
          <w:sz w:val="21"/>
        </w:rPr>
        <w:t>3-11</w:t>
      </w:r>
      <w:r>
        <w:rPr>
          <w:rFonts w:ascii="Times New Roman" w:eastAsia="Times New Roman"/>
          <w:b/>
          <w:spacing w:val="51"/>
          <w:sz w:val="21"/>
        </w:rPr>
        <w:t xml:space="preserve"> </w:t>
      </w:r>
      <w:r>
        <w:rPr>
          <w:b/>
          <w:sz w:val="21"/>
        </w:rPr>
        <w:t>项目废水污染物产排情况一览表</w:t>
      </w:r>
    </w:p>
    <w:tbl>
      <w:tblPr>
        <w:tblStyle w:val="11"/>
        <w:tblW w:w="0" w:type="auto"/>
        <w:tblInd w:w="45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5"/>
        <w:gridCol w:w="1070"/>
        <w:gridCol w:w="865"/>
        <w:gridCol w:w="1095"/>
        <w:gridCol w:w="1125"/>
        <w:gridCol w:w="800"/>
        <w:gridCol w:w="920"/>
        <w:gridCol w:w="1098"/>
        <w:gridCol w:w="1151"/>
      </w:tblGrid>
      <w:tr w14:paraId="1A137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395" w:type="dxa"/>
            <w:vMerge w:val="restart"/>
            <w:tcBorders>
              <w:bottom w:val="single" w:color="000000" w:sz="4" w:space="0"/>
              <w:right w:val="single" w:color="000000" w:sz="4" w:space="0"/>
            </w:tcBorders>
          </w:tcPr>
          <w:p w14:paraId="7E16C39F">
            <w:pPr>
              <w:pStyle w:val="15"/>
              <w:spacing w:before="10"/>
              <w:jc w:val="left"/>
              <w:rPr>
                <w:rFonts w:ascii="宋体"/>
                <w:b/>
                <w:sz w:val="26"/>
              </w:rPr>
            </w:pPr>
          </w:p>
          <w:p w14:paraId="3BBA1C53">
            <w:pPr>
              <w:pStyle w:val="15"/>
              <w:spacing w:line="242" w:lineRule="auto"/>
              <w:ind w:left="107" w:right="92"/>
              <w:jc w:val="left"/>
              <w:rPr>
                <w:rFonts w:hint="eastAsia" w:ascii="宋体" w:eastAsia="宋体"/>
                <w:sz w:val="18"/>
              </w:rPr>
            </w:pPr>
            <w:r>
              <w:rPr>
                <w:rFonts w:hint="eastAsia" w:ascii="宋体" w:eastAsia="宋体"/>
                <w:sz w:val="18"/>
              </w:rPr>
              <w:t>类别</w:t>
            </w:r>
          </w:p>
        </w:tc>
        <w:tc>
          <w:tcPr>
            <w:tcW w:w="1070" w:type="dxa"/>
            <w:vMerge w:val="restart"/>
            <w:tcBorders>
              <w:left w:val="single" w:color="000000" w:sz="4" w:space="0"/>
              <w:bottom w:val="single" w:color="000000" w:sz="4" w:space="0"/>
              <w:right w:val="single" w:color="000000" w:sz="4" w:space="0"/>
            </w:tcBorders>
          </w:tcPr>
          <w:p w14:paraId="43385023">
            <w:pPr>
              <w:pStyle w:val="15"/>
              <w:jc w:val="left"/>
              <w:rPr>
                <w:rFonts w:ascii="宋体"/>
                <w:b/>
                <w:sz w:val="18"/>
              </w:rPr>
            </w:pPr>
          </w:p>
          <w:p w14:paraId="0EF8DA19">
            <w:pPr>
              <w:pStyle w:val="15"/>
              <w:spacing w:before="10"/>
              <w:jc w:val="left"/>
              <w:rPr>
                <w:rFonts w:ascii="宋体"/>
                <w:b/>
                <w:sz w:val="17"/>
              </w:rPr>
            </w:pPr>
          </w:p>
          <w:p w14:paraId="565A773A">
            <w:pPr>
              <w:pStyle w:val="15"/>
              <w:ind w:left="267"/>
              <w:jc w:val="left"/>
              <w:rPr>
                <w:rFonts w:hint="eastAsia" w:ascii="宋体" w:eastAsia="宋体"/>
                <w:sz w:val="18"/>
              </w:rPr>
            </w:pPr>
            <w:r>
              <w:rPr>
                <w:rFonts w:hint="eastAsia" w:ascii="宋体" w:eastAsia="宋体"/>
                <w:sz w:val="18"/>
              </w:rPr>
              <w:t>污染物</w:t>
            </w:r>
          </w:p>
        </w:tc>
        <w:tc>
          <w:tcPr>
            <w:tcW w:w="3085" w:type="dxa"/>
            <w:gridSpan w:val="3"/>
            <w:tcBorders>
              <w:left w:val="single" w:color="000000" w:sz="4" w:space="0"/>
              <w:bottom w:val="single" w:color="000000" w:sz="4" w:space="0"/>
              <w:right w:val="single" w:color="000000" w:sz="4" w:space="0"/>
            </w:tcBorders>
          </w:tcPr>
          <w:p w14:paraId="699BE340">
            <w:pPr>
              <w:pStyle w:val="15"/>
              <w:spacing w:before="3" w:line="210" w:lineRule="exact"/>
              <w:ind w:left="913"/>
              <w:jc w:val="left"/>
              <w:rPr>
                <w:rFonts w:hint="eastAsia" w:ascii="宋体" w:eastAsia="宋体"/>
                <w:sz w:val="18"/>
              </w:rPr>
            </w:pPr>
            <w:r>
              <w:rPr>
                <w:rFonts w:hint="eastAsia" w:ascii="宋体" w:eastAsia="宋体"/>
                <w:sz w:val="18"/>
              </w:rPr>
              <w:t>污染物产生情况</w:t>
            </w:r>
          </w:p>
        </w:tc>
        <w:tc>
          <w:tcPr>
            <w:tcW w:w="800" w:type="dxa"/>
            <w:vMerge w:val="restart"/>
            <w:tcBorders>
              <w:left w:val="single" w:color="000000" w:sz="4" w:space="0"/>
              <w:bottom w:val="single" w:color="000000" w:sz="4" w:space="0"/>
              <w:right w:val="single" w:color="000000" w:sz="4" w:space="0"/>
            </w:tcBorders>
          </w:tcPr>
          <w:p w14:paraId="5E208C2C">
            <w:pPr>
              <w:pStyle w:val="15"/>
              <w:spacing w:before="10"/>
              <w:jc w:val="left"/>
              <w:rPr>
                <w:rFonts w:ascii="宋体"/>
                <w:b/>
                <w:sz w:val="26"/>
              </w:rPr>
            </w:pPr>
          </w:p>
          <w:p w14:paraId="15C392AD">
            <w:pPr>
              <w:pStyle w:val="15"/>
              <w:spacing w:line="242" w:lineRule="auto"/>
              <w:ind w:left="312" w:right="115" w:hanging="180"/>
              <w:jc w:val="left"/>
              <w:rPr>
                <w:rFonts w:hint="eastAsia" w:ascii="宋体" w:eastAsia="宋体"/>
                <w:sz w:val="18"/>
              </w:rPr>
            </w:pPr>
            <w:r>
              <w:rPr>
                <w:rFonts w:hint="eastAsia" w:ascii="宋体" w:eastAsia="宋体"/>
                <w:sz w:val="18"/>
              </w:rPr>
              <w:t>治理措施</w:t>
            </w:r>
          </w:p>
        </w:tc>
        <w:tc>
          <w:tcPr>
            <w:tcW w:w="3169" w:type="dxa"/>
            <w:gridSpan w:val="3"/>
            <w:tcBorders>
              <w:left w:val="single" w:color="000000" w:sz="4" w:space="0"/>
              <w:bottom w:val="single" w:color="000000" w:sz="4" w:space="0"/>
            </w:tcBorders>
          </w:tcPr>
          <w:p w14:paraId="1E25660B">
            <w:pPr>
              <w:pStyle w:val="15"/>
              <w:spacing w:before="3" w:line="210" w:lineRule="exact"/>
              <w:ind w:left="956"/>
              <w:jc w:val="left"/>
              <w:rPr>
                <w:rFonts w:hint="eastAsia" w:ascii="宋体" w:eastAsia="宋体"/>
                <w:sz w:val="18"/>
              </w:rPr>
            </w:pPr>
            <w:r>
              <w:rPr>
                <w:rFonts w:hint="eastAsia" w:ascii="宋体" w:eastAsia="宋体"/>
                <w:sz w:val="18"/>
              </w:rPr>
              <w:t>污染物排放情况</w:t>
            </w:r>
          </w:p>
        </w:tc>
      </w:tr>
      <w:tr w14:paraId="3ABA7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8" w:hRule="atLeast"/>
        </w:trPr>
        <w:tc>
          <w:tcPr>
            <w:tcW w:w="395" w:type="dxa"/>
            <w:vMerge w:val="continue"/>
            <w:tcBorders>
              <w:top w:val="nil"/>
              <w:bottom w:val="single" w:color="000000" w:sz="4" w:space="0"/>
              <w:right w:val="single" w:color="000000" w:sz="4" w:space="0"/>
            </w:tcBorders>
          </w:tcPr>
          <w:p w14:paraId="177E10EA">
            <w:pPr>
              <w:rPr>
                <w:sz w:val="2"/>
                <w:szCs w:val="2"/>
              </w:rPr>
            </w:pPr>
          </w:p>
        </w:tc>
        <w:tc>
          <w:tcPr>
            <w:tcW w:w="1070" w:type="dxa"/>
            <w:vMerge w:val="continue"/>
            <w:tcBorders>
              <w:top w:val="nil"/>
              <w:left w:val="single" w:color="000000" w:sz="4" w:space="0"/>
              <w:bottom w:val="single" w:color="000000" w:sz="4" w:space="0"/>
              <w:right w:val="single" w:color="000000" w:sz="4" w:space="0"/>
            </w:tcBorders>
          </w:tcPr>
          <w:p w14:paraId="6A9D2C0E">
            <w:pPr>
              <w:rPr>
                <w:sz w:val="2"/>
                <w:szCs w:val="2"/>
              </w:rPr>
            </w:pPr>
          </w:p>
        </w:tc>
        <w:tc>
          <w:tcPr>
            <w:tcW w:w="865" w:type="dxa"/>
            <w:tcBorders>
              <w:top w:val="single" w:color="000000" w:sz="4" w:space="0"/>
              <w:left w:val="single" w:color="000000" w:sz="4" w:space="0"/>
              <w:bottom w:val="single" w:color="000000" w:sz="4" w:space="0"/>
              <w:right w:val="single" w:color="000000" w:sz="4" w:space="0"/>
            </w:tcBorders>
          </w:tcPr>
          <w:p w14:paraId="2E466C96">
            <w:pPr>
              <w:pStyle w:val="15"/>
              <w:spacing w:before="105" w:line="242" w:lineRule="auto"/>
              <w:ind w:left="253" w:right="148" w:hanging="89"/>
              <w:jc w:val="left"/>
              <w:rPr>
                <w:rFonts w:hint="eastAsia" w:ascii="宋体" w:eastAsia="宋体"/>
                <w:sz w:val="18"/>
              </w:rPr>
            </w:pPr>
            <w:r>
              <w:rPr>
                <w:rFonts w:hint="eastAsia" w:ascii="宋体" w:eastAsia="宋体"/>
                <w:spacing w:val="-6"/>
                <w:sz w:val="18"/>
              </w:rPr>
              <w:t>废水产</w:t>
            </w:r>
            <w:r>
              <w:rPr>
                <w:rFonts w:hint="eastAsia" w:ascii="宋体" w:eastAsia="宋体"/>
                <w:sz w:val="18"/>
              </w:rPr>
              <w:t>生量</w:t>
            </w:r>
          </w:p>
          <w:p w14:paraId="4997529E">
            <w:pPr>
              <w:pStyle w:val="15"/>
              <w:spacing w:line="230" w:lineRule="exact"/>
              <w:ind w:left="164"/>
              <w:jc w:val="left"/>
              <w:rPr>
                <w:rFonts w:hint="eastAsia" w:ascii="宋体" w:eastAsia="宋体"/>
                <w:sz w:val="18"/>
              </w:rPr>
            </w:pPr>
            <w:r>
              <w:rPr>
                <w:rFonts w:hint="eastAsia" w:ascii="宋体" w:eastAsia="宋体"/>
                <w:sz w:val="18"/>
              </w:rPr>
              <w:t>（</w:t>
            </w:r>
            <w:r>
              <w:rPr>
                <w:sz w:val="18"/>
              </w:rPr>
              <w:t>t/a</w:t>
            </w:r>
            <w:r>
              <w:rPr>
                <w:rFonts w:hint="eastAsia" w:ascii="宋体" w:eastAsia="宋体"/>
                <w:sz w:val="18"/>
              </w:rPr>
              <w:t>）</w:t>
            </w:r>
          </w:p>
        </w:tc>
        <w:tc>
          <w:tcPr>
            <w:tcW w:w="1095" w:type="dxa"/>
            <w:tcBorders>
              <w:top w:val="single" w:color="000000" w:sz="4" w:space="0"/>
              <w:left w:val="single" w:color="000000" w:sz="4" w:space="0"/>
              <w:bottom w:val="single" w:color="000000" w:sz="4" w:space="0"/>
              <w:right w:val="single" w:color="000000" w:sz="4" w:space="0"/>
            </w:tcBorders>
          </w:tcPr>
          <w:p w14:paraId="62445E8C">
            <w:pPr>
              <w:pStyle w:val="15"/>
              <w:spacing w:before="5"/>
              <w:jc w:val="left"/>
              <w:rPr>
                <w:rFonts w:ascii="宋体"/>
                <w:b/>
                <w:sz w:val="17"/>
              </w:rPr>
            </w:pPr>
          </w:p>
          <w:p w14:paraId="29B7D9CF">
            <w:pPr>
              <w:pStyle w:val="15"/>
              <w:ind w:left="189"/>
              <w:jc w:val="left"/>
              <w:rPr>
                <w:rFonts w:hint="eastAsia" w:ascii="宋体" w:eastAsia="宋体"/>
                <w:sz w:val="18"/>
              </w:rPr>
            </w:pPr>
            <w:r>
              <w:rPr>
                <w:rFonts w:hint="eastAsia" w:ascii="宋体" w:eastAsia="宋体"/>
                <w:sz w:val="18"/>
              </w:rPr>
              <w:t>产生浓度</w:t>
            </w:r>
          </w:p>
          <w:p w14:paraId="74A48430">
            <w:pPr>
              <w:pStyle w:val="15"/>
              <w:spacing w:before="2"/>
              <w:ind w:left="172"/>
              <w:jc w:val="left"/>
              <w:rPr>
                <w:rFonts w:hint="eastAsia" w:ascii="宋体" w:eastAsia="宋体"/>
                <w:sz w:val="18"/>
              </w:rPr>
            </w:pPr>
            <w:r>
              <w:rPr>
                <w:rFonts w:hint="eastAsia" w:ascii="宋体" w:eastAsia="宋体"/>
                <w:sz w:val="18"/>
              </w:rPr>
              <w:t>（</w:t>
            </w:r>
            <w:r>
              <w:rPr>
                <w:sz w:val="18"/>
              </w:rPr>
              <w:t>mg/L</w:t>
            </w:r>
            <w:r>
              <w:rPr>
                <w:rFonts w:hint="eastAsia" w:ascii="宋体" w:eastAsia="宋体"/>
                <w:sz w:val="18"/>
              </w:rPr>
              <w:t>）</w:t>
            </w:r>
          </w:p>
        </w:tc>
        <w:tc>
          <w:tcPr>
            <w:tcW w:w="1125" w:type="dxa"/>
            <w:tcBorders>
              <w:top w:val="single" w:color="000000" w:sz="4" w:space="0"/>
              <w:left w:val="single" w:color="000000" w:sz="4" w:space="0"/>
              <w:bottom w:val="single" w:color="000000" w:sz="4" w:space="0"/>
              <w:right w:val="single" w:color="000000" w:sz="4" w:space="0"/>
            </w:tcBorders>
          </w:tcPr>
          <w:p w14:paraId="08CA7B73">
            <w:pPr>
              <w:pStyle w:val="15"/>
              <w:spacing w:before="5"/>
              <w:jc w:val="left"/>
              <w:rPr>
                <w:rFonts w:ascii="宋体"/>
                <w:b/>
                <w:sz w:val="26"/>
              </w:rPr>
            </w:pPr>
          </w:p>
          <w:p w14:paraId="29B1044C">
            <w:pPr>
              <w:pStyle w:val="15"/>
              <w:ind w:left="103"/>
              <w:rPr>
                <w:rFonts w:hint="eastAsia" w:ascii="宋体" w:eastAsia="宋体"/>
                <w:sz w:val="18"/>
              </w:rPr>
            </w:pPr>
            <w:r>
              <w:rPr>
                <w:rFonts w:hint="eastAsia" w:ascii="宋体" w:eastAsia="宋体"/>
                <w:spacing w:val="-27"/>
                <w:sz w:val="18"/>
              </w:rPr>
              <w:t>产生量</w:t>
            </w:r>
            <w:r>
              <w:rPr>
                <w:rFonts w:hint="eastAsia" w:ascii="宋体" w:eastAsia="宋体"/>
                <w:sz w:val="18"/>
              </w:rPr>
              <w:t>（</w:t>
            </w:r>
            <w:r>
              <w:rPr>
                <w:sz w:val="18"/>
              </w:rPr>
              <w:t>t/a</w:t>
            </w:r>
            <w:r>
              <w:rPr>
                <w:rFonts w:hint="eastAsia" w:ascii="宋体" w:eastAsia="宋体"/>
                <w:sz w:val="18"/>
              </w:rPr>
              <w:t>）</w:t>
            </w:r>
          </w:p>
        </w:tc>
        <w:tc>
          <w:tcPr>
            <w:tcW w:w="800" w:type="dxa"/>
            <w:vMerge w:val="continue"/>
            <w:tcBorders>
              <w:top w:val="nil"/>
              <w:left w:val="single" w:color="000000" w:sz="4" w:space="0"/>
              <w:bottom w:val="single" w:color="000000" w:sz="4" w:space="0"/>
              <w:right w:val="single" w:color="000000" w:sz="4" w:space="0"/>
            </w:tcBorders>
          </w:tcPr>
          <w:p w14:paraId="6730B48C">
            <w:pPr>
              <w:rPr>
                <w:sz w:val="2"/>
                <w:szCs w:val="2"/>
              </w:rPr>
            </w:pPr>
          </w:p>
        </w:tc>
        <w:tc>
          <w:tcPr>
            <w:tcW w:w="920" w:type="dxa"/>
            <w:tcBorders>
              <w:top w:val="single" w:color="000000" w:sz="4" w:space="0"/>
              <w:left w:val="single" w:color="000000" w:sz="4" w:space="0"/>
              <w:bottom w:val="single" w:color="000000" w:sz="4" w:space="0"/>
              <w:right w:val="single" w:color="000000" w:sz="4" w:space="0"/>
            </w:tcBorders>
          </w:tcPr>
          <w:p w14:paraId="28971E7D">
            <w:pPr>
              <w:pStyle w:val="15"/>
              <w:spacing w:before="2" w:line="242" w:lineRule="auto"/>
              <w:ind w:left="282" w:right="176" w:hanging="92"/>
              <w:jc w:val="left"/>
              <w:rPr>
                <w:rFonts w:hint="eastAsia" w:ascii="宋体" w:eastAsia="宋体"/>
                <w:sz w:val="18"/>
              </w:rPr>
            </w:pPr>
            <w:r>
              <w:rPr>
                <w:rFonts w:hint="eastAsia" w:ascii="宋体" w:eastAsia="宋体"/>
                <w:spacing w:val="-6"/>
                <w:sz w:val="18"/>
              </w:rPr>
              <w:t>废水排</w:t>
            </w:r>
            <w:r>
              <w:rPr>
                <w:rFonts w:hint="eastAsia" w:ascii="宋体" w:eastAsia="宋体"/>
                <w:sz w:val="18"/>
              </w:rPr>
              <w:t>放量</w:t>
            </w:r>
          </w:p>
          <w:p w14:paraId="2F037EE1">
            <w:pPr>
              <w:pStyle w:val="15"/>
              <w:spacing w:line="230" w:lineRule="exact"/>
              <w:ind w:left="191"/>
              <w:jc w:val="left"/>
              <w:rPr>
                <w:rFonts w:hint="eastAsia" w:ascii="宋体" w:eastAsia="宋体"/>
                <w:sz w:val="18"/>
              </w:rPr>
            </w:pPr>
            <w:r>
              <w:rPr>
                <w:rFonts w:hint="eastAsia" w:ascii="宋体" w:eastAsia="宋体"/>
                <w:sz w:val="18"/>
              </w:rPr>
              <w:t>（</w:t>
            </w:r>
            <w:r>
              <w:rPr>
                <w:sz w:val="18"/>
              </w:rPr>
              <w:t>t/a</w:t>
            </w:r>
            <w:r>
              <w:rPr>
                <w:rFonts w:hint="eastAsia" w:ascii="宋体" w:eastAsia="宋体"/>
                <w:sz w:val="18"/>
              </w:rPr>
              <w:t>）</w:t>
            </w:r>
          </w:p>
        </w:tc>
        <w:tc>
          <w:tcPr>
            <w:tcW w:w="1098" w:type="dxa"/>
            <w:tcBorders>
              <w:top w:val="single" w:color="000000" w:sz="4" w:space="0"/>
              <w:left w:val="single" w:color="000000" w:sz="4" w:space="0"/>
              <w:bottom w:val="single" w:color="000000" w:sz="4" w:space="0"/>
              <w:right w:val="single" w:color="000000" w:sz="4" w:space="0"/>
            </w:tcBorders>
          </w:tcPr>
          <w:p w14:paraId="55871092">
            <w:pPr>
              <w:pStyle w:val="15"/>
              <w:spacing w:before="5"/>
              <w:jc w:val="left"/>
              <w:rPr>
                <w:rFonts w:ascii="宋体"/>
                <w:b/>
                <w:sz w:val="17"/>
              </w:rPr>
            </w:pPr>
          </w:p>
          <w:p w14:paraId="4E8F259B">
            <w:pPr>
              <w:pStyle w:val="15"/>
              <w:ind w:left="190"/>
              <w:jc w:val="left"/>
              <w:rPr>
                <w:rFonts w:hint="eastAsia" w:ascii="宋体" w:eastAsia="宋体"/>
                <w:sz w:val="18"/>
              </w:rPr>
            </w:pPr>
            <w:r>
              <w:rPr>
                <w:rFonts w:hint="eastAsia" w:ascii="宋体" w:eastAsia="宋体"/>
                <w:sz w:val="18"/>
              </w:rPr>
              <w:t>排放浓度</w:t>
            </w:r>
          </w:p>
          <w:p w14:paraId="0BA18529">
            <w:pPr>
              <w:pStyle w:val="15"/>
              <w:spacing w:before="2"/>
              <w:ind w:left="176"/>
              <w:jc w:val="left"/>
              <w:rPr>
                <w:rFonts w:hint="eastAsia" w:ascii="宋体" w:eastAsia="宋体"/>
                <w:sz w:val="18"/>
              </w:rPr>
            </w:pPr>
            <w:r>
              <w:rPr>
                <w:rFonts w:hint="eastAsia" w:ascii="宋体" w:eastAsia="宋体"/>
                <w:sz w:val="18"/>
              </w:rPr>
              <w:t>（</w:t>
            </w:r>
            <w:r>
              <w:rPr>
                <w:sz w:val="18"/>
              </w:rPr>
              <w:t>mg/L</w:t>
            </w:r>
            <w:r>
              <w:rPr>
                <w:rFonts w:hint="eastAsia" w:ascii="宋体" w:eastAsia="宋体"/>
                <w:sz w:val="18"/>
              </w:rPr>
              <w:t>）</w:t>
            </w:r>
          </w:p>
        </w:tc>
        <w:tc>
          <w:tcPr>
            <w:tcW w:w="1151" w:type="dxa"/>
            <w:tcBorders>
              <w:top w:val="single" w:color="000000" w:sz="4" w:space="0"/>
              <w:left w:val="single" w:color="000000" w:sz="4" w:space="0"/>
              <w:bottom w:val="single" w:color="000000" w:sz="4" w:space="0"/>
            </w:tcBorders>
          </w:tcPr>
          <w:p w14:paraId="2F5245CE">
            <w:pPr>
              <w:pStyle w:val="15"/>
              <w:spacing w:before="5"/>
              <w:jc w:val="left"/>
              <w:rPr>
                <w:rFonts w:ascii="宋体"/>
                <w:b/>
                <w:sz w:val="26"/>
              </w:rPr>
            </w:pPr>
          </w:p>
          <w:p w14:paraId="12D95A49">
            <w:pPr>
              <w:pStyle w:val="15"/>
              <w:ind w:left="110"/>
              <w:jc w:val="left"/>
              <w:rPr>
                <w:rFonts w:hint="eastAsia" w:ascii="宋体" w:eastAsia="宋体"/>
                <w:sz w:val="18"/>
              </w:rPr>
            </w:pPr>
            <w:r>
              <w:rPr>
                <w:rFonts w:hint="eastAsia" w:ascii="宋体" w:eastAsia="宋体"/>
                <w:spacing w:val="-19"/>
                <w:sz w:val="18"/>
              </w:rPr>
              <w:t>排放量</w:t>
            </w:r>
            <w:r>
              <w:rPr>
                <w:rFonts w:hint="eastAsia" w:ascii="宋体" w:eastAsia="宋体"/>
                <w:spacing w:val="-4"/>
                <w:sz w:val="18"/>
              </w:rPr>
              <w:t>（</w:t>
            </w:r>
            <w:r>
              <w:rPr>
                <w:spacing w:val="-4"/>
                <w:sz w:val="18"/>
              </w:rPr>
              <w:t>t/a</w:t>
            </w:r>
            <w:r>
              <w:rPr>
                <w:rFonts w:hint="eastAsia" w:ascii="宋体" w:eastAsia="宋体"/>
                <w:spacing w:val="-4"/>
                <w:sz w:val="18"/>
              </w:rPr>
              <w:t>）</w:t>
            </w:r>
          </w:p>
        </w:tc>
      </w:tr>
      <w:tr w14:paraId="6C78E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4" w:hRule="atLeast"/>
        </w:trPr>
        <w:tc>
          <w:tcPr>
            <w:tcW w:w="395" w:type="dxa"/>
            <w:vMerge w:val="restart"/>
            <w:tcBorders>
              <w:top w:val="single" w:color="000000" w:sz="4" w:space="0"/>
              <w:right w:val="single" w:color="000000" w:sz="4" w:space="0"/>
            </w:tcBorders>
          </w:tcPr>
          <w:p w14:paraId="6ABF1955">
            <w:pPr>
              <w:pStyle w:val="15"/>
              <w:jc w:val="left"/>
              <w:rPr>
                <w:rFonts w:ascii="宋体"/>
                <w:b/>
                <w:sz w:val="18"/>
              </w:rPr>
            </w:pPr>
          </w:p>
          <w:p w14:paraId="31943456">
            <w:pPr>
              <w:pStyle w:val="15"/>
              <w:jc w:val="left"/>
              <w:rPr>
                <w:rFonts w:ascii="宋体"/>
                <w:b/>
                <w:sz w:val="18"/>
              </w:rPr>
            </w:pPr>
          </w:p>
          <w:p w14:paraId="563E19E1">
            <w:pPr>
              <w:pStyle w:val="15"/>
              <w:jc w:val="left"/>
              <w:rPr>
                <w:rFonts w:ascii="宋体"/>
                <w:b/>
                <w:sz w:val="18"/>
              </w:rPr>
            </w:pPr>
          </w:p>
          <w:p w14:paraId="259F479F">
            <w:pPr>
              <w:pStyle w:val="15"/>
              <w:jc w:val="left"/>
              <w:rPr>
                <w:rFonts w:ascii="宋体"/>
                <w:b/>
                <w:sz w:val="18"/>
              </w:rPr>
            </w:pPr>
          </w:p>
          <w:p w14:paraId="0B250FA0">
            <w:pPr>
              <w:pStyle w:val="15"/>
              <w:jc w:val="left"/>
              <w:rPr>
                <w:rFonts w:ascii="宋体"/>
                <w:b/>
                <w:sz w:val="18"/>
              </w:rPr>
            </w:pPr>
          </w:p>
          <w:p w14:paraId="4940D7AD">
            <w:pPr>
              <w:pStyle w:val="15"/>
              <w:jc w:val="left"/>
              <w:rPr>
                <w:rFonts w:ascii="宋体"/>
                <w:b/>
                <w:sz w:val="18"/>
              </w:rPr>
            </w:pPr>
          </w:p>
          <w:p w14:paraId="58EB80E3">
            <w:pPr>
              <w:pStyle w:val="15"/>
              <w:jc w:val="left"/>
              <w:rPr>
                <w:rFonts w:ascii="宋体"/>
                <w:b/>
                <w:sz w:val="18"/>
              </w:rPr>
            </w:pPr>
          </w:p>
          <w:p w14:paraId="3B9145C3">
            <w:pPr>
              <w:pStyle w:val="15"/>
              <w:spacing w:before="2"/>
              <w:jc w:val="left"/>
              <w:rPr>
                <w:rFonts w:ascii="宋体"/>
                <w:b/>
                <w:sz w:val="14"/>
              </w:rPr>
            </w:pPr>
          </w:p>
          <w:p w14:paraId="49A70818">
            <w:pPr>
              <w:pStyle w:val="15"/>
              <w:spacing w:line="242" w:lineRule="auto"/>
              <w:ind w:left="107" w:right="92"/>
              <w:jc w:val="both"/>
              <w:rPr>
                <w:rFonts w:hint="eastAsia" w:ascii="宋体" w:eastAsia="宋体"/>
                <w:sz w:val="18"/>
              </w:rPr>
            </w:pPr>
            <w:r>
              <w:rPr>
                <w:rFonts w:hint="eastAsia" w:ascii="宋体" w:eastAsia="宋体"/>
                <w:sz w:val="18"/>
              </w:rPr>
              <w:t>矿涌水</w:t>
            </w:r>
          </w:p>
        </w:tc>
        <w:tc>
          <w:tcPr>
            <w:tcW w:w="1070" w:type="dxa"/>
            <w:tcBorders>
              <w:top w:val="single" w:color="000000" w:sz="4" w:space="0"/>
              <w:left w:val="single" w:color="000000" w:sz="4" w:space="0"/>
              <w:bottom w:val="single" w:color="000000" w:sz="4" w:space="0"/>
              <w:right w:val="single" w:color="000000" w:sz="4" w:space="0"/>
            </w:tcBorders>
          </w:tcPr>
          <w:p w14:paraId="27252CE1">
            <w:pPr>
              <w:pStyle w:val="15"/>
              <w:spacing w:line="184" w:lineRule="exact"/>
              <w:ind w:left="247" w:right="230"/>
              <w:rPr>
                <w:sz w:val="18"/>
              </w:rPr>
            </w:pPr>
            <w:r>
              <w:rPr>
                <w:sz w:val="18"/>
              </w:rPr>
              <w:t>pH</w:t>
            </w:r>
          </w:p>
        </w:tc>
        <w:tc>
          <w:tcPr>
            <w:tcW w:w="865" w:type="dxa"/>
            <w:vMerge w:val="restart"/>
            <w:tcBorders>
              <w:top w:val="single" w:color="000000" w:sz="4" w:space="0"/>
              <w:left w:val="single" w:color="000000" w:sz="4" w:space="0"/>
              <w:right w:val="single" w:color="000000" w:sz="4" w:space="0"/>
            </w:tcBorders>
          </w:tcPr>
          <w:p w14:paraId="0586CF98">
            <w:pPr>
              <w:pStyle w:val="15"/>
              <w:jc w:val="left"/>
              <w:rPr>
                <w:rFonts w:ascii="宋体"/>
                <w:b/>
                <w:sz w:val="20"/>
              </w:rPr>
            </w:pPr>
          </w:p>
          <w:p w14:paraId="51702E91">
            <w:pPr>
              <w:pStyle w:val="15"/>
              <w:jc w:val="left"/>
              <w:rPr>
                <w:rFonts w:ascii="宋体"/>
                <w:b/>
                <w:sz w:val="20"/>
              </w:rPr>
            </w:pPr>
          </w:p>
          <w:p w14:paraId="5144C8C0">
            <w:pPr>
              <w:pStyle w:val="15"/>
              <w:jc w:val="left"/>
              <w:rPr>
                <w:rFonts w:ascii="宋体"/>
                <w:b/>
                <w:sz w:val="20"/>
              </w:rPr>
            </w:pPr>
          </w:p>
          <w:p w14:paraId="7201CCBA">
            <w:pPr>
              <w:pStyle w:val="15"/>
              <w:jc w:val="left"/>
              <w:rPr>
                <w:rFonts w:ascii="宋体"/>
                <w:b/>
                <w:sz w:val="20"/>
              </w:rPr>
            </w:pPr>
          </w:p>
          <w:p w14:paraId="06E9855E">
            <w:pPr>
              <w:pStyle w:val="15"/>
              <w:jc w:val="left"/>
              <w:rPr>
                <w:rFonts w:ascii="宋体"/>
                <w:b/>
                <w:sz w:val="20"/>
              </w:rPr>
            </w:pPr>
          </w:p>
          <w:p w14:paraId="4D83D615">
            <w:pPr>
              <w:pStyle w:val="15"/>
              <w:jc w:val="left"/>
              <w:rPr>
                <w:rFonts w:ascii="宋体"/>
                <w:b/>
                <w:sz w:val="20"/>
              </w:rPr>
            </w:pPr>
          </w:p>
          <w:p w14:paraId="17CF6589">
            <w:pPr>
              <w:pStyle w:val="15"/>
              <w:jc w:val="left"/>
              <w:rPr>
                <w:rFonts w:ascii="宋体"/>
                <w:b/>
                <w:sz w:val="20"/>
              </w:rPr>
            </w:pPr>
          </w:p>
          <w:p w14:paraId="0A22A59A">
            <w:pPr>
              <w:pStyle w:val="15"/>
              <w:spacing w:before="3"/>
              <w:jc w:val="left"/>
              <w:rPr>
                <w:rFonts w:ascii="宋体"/>
                <w:b/>
                <w:sz w:val="19"/>
              </w:rPr>
            </w:pPr>
          </w:p>
          <w:p w14:paraId="36FA0132">
            <w:pPr>
              <w:pStyle w:val="15"/>
              <w:spacing w:before="1"/>
              <w:ind w:left="164"/>
              <w:jc w:val="left"/>
              <w:rPr>
                <w:sz w:val="18"/>
              </w:rPr>
            </w:pPr>
            <w:r>
              <w:rPr>
                <w:sz w:val="18"/>
              </w:rPr>
              <w:t>257690</w:t>
            </w:r>
          </w:p>
        </w:tc>
        <w:tc>
          <w:tcPr>
            <w:tcW w:w="1095" w:type="dxa"/>
            <w:tcBorders>
              <w:top w:val="single" w:color="000000" w:sz="4" w:space="0"/>
              <w:left w:val="single" w:color="000000" w:sz="4" w:space="0"/>
              <w:bottom w:val="single" w:color="000000" w:sz="4" w:space="0"/>
              <w:right w:val="single" w:color="000000" w:sz="4" w:space="0"/>
            </w:tcBorders>
          </w:tcPr>
          <w:p w14:paraId="4E608DB0">
            <w:pPr>
              <w:pStyle w:val="15"/>
              <w:spacing w:line="184" w:lineRule="exact"/>
              <w:ind w:left="371" w:right="356"/>
              <w:rPr>
                <w:sz w:val="18"/>
              </w:rPr>
            </w:pPr>
            <w:r>
              <w:rPr>
                <w:sz w:val="18"/>
              </w:rPr>
              <w:t>7.8</w:t>
            </w:r>
          </w:p>
        </w:tc>
        <w:tc>
          <w:tcPr>
            <w:tcW w:w="1125" w:type="dxa"/>
            <w:tcBorders>
              <w:top w:val="single" w:color="000000" w:sz="4" w:space="0"/>
              <w:left w:val="single" w:color="000000" w:sz="4" w:space="0"/>
              <w:bottom w:val="single" w:color="000000" w:sz="4" w:space="0"/>
              <w:right w:val="single" w:color="000000" w:sz="4" w:space="0"/>
            </w:tcBorders>
          </w:tcPr>
          <w:p w14:paraId="07DB10F4">
            <w:pPr>
              <w:pStyle w:val="15"/>
              <w:spacing w:line="184" w:lineRule="exact"/>
              <w:ind w:left="14"/>
              <w:rPr>
                <w:sz w:val="18"/>
              </w:rPr>
            </w:pPr>
            <w:r>
              <w:rPr>
                <w:sz w:val="18"/>
              </w:rPr>
              <w:t>/</w:t>
            </w:r>
          </w:p>
        </w:tc>
        <w:tc>
          <w:tcPr>
            <w:tcW w:w="800" w:type="dxa"/>
            <w:vMerge w:val="restart"/>
            <w:tcBorders>
              <w:top w:val="single" w:color="000000" w:sz="4" w:space="0"/>
              <w:left w:val="single" w:color="000000" w:sz="4" w:space="0"/>
              <w:right w:val="single" w:color="000000" w:sz="4" w:space="0"/>
            </w:tcBorders>
          </w:tcPr>
          <w:p w14:paraId="7BE210A9">
            <w:pPr>
              <w:pStyle w:val="15"/>
              <w:jc w:val="left"/>
              <w:rPr>
                <w:rFonts w:ascii="宋体"/>
                <w:b/>
                <w:sz w:val="18"/>
              </w:rPr>
            </w:pPr>
          </w:p>
          <w:p w14:paraId="0A24B959">
            <w:pPr>
              <w:pStyle w:val="15"/>
              <w:jc w:val="left"/>
              <w:rPr>
                <w:rFonts w:ascii="宋体"/>
                <w:b/>
                <w:sz w:val="18"/>
              </w:rPr>
            </w:pPr>
          </w:p>
          <w:p w14:paraId="7C154176">
            <w:pPr>
              <w:pStyle w:val="15"/>
              <w:jc w:val="left"/>
              <w:rPr>
                <w:rFonts w:ascii="宋体"/>
                <w:b/>
                <w:sz w:val="18"/>
              </w:rPr>
            </w:pPr>
          </w:p>
          <w:p w14:paraId="0E4914FF">
            <w:pPr>
              <w:pStyle w:val="15"/>
              <w:jc w:val="left"/>
              <w:rPr>
                <w:rFonts w:ascii="宋体"/>
                <w:b/>
                <w:sz w:val="18"/>
              </w:rPr>
            </w:pPr>
          </w:p>
          <w:p w14:paraId="71F912C1">
            <w:pPr>
              <w:pStyle w:val="15"/>
              <w:jc w:val="left"/>
              <w:rPr>
                <w:rFonts w:ascii="宋体"/>
                <w:b/>
                <w:sz w:val="18"/>
              </w:rPr>
            </w:pPr>
          </w:p>
          <w:p w14:paraId="342134BB">
            <w:pPr>
              <w:pStyle w:val="15"/>
              <w:jc w:val="left"/>
              <w:rPr>
                <w:rFonts w:ascii="宋体"/>
                <w:b/>
                <w:sz w:val="18"/>
              </w:rPr>
            </w:pPr>
          </w:p>
          <w:p w14:paraId="25AD4836">
            <w:pPr>
              <w:pStyle w:val="15"/>
              <w:jc w:val="left"/>
              <w:rPr>
                <w:rFonts w:ascii="宋体"/>
                <w:b/>
                <w:sz w:val="14"/>
              </w:rPr>
            </w:pPr>
          </w:p>
          <w:p w14:paraId="5D0E2B62">
            <w:pPr>
              <w:pStyle w:val="15"/>
              <w:spacing w:line="242" w:lineRule="auto"/>
              <w:ind w:left="132" w:right="115"/>
              <w:rPr>
                <w:rFonts w:hint="eastAsia" w:ascii="宋体" w:eastAsia="宋体"/>
                <w:sz w:val="18"/>
              </w:rPr>
            </w:pPr>
            <w:r>
              <w:rPr>
                <w:rFonts w:hint="eastAsia" w:ascii="宋体" w:eastAsia="宋体"/>
                <w:spacing w:val="-6"/>
                <w:sz w:val="18"/>
              </w:rPr>
              <w:t>自建污水处理</w:t>
            </w:r>
            <w:r>
              <w:rPr>
                <w:rFonts w:hint="eastAsia" w:ascii="宋体" w:eastAsia="宋体"/>
                <w:sz w:val="18"/>
              </w:rPr>
              <w:t>站</w:t>
            </w:r>
            <w:r>
              <w:rPr>
                <w:sz w:val="18"/>
              </w:rPr>
              <w:t>(</w:t>
            </w:r>
            <w:r>
              <w:rPr>
                <w:rFonts w:hint="eastAsia" w:ascii="宋体" w:eastAsia="宋体"/>
                <w:sz w:val="18"/>
              </w:rPr>
              <w:t>化学沉 淀）</w:t>
            </w:r>
          </w:p>
        </w:tc>
        <w:tc>
          <w:tcPr>
            <w:tcW w:w="920" w:type="dxa"/>
            <w:vMerge w:val="restart"/>
            <w:tcBorders>
              <w:top w:val="single" w:color="000000" w:sz="4" w:space="0"/>
              <w:left w:val="single" w:color="000000" w:sz="4" w:space="0"/>
              <w:right w:val="single" w:color="000000" w:sz="4" w:space="0"/>
            </w:tcBorders>
          </w:tcPr>
          <w:p w14:paraId="19419FDC">
            <w:pPr>
              <w:pStyle w:val="15"/>
              <w:jc w:val="left"/>
              <w:rPr>
                <w:rFonts w:ascii="宋体"/>
                <w:b/>
                <w:sz w:val="20"/>
              </w:rPr>
            </w:pPr>
          </w:p>
          <w:p w14:paraId="74031086">
            <w:pPr>
              <w:pStyle w:val="15"/>
              <w:jc w:val="left"/>
              <w:rPr>
                <w:rFonts w:ascii="宋体"/>
                <w:b/>
                <w:sz w:val="20"/>
              </w:rPr>
            </w:pPr>
          </w:p>
          <w:p w14:paraId="6D3D9174">
            <w:pPr>
              <w:pStyle w:val="15"/>
              <w:jc w:val="left"/>
              <w:rPr>
                <w:rFonts w:ascii="宋体"/>
                <w:b/>
                <w:sz w:val="20"/>
              </w:rPr>
            </w:pPr>
          </w:p>
          <w:p w14:paraId="3439943F">
            <w:pPr>
              <w:pStyle w:val="15"/>
              <w:jc w:val="left"/>
              <w:rPr>
                <w:rFonts w:ascii="宋体"/>
                <w:b/>
                <w:sz w:val="20"/>
              </w:rPr>
            </w:pPr>
          </w:p>
          <w:p w14:paraId="357DF62E">
            <w:pPr>
              <w:pStyle w:val="15"/>
              <w:jc w:val="left"/>
              <w:rPr>
                <w:rFonts w:ascii="宋体"/>
                <w:b/>
                <w:sz w:val="20"/>
              </w:rPr>
            </w:pPr>
          </w:p>
          <w:p w14:paraId="5D58E046">
            <w:pPr>
              <w:pStyle w:val="15"/>
              <w:jc w:val="left"/>
              <w:rPr>
                <w:rFonts w:ascii="宋体"/>
                <w:b/>
                <w:sz w:val="20"/>
              </w:rPr>
            </w:pPr>
          </w:p>
          <w:p w14:paraId="6CC9D80A">
            <w:pPr>
              <w:pStyle w:val="15"/>
              <w:jc w:val="left"/>
              <w:rPr>
                <w:rFonts w:ascii="宋体"/>
                <w:b/>
                <w:sz w:val="20"/>
              </w:rPr>
            </w:pPr>
          </w:p>
          <w:p w14:paraId="16754648">
            <w:pPr>
              <w:pStyle w:val="15"/>
              <w:spacing w:before="3"/>
              <w:jc w:val="left"/>
              <w:rPr>
                <w:rFonts w:ascii="宋体"/>
                <w:b/>
                <w:sz w:val="19"/>
              </w:rPr>
            </w:pPr>
          </w:p>
          <w:p w14:paraId="65F7B6D3">
            <w:pPr>
              <w:pStyle w:val="15"/>
              <w:spacing w:before="1"/>
              <w:ind w:left="191"/>
              <w:jc w:val="left"/>
              <w:rPr>
                <w:sz w:val="18"/>
              </w:rPr>
            </w:pPr>
            <w:r>
              <w:rPr>
                <w:sz w:val="18"/>
              </w:rPr>
              <w:t>124280</w:t>
            </w:r>
          </w:p>
        </w:tc>
        <w:tc>
          <w:tcPr>
            <w:tcW w:w="1098" w:type="dxa"/>
            <w:tcBorders>
              <w:top w:val="single" w:color="000000" w:sz="4" w:space="0"/>
              <w:left w:val="single" w:color="000000" w:sz="4" w:space="0"/>
              <w:bottom w:val="single" w:color="000000" w:sz="4" w:space="0"/>
              <w:right w:val="single" w:color="000000" w:sz="4" w:space="0"/>
            </w:tcBorders>
          </w:tcPr>
          <w:p w14:paraId="1185F164">
            <w:pPr>
              <w:pStyle w:val="15"/>
              <w:spacing w:line="184" w:lineRule="exact"/>
              <w:ind w:left="192" w:right="181"/>
              <w:rPr>
                <w:sz w:val="18"/>
              </w:rPr>
            </w:pPr>
            <w:r>
              <w:rPr>
                <w:sz w:val="18"/>
              </w:rPr>
              <w:t>≤6-9</w:t>
            </w:r>
          </w:p>
        </w:tc>
        <w:tc>
          <w:tcPr>
            <w:tcW w:w="1151" w:type="dxa"/>
            <w:tcBorders>
              <w:top w:val="single" w:color="000000" w:sz="4" w:space="0"/>
              <w:left w:val="single" w:color="000000" w:sz="4" w:space="0"/>
              <w:bottom w:val="single" w:color="000000" w:sz="4" w:space="0"/>
            </w:tcBorders>
          </w:tcPr>
          <w:p w14:paraId="33E73976">
            <w:pPr>
              <w:pStyle w:val="15"/>
              <w:spacing w:line="184" w:lineRule="exact"/>
              <w:ind w:left="15"/>
              <w:rPr>
                <w:sz w:val="18"/>
              </w:rPr>
            </w:pPr>
            <w:r>
              <w:rPr>
                <w:sz w:val="18"/>
              </w:rPr>
              <w:t>/</w:t>
            </w:r>
          </w:p>
        </w:tc>
      </w:tr>
      <w:tr w14:paraId="11223D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2" w:hRule="atLeast"/>
        </w:trPr>
        <w:tc>
          <w:tcPr>
            <w:tcW w:w="395" w:type="dxa"/>
            <w:vMerge w:val="continue"/>
            <w:tcBorders>
              <w:top w:val="nil"/>
              <w:right w:val="single" w:color="000000" w:sz="4" w:space="0"/>
            </w:tcBorders>
          </w:tcPr>
          <w:p w14:paraId="286E71A2">
            <w:pPr>
              <w:rPr>
                <w:sz w:val="2"/>
                <w:szCs w:val="2"/>
              </w:rPr>
            </w:pPr>
          </w:p>
        </w:tc>
        <w:tc>
          <w:tcPr>
            <w:tcW w:w="1070" w:type="dxa"/>
            <w:tcBorders>
              <w:top w:val="single" w:color="000000" w:sz="4" w:space="0"/>
              <w:left w:val="single" w:color="000000" w:sz="4" w:space="0"/>
              <w:bottom w:val="single" w:color="000000" w:sz="4" w:space="0"/>
              <w:right w:val="single" w:color="000000" w:sz="4" w:space="0"/>
            </w:tcBorders>
          </w:tcPr>
          <w:p w14:paraId="1395013A">
            <w:pPr>
              <w:pStyle w:val="15"/>
              <w:spacing w:line="182" w:lineRule="exact"/>
              <w:ind w:left="244" w:right="233"/>
              <w:rPr>
                <w:sz w:val="18"/>
              </w:rPr>
            </w:pPr>
            <w:r>
              <w:rPr>
                <w:sz w:val="18"/>
              </w:rPr>
              <w:t>CODcr</w:t>
            </w:r>
          </w:p>
        </w:tc>
        <w:tc>
          <w:tcPr>
            <w:tcW w:w="865" w:type="dxa"/>
            <w:vMerge w:val="continue"/>
            <w:tcBorders>
              <w:top w:val="nil"/>
              <w:left w:val="single" w:color="000000" w:sz="4" w:space="0"/>
              <w:right w:val="single" w:color="000000" w:sz="4" w:space="0"/>
            </w:tcBorders>
          </w:tcPr>
          <w:p w14:paraId="56386090">
            <w:pPr>
              <w:rPr>
                <w:sz w:val="2"/>
                <w:szCs w:val="2"/>
              </w:rPr>
            </w:pPr>
          </w:p>
        </w:tc>
        <w:tc>
          <w:tcPr>
            <w:tcW w:w="1095" w:type="dxa"/>
            <w:tcBorders>
              <w:top w:val="single" w:color="000000" w:sz="4" w:space="0"/>
              <w:left w:val="single" w:color="000000" w:sz="4" w:space="0"/>
              <w:bottom w:val="single" w:color="000000" w:sz="4" w:space="0"/>
              <w:right w:val="single" w:color="000000" w:sz="4" w:space="0"/>
            </w:tcBorders>
          </w:tcPr>
          <w:p w14:paraId="7E610975">
            <w:pPr>
              <w:pStyle w:val="15"/>
              <w:spacing w:line="182" w:lineRule="exact"/>
              <w:ind w:left="371" w:right="358"/>
              <w:rPr>
                <w:sz w:val="18"/>
              </w:rPr>
            </w:pPr>
            <w:r>
              <w:rPr>
                <w:sz w:val="18"/>
              </w:rPr>
              <w:t>20</w:t>
            </w:r>
          </w:p>
        </w:tc>
        <w:tc>
          <w:tcPr>
            <w:tcW w:w="1125" w:type="dxa"/>
            <w:tcBorders>
              <w:top w:val="single" w:color="000000" w:sz="4" w:space="0"/>
              <w:left w:val="single" w:color="000000" w:sz="4" w:space="0"/>
              <w:bottom w:val="single" w:color="000000" w:sz="4" w:space="0"/>
              <w:right w:val="single" w:color="000000" w:sz="4" w:space="0"/>
            </w:tcBorders>
          </w:tcPr>
          <w:p w14:paraId="67A79837">
            <w:pPr>
              <w:pStyle w:val="15"/>
              <w:spacing w:line="182" w:lineRule="exact"/>
              <w:ind w:left="13"/>
              <w:rPr>
                <w:sz w:val="18"/>
              </w:rPr>
            </w:pPr>
            <w:r>
              <w:rPr>
                <w:sz w:val="18"/>
              </w:rPr>
              <w:t>5.1538</w:t>
            </w:r>
          </w:p>
        </w:tc>
        <w:tc>
          <w:tcPr>
            <w:tcW w:w="800" w:type="dxa"/>
            <w:vMerge w:val="continue"/>
            <w:tcBorders>
              <w:top w:val="nil"/>
              <w:left w:val="single" w:color="000000" w:sz="4" w:space="0"/>
              <w:right w:val="single" w:color="000000" w:sz="4" w:space="0"/>
            </w:tcBorders>
          </w:tcPr>
          <w:p w14:paraId="7C66387D">
            <w:pPr>
              <w:rPr>
                <w:sz w:val="2"/>
                <w:szCs w:val="2"/>
              </w:rPr>
            </w:pPr>
          </w:p>
        </w:tc>
        <w:tc>
          <w:tcPr>
            <w:tcW w:w="920" w:type="dxa"/>
            <w:vMerge w:val="continue"/>
            <w:tcBorders>
              <w:top w:val="nil"/>
              <w:left w:val="single" w:color="000000" w:sz="4" w:space="0"/>
              <w:right w:val="single" w:color="000000" w:sz="4" w:space="0"/>
            </w:tcBorders>
          </w:tcPr>
          <w:p w14:paraId="3295712E">
            <w:pPr>
              <w:rPr>
                <w:sz w:val="2"/>
                <w:szCs w:val="2"/>
              </w:rPr>
            </w:pPr>
          </w:p>
        </w:tc>
        <w:tc>
          <w:tcPr>
            <w:tcW w:w="1098" w:type="dxa"/>
            <w:tcBorders>
              <w:top w:val="single" w:color="000000" w:sz="4" w:space="0"/>
              <w:left w:val="single" w:color="000000" w:sz="4" w:space="0"/>
              <w:bottom w:val="single" w:color="000000" w:sz="4" w:space="0"/>
              <w:right w:val="single" w:color="000000" w:sz="4" w:space="0"/>
            </w:tcBorders>
          </w:tcPr>
          <w:p w14:paraId="4734E745">
            <w:pPr>
              <w:pStyle w:val="15"/>
              <w:spacing w:line="182" w:lineRule="exact"/>
              <w:ind w:left="192" w:right="181"/>
              <w:rPr>
                <w:sz w:val="18"/>
              </w:rPr>
            </w:pPr>
            <w:r>
              <w:rPr>
                <w:sz w:val="18"/>
              </w:rPr>
              <w:t>8.72</w:t>
            </w:r>
          </w:p>
        </w:tc>
        <w:tc>
          <w:tcPr>
            <w:tcW w:w="1151" w:type="dxa"/>
            <w:tcBorders>
              <w:top w:val="single" w:color="000000" w:sz="4" w:space="0"/>
              <w:left w:val="single" w:color="000000" w:sz="4" w:space="0"/>
              <w:bottom w:val="single" w:color="000000" w:sz="4" w:space="0"/>
            </w:tcBorders>
          </w:tcPr>
          <w:p w14:paraId="1C16701E">
            <w:pPr>
              <w:pStyle w:val="15"/>
              <w:spacing w:line="182" w:lineRule="exact"/>
              <w:ind w:left="331"/>
              <w:jc w:val="left"/>
              <w:rPr>
                <w:sz w:val="18"/>
              </w:rPr>
            </w:pPr>
            <w:r>
              <w:rPr>
                <w:sz w:val="18"/>
              </w:rPr>
              <w:t>1.0837</w:t>
            </w:r>
          </w:p>
        </w:tc>
      </w:tr>
      <w:tr w14:paraId="4AD34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2" w:hRule="atLeast"/>
        </w:trPr>
        <w:tc>
          <w:tcPr>
            <w:tcW w:w="395" w:type="dxa"/>
            <w:vMerge w:val="continue"/>
            <w:tcBorders>
              <w:top w:val="nil"/>
              <w:right w:val="single" w:color="000000" w:sz="4" w:space="0"/>
            </w:tcBorders>
          </w:tcPr>
          <w:p w14:paraId="06DD8284">
            <w:pPr>
              <w:rPr>
                <w:sz w:val="2"/>
                <w:szCs w:val="2"/>
              </w:rPr>
            </w:pPr>
          </w:p>
        </w:tc>
        <w:tc>
          <w:tcPr>
            <w:tcW w:w="1070" w:type="dxa"/>
            <w:tcBorders>
              <w:top w:val="single" w:color="000000" w:sz="4" w:space="0"/>
              <w:left w:val="single" w:color="000000" w:sz="4" w:space="0"/>
              <w:bottom w:val="single" w:color="000000" w:sz="4" w:space="0"/>
              <w:right w:val="single" w:color="000000" w:sz="4" w:space="0"/>
            </w:tcBorders>
          </w:tcPr>
          <w:p w14:paraId="3FB0EF54">
            <w:pPr>
              <w:pStyle w:val="15"/>
              <w:spacing w:line="182" w:lineRule="exact"/>
              <w:ind w:left="247" w:right="231"/>
              <w:rPr>
                <w:sz w:val="18"/>
              </w:rPr>
            </w:pPr>
            <w:r>
              <w:rPr>
                <w:sz w:val="18"/>
              </w:rPr>
              <w:t>SS</w:t>
            </w:r>
          </w:p>
        </w:tc>
        <w:tc>
          <w:tcPr>
            <w:tcW w:w="865" w:type="dxa"/>
            <w:vMerge w:val="continue"/>
            <w:tcBorders>
              <w:top w:val="nil"/>
              <w:left w:val="single" w:color="000000" w:sz="4" w:space="0"/>
              <w:right w:val="single" w:color="000000" w:sz="4" w:space="0"/>
            </w:tcBorders>
          </w:tcPr>
          <w:p w14:paraId="0D35227B">
            <w:pPr>
              <w:rPr>
                <w:sz w:val="2"/>
                <w:szCs w:val="2"/>
              </w:rPr>
            </w:pPr>
          </w:p>
        </w:tc>
        <w:tc>
          <w:tcPr>
            <w:tcW w:w="1095" w:type="dxa"/>
            <w:tcBorders>
              <w:top w:val="single" w:color="000000" w:sz="4" w:space="0"/>
              <w:left w:val="single" w:color="000000" w:sz="4" w:space="0"/>
              <w:bottom w:val="single" w:color="000000" w:sz="4" w:space="0"/>
              <w:right w:val="single" w:color="000000" w:sz="4" w:space="0"/>
            </w:tcBorders>
          </w:tcPr>
          <w:p w14:paraId="7B47A054">
            <w:pPr>
              <w:pStyle w:val="15"/>
              <w:spacing w:line="182" w:lineRule="exact"/>
              <w:ind w:left="13"/>
              <w:rPr>
                <w:sz w:val="18"/>
              </w:rPr>
            </w:pPr>
            <w:r>
              <w:rPr>
                <w:sz w:val="18"/>
              </w:rPr>
              <w:t>9</w:t>
            </w:r>
          </w:p>
        </w:tc>
        <w:tc>
          <w:tcPr>
            <w:tcW w:w="1125" w:type="dxa"/>
            <w:tcBorders>
              <w:top w:val="single" w:color="000000" w:sz="4" w:space="0"/>
              <w:left w:val="single" w:color="000000" w:sz="4" w:space="0"/>
              <w:bottom w:val="single" w:color="000000" w:sz="4" w:space="0"/>
              <w:right w:val="single" w:color="000000" w:sz="4" w:space="0"/>
            </w:tcBorders>
          </w:tcPr>
          <w:p w14:paraId="498B1CE8">
            <w:pPr>
              <w:pStyle w:val="15"/>
              <w:spacing w:line="182" w:lineRule="exact"/>
              <w:ind w:left="13"/>
              <w:rPr>
                <w:sz w:val="18"/>
              </w:rPr>
            </w:pPr>
            <w:r>
              <w:rPr>
                <w:sz w:val="18"/>
              </w:rPr>
              <w:t>2.3192</w:t>
            </w:r>
          </w:p>
        </w:tc>
        <w:tc>
          <w:tcPr>
            <w:tcW w:w="800" w:type="dxa"/>
            <w:vMerge w:val="continue"/>
            <w:tcBorders>
              <w:top w:val="nil"/>
              <w:left w:val="single" w:color="000000" w:sz="4" w:space="0"/>
              <w:right w:val="single" w:color="000000" w:sz="4" w:space="0"/>
            </w:tcBorders>
          </w:tcPr>
          <w:p w14:paraId="42F51924">
            <w:pPr>
              <w:rPr>
                <w:sz w:val="2"/>
                <w:szCs w:val="2"/>
              </w:rPr>
            </w:pPr>
          </w:p>
        </w:tc>
        <w:tc>
          <w:tcPr>
            <w:tcW w:w="920" w:type="dxa"/>
            <w:vMerge w:val="continue"/>
            <w:tcBorders>
              <w:top w:val="nil"/>
              <w:left w:val="single" w:color="000000" w:sz="4" w:space="0"/>
              <w:right w:val="single" w:color="000000" w:sz="4" w:space="0"/>
            </w:tcBorders>
          </w:tcPr>
          <w:p w14:paraId="6FF2E961">
            <w:pPr>
              <w:rPr>
                <w:sz w:val="2"/>
                <w:szCs w:val="2"/>
              </w:rPr>
            </w:pPr>
          </w:p>
        </w:tc>
        <w:tc>
          <w:tcPr>
            <w:tcW w:w="1098" w:type="dxa"/>
            <w:tcBorders>
              <w:top w:val="single" w:color="000000" w:sz="4" w:space="0"/>
              <w:left w:val="single" w:color="000000" w:sz="4" w:space="0"/>
              <w:bottom w:val="single" w:color="000000" w:sz="4" w:space="0"/>
              <w:right w:val="single" w:color="000000" w:sz="4" w:space="0"/>
            </w:tcBorders>
          </w:tcPr>
          <w:p w14:paraId="0B27761D">
            <w:pPr>
              <w:pStyle w:val="15"/>
              <w:spacing w:line="182" w:lineRule="exact"/>
              <w:ind w:left="192" w:right="178"/>
              <w:rPr>
                <w:sz w:val="18"/>
              </w:rPr>
            </w:pPr>
            <w:r>
              <w:rPr>
                <w:sz w:val="18"/>
              </w:rPr>
              <w:t>4.5</w:t>
            </w:r>
          </w:p>
        </w:tc>
        <w:tc>
          <w:tcPr>
            <w:tcW w:w="1151" w:type="dxa"/>
            <w:tcBorders>
              <w:top w:val="single" w:color="000000" w:sz="4" w:space="0"/>
              <w:left w:val="single" w:color="000000" w:sz="4" w:space="0"/>
              <w:bottom w:val="single" w:color="000000" w:sz="4" w:space="0"/>
            </w:tcBorders>
          </w:tcPr>
          <w:p w14:paraId="74157DD4">
            <w:pPr>
              <w:pStyle w:val="15"/>
              <w:spacing w:line="182" w:lineRule="exact"/>
              <w:ind w:left="331"/>
              <w:jc w:val="left"/>
              <w:rPr>
                <w:sz w:val="18"/>
              </w:rPr>
            </w:pPr>
            <w:r>
              <w:rPr>
                <w:sz w:val="18"/>
              </w:rPr>
              <w:t>0.5593</w:t>
            </w:r>
          </w:p>
        </w:tc>
      </w:tr>
      <w:tr w14:paraId="22860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8" w:hRule="atLeast"/>
        </w:trPr>
        <w:tc>
          <w:tcPr>
            <w:tcW w:w="395" w:type="dxa"/>
            <w:vMerge w:val="continue"/>
            <w:tcBorders>
              <w:top w:val="nil"/>
              <w:right w:val="single" w:color="000000" w:sz="4" w:space="0"/>
            </w:tcBorders>
          </w:tcPr>
          <w:p w14:paraId="362AF3FF">
            <w:pPr>
              <w:rPr>
                <w:sz w:val="2"/>
                <w:szCs w:val="2"/>
              </w:rPr>
            </w:pPr>
          </w:p>
        </w:tc>
        <w:tc>
          <w:tcPr>
            <w:tcW w:w="1070" w:type="dxa"/>
            <w:tcBorders>
              <w:top w:val="single" w:color="000000" w:sz="4" w:space="0"/>
              <w:left w:val="single" w:color="000000" w:sz="4" w:space="0"/>
              <w:bottom w:val="single" w:color="000000" w:sz="4" w:space="0"/>
              <w:right w:val="single" w:color="000000" w:sz="4" w:space="0"/>
            </w:tcBorders>
          </w:tcPr>
          <w:p w14:paraId="304C0D8C">
            <w:pPr>
              <w:pStyle w:val="15"/>
              <w:spacing w:line="208" w:lineRule="exact"/>
              <w:ind w:left="245" w:right="233"/>
              <w:rPr>
                <w:rFonts w:hint="eastAsia" w:ascii="宋体" w:eastAsia="宋体"/>
                <w:sz w:val="18"/>
              </w:rPr>
            </w:pPr>
            <w:r>
              <w:rPr>
                <w:rFonts w:hint="eastAsia" w:ascii="宋体" w:eastAsia="宋体"/>
                <w:sz w:val="18"/>
              </w:rPr>
              <w:t>氨氮</w:t>
            </w:r>
          </w:p>
        </w:tc>
        <w:tc>
          <w:tcPr>
            <w:tcW w:w="865" w:type="dxa"/>
            <w:vMerge w:val="continue"/>
            <w:tcBorders>
              <w:top w:val="nil"/>
              <w:left w:val="single" w:color="000000" w:sz="4" w:space="0"/>
              <w:right w:val="single" w:color="000000" w:sz="4" w:space="0"/>
            </w:tcBorders>
          </w:tcPr>
          <w:p w14:paraId="08DA8FF6">
            <w:pPr>
              <w:rPr>
                <w:sz w:val="2"/>
                <w:szCs w:val="2"/>
              </w:rPr>
            </w:pPr>
          </w:p>
        </w:tc>
        <w:tc>
          <w:tcPr>
            <w:tcW w:w="1095" w:type="dxa"/>
            <w:tcBorders>
              <w:top w:val="single" w:color="000000" w:sz="4" w:space="0"/>
              <w:left w:val="single" w:color="000000" w:sz="4" w:space="0"/>
              <w:bottom w:val="single" w:color="000000" w:sz="4" w:space="0"/>
              <w:right w:val="single" w:color="000000" w:sz="4" w:space="0"/>
            </w:tcBorders>
          </w:tcPr>
          <w:p w14:paraId="43C5142E">
            <w:pPr>
              <w:pStyle w:val="15"/>
              <w:spacing w:before="10" w:line="198" w:lineRule="exact"/>
              <w:ind w:left="348"/>
              <w:jc w:val="left"/>
              <w:rPr>
                <w:sz w:val="18"/>
              </w:rPr>
            </w:pPr>
            <w:r>
              <w:rPr>
                <w:sz w:val="18"/>
              </w:rPr>
              <w:t>0.491</w:t>
            </w:r>
          </w:p>
        </w:tc>
        <w:tc>
          <w:tcPr>
            <w:tcW w:w="1125" w:type="dxa"/>
            <w:tcBorders>
              <w:top w:val="single" w:color="000000" w:sz="4" w:space="0"/>
              <w:left w:val="single" w:color="000000" w:sz="4" w:space="0"/>
              <w:bottom w:val="single" w:color="000000" w:sz="4" w:space="0"/>
              <w:right w:val="single" w:color="000000" w:sz="4" w:space="0"/>
            </w:tcBorders>
          </w:tcPr>
          <w:p w14:paraId="227ADFD5">
            <w:pPr>
              <w:pStyle w:val="15"/>
              <w:spacing w:before="10" w:line="198" w:lineRule="exact"/>
              <w:ind w:left="13"/>
              <w:rPr>
                <w:sz w:val="18"/>
              </w:rPr>
            </w:pPr>
            <w:r>
              <w:rPr>
                <w:sz w:val="18"/>
              </w:rPr>
              <w:t>0.1265</w:t>
            </w:r>
          </w:p>
        </w:tc>
        <w:tc>
          <w:tcPr>
            <w:tcW w:w="800" w:type="dxa"/>
            <w:vMerge w:val="continue"/>
            <w:tcBorders>
              <w:top w:val="nil"/>
              <w:left w:val="single" w:color="000000" w:sz="4" w:space="0"/>
              <w:right w:val="single" w:color="000000" w:sz="4" w:space="0"/>
            </w:tcBorders>
          </w:tcPr>
          <w:p w14:paraId="74861C8E">
            <w:pPr>
              <w:rPr>
                <w:sz w:val="2"/>
                <w:szCs w:val="2"/>
              </w:rPr>
            </w:pPr>
          </w:p>
        </w:tc>
        <w:tc>
          <w:tcPr>
            <w:tcW w:w="920" w:type="dxa"/>
            <w:vMerge w:val="continue"/>
            <w:tcBorders>
              <w:top w:val="nil"/>
              <w:left w:val="single" w:color="000000" w:sz="4" w:space="0"/>
              <w:right w:val="single" w:color="000000" w:sz="4" w:space="0"/>
            </w:tcBorders>
          </w:tcPr>
          <w:p w14:paraId="0E263CEE">
            <w:pPr>
              <w:rPr>
                <w:sz w:val="2"/>
                <w:szCs w:val="2"/>
              </w:rPr>
            </w:pPr>
          </w:p>
        </w:tc>
        <w:tc>
          <w:tcPr>
            <w:tcW w:w="1098" w:type="dxa"/>
            <w:tcBorders>
              <w:top w:val="single" w:color="000000" w:sz="4" w:space="0"/>
              <w:left w:val="single" w:color="000000" w:sz="4" w:space="0"/>
              <w:bottom w:val="single" w:color="000000" w:sz="4" w:space="0"/>
              <w:right w:val="single" w:color="000000" w:sz="4" w:space="0"/>
            </w:tcBorders>
          </w:tcPr>
          <w:p w14:paraId="22646852">
            <w:pPr>
              <w:pStyle w:val="15"/>
              <w:spacing w:before="10" w:line="198" w:lineRule="exact"/>
              <w:ind w:left="192" w:right="178"/>
              <w:rPr>
                <w:sz w:val="18"/>
              </w:rPr>
            </w:pPr>
            <w:r>
              <w:rPr>
                <w:sz w:val="18"/>
              </w:rPr>
              <w:t>0.0614</w:t>
            </w:r>
          </w:p>
        </w:tc>
        <w:tc>
          <w:tcPr>
            <w:tcW w:w="1151" w:type="dxa"/>
            <w:tcBorders>
              <w:top w:val="single" w:color="000000" w:sz="4" w:space="0"/>
              <w:left w:val="single" w:color="000000" w:sz="4" w:space="0"/>
              <w:bottom w:val="single" w:color="000000" w:sz="4" w:space="0"/>
            </w:tcBorders>
          </w:tcPr>
          <w:p w14:paraId="23E66CD9">
            <w:pPr>
              <w:pStyle w:val="15"/>
              <w:spacing w:before="10" w:line="198" w:lineRule="exact"/>
              <w:ind w:left="331"/>
              <w:jc w:val="left"/>
              <w:rPr>
                <w:sz w:val="18"/>
              </w:rPr>
            </w:pPr>
            <w:r>
              <w:rPr>
                <w:sz w:val="18"/>
              </w:rPr>
              <w:t>0.0076</w:t>
            </w:r>
          </w:p>
        </w:tc>
      </w:tr>
      <w:tr w14:paraId="3C0168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8" w:hRule="atLeast"/>
        </w:trPr>
        <w:tc>
          <w:tcPr>
            <w:tcW w:w="395" w:type="dxa"/>
            <w:vMerge w:val="continue"/>
            <w:tcBorders>
              <w:top w:val="nil"/>
              <w:right w:val="single" w:color="000000" w:sz="4" w:space="0"/>
            </w:tcBorders>
          </w:tcPr>
          <w:p w14:paraId="0EFA0C28">
            <w:pPr>
              <w:rPr>
                <w:sz w:val="2"/>
                <w:szCs w:val="2"/>
              </w:rPr>
            </w:pPr>
          </w:p>
        </w:tc>
        <w:tc>
          <w:tcPr>
            <w:tcW w:w="1070" w:type="dxa"/>
            <w:tcBorders>
              <w:top w:val="single" w:color="000000" w:sz="4" w:space="0"/>
              <w:left w:val="single" w:color="000000" w:sz="4" w:space="0"/>
              <w:bottom w:val="single" w:color="000000" w:sz="4" w:space="0"/>
              <w:right w:val="single" w:color="000000" w:sz="4" w:space="0"/>
            </w:tcBorders>
          </w:tcPr>
          <w:p w14:paraId="115B811F">
            <w:pPr>
              <w:pStyle w:val="15"/>
              <w:spacing w:line="209" w:lineRule="exact"/>
              <w:ind w:left="245" w:right="233"/>
              <w:rPr>
                <w:rFonts w:hint="eastAsia" w:ascii="宋体" w:eastAsia="宋体"/>
                <w:sz w:val="18"/>
              </w:rPr>
            </w:pPr>
            <w:r>
              <w:rPr>
                <w:rFonts w:hint="eastAsia" w:ascii="宋体" w:eastAsia="宋体"/>
                <w:sz w:val="18"/>
              </w:rPr>
              <w:t>总磷</w:t>
            </w:r>
          </w:p>
        </w:tc>
        <w:tc>
          <w:tcPr>
            <w:tcW w:w="865" w:type="dxa"/>
            <w:vMerge w:val="continue"/>
            <w:tcBorders>
              <w:top w:val="nil"/>
              <w:left w:val="single" w:color="000000" w:sz="4" w:space="0"/>
              <w:right w:val="single" w:color="000000" w:sz="4" w:space="0"/>
            </w:tcBorders>
          </w:tcPr>
          <w:p w14:paraId="247D62EE">
            <w:pPr>
              <w:rPr>
                <w:sz w:val="2"/>
                <w:szCs w:val="2"/>
              </w:rPr>
            </w:pPr>
          </w:p>
        </w:tc>
        <w:tc>
          <w:tcPr>
            <w:tcW w:w="1095" w:type="dxa"/>
            <w:tcBorders>
              <w:top w:val="single" w:color="000000" w:sz="4" w:space="0"/>
              <w:left w:val="single" w:color="000000" w:sz="4" w:space="0"/>
              <w:bottom w:val="single" w:color="000000" w:sz="4" w:space="0"/>
              <w:right w:val="single" w:color="000000" w:sz="4" w:space="0"/>
            </w:tcBorders>
          </w:tcPr>
          <w:p w14:paraId="696F0AFF">
            <w:pPr>
              <w:pStyle w:val="15"/>
              <w:spacing w:before="9" w:line="200" w:lineRule="exact"/>
              <w:ind w:left="371" w:right="358"/>
              <w:rPr>
                <w:sz w:val="18"/>
              </w:rPr>
            </w:pPr>
            <w:r>
              <w:rPr>
                <w:sz w:val="18"/>
              </w:rPr>
              <w:t>0.17</w:t>
            </w:r>
          </w:p>
        </w:tc>
        <w:tc>
          <w:tcPr>
            <w:tcW w:w="1125" w:type="dxa"/>
            <w:tcBorders>
              <w:top w:val="single" w:color="000000" w:sz="4" w:space="0"/>
              <w:left w:val="single" w:color="000000" w:sz="4" w:space="0"/>
              <w:bottom w:val="single" w:color="000000" w:sz="4" w:space="0"/>
              <w:right w:val="single" w:color="000000" w:sz="4" w:space="0"/>
            </w:tcBorders>
          </w:tcPr>
          <w:p w14:paraId="7A7693D3">
            <w:pPr>
              <w:pStyle w:val="15"/>
              <w:spacing w:before="9" w:line="200" w:lineRule="exact"/>
              <w:ind w:left="13"/>
              <w:rPr>
                <w:sz w:val="18"/>
              </w:rPr>
            </w:pPr>
            <w:r>
              <w:rPr>
                <w:sz w:val="18"/>
              </w:rPr>
              <w:t>0.0438</w:t>
            </w:r>
          </w:p>
        </w:tc>
        <w:tc>
          <w:tcPr>
            <w:tcW w:w="800" w:type="dxa"/>
            <w:vMerge w:val="continue"/>
            <w:tcBorders>
              <w:top w:val="nil"/>
              <w:left w:val="single" w:color="000000" w:sz="4" w:space="0"/>
              <w:right w:val="single" w:color="000000" w:sz="4" w:space="0"/>
            </w:tcBorders>
          </w:tcPr>
          <w:p w14:paraId="1DFC896A">
            <w:pPr>
              <w:rPr>
                <w:sz w:val="2"/>
                <w:szCs w:val="2"/>
              </w:rPr>
            </w:pPr>
          </w:p>
        </w:tc>
        <w:tc>
          <w:tcPr>
            <w:tcW w:w="920" w:type="dxa"/>
            <w:vMerge w:val="continue"/>
            <w:tcBorders>
              <w:top w:val="nil"/>
              <w:left w:val="single" w:color="000000" w:sz="4" w:space="0"/>
              <w:right w:val="single" w:color="000000" w:sz="4" w:space="0"/>
            </w:tcBorders>
          </w:tcPr>
          <w:p w14:paraId="0D13B9A3">
            <w:pPr>
              <w:rPr>
                <w:sz w:val="2"/>
                <w:szCs w:val="2"/>
              </w:rPr>
            </w:pPr>
          </w:p>
        </w:tc>
        <w:tc>
          <w:tcPr>
            <w:tcW w:w="1098" w:type="dxa"/>
            <w:tcBorders>
              <w:top w:val="single" w:color="000000" w:sz="4" w:space="0"/>
              <w:left w:val="single" w:color="000000" w:sz="4" w:space="0"/>
              <w:bottom w:val="single" w:color="000000" w:sz="4" w:space="0"/>
              <w:right w:val="single" w:color="000000" w:sz="4" w:space="0"/>
            </w:tcBorders>
          </w:tcPr>
          <w:p w14:paraId="7C644262">
            <w:pPr>
              <w:pStyle w:val="15"/>
              <w:spacing w:before="9" w:line="200" w:lineRule="exact"/>
              <w:ind w:left="192" w:right="178"/>
              <w:rPr>
                <w:sz w:val="18"/>
              </w:rPr>
            </w:pPr>
            <w:r>
              <w:rPr>
                <w:sz w:val="18"/>
              </w:rPr>
              <w:t>0.034</w:t>
            </w:r>
          </w:p>
        </w:tc>
        <w:tc>
          <w:tcPr>
            <w:tcW w:w="1151" w:type="dxa"/>
            <w:tcBorders>
              <w:top w:val="single" w:color="000000" w:sz="4" w:space="0"/>
              <w:left w:val="single" w:color="000000" w:sz="4" w:space="0"/>
              <w:bottom w:val="single" w:color="000000" w:sz="4" w:space="0"/>
            </w:tcBorders>
          </w:tcPr>
          <w:p w14:paraId="72CAAEC9">
            <w:pPr>
              <w:pStyle w:val="15"/>
              <w:spacing w:before="9" w:line="200" w:lineRule="exact"/>
              <w:ind w:left="331"/>
              <w:jc w:val="left"/>
              <w:rPr>
                <w:sz w:val="18"/>
              </w:rPr>
            </w:pPr>
            <w:r>
              <w:rPr>
                <w:sz w:val="18"/>
              </w:rPr>
              <w:t>0.0042</w:t>
            </w:r>
          </w:p>
        </w:tc>
      </w:tr>
      <w:tr w14:paraId="185B8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395" w:type="dxa"/>
            <w:vMerge w:val="continue"/>
            <w:tcBorders>
              <w:top w:val="nil"/>
              <w:right w:val="single" w:color="000000" w:sz="4" w:space="0"/>
            </w:tcBorders>
          </w:tcPr>
          <w:p w14:paraId="207AB6F5">
            <w:pPr>
              <w:rPr>
                <w:sz w:val="2"/>
                <w:szCs w:val="2"/>
              </w:rPr>
            </w:pPr>
          </w:p>
        </w:tc>
        <w:tc>
          <w:tcPr>
            <w:tcW w:w="1070" w:type="dxa"/>
            <w:tcBorders>
              <w:top w:val="single" w:color="000000" w:sz="4" w:space="0"/>
              <w:left w:val="single" w:color="000000" w:sz="4" w:space="0"/>
              <w:bottom w:val="single" w:color="000000" w:sz="4" w:space="0"/>
              <w:right w:val="single" w:color="000000" w:sz="4" w:space="0"/>
            </w:tcBorders>
          </w:tcPr>
          <w:p w14:paraId="2AEF4D95">
            <w:pPr>
              <w:pStyle w:val="15"/>
              <w:spacing w:line="208" w:lineRule="exact"/>
              <w:ind w:left="245" w:right="233"/>
              <w:rPr>
                <w:rFonts w:hint="eastAsia" w:ascii="宋体" w:eastAsia="宋体"/>
                <w:sz w:val="18"/>
              </w:rPr>
            </w:pPr>
            <w:r>
              <w:rPr>
                <w:rFonts w:hint="eastAsia" w:ascii="宋体" w:eastAsia="宋体"/>
                <w:sz w:val="18"/>
              </w:rPr>
              <w:t>总氮</w:t>
            </w:r>
          </w:p>
        </w:tc>
        <w:tc>
          <w:tcPr>
            <w:tcW w:w="865" w:type="dxa"/>
            <w:vMerge w:val="continue"/>
            <w:tcBorders>
              <w:top w:val="nil"/>
              <w:left w:val="single" w:color="000000" w:sz="4" w:space="0"/>
              <w:right w:val="single" w:color="000000" w:sz="4" w:space="0"/>
            </w:tcBorders>
          </w:tcPr>
          <w:p w14:paraId="74651F4D">
            <w:pPr>
              <w:rPr>
                <w:sz w:val="2"/>
                <w:szCs w:val="2"/>
              </w:rPr>
            </w:pPr>
          </w:p>
        </w:tc>
        <w:tc>
          <w:tcPr>
            <w:tcW w:w="1095" w:type="dxa"/>
            <w:tcBorders>
              <w:top w:val="single" w:color="000000" w:sz="4" w:space="0"/>
              <w:left w:val="single" w:color="000000" w:sz="4" w:space="0"/>
              <w:bottom w:val="single" w:color="000000" w:sz="4" w:space="0"/>
              <w:right w:val="single" w:color="000000" w:sz="4" w:space="0"/>
            </w:tcBorders>
          </w:tcPr>
          <w:p w14:paraId="3FF0EB26">
            <w:pPr>
              <w:pStyle w:val="15"/>
              <w:spacing w:before="10" w:line="198" w:lineRule="exact"/>
              <w:ind w:left="371" w:right="358"/>
              <w:rPr>
                <w:sz w:val="18"/>
              </w:rPr>
            </w:pPr>
            <w:r>
              <w:rPr>
                <w:sz w:val="18"/>
              </w:rPr>
              <w:t>4.41</w:t>
            </w:r>
          </w:p>
        </w:tc>
        <w:tc>
          <w:tcPr>
            <w:tcW w:w="1125" w:type="dxa"/>
            <w:tcBorders>
              <w:top w:val="single" w:color="000000" w:sz="4" w:space="0"/>
              <w:left w:val="single" w:color="000000" w:sz="4" w:space="0"/>
              <w:bottom w:val="single" w:color="000000" w:sz="4" w:space="0"/>
              <w:right w:val="single" w:color="000000" w:sz="4" w:space="0"/>
            </w:tcBorders>
          </w:tcPr>
          <w:p w14:paraId="5A9B0F43">
            <w:pPr>
              <w:pStyle w:val="15"/>
              <w:spacing w:before="10" w:line="198" w:lineRule="exact"/>
              <w:ind w:left="13"/>
              <w:rPr>
                <w:sz w:val="18"/>
              </w:rPr>
            </w:pPr>
            <w:r>
              <w:rPr>
                <w:sz w:val="18"/>
              </w:rPr>
              <w:t>1.1364</w:t>
            </w:r>
          </w:p>
        </w:tc>
        <w:tc>
          <w:tcPr>
            <w:tcW w:w="800" w:type="dxa"/>
            <w:vMerge w:val="continue"/>
            <w:tcBorders>
              <w:top w:val="nil"/>
              <w:left w:val="single" w:color="000000" w:sz="4" w:space="0"/>
              <w:right w:val="single" w:color="000000" w:sz="4" w:space="0"/>
            </w:tcBorders>
          </w:tcPr>
          <w:p w14:paraId="18180A25">
            <w:pPr>
              <w:rPr>
                <w:sz w:val="2"/>
                <w:szCs w:val="2"/>
              </w:rPr>
            </w:pPr>
          </w:p>
        </w:tc>
        <w:tc>
          <w:tcPr>
            <w:tcW w:w="920" w:type="dxa"/>
            <w:vMerge w:val="continue"/>
            <w:tcBorders>
              <w:top w:val="nil"/>
              <w:left w:val="single" w:color="000000" w:sz="4" w:space="0"/>
              <w:right w:val="single" w:color="000000" w:sz="4" w:space="0"/>
            </w:tcBorders>
          </w:tcPr>
          <w:p w14:paraId="7A4A2554">
            <w:pPr>
              <w:rPr>
                <w:sz w:val="2"/>
                <w:szCs w:val="2"/>
              </w:rPr>
            </w:pPr>
          </w:p>
        </w:tc>
        <w:tc>
          <w:tcPr>
            <w:tcW w:w="1098" w:type="dxa"/>
            <w:tcBorders>
              <w:top w:val="single" w:color="000000" w:sz="4" w:space="0"/>
              <w:left w:val="single" w:color="000000" w:sz="4" w:space="0"/>
              <w:bottom w:val="single" w:color="000000" w:sz="4" w:space="0"/>
              <w:right w:val="single" w:color="000000" w:sz="4" w:space="0"/>
            </w:tcBorders>
          </w:tcPr>
          <w:p w14:paraId="23A20291">
            <w:pPr>
              <w:pStyle w:val="15"/>
              <w:spacing w:before="10" w:line="198" w:lineRule="exact"/>
              <w:ind w:left="192" w:right="178"/>
              <w:rPr>
                <w:sz w:val="18"/>
              </w:rPr>
            </w:pPr>
            <w:r>
              <w:rPr>
                <w:sz w:val="18"/>
              </w:rPr>
              <w:t>0.5513</w:t>
            </w:r>
          </w:p>
        </w:tc>
        <w:tc>
          <w:tcPr>
            <w:tcW w:w="1151" w:type="dxa"/>
            <w:tcBorders>
              <w:top w:val="single" w:color="000000" w:sz="4" w:space="0"/>
              <w:left w:val="single" w:color="000000" w:sz="4" w:space="0"/>
              <w:bottom w:val="single" w:color="000000" w:sz="4" w:space="0"/>
            </w:tcBorders>
          </w:tcPr>
          <w:p w14:paraId="7FC743CD">
            <w:pPr>
              <w:pStyle w:val="15"/>
              <w:spacing w:before="10" w:line="198" w:lineRule="exact"/>
              <w:ind w:left="331"/>
              <w:jc w:val="left"/>
              <w:rPr>
                <w:sz w:val="18"/>
              </w:rPr>
            </w:pPr>
            <w:r>
              <w:rPr>
                <w:sz w:val="18"/>
              </w:rPr>
              <w:t>0.0685</w:t>
            </w:r>
          </w:p>
        </w:tc>
      </w:tr>
      <w:tr w14:paraId="78EF4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8" w:hRule="atLeast"/>
        </w:trPr>
        <w:tc>
          <w:tcPr>
            <w:tcW w:w="395" w:type="dxa"/>
            <w:vMerge w:val="continue"/>
            <w:tcBorders>
              <w:top w:val="nil"/>
              <w:right w:val="single" w:color="000000" w:sz="4" w:space="0"/>
            </w:tcBorders>
          </w:tcPr>
          <w:p w14:paraId="4E51E823">
            <w:pPr>
              <w:rPr>
                <w:sz w:val="2"/>
                <w:szCs w:val="2"/>
              </w:rPr>
            </w:pPr>
          </w:p>
        </w:tc>
        <w:tc>
          <w:tcPr>
            <w:tcW w:w="1070" w:type="dxa"/>
            <w:tcBorders>
              <w:top w:val="single" w:color="000000" w:sz="4" w:space="0"/>
              <w:left w:val="single" w:color="000000" w:sz="4" w:space="0"/>
              <w:bottom w:val="single" w:color="000000" w:sz="4" w:space="0"/>
              <w:right w:val="single" w:color="000000" w:sz="4" w:space="0"/>
            </w:tcBorders>
          </w:tcPr>
          <w:p w14:paraId="1D75AAF0">
            <w:pPr>
              <w:pStyle w:val="15"/>
              <w:spacing w:line="208" w:lineRule="exact"/>
              <w:ind w:left="245" w:right="233"/>
              <w:rPr>
                <w:rFonts w:hint="eastAsia" w:ascii="宋体" w:eastAsia="宋体"/>
                <w:sz w:val="18"/>
              </w:rPr>
            </w:pPr>
            <w:r>
              <w:rPr>
                <w:rFonts w:hint="eastAsia" w:ascii="宋体" w:eastAsia="宋体"/>
                <w:sz w:val="18"/>
              </w:rPr>
              <w:t>总锌</w:t>
            </w:r>
          </w:p>
        </w:tc>
        <w:tc>
          <w:tcPr>
            <w:tcW w:w="865" w:type="dxa"/>
            <w:vMerge w:val="continue"/>
            <w:tcBorders>
              <w:top w:val="nil"/>
              <w:left w:val="single" w:color="000000" w:sz="4" w:space="0"/>
              <w:right w:val="single" w:color="000000" w:sz="4" w:space="0"/>
            </w:tcBorders>
          </w:tcPr>
          <w:p w14:paraId="725E7FF9">
            <w:pPr>
              <w:rPr>
                <w:sz w:val="2"/>
                <w:szCs w:val="2"/>
              </w:rPr>
            </w:pPr>
          </w:p>
        </w:tc>
        <w:tc>
          <w:tcPr>
            <w:tcW w:w="1095" w:type="dxa"/>
            <w:tcBorders>
              <w:top w:val="single" w:color="000000" w:sz="4" w:space="0"/>
              <w:left w:val="single" w:color="000000" w:sz="4" w:space="0"/>
              <w:bottom w:val="single" w:color="000000" w:sz="4" w:space="0"/>
              <w:right w:val="single" w:color="000000" w:sz="4" w:space="0"/>
            </w:tcBorders>
          </w:tcPr>
          <w:p w14:paraId="17571BB7">
            <w:pPr>
              <w:pStyle w:val="15"/>
              <w:spacing w:before="9" w:line="198" w:lineRule="exact"/>
              <w:ind w:left="371" w:right="358"/>
              <w:rPr>
                <w:b/>
                <w:sz w:val="18"/>
              </w:rPr>
            </w:pPr>
            <w:r>
              <w:rPr>
                <w:b/>
                <w:sz w:val="18"/>
              </w:rPr>
              <w:t>1.02</w:t>
            </w:r>
          </w:p>
        </w:tc>
        <w:tc>
          <w:tcPr>
            <w:tcW w:w="1125" w:type="dxa"/>
            <w:tcBorders>
              <w:top w:val="single" w:color="000000" w:sz="4" w:space="0"/>
              <w:left w:val="single" w:color="000000" w:sz="4" w:space="0"/>
              <w:bottom w:val="single" w:color="000000" w:sz="4" w:space="0"/>
              <w:right w:val="single" w:color="000000" w:sz="4" w:space="0"/>
            </w:tcBorders>
          </w:tcPr>
          <w:p w14:paraId="20B46A9E">
            <w:pPr>
              <w:pStyle w:val="15"/>
              <w:spacing w:before="9" w:line="198" w:lineRule="exact"/>
              <w:ind w:left="13"/>
              <w:rPr>
                <w:sz w:val="18"/>
              </w:rPr>
            </w:pPr>
            <w:r>
              <w:rPr>
                <w:sz w:val="18"/>
              </w:rPr>
              <w:t>0.2628</w:t>
            </w:r>
          </w:p>
        </w:tc>
        <w:tc>
          <w:tcPr>
            <w:tcW w:w="800" w:type="dxa"/>
            <w:vMerge w:val="continue"/>
            <w:tcBorders>
              <w:top w:val="nil"/>
              <w:left w:val="single" w:color="000000" w:sz="4" w:space="0"/>
              <w:right w:val="single" w:color="000000" w:sz="4" w:space="0"/>
            </w:tcBorders>
          </w:tcPr>
          <w:p w14:paraId="230787A8">
            <w:pPr>
              <w:rPr>
                <w:sz w:val="2"/>
                <w:szCs w:val="2"/>
              </w:rPr>
            </w:pPr>
          </w:p>
        </w:tc>
        <w:tc>
          <w:tcPr>
            <w:tcW w:w="920" w:type="dxa"/>
            <w:vMerge w:val="continue"/>
            <w:tcBorders>
              <w:top w:val="nil"/>
              <w:left w:val="single" w:color="000000" w:sz="4" w:space="0"/>
              <w:right w:val="single" w:color="000000" w:sz="4" w:space="0"/>
            </w:tcBorders>
          </w:tcPr>
          <w:p w14:paraId="1D3245B5">
            <w:pPr>
              <w:rPr>
                <w:sz w:val="2"/>
                <w:szCs w:val="2"/>
              </w:rPr>
            </w:pPr>
          </w:p>
        </w:tc>
        <w:tc>
          <w:tcPr>
            <w:tcW w:w="1098" w:type="dxa"/>
            <w:tcBorders>
              <w:top w:val="single" w:color="000000" w:sz="4" w:space="0"/>
              <w:left w:val="single" w:color="000000" w:sz="4" w:space="0"/>
              <w:bottom w:val="single" w:color="000000" w:sz="4" w:space="0"/>
              <w:right w:val="single" w:color="000000" w:sz="4" w:space="0"/>
            </w:tcBorders>
          </w:tcPr>
          <w:p w14:paraId="5EE2069F">
            <w:pPr>
              <w:pStyle w:val="15"/>
              <w:spacing w:before="9" w:line="198" w:lineRule="exact"/>
              <w:ind w:left="192" w:right="178"/>
              <w:rPr>
                <w:sz w:val="18"/>
              </w:rPr>
            </w:pPr>
            <w:r>
              <w:rPr>
                <w:sz w:val="18"/>
              </w:rPr>
              <w:t>0.3923</w:t>
            </w:r>
          </w:p>
        </w:tc>
        <w:tc>
          <w:tcPr>
            <w:tcW w:w="1151" w:type="dxa"/>
            <w:tcBorders>
              <w:top w:val="single" w:color="000000" w:sz="4" w:space="0"/>
              <w:left w:val="single" w:color="000000" w:sz="4" w:space="0"/>
              <w:bottom w:val="single" w:color="000000" w:sz="4" w:space="0"/>
            </w:tcBorders>
          </w:tcPr>
          <w:p w14:paraId="78A64D82">
            <w:pPr>
              <w:pStyle w:val="15"/>
              <w:spacing w:before="9" w:line="198" w:lineRule="exact"/>
              <w:ind w:left="331"/>
              <w:jc w:val="left"/>
              <w:rPr>
                <w:sz w:val="18"/>
              </w:rPr>
            </w:pPr>
            <w:r>
              <w:rPr>
                <w:sz w:val="18"/>
              </w:rPr>
              <w:t>0.0488</w:t>
            </w:r>
          </w:p>
        </w:tc>
      </w:tr>
      <w:tr w14:paraId="6E5A0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8" w:hRule="atLeast"/>
        </w:trPr>
        <w:tc>
          <w:tcPr>
            <w:tcW w:w="395" w:type="dxa"/>
            <w:vMerge w:val="continue"/>
            <w:tcBorders>
              <w:top w:val="nil"/>
              <w:right w:val="single" w:color="000000" w:sz="4" w:space="0"/>
            </w:tcBorders>
          </w:tcPr>
          <w:p w14:paraId="32FF8BAF">
            <w:pPr>
              <w:rPr>
                <w:sz w:val="2"/>
                <w:szCs w:val="2"/>
              </w:rPr>
            </w:pPr>
          </w:p>
        </w:tc>
        <w:tc>
          <w:tcPr>
            <w:tcW w:w="1070" w:type="dxa"/>
            <w:tcBorders>
              <w:top w:val="single" w:color="000000" w:sz="4" w:space="0"/>
              <w:left w:val="single" w:color="000000" w:sz="4" w:space="0"/>
              <w:bottom w:val="single" w:color="000000" w:sz="4" w:space="0"/>
              <w:right w:val="single" w:color="000000" w:sz="4" w:space="0"/>
            </w:tcBorders>
          </w:tcPr>
          <w:p w14:paraId="36B8871B">
            <w:pPr>
              <w:pStyle w:val="15"/>
              <w:spacing w:line="209" w:lineRule="exact"/>
              <w:ind w:left="245" w:right="233"/>
              <w:rPr>
                <w:rFonts w:hint="eastAsia" w:ascii="宋体" w:eastAsia="宋体"/>
                <w:sz w:val="18"/>
              </w:rPr>
            </w:pPr>
            <w:r>
              <w:rPr>
                <w:rFonts w:hint="eastAsia" w:ascii="宋体" w:eastAsia="宋体"/>
                <w:sz w:val="18"/>
              </w:rPr>
              <w:t>总铜</w:t>
            </w:r>
          </w:p>
        </w:tc>
        <w:tc>
          <w:tcPr>
            <w:tcW w:w="865" w:type="dxa"/>
            <w:vMerge w:val="continue"/>
            <w:tcBorders>
              <w:top w:val="nil"/>
              <w:left w:val="single" w:color="000000" w:sz="4" w:space="0"/>
              <w:right w:val="single" w:color="000000" w:sz="4" w:space="0"/>
            </w:tcBorders>
          </w:tcPr>
          <w:p w14:paraId="5102CB58">
            <w:pPr>
              <w:rPr>
                <w:sz w:val="2"/>
                <w:szCs w:val="2"/>
              </w:rPr>
            </w:pPr>
          </w:p>
        </w:tc>
        <w:tc>
          <w:tcPr>
            <w:tcW w:w="1095" w:type="dxa"/>
            <w:tcBorders>
              <w:top w:val="single" w:color="000000" w:sz="4" w:space="0"/>
              <w:left w:val="single" w:color="000000" w:sz="4" w:space="0"/>
              <w:bottom w:val="single" w:color="000000" w:sz="4" w:space="0"/>
              <w:right w:val="single" w:color="000000" w:sz="4" w:space="0"/>
            </w:tcBorders>
          </w:tcPr>
          <w:p w14:paraId="2D38703A">
            <w:pPr>
              <w:pStyle w:val="15"/>
              <w:spacing w:before="11" w:line="198" w:lineRule="exact"/>
              <w:ind w:left="371" w:right="358"/>
              <w:rPr>
                <w:sz w:val="18"/>
              </w:rPr>
            </w:pPr>
            <w:r>
              <w:rPr>
                <w:sz w:val="18"/>
              </w:rPr>
              <w:t>0.02</w:t>
            </w:r>
          </w:p>
        </w:tc>
        <w:tc>
          <w:tcPr>
            <w:tcW w:w="1125" w:type="dxa"/>
            <w:tcBorders>
              <w:top w:val="single" w:color="000000" w:sz="4" w:space="0"/>
              <w:left w:val="single" w:color="000000" w:sz="4" w:space="0"/>
              <w:bottom w:val="single" w:color="000000" w:sz="4" w:space="0"/>
              <w:right w:val="single" w:color="000000" w:sz="4" w:space="0"/>
            </w:tcBorders>
          </w:tcPr>
          <w:p w14:paraId="36B33C57">
            <w:pPr>
              <w:pStyle w:val="15"/>
              <w:spacing w:before="11" w:line="198" w:lineRule="exact"/>
              <w:ind w:left="13"/>
              <w:rPr>
                <w:sz w:val="18"/>
              </w:rPr>
            </w:pPr>
            <w:r>
              <w:rPr>
                <w:sz w:val="18"/>
              </w:rPr>
              <w:t>0.0052</w:t>
            </w:r>
          </w:p>
        </w:tc>
        <w:tc>
          <w:tcPr>
            <w:tcW w:w="800" w:type="dxa"/>
            <w:vMerge w:val="continue"/>
            <w:tcBorders>
              <w:top w:val="nil"/>
              <w:left w:val="single" w:color="000000" w:sz="4" w:space="0"/>
              <w:right w:val="single" w:color="000000" w:sz="4" w:space="0"/>
            </w:tcBorders>
          </w:tcPr>
          <w:p w14:paraId="6332DC6B">
            <w:pPr>
              <w:rPr>
                <w:sz w:val="2"/>
                <w:szCs w:val="2"/>
              </w:rPr>
            </w:pPr>
          </w:p>
        </w:tc>
        <w:tc>
          <w:tcPr>
            <w:tcW w:w="920" w:type="dxa"/>
            <w:vMerge w:val="continue"/>
            <w:tcBorders>
              <w:top w:val="nil"/>
              <w:left w:val="single" w:color="000000" w:sz="4" w:space="0"/>
              <w:right w:val="single" w:color="000000" w:sz="4" w:space="0"/>
            </w:tcBorders>
          </w:tcPr>
          <w:p w14:paraId="5A55AAAF">
            <w:pPr>
              <w:rPr>
                <w:sz w:val="2"/>
                <w:szCs w:val="2"/>
              </w:rPr>
            </w:pPr>
          </w:p>
        </w:tc>
        <w:tc>
          <w:tcPr>
            <w:tcW w:w="1098" w:type="dxa"/>
            <w:tcBorders>
              <w:top w:val="single" w:color="000000" w:sz="4" w:space="0"/>
              <w:left w:val="single" w:color="000000" w:sz="4" w:space="0"/>
              <w:bottom w:val="single" w:color="000000" w:sz="4" w:space="0"/>
              <w:right w:val="single" w:color="000000" w:sz="4" w:space="0"/>
            </w:tcBorders>
          </w:tcPr>
          <w:p w14:paraId="469C5F4E">
            <w:pPr>
              <w:pStyle w:val="15"/>
              <w:spacing w:before="11" w:line="198" w:lineRule="exact"/>
              <w:ind w:left="192" w:right="178"/>
              <w:rPr>
                <w:sz w:val="18"/>
              </w:rPr>
            </w:pPr>
            <w:r>
              <w:rPr>
                <w:sz w:val="18"/>
              </w:rPr>
              <w:t>0.0121</w:t>
            </w:r>
          </w:p>
        </w:tc>
        <w:tc>
          <w:tcPr>
            <w:tcW w:w="1151" w:type="dxa"/>
            <w:tcBorders>
              <w:top w:val="single" w:color="000000" w:sz="4" w:space="0"/>
              <w:left w:val="single" w:color="000000" w:sz="4" w:space="0"/>
              <w:bottom w:val="single" w:color="000000" w:sz="4" w:space="0"/>
            </w:tcBorders>
          </w:tcPr>
          <w:p w14:paraId="60E275F7">
            <w:pPr>
              <w:pStyle w:val="15"/>
              <w:spacing w:before="11" w:line="198" w:lineRule="exact"/>
              <w:ind w:left="331"/>
              <w:jc w:val="left"/>
              <w:rPr>
                <w:sz w:val="18"/>
              </w:rPr>
            </w:pPr>
            <w:r>
              <w:rPr>
                <w:sz w:val="18"/>
              </w:rPr>
              <w:t>0.0015</w:t>
            </w:r>
          </w:p>
        </w:tc>
      </w:tr>
      <w:tr w14:paraId="5F60A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395" w:type="dxa"/>
            <w:vMerge w:val="continue"/>
            <w:tcBorders>
              <w:top w:val="nil"/>
              <w:right w:val="single" w:color="000000" w:sz="4" w:space="0"/>
            </w:tcBorders>
          </w:tcPr>
          <w:p w14:paraId="202945A7">
            <w:pPr>
              <w:rPr>
                <w:sz w:val="2"/>
                <w:szCs w:val="2"/>
              </w:rPr>
            </w:pPr>
          </w:p>
        </w:tc>
        <w:tc>
          <w:tcPr>
            <w:tcW w:w="1070" w:type="dxa"/>
            <w:tcBorders>
              <w:top w:val="single" w:color="000000" w:sz="4" w:space="0"/>
              <w:left w:val="single" w:color="000000" w:sz="4" w:space="0"/>
              <w:bottom w:val="single" w:color="000000" w:sz="4" w:space="0"/>
              <w:right w:val="single" w:color="000000" w:sz="4" w:space="0"/>
            </w:tcBorders>
          </w:tcPr>
          <w:p w14:paraId="62022DB0">
            <w:pPr>
              <w:pStyle w:val="15"/>
              <w:spacing w:line="208" w:lineRule="exact"/>
              <w:ind w:left="247" w:right="233"/>
              <w:rPr>
                <w:rFonts w:hint="eastAsia" w:ascii="宋体" w:eastAsia="宋体"/>
                <w:sz w:val="18"/>
              </w:rPr>
            </w:pPr>
            <w:r>
              <w:rPr>
                <w:rFonts w:hint="eastAsia" w:ascii="宋体" w:eastAsia="宋体"/>
                <w:sz w:val="18"/>
              </w:rPr>
              <w:t>硫化物</w:t>
            </w:r>
          </w:p>
        </w:tc>
        <w:tc>
          <w:tcPr>
            <w:tcW w:w="865" w:type="dxa"/>
            <w:vMerge w:val="continue"/>
            <w:tcBorders>
              <w:top w:val="nil"/>
              <w:left w:val="single" w:color="000000" w:sz="4" w:space="0"/>
              <w:right w:val="single" w:color="000000" w:sz="4" w:space="0"/>
            </w:tcBorders>
          </w:tcPr>
          <w:p w14:paraId="33C4BBAF">
            <w:pPr>
              <w:rPr>
                <w:sz w:val="2"/>
                <w:szCs w:val="2"/>
              </w:rPr>
            </w:pPr>
          </w:p>
        </w:tc>
        <w:tc>
          <w:tcPr>
            <w:tcW w:w="1095" w:type="dxa"/>
            <w:tcBorders>
              <w:top w:val="single" w:color="000000" w:sz="4" w:space="0"/>
              <w:left w:val="single" w:color="000000" w:sz="4" w:space="0"/>
              <w:bottom w:val="single" w:color="000000" w:sz="4" w:space="0"/>
              <w:right w:val="single" w:color="000000" w:sz="4" w:space="0"/>
            </w:tcBorders>
          </w:tcPr>
          <w:p w14:paraId="0907C7F8">
            <w:pPr>
              <w:pStyle w:val="15"/>
              <w:spacing w:before="10" w:line="198" w:lineRule="exact"/>
              <w:ind w:left="348"/>
              <w:jc w:val="left"/>
              <w:rPr>
                <w:sz w:val="18"/>
              </w:rPr>
            </w:pPr>
            <w:r>
              <w:rPr>
                <w:sz w:val="18"/>
              </w:rPr>
              <w:t>0.005</w:t>
            </w:r>
          </w:p>
        </w:tc>
        <w:tc>
          <w:tcPr>
            <w:tcW w:w="1125" w:type="dxa"/>
            <w:tcBorders>
              <w:top w:val="single" w:color="000000" w:sz="4" w:space="0"/>
              <w:left w:val="single" w:color="000000" w:sz="4" w:space="0"/>
              <w:bottom w:val="single" w:color="000000" w:sz="4" w:space="0"/>
              <w:right w:val="single" w:color="000000" w:sz="4" w:space="0"/>
            </w:tcBorders>
          </w:tcPr>
          <w:p w14:paraId="02BA0ED1">
            <w:pPr>
              <w:pStyle w:val="15"/>
              <w:spacing w:before="10" w:line="198" w:lineRule="exact"/>
              <w:ind w:left="13"/>
              <w:rPr>
                <w:sz w:val="18"/>
              </w:rPr>
            </w:pPr>
            <w:r>
              <w:rPr>
                <w:sz w:val="18"/>
              </w:rPr>
              <w:t>0.0013</w:t>
            </w:r>
          </w:p>
        </w:tc>
        <w:tc>
          <w:tcPr>
            <w:tcW w:w="800" w:type="dxa"/>
            <w:vMerge w:val="continue"/>
            <w:tcBorders>
              <w:top w:val="nil"/>
              <w:left w:val="single" w:color="000000" w:sz="4" w:space="0"/>
              <w:right w:val="single" w:color="000000" w:sz="4" w:space="0"/>
            </w:tcBorders>
          </w:tcPr>
          <w:p w14:paraId="291405C3">
            <w:pPr>
              <w:rPr>
                <w:sz w:val="2"/>
                <w:szCs w:val="2"/>
              </w:rPr>
            </w:pPr>
          </w:p>
        </w:tc>
        <w:tc>
          <w:tcPr>
            <w:tcW w:w="920" w:type="dxa"/>
            <w:vMerge w:val="continue"/>
            <w:tcBorders>
              <w:top w:val="nil"/>
              <w:left w:val="single" w:color="000000" w:sz="4" w:space="0"/>
              <w:right w:val="single" w:color="000000" w:sz="4" w:space="0"/>
            </w:tcBorders>
          </w:tcPr>
          <w:p w14:paraId="15BA66E2">
            <w:pPr>
              <w:rPr>
                <w:sz w:val="2"/>
                <w:szCs w:val="2"/>
              </w:rPr>
            </w:pPr>
          </w:p>
        </w:tc>
        <w:tc>
          <w:tcPr>
            <w:tcW w:w="1098" w:type="dxa"/>
            <w:tcBorders>
              <w:top w:val="single" w:color="000000" w:sz="4" w:space="0"/>
              <w:left w:val="single" w:color="000000" w:sz="4" w:space="0"/>
              <w:bottom w:val="single" w:color="000000" w:sz="4" w:space="0"/>
              <w:right w:val="single" w:color="000000" w:sz="4" w:space="0"/>
            </w:tcBorders>
          </w:tcPr>
          <w:p w14:paraId="7F71FA6C">
            <w:pPr>
              <w:pStyle w:val="15"/>
              <w:spacing w:before="10" w:line="198" w:lineRule="exact"/>
              <w:ind w:left="192" w:right="178"/>
              <w:rPr>
                <w:sz w:val="18"/>
              </w:rPr>
            </w:pPr>
            <w:r>
              <w:rPr>
                <w:sz w:val="18"/>
              </w:rPr>
              <w:t>0.0015</w:t>
            </w:r>
          </w:p>
        </w:tc>
        <w:tc>
          <w:tcPr>
            <w:tcW w:w="1151" w:type="dxa"/>
            <w:tcBorders>
              <w:top w:val="single" w:color="000000" w:sz="4" w:space="0"/>
              <w:left w:val="single" w:color="000000" w:sz="4" w:space="0"/>
              <w:bottom w:val="single" w:color="000000" w:sz="4" w:space="0"/>
            </w:tcBorders>
          </w:tcPr>
          <w:p w14:paraId="36D4A92A">
            <w:pPr>
              <w:pStyle w:val="15"/>
              <w:spacing w:before="10" w:line="198" w:lineRule="exact"/>
              <w:ind w:left="331"/>
              <w:jc w:val="left"/>
              <w:rPr>
                <w:sz w:val="18"/>
              </w:rPr>
            </w:pPr>
            <w:r>
              <w:rPr>
                <w:sz w:val="18"/>
              </w:rPr>
              <w:t>0.0002</w:t>
            </w:r>
          </w:p>
        </w:tc>
      </w:tr>
      <w:tr w14:paraId="6F216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9" w:hRule="atLeast"/>
        </w:trPr>
        <w:tc>
          <w:tcPr>
            <w:tcW w:w="395" w:type="dxa"/>
            <w:vMerge w:val="continue"/>
            <w:tcBorders>
              <w:top w:val="nil"/>
              <w:right w:val="single" w:color="000000" w:sz="4" w:space="0"/>
            </w:tcBorders>
          </w:tcPr>
          <w:p w14:paraId="36C3693C">
            <w:pPr>
              <w:rPr>
                <w:sz w:val="2"/>
                <w:szCs w:val="2"/>
              </w:rPr>
            </w:pPr>
          </w:p>
        </w:tc>
        <w:tc>
          <w:tcPr>
            <w:tcW w:w="1070" w:type="dxa"/>
            <w:tcBorders>
              <w:top w:val="single" w:color="000000" w:sz="4" w:space="0"/>
              <w:left w:val="single" w:color="000000" w:sz="4" w:space="0"/>
              <w:bottom w:val="single" w:color="000000" w:sz="4" w:space="0"/>
              <w:right w:val="single" w:color="000000" w:sz="4" w:space="0"/>
            </w:tcBorders>
          </w:tcPr>
          <w:p w14:paraId="0BB063C7">
            <w:pPr>
              <w:pStyle w:val="15"/>
              <w:spacing w:line="209" w:lineRule="exact"/>
              <w:ind w:left="247" w:right="233"/>
              <w:rPr>
                <w:rFonts w:hint="eastAsia" w:ascii="宋体" w:eastAsia="宋体"/>
                <w:sz w:val="18"/>
              </w:rPr>
            </w:pPr>
            <w:r>
              <w:rPr>
                <w:rFonts w:hint="eastAsia" w:ascii="宋体" w:eastAsia="宋体"/>
                <w:sz w:val="18"/>
              </w:rPr>
              <w:t>氟化物</w:t>
            </w:r>
          </w:p>
        </w:tc>
        <w:tc>
          <w:tcPr>
            <w:tcW w:w="865" w:type="dxa"/>
            <w:vMerge w:val="continue"/>
            <w:tcBorders>
              <w:top w:val="nil"/>
              <w:left w:val="single" w:color="000000" w:sz="4" w:space="0"/>
              <w:right w:val="single" w:color="000000" w:sz="4" w:space="0"/>
            </w:tcBorders>
          </w:tcPr>
          <w:p w14:paraId="4BE94EDF">
            <w:pPr>
              <w:rPr>
                <w:sz w:val="2"/>
                <w:szCs w:val="2"/>
              </w:rPr>
            </w:pPr>
          </w:p>
        </w:tc>
        <w:tc>
          <w:tcPr>
            <w:tcW w:w="1095" w:type="dxa"/>
            <w:tcBorders>
              <w:top w:val="single" w:color="000000" w:sz="4" w:space="0"/>
              <w:left w:val="single" w:color="000000" w:sz="4" w:space="0"/>
              <w:bottom w:val="single" w:color="000000" w:sz="4" w:space="0"/>
              <w:right w:val="single" w:color="000000" w:sz="4" w:space="0"/>
            </w:tcBorders>
          </w:tcPr>
          <w:p w14:paraId="6D8B3EF4">
            <w:pPr>
              <w:pStyle w:val="15"/>
              <w:spacing w:before="11" w:line="197" w:lineRule="exact"/>
              <w:ind w:left="348"/>
              <w:jc w:val="left"/>
              <w:rPr>
                <w:sz w:val="18"/>
              </w:rPr>
            </w:pPr>
            <w:r>
              <w:rPr>
                <w:sz w:val="18"/>
              </w:rPr>
              <w:t>0.197</w:t>
            </w:r>
          </w:p>
        </w:tc>
        <w:tc>
          <w:tcPr>
            <w:tcW w:w="1125" w:type="dxa"/>
            <w:tcBorders>
              <w:top w:val="single" w:color="000000" w:sz="4" w:space="0"/>
              <w:left w:val="single" w:color="000000" w:sz="4" w:space="0"/>
              <w:bottom w:val="single" w:color="000000" w:sz="4" w:space="0"/>
              <w:right w:val="single" w:color="000000" w:sz="4" w:space="0"/>
            </w:tcBorders>
          </w:tcPr>
          <w:p w14:paraId="52CF331F">
            <w:pPr>
              <w:pStyle w:val="15"/>
              <w:spacing w:before="11" w:line="197" w:lineRule="exact"/>
              <w:ind w:left="13"/>
              <w:rPr>
                <w:sz w:val="18"/>
              </w:rPr>
            </w:pPr>
            <w:r>
              <w:rPr>
                <w:sz w:val="18"/>
              </w:rPr>
              <w:t>0.0508</w:t>
            </w:r>
          </w:p>
        </w:tc>
        <w:tc>
          <w:tcPr>
            <w:tcW w:w="800" w:type="dxa"/>
            <w:vMerge w:val="continue"/>
            <w:tcBorders>
              <w:top w:val="nil"/>
              <w:left w:val="single" w:color="000000" w:sz="4" w:space="0"/>
              <w:right w:val="single" w:color="000000" w:sz="4" w:space="0"/>
            </w:tcBorders>
          </w:tcPr>
          <w:p w14:paraId="20850E95">
            <w:pPr>
              <w:rPr>
                <w:sz w:val="2"/>
                <w:szCs w:val="2"/>
              </w:rPr>
            </w:pPr>
          </w:p>
        </w:tc>
        <w:tc>
          <w:tcPr>
            <w:tcW w:w="920" w:type="dxa"/>
            <w:vMerge w:val="continue"/>
            <w:tcBorders>
              <w:top w:val="nil"/>
              <w:left w:val="single" w:color="000000" w:sz="4" w:space="0"/>
              <w:right w:val="single" w:color="000000" w:sz="4" w:space="0"/>
            </w:tcBorders>
          </w:tcPr>
          <w:p w14:paraId="1040B680">
            <w:pPr>
              <w:rPr>
                <w:sz w:val="2"/>
                <w:szCs w:val="2"/>
              </w:rPr>
            </w:pPr>
          </w:p>
        </w:tc>
        <w:tc>
          <w:tcPr>
            <w:tcW w:w="1098" w:type="dxa"/>
            <w:tcBorders>
              <w:top w:val="single" w:color="000000" w:sz="4" w:space="0"/>
              <w:left w:val="single" w:color="000000" w:sz="4" w:space="0"/>
              <w:bottom w:val="single" w:color="000000" w:sz="4" w:space="0"/>
              <w:right w:val="single" w:color="000000" w:sz="4" w:space="0"/>
            </w:tcBorders>
          </w:tcPr>
          <w:p w14:paraId="7015A9B7">
            <w:pPr>
              <w:pStyle w:val="15"/>
              <w:spacing w:before="11" w:line="197" w:lineRule="exact"/>
              <w:ind w:left="192" w:right="178"/>
              <w:rPr>
                <w:sz w:val="18"/>
              </w:rPr>
            </w:pPr>
            <w:r>
              <w:rPr>
                <w:sz w:val="18"/>
              </w:rPr>
              <w:t>0.0197</w:t>
            </w:r>
          </w:p>
        </w:tc>
        <w:tc>
          <w:tcPr>
            <w:tcW w:w="1151" w:type="dxa"/>
            <w:tcBorders>
              <w:top w:val="single" w:color="000000" w:sz="4" w:space="0"/>
              <w:left w:val="single" w:color="000000" w:sz="4" w:space="0"/>
              <w:bottom w:val="single" w:color="000000" w:sz="4" w:space="0"/>
            </w:tcBorders>
          </w:tcPr>
          <w:p w14:paraId="67343F6B">
            <w:pPr>
              <w:pStyle w:val="15"/>
              <w:spacing w:before="11" w:line="197" w:lineRule="exact"/>
              <w:ind w:left="331"/>
              <w:jc w:val="left"/>
              <w:rPr>
                <w:sz w:val="18"/>
              </w:rPr>
            </w:pPr>
            <w:r>
              <w:rPr>
                <w:sz w:val="18"/>
              </w:rPr>
              <w:t>0.0024</w:t>
            </w:r>
          </w:p>
        </w:tc>
      </w:tr>
      <w:tr w14:paraId="17FCD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395" w:type="dxa"/>
            <w:vMerge w:val="continue"/>
            <w:tcBorders>
              <w:top w:val="nil"/>
              <w:right w:val="single" w:color="000000" w:sz="4" w:space="0"/>
            </w:tcBorders>
          </w:tcPr>
          <w:p w14:paraId="14DD696A">
            <w:pPr>
              <w:rPr>
                <w:sz w:val="2"/>
                <w:szCs w:val="2"/>
              </w:rPr>
            </w:pPr>
          </w:p>
        </w:tc>
        <w:tc>
          <w:tcPr>
            <w:tcW w:w="1070" w:type="dxa"/>
            <w:tcBorders>
              <w:top w:val="single" w:color="000000" w:sz="4" w:space="0"/>
              <w:left w:val="single" w:color="000000" w:sz="4" w:space="0"/>
              <w:bottom w:val="single" w:color="000000" w:sz="4" w:space="0"/>
              <w:right w:val="single" w:color="000000" w:sz="4" w:space="0"/>
            </w:tcBorders>
          </w:tcPr>
          <w:p w14:paraId="21CE9790">
            <w:pPr>
              <w:pStyle w:val="15"/>
              <w:spacing w:line="208" w:lineRule="exact"/>
              <w:ind w:left="245" w:right="233"/>
              <w:rPr>
                <w:rFonts w:hint="eastAsia" w:ascii="宋体" w:eastAsia="宋体"/>
                <w:sz w:val="18"/>
              </w:rPr>
            </w:pPr>
            <w:r>
              <w:rPr>
                <w:rFonts w:hint="eastAsia" w:ascii="宋体" w:eastAsia="宋体"/>
                <w:sz w:val="18"/>
              </w:rPr>
              <w:t>总铅</w:t>
            </w:r>
          </w:p>
        </w:tc>
        <w:tc>
          <w:tcPr>
            <w:tcW w:w="865" w:type="dxa"/>
            <w:vMerge w:val="continue"/>
            <w:tcBorders>
              <w:top w:val="nil"/>
              <w:left w:val="single" w:color="000000" w:sz="4" w:space="0"/>
              <w:right w:val="single" w:color="000000" w:sz="4" w:space="0"/>
            </w:tcBorders>
          </w:tcPr>
          <w:p w14:paraId="45CDD9AC">
            <w:pPr>
              <w:rPr>
                <w:sz w:val="2"/>
                <w:szCs w:val="2"/>
              </w:rPr>
            </w:pPr>
          </w:p>
        </w:tc>
        <w:tc>
          <w:tcPr>
            <w:tcW w:w="1095" w:type="dxa"/>
            <w:tcBorders>
              <w:top w:val="single" w:color="000000" w:sz="4" w:space="0"/>
              <w:left w:val="single" w:color="000000" w:sz="4" w:space="0"/>
              <w:bottom w:val="single" w:color="000000" w:sz="4" w:space="0"/>
              <w:right w:val="single" w:color="000000" w:sz="4" w:space="0"/>
            </w:tcBorders>
          </w:tcPr>
          <w:p w14:paraId="33F551F5">
            <w:pPr>
              <w:pStyle w:val="15"/>
              <w:spacing w:before="10" w:line="198" w:lineRule="exact"/>
              <w:ind w:left="348"/>
              <w:jc w:val="left"/>
              <w:rPr>
                <w:b/>
                <w:sz w:val="18"/>
              </w:rPr>
            </w:pPr>
            <w:r>
              <w:rPr>
                <w:b/>
                <w:sz w:val="18"/>
              </w:rPr>
              <w:t>0.254</w:t>
            </w:r>
          </w:p>
        </w:tc>
        <w:tc>
          <w:tcPr>
            <w:tcW w:w="1125" w:type="dxa"/>
            <w:tcBorders>
              <w:top w:val="single" w:color="000000" w:sz="4" w:space="0"/>
              <w:left w:val="single" w:color="000000" w:sz="4" w:space="0"/>
              <w:bottom w:val="single" w:color="000000" w:sz="4" w:space="0"/>
              <w:right w:val="single" w:color="000000" w:sz="4" w:space="0"/>
            </w:tcBorders>
          </w:tcPr>
          <w:p w14:paraId="637237A6">
            <w:pPr>
              <w:pStyle w:val="15"/>
              <w:spacing w:before="10" w:line="198" w:lineRule="exact"/>
              <w:ind w:left="13"/>
              <w:rPr>
                <w:sz w:val="18"/>
              </w:rPr>
            </w:pPr>
            <w:r>
              <w:rPr>
                <w:sz w:val="18"/>
              </w:rPr>
              <w:t>0.0655</w:t>
            </w:r>
          </w:p>
        </w:tc>
        <w:tc>
          <w:tcPr>
            <w:tcW w:w="800" w:type="dxa"/>
            <w:vMerge w:val="continue"/>
            <w:tcBorders>
              <w:top w:val="nil"/>
              <w:left w:val="single" w:color="000000" w:sz="4" w:space="0"/>
              <w:right w:val="single" w:color="000000" w:sz="4" w:space="0"/>
            </w:tcBorders>
          </w:tcPr>
          <w:p w14:paraId="009B0D3F">
            <w:pPr>
              <w:rPr>
                <w:sz w:val="2"/>
                <w:szCs w:val="2"/>
              </w:rPr>
            </w:pPr>
          </w:p>
        </w:tc>
        <w:tc>
          <w:tcPr>
            <w:tcW w:w="920" w:type="dxa"/>
            <w:vMerge w:val="continue"/>
            <w:tcBorders>
              <w:top w:val="nil"/>
              <w:left w:val="single" w:color="000000" w:sz="4" w:space="0"/>
              <w:right w:val="single" w:color="000000" w:sz="4" w:space="0"/>
            </w:tcBorders>
          </w:tcPr>
          <w:p w14:paraId="0EC5B804">
            <w:pPr>
              <w:rPr>
                <w:sz w:val="2"/>
                <w:szCs w:val="2"/>
              </w:rPr>
            </w:pPr>
          </w:p>
        </w:tc>
        <w:tc>
          <w:tcPr>
            <w:tcW w:w="1098" w:type="dxa"/>
            <w:tcBorders>
              <w:top w:val="single" w:color="000000" w:sz="4" w:space="0"/>
              <w:left w:val="single" w:color="000000" w:sz="4" w:space="0"/>
              <w:bottom w:val="single" w:color="000000" w:sz="4" w:space="0"/>
              <w:right w:val="single" w:color="000000" w:sz="4" w:space="0"/>
            </w:tcBorders>
          </w:tcPr>
          <w:p w14:paraId="40AC8703">
            <w:pPr>
              <w:pStyle w:val="15"/>
              <w:spacing w:before="10" w:line="198" w:lineRule="exact"/>
              <w:ind w:left="192" w:right="178"/>
              <w:rPr>
                <w:sz w:val="18"/>
              </w:rPr>
            </w:pPr>
            <w:r>
              <w:rPr>
                <w:sz w:val="18"/>
              </w:rPr>
              <w:t>0.0017</w:t>
            </w:r>
          </w:p>
        </w:tc>
        <w:tc>
          <w:tcPr>
            <w:tcW w:w="1151" w:type="dxa"/>
            <w:tcBorders>
              <w:top w:val="single" w:color="000000" w:sz="4" w:space="0"/>
              <w:left w:val="single" w:color="000000" w:sz="4" w:space="0"/>
              <w:bottom w:val="single" w:color="000000" w:sz="4" w:space="0"/>
            </w:tcBorders>
          </w:tcPr>
          <w:p w14:paraId="3CC5BEE4">
            <w:pPr>
              <w:pStyle w:val="15"/>
              <w:spacing w:before="10" w:line="198" w:lineRule="exact"/>
              <w:ind w:left="331"/>
              <w:jc w:val="left"/>
              <w:rPr>
                <w:sz w:val="18"/>
              </w:rPr>
            </w:pPr>
            <w:r>
              <w:rPr>
                <w:sz w:val="18"/>
              </w:rPr>
              <w:t>0.0002</w:t>
            </w:r>
          </w:p>
        </w:tc>
      </w:tr>
      <w:tr w14:paraId="0BBD3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9" w:hRule="atLeast"/>
        </w:trPr>
        <w:tc>
          <w:tcPr>
            <w:tcW w:w="395" w:type="dxa"/>
            <w:vMerge w:val="continue"/>
            <w:tcBorders>
              <w:top w:val="nil"/>
              <w:right w:val="single" w:color="000000" w:sz="4" w:space="0"/>
            </w:tcBorders>
          </w:tcPr>
          <w:p w14:paraId="00A404AD">
            <w:pPr>
              <w:rPr>
                <w:sz w:val="2"/>
                <w:szCs w:val="2"/>
              </w:rPr>
            </w:pPr>
          </w:p>
        </w:tc>
        <w:tc>
          <w:tcPr>
            <w:tcW w:w="1070" w:type="dxa"/>
            <w:tcBorders>
              <w:top w:val="single" w:color="000000" w:sz="4" w:space="0"/>
              <w:left w:val="single" w:color="000000" w:sz="4" w:space="0"/>
              <w:bottom w:val="single" w:color="000000" w:sz="4" w:space="0"/>
              <w:right w:val="single" w:color="000000" w:sz="4" w:space="0"/>
            </w:tcBorders>
          </w:tcPr>
          <w:p w14:paraId="7071149B">
            <w:pPr>
              <w:pStyle w:val="15"/>
              <w:spacing w:line="209" w:lineRule="exact"/>
              <w:ind w:left="245" w:right="233"/>
              <w:rPr>
                <w:rFonts w:hint="eastAsia" w:ascii="宋体" w:eastAsia="宋体"/>
                <w:sz w:val="18"/>
              </w:rPr>
            </w:pPr>
            <w:r>
              <w:rPr>
                <w:rFonts w:hint="eastAsia" w:ascii="宋体" w:eastAsia="宋体"/>
                <w:sz w:val="18"/>
              </w:rPr>
              <w:t>总镉</w:t>
            </w:r>
          </w:p>
        </w:tc>
        <w:tc>
          <w:tcPr>
            <w:tcW w:w="865" w:type="dxa"/>
            <w:vMerge w:val="continue"/>
            <w:tcBorders>
              <w:top w:val="nil"/>
              <w:left w:val="single" w:color="000000" w:sz="4" w:space="0"/>
              <w:right w:val="single" w:color="000000" w:sz="4" w:space="0"/>
            </w:tcBorders>
          </w:tcPr>
          <w:p w14:paraId="3CF5403D">
            <w:pPr>
              <w:rPr>
                <w:sz w:val="2"/>
                <w:szCs w:val="2"/>
              </w:rPr>
            </w:pPr>
          </w:p>
        </w:tc>
        <w:tc>
          <w:tcPr>
            <w:tcW w:w="1095" w:type="dxa"/>
            <w:tcBorders>
              <w:top w:val="single" w:color="000000" w:sz="4" w:space="0"/>
              <w:left w:val="single" w:color="000000" w:sz="4" w:space="0"/>
              <w:bottom w:val="single" w:color="000000" w:sz="4" w:space="0"/>
              <w:right w:val="single" w:color="000000" w:sz="4" w:space="0"/>
            </w:tcBorders>
          </w:tcPr>
          <w:p w14:paraId="7D5C3FE8">
            <w:pPr>
              <w:pStyle w:val="15"/>
              <w:spacing w:before="9" w:line="200" w:lineRule="exact"/>
              <w:ind w:right="284"/>
              <w:jc w:val="right"/>
              <w:rPr>
                <w:b/>
                <w:sz w:val="18"/>
              </w:rPr>
            </w:pPr>
            <w:r>
              <w:rPr>
                <w:b/>
                <w:sz w:val="18"/>
              </w:rPr>
              <w:t>0.0312</w:t>
            </w:r>
          </w:p>
        </w:tc>
        <w:tc>
          <w:tcPr>
            <w:tcW w:w="1125" w:type="dxa"/>
            <w:tcBorders>
              <w:top w:val="single" w:color="000000" w:sz="4" w:space="0"/>
              <w:left w:val="single" w:color="000000" w:sz="4" w:space="0"/>
              <w:bottom w:val="single" w:color="000000" w:sz="4" w:space="0"/>
              <w:right w:val="single" w:color="000000" w:sz="4" w:space="0"/>
            </w:tcBorders>
          </w:tcPr>
          <w:p w14:paraId="69F94354">
            <w:pPr>
              <w:pStyle w:val="15"/>
              <w:spacing w:before="9" w:line="200" w:lineRule="exact"/>
              <w:ind w:left="15"/>
              <w:rPr>
                <w:sz w:val="18"/>
              </w:rPr>
            </w:pPr>
            <w:r>
              <w:rPr>
                <w:sz w:val="18"/>
              </w:rPr>
              <w:t>0.008</w:t>
            </w:r>
          </w:p>
        </w:tc>
        <w:tc>
          <w:tcPr>
            <w:tcW w:w="800" w:type="dxa"/>
            <w:vMerge w:val="continue"/>
            <w:tcBorders>
              <w:top w:val="nil"/>
              <w:left w:val="single" w:color="000000" w:sz="4" w:space="0"/>
              <w:right w:val="single" w:color="000000" w:sz="4" w:space="0"/>
            </w:tcBorders>
          </w:tcPr>
          <w:p w14:paraId="0BAD34A8">
            <w:pPr>
              <w:rPr>
                <w:sz w:val="2"/>
                <w:szCs w:val="2"/>
              </w:rPr>
            </w:pPr>
          </w:p>
        </w:tc>
        <w:tc>
          <w:tcPr>
            <w:tcW w:w="920" w:type="dxa"/>
            <w:vMerge w:val="continue"/>
            <w:tcBorders>
              <w:top w:val="nil"/>
              <w:left w:val="single" w:color="000000" w:sz="4" w:space="0"/>
              <w:right w:val="single" w:color="000000" w:sz="4" w:space="0"/>
            </w:tcBorders>
          </w:tcPr>
          <w:p w14:paraId="17B85D37">
            <w:pPr>
              <w:rPr>
                <w:sz w:val="2"/>
                <w:szCs w:val="2"/>
              </w:rPr>
            </w:pPr>
          </w:p>
        </w:tc>
        <w:tc>
          <w:tcPr>
            <w:tcW w:w="1098" w:type="dxa"/>
            <w:tcBorders>
              <w:top w:val="single" w:color="000000" w:sz="4" w:space="0"/>
              <w:left w:val="single" w:color="000000" w:sz="4" w:space="0"/>
              <w:bottom w:val="single" w:color="000000" w:sz="4" w:space="0"/>
              <w:right w:val="single" w:color="000000" w:sz="4" w:space="0"/>
            </w:tcBorders>
          </w:tcPr>
          <w:p w14:paraId="2C8C934E">
            <w:pPr>
              <w:pStyle w:val="15"/>
              <w:spacing w:before="9" w:line="200" w:lineRule="exact"/>
              <w:ind w:left="192" w:right="178"/>
              <w:rPr>
                <w:sz w:val="18"/>
              </w:rPr>
            </w:pPr>
            <w:r>
              <w:rPr>
                <w:sz w:val="18"/>
              </w:rPr>
              <w:t>0.0006</w:t>
            </w:r>
          </w:p>
        </w:tc>
        <w:tc>
          <w:tcPr>
            <w:tcW w:w="1151" w:type="dxa"/>
            <w:tcBorders>
              <w:top w:val="single" w:color="000000" w:sz="4" w:space="0"/>
              <w:left w:val="single" w:color="000000" w:sz="4" w:space="0"/>
              <w:bottom w:val="single" w:color="000000" w:sz="4" w:space="0"/>
            </w:tcBorders>
          </w:tcPr>
          <w:p w14:paraId="08B80DCA">
            <w:pPr>
              <w:pStyle w:val="15"/>
              <w:spacing w:before="9" w:line="200" w:lineRule="exact"/>
              <w:ind w:left="331"/>
              <w:jc w:val="left"/>
              <w:rPr>
                <w:sz w:val="18"/>
              </w:rPr>
            </w:pPr>
            <w:r>
              <w:rPr>
                <w:sz w:val="18"/>
              </w:rPr>
              <w:t>0.0001</w:t>
            </w:r>
          </w:p>
        </w:tc>
      </w:tr>
      <w:tr w14:paraId="3DF4C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395" w:type="dxa"/>
            <w:vMerge w:val="continue"/>
            <w:tcBorders>
              <w:top w:val="nil"/>
              <w:right w:val="single" w:color="000000" w:sz="4" w:space="0"/>
            </w:tcBorders>
          </w:tcPr>
          <w:p w14:paraId="603EA453">
            <w:pPr>
              <w:rPr>
                <w:sz w:val="2"/>
                <w:szCs w:val="2"/>
              </w:rPr>
            </w:pPr>
          </w:p>
        </w:tc>
        <w:tc>
          <w:tcPr>
            <w:tcW w:w="1070" w:type="dxa"/>
            <w:tcBorders>
              <w:top w:val="single" w:color="000000" w:sz="4" w:space="0"/>
              <w:left w:val="single" w:color="000000" w:sz="4" w:space="0"/>
              <w:bottom w:val="single" w:color="000000" w:sz="4" w:space="0"/>
              <w:right w:val="single" w:color="000000" w:sz="4" w:space="0"/>
            </w:tcBorders>
          </w:tcPr>
          <w:p w14:paraId="089E3AD3">
            <w:pPr>
              <w:pStyle w:val="15"/>
              <w:spacing w:line="208" w:lineRule="exact"/>
              <w:ind w:left="245" w:right="233"/>
              <w:rPr>
                <w:rFonts w:hint="eastAsia" w:ascii="宋体" w:eastAsia="宋体"/>
                <w:sz w:val="18"/>
              </w:rPr>
            </w:pPr>
            <w:r>
              <w:rPr>
                <w:rFonts w:hint="eastAsia" w:ascii="宋体" w:eastAsia="宋体"/>
                <w:sz w:val="18"/>
              </w:rPr>
              <w:t>总汞</w:t>
            </w:r>
          </w:p>
        </w:tc>
        <w:tc>
          <w:tcPr>
            <w:tcW w:w="865" w:type="dxa"/>
            <w:vMerge w:val="continue"/>
            <w:tcBorders>
              <w:top w:val="nil"/>
              <w:left w:val="single" w:color="000000" w:sz="4" w:space="0"/>
              <w:right w:val="single" w:color="000000" w:sz="4" w:space="0"/>
            </w:tcBorders>
          </w:tcPr>
          <w:p w14:paraId="52229DA6">
            <w:pPr>
              <w:rPr>
                <w:sz w:val="2"/>
                <w:szCs w:val="2"/>
              </w:rPr>
            </w:pPr>
          </w:p>
        </w:tc>
        <w:tc>
          <w:tcPr>
            <w:tcW w:w="1095" w:type="dxa"/>
            <w:tcBorders>
              <w:top w:val="single" w:color="000000" w:sz="4" w:space="0"/>
              <w:left w:val="single" w:color="000000" w:sz="4" w:space="0"/>
              <w:bottom w:val="single" w:color="000000" w:sz="4" w:space="0"/>
              <w:right w:val="single" w:color="000000" w:sz="4" w:space="0"/>
            </w:tcBorders>
          </w:tcPr>
          <w:p w14:paraId="324A3815">
            <w:pPr>
              <w:pStyle w:val="15"/>
              <w:spacing w:before="10" w:line="198" w:lineRule="exact"/>
              <w:ind w:right="239"/>
              <w:jc w:val="right"/>
              <w:rPr>
                <w:sz w:val="18"/>
              </w:rPr>
            </w:pPr>
            <w:r>
              <w:rPr>
                <w:sz w:val="18"/>
              </w:rPr>
              <w:t>0.00027</w:t>
            </w:r>
          </w:p>
        </w:tc>
        <w:tc>
          <w:tcPr>
            <w:tcW w:w="1125" w:type="dxa"/>
            <w:tcBorders>
              <w:top w:val="single" w:color="000000" w:sz="4" w:space="0"/>
              <w:left w:val="single" w:color="000000" w:sz="4" w:space="0"/>
              <w:bottom w:val="single" w:color="000000" w:sz="4" w:space="0"/>
              <w:right w:val="single" w:color="000000" w:sz="4" w:space="0"/>
            </w:tcBorders>
          </w:tcPr>
          <w:p w14:paraId="70A9D040">
            <w:pPr>
              <w:pStyle w:val="15"/>
              <w:spacing w:before="10" w:line="198" w:lineRule="exact"/>
              <w:ind w:left="13"/>
              <w:rPr>
                <w:sz w:val="18"/>
              </w:rPr>
            </w:pPr>
            <w:r>
              <w:rPr>
                <w:sz w:val="18"/>
              </w:rPr>
              <w:t>0.0001</w:t>
            </w:r>
          </w:p>
        </w:tc>
        <w:tc>
          <w:tcPr>
            <w:tcW w:w="800" w:type="dxa"/>
            <w:vMerge w:val="continue"/>
            <w:tcBorders>
              <w:top w:val="nil"/>
              <w:left w:val="single" w:color="000000" w:sz="4" w:space="0"/>
              <w:right w:val="single" w:color="000000" w:sz="4" w:space="0"/>
            </w:tcBorders>
          </w:tcPr>
          <w:p w14:paraId="49F5A8D2">
            <w:pPr>
              <w:rPr>
                <w:sz w:val="2"/>
                <w:szCs w:val="2"/>
              </w:rPr>
            </w:pPr>
          </w:p>
        </w:tc>
        <w:tc>
          <w:tcPr>
            <w:tcW w:w="920" w:type="dxa"/>
            <w:vMerge w:val="continue"/>
            <w:tcBorders>
              <w:top w:val="nil"/>
              <w:left w:val="single" w:color="000000" w:sz="4" w:space="0"/>
              <w:right w:val="single" w:color="000000" w:sz="4" w:space="0"/>
            </w:tcBorders>
          </w:tcPr>
          <w:p w14:paraId="6241516C">
            <w:pPr>
              <w:rPr>
                <w:sz w:val="2"/>
                <w:szCs w:val="2"/>
              </w:rPr>
            </w:pPr>
          </w:p>
        </w:tc>
        <w:tc>
          <w:tcPr>
            <w:tcW w:w="1098" w:type="dxa"/>
            <w:tcBorders>
              <w:top w:val="single" w:color="000000" w:sz="4" w:space="0"/>
              <w:left w:val="single" w:color="000000" w:sz="4" w:space="0"/>
              <w:bottom w:val="single" w:color="000000" w:sz="4" w:space="0"/>
              <w:right w:val="single" w:color="000000" w:sz="4" w:space="0"/>
            </w:tcBorders>
          </w:tcPr>
          <w:p w14:paraId="28C400F4">
            <w:pPr>
              <w:pStyle w:val="15"/>
              <w:spacing w:before="10" w:line="198" w:lineRule="exact"/>
              <w:ind w:left="192" w:right="178"/>
              <w:rPr>
                <w:sz w:val="18"/>
              </w:rPr>
            </w:pPr>
            <w:r>
              <w:rPr>
                <w:sz w:val="18"/>
              </w:rPr>
              <w:t>0.0001</w:t>
            </w:r>
          </w:p>
        </w:tc>
        <w:tc>
          <w:tcPr>
            <w:tcW w:w="1151" w:type="dxa"/>
            <w:tcBorders>
              <w:top w:val="single" w:color="000000" w:sz="4" w:space="0"/>
              <w:left w:val="single" w:color="000000" w:sz="4" w:space="0"/>
              <w:bottom w:val="single" w:color="000000" w:sz="4" w:space="0"/>
            </w:tcBorders>
          </w:tcPr>
          <w:p w14:paraId="2972A1AB">
            <w:pPr>
              <w:pStyle w:val="15"/>
              <w:spacing w:before="10" w:line="198" w:lineRule="exact"/>
              <w:ind w:left="285"/>
              <w:jc w:val="left"/>
              <w:rPr>
                <w:sz w:val="18"/>
              </w:rPr>
            </w:pPr>
            <w:r>
              <w:rPr>
                <w:sz w:val="18"/>
              </w:rPr>
              <w:t>0.00001</w:t>
            </w:r>
          </w:p>
        </w:tc>
      </w:tr>
      <w:tr w14:paraId="486C3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395" w:type="dxa"/>
            <w:vMerge w:val="continue"/>
            <w:tcBorders>
              <w:top w:val="nil"/>
              <w:right w:val="single" w:color="000000" w:sz="4" w:space="0"/>
            </w:tcBorders>
          </w:tcPr>
          <w:p w14:paraId="465A18EC">
            <w:pPr>
              <w:rPr>
                <w:sz w:val="2"/>
                <w:szCs w:val="2"/>
              </w:rPr>
            </w:pPr>
          </w:p>
        </w:tc>
        <w:tc>
          <w:tcPr>
            <w:tcW w:w="1070" w:type="dxa"/>
            <w:tcBorders>
              <w:top w:val="single" w:color="000000" w:sz="4" w:space="0"/>
              <w:left w:val="single" w:color="000000" w:sz="4" w:space="0"/>
              <w:bottom w:val="single" w:color="000000" w:sz="4" w:space="0"/>
              <w:right w:val="single" w:color="000000" w:sz="4" w:space="0"/>
            </w:tcBorders>
          </w:tcPr>
          <w:p w14:paraId="4A712D00">
            <w:pPr>
              <w:pStyle w:val="15"/>
              <w:spacing w:line="208" w:lineRule="exact"/>
              <w:ind w:left="245" w:right="233"/>
              <w:rPr>
                <w:rFonts w:hint="eastAsia" w:ascii="宋体" w:eastAsia="宋体"/>
                <w:sz w:val="18"/>
              </w:rPr>
            </w:pPr>
            <w:r>
              <w:rPr>
                <w:rFonts w:hint="eastAsia" w:ascii="宋体" w:eastAsia="宋体"/>
                <w:sz w:val="18"/>
              </w:rPr>
              <w:t>总砷</w:t>
            </w:r>
          </w:p>
        </w:tc>
        <w:tc>
          <w:tcPr>
            <w:tcW w:w="865" w:type="dxa"/>
            <w:vMerge w:val="continue"/>
            <w:tcBorders>
              <w:top w:val="nil"/>
              <w:left w:val="single" w:color="000000" w:sz="4" w:space="0"/>
              <w:right w:val="single" w:color="000000" w:sz="4" w:space="0"/>
            </w:tcBorders>
          </w:tcPr>
          <w:p w14:paraId="1415299A">
            <w:pPr>
              <w:rPr>
                <w:sz w:val="2"/>
                <w:szCs w:val="2"/>
              </w:rPr>
            </w:pPr>
          </w:p>
        </w:tc>
        <w:tc>
          <w:tcPr>
            <w:tcW w:w="1095" w:type="dxa"/>
            <w:tcBorders>
              <w:top w:val="single" w:color="000000" w:sz="4" w:space="0"/>
              <w:left w:val="single" w:color="000000" w:sz="4" w:space="0"/>
              <w:bottom w:val="single" w:color="000000" w:sz="4" w:space="0"/>
              <w:right w:val="single" w:color="000000" w:sz="4" w:space="0"/>
            </w:tcBorders>
          </w:tcPr>
          <w:p w14:paraId="18541058">
            <w:pPr>
              <w:pStyle w:val="15"/>
              <w:spacing w:before="9" w:line="198" w:lineRule="exact"/>
              <w:ind w:right="284"/>
              <w:jc w:val="right"/>
              <w:rPr>
                <w:sz w:val="18"/>
              </w:rPr>
            </w:pPr>
            <w:r>
              <w:rPr>
                <w:sz w:val="18"/>
              </w:rPr>
              <w:t>0.0137</w:t>
            </w:r>
          </w:p>
        </w:tc>
        <w:tc>
          <w:tcPr>
            <w:tcW w:w="1125" w:type="dxa"/>
            <w:tcBorders>
              <w:top w:val="single" w:color="000000" w:sz="4" w:space="0"/>
              <w:left w:val="single" w:color="000000" w:sz="4" w:space="0"/>
              <w:bottom w:val="single" w:color="000000" w:sz="4" w:space="0"/>
              <w:right w:val="single" w:color="000000" w:sz="4" w:space="0"/>
            </w:tcBorders>
          </w:tcPr>
          <w:p w14:paraId="2DD1C976">
            <w:pPr>
              <w:pStyle w:val="15"/>
              <w:spacing w:before="9" w:line="198" w:lineRule="exact"/>
              <w:ind w:left="13"/>
              <w:rPr>
                <w:sz w:val="18"/>
              </w:rPr>
            </w:pPr>
            <w:r>
              <w:rPr>
                <w:sz w:val="18"/>
              </w:rPr>
              <w:t>0.0035</w:t>
            </w:r>
          </w:p>
        </w:tc>
        <w:tc>
          <w:tcPr>
            <w:tcW w:w="800" w:type="dxa"/>
            <w:vMerge w:val="continue"/>
            <w:tcBorders>
              <w:top w:val="nil"/>
              <w:left w:val="single" w:color="000000" w:sz="4" w:space="0"/>
              <w:right w:val="single" w:color="000000" w:sz="4" w:space="0"/>
            </w:tcBorders>
          </w:tcPr>
          <w:p w14:paraId="63C81DA9">
            <w:pPr>
              <w:rPr>
                <w:sz w:val="2"/>
                <w:szCs w:val="2"/>
              </w:rPr>
            </w:pPr>
          </w:p>
        </w:tc>
        <w:tc>
          <w:tcPr>
            <w:tcW w:w="920" w:type="dxa"/>
            <w:vMerge w:val="continue"/>
            <w:tcBorders>
              <w:top w:val="nil"/>
              <w:left w:val="single" w:color="000000" w:sz="4" w:space="0"/>
              <w:right w:val="single" w:color="000000" w:sz="4" w:space="0"/>
            </w:tcBorders>
          </w:tcPr>
          <w:p w14:paraId="476227B4">
            <w:pPr>
              <w:rPr>
                <w:sz w:val="2"/>
                <w:szCs w:val="2"/>
              </w:rPr>
            </w:pPr>
          </w:p>
        </w:tc>
        <w:tc>
          <w:tcPr>
            <w:tcW w:w="1098" w:type="dxa"/>
            <w:tcBorders>
              <w:top w:val="single" w:color="000000" w:sz="4" w:space="0"/>
              <w:left w:val="single" w:color="000000" w:sz="4" w:space="0"/>
              <w:bottom w:val="single" w:color="000000" w:sz="4" w:space="0"/>
              <w:right w:val="single" w:color="000000" w:sz="4" w:space="0"/>
            </w:tcBorders>
          </w:tcPr>
          <w:p w14:paraId="468786D3">
            <w:pPr>
              <w:pStyle w:val="15"/>
              <w:spacing w:before="9" w:line="198" w:lineRule="exact"/>
              <w:ind w:left="192" w:right="178"/>
              <w:rPr>
                <w:sz w:val="18"/>
              </w:rPr>
            </w:pPr>
            <w:r>
              <w:rPr>
                <w:sz w:val="18"/>
              </w:rPr>
              <w:t>0.0027</w:t>
            </w:r>
          </w:p>
        </w:tc>
        <w:tc>
          <w:tcPr>
            <w:tcW w:w="1151" w:type="dxa"/>
            <w:tcBorders>
              <w:top w:val="single" w:color="000000" w:sz="4" w:space="0"/>
              <w:left w:val="single" w:color="000000" w:sz="4" w:space="0"/>
              <w:bottom w:val="single" w:color="000000" w:sz="4" w:space="0"/>
            </w:tcBorders>
          </w:tcPr>
          <w:p w14:paraId="26A6D304">
            <w:pPr>
              <w:pStyle w:val="15"/>
              <w:spacing w:before="9" w:line="198" w:lineRule="exact"/>
              <w:ind w:left="331"/>
              <w:jc w:val="left"/>
              <w:rPr>
                <w:sz w:val="18"/>
              </w:rPr>
            </w:pPr>
            <w:r>
              <w:rPr>
                <w:sz w:val="18"/>
              </w:rPr>
              <w:t>0.0003</w:t>
            </w:r>
          </w:p>
        </w:tc>
      </w:tr>
      <w:tr w14:paraId="7C153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9" w:hRule="atLeast"/>
        </w:trPr>
        <w:tc>
          <w:tcPr>
            <w:tcW w:w="395" w:type="dxa"/>
            <w:vMerge w:val="continue"/>
            <w:tcBorders>
              <w:top w:val="nil"/>
              <w:right w:val="single" w:color="000000" w:sz="4" w:space="0"/>
            </w:tcBorders>
          </w:tcPr>
          <w:p w14:paraId="4D1B2130">
            <w:pPr>
              <w:rPr>
                <w:sz w:val="2"/>
                <w:szCs w:val="2"/>
              </w:rPr>
            </w:pPr>
          </w:p>
        </w:tc>
        <w:tc>
          <w:tcPr>
            <w:tcW w:w="1070" w:type="dxa"/>
            <w:tcBorders>
              <w:top w:val="single" w:color="000000" w:sz="4" w:space="0"/>
              <w:left w:val="single" w:color="000000" w:sz="4" w:space="0"/>
              <w:bottom w:val="single" w:color="000000" w:sz="4" w:space="0"/>
              <w:right w:val="single" w:color="000000" w:sz="4" w:space="0"/>
            </w:tcBorders>
          </w:tcPr>
          <w:p w14:paraId="2901EB77">
            <w:pPr>
              <w:pStyle w:val="15"/>
              <w:spacing w:line="209" w:lineRule="exact"/>
              <w:ind w:left="245" w:right="233"/>
              <w:rPr>
                <w:rFonts w:hint="eastAsia" w:ascii="宋体" w:eastAsia="宋体"/>
                <w:sz w:val="18"/>
              </w:rPr>
            </w:pPr>
            <w:r>
              <w:rPr>
                <w:rFonts w:hint="eastAsia" w:ascii="宋体" w:eastAsia="宋体"/>
                <w:sz w:val="18"/>
              </w:rPr>
              <w:t>总镍</w:t>
            </w:r>
          </w:p>
        </w:tc>
        <w:tc>
          <w:tcPr>
            <w:tcW w:w="865" w:type="dxa"/>
            <w:vMerge w:val="continue"/>
            <w:tcBorders>
              <w:top w:val="nil"/>
              <w:left w:val="single" w:color="000000" w:sz="4" w:space="0"/>
              <w:right w:val="single" w:color="000000" w:sz="4" w:space="0"/>
            </w:tcBorders>
          </w:tcPr>
          <w:p w14:paraId="1D9D26FD">
            <w:pPr>
              <w:rPr>
                <w:sz w:val="2"/>
                <w:szCs w:val="2"/>
              </w:rPr>
            </w:pPr>
          </w:p>
        </w:tc>
        <w:tc>
          <w:tcPr>
            <w:tcW w:w="1095" w:type="dxa"/>
            <w:tcBorders>
              <w:top w:val="single" w:color="000000" w:sz="4" w:space="0"/>
              <w:left w:val="single" w:color="000000" w:sz="4" w:space="0"/>
              <w:bottom w:val="single" w:color="000000" w:sz="4" w:space="0"/>
              <w:right w:val="single" w:color="000000" w:sz="4" w:space="0"/>
            </w:tcBorders>
          </w:tcPr>
          <w:p w14:paraId="20050086">
            <w:pPr>
              <w:pStyle w:val="15"/>
              <w:spacing w:before="11" w:line="198" w:lineRule="exact"/>
              <w:ind w:left="371" w:right="358"/>
              <w:rPr>
                <w:sz w:val="18"/>
              </w:rPr>
            </w:pPr>
            <w:r>
              <w:rPr>
                <w:sz w:val="18"/>
              </w:rPr>
              <w:t>0.15</w:t>
            </w:r>
          </w:p>
        </w:tc>
        <w:tc>
          <w:tcPr>
            <w:tcW w:w="1125" w:type="dxa"/>
            <w:tcBorders>
              <w:top w:val="single" w:color="000000" w:sz="4" w:space="0"/>
              <w:left w:val="single" w:color="000000" w:sz="4" w:space="0"/>
              <w:bottom w:val="single" w:color="000000" w:sz="4" w:space="0"/>
              <w:right w:val="single" w:color="000000" w:sz="4" w:space="0"/>
            </w:tcBorders>
          </w:tcPr>
          <w:p w14:paraId="10E83188">
            <w:pPr>
              <w:pStyle w:val="15"/>
              <w:spacing w:before="11" w:line="198" w:lineRule="exact"/>
              <w:ind w:left="13"/>
              <w:rPr>
                <w:sz w:val="18"/>
              </w:rPr>
            </w:pPr>
            <w:r>
              <w:rPr>
                <w:sz w:val="18"/>
              </w:rPr>
              <w:t>0.0387</w:t>
            </w:r>
          </w:p>
        </w:tc>
        <w:tc>
          <w:tcPr>
            <w:tcW w:w="800" w:type="dxa"/>
            <w:vMerge w:val="continue"/>
            <w:tcBorders>
              <w:top w:val="nil"/>
              <w:left w:val="single" w:color="000000" w:sz="4" w:space="0"/>
              <w:right w:val="single" w:color="000000" w:sz="4" w:space="0"/>
            </w:tcBorders>
          </w:tcPr>
          <w:p w14:paraId="2AE5168D">
            <w:pPr>
              <w:rPr>
                <w:sz w:val="2"/>
                <w:szCs w:val="2"/>
              </w:rPr>
            </w:pPr>
          </w:p>
        </w:tc>
        <w:tc>
          <w:tcPr>
            <w:tcW w:w="920" w:type="dxa"/>
            <w:vMerge w:val="continue"/>
            <w:tcBorders>
              <w:top w:val="nil"/>
              <w:left w:val="single" w:color="000000" w:sz="4" w:space="0"/>
              <w:right w:val="single" w:color="000000" w:sz="4" w:space="0"/>
            </w:tcBorders>
          </w:tcPr>
          <w:p w14:paraId="1490624E">
            <w:pPr>
              <w:rPr>
                <w:sz w:val="2"/>
                <w:szCs w:val="2"/>
              </w:rPr>
            </w:pPr>
          </w:p>
        </w:tc>
        <w:tc>
          <w:tcPr>
            <w:tcW w:w="1098" w:type="dxa"/>
            <w:tcBorders>
              <w:top w:val="single" w:color="000000" w:sz="4" w:space="0"/>
              <w:left w:val="single" w:color="000000" w:sz="4" w:space="0"/>
              <w:bottom w:val="single" w:color="000000" w:sz="4" w:space="0"/>
              <w:right w:val="single" w:color="000000" w:sz="4" w:space="0"/>
            </w:tcBorders>
          </w:tcPr>
          <w:p w14:paraId="3CEFD341">
            <w:pPr>
              <w:pStyle w:val="15"/>
              <w:spacing w:before="11" w:line="198" w:lineRule="exact"/>
              <w:ind w:left="192" w:right="181"/>
              <w:rPr>
                <w:sz w:val="18"/>
              </w:rPr>
            </w:pPr>
            <w:r>
              <w:rPr>
                <w:sz w:val="18"/>
              </w:rPr>
              <w:t>0.01</w:t>
            </w:r>
          </w:p>
        </w:tc>
        <w:tc>
          <w:tcPr>
            <w:tcW w:w="1151" w:type="dxa"/>
            <w:tcBorders>
              <w:top w:val="single" w:color="000000" w:sz="4" w:space="0"/>
              <w:left w:val="single" w:color="000000" w:sz="4" w:space="0"/>
              <w:bottom w:val="single" w:color="000000" w:sz="4" w:space="0"/>
            </w:tcBorders>
          </w:tcPr>
          <w:p w14:paraId="218DC8C6">
            <w:pPr>
              <w:pStyle w:val="15"/>
              <w:spacing w:before="11" w:line="198" w:lineRule="exact"/>
              <w:ind w:left="331"/>
              <w:jc w:val="left"/>
              <w:rPr>
                <w:sz w:val="18"/>
              </w:rPr>
            </w:pPr>
            <w:r>
              <w:rPr>
                <w:sz w:val="18"/>
              </w:rPr>
              <w:t>0.0012</w:t>
            </w:r>
          </w:p>
        </w:tc>
      </w:tr>
      <w:tr w14:paraId="578F9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395" w:type="dxa"/>
            <w:vMerge w:val="continue"/>
            <w:tcBorders>
              <w:top w:val="nil"/>
              <w:right w:val="single" w:color="000000" w:sz="4" w:space="0"/>
            </w:tcBorders>
          </w:tcPr>
          <w:p w14:paraId="508CD66B">
            <w:pPr>
              <w:rPr>
                <w:sz w:val="2"/>
                <w:szCs w:val="2"/>
              </w:rPr>
            </w:pPr>
          </w:p>
        </w:tc>
        <w:tc>
          <w:tcPr>
            <w:tcW w:w="1070" w:type="dxa"/>
            <w:tcBorders>
              <w:top w:val="single" w:color="000000" w:sz="4" w:space="0"/>
              <w:left w:val="single" w:color="000000" w:sz="4" w:space="0"/>
              <w:bottom w:val="single" w:color="000000" w:sz="4" w:space="0"/>
              <w:right w:val="single" w:color="000000" w:sz="4" w:space="0"/>
            </w:tcBorders>
          </w:tcPr>
          <w:p w14:paraId="56542F88">
            <w:pPr>
              <w:pStyle w:val="15"/>
              <w:spacing w:line="208" w:lineRule="exact"/>
              <w:ind w:left="245" w:right="233"/>
              <w:rPr>
                <w:rFonts w:hint="eastAsia" w:ascii="宋体" w:eastAsia="宋体"/>
                <w:sz w:val="18"/>
              </w:rPr>
            </w:pPr>
            <w:r>
              <w:rPr>
                <w:rFonts w:hint="eastAsia" w:ascii="宋体" w:eastAsia="宋体"/>
                <w:sz w:val="18"/>
              </w:rPr>
              <w:t>总铬</w:t>
            </w:r>
          </w:p>
        </w:tc>
        <w:tc>
          <w:tcPr>
            <w:tcW w:w="865" w:type="dxa"/>
            <w:vMerge w:val="continue"/>
            <w:tcBorders>
              <w:top w:val="nil"/>
              <w:left w:val="single" w:color="000000" w:sz="4" w:space="0"/>
              <w:right w:val="single" w:color="000000" w:sz="4" w:space="0"/>
            </w:tcBorders>
          </w:tcPr>
          <w:p w14:paraId="49AB89CD">
            <w:pPr>
              <w:rPr>
                <w:sz w:val="2"/>
                <w:szCs w:val="2"/>
              </w:rPr>
            </w:pPr>
          </w:p>
        </w:tc>
        <w:tc>
          <w:tcPr>
            <w:tcW w:w="1095" w:type="dxa"/>
            <w:tcBorders>
              <w:top w:val="single" w:color="000000" w:sz="4" w:space="0"/>
              <w:left w:val="single" w:color="000000" w:sz="4" w:space="0"/>
              <w:bottom w:val="single" w:color="000000" w:sz="4" w:space="0"/>
              <w:right w:val="single" w:color="000000" w:sz="4" w:space="0"/>
            </w:tcBorders>
          </w:tcPr>
          <w:p w14:paraId="38C26383">
            <w:pPr>
              <w:pStyle w:val="15"/>
              <w:spacing w:before="10" w:line="198" w:lineRule="exact"/>
              <w:ind w:right="284"/>
              <w:jc w:val="right"/>
              <w:rPr>
                <w:sz w:val="18"/>
              </w:rPr>
            </w:pPr>
            <w:r>
              <w:rPr>
                <w:sz w:val="18"/>
              </w:rPr>
              <w:t>0.0015</w:t>
            </w:r>
          </w:p>
        </w:tc>
        <w:tc>
          <w:tcPr>
            <w:tcW w:w="1125" w:type="dxa"/>
            <w:tcBorders>
              <w:top w:val="single" w:color="000000" w:sz="4" w:space="0"/>
              <w:left w:val="single" w:color="000000" w:sz="4" w:space="0"/>
              <w:bottom w:val="single" w:color="000000" w:sz="4" w:space="0"/>
              <w:right w:val="single" w:color="000000" w:sz="4" w:space="0"/>
            </w:tcBorders>
          </w:tcPr>
          <w:p w14:paraId="236AE0E6">
            <w:pPr>
              <w:pStyle w:val="15"/>
              <w:spacing w:before="10" w:line="198" w:lineRule="exact"/>
              <w:ind w:left="13"/>
              <w:rPr>
                <w:sz w:val="18"/>
              </w:rPr>
            </w:pPr>
            <w:r>
              <w:rPr>
                <w:sz w:val="18"/>
              </w:rPr>
              <w:t>0.0004</w:t>
            </w:r>
          </w:p>
        </w:tc>
        <w:tc>
          <w:tcPr>
            <w:tcW w:w="800" w:type="dxa"/>
            <w:vMerge w:val="continue"/>
            <w:tcBorders>
              <w:top w:val="nil"/>
              <w:left w:val="single" w:color="000000" w:sz="4" w:space="0"/>
              <w:right w:val="single" w:color="000000" w:sz="4" w:space="0"/>
            </w:tcBorders>
          </w:tcPr>
          <w:p w14:paraId="359E818D">
            <w:pPr>
              <w:rPr>
                <w:sz w:val="2"/>
                <w:szCs w:val="2"/>
              </w:rPr>
            </w:pPr>
          </w:p>
        </w:tc>
        <w:tc>
          <w:tcPr>
            <w:tcW w:w="920" w:type="dxa"/>
            <w:vMerge w:val="continue"/>
            <w:tcBorders>
              <w:top w:val="nil"/>
              <w:left w:val="single" w:color="000000" w:sz="4" w:space="0"/>
              <w:right w:val="single" w:color="000000" w:sz="4" w:space="0"/>
            </w:tcBorders>
          </w:tcPr>
          <w:p w14:paraId="72DB86E7">
            <w:pPr>
              <w:rPr>
                <w:sz w:val="2"/>
                <w:szCs w:val="2"/>
              </w:rPr>
            </w:pPr>
          </w:p>
        </w:tc>
        <w:tc>
          <w:tcPr>
            <w:tcW w:w="1098" w:type="dxa"/>
            <w:tcBorders>
              <w:top w:val="single" w:color="000000" w:sz="4" w:space="0"/>
              <w:left w:val="single" w:color="000000" w:sz="4" w:space="0"/>
              <w:bottom w:val="single" w:color="000000" w:sz="4" w:space="0"/>
              <w:right w:val="single" w:color="000000" w:sz="4" w:space="0"/>
            </w:tcBorders>
          </w:tcPr>
          <w:p w14:paraId="50287E10">
            <w:pPr>
              <w:pStyle w:val="15"/>
              <w:spacing w:before="10" w:line="198" w:lineRule="exact"/>
              <w:ind w:left="192" w:right="178"/>
              <w:rPr>
                <w:sz w:val="18"/>
              </w:rPr>
            </w:pPr>
            <w:r>
              <w:rPr>
                <w:sz w:val="18"/>
              </w:rPr>
              <w:t>0.0006</w:t>
            </w:r>
          </w:p>
        </w:tc>
        <w:tc>
          <w:tcPr>
            <w:tcW w:w="1151" w:type="dxa"/>
            <w:tcBorders>
              <w:top w:val="single" w:color="000000" w:sz="4" w:space="0"/>
              <w:left w:val="single" w:color="000000" w:sz="4" w:space="0"/>
              <w:bottom w:val="single" w:color="000000" w:sz="4" w:space="0"/>
            </w:tcBorders>
          </w:tcPr>
          <w:p w14:paraId="70467616">
            <w:pPr>
              <w:pStyle w:val="15"/>
              <w:spacing w:before="10" w:line="198" w:lineRule="exact"/>
              <w:ind w:left="331"/>
              <w:jc w:val="left"/>
              <w:rPr>
                <w:sz w:val="18"/>
              </w:rPr>
            </w:pPr>
            <w:r>
              <w:rPr>
                <w:sz w:val="18"/>
              </w:rPr>
              <w:t>0.0001</w:t>
            </w:r>
          </w:p>
        </w:tc>
      </w:tr>
      <w:tr w14:paraId="7D6F19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9" w:hRule="atLeast"/>
        </w:trPr>
        <w:tc>
          <w:tcPr>
            <w:tcW w:w="395" w:type="dxa"/>
            <w:vMerge w:val="continue"/>
            <w:tcBorders>
              <w:top w:val="nil"/>
              <w:right w:val="single" w:color="000000" w:sz="4" w:space="0"/>
            </w:tcBorders>
          </w:tcPr>
          <w:p w14:paraId="55A5005E">
            <w:pPr>
              <w:rPr>
                <w:sz w:val="2"/>
                <w:szCs w:val="2"/>
              </w:rPr>
            </w:pPr>
          </w:p>
        </w:tc>
        <w:tc>
          <w:tcPr>
            <w:tcW w:w="1070" w:type="dxa"/>
            <w:tcBorders>
              <w:top w:val="single" w:color="000000" w:sz="4" w:space="0"/>
              <w:left w:val="single" w:color="000000" w:sz="4" w:space="0"/>
              <w:bottom w:val="single" w:color="000000" w:sz="4" w:space="0"/>
              <w:right w:val="single" w:color="000000" w:sz="4" w:space="0"/>
            </w:tcBorders>
          </w:tcPr>
          <w:p w14:paraId="65DB89A2">
            <w:pPr>
              <w:pStyle w:val="15"/>
              <w:spacing w:line="209" w:lineRule="exact"/>
              <w:ind w:left="247" w:right="233"/>
              <w:rPr>
                <w:rFonts w:hint="eastAsia" w:ascii="宋体" w:eastAsia="宋体"/>
                <w:sz w:val="18"/>
              </w:rPr>
            </w:pPr>
            <w:r>
              <w:rPr>
                <w:rFonts w:hint="eastAsia" w:ascii="宋体" w:eastAsia="宋体"/>
                <w:sz w:val="18"/>
              </w:rPr>
              <w:t>石油类</w:t>
            </w:r>
          </w:p>
        </w:tc>
        <w:tc>
          <w:tcPr>
            <w:tcW w:w="865" w:type="dxa"/>
            <w:vMerge w:val="continue"/>
            <w:tcBorders>
              <w:top w:val="nil"/>
              <w:left w:val="single" w:color="000000" w:sz="4" w:space="0"/>
              <w:right w:val="single" w:color="000000" w:sz="4" w:space="0"/>
            </w:tcBorders>
          </w:tcPr>
          <w:p w14:paraId="2816B845">
            <w:pPr>
              <w:rPr>
                <w:sz w:val="2"/>
                <w:szCs w:val="2"/>
              </w:rPr>
            </w:pPr>
          </w:p>
        </w:tc>
        <w:tc>
          <w:tcPr>
            <w:tcW w:w="1095" w:type="dxa"/>
            <w:tcBorders>
              <w:top w:val="single" w:color="000000" w:sz="4" w:space="0"/>
              <w:left w:val="single" w:color="000000" w:sz="4" w:space="0"/>
              <w:bottom w:val="single" w:color="000000" w:sz="4" w:space="0"/>
              <w:right w:val="single" w:color="000000" w:sz="4" w:space="0"/>
            </w:tcBorders>
          </w:tcPr>
          <w:p w14:paraId="5E7D30F1">
            <w:pPr>
              <w:pStyle w:val="15"/>
              <w:spacing w:before="11" w:line="197" w:lineRule="exact"/>
              <w:ind w:left="371" w:right="358"/>
              <w:rPr>
                <w:sz w:val="18"/>
              </w:rPr>
            </w:pPr>
            <w:r>
              <w:rPr>
                <w:sz w:val="18"/>
              </w:rPr>
              <w:t>0.13</w:t>
            </w:r>
          </w:p>
        </w:tc>
        <w:tc>
          <w:tcPr>
            <w:tcW w:w="1125" w:type="dxa"/>
            <w:tcBorders>
              <w:top w:val="single" w:color="000000" w:sz="4" w:space="0"/>
              <w:left w:val="single" w:color="000000" w:sz="4" w:space="0"/>
              <w:bottom w:val="single" w:color="000000" w:sz="4" w:space="0"/>
              <w:right w:val="single" w:color="000000" w:sz="4" w:space="0"/>
            </w:tcBorders>
          </w:tcPr>
          <w:p w14:paraId="655B3170">
            <w:pPr>
              <w:pStyle w:val="15"/>
              <w:spacing w:before="11" w:line="197" w:lineRule="exact"/>
              <w:ind w:left="13"/>
              <w:rPr>
                <w:sz w:val="18"/>
              </w:rPr>
            </w:pPr>
            <w:r>
              <w:rPr>
                <w:sz w:val="18"/>
              </w:rPr>
              <w:t>0.0335</w:t>
            </w:r>
          </w:p>
        </w:tc>
        <w:tc>
          <w:tcPr>
            <w:tcW w:w="800" w:type="dxa"/>
            <w:vMerge w:val="continue"/>
            <w:tcBorders>
              <w:top w:val="nil"/>
              <w:left w:val="single" w:color="000000" w:sz="4" w:space="0"/>
              <w:right w:val="single" w:color="000000" w:sz="4" w:space="0"/>
            </w:tcBorders>
          </w:tcPr>
          <w:p w14:paraId="400F787F">
            <w:pPr>
              <w:rPr>
                <w:sz w:val="2"/>
                <w:szCs w:val="2"/>
              </w:rPr>
            </w:pPr>
          </w:p>
        </w:tc>
        <w:tc>
          <w:tcPr>
            <w:tcW w:w="920" w:type="dxa"/>
            <w:vMerge w:val="continue"/>
            <w:tcBorders>
              <w:top w:val="nil"/>
              <w:left w:val="single" w:color="000000" w:sz="4" w:space="0"/>
              <w:right w:val="single" w:color="000000" w:sz="4" w:space="0"/>
            </w:tcBorders>
          </w:tcPr>
          <w:p w14:paraId="1D70C1E1">
            <w:pPr>
              <w:rPr>
                <w:sz w:val="2"/>
                <w:szCs w:val="2"/>
              </w:rPr>
            </w:pPr>
          </w:p>
        </w:tc>
        <w:tc>
          <w:tcPr>
            <w:tcW w:w="1098" w:type="dxa"/>
            <w:tcBorders>
              <w:top w:val="single" w:color="000000" w:sz="4" w:space="0"/>
              <w:left w:val="single" w:color="000000" w:sz="4" w:space="0"/>
              <w:bottom w:val="single" w:color="000000" w:sz="4" w:space="0"/>
              <w:right w:val="single" w:color="000000" w:sz="4" w:space="0"/>
            </w:tcBorders>
          </w:tcPr>
          <w:p w14:paraId="655E11A3">
            <w:pPr>
              <w:pStyle w:val="15"/>
              <w:spacing w:before="11" w:line="197" w:lineRule="exact"/>
              <w:ind w:left="192" w:right="178"/>
              <w:rPr>
                <w:sz w:val="18"/>
              </w:rPr>
            </w:pPr>
            <w:r>
              <w:rPr>
                <w:sz w:val="18"/>
              </w:rPr>
              <w:t>0.0163</w:t>
            </w:r>
          </w:p>
        </w:tc>
        <w:tc>
          <w:tcPr>
            <w:tcW w:w="1151" w:type="dxa"/>
            <w:tcBorders>
              <w:top w:val="single" w:color="000000" w:sz="4" w:space="0"/>
              <w:left w:val="single" w:color="000000" w:sz="4" w:space="0"/>
              <w:bottom w:val="single" w:color="000000" w:sz="4" w:space="0"/>
            </w:tcBorders>
          </w:tcPr>
          <w:p w14:paraId="6CF65126">
            <w:pPr>
              <w:pStyle w:val="15"/>
              <w:spacing w:before="11" w:line="197" w:lineRule="exact"/>
              <w:ind w:left="374"/>
              <w:jc w:val="left"/>
              <w:rPr>
                <w:sz w:val="18"/>
              </w:rPr>
            </w:pPr>
            <w:r>
              <w:rPr>
                <w:sz w:val="18"/>
              </w:rPr>
              <w:t>0.002</w:t>
            </w:r>
          </w:p>
        </w:tc>
      </w:tr>
      <w:tr w14:paraId="68CBC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395" w:type="dxa"/>
            <w:vMerge w:val="continue"/>
            <w:tcBorders>
              <w:top w:val="nil"/>
              <w:right w:val="single" w:color="000000" w:sz="4" w:space="0"/>
            </w:tcBorders>
          </w:tcPr>
          <w:p w14:paraId="5F444673">
            <w:pPr>
              <w:rPr>
                <w:sz w:val="2"/>
                <w:szCs w:val="2"/>
              </w:rPr>
            </w:pPr>
          </w:p>
        </w:tc>
        <w:tc>
          <w:tcPr>
            <w:tcW w:w="1070" w:type="dxa"/>
            <w:tcBorders>
              <w:top w:val="single" w:color="000000" w:sz="4" w:space="0"/>
              <w:left w:val="single" w:color="000000" w:sz="4" w:space="0"/>
              <w:right w:val="single" w:color="000000" w:sz="4" w:space="0"/>
            </w:tcBorders>
          </w:tcPr>
          <w:p w14:paraId="1745A8FC">
            <w:pPr>
              <w:pStyle w:val="15"/>
              <w:spacing w:line="210" w:lineRule="exact"/>
              <w:ind w:left="14"/>
              <w:rPr>
                <w:rFonts w:hint="eastAsia" w:ascii="宋体" w:eastAsia="宋体"/>
                <w:sz w:val="18"/>
              </w:rPr>
            </w:pPr>
            <w:r>
              <w:rPr>
                <w:rFonts w:hint="eastAsia" w:ascii="宋体" w:eastAsia="宋体"/>
                <w:sz w:val="18"/>
              </w:rPr>
              <w:t>铊</w:t>
            </w:r>
          </w:p>
        </w:tc>
        <w:tc>
          <w:tcPr>
            <w:tcW w:w="865" w:type="dxa"/>
            <w:vMerge w:val="continue"/>
            <w:tcBorders>
              <w:top w:val="nil"/>
              <w:left w:val="single" w:color="000000" w:sz="4" w:space="0"/>
              <w:right w:val="single" w:color="000000" w:sz="4" w:space="0"/>
            </w:tcBorders>
          </w:tcPr>
          <w:p w14:paraId="3C54FC8F">
            <w:pPr>
              <w:rPr>
                <w:sz w:val="2"/>
                <w:szCs w:val="2"/>
              </w:rPr>
            </w:pPr>
          </w:p>
        </w:tc>
        <w:tc>
          <w:tcPr>
            <w:tcW w:w="1095" w:type="dxa"/>
            <w:tcBorders>
              <w:top w:val="single" w:color="000000" w:sz="4" w:space="0"/>
              <w:left w:val="single" w:color="000000" w:sz="4" w:space="0"/>
              <w:right w:val="single" w:color="000000" w:sz="4" w:space="0"/>
            </w:tcBorders>
          </w:tcPr>
          <w:p w14:paraId="5F2B9AB0">
            <w:pPr>
              <w:pStyle w:val="15"/>
              <w:spacing w:before="10" w:line="200" w:lineRule="exact"/>
              <w:ind w:right="239"/>
              <w:jc w:val="right"/>
              <w:rPr>
                <w:sz w:val="18"/>
              </w:rPr>
            </w:pPr>
            <w:r>
              <w:rPr>
                <w:sz w:val="18"/>
              </w:rPr>
              <w:t>0.00004</w:t>
            </w:r>
          </w:p>
        </w:tc>
        <w:tc>
          <w:tcPr>
            <w:tcW w:w="1125" w:type="dxa"/>
            <w:tcBorders>
              <w:top w:val="single" w:color="000000" w:sz="4" w:space="0"/>
              <w:left w:val="single" w:color="000000" w:sz="4" w:space="0"/>
              <w:right w:val="single" w:color="000000" w:sz="4" w:space="0"/>
            </w:tcBorders>
          </w:tcPr>
          <w:p w14:paraId="67114E6A">
            <w:pPr>
              <w:pStyle w:val="15"/>
              <w:spacing w:before="10" w:line="200" w:lineRule="exact"/>
              <w:ind w:left="15"/>
              <w:rPr>
                <w:sz w:val="18"/>
              </w:rPr>
            </w:pPr>
            <w:r>
              <w:rPr>
                <w:sz w:val="18"/>
              </w:rPr>
              <w:t>0.00001</w:t>
            </w:r>
          </w:p>
        </w:tc>
        <w:tc>
          <w:tcPr>
            <w:tcW w:w="800" w:type="dxa"/>
            <w:vMerge w:val="continue"/>
            <w:tcBorders>
              <w:top w:val="nil"/>
              <w:left w:val="single" w:color="000000" w:sz="4" w:space="0"/>
              <w:right w:val="single" w:color="000000" w:sz="4" w:space="0"/>
            </w:tcBorders>
          </w:tcPr>
          <w:p w14:paraId="0203069B">
            <w:pPr>
              <w:rPr>
                <w:sz w:val="2"/>
                <w:szCs w:val="2"/>
              </w:rPr>
            </w:pPr>
          </w:p>
        </w:tc>
        <w:tc>
          <w:tcPr>
            <w:tcW w:w="920" w:type="dxa"/>
            <w:vMerge w:val="continue"/>
            <w:tcBorders>
              <w:top w:val="nil"/>
              <w:left w:val="single" w:color="000000" w:sz="4" w:space="0"/>
              <w:right w:val="single" w:color="000000" w:sz="4" w:space="0"/>
            </w:tcBorders>
          </w:tcPr>
          <w:p w14:paraId="07F697F2">
            <w:pPr>
              <w:rPr>
                <w:sz w:val="2"/>
                <w:szCs w:val="2"/>
              </w:rPr>
            </w:pPr>
          </w:p>
        </w:tc>
        <w:tc>
          <w:tcPr>
            <w:tcW w:w="1098" w:type="dxa"/>
            <w:tcBorders>
              <w:top w:val="single" w:color="000000" w:sz="4" w:space="0"/>
              <w:left w:val="single" w:color="000000" w:sz="4" w:space="0"/>
              <w:right w:val="single" w:color="000000" w:sz="4" w:space="0"/>
            </w:tcBorders>
          </w:tcPr>
          <w:p w14:paraId="52392362">
            <w:pPr>
              <w:pStyle w:val="15"/>
              <w:spacing w:before="10" w:line="200" w:lineRule="exact"/>
              <w:ind w:left="192" w:right="181"/>
              <w:rPr>
                <w:sz w:val="18"/>
              </w:rPr>
            </w:pPr>
            <w:r>
              <w:rPr>
                <w:sz w:val="18"/>
              </w:rPr>
              <w:t>0.000004</w:t>
            </w:r>
          </w:p>
        </w:tc>
        <w:tc>
          <w:tcPr>
            <w:tcW w:w="1151" w:type="dxa"/>
            <w:tcBorders>
              <w:top w:val="single" w:color="000000" w:sz="4" w:space="0"/>
              <w:left w:val="single" w:color="000000" w:sz="4" w:space="0"/>
            </w:tcBorders>
          </w:tcPr>
          <w:p w14:paraId="687774C2">
            <w:pPr>
              <w:pStyle w:val="15"/>
              <w:spacing w:before="10" w:line="200" w:lineRule="exact"/>
              <w:ind w:left="194"/>
              <w:jc w:val="left"/>
              <w:rPr>
                <w:sz w:val="18"/>
              </w:rPr>
            </w:pPr>
            <w:r>
              <w:rPr>
                <w:sz w:val="18"/>
              </w:rPr>
              <w:t>0.0000005</w:t>
            </w:r>
          </w:p>
        </w:tc>
      </w:tr>
    </w:tbl>
    <w:p w14:paraId="4FB5BA60">
      <w:pPr>
        <w:pStyle w:val="4"/>
        <w:numPr>
          <w:ilvl w:val="2"/>
          <w:numId w:val="6"/>
        </w:numPr>
        <w:tabs>
          <w:tab w:val="left" w:pos="1189"/>
        </w:tabs>
        <w:spacing w:before="133" w:after="0" w:line="240" w:lineRule="auto"/>
        <w:ind w:left="1188" w:right="0" w:hanging="629"/>
        <w:jc w:val="left"/>
      </w:pPr>
      <w:r>
        <w:t>项目水平衡</w:t>
      </w:r>
    </w:p>
    <w:p w14:paraId="0F8879D6">
      <w:pPr>
        <w:pStyle w:val="8"/>
        <w:spacing w:before="214" w:line="364" w:lineRule="auto"/>
        <w:ind w:left="560" w:right="437" w:firstLine="480"/>
      </w:pPr>
      <w:r>
        <w:rPr>
          <w:spacing w:val="-10"/>
        </w:rPr>
        <w:t xml:space="preserve">根据业主单位给的环评和设计资料，矿涌水产生量为 </w:t>
      </w:r>
      <w:r>
        <w:rPr>
          <w:rFonts w:ascii="Times New Roman" w:eastAsia="Times New Roman"/>
          <w:spacing w:val="-1"/>
        </w:rPr>
        <w:t>706m</w:t>
      </w:r>
      <w:r>
        <w:rPr>
          <w:rFonts w:ascii="Times New Roman" w:eastAsia="Times New Roman"/>
          <w:spacing w:val="0"/>
          <w:w w:val="104"/>
          <w:position w:val="8"/>
          <w:sz w:val="15"/>
        </w:rPr>
        <w:t>3</w:t>
      </w:r>
      <w:r>
        <w:rPr>
          <w:rFonts w:ascii="Times New Roman" w:eastAsia="Times New Roman"/>
          <w:spacing w:val="-1"/>
        </w:rPr>
        <w:t>/</w:t>
      </w:r>
      <w:r>
        <w:rPr>
          <w:rFonts w:ascii="Times New Roman" w:eastAsia="Times New Roman"/>
          <w:spacing w:val="-105"/>
        </w:rPr>
        <w:t>d</w:t>
      </w:r>
      <w:r>
        <w:rPr>
          <w:spacing w:val="-1"/>
        </w:rPr>
        <w:t>（</w:t>
      </w:r>
      <w:r>
        <w:rPr>
          <w:rFonts w:ascii="Times New Roman" w:eastAsia="Times New Roman"/>
          <w:spacing w:val="-1"/>
        </w:rPr>
        <w:t>257690m</w:t>
      </w:r>
      <w:r>
        <w:rPr>
          <w:rFonts w:ascii="Times New Roman" w:eastAsia="Times New Roman"/>
          <w:spacing w:val="-3"/>
          <w:w w:val="104"/>
          <w:position w:val="8"/>
          <w:sz w:val="15"/>
        </w:rPr>
        <w:t>3</w:t>
      </w:r>
      <w:r>
        <w:rPr>
          <w:rFonts w:ascii="Times New Roman" w:eastAsia="Times New Roman"/>
          <w:spacing w:val="-1"/>
        </w:rPr>
        <w:t>/</w:t>
      </w:r>
      <w:r>
        <w:rPr>
          <w:rFonts w:ascii="Times New Roman" w:eastAsia="Times New Roman"/>
          <w:spacing w:val="0"/>
        </w:rPr>
        <w:t>a</w:t>
      </w:r>
      <w:r>
        <w:rPr>
          <w:spacing w:val="-121"/>
        </w:rPr>
        <w:t>）</w:t>
      </w:r>
      <w:r>
        <w:rPr>
          <w:spacing w:val="-1"/>
        </w:rPr>
        <w:t>，</w:t>
      </w:r>
      <w:r>
        <w:rPr>
          <w:spacing w:val="-10"/>
        </w:rPr>
        <w:t xml:space="preserve">采矿回用水量 </w:t>
      </w:r>
      <w:r>
        <w:rPr>
          <w:rFonts w:ascii="Times New Roman" w:eastAsia="Times New Roman"/>
        </w:rPr>
        <w:t>40m</w:t>
      </w:r>
      <w:r>
        <w:rPr>
          <w:rFonts w:ascii="Times New Roman" w:eastAsia="Times New Roman"/>
          <w:position w:val="8"/>
          <w:sz w:val="15"/>
        </w:rPr>
        <w:t>3</w:t>
      </w:r>
      <w:r>
        <w:rPr>
          <w:rFonts w:ascii="Times New Roman" w:eastAsia="Times New Roman"/>
        </w:rPr>
        <w:t>/d</w:t>
      </w:r>
      <w:r>
        <w:t>（</w:t>
      </w:r>
      <w:r>
        <w:rPr>
          <w:rFonts w:ascii="Times New Roman" w:eastAsia="Times New Roman"/>
        </w:rPr>
        <w:t>12000m</w:t>
      </w:r>
      <w:r>
        <w:rPr>
          <w:rFonts w:ascii="Times New Roman" w:eastAsia="Times New Roman"/>
          <w:position w:val="8"/>
          <w:sz w:val="15"/>
        </w:rPr>
        <w:t>3</w:t>
      </w:r>
      <w:r>
        <w:rPr>
          <w:rFonts w:ascii="Times New Roman" w:eastAsia="Times New Roman"/>
        </w:rPr>
        <w:t>/a</w:t>
      </w:r>
      <w:r>
        <w:t>）</w:t>
      </w:r>
      <w:r>
        <w:rPr>
          <w:spacing w:val="-7"/>
        </w:rPr>
        <w:t xml:space="preserve">，浇灌茶籽园用水量 </w:t>
      </w:r>
      <w:r>
        <w:rPr>
          <w:rFonts w:ascii="Times New Roman" w:eastAsia="Times New Roman"/>
        </w:rPr>
        <w:t>294t/d(107310m</w:t>
      </w:r>
      <w:r>
        <w:rPr>
          <w:rFonts w:ascii="Times New Roman" w:eastAsia="Times New Roman"/>
          <w:position w:val="8"/>
          <w:sz w:val="15"/>
        </w:rPr>
        <w:t>3</w:t>
      </w:r>
      <w:r>
        <w:rPr>
          <w:rFonts w:ascii="Times New Roman" w:eastAsia="Times New Roman"/>
        </w:rPr>
        <w:t>/a)</w:t>
      </w:r>
      <w:r>
        <w:t>，日</w:t>
      </w:r>
    </w:p>
    <w:p w14:paraId="63A59C5D">
      <w:pPr>
        <w:spacing w:after="0" w:line="364" w:lineRule="auto"/>
        <w:sectPr>
          <w:pgSz w:w="11910" w:h="16840"/>
          <w:pgMar w:top="1440" w:right="1240" w:bottom="1280" w:left="1240" w:header="0" w:footer="1089" w:gutter="0"/>
          <w:cols w:space="720" w:num="1"/>
        </w:sectPr>
      </w:pPr>
    </w:p>
    <w:p w14:paraId="05E0A7FE">
      <w:pPr>
        <w:pStyle w:val="8"/>
        <w:spacing w:before="62"/>
        <w:ind w:left="560"/>
        <w:rPr>
          <w:rFonts w:ascii="Times New Roman" w:eastAsia="Times New Roman"/>
        </w:rPr>
      </w:pPr>
      <w:r>
        <w:rPr>
          <w:spacing w:val="15"/>
        </w:rPr>
        <w:t xml:space="preserve">常洗地、矿区绿化浇灌用水量为 </w:t>
      </w:r>
      <w:r>
        <w:rPr>
          <w:rFonts w:ascii="Times New Roman" w:eastAsia="Times New Roman"/>
          <w:spacing w:val="3"/>
        </w:rPr>
        <w:t>10m</w:t>
      </w:r>
      <w:r>
        <w:rPr>
          <w:rFonts w:ascii="Times New Roman" w:eastAsia="Times New Roman"/>
          <w:spacing w:val="3"/>
          <w:position w:val="8"/>
          <w:sz w:val="15"/>
        </w:rPr>
        <w:t>3</w:t>
      </w:r>
      <w:r>
        <w:rPr>
          <w:rFonts w:ascii="Times New Roman" w:eastAsia="Times New Roman"/>
          <w:spacing w:val="3"/>
        </w:rPr>
        <w:t>/d</w:t>
      </w:r>
      <w:r>
        <w:rPr>
          <w:spacing w:val="3"/>
        </w:rPr>
        <w:t>（</w:t>
      </w:r>
      <w:r>
        <w:rPr>
          <w:spacing w:val="-98"/>
        </w:rPr>
        <w:t xml:space="preserve"> </w:t>
      </w:r>
      <w:r>
        <w:rPr>
          <w:rFonts w:ascii="Times New Roman" w:eastAsia="Times New Roman"/>
          <w:spacing w:val="4"/>
        </w:rPr>
        <w:t>3000m</w:t>
      </w:r>
      <w:r>
        <w:rPr>
          <w:rFonts w:ascii="Times New Roman" w:eastAsia="Times New Roman"/>
          <w:spacing w:val="4"/>
          <w:position w:val="8"/>
          <w:sz w:val="15"/>
        </w:rPr>
        <w:t>3</w:t>
      </w:r>
      <w:r>
        <w:rPr>
          <w:rFonts w:ascii="Times New Roman" w:eastAsia="Times New Roman"/>
          <w:spacing w:val="4"/>
        </w:rPr>
        <w:t>/a</w:t>
      </w:r>
      <w:r>
        <w:rPr>
          <w:spacing w:val="4"/>
        </w:rPr>
        <w:t>）</w:t>
      </w:r>
      <w:r>
        <w:rPr>
          <w:spacing w:val="-5"/>
        </w:rPr>
        <w:t xml:space="preserve">， 选矿补充水量 </w:t>
      </w:r>
      <w:r>
        <w:rPr>
          <w:rFonts w:ascii="Times New Roman" w:eastAsia="Times New Roman"/>
        </w:rPr>
        <w:t>37t/d</w:t>
      </w:r>
    </w:p>
    <w:p w14:paraId="3A1B7499">
      <w:pPr>
        <w:pStyle w:val="8"/>
        <w:spacing w:line="364" w:lineRule="auto"/>
        <w:ind w:left="560" w:right="557"/>
      </w:pPr>
      <w:r>
        <w:t>（</w:t>
      </w:r>
      <w:r>
        <w:rPr>
          <w:rFonts w:ascii="Times New Roman" w:eastAsia="Times New Roman"/>
        </w:rPr>
        <w:t>11100m</w:t>
      </w:r>
      <w:r>
        <w:rPr>
          <w:rFonts w:ascii="Times New Roman" w:eastAsia="Times New Roman"/>
          <w:position w:val="8"/>
          <w:sz w:val="15"/>
        </w:rPr>
        <w:t>3</w:t>
      </w:r>
      <w:r>
        <w:rPr>
          <w:rFonts w:ascii="Times New Roman" w:eastAsia="Times New Roman"/>
        </w:rPr>
        <w:t>/a</w:t>
      </w:r>
      <w:r>
        <w:t xml:space="preserve">）。外排水量为 </w:t>
      </w:r>
      <w:r>
        <w:rPr>
          <w:rFonts w:ascii="Times New Roman" w:eastAsia="Times New Roman"/>
        </w:rPr>
        <w:t>325m</w:t>
      </w:r>
      <w:r>
        <w:rPr>
          <w:rFonts w:ascii="Times New Roman" w:eastAsia="Times New Roman"/>
          <w:position w:val="8"/>
          <w:sz w:val="15"/>
        </w:rPr>
        <w:t>3</w:t>
      </w:r>
      <w:r>
        <w:rPr>
          <w:rFonts w:ascii="Times New Roman" w:eastAsia="Times New Roman"/>
        </w:rPr>
        <w:t>/d</w:t>
      </w:r>
      <w:r>
        <w:t xml:space="preserve">（非生产日为 </w:t>
      </w:r>
      <w:r>
        <w:rPr>
          <w:rFonts w:ascii="Times New Roman" w:eastAsia="Times New Roman"/>
        </w:rPr>
        <w:t>412m</w:t>
      </w:r>
      <w:r>
        <w:rPr>
          <w:rFonts w:ascii="Times New Roman" w:eastAsia="Times New Roman"/>
          <w:position w:val="8"/>
          <w:sz w:val="15"/>
        </w:rPr>
        <w:t>3</w:t>
      </w:r>
      <w:r>
        <w:rPr>
          <w:rFonts w:ascii="Times New Roman" w:eastAsia="Times New Roman"/>
        </w:rPr>
        <w:t>/d</w:t>
      </w:r>
      <w:r>
        <w:t>），年外排水量为</w:t>
      </w:r>
      <w:r>
        <w:rPr>
          <w:rFonts w:ascii="Times New Roman" w:eastAsia="Times New Roman"/>
        </w:rPr>
        <w:t>124280m</w:t>
      </w:r>
      <w:r>
        <w:rPr>
          <w:rFonts w:ascii="Times New Roman" w:eastAsia="Times New Roman"/>
          <w:position w:val="8"/>
          <w:sz w:val="15"/>
        </w:rPr>
        <w:t>3</w:t>
      </w:r>
      <w:r>
        <w:rPr>
          <w:rFonts w:ascii="Times New Roman" w:eastAsia="Times New Roman"/>
        </w:rPr>
        <w:t>/a</w:t>
      </w:r>
      <w:r>
        <w:t>。</w:t>
      </w:r>
    </w:p>
    <w:p w14:paraId="6E04878B">
      <w:pPr>
        <w:spacing w:before="0" w:after="22" w:line="212" w:lineRule="exact"/>
        <w:ind w:left="1580" w:right="1581" w:firstLine="0"/>
        <w:jc w:val="center"/>
        <w:rPr>
          <w:b/>
          <w:sz w:val="21"/>
        </w:rPr>
      </w:pPr>
      <w:r>
        <w:rPr>
          <w:b/>
          <w:sz w:val="21"/>
        </w:rPr>
        <w:t xml:space="preserve">表 </w:t>
      </w:r>
      <w:r>
        <w:rPr>
          <w:rFonts w:ascii="Times New Roman" w:eastAsia="Times New Roman"/>
          <w:b/>
          <w:sz w:val="21"/>
        </w:rPr>
        <w:t xml:space="preserve">3-12  </w:t>
      </w:r>
      <w:r>
        <w:rPr>
          <w:b/>
          <w:sz w:val="21"/>
        </w:rPr>
        <w:t>项目水平衡一览表</w:t>
      </w:r>
    </w:p>
    <w:tbl>
      <w:tblPr>
        <w:tblStyle w:val="11"/>
        <w:tblW w:w="0" w:type="auto"/>
        <w:tblInd w:w="46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78"/>
        <w:gridCol w:w="2433"/>
        <w:gridCol w:w="2059"/>
        <w:gridCol w:w="1467"/>
        <w:gridCol w:w="1582"/>
      </w:tblGrid>
      <w:tr w14:paraId="733B4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trPr>
        <w:tc>
          <w:tcPr>
            <w:tcW w:w="3411" w:type="dxa"/>
            <w:gridSpan w:val="2"/>
            <w:tcBorders>
              <w:bottom w:val="single" w:color="000000" w:sz="4" w:space="0"/>
              <w:right w:val="single" w:color="000000" w:sz="4" w:space="0"/>
            </w:tcBorders>
          </w:tcPr>
          <w:p w14:paraId="531DF56D">
            <w:pPr>
              <w:pStyle w:val="15"/>
              <w:spacing w:before="136"/>
              <w:ind w:left="1158" w:right="1149"/>
              <w:rPr>
                <w:rFonts w:hint="eastAsia" w:ascii="宋体" w:eastAsia="宋体"/>
                <w:sz w:val="21"/>
              </w:rPr>
            </w:pPr>
            <w:r>
              <w:rPr>
                <w:rFonts w:hint="eastAsia" w:ascii="宋体" w:eastAsia="宋体"/>
                <w:sz w:val="21"/>
              </w:rPr>
              <w:t>项目水类别</w:t>
            </w:r>
          </w:p>
        </w:tc>
        <w:tc>
          <w:tcPr>
            <w:tcW w:w="2059" w:type="dxa"/>
            <w:tcBorders>
              <w:left w:val="single" w:color="000000" w:sz="4" w:space="0"/>
              <w:bottom w:val="single" w:color="000000" w:sz="4" w:space="0"/>
              <w:right w:val="single" w:color="000000" w:sz="4" w:space="0"/>
            </w:tcBorders>
          </w:tcPr>
          <w:p w14:paraId="0511CD49">
            <w:pPr>
              <w:pStyle w:val="15"/>
              <w:spacing w:before="136"/>
              <w:ind w:left="222" w:right="211"/>
              <w:rPr>
                <w:rFonts w:hint="eastAsia" w:ascii="宋体" w:eastAsia="宋体"/>
                <w:sz w:val="21"/>
              </w:rPr>
            </w:pPr>
            <w:r>
              <w:rPr>
                <w:rFonts w:hint="eastAsia" w:ascii="宋体" w:eastAsia="宋体"/>
                <w:sz w:val="21"/>
              </w:rPr>
              <w:t>水量（</w:t>
            </w:r>
            <w:r>
              <w:rPr>
                <w:sz w:val="21"/>
              </w:rPr>
              <w:t>t/d</w:t>
            </w:r>
            <w:r>
              <w:rPr>
                <w:rFonts w:hint="eastAsia" w:ascii="宋体" w:eastAsia="宋体"/>
                <w:sz w:val="21"/>
              </w:rPr>
              <w:t>）</w:t>
            </w:r>
          </w:p>
        </w:tc>
        <w:tc>
          <w:tcPr>
            <w:tcW w:w="1467" w:type="dxa"/>
            <w:tcBorders>
              <w:left w:val="single" w:color="000000" w:sz="4" w:space="0"/>
              <w:bottom w:val="single" w:color="000000" w:sz="4" w:space="0"/>
              <w:right w:val="single" w:color="000000" w:sz="4" w:space="0"/>
            </w:tcBorders>
          </w:tcPr>
          <w:p w14:paraId="4644B9D7">
            <w:pPr>
              <w:pStyle w:val="15"/>
              <w:spacing w:before="2"/>
              <w:ind w:left="189" w:right="178"/>
              <w:rPr>
                <w:rFonts w:hint="eastAsia" w:ascii="宋体" w:eastAsia="宋体"/>
                <w:sz w:val="21"/>
              </w:rPr>
            </w:pPr>
            <w:r>
              <w:rPr>
                <w:rFonts w:hint="eastAsia" w:ascii="宋体" w:eastAsia="宋体"/>
                <w:sz w:val="21"/>
              </w:rPr>
              <w:t>年使用天数</w:t>
            </w:r>
          </w:p>
          <w:p w14:paraId="76A5EF64">
            <w:pPr>
              <w:pStyle w:val="15"/>
              <w:spacing w:before="2" w:line="252" w:lineRule="exact"/>
              <w:ind w:left="189" w:right="176"/>
              <w:rPr>
                <w:rFonts w:hint="eastAsia" w:ascii="宋体" w:eastAsia="宋体"/>
                <w:sz w:val="21"/>
              </w:rPr>
            </w:pPr>
            <w:r>
              <w:rPr>
                <w:rFonts w:hint="eastAsia" w:ascii="宋体" w:eastAsia="宋体"/>
                <w:sz w:val="21"/>
              </w:rPr>
              <w:t>（天）</w:t>
            </w:r>
          </w:p>
        </w:tc>
        <w:tc>
          <w:tcPr>
            <w:tcW w:w="1582" w:type="dxa"/>
            <w:tcBorders>
              <w:left w:val="single" w:color="000000" w:sz="4" w:space="0"/>
              <w:bottom w:val="single" w:color="000000" w:sz="4" w:space="0"/>
            </w:tcBorders>
          </w:tcPr>
          <w:p w14:paraId="4B021651">
            <w:pPr>
              <w:pStyle w:val="15"/>
              <w:spacing w:before="136"/>
              <w:ind w:left="386" w:right="372"/>
              <w:rPr>
                <w:sz w:val="21"/>
              </w:rPr>
            </w:pPr>
            <w:r>
              <w:rPr>
                <w:rFonts w:hint="eastAsia" w:ascii="宋体" w:eastAsia="宋体"/>
                <w:sz w:val="21"/>
              </w:rPr>
              <w:t>水量</w:t>
            </w:r>
            <w:r>
              <w:rPr>
                <w:sz w:val="21"/>
              </w:rPr>
              <w:t>(t/a)</w:t>
            </w:r>
          </w:p>
        </w:tc>
      </w:tr>
      <w:tr w14:paraId="16BA5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978" w:type="dxa"/>
            <w:tcBorders>
              <w:top w:val="single" w:color="000000" w:sz="4" w:space="0"/>
              <w:bottom w:val="single" w:color="000000" w:sz="4" w:space="0"/>
              <w:right w:val="single" w:color="000000" w:sz="4" w:space="0"/>
            </w:tcBorders>
          </w:tcPr>
          <w:p w14:paraId="57BC2DA1">
            <w:pPr>
              <w:pStyle w:val="15"/>
              <w:spacing w:before="1" w:line="251" w:lineRule="exact"/>
              <w:ind w:left="173"/>
              <w:jc w:val="left"/>
              <w:rPr>
                <w:rFonts w:hint="eastAsia" w:ascii="宋体" w:eastAsia="宋体"/>
                <w:sz w:val="21"/>
              </w:rPr>
            </w:pPr>
            <w:r>
              <w:rPr>
                <w:rFonts w:hint="eastAsia" w:ascii="宋体" w:eastAsia="宋体"/>
                <w:sz w:val="21"/>
              </w:rPr>
              <w:t>产生量</w:t>
            </w:r>
          </w:p>
        </w:tc>
        <w:tc>
          <w:tcPr>
            <w:tcW w:w="2433" w:type="dxa"/>
            <w:tcBorders>
              <w:top w:val="single" w:color="000000" w:sz="4" w:space="0"/>
              <w:left w:val="single" w:color="000000" w:sz="4" w:space="0"/>
              <w:bottom w:val="single" w:color="000000" w:sz="4" w:space="0"/>
              <w:right w:val="single" w:color="000000" w:sz="4" w:space="0"/>
            </w:tcBorders>
          </w:tcPr>
          <w:p w14:paraId="2BF003B4">
            <w:pPr>
              <w:pStyle w:val="15"/>
              <w:spacing w:before="1" w:line="251" w:lineRule="exact"/>
              <w:ind w:left="250" w:right="240"/>
              <w:rPr>
                <w:rFonts w:hint="eastAsia" w:ascii="宋体" w:eastAsia="宋体"/>
                <w:sz w:val="21"/>
              </w:rPr>
            </w:pPr>
            <w:r>
              <w:rPr>
                <w:rFonts w:hint="eastAsia" w:ascii="宋体" w:eastAsia="宋体"/>
                <w:sz w:val="21"/>
              </w:rPr>
              <w:t>矿涌水</w:t>
            </w:r>
          </w:p>
        </w:tc>
        <w:tc>
          <w:tcPr>
            <w:tcW w:w="2059" w:type="dxa"/>
            <w:tcBorders>
              <w:top w:val="single" w:color="000000" w:sz="4" w:space="0"/>
              <w:left w:val="single" w:color="000000" w:sz="4" w:space="0"/>
              <w:bottom w:val="single" w:color="000000" w:sz="4" w:space="0"/>
              <w:right w:val="single" w:color="000000" w:sz="4" w:space="0"/>
            </w:tcBorders>
          </w:tcPr>
          <w:p w14:paraId="1C5E9489">
            <w:pPr>
              <w:pStyle w:val="15"/>
              <w:spacing w:before="15" w:line="237" w:lineRule="exact"/>
              <w:ind w:left="222" w:right="207"/>
              <w:rPr>
                <w:sz w:val="21"/>
              </w:rPr>
            </w:pPr>
            <w:r>
              <w:rPr>
                <w:sz w:val="21"/>
              </w:rPr>
              <w:t>706</w:t>
            </w:r>
          </w:p>
        </w:tc>
        <w:tc>
          <w:tcPr>
            <w:tcW w:w="1467" w:type="dxa"/>
            <w:tcBorders>
              <w:top w:val="single" w:color="000000" w:sz="4" w:space="0"/>
              <w:left w:val="single" w:color="000000" w:sz="4" w:space="0"/>
              <w:bottom w:val="single" w:color="000000" w:sz="4" w:space="0"/>
              <w:right w:val="single" w:color="000000" w:sz="4" w:space="0"/>
            </w:tcBorders>
          </w:tcPr>
          <w:p w14:paraId="660B6F25">
            <w:pPr>
              <w:pStyle w:val="15"/>
              <w:spacing w:before="15" w:line="237" w:lineRule="exact"/>
              <w:ind w:left="579"/>
              <w:jc w:val="left"/>
              <w:rPr>
                <w:sz w:val="21"/>
              </w:rPr>
            </w:pPr>
            <w:r>
              <w:rPr>
                <w:sz w:val="21"/>
              </w:rPr>
              <w:t>365</w:t>
            </w:r>
          </w:p>
        </w:tc>
        <w:tc>
          <w:tcPr>
            <w:tcW w:w="1582" w:type="dxa"/>
            <w:tcBorders>
              <w:top w:val="single" w:color="000000" w:sz="4" w:space="0"/>
              <w:left w:val="single" w:color="000000" w:sz="4" w:space="0"/>
              <w:bottom w:val="single" w:color="000000" w:sz="4" w:space="0"/>
            </w:tcBorders>
          </w:tcPr>
          <w:p w14:paraId="7C5BD115">
            <w:pPr>
              <w:pStyle w:val="15"/>
              <w:spacing w:before="15" w:line="237" w:lineRule="exact"/>
              <w:ind w:left="386" w:right="370"/>
              <w:rPr>
                <w:sz w:val="21"/>
              </w:rPr>
            </w:pPr>
            <w:r>
              <w:rPr>
                <w:sz w:val="21"/>
              </w:rPr>
              <w:t>257690</w:t>
            </w:r>
          </w:p>
        </w:tc>
      </w:tr>
      <w:tr w14:paraId="1C353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978" w:type="dxa"/>
            <w:vMerge w:val="restart"/>
            <w:tcBorders>
              <w:top w:val="single" w:color="000000" w:sz="4" w:space="0"/>
              <w:bottom w:val="single" w:color="000000" w:sz="4" w:space="0"/>
              <w:right w:val="single" w:color="000000" w:sz="4" w:space="0"/>
            </w:tcBorders>
          </w:tcPr>
          <w:p w14:paraId="15C1A9FB">
            <w:pPr>
              <w:pStyle w:val="15"/>
              <w:jc w:val="left"/>
              <w:rPr>
                <w:rFonts w:ascii="宋体"/>
                <w:b/>
                <w:sz w:val="20"/>
              </w:rPr>
            </w:pPr>
          </w:p>
          <w:p w14:paraId="4C6355FA">
            <w:pPr>
              <w:pStyle w:val="15"/>
              <w:spacing w:before="168"/>
              <w:ind w:left="173"/>
              <w:jc w:val="left"/>
              <w:rPr>
                <w:rFonts w:hint="eastAsia" w:ascii="宋体" w:eastAsia="宋体"/>
                <w:sz w:val="21"/>
              </w:rPr>
            </w:pPr>
            <w:r>
              <w:rPr>
                <w:rFonts w:hint="eastAsia" w:ascii="宋体" w:eastAsia="宋体"/>
                <w:sz w:val="21"/>
              </w:rPr>
              <w:t>回用量</w:t>
            </w:r>
          </w:p>
        </w:tc>
        <w:tc>
          <w:tcPr>
            <w:tcW w:w="2433" w:type="dxa"/>
            <w:tcBorders>
              <w:top w:val="single" w:color="000000" w:sz="4" w:space="0"/>
              <w:left w:val="single" w:color="000000" w:sz="4" w:space="0"/>
              <w:bottom w:val="single" w:color="000000" w:sz="4" w:space="0"/>
              <w:right w:val="single" w:color="000000" w:sz="4" w:space="0"/>
            </w:tcBorders>
          </w:tcPr>
          <w:p w14:paraId="271F1D47">
            <w:pPr>
              <w:pStyle w:val="15"/>
              <w:spacing w:line="252" w:lineRule="exact"/>
              <w:ind w:left="253" w:right="240"/>
              <w:rPr>
                <w:rFonts w:hint="eastAsia" w:ascii="宋体" w:eastAsia="宋体"/>
                <w:sz w:val="21"/>
              </w:rPr>
            </w:pPr>
            <w:r>
              <w:rPr>
                <w:rFonts w:hint="eastAsia" w:ascii="宋体" w:eastAsia="宋体"/>
                <w:sz w:val="21"/>
              </w:rPr>
              <w:t>采矿回用水</w:t>
            </w:r>
          </w:p>
        </w:tc>
        <w:tc>
          <w:tcPr>
            <w:tcW w:w="2059" w:type="dxa"/>
            <w:tcBorders>
              <w:top w:val="single" w:color="000000" w:sz="4" w:space="0"/>
              <w:left w:val="single" w:color="000000" w:sz="4" w:space="0"/>
              <w:bottom w:val="single" w:color="000000" w:sz="4" w:space="0"/>
              <w:right w:val="single" w:color="000000" w:sz="4" w:space="0"/>
            </w:tcBorders>
          </w:tcPr>
          <w:p w14:paraId="183EA9D7">
            <w:pPr>
              <w:pStyle w:val="15"/>
              <w:spacing w:before="14" w:line="238" w:lineRule="exact"/>
              <w:ind w:left="222" w:right="207"/>
              <w:rPr>
                <w:sz w:val="21"/>
              </w:rPr>
            </w:pPr>
            <w:r>
              <w:rPr>
                <w:sz w:val="21"/>
              </w:rPr>
              <w:t>40</w:t>
            </w:r>
          </w:p>
        </w:tc>
        <w:tc>
          <w:tcPr>
            <w:tcW w:w="1467" w:type="dxa"/>
            <w:tcBorders>
              <w:top w:val="single" w:color="000000" w:sz="4" w:space="0"/>
              <w:left w:val="single" w:color="000000" w:sz="4" w:space="0"/>
              <w:bottom w:val="single" w:color="000000" w:sz="4" w:space="0"/>
              <w:right w:val="single" w:color="000000" w:sz="4" w:space="0"/>
            </w:tcBorders>
          </w:tcPr>
          <w:p w14:paraId="553C3B20">
            <w:pPr>
              <w:pStyle w:val="15"/>
              <w:spacing w:before="14" w:line="238" w:lineRule="exact"/>
              <w:ind w:left="579"/>
              <w:jc w:val="left"/>
              <w:rPr>
                <w:sz w:val="21"/>
              </w:rPr>
            </w:pPr>
            <w:r>
              <w:rPr>
                <w:sz w:val="21"/>
              </w:rPr>
              <w:t>300</w:t>
            </w:r>
          </w:p>
        </w:tc>
        <w:tc>
          <w:tcPr>
            <w:tcW w:w="1582" w:type="dxa"/>
            <w:tcBorders>
              <w:top w:val="single" w:color="000000" w:sz="4" w:space="0"/>
              <w:left w:val="single" w:color="000000" w:sz="4" w:space="0"/>
              <w:bottom w:val="single" w:color="000000" w:sz="4" w:space="0"/>
            </w:tcBorders>
          </w:tcPr>
          <w:p w14:paraId="7342B80D">
            <w:pPr>
              <w:pStyle w:val="15"/>
              <w:spacing w:before="14" w:line="238" w:lineRule="exact"/>
              <w:ind w:left="386" w:right="370"/>
              <w:rPr>
                <w:sz w:val="21"/>
              </w:rPr>
            </w:pPr>
            <w:r>
              <w:rPr>
                <w:sz w:val="21"/>
              </w:rPr>
              <w:t>12000</w:t>
            </w:r>
          </w:p>
        </w:tc>
      </w:tr>
      <w:tr w14:paraId="31B60E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978" w:type="dxa"/>
            <w:vMerge w:val="continue"/>
            <w:tcBorders>
              <w:top w:val="nil"/>
              <w:bottom w:val="single" w:color="000000" w:sz="4" w:space="0"/>
              <w:right w:val="single" w:color="000000" w:sz="4" w:space="0"/>
            </w:tcBorders>
          </w:tcPr>
          <w:p w14:paraId="24874E15">
            <w:pPr>
              <w:rPr>
                <w:sz w:val="2"/>
                <w:szCs w:val="2"/>
              </w:rPr>
            </w:pPr>
          </w:p>
        </w:tc>
        <w:tc>
          <w:tcPr>
            <w:tcW w:w="2433" w:type="dxa"/>
            <w:tcBorders>
              <w:top w:val="single" w:color="000000" w:sz="4" w:space="0"/>
              <w:left w:val="single" w:color="000000" w:sz="4" w:space="0"/>
              <w:bottom w:val="single" w:color="000000" w:sz="4" w:space="0"/>
              <w:right w:val="single" w:color="000000" w:sz="4" w:space="0"/>
            </w:tcBorders>
          </w:tcPr>
          <w:p w14:paraId="648CA8D2">
            <w:pPr>
              <w:pStyle w:val="15"/>
              <w:spacing w:before="1" w:line="252" w:lineRule="exact"/>
              <w:ind w:left="250" w:right="240"/>
              <w:rPr>
                <w:rFonts w:hint="eastAsia" w:ascii="宋体" w:eastAsia="宋体"/>
                <w:sz w:val="21"/>
              </w:rPr>
            </w:pPr>
            <w:r>
              <w:rPr>
                <w:rFonts w:hint="eastAsia" w:ascii="宋体" w:eastAsia="宋体"/>
                <w:sz w:val="21"/>
              </w:rPr>
              <w:t>茶籽园浇灌用水</w:t>
            </w:r>
          </w:p>
        </w:tc>
        <w:tc>
          <w:tcPr>
            <w:tcW w:w="2059" w:type="dxa"/>
            <w:tcBorders>
              <w:top w:val="single" w:color="000000" w:sz="4" w:space="0"/>
              <w:left w:val="single" w:color="000000" w:sz="4" w:space="0"/>
              <w:bottom w:val="single" w:color="000000" w:sz="4" w:space="0"/>
              <w:right w:val="single" w:color="000000" w:sz="4" w:space="0"/>
            </w:tcBorders>
          </w:tcPr>
          <w:p w14:paraId="793132A8">
            <w:pPr>
              <w:pStyle w:val="15"/>
              <w:spacing w:before="15" w:line="238" w:lineRule="exact"/>
              <w:ind w:left="222" w:right="207"/>
              <w:rPr>
                <w:sz w:val="21"/>
              </w:rPr>
            </w:pPr>
            <w:r>
              <w:rPr>
                <w:sz w:val="21"/>
              </w:rPr>
              <w:t>294</w:t>
            </w:r>
          </w:p>
        </w:tc>
        <w:tc>
          <w:tcPr>
            <w:tcW w:w="1467" w:type="dxa"/>
            <w:tcBorders>
              <w:top w:val="single" w:color="000000" w:sz="4" w:space="0"/>
              <w:left w:val="single" w:color="000000" w:sz="4" w:space="0"/>
              <w:bottom w:val="single" w:color="000000" w:sz="4" w:space="0"/>
              <w:right w:val="single" w:color="000000" w:sz="4" w:space="0"/>
            </w:tcBorders>
          </w:tcPr>
          <w:p w14:paraId="687839C0">
            <w:pPr>
              <w:pStyle w:val="15"/>
              <w:spacing w:before="15" w:line="238" w:lineRule="exact"/>
              <w:ind w:left="579"/>
              <w:jc w:val="left"/>
              <w:rPr>
                <w:sz w:val="21"/>
              </w:rPr>
            </w:pPr>
            <w:r>
              <w:rPr>
                <w:sz w:val="21"/>
              </w:rPr>
              <w:t>365</w:t>
            </w:r>
          </w:p>
        </w:tc>
        <w:tc>
          <w:tcPr>
            <w:tcW w:w="1582" w:type="dxa"/>
            <w:tcBorders>
              <w:top w:val="single" w:color="000000" w:sz="4" w:space="0"/>
              <w:left w:val="single" w:color="000000" w:sz="4" w:space="0"/>
              <w:bottom w:val="single" w:color="000000" w:sz="4" w:space="0"/>
            </w:tcBorders>
          </w:tcPr>
          <w:p w14:paraId="37E6DFD5">
            <w:pPr>
              <w:pStyle w:val="15"/>
              <w:spacing w:before="15" w:line="238" w:lineRule="exact"/>
              <w:ind w:left="386" w:right="370"/>
              <w:rPr>
                <w:sz w:val="21"/>
              </w:rPr>
            </w:pPr>
            <w:r>
              <w:rPr>
                <w:sz w:val="21"/>
              </w:rPr>
              <w:t>107310</w:t>
            </w:r>
          </w:p>
        </w:tc>
      </w:tr>
      <w:tr w14:paraId="4C2A8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978" w:type="dxa"/>
            <w:vMerge w:val="continue"/>
            <w:tcBorders>
              <w:top w:val="nil"/>
              <w:bottom w:val="single" w:color="000000" w:sz="4" w:space="0"/>
              <w:right w:val="single" w:color="000000" w:sz="4" w:space="0"/>
            </w:tcBorders>
          </w:tcPr>
          <w:p w14:paraId="1CD89D52">
            <w:pPr>
              <w:rPr>
                <w:sz w:val="2"/>
                <w:szCs w:val="2"/>
              </w:rPr>
            </w:pPr>
          </w:p>
        </w:tc>
        <w:tc>
          <w:tcPr>
            <w:tcW w:w="2433" w:type="dxa"/>
            <w:tcBorders>
              <w:top w:val="single" w:color="000000" w:sz="4" w:space="0"/>
              <w:left w:val="single" w:color="000000" w:sz="4" w:space="0"/>
              <w:bottom w:val="single" w:color="000000" w:sz="4" w:space="0"/>
              <w:right w:val="single" w:color="000000" w:sz="4" w:space="0"/>
            </w:tcBorders>
          </w:tcPr>
          <w:p w14:paraId="5186C4A0">
            <w:pPr>
              <w:pStyle w:val="15"/>
              <w:spacing w:line="252" w:lineRule="exact"/>
              <w:ind w:left="253" w:right="240"/>
              <w:rPr>
                <w:rFonts w:hint="eastAsia" w:ascii="宋体" w:eastAsia="宋体"/>
                <w:sz w:val="21"/>
              </w:rPr>
            </w:pPr>
            <w:r>
              <w:rPr>
                <w:rFonts w:hint="eastAsia" w:ascii="宋体" w:eastAsia="宋体"/>
                <w:sz w:val="21"/>
              </w:rPr>
              <w:t>洗地及绿化浇灌用水</w:t>
            </w:r>
          </w:p>
        </w:tc>
        <w:tc>
          <w:tcPr>
            <w:tcW w:w="2059" w:type="dxa"/>
            <w:tcBorders>
              <w:top w:val="single" w:color="000000" w:sz="4" w:space="0"/>
              <w:left w:val="single" w:color="000000" w:sz="4" w:space="0"/>
              <w:bottom w:val="single" w:color="000000" w:sz="4" w:space="0"/>
              <w:right w:val="single" w:color="000000" w:sz="4" w:space="0"/>
            </w:tcBorders>
          </w:tcPr>
          <w:p w14:paraId="57DC500A">
            <w:pPr>
              <w:pStyle w:val="15"/>
              <w:spacing w:before="13" w:line="239" w:lineRule="exact"/>
              <w:ind w:left="222" w:right="207"/>
              <w:rPr>
                <w:sz w:val="21"/>
              </w:rPr>
            </w:pPr>
            <w:r>
              <w:rPr>
                <w:sz w:val="21"/>
              </w:rPr>
              <w:t>10</w:t>
            </w:r>
          </w:p>
        </w:tc>
        <w:tc>
          <w:tcPr>
            <w:tcW w:w="1467" w:type="dxa"/>
            <w:tcBorders>
              <w:top w:val="single" w:color="000000" w:sz="4" w:space="0"/>
              <w:left w:val="single" w:color="000000" w:sz="4" w:space="0"/>
              <w:bottom w:val="single" w:color="000000" w:sz="4" w:space="0"/>
              <w:right w:val="single" w:color="000000" w:sz="4" w:space="0"/>
            </w:tcBorders>
          </w:tcPr>
          <w:p w14:paraId="2D8A5C5A">
            <w:pPr>
              <w:pStyle w:val="15"/>
              <w:spacing w:before="13" w:line="239" w:lineRule="exact"/>
              <w:ind w:left="579"/>
              <w:jc w:val="left"/>
              <w:rPr>
                <w:sz w:val="21"/>
              </w:rPr>
            </w:pPr>
            <w:r>
              <w:rPr>
                <w:sz w:val="21"/>
              </w:rPr>
              <w:t>300</w:t>
            </w:r>
          </w:p>
        </w:tc>
        <w:tc>
          <w:tcPr>
            <w:tcW w:w="1582" w:type="dxa"/>
            <w:tcBorders>
              <w:top w:val="single" w:color="000000" w:sz="4" w:space="0"/>
              <w:left w:val="single" w:color="000000" w:sz="4" w:space="0"/>
              <w:bottom w:val="single" w:color="000000" w:sz="4" w:space="0"/>
            </w:tcBorders>
          </w:tcPr>
          <w:p w14:paraId="5C6AF69D">
            <w:pPr>
              <w:pStyle w:val="15"/>
              <w:spacing w:before="13" w:line="239" w:lineRule="exact"/>
              <w:ind w:left="386" w:right="368"/>
              <w:rPr>
                <w:sz w:val="21"/>
              </w:rPr>
            </w:pPr>
            <w:r>
              <w:rPr>
                <w:sz w:val="21"/>
              </w:rPr>
              <w:t>3000</w:t>
            </w:r>
          </w:p>
        </w:tc>
      </w:tr>
      <w:tr w14:paraId="45CBC4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978" w:type="dxa"/>
            <w:vMerge w:val="continue"/>
            <w:tcBorders>
              <w:top w:val="nil"/>
              <w:bottom w:val="single" w:color="000000" w:sz="4" w:space="0"/>
              <w:right w:val="single" w:color="000000" w:sz="4" w:space="0"/>
            </w:tcBorders>
          </w:tcPr>
          <w:p w14:paraId="4D7C9BE6">
            <w:pPr>
              <w:rPr>
                <w:sz w:val="2"/>
                <w:szCs w:val="2"/>
              </w:rPr>
            </w:pPr>
          </w:p>
        </w:tc>
        <w:tc>
          <w:tcPr>
            <w:tcW w:w="2433" w:type="dxa"/>
            <w:tcBorders>
              <w:top w:val="single" w:color="000000" w:sz="4" w:space="0"/>
              <w:left w:val="single" w:color="000000" w:sz="4" w:space="0"/>
              <w:bottom w:val="single" w:color="000000" w:sz="4" w:space="0"/>
              <w:right w:val="single" w:color="000000" w:sz="4" w:space="0"/>
            </w:tcBorders>
          </w:tcPr>
          <w:p w14:paraId="446C0D73">
            <w:pPr>
              <w:pStyle w:val="15"/>
              <w:spacing w:line="252" w:lineRule="exact"/>
              <w:ind w:left="253" w:right="240"/>
              <w:rPr>
                <w:rFonts w:hint="eastAsia" w:ascii="宋体" w:eastAsia="宋体"/>
                <w:sz w:val="21"/>
              </w:rPr>
            </w:pPr>
            <w:r>
              <w:rPr>
                <w:rFonts w:hint="eastAsia" w:ascii="宋体" w:eastAsia="宋体"/>
                <w:sz w:val="21"/>
              </w:rPr>
              <w:t>选矿补充水</w:t>
            </w:r>
          </w:p>
        </w:tc>
        <w:tc>
          <w:tcPr>
            <w:tcW w:w="2059" w:type="dxa"/>
            <w:tcBorders>
              <w:top w:val="single" w:color="000000" w:sz="4" w:space="0"/>
              <w:left w:val="single" w:color="000000" w:sz="4" w:space="0"/>
              <w:bottom w:val="single" w:color="000000" w:sz="4" w:space="0"/>
              <w:right w:val="single" w:color="000000" w:sz="4" w:space="0"/>
            </w:tcBorders>
          </w:tcPr>
          <w:p w14:paraId="7F38CD27">
            <w:pPr>
              <w:pStyle w:val="15"/>
              <w:spacing w:before="14" w:line="238" w:lineRule="exact"/>
              <w:ind w:left="222" w:right="207"/>
              <w:rPr>
                <w:sz w:val="21"/>
              </w:rPr>
            </w:pPr>
            <w:r>
              <w:rPr>
                <w:sz w:val="21"/>
              </w:rPr>
              <w:t>37</w:t>
            </w:r>
          </w:p>
        </w:tc>
        <w:tc>
          <w:tcPr>
            <w:tcW w:w="1467" w:type="dxa"/>
            <w:tcBorders>
              <w:top w:val="single" w:color="000000" w:sz="4" w:space="0"/>
              <w:left w:val="single" w:color="000000" w:sz="4" w:space="0"/>
              <w:bottom w:val="single" w:color="000000" w:sz="4" w:space="0"/>
              <w:right w:val="single" w:color="000000" w:sz="4" w:space="0"/>
            </w:tcBorders>
          </w:tcPr>
          <w:p w14:paraId="113D8AB4">
            <w:pPr>
              <w:pStyle w:val="15"/>
              <w:spacing w:before="14" w:line="238" w:lineRule="exact"/>
              <w:ind w:left="579"/>
              <w:jc w:val="left"/>
              <w:rPr>
                <w:sz w:val="21"/>
              </w:rPr>
            </w:pPr>
            <w:r>
              <w:rPr>
                <w:sz w:val="21"/>
              </w:rPr>
              <w:t>300</w:t>
            </w:r>
          </w:p>
        </w:tc>
        <w:tc>
          <w:tcPr>
            <w:tcW w:w="1582" w:type="dxa"/>
            <w:tcBorders>
              <w:top w:val="single" w:color="000000" w:sz="4" w:space="0"/>
              <w:left w:val="single" w:color="000000" w:sz="4" w:space="0"/>
              <w:bottom w:val="single" w:color="000000" w:sz="4" w:space="0"/>
            </w:tcBorders>
          </w:tcPr>
          <w:p w14:paraId="140D9289">
            <w:pPr>
              <w:pStyle w:val="15"/>
              <w:spacing w:before="14" w:line="238" w:lineRule="exact"/>
              <w:ind w:left="386" w:right="370"/>
              <w:rPr>
                <w:sz w:val="21"/>
              </w:rPr>
            </w:pPr>
            <w:r>
              <w:rPr>
                <w:sz w:val="21"/>
              </w:rPr>
              <w:t>11100</w:t>
            </w:r>
          </w:p>
        </w:tc>
      </w:tr>
      <w:tr w14:paraId="08D91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978" w:type="dxa"/>
            <w:vMerge w:val="restart"/>
            <w:tcBorders>
              <w:top w:val="single" w:color="000000" w:sz="4" w:space="0"/>
              <w:right w:val="single" w:color="000000" w:sz="4" w:space="0"/>
            </w:tcBorders>
          </w:tcPr>
          <w:p w14:paraId="7528E178">
            <w:pPr>
              <w:pStyle w:val="15"/>
              <w:spacing w:before="140"/>
              <w:ind w:left="173"/>
              <w:jc w:val="left"/>
              <w:rPr>
                <w:rFonts w:hint="eastAsia" w:ascii="宋体" w:eastAsia="宋体"/>
                <w:sz w:val="21"/>
              </w:rPr>
            </w:pPr>
            <w:r>
              <w:rPr>
                <w:rFonts w:hint="eastAsia" w:ascii="宋体" w:eastAsia="宋体"/>
                <w:sz w:val="21"/>
              </w:rPr>
              <w:t>排放量</w:t>
            </w:r>
          </w:p>
        </w:tc>
        <w:tc>
          <w:tcPr>
            <w:tcW w:w="2433" w:type="dxa"/>
            <w:vMerge w:val="restart"/>
            <w:tcBorders>
              <w:top w:val="single" w:color="000000" w:sz="4" w:space="0"/>
              <w:left w:val="single" w:color="000000" w:sz="4" w:space="0"/>
              <w:right w:val="single" w:color="000000" w:sz="4" w:space="0"/>
            </w:tcBorders>
          </w:tcPr>
          <w:p w14:paraId="75CF5437">
            <w:pPr>
              <w:pStyle w:val="15"/>
              <w:spacing w:before="140"/>
              <w:ind w:left="250" w:right="240"/>
              <w:rPr>
                <w:rFonts w:hint="eastAsia" w:ascii="宋体" w:eastAsia="宋体"/>
                <w:sz w:val="21"/>
              </w:rPr>
            </w:pPr>
            <w:r>
              <w:rPr>
                <w:rFonts w:hint="eastAsia" w:ascii="宋体" w:eastAsia="宋体"/>
                <w:sz w:val="21"/>
              </w:rPr>
              <w:t>矿涌水</w:t>
            </w:r>
          </w:p>
        </w:tc>
        <w:tc>
          <w:tcPr>
            <w:tcW w:w="2059" w:type="dxa"/>
            <w:tcBorders>
              <w:top w:val="single" w:color="000000" w:sz="4" w:space="0"/>
              <w:left w:val="single" w:color="000000" w:sz="4" w:space="0"/>
              <w:bottom w:val="single" w:color="000000" w:sz="4" w:space="0"/>
              <w:right w:val="single" w:color="000000" w:sz="4" w:space="0"/>
            </w:tcBorders>
          </w:tcPr>
          <w:p w14:paraId="1B79D644">
            <w:pPr>
              <w:pStyle w:val="15"/>
              <w:spacing w:before="1" w:line="249" w:lineRule="exact"/>
              <w:ind w:left="222" w:right="211"/>
              <w:rPr>
                <w:rFonts w:hint="eastAsia" w:ascii="宋体" w:eastAsia="宋体"/>
                <w:sz w:val="21"/>
              </w:rPr>
            </w:pPr>
            <w:r>
              <w:rPr>
                <w:sz w:val="21"/>
              </w:rPr>
              <w:t>325</w:t>
            </w:r>
            <w:r>
              <w:rPr>
                <w:rFonts w:hint="eastAsia" w:ascii="宋体" w:eastAsia="宋体"/>
                <w:sz w:val="21"/>
              </w:rPr>
              <w:t>（生产日）</w:t>
            </w:r>
          </w:p>
        </w:tc>
        <w:tc>
          <w:tcPr>
            <w:tcW w:w="1467" w:type="dxa"/>
            <w:tcBorders>
              <w:top w:val="single" w:color="000000" w:sz="4" w:space="0"/>
              <w:left w:val="single" w:color="000000" w:sz="4" w:space="0"/>
              <w:bottom w:val="single" w:color="000000" w:sz="4" w:space="0"/>
              <w:right w:val="single" w:color="000000" w:sz="4" w:space="0"/>
            </w:tcBorders>
          </w:tcPr>
          <w:p w14:paraId="1C3CD3FB">
            <w:pPr>
              <w:pStyle w:val="15"/>
              <w:spacing w:before="15" w:line="235" w:lineRule="exact"/>
              <w:ind w:left="579"/>
              <w:jc w:val="left"/>
              <w:rPr>
                <w:sz w:val="21"/>
              </w:rPr>
            </w:pPr>
            <w:r>
              <w:rPr>
                <w:sz w:val="21"/>
              </w:rPr>
              <w:t>300</w:t>
            </w:r>
          </w:p>
        </w:tc>
        <w:tc>
          <w:tcPr>
            <w:tcW w:w="1582" w:type="dxa"/>
            <w:vMerge w:val="restart"/>
            <w:tcBorders>
              <w:top w:val="single" w:color="000000" w:sz="4" w:space="0"/>
              <w:left w:val="single" w:color="000000" w:sz="4" w:space="0"/>
            </w:tcBorders>
          </w:tcPr>
          <w:p w14:paraId="1DD6807E">
            <w:pPr>
              <w:pStyle w:val="15"/>
              <w:spacing w:before="157"/>
              <w:ind w:left="477"/>
              <w:jc w:val="left"/>
              <w:rPr>
                <w:sz w:val="21"/>
              </w:rPr>
            </w:pPr>
            <w:r>
              <w:rPr>
                <w:sz w:val="21"/>
              </w:rPr>
              <w:t>124280</w:t>
            </w:r>
          </w:p>
        </w:tc>
      </w:tr>
      <w:tr w14:paraId="6E72C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9" w:hRule="atLeast"/>
        </w:trPr>
        <w:tc>
          <w:tcPr>
            <w:tcW w:w="978" w:type="dxa"/>
            <w:vMerge w:val="continue"/>
            <w:tcBorders>
              <w:top w:val="nil"/>
              <w:right w:val="single" w:color="000000" w:sz="4" w:space="0"/>
            </w:tcBorders>
          </w:tcPr>
          <w:p w14:paraId="06772F53">
            <w:pPr>
              <w:rPr>
                <w:sz w:val="2"/>
                <w:szCs w:val="2"/>
              </w:rPr>
            </w:pPr>
          </w:p>
        </w:tc>
        <w:tc>
          <w:tcPr>
            <w:tcW w:w="2433" w:type="dxa"/>
            <w:vMerge w:val="continue"/>
            <w:tcBorders>
              <w:top w:val="nil"/>
              <w:left w:val="single" w:color="000000" w:sz="4" w:space="0"/>
              <w:right w:val="single" w:color="000000" w:sz="4" w:space="0"/>
            </w:tcBorders>
          </w:tcPr>
          <w:p w14:paraId="0DF042F4">
            <w:pPr>
              <w:rPr>
                <w:sz w:val="2"/>
                <w:szCs w:val="2"/>
              </w:rPr>
            </w:pPr>
          </w:p>
        </w:tc>
        <w:tc>
          <w:tcPr>
            <w:tcW w:w="2059" w:type="dxa"/>
            <w:tcBorders>
              <w:top w:val="single" w:color="000000" w:sz="4" w:space="0"/>
              <w:left w:val="single" w:color="000000" w:sz="4" w:space="0"/>
              <w:right w:val="single" w:color="000000" w:sz="4" w:space="0"/>
            </w:tcBorders>
          </w:tcPr>
          <w:p w14:paraId="51E75A0D">
            <w:pPr>
              <w:pStyle w:val="15"/>
              <w:spacing w:line="249" w:lineRule="exact"/>
              <w:ind w:left="222" w:right="211"/>
              <w:rPr>
                <w:rFonts w:hint="eastAsia" w:ascii="宋体" w:eastAsia="宋体"/>
                <w:sz w:val="21"/>
              </w:rPr>
            </w:pPr>
            <w:r>
              <w:rPr>
                <w:sz w:val="21"/>
              </w:rPr>
              <w:t>412</w:t>
            </w:r>
            <w:r>
              <w:rPr>
                <w:rFonts w:hint="eastAsia" w:ascii="宋体" w:eastAsia="宋体"/>
                <w:sz w:val="21"/>
              </w:rPr>
              <w:t>（非生产日）</w:t>
            </w:r>
          </w:p>
        </w:tc>
        <w:tc>
          <w:tcPr>
            <w:tcW w:w="1467" w:type="dxa"/>
            <w:tcBorders>
              <w:top w:val="single" w:color="000000" w:sz="4" w:space="0"/>
              <w:left w:val="single" w:color="000000" w:sz="4" w:space="0"/>
              <w:right w:val="single" w:color="000000" w:sz="4" w:space="0"/>
            </w:tcBorders>
          </w:tcPr>
          <w:p w14:paraId="4FD95972">
            <w:pPr>
              <w:pStyle w:val="15"/>
              <w:spacing w:before="10" w:line="239" w:lineRule="exact"/>
              <w:ind w:left="629"/>
              <w:jc w:val="left"/>
              <w:rPr>
                <w:sz w:val="21"/>
              </w:rPr>
            </w:pPr>
            <w:r>
              <w:rPr>
                <w:sz w:val="21"/>
              </w:rPr>
              <w:t>65</w:t>
            </w:r>
          </w:p>
        </w:tc>
        <w:tc>
          <w:tcPr>
            <w:tcW w:w="1582" w:type="dxa"/>
            <w:vMerge w:val="continue"/>
            <w:tcBorders>
              <w:top w:val="nil"/>
              <w:left w:val="single" w:color="000000" w:sz="4" w:space="0"/>
            </w:tcBorders>
          </w:tcPr>
          <w:p w14:paraId="2B1F90E7">
            <w:pPr>
              <w:rPr>
                <w:sz w:val="2"/>
                <w:szCs w:val="2"/>
              </w:rPr>
            </w:pPr>
          </w:p>
        </w:tc>
      </w:tr>
    </w:tbl>
    <w:p w14:paraId="24A5E756">
      <w:pPr>
        <w:pStyle w:val="8"/>
        <w:spacing w:before="0"/>
        <w:ind w:left="0"/>
        <w:rPr>
          <w:b/>
          <w:sz w:val="20"/>
        </w:rPr>
      </w:pPr>
    </w:p>
    <w:p w14:paraId="36283018">
      <w:pPr>
        <w:pStyle w:val="8"/>
        <w:spacing w:before="9"/>
        <w:ind w:left="0"/>
        <w:rPr>
          <w:b/>
          <w:sz w:val="20"/>
        </w:rPr>
      </w:pPr>
      <w:r>
        <w:drawing>
          <wp:anchor distT="0" distB="0" distL="0" distR="0" simplePos="0" relativeHeight="251660288" behindDoc="0" locked="0" layoutInCell="1" allowOverlap="1">
            <wp:simplePos x="0" y="0"/>
            <wp:positionH relativeFrom="page">
              <wp:posOffset>1346200</wp:posOffset>
            </wp:positionH>
            <wp:positionV relativeFrom="paragraph">
              <wp:posOffset>193040</wp:posOffset>
            </wp:positionV>
            <wp:extent cx="4890135" cy="4492625"/>
            <wp:effectExtent l="0" t="0" r="0" b="0"/>
            <wp:wrapTopAndBottom/>
            <wp:docPr id="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6.jpeg"/>
                    <pic:cNvPicPr>
                      <a:picLocks noChangeAspect="1"/>
                    </pic:cNvPicPr>
                  </pic:nvPicPr>
                  <pic:blipFill>
                    <a:blip r:embed="rId31" cstate="print"/>
                    <a:stretch>
                      <a:fillRect/>
                    </a:stretch>
                  </pic:blipFill>
                  <pic:spPr>
                    <a:xfrm>
                      <a:off x="0" y="0"/>
                      <a:ext cx="4890341" cy="4492752"/>
                    </a:xfrm>
                    <a:prstGeom prst="rect">
                      <a:avLst/>
                    </a:prstGeom>
                  </pic:spPr>
                </pic:pic>
              </a:graphicData>
            </a:graphic>
          </wp:anchor>
        </w:drawing>
      </w:r>
    </w:p>
    <w:p w14:paraId="0D35487D">
      <w:pPr>
        <w:pStyle w:val="8"/>
        <w:spacing w:before="0"/>
        <w:ind w:left="0"/>
        <w:rPr>
          <w:b/>
          <w:sz w:val="22"/>
        </w:rPr>
      </w:pPr>
    </w:p>
    <w:p w14:paraId="145ABC53">
      <w:pPr>
        <w:spacing w:before="187"/>
        <w:ind w:left="1580" w:right="1581" w:firstLine="0"/>
        <w:jc w:val="center"/>
        <w:rPr>
          <w:b/>
          <w:sz w:val="21"/>
        </w:rPr>
      </w:pPr>
      <w:r>
        <w:rPr>
          <w:b/>
          <w:sz w:val="21"/>
        </w:rPr>
        <w:t xml:space="preserve">图 </w:t>
      </w:r>
      <w:r>
        <w:rPr>
          <w:rFonts w:ascii="Times New Roman" w:eastAsia="Times New Roman"/>
          <w:b/>
          <w:sz w:val="21"/>
        </w:rPr>
        <w:t xml:space="preserve">3-4 </w:t>
      </w:r>
      <w:r>
        <w:rPr>
          <w:b/>
          <w:sz w:val="21"/>
        </w:rPr>
        <w:t>采矿工程水平衡图（</w:t>
      </w:r>
      <w:r>
        <w:rPr>
          <w:rFonts w:ascii="Times New Roman" w:eastAsia="Times New Roman"/>
          <w:b/>
          <w:sz w:val="21"/>
        </w:rPr>
        <w:t>m</w:t>
      </w:r>
      <w:r>
        <w:rPr>
          <w:rFonts w:ascii="Times New Roman" w:eastAsia="Times New Roman"/>
          <w:b/>
          <w:position w:val="7"/>
          <w:sz w:val="13"/>
        </w:rPr>
        <w:t>3</w:t>
      </w:r>
      <w:r>
        <w:rPr>
          <w:rFonts w:ascii="Times New Roman" w:eastAsia="Times New Roman"/>
          <w:b/>
          <w:sz w:val="21"/>
        </w:rPr>
        <w:t>/d</w:t>
      </w:r>
      <w:r>
        <w:rPr>
          <w:b/>
          <w:sz w:val="21"/>
        </w:rPr>
        <w:t>）</w:t>
      </w:r>
    </w:p>
    <w:p w14:paraId="1EE34B67">
      <w:pPr>
        <w:spacing w:after="0"/>
        <w:jc w:val="center"/>
        <w:rPr>
          <w:sz w:val="21"/>
        </w:rPr>
        <w:sectPr>
          <w:pgSz w:w="11910" w:h="16840"/>
          <w:pgMar w:top="1440" w:right="1240" w:bottom="1280" w:left="1240" w:header="0" w:footer="1089" w:gutter="0"/>
          <w:cols w:space="720" w:num="1"/>
        </w:sectPr>
      </w:pPr>
    </w:p>
    <w:p w14:paraId="141123C4">
      <w:pPr>
        <w:pStyle w:val="8"/>
        <w:spacing w:before="0"/>
        <w:ind w:left="560"/>
        <w:rPr>
          <w:sz w:val="20"/>
        </w:rPr>
      </w:pPr>
      <w:r>
        <w:rPr>
          <w:sz w:val="20"/>
        </w:rPr>
        <w:pict>
          <v:group id="_x0000_s1058" o:spid="_x0000_s1058" o:spt="203" style="height:335.95pt;width:415.2pt;" coordsize="8304,6719">
            <o:lock v:ext="edit"/>
            <v:shape id="_x0000_s1059" o:spid="_x0000_s1059" o:spt="75" type="#_x0000_t75" style="position:absolute;left:0;top:0;height:6719;width:8304;" filled="f" stroked="f" coordsize="21600,21600">
              <v:path/>
              <v:fill on="f" focussize="0,0"/>
              <v:stroke on="f"/>
              <v:imagedata r:id="rId32" o:title=""/>
              <o:lock v:ext="edit" aspectratio="t"/>
            </v:shape>
            <v:rect id="_x0000_s1060" o:spid="_x0000_s1060" o:spt="1" style="position:absolute;left:6204;top:3200;height:572;width:713;" fillcolor="#FFFFFF" filled="t" stroked="f" coordsize="21600,21600">
              <v:path/>
              <v:fill on="t" focussize="0,0"/>
              <v:stroke on="f"/>
              <v:imagedata o:title=""/>
              <o:lock v:ext="edit"/>
            </v:rect>
            <v:shape id="_x0000_s1061" o:spid="_x0000_s1061" o:spt="75" type="#_x0000_t75" style="position:absolute;left:6329;top:3394;height:255;width:433;" filled="f" stroked="f" coordsize="21600,21600">
              <v:path/>
              <v:fill on="f" focussize="0,0"/>
              <v:stroke on="f"/>
              <v:imagedata r:id="rId33" o:title=""/>
              <o:lock v:ext="edit" aspectratio="t"/>
            </v:shape>
            <w10:wrap type="none"/>
            <w10:anchorlock/>
          </v:group>
        </w:pict>
      </w:r>
    </w:p>
    <w:p w14:paraId="06FDCF11">
      <w:pPr>
        <w:spacing w:before="22"/>
        <w:ind w:left="1580" w:right="1582" w:firstLine="0"/>
        <w:jc w:val="center"/>
        <w:rPr>
          <w:b/>
          <w:sz w:val="21"/>
        </w:rPr>
      </w:pPr>
      <w:r>
        <w:rPr>
          <w:b/>
          <w:sz w:val="21"/>
        </w:rPr>
        <w:t xml:space="preserve">图 </w:t>
      </w:r>
      <w:r>
        <w:rPr>
          <w:rFonts w:ascii="Times New Roman" w:eastAsia="Times New Roman"/>
          <w:b/>
          <w:sz w:val="21"/>
        </w:rPr>
        <w:t xml:space="preserve">3-5 </w:t>
      </w:r>
      <w:r>
        <w:rPr>
          <w:b/>
          <w:sz w:val="21"/>
        </w:rPr>
        <w:t>选矿工程水平衡图（单位：</w:t>
      </w:r>
      <w:r>
        <w:rPr>
          <w:rFonts w:ascii="Times New Roman" w:eastAsia="Times New Roman"/>
          <w:b/>
          <w:sz w:val="21"/>
        </w:rPr>
        <w:t>m</w:t>
      </w:r>
      <w:r>
        <w:rPr>
          <w:rFonts w:ascii="Times New Roman" w:eastAsia="Times New Roman"/>
          <w:b/>
          <w:position w:val="7"/>
          <w:sz w:val="13"/>
        </w:rPr>
        <w:t>3</w:t>
      </w:r>
      <w:r>
        <w:rPr>
          <w:rFonts w:ascii="Times New Roman" w:eastAsia="Times New Roman"/>
          <w:b/>
          <w:sz w:val="21"/>
        </w:rPr>
        <w:t>/d</w:t>
      </w:r>
      <w:r>
        <w:rPr>
          <w:b/>
          <w:sz w:val="21"/>
        </w:rPr>
        <w:t>）</w:t>
      </w:r>
    </w:p>
    <w:p w14:paraId="59836422">
      <w:pPr>
        <w:pStyle w:val="4"/>
        <w:numPr>
          <w:ilvl w:val="2"/>
          <w:numId w:val="6"/>
        </w:numPr>
        <w:tabs>
          <w:tab w:val="left" w:pos="1189"/>
        </w:tabs>
        <w:spacing w:before="155" w:after="0" w:line="240" w:lineRule="auto"/>
        <w:ind w:left="1188" w:right="0" w:hanging="629"/>
        <w:jc w:val="left"/>
      </w:pPr>
      <w:r>
        <w:t>放射性物质产排情况</w:t>
      </w:r>
    </w:p>
    <w:p w14:paraId="7327820D">
      <w:pPr>
        <w:pStyle w:val="8"/>
        <w:spacing w:before="212"/>
        <w:ind w:left="1040"/>
      </w:pPr>
      <w:r>
        <w:t>查阅常宁市铅锌矿矿涌水相关资料，结合《铅、锌工业污染物排放标准》</w:t>
      </w:r>
    </w:p>
    <w:p w14:paraId="7452E561">
      <w:pPr>
        <w:pStyle w:val="8"/>
        <w:spacing w:before="161"/>
        <w:ind w:left="560"/>
      </w:pPr>
      <w:r>
        <w:t>（</w:t>
      </w:r>
      <w:r>
        <w:rPr>
          <w:rFonts w:ascii="Times New Roman" w:eastAsia="Times New Roman"/>
        </w:rPr>
        <w:t>GB25466-2010</w:t>
      </w:r>
      <w:r>
        <w:t>）对污染物的管控情况等相关资料，本项目不涉及放射性物质。</w:t>
      </w:r>
    </w:p>
    <w:p w14:paraId="6F7F19E1">
      <w:pPr>
        <w:spacing w:after="0"/>
        <w:sectPr>
          <w:pgSz w:w="11910" w:h="16840"/>
          <w:pgMar w:top="1540" w:right="1240" w:bottom="1280" w:left="1240" w:header="0" w:footer="1089" w:gutter="0"/>
          <w:cols w:space="720" w:num="1"/>
        </w:sectPr>
      </w:pPr>
    </w:p>
    <w:p w14:paraId="32A75244">
      <w:pPr>
        <w:pStyle w:val="14"/>
        <w:numPr>
          <w:ilvl w:val="0"/>
          <w:numId w:val="3"/>
        </w:numPr>
        <w:tabs>
          <w:tab w:val="left" w:pos="1039"/>
          <w:tab w:val="left" w:pos="1040"/>
        </w:tabs>
        <w:spacing w:before="50" w:after="0" w:line="240" w:lineRule="auto"/>
        <w:ind w:left="1040" w:right="0" w:hanging="480"/>
        <w:jc w:val="left"/>
        <w:rPr>
          <w:b/>
          <w:sz w:val="32"/>
        </w:rPr>
      </w:pPr>
      <w:bookmarkStart w:id="36" w:name="_bookmark19"/>
      <w:bookmarkEnd w:id="36"/>
      <w:bookmarkStart w:id="37" w:name="_bookmark19"/>
      <w:bookmarkEnd w:id="37"/>
      <w:r>
        <w:rPr>
          <w:b/>
          <w:sz w:val="32"/>
        </w:rPr>
        <w:t>水生态环境现状调查分析</w:t>
      </w:r>
    </w:p>
    <w:p w14:paraId="741586D4">
      <w:pPr>
        <w:pStyle w:val="14"/>
        <w:numPr>
          <w:ilvl w:val="1"/>
          <w:numId w:val="3"/>
        </w:numPr>
        <w:tabs>
          <w:tab w:val="left" w:pos="1009"/>
        </w:tabs>
        <w:spacing w:before="227" w:after="0" w:line="240" w:lineRule="auto"/>
        <w:ind w:left="1008" w:right="0" w:hanging="449"/>
        <w:jc w:val="left"/>
        <w:rPr>
          <w:rFonts w:ascii="Times New Roman" w:eastAsia="Times New Roman"/>
          <w:b/>
          <w:sz w:val="30"/>
        </w:rPr>
      </w:pPr>
      <w:bookmarkStart w:id="38" w:name="_bookmark20"/>
      <w:bookmarkEnd w:id="38"/>
      <w:bookmarkStart w:id="39" w:name="_bookmark20"/>
      <w:bookmarkEnd w:id="39"/>
      <w:r>
        <w:rPr>
          <w:b/>
          <w:sz w:val="30"/>
        </w:rPr>
        <w:t>水环境状况调查分析</w:t>
      </w:r>
    </w:p>
    <w:p w14:paraId="11099801">
      <w:pPr>
        <w:pStyle w:val="4"/>
        <w:numPr>
          <w:ilvl w:val="2"/>
          <w:numId w:val="11"/>
        </w:numPr>
        <w:tabs>
          <w:tab w:val="left" w:pos="1189"/>
        </w:tabs>
        <w:spacing w:before="252" w:after="0" w:line="240" w:lineRule="auto"/>
        <w:ind w:left="1188" w:right="0" w:hanging="629"/>
        <w:jc w:val="left"/>
      </w:pPr>
      <w:r>
        <w:t>水环境保护功能目标</w:t>
      </w:r>
    </w:p>
    <w:p w14:paraId="5729EFD8">
      <w:pPr>
        <w:pStyle w:val="8"/>
        <w:spacing w:before="212"/>
        <w:ind w:left="1040"/>
      </w:pPr>
      <w:r>
        <w:t>本项目排污口位于常宁市蓬塘乡天井村，排污口坐标：</w:t>
      </w:r>
      <w:r>
        <w:rPr>
          <w:rFonts w:ascii="Times New Roman" w:hAnsi="Times New Roman" w:eastAsia="Times New Roman"/>
        </w:rPr>
        <w:t>E112</w:t>
      </w:r>
      <w:r>
        <w:t>°</w:t>
      </w:r>
      <w:r>
        <w:rPr>
          <w:rFonts w:ascii="Times New Roman" w:hAnsi="Times New Roman" w:eastAsia="Times New Roman"/>
        </w:rPr>
        <w:t>35'14.1015""</w:t>
      </w:r>
      <w:r>
        <w:t>，</w:t>
      </w:r>
    </w:p>
    <w:p w14:paraId="5F82C5C4">
      <w:pPr>
        <w:pStyle w:val="8"/>
        <w:ind w:left="560"/>
      </w:pPr>
      <w:r>
        <w:rPr>
          <w:rFonts w:ascii="Times New Roman" w:hAnsi="Times New Roman" w:eastAsia="Times New Roman"/>
        </w:rPr>
        <w:t>N26</w:t>
      </w:r>
      <w:r>
        <w:t>°</w:t>
      </w:r>
      <w:r>
        <w:rPr>
          <w:rFonts w:ascii="Times New Roman" w:hAnsi="Times New Roman" w:eastAsia="Times New Roman"/>
        </w:rPr>
        <w:t>27'59.9286"</w:t>
      </w:r>
      <w:r>
        <w:t xml:space="preserve">，自排污口经盐湖水 </w:t>
      </w:r>
      <w:r>
        <w:rPr>
          <w:rFonts w:ascii="Times New Roman" w:hAnsi="Times New Roman" w:eastAsia="Times New Roman"/>
        </w:rPr>
        <w:t xml:space="preserve">25.5km </w:t>
      </w:r>
      <w:r>
        <w:t>汇入湘江。</w:t>
      </w:r>
    </w:p>
    <w:p w14:paraId="30110D34">
      <w:pPr>
        <w:pStyle w:val="8"/>
        <w:spacing w:before="161" w:line="364" w:lineRule="auto"/>
        <w:ind w:left="560" w:right="459" w:firstLine="480"/>
      </w:pPr>
      <w:r>
        <w:rPr>
          <w:spacing w:val="-10"/>
        </w:rPr>
        <w:t>根据《衡阳市水功能区划》，盐湖水无明确水功能区划，项目排污口汇入湘</w:t>
      </w:r>
      <w:r>
        <w:rPr>
          <w:spacing w:val="-11"/>
        </w:rPr>
        <w:t>江河段属于“湘江常宁松柏开发利用区”，起始断面常宁市松柏大桥，终止断面</w:t>
      </w:r>
      <w:r>
        <w:rPr>
          <w:spacing w:val="-10"/>
        </w:rPr>
        <w:t xml:space="preserve">常宁市茭河口，河段长 </w:t>
      </w:r>
      <w:r>
        <w:rPr>
          <w:rFonts w:ascii="Times New Roman" w:hAnsi="Times New Roman" w:eastAsia="Times New Roman"/>
        </w:rPr>
        <w:t>4.8km</w:t>
      </w:r>
      <w:r>
        <w:t>，目标水质</w:t>
      </w:r>
      <w:r>
        <w:rPr>
          <w:rFonts w:ascii="Times New Roman" w:hAnsi="Times New Roman" w:eastAsia="Times New Roman"/>
        </w:rPr>
        <w:t>Ⅳ</w:t>
      </w:r>
      <w:r>
        <w:rPr>
          <w:spacing w:val="-5"/>
        </w:rPr>
        <w:t>类。临近下游属于“湘江常宁</w:t>
      </w:r>
      <w:r>
        <w:t>～衡南</w:t>
      </w:r>
      <w:r>
        <w:rPr>
          <w:spacing w:val="-2"/>
        </w:rPr>
        <w:t xml:space="preserve">保留区”，起始断面常宁市茭河口，终止断面衡南县自来水厂取水口上游 </w:t>
      </w:r>
      <w:r>
        <w:rPr>
          <w:rFonts w:ascii="Times New Roman" w:hAnsi="Times New Roman" w:eastAsia="Times New Roman"/>
          <w:spacing w:val="-6"/>
        </w:rPr>
        <w:t>3km</w:t>
      </w:r>
      <w:r>
        <w:rPr>
          <w:spacing w:val="-6"/>
        </w:rPr>
        <w:t xml:space="preserve">， </w:t>
      </w:r>
      <w:r>
        <w:rPr>
          <w:spacing w:val="-15"/>
        </w:rPr>
        <w:t xml:space="preserve">河段长 </w:t>
      </w:r>
      <w:r>
        <w:rPr>
          <w:rFonts w:ascii="Times New Roman" w:hAnsi="Times New Roman" w:eastAsia="Times New Roman"/>
          <w:spacing w:val="-11"/>
        </w:rPr>
        <w:t>16.2km</w:t>
      </w:r>
      <w:r>
        <w:rPr>
          <w:spacing w:val="-13"/>
        </w:rPr>
        <w:t xml:space="preserve">，目标水质 </w:t>
      </w:r>
      <w:r>
        <w:rPr>
          <w:rFonts w:ascii="Times New Roman" w:hAnsi="Times New Roman" w:eastAsia="Times New Roman"/>
        </w:rPr>
        <w:t xml:space="preserve">III </w:t>
      </w:r>
      <w:r>
        <w:rPr>
          <w:spacing w:val="-16"/>
        </w:rPr>
        <w:t>类。参照盐湖水汇入湘江断面进行区划，即按照《地表水环境质量标准》（</w:t>
      </w:r>
      <w:r>
        <w:rPr>
          <w:rFonts w:ascii="Times New Roman" w:hAnsi="Times New Roman" w:eastAsia="Times New Roman"/>
          <w:spacing w:val="-16"/>
        </w:rPr>
        <w:t>GB3838-2002</w:t>
      </w:r>
      <w:r>
        <w:rPr>
          <w:spacing w:val="-16"/>
        </w:rPr>
        <w:t>）</w:t>
      </w:r>
      <w:r>
        <w:rPr>
          <w:spacing w:val="-28"/>
        </w:rPr>
        <w:t xml:space="preserve">规定的 </w:t>
      </w:r>
      <w:r>
        <w:rPr>
          <w:rFonts w:ascii="Times New Roman" w:hAnsi="Times New Roman" w:eastAsia="Times New Roman"/>
        </w:rPr>
        <w:t xml:space="preserve">IV </w:t>
      </w:r>
      <w:r>
        <w:t>类水质标准，论证范围涉及的</w:t>
      </w:r>
      <w:r>
        <w:rPr>
          <w:spacing w:val="-9"/>
          <w:w w:val="105"/>
        </w:rPr>
        <w:t xml:space="preserve">水功能区划见表 </w:t>
      </w:r>
      <w:r>
        <w:rPr>
          <w:rFonts w:ascii="Times New Roman" w:hAnsi="Times New Roman" w:eastAsia="Times New Roman"/>
          <w:w w:val="105"/>
        </w:rPr>
        <w:t>4-1</w:t>
      </w:r>
      <w:r>
        <w:rPr>
          <w:spacing w:val="-17"/>
          <w:w w:val="105"/>
        </w:rPr>
        <w:t xml:space="preserve">，附图 </w:t>
      </w:r>
      <w:r>
        <w:rPr>
          <w:rFonts w:ascii="Times New Roman" w:hAnsi="Times New Roman" w:eastAsia="Times New Roman"/>
          <w:w w:val="105"/>
        </w:rPr>
        <w:t>7</w:t>
      </w:r>
      <w:r>
        <w:rPr>
          <w:w w:val="105"/>
        </w:rPr>
        <w:t>。</w:t>
      </w:r>
    </w:p>
    <w:p w14:paraId="303A9FD1">
      <w:pPr>
        <w:spacing w:before="0" w:after="22" w:line="214" w:lineRule="exact"/>
        <w:ind w:left="1580" w:right="1582" w:firstLine="0"/>
        <w:jc w:val="center"/>
        <w:rPr>
          <w:b/>
          <w:sz w:val="21"/>
        </w:rPr>
      </w:pPr>
      <w:r>
        <w:rPr>
          <w:b/>
          <w:sz w:val="21"/>
        </w:rPr>
        <w:t xml:space="preserve">表 </w:t>
      </w:r>
      <w:r>
        <w:rPr>
          <w:rFonts w:ascii="Times New Roman" w:eastAsia="Times New Roman"/>
          <w:b/>
          <w:sz w:val="21"/>
        </w:rPr>
        <w:t xml:space="preserve">4-1  </w:t>
      </w:r>
      <w:r>
        <w:rPr>
          <w:b/>
          <w:sz w:val="21"/>
        </w:rPr>
        <w:t>论证范围内水功能区划表</w:t>
      </w:r>
    </w:p>
    <w:tbl>
      <w:tblPr>
        <w:tblStyle w:val="11"/>
        <w:tblW w:w="0" w:type="auto"/>
        <w:tblInd w:w="45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09"/>
        <w:gridCol w:w="1223"/>
        <w:gridCol w:w="1217"/>
        <w:gridCol w:w="860"/>
        <w:gridCol w:w="1315"/>
        <w:gridCol w:w="1262"/>
        <w:gridCol w:w="1431"/>
      </w:tblGrid>
      <w:tr w14:paraId="7A0C12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trPr>
        <w:tc>
          <w:tcPr>
            <w:tcW w:w="1209" w:type="dxa"/>
            <w:tcBorders>
              <w:bottom w:val="single" w:color="000000" w:sz="4" w:space="0"/>
              <w:right w:val="single" w:color="000000" w:sz="4" w:space="0"/>
            </w:tcBorders>
          </w:tcPr>
          <w:p w14:paraId="3E38B11F">
            <w:pPr>
              <w:pStyle w:val="15"/>
              <w:spacing w:before="2"/>
              <w:ind w:left="163" w:right="153"/>
              <w:rPr>
                <w:rFonts w:hint="eastAsia" w:ascii="宋体" w:eastAsia="宋体"/>
                <w:sz w:val="21"/>
              </w:rPr>
            </w:pPr>
            <w:r>
              <w:rPr>
                <w:rFonts w:hint="eastAsia" w:ascii="宋体" w:eastAsia="宋体"/>
                <w:sz w:val="21"/>
              </w:rPr>
              <w:t>水功能区</w:t>
            </w:r>
          </w:p>
          <w:p w14:paraId="3A6757A4">
            <w:pPr>
              <w:pStyle w:val="15"/>
              <w:spacing w:before="2" w:line="252" w:lineRule="exact"/>
              <w:ind w:left="160" w:right="153"/>
              <w:rPr>
                <w:rFonts w:hint="eastAsia" w:ascii="宋体" w:eastAsia="宋体"/>
                <w:sz w:val="21"/>
              </w:rPr>
            </w:pPr>
            <w:r>
              <w:rPr>
                <w:rFonts w:hint="eastAsia" w:ascii="宋体" w:eastAsia="宋体"/>
                <w:sz w:val="21"/>
              </w:rPr>
              <w:t>名称</w:t>
            </w:r>
          </w:p>
        </w:tc>
        <w:tc>
          <w:tcPr>
            <w:tcW w:w="1223" w:type="dxa"/>
            <w:tcBorders>
              <w:left w:val="single" w:color="000000" w:sz="4" w:space="0"/>
              <w:bottom w:val="single" w:color="000000" w:sz="4" w:space="0"/>
              <w:right w:val="single" w:color="000000" w:sz="4" w:space="0"/>
            </w:tcBorders>
          </w:tcPr>
          <w:p w14:paraId="1EC3BD4D">
            <w:pPr>
              <w:pStyle w:val="15"/>
              <w:spacing w:before="136"/>
              <w:ind w:left="171" w:right="162"/>
              <w:rPr>
                <w:rFonts w:hint="eastAsia" w:ascii="宋体" w:eastAsia="宋体"/>
                <w:sz w:val="21"/>
              </w:rPr>
            </w:pPr>
            <w:r>
              <w:rPr>
                <w:rFonts w:hint="eastAsia" w:ascii="宋体" w:eastAsia="宋体"/>
                <w:sz w:val="21"/>
              </w:rPr>
              <w:t>起始断面</w:t>
            </w:r>
          </w:p>
        </w:tc>
        <w:tc>
          <w:tcPr>
            <w:tcW w:w="1217" w:type="dxa"/>
            <w:tcBorders>
              <w:left w:val="single" w:color="000000" w:sz="4" w:space="0"/>
              <w:bottom w:val="single" w:color="000000" w:sz="4" w:space="0"/>
              <w:right w:val="single" w:color="000000" w:sz="4" w:space="0"/>
            </w:tcBorders>
          </w:tcPr>
          <w:p w14:paraId="04AAE105">
            <w:pPr>
              <w:pStyle w:val="15"/>
              <w:spacing w:before="136"/>
              <w:ind w:left="82" w:right="70"/>
              <w:rPr>
                <w:rFonts w:hint="eastAsia" w:ascii="宋体" w:eastAsia="宋体"/>
                <w:sz w:val="21"/>
              </w:rPr>
            </w:pPr>
            <w:r>
              <w:rPr>
                <w:rFonts w:hint="eastAsia" w:ascii="宋体" w:eastAsia="宋体"/>
                <w:sz w:val="21"/>
              </w:rPr>
              <w:t>终止断面</w:t>
            </w:r>
          </w:p>
        </w:tc>
        <w:tc>
          <w:tcPr>
            <w:tcW w:w="860" w:type="dxa"/>
            <w:tcBorders>
              <w:left w:val="single" w:color="000000" w:sz="4" w:space="0"/>
              <w:bottom w:val="single" w:color="000000" w:sz="4" w:space="0"/>
              <w:right w:val="single" w:color="000000" w:sz="4" w:space="0"/>
            </w:tcBorders>
          </w:tcPr>
          <w:p w14:paraId="7FFF6F91">
            <w:pPr>
              <w:pStyle w:val="15"/>
              <w:spacing w:before="16"/>
              <w:ind w:left="90" w:right="90"/>
              <w:rPr>
                <w:rFonts w:hint="eastAsia" w:ascii="宋体" w:eastAsia="宋体"/>
                <w:sz w:val="21"/>
              </w:rPr>
            </w:pPr>
            <w:r>
              <w:rPr>
                <w:rFonts w:hint="eastAsia" w:ascii="宋体" w:eastAsia="宋体"/>
                <w:sz w:val="21"/>
              </w:rPr>
              <w:t>河段长</w:t>
            </w:r>
          </w:p>
          <w:p w14:paraId="620A716D">
            <w:pPr>
              <w:pStyle w:val="15"/>
              <w:spacing w:before="2" w:line="238" w:lineRule="exact"/>
              <w:ind w:left="90" w:right="77"/>
              <w:rPr>
                <w:sz w:val="21"/>
              </w:rPr>
            </w:pPr>
            <w:r>
              <w:rPr>
                <w:sz w:val="21"/>
              </w:rPr>
              <w:t>km</w:t>
            </w:r>
          </w:p>
        </w:tc>
        <w:tc>
          <w:tcPr>
            <w:tcW w:w="1315" w:type="dxa"/>
            <w:tcBorders>
              <w:left w:val="single" w:color="000000" w:sz="4" w:space="0"/>
              <w:bottom w:val="single" w:color="000000" w:sz="4" w:space="0"/>
              <w:right w:val="single" w:color="000000" w:sz="4" w:space="0"/>
            </w:tcBorders>
          </w:tcPr>
          <w:p w14:paraId="3AA0B954">
            <w:pPr>
              <w:pStyle w:val="15"/>
              <w:spacing w:before="136"/>
              <w:ind w:left="216" w:right="208"/>
              <w:rPr>
                <w:rFonts w:hint="eastAsia" w:ascii="宋体" w:eastAsia="宋体"/>
                <w:sz w:val="21"/>
              </w:rPr>
            </w:pPr>
            <w:r>
              <w:rPr>
                <w:rFonts w:hint="eastAsia" w:ascii="宋体" w:eastAsia="宋体"/>
                <w:sz w:val="21"/>
              </w:rPr>
              <w:t>现状水质</w:t>
            </w:r>
          </w:p>
        </w:tc>
        <w:tc>
          <w:tcPr>
            <w:tcW w:w="1262" w:type="dxa"/>
            <w:tcBorders>
              <w:left w:val="single" w:color="000000" w:sz="4" w:space="0"/>
              <w:bottom w:val="single" w:color="000000" w:sz="4" w:space="0"/>
              <w:right w:val="single" w:color="000000" w:sz="4" w:space="0"/>
            </w:tcBorders>
          </w:tcPr>
          <w:p w14:paraId="3C007A7E">
            <w:pPr>
              <w:pStyle w:val="15"/>
              <w:spacing w:before="136"/>
              <w:ind w:left="193" w:right="179"/>
              <w:rPr>
                <w:rFonts w:hint="eastAsia" w:ascii="宋体" w:eastAsia="宋体"/>
                <w:sz w:val="21"/>
              </w:rPr>
            </w:pPr>
            <w:r>
              <w:rPr>
                <w:rFonts w:hint="eastAsia" w:ascii="宋体" w:eastAsia="宋体"/>
                <w:sz w:val="21"/>
              </w:rPr>
              <w:t>目标水质</w:t>
            </w:r>
          </w:p>
        </w:tc>
        <w:tc>
          <w:tcPr>
            <w:tcW w:w="1431" w:type="dxa"/>
            <w:tcBorders>
              <w:left w:val="single" w:color="000000" w:sz="4" w:space="0"/>
              <w:bottom w:val="single" w:color="000000" w:sz="4" w:space="0"/>
            </w:tcBorders>
          </w:tcPr>
          <w:p w14:paraId="7E5C245B">
            <w:pPr>
              <w:pStyle w:val="15"/>
              <w:spacing w:before="136"/>
              <w:ind w:left="296"/>
              <w:jc w:val="left"/>
              <w:rPr>
                <w:rFonts w:hint="eastAsia" w:ascii="宋体" w:eastAsia="宋体"/>
                <w:sz w:val="21"/>
              </w:rPr>
            </w:pPr>
            <w:r>
              <w:rPr>
                <w:rFonts w:hint="eastAsia" w:ascii="宋体" w:eastAsia="宋体"/>
                <w:sz w:val="21"/>
              </w:rPr>
              <w:t>区划依据</w:t>
            </w:r>
          </w:p>
        </w:tc>
      </w:tr>
      <w:tr w14:paraId="383AC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6" w:hRule="atLeast"/>
        </w:trPr>
        <w:tc>
          <w:tcPr>
            <w:tcW w:w="1209" w:type="dxa"/>
            <w:tcBorders>
              <w:top w:val="single" w:color="000000" w:sz="4" w:space="0"/>
              <w:bottom w:val="single" w:color="000000" w:sz="4" w:space="0"/>
              <w:right w:val="single" w:color="000000" w:sz="4" w:space="0"/>
            </w:tcBorders>
          </w:tcPr>
          <w:p w14:paraId="2864E5E0">
            <w:pPr>
              <w:pStyle w:val="15"/>
              <w:spacing w:before="1" w:line="242" w:lineRule="auto"/>
              <w:ind w:left="184" w:right="172"/>
              <w:jc w:val="left"/>
              <w:rPr>
                <w:rFonts w:hint="eastAsia" w:ascii="宋体" w:eastAsia="宋体"/>
                <w:sz w:val="21"/>
              </w:rPr>
            </w:pPr>
            <w:r>
              <w:rPr>
                <w:rFonts w:hint="eastAsia" w:ascii="宋体" w:eastAsia="宋体"/>
                <w:spacing w:val="-4"/>
                <w:sz w:val="21"/>
              </w:rPr>
              <w:t>湘江常宁</w:t>
            </w:r>
            <w:r>
              <w:rPr>
                <w:rFonts w:hint="eastAsia" w:ascii="宋体" w:eastAsia="宋体"/>
                <w:spacing w:val="-4"/>
                <w:w w:val="95"/>
                <w:sz w:val="21"/>
              </w:rPr>
              <w:t>松柏开发</w:t>
            </w:r>
          </w:p>
          <w:p w14:paraId="7240F6E7">
            <w:pPr>
              <w:pStyle w:val="15"/>
              <w:spacing w:line="252" w:lineRule="exact"/>
              <w:ind w:left="287"/>
              <w:jc w:val="left"/>
              <w:rPr>
                <w:rFonts w:hint="eastAsia" w:ascii="宋体" w:eastAsia="宋体"/>
                <w:sz w:val="21"/>
              </w:rPr>
            </w:pPr>
            <w:r>
              <w:rPr>
                <w:rFonts w:hint="eastAsia" w:ascii="宋体" w:eastAsia="宋体"/>
                <w:w w:val="95"/>
                <w:sz w:val="21"/>
              </w:rPr>
              <w:t>利用区</w:t>
            </w:r>
          </w:p>
        </w:tc>
        <w:tc>
          <w:tcPr>
            <w:tcW w:w="1223" w:type="dxa"/>
            <w:tcBorders>
              <w:top w:val="single" w:color="000000" w:sz="4" w:space="0"/>
              <w:left w:val="single" w:color="000000" w:sz="4" w:space="0"/>
              <w:bottom w:val="single" w:color="000000" w:sz="4" w:space="0"/>
              <w:right w:val="single" w:color="000000" w:sz="4" w:space="0"/>
            </w:tcBorders>
          </w:tcPr>
          <w:p w14:paraId="66A7353B">
            <w:pPr>
              <w:pStyle w:val="15"/>
              <w:spacing w:before="135" w:line="244" w:lineRule="auto"/>
              <w:ind w:left="298" w:right="180" w:hanging="106"/>
              <w:jc w:val="left"/>
              <w:rPr>
                <w:rFonts w:hint="eastAsia" w:ascii="宋体" w:eastAsia="宋体"/>
                <w:sz w:val="21"/>
              </w:rPr>
            </w:pPr>
            <w:r>
              <w:rPr>
                <w:rFonts w:hint="eastAsia" w:ascii="宋体" w:eastAsia="宋体"/>
                <w:sz w:val="21"/>
              </w:rPr>
              <w:t>常宁市松柏大桥</w:t>
            </w:r>
          </w:p>
        </w:tc>
        <w:tc>
          <w:tcPr>
            <w:tcW w:w="1217" w:type="dxa"/>
            <w:tcBorders>
              <w:top w:val="single" w:color="000000" w:sz="4" w:space="0"/>
              <w:left w:val="single" w:color="000000" w:sz="4" w:space="0"/>
              <w:bottom w:val="single" w:color="000000" w:sz="4" w:space="0"/>
              <w:right w:val="single" w:color="000000" w:sz="4" w:space="0"/>
            </w:tcBorders>
          </w:tcPr>
          <w:p w14:paraId="29871E14">
            <w:pPr>
              <w:pStyle w:val="15"/>
              <w:spacing w:before="135" w:line="244" w:lineRule="auto"/>
              <w:ind w:left="399" w:right="176" w:hanging="209"/>
              <w:jc w:val="left"/>
              <w:rPr>
                <w:rFonts w:hint="eastAsia" w:ascii="宋体" w:eastAsia="宋体"/>
                <w:sz w:val="21"/>
              </w:rPr>
            </w:pPr>
            <w:r>
              <w:rPr>
                <w:rFonts w:hint="eastAsia" w:ascii="宋体" w:eastAsia="宋体"/>
                <w:sz w:val="21"/>
              </w:rPr>
              <w:t>常宁市茭河口</w:t>
            </w:r>
          </w:p>
        </w:tc>
        <w:tc>
          <w:tcPr>
            <w:tcW w:w="860" w:type="dxa"/>
            <w:tcBorders>
              <w:top w:val="single" w:color="000000" w:sz="4" w:space="0"/>
              <w:left w:val="single" w:color="000000" w:sz="4" w:space="0"/>
              <w:bottom w:val="single" w:color="000000" w:sz="4" w:space="0"/>
              <w:right w:val="single" w:color="000000" w:sz="4" w:space="0"/>
            </w:tcBorders>
          </w:tcPr>
          <w:p w14:paraId="64B89231">
            <w:pPr>
              <w:pStyle w:val="15"/>
              <w:spacing w:before="4"/>
              <w:jc w:val="left"/>
              <w:rPr>
                <w:rFonts w:ascii="宋体"/>
                <w:b/>
                <w:sz w:val="22"/>
              </w:rPr>
            </w:pPr>
          </w:p>
          <w:p w14:paraId="7DB95DC3">
            <w:pPr>
              <w:pStyle w:val="15"/>
              <w:ind w:right="283"/>
              <w:jc w:val="right"/>
              <w:rPr>
                <w:sz w:val="21"/>
              </w:rPr>
            </w:pPr>
            <w:r>
              <w:rPr>
                <w:w w:val="95"/>
                <w:sz w:val="21"/>
              </w:rPr>
              <w:t>4.8</w:t>
            </w:r>
          </w:p>
        </w:tc>
        <w:tc>
          <w:tcPr>
            <w:tcW w:w="1315" w:type="dxa"/>
            <w:tcBorders>
              <w:top w:val="single" w:color="000000" w:sz="4" w:space="0"/>
              <w:left w:val="single" w:color="000000" w:sz="4" w:space="0"/>
              <w:bottom w:val="single" w:color="000000" w:sz="4" w:space="0"/>
              <w:right w:val="single" w:color="000000" w:sz="4" w:space="0"/>
            </w:tcBorders>
          </w:tcPr>
          <w:p w14:paraId="4FB48135">
            <w:pPr>
              <w:pStyle w:val="15"/>
              <w:spacing w:before="4"/>
              <w:jc w:val="left"/>
              <w:rPr>
                <w:rFonts w:ascii="宋体"/>
                <w:b/>
                <w:sz w:val="22"/>
              </w:rPr>
            </w:pPr>
          </w:p>
          <w:p w14:paraId="3BEA5514">
            <w:pPr>
              <w:pStyle w:val="15"/>
              <w:ind w:left="216" w:right="206"/>
              <w:rPr>
                <w:sz w:val="21"/>
              </w:rPr>
            </w:pPr>
            <w:r>
              <w:rPr>
                <w:sz w:val="21"/>
              </w:rPr>
              <w:t>III</w:t>
            </w:r>
          </w:p>
        </w:tc>
        <w:tc>
          <w:tcPr>
            <w:tcW w:w="1262" w:type="dxa"/>
            <w:tcBorders>
              <w:top w:val="single" w:color="000000" w:sz="4" w:space="0"/>
              <w:left w:val="single" w:color="000000" w:sz="4" w:space="0"/>
              <w:bottom w:val="single" w:color="000000" w:sz="4" w:space="0"/>
              <w:right w:val="single" w:color="000000" w:sz="4" w:space="0"/>
            </w:tcBorders>
          </w:tcPr>
          <w:p w14:paraId="6E185223">
            <w:pPr>
              <w:pStyle w:val="15"/>
              <w:spacing w:before="4"/>
              <w:jc w:val="left"/>
              <w:rPr>
                <w:rFonts w:ascii="宋体"/>
                <w:b/>
                <w:sz w:val="22"/>
              </w:rPr>
            </w:pPr>
          </w:p>
          <w:p w14:paraId="0E2F9207">
            <w:pPr>
              <w:pStyle w:val="15"/>
              <w:ind w:left="10"/>
              <w:rPr>
                <w:sz w:val="21"/>
              </w:rPr>
            </w:pPr>
            <w:r>
              <w:rPr>
                <w:w w:val="134"/>
                <w:sz w:val="21"/>
              </w:rPr>
              <w:t>Ⅳ</w:t>
            </w:r>
          </w:p>
        </w:tc>
        <w:tc>
          <w:tcPr>
            <w:tcW w:w="1431" w:type="dxa"/>
            <w:tcBorders>
              <w:top w:val="single" w:color="000000" w:sz="4" w:space="0"/>
              <w:left w:val="single" w:color="000000" w:sz="4" w:space="0"/>
              <w:bottom w:val="single" w:color="000000" w:sz="4" w:space="0"/>
            </w:tcBorders>
          </w:tcPr>
          <w:p w14:paraId="22DA8B0C">
            <w:pPr>
              <w:pStyle w:val="15"/>
              <w:spacing w:before="1" w:line="242" w:lineRule="auto"/>
              <w:ind w:left="193" w:right="174"/>
              <w:rPr>
                <w:rFonts w:hint="eastAsia" w:ascii="宋体" w:eastAsia="宋体"/>
                <w:sz w:val="21"/>
              </w:rPr>
            </w:pPr>
            <w:r>
              <w:rPr>
                <w:rFonts w:hint="eastAsia" w:ascii="宋体" w:eastAsia="宋体"/>
                <w:sz w:val="21"/>
              </w:rPr>
              <w:t>湘江常宁松柏开发利用</w:t>
            </w:r>
          </w:p>
          <w:p w14:paraId="655DD164">
            <w:pPr>
              <w:pStyle w:val="15"/>
              <w:spacing w:line="252" w:lineRule="exact"/>
              <w:ind w:left="16"/>
              <w:rPr>
                <w:rFonts w:hint="eastAsia" w:ascii="宋体" w:eastAsia="宋体"/>
                <w:sz w:val="21"/>
              </w:rPr>
            </w:pPr>
            <w:r>
              <w:rPr>
                <w:rFonts w:hint="eastAsia" w:ascii="宋体" w:eastAsia="宋体"/>
                <w:w w:val="99"/>
                <w:sz w:val="21"/>
              </w:rPr>
              <w:t>区</w:t>
            </w:r>
          </w:p>
        </w:tc>
      </w:tr>
      <w:tr w14:paraId="0B8CC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57" w:hRule="atLeast"/>
        </w:trPr>
        <w:tc>
          <w:tcPr>
            <w:tcW w:w="1209" w:type="dxa"/>
            <w:tcBorders>
              <w:top w:val="single" w:color="000000" w:sz="4" w:space="0"/>
              <w:bottom w:val="single" w:color="000000" w:sz="4" w:space="0"/>
              <w:right w:val="single" w:color="000000" w:sz="4" w:space="0"/>
            </w:tcBorders>
          </w:tcPr>
          <w:p w14:paraId="21AC1175">
            <w:pPr>
              <w:pStyle w:val="15"/>
              <w:spacing w:before="120" w:line="242" w:lineRule="auto"/>
              <w:ind w:left="107" w:right="95"/>
              <w:jc w:val="both"/>
              <w:rPr>
                <w:rFonts w:hint="eastAsia" w:ascii="宋体" w:eastAsia="宋体"/>
                <w:sz w:val="21"/>
              </w:rPr>
            </w:pPr>
            <w:r>
              <w:rPr>
                <w:rFonts w:hint="eastAsia" w:ascii="宋体" w:eastAsia="宋体"/>
                <w:spacing w:val="5"/>
                <w:sz w:val="21"/>
              </w:rPr>
              <w:t>湘 江 常</w:t>
            </w:r>
            <w:r>
              <w:rPr>
                <w:rFonts w:hint="eastAsia" w:ascii="宋体" w:eastAsia="宋体"/>
                <w:spacing w:val="-28"/>
                <w:sz w:val="21"/>
              </w:rPr>
              <w:t xml:space="preserve">宁 </w:t>
            </w:r>
            <w:r>
              <w:rPr>
                <w:rFonts w:hint="eastAsia" w:ascii="宋体" w:eastAsia="宋体"/>
                <w:sz w:val="21"/>
              </w:rPr>
              <w:t>～</w:t>
            </w:r>
            <w:r>
              <w:rPr>
                <w:rFonts w:hint="eastAsia" w:ascii="宋体" w:eastAsia="宋体"/>
                <w:spacing w:val="-32"/>
                <w:sz w:val="21"/>
              </w:rPr>
              <w:t xml:space="preserve"> 衡 南</w:t>
            </w:r>
            <w:r>
              <w:rPr>
                <w:rFonts w:hint="eastAsia" w:ascii="宋体" w:eastAsia="宋体"/>
                <w:sz w:val="21"/>
              </w:rPr>
              <w:t>保留区</w:t>
            </w:r>
          </w:p>
        </w:tc>
        <w:tc>
          <w:tcPr>
            <w:tcW w:w="1223" w:type="dxa"/>
            <w:tcBorders>
              <w:top w:val="single" w:color="000000" w:sz="4" w:space="0"/>
              <w:left w:val="single" w:color="000000" w:sz="4" w:space="0"/>
              <w:bottom w:val="single" w:color="000000" w:sz="4" w:space="0"/>
              <w:right w:val="single" w:color="000000" w:sz="4" w:space="0"/>
            </w:tcBorders>
          </w:tcPr>
          <w:p w14:paraId="059B9901">
            <w:pPr>
              <w:pStyle w:val="15"/>
              <w:jc w:val="left"/>
              <w:rPr>
                <w:rFonts w:ascii="宋体"/>
                <w:b/>
                <w:sz w:val="20"/>
              </w:rPr>
            </w:pPr>
          </w:p>
          <w:p w14:paraId="50B5829C">
            <w:pPr>
              <w:pStyle w:val="15"/>
              <w:spacing w:line="242" w:lineRule="auto"/>
              <w:ind w:left="403" w:right="180" w:hanging="212"/>
              <w:jc w:val="left"/>
              <w:rPr>
                <w:rFonts w:hint="eastAsia" w:ascii="宋体" w:eastAsia="宋体"/>
                <w:sz w:val="21"/>
              </w:rPr>
            </w:pPr>
            <w:r>
              <w:rPr>
                <w:rFonts w:hint="eastAsia" w:ascii="宋体" w:eastAsia="宋体"/>
                <w:sz w:val="21"/>
              </w:rPr>
              <w:t>常宁市茭河口</w:t>
            </w:r>
          </w:p>
        </w:tc>
        <w:tc>
          <w:tcPr>
            <w:tcW w:w="1217" w:type="dxa"/>
            <w:tcBorders>
              <w:top w:val="single" w:color="000000" w:sz="4" w:space="0"/>
              <w:left w:val="single" w:color="000000" w:sz="4" w:space="0"/>
              <w:bottom w:val="single" w:color="000000" w:sz="4" w:space="0"/>
              <w:right w:val="single" w:color="000000" w:sz="4" w:space="0"/>
            </w:tcBorders>
          </w:tcPr>
          <w:p w14:paraId="3F0A84D1">
            <w:pPr>
              <w:pStyle w:val="15"/>
              <w:spacing w:line="242" w:lineRule="auto"/>
              <w:ind w:left="190" w:right="176"/>
              <w:jc w:val="both"/>
              <w:rPr>
                <w:rFonts w:hint="eastAsia" w:ascii="宋体" w:eastAsia="宋体"/>
                <w:sz w:val="21"/>
              </w:rPr>
            </w:pPr>
            <w:r>
              <w:rPr>
                <w:rFonts w:hint="eastAsia" w:ascii="宋体" w:eastAsia="宋体"/>
                <w:sz w:val="21"/>
              </w:rPr>
              <w:t>衡南县自来水厂取水口上游</w:t>
            </w:r>
          </w:p>
          <w:p w14:paraId="04A5E6DD">
            <w:pPr>
              <w:pStyle w:val="15"/>
              <w:spacing w:line="223" w:lineRule="exact"/>
              <w:ind w:left="81" w:right="70"/>
              <w:rPr>
                <w:sz w:val="21"/>
              </w:rPr>
            </w:pPr>
            <w:r>
              <w:rPr>
                <w:sz w:val="21"/>
              </w:rPr>
              <w:t>3km</w:t>
            </w:r>
          </w:p>
        </w:tc>
        <w:tc>
          <w:tcPr>
            <w:tcW w:w="860" w:type="dxa"/>
            <w:tcBorders>
              <w:top w:val="single" w:color="000000" w:sz="4" w:space="0"/>
              <w:left w:val="single" w:color="000000" w:sz="4" w:space="0"/>
              <w:bottom w:val="single" w:color="000000" w:sz="4" w:space="0"/>
              <w:right w:val="single" w:color="000000" w:sz="4" w:space="0"/>
            </w:tcBorders>
          </w:tcPr>
          <w:p w14:paraId="28030A1B">
            <w:pPr>
              <w:pStyle w:val="15"/>
              <w:spacing w:before="10"/>
              <w:jc w:val="left"/>
              <w:rPr>
                <w:rFonts w:ascii="宋体"/>
                <w:b/>
                <w:sz w:val="31"/>
              </w:rPr>
            </w:pPr>
          </w:p>
          <w:p w14:paraId="51CE9AB6">
            <w:pPr>
              <w:pStyle w:val="15"/>
              <w:ind w:right="231"/>
              <w:jc w:val="right"/>
              <w:rPr>
                <w:sz w:val="21"/>
              </w:rPr>
            </w:pPr>
            <w:r>
              <w:rPr>
                <w:sz w:val="21"/>
              </w:rPr>
              <w:t>16.2</w:t>
            </w:r>
          </w:p>
        </w:tc>
        <w:tc>
          <w:tcPr>
            <w:tcW w:w="1315" w:type="dxa"/>
            <w:tcBorders>
              <w:top w:val="single" w:color="000000" w:sz="4" w:space="0"/>
              <w:left w:val="single" w:color="000000" w:sz="4" w:space="0"/>
              <w:bottom w:val="single" w:color="000000" w:sz="4" w:space="0"/>
              <w:right w:val="single" w:color="000000" w:sz="4" w:space="0"/>
            </w:tcBorders>
          </w:tcPr>
          <w:p w14:paraId="51555028">
            <w:pPr>
              <w:pStyle w:val="15"/>
              <w:spacing w:before="10"/>
              <w:jc w:val="left"/>
              <w:rPr>
                <w:rFonts w:ascii="宋体"/>
                <w:b/>
                <w:sz w:val="31"/>
              </w:rPr>
            </w:pPr>
          </w:p>
          <w:p w14:paraId="6BCDCE3C">
            <w:pPr>
              <w:pStyle w:val="15"/>
              <w:ind w:left="216" w:right="206"/>
              <w:rPr>
                <w:sz w:val="21"/>
              </w:rPr>
            </w:pPr>
            <w:r>
              <w:rPr>
                <w:sz w:val="21"/>
              </w:rPr>
              <w:t>III</w:t>
            </w:r>
          </w:p>
        </w:tc>
        <w:tc>
          <w:tcPr>
            <w:tcW w:w="1262" w:type="dxa"/>
            <w:tcBorders>
              <w:top w:val="single" w:color="000000" w:sz="4" w:space="0"/>
              <w:left w:val="single" w:color="000000" w:sz="4" w:space="0"/>
              <w:bottom w:val="single" w:color="000000" w:sz="4" w:space="0"/>
              <w:right w:val="single" w:color="000000" w:sz="4" w:space="0"/>
            </w:tcBorders>
          </w:tcPr>
          <w:p w14:paraId="569BBE0F">
            <w:pPr>
              <w:pStyle w:val="15"/>
              <w:spacing w:before="10"/>
              <w:jc w:val="left"/>
              <w:rPr>
                <w:rFonts w:ascii="宋体"/>
                <w:b/>
                <w:sz w:val="31"/>
              </w:rPr>
            </w:pPr>
          </w:p>
          <w:p w14:paraId="4BBF6A0D">
            <w:pPr>
              <w:pStyle w:val="15"/>
              <w:ind w:left="190" w:right="179"/>
              <w:rPr>
                <w:sz w:val="21"/>
              </w:rPr>
            </w:pPr>
            <w:r>
              <w:rPr>
                <w:sz w:val="21"/>
              </w:rPr>
              <w:t>III</w:t>
            </w:r>
          </w:p>
        </w:tc>
        <w:tc>
          <w:tcPr>
            <w:tcW w:w="1431" w:type="dxa"/>
            <w:tcBorders>
              <w:top w:val="single" w:color="000000" w:sz="4" w:space="0"/>
              <w:left w:val="single" w:color="000000" w:sz="4" w:space="0"/>
              <w:bottom w:val="single" w:color="000000" w:sz="4" w:space="0"/>
            </w:tcBorders>
          </w:tcPr>
          <w:p w14:paraId="4DF4C690">
            <w:pPr>
              <w:pStyle w:val="15"/>
              <w:jc w:val="left"/>
              <w:rPr>
                <w:rFonts w:ascii="宋体"/>
                <w:b/>
                <w:sz w:val="20"/>
              </w:rPr>
            </w:pPr>
          </w:p>
          <w:p w14:paraId="5B3688A7">
            <w:pPr>
              <w:pStyle w:val="15"/>
              <w:spacing w:line="242" w:lineRule="auto"/>
              <w:ind w:left="192" w:right="174"/>
              <w:jc w:val="left"/>
              <w:rPr>
                <w:rFonts w:hint="eastAsia" w:ascii="宋体" w:eastAsia="宋体"/>
                <w:sz w:val="21"/>
              </w:rPr>
            </w:pPr>
            <w:r>
              <w:rPr>
                <w:rFonts w:hint="eastAsia" w:ascii="宋体" w:eastAsia="宋体"/>
                <w:sz w:val="21"/>
              </w:rPr>
              <w:t>湘江常宁～ 衡南保留区</w:t>
            </w:r>
          </w:p>
        </w:tc>
      </w:tr>
      <w:tr w14:paraId="1D960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6" w:hRule="atLeast"/>
        </w:trPr>
        <w:tc>
          <w:tcPr>
            <w:tcW w:w="1209" w:type="dxa"/>
            <w:tcBorders>
              <w:top w:val="single" w:color="000000" w:sz="4" w:space="0"/>
              <w:right w:val="single" w:color="000000" w:sz="4" w:space="0"/>
            </w:tcBorders>
          </w:tcPr>
          <w:p w14:paraId="047C6655">
            <w:pPr>
              <w:pStyle w:val="15"/>
              <w:spacing w:before="4"/>
              <w:jc w:val="left"/>
              <w:rPr>
                <w:rFonts w:ascii="宋体"/>
                <w:b/>
                <w:sz w:val="21"/>
              </w:rPr>
            </w:pPr>
          </w:p>
          <w:p w14:paraId="1B876524">
            <w:pPr>
              <w:pStyle w:val="15"/>
              <w:ind w:left="287"/>
              <w:jc w:val="left"/>
              <w:rPr>
                <w:rFonts w:hint="eastAsia" w:ascii="宋体" w:eastAsia="宋体"/>
                <w:sz w:val="21"/>
              </w:rPr>
            </w:pPr>
            <w:r>
              <w:rPr>
                <w:rFonts w:hint="eastAsia" w:ascii="宋体" w:eastAsia="宋体"/>
                <w:sz w:val="21"/>
              </w:rPr>
              <w:t>盐湖水</w:t>
            </w:r>
          </w:p>
        </w:tc>
        <w:tc>
          <w:tcPr>
            <w:tcW w:w="1223" w:type="dxa"/>
            <w:tcBorders>
              <w:top w:val="single" w:color="000000" w:sz="4" w:space="0"/>
              <w:left w:val="single" w:color="000000" w:sz="4" w:space="0"/>
              <w:right w:val="single" w:color="000000" w:sz="4" w:space="0"/>
            </w:tcBorders>
          </w:tcPr>
          <w:p w14:paraId="7A686558">
            <w:pPr>
              <w:pStyle w:val="15"/>
              <w:spacing w:before="5"/>
              <w:jc w:val="left"/>
              <w:rPr>
                <w:rFonts w:ascii="宋体"/>
                <w:b/>
                <w:sz w:val="22"/>
              </w:rPr>
            </w:pPr>
          </w:p>
          <w:p w14:paraId="2972F911">
            <w:pPr>
              <w:pStyle w:val="15"/>
              <w:ind w:left="12"/>
              <w:rPr>
                <w:sz w:val="21"/>
              </w:rPr>
            </w:pPr>
            <w:r>
              <w:rPr>
                <w:w w:val="99"/>
                <w:sz w:val="21"/>
              </w:rPr>
              <w:t>/</w:t>
            </w:r>
          </w:p>
        </w:tc>
        <w:tc>
          <w:tcPr>
            <w:tcW w:w="1217" w:type="dxa"/>
            <w:tcBorders>
              <w:top w:val="single" w:color="000000" w:sz="4" w:space="0"/>
              <w:left w:val="single" w:color="000000" w:sz="4" w:space="0"/>
              <w:right w:val="single" w:color="000000" w:sz="4" w:space="0"/>
            </w:tcBorders>
          </w:tcPr>
          <w:p w14:paraId="49F2EBB5">
            <w:pPr>
              <w:pStyle w:val="15"/>
              <w:spacing w:before="5"/>
              <w:jc w:val="left"/>
              <w:rPr>
                <w:rFonts w:ascii="宋体"/>
                <w:b/>
                <w:sz w:val="22"/>
              </w:rPr>
            </w:pPr>
          </w:p>
          <w:p w14:paraId="6A91C7EE">
            <w:pPr>
              <w:pStyle w:val="15"/>
              <w:ind w:left="15"/>
              <w:rPr>
                <w:sz w:val="21"/>
              </w:rPr>
            </w:pPr>
            <w:r>
              <w:rPr>
                <w:w w:val="99"/>
                <w:sz w:val="21"/>
              </w:rPr>
              <w:t>/</w:t>
            </w:r>
          </w:p>
        </w:tc>
        <w:tc>
          <w:tcPr>
            <w:tcW w:w="860" w:type="dxa"/>
            <w:tcBorders>
              <w:top w:val="single" w:color="000000" w:sz="4" w:space="0"/>
              <w:left w:val="single" w:color="000000" w:sz="4" w:space="0"/>
              <w:right w:val="single" w:color="000000" w:sz="4" w:space="0"/>
            </w:tcBorders>
          </w:tcPr>
          <w:p w14:paraId="092B19E7">
            <w:pPr>
              <w:pStyle w:val="15"/>
              <w:spacing w:before="5"/>
              <w:jc w:val="left"/>
              <w:rPr>
                <w:rFonts w:ascii="宋体"/>
                <w:b/>
                <w:sz w:val="22"/>
              </w:rPr>
            </w:pPr>
          </w:p>
          <w:p w14:paraId="5839EA2F">
            <w:pPr>
              <w:pStyle w:val="15"/>
              <w:ind w:right="231"/>
              <w:jc w:val="right"/>
              <w:rPr>
                <w:sz w:val="21"/>
              </w:rPr>
            </w:pPr>
            <w:r>
              <w:rPr>
                <w:sz w:val="21"/>
              </w:rPr>
              <w:t>25.5</w:t>
            </w:r>
          </w:p>
        </w:tc>
        <w:tc>
          <w:tcPr>
            <w:tcW w:w="1315" w:type="dxa"/>
            <w:tcBorders>
              <w:top w:val="single" w:color="000000" w:sz="4" w:space="0"/>
              <w:left w:val="single" w:color="000000" w:sz="4" w:space="0"/>
              <w:right w:val="single" w:color="000000" w:sz="4" w:space="0"/>
            </w:tcBorders>
          </w:tcPr>
          <w:p w14:paraId="55FB3312">
            <w:pPr>
              <w:pStyle w:val="15"/>
              <w:spacing w:before="5"/>
              <w:jc w:val="left"/>
              <w:rPr>
                <w:rFonts w:ascii="宋体"/>
                <w:b/>
                <w:sz w:val="22"/>
              </w:rPr>
            </w:pPr>
          </w:p>
          <w:p w14:paraId="28BA3868">
            <w:pPr>
              <w:pStyle w:val="15"/>
              <w:ind w:left="216" w:right="206"/>
              <w:rPr>
                <w:sz w:val="21"/>
              </w:rPr>
            </w:pPr>
            <w:r>
              <w:rPr>
                <w:sz w:val="21"/>
              </w:rPr>
              <w:t>IV</w:t>
            </w:r>
          </w:p>
        </w:tc>
        <w:tc>
          <w:tcPr>
            <w:tcW w:w="1262" w:type="dxa"/>
            <w:tcBorders>
              <w:top w:val="single" w:color="000000" w:sz="4" w:space="0"/>
              <w:left w:val="single" w:color="000000" w:sz="4" w:space="0"/>
              <w:right w:val="single" w:color="000000" w:sz="4" w:space="0"/>
            </w:tcBorders>
          </w:tcPr>
          <w:p w14:paraId="44CAE4F0">
            <w:pPr>
              <w:pStyle w:val="15"/>
              <w:spacing w:before="5"/>
              <w:jc w:val="left"/>
              <w:rPr>
                <w:rFonts w:ascii="宋体"/>
                <w:b/>
                <w:sz w:val="22"/>
              </w:rPr>
            </w:pPr>
          </w:p>
          <w:p w14:paraId="19A7515E">
            <w:pPr>
              <w:pStyle w:val="15"/>
              <w:ind w:left="190" w:right="179"/>
              <w:rPr>
                <w:sz w:val="21"/>
              </w:rPr>
            </w:pPr>
            <w:r>
              <w:rPr>
                <w:sz w:val="21"/>
              </w:rPr>
              <w:t>IV</w:t>
            </w:r>
          </w:p>
        </w:tc>
        <w:tc>
          <w:tcPr>
            <w:tcW w:w="1431" w:type="dxa"/>
            <w:tcBorders>
              <w:top w:val="single" w:color="000000" w:sz="4" w:space="0"/>
              <w:left w:val="single" w:color="000000" w:sz="4" w:space="0"/>
            </w:tcBorders>
          </w:tcPr>
          <w:p w14:paraId="0C27BEA1">
            <w:pPr>
              <w:pStyle w:val="15"/>
              <w:spacing w:before="1" w:line="270" w:lineRule="atLeast"/>
              <w:ind w:left="192" w:right="174"/>
              <w:jc w:val="both"/>
              <w:rPr>
                <w:rFonts w:hint="eastAsia" w:ascii="宋体" w:eastAsia="宋体"/>
                <w:sz w:val="21"/>
              </w:rPr>
            </w:pPr>
            <w:r>
              <w:rPr>
                <w:rFonts w:hint="eastAsia" w:ascii="宋体" w:eastAsia="宋体"/>
                <w:sz w:val="21"/>
              </w:rPr>
              <w:t>参照排污口入湘江断面目标水质</w:t>
            </w:r>
          </w:p>
        </w:tc>
      </w:tr>
    </w:tbl>
    <w:p w14:paraId="4CB014E9">
      <w:pPr>
        <w:pStyle w:val="4"/>
        <w:numPr>
          <w:ilvl w:val="2"/>
          <w:numId w:val="11"/>
        </w:numPr>
        <w:tabs>
          <w:tab w:val="left" w:pos="1189"/>
        </w:tabs>
        <w:spacing w:before="132" w:after="0" w:line="240" w:lineRule="auto"/>
        <w:ind w:left="1188" w:right="0" w:hanging="629"/>
        <w:jc w:val="left"/>
      </w:pPr>
      <w:r>
        <w:t>水环境保护质量目标</w:t>
      </w:r>
    </w:p>
    <w:p w14:paraId="0A95E474">
      <w:pPr>
        <w:pStyle w:val="8"/>
        <w:spacing w:before="214" w:line="364" w:lineRule="auto"/>
        <w:ind w:left="560" w:right="437" w:firstLine="480"/>
      </w:pPr>
      <w:r>
        <w:t>湘江评价河段执行《地表水环境质量标准》（</w:t>
      </w:r>
      <w:r>
        <w:rPr>
          <w:rFonts w:ascii="Times New Roman" w:eastAsia="Times New Roman"/>
        </w:rPr>
        <w:t>GB3838-2002</w:t>
      </w:r>
      <w:r>
        <w:t>）</w:t>
      </w:r>
      <w:r>
        <w:rPr>
          <w:spacing w:val="-31"/>
        </w:rPr>
        <w:t xml:space="preserve">中 </w:t>
      </w:r>
      <w:r>
        <w:rPr>
          <w:rFonts w:ascii="Times New Roman" w:eastAsia="Times New Roman"/>
        </w:rPr>
        <w:t xml:space="preserve">IV </w:t>
      </w:r>
      <w:r>
        <w:t>类标准</w:t>
      </w:r>
      <w:r>
        <w:rPr>
          <w:spacing w:val="-5"/>
        </w:rPr>
        <w:t>要求，盐湖水参照执行《地表水环境质量标准》</w:t>
      </w:r>
      <w:r>
        <w:t>（</w:t>
      </w:r>
      <w:r>
        <w:rPr>
          <w:rFonts w:ascii="Times New Roman" w:eastAsia="Times New Roman"/>
        </w:rPr>
        <w:t>GB3838-2002</w:t>
      </w:r>
      <w:r>
        <w:t>）</w:t>
      </w:r>
      <w:r>
        <w:rPr>
          <w:spacing w:val="-33"/>
        </w:rPr>
        <w:t xml:space="preserve">中 </w:t>
      </w:r>
      <w:r>
        <w:rPr>
          <w:rFonts w:ascii="Times New Roman" w:eastAsia="Times New Roman"/>
        </w:rPr>
        <w:t xml:space="preserve">IV </w:t>
      </w:r>
      <w:r>
        <w:rPr>
          <w:spacing w:val="-4"/>
        </w:rPr>
        <w:t>类标准。</w:t>
      </w:r>
      <w:r>
        <w:rPr>
          <w:spacing w:val="-8"/>
        </w:rPr>
        <w:t xml:space="preserve">具体标准值见表 </w:t>
      </w:r>
      <w:r>
        <w:rPr>
          <w:rFonts w:ascii="Times New Roman" w:eastAsia="Times New Roman"/>
        </w:rPr>
        <w:t>4-2~</w:t>
      </w:r>
      <w:r>
        <w:rPr>
          <w:spacing w:val="-30"/>
        </w:rPr>
        <w:t xml:space="preserve">表 </w:t>
      </w:r>
      <w:r>
        <w:rPr>
          <w:rFonts w:ascii="Times New Roman" w:eastAsia="Times New Roman"/>
        </w:rPr>
        <w:t>4-3</w:t>
      </w:r>
      <w:r>
        <w:t>。</w:t>
      </w:r>
    </w:p>
    <w:p w14:paraId="1402A13D">
      <w:pPr>
        <w:spacing w:after="0" w:line="364" w:lineRule="auto"/>
        <w:sectPr>
          <w:footerReference r:id="rId8" w:type="default"/>
          <w:pgSz w:w="11910" w:h="16840"/>
          <w:pgMar w:top="1480" w:right="1240" w:bottom="1280" w:left="1240" w:header="0" w:footer="1089" w:gutter="0"/>
          <w:pgNumType w:start="30"/>
          <w:cols w:space="720" w:num="1"/>
        </w:sectPr>
      </w:pPr>
    </w:p>
    <w:p w14:paraId="270B5E1D">
      <w:pPr>
        <w:spacing w:before="63" w:after="22"/>
        <w:ind w:left="1580" w:right="1582" w:firstLine="0"/>
        <w:jc w:val="center"/>
        <w:rPr>
          <w:rFonts w:ascii="Times New Roman" w:eastAsia="Times New Roman"/>
          <w:b/>
          <w:sz w:val="21"/>
        </w:rPr>
      </w:pPr>
      <w:r>
        <w:rPr>
          <w:b/>
          <w:sz w:val="21"/>
        </w:rPr>
        <w:t xml:space="preserve">表 </w:t>
      </w:r>
      <w:r>
        <w:rPr>
          <w:rFonts w:ascii="Times New Roman" w:eastAsia="Times New Roman"/>
          <w:b/>
          <w:sz w:val="21"/>
        </w:rPr>
        <w:t xml:space="preserve">4-2 </w:t>
      </w:r>
      <w:r>
        <w:rPr>
          <w:b/>
          <w:sz w:val="21"/>
        </w:rPr>
        <w:t>地表水环境质量标准（</w:t>
      </w:r>
      <w:r>
        <w:rPr>
          <w:rFonts w:ascii="Times New Roman" w:eastAsia="Times New Roman"/>
          <w:b/>
          <w:sz w:val="21"/>
        </w:rPr>
        <w:t>IV</w:t>
      </w:r>
      <w:r>
        <w:rPr>
          <w:b/>
          <w:sz w:val="21"/>
        </w:rPr>
        <w:t>类）单位：</w:t>
      </w:r>
      <w:r>
        <w:rPr>
          <w:rFonts w:ascii="Times New Roman" w:eastAsia="Times New Roman"/>
          <w:b/>
          <w:sz w:val="21"/>
        </w:rPr>
        <w:t>mg/L</w:t>
      </w:r>
    </w:p>
    <w:tbl>
      <w:tblPr>
        <w:tblStyle w:val="11"/>
        <w:tblW w:w="0" w:type="auto"/>
        <w:tblInd w:w="45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43"/>
        <w:gridCol w:w="848"/>
        <w:gridCol w:w="848"/>
        <w:gridCol w:w="1015"/>
        <w:gridCol w:w="826"/>
        <w:gridCol w:w="979"/>
        <w:gridCol w:w="717"/>
        <w:gridCol w:w="696"/>
        <w:gridCol w:w="1055"/>
        <w:gridCol w:w="685"/>
      </w:tblGrid>
      <w:tr w14:paraId="70D4D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5" w:hRule="atLeast"/>
        </w:trPr>
        <w:tc>
          <w:tcPr>
            <w:tcW w:w="843" w:type="dxa"/>
            <w:tcBorders>
              <w:bottom w:val="single" w:color="000000" w:sz="4" w:space="0"/>
              <w:right w:val="single" w:color="000000" w:sz="4" w:space="0"/>
            </w:tcBorders>
          </w:tcPr>
          <w:p w14:paraId="14973896">
            <w:pPr>
              <w:pStyle w:val="15"/>
              <w:spacing w:before="104"/>
              <w:ind w:left="159" w:right="146"/>
              <w:rPr>
                <w:rFonts w:hint="eastAsia" w:ascii="宋体" w:eastAsia="宋体"/>
                <w:sz w:val="16"/>
              </w:rPr>
            </w:pPr>
            <w:r>
              <w:rPr>
                <w:rFonts w:hint="eastAsia" w:ascii="宋体" w:eastAsia="宋体"/>
                <w:sz w:val="16"/>
              </w:rPr>
              <w:t>项目</w:t>
            </w:r>
          </w:p>
        </w:tc>
        <w:tc>
          <w:tcPr>
            <w:tcW w:w="848" w:type="dxa"/>
            <w:tcBorders>
              <w:left w:val="single" w:color="000000" w:sz="4" w:space="0"/>
              <w:bottom w:val="single" w:color="000000" w:sz="4" w:space="0"/>
              <w:right w:val="single" w:color="000000" w:sz="4" w:space="0"/>
            </w:tcBorders>
          </w:tcPr>
          <w:p w14:paraId="6FC8FBD9">
            <w:pPr>
              <w:pStyle w:val="15"/>
              <w:spacing w:before="1" w:line="200" w:lineRule="atLeast"/>
              <w:ind w:left="265" w:right="32" w:hanging="156"/>
              <w:jc w:val="left"/>
              <w:rPr>
                <w:rFonts w:hint="eastAsia" w:ascii="宋体" w:eastAsia="宋体"/>
                <w:sz w:val="16"/>
              </w:rPr>
            </w:pPr>
            <w:r>
              <w:rPr>
                <w:sz w:val="16"/>
              </w:rPr>
              <w:t>pH</w:t>
            </w:r>
            <w:r>
              <w:rPr>
                <w:rFonts w:hint="eastAsia" w:ascii="宋体" w:eastAsia="宋体"/>
                <w:sz w:val="16"/>
              </w:rPr>
              <w:t>（无量纲）</w:t>
            </w:r>
          </w:p>
        </w:tc>
        <w:tc>
          <w:tcPr>
            <w:tcW w:w="848" w:type="dxa"/>
            <w:tcBorders>
              <w:left w:val="single" w:color="000000" w:sz="4" w:space="0"/>
              <w:bottom w:val="single" w:color="000000" w:sz="4" w:space="0"/>
              <w:right w:val="single" w:color="000000" w:sz="4" w:space="0"/>
            </w:tcBorders>
          </w:tcPr>
          <w:p w14:paraId="05CBC059">
            <w:pPr>
              <w:pStyle w:val="15"/>
              <w:spacing w:before="104"/>
              <w:ind w:left="165" w:right="152"/>
              <w:rPr>
                <w:rFonts w:hint="eastAsia" w:ascii="宋体" w:eastAsia="宋体"/>
                <w:sz w:val="16"/>
              </w:rPr>
            </w:pPr>
            <w:r>
              <w:rPr>
                <w:rFonts w:hint="eastAsia" w:ascii="宋体" w:eastAsia="宋体"/>
                <w:sz w:val="16"/>
              </w:rPr>
              <w:t>溶解氧</w:t>
            </w:r>
          </w:p>
        </w:tc>
        <w:tc>
          <w:tcPr>
            <w:tcW w:w="1015" w:type="dxa"/>
            <w:tcBorders>
              <w:left w:val="single" w:color="000000" w:sz="4" w:space="0"/>
              <w:bottom w:val="single" w:color="000000" w:sz="4" w:space="0"/>
              <w:right w:val="single" w:color="000000" w:sz="4" w:space="0"/>
            </w:tcBorders>
          </w:tcPr>
          <w:p w14:paraId="0040DA97">
            <w:pPr>
              <w:pStyle w:val="15"/>
              <w:spacing w:before="1" w:line="200" w:lineRule="atLeast"/>
              <w:ind w:left="348" w:right="172" w:hanging="159"/>
              <w:jc w:val="left"/>
              <w:rPr>
                <w:rFonts w:hint="eastAsia" w:ascii="宋体" w:eastAsia="宋体"/>
                <w:sz w:val="16"/>
              </w:rPr>
            </w:pPr>
            <w:r>
              <w:rPr>
                <w:rFonts w:hint="eastAsia" w:ascii="宋体" w:eastAsia="宋体"/>
                <w:sz w:val="16"/>
              </w:rPr>
              <w:t>高锰酸盐指数</w:t>
            </w:r>
          </w:p>
        </w:tc>
        <w:tc>
          <w:tcPr>
            <w:tcW w:w="826" w:type="dxa"/>
            <w:tcBorders>
              <w:left w:val="single" w:color="000000" w:sz="4" w:space="0"/>
              <w:bottom w:val="single" w:color="000000" w:sz="4" w:space="0"/>
              <w:right w:val="single" w:color="000000" w:sz="4" w:space="0"/>
            </w:tcBorders>
          </w:tcPr>
          <w:p w14:paraId="1D4F45DA">
            <w:pPr>
              <w:pStyle w:val="15"/>
              <w:spacing w:before="1" w:line="200" w:lineRule="atLeast"/>
              <w:ind w:left="254" w:right="158" w:hanging="80"/>
              <w:jc w:val="left"/>
              <w:rPr>
                <w:rFonts w:hint="eastAsia" w:ascii="宋体" w:eastAsia="宋体"/>
                <w:sz w:val="16"/>
              </w:rPr>
            </w:pPr>
            <w:r>
              <w:rPr>
                <w:rFonts w:hint="eastAsia" w:ascii="宋体" w:eastAsia="宋体"/>
                <w:sz w:val="16"/>
              </w:rPr>
              <w:t>化学需氧量</w:t>
            </w:r>
          </w:p>
        </w:tc>
        <w:tc>
          <w:tcPr>
            <w:tcW w:w="979" w:type="dxa"/>
            <w:tcBorders>
              <w:left w:val="single" w:color="000000" w:sz="4" w:space="0"/>
              <w:bottom w:val="single" w:color="000000" w:sz="4" w:space="0"/>
              <w:right w:val="single" w:color="000000" w:sz="4" w:space="0"/>
            </w:tcBorders>
          </w:tcPr>
          <w:p w14:paraId="023D70F7">
            <w:pPr>
              <w:pStyle w:val="15"/>
              <w:spacing w:before="1" w:line="200" w:lineRule="atLeast"/>
              <w:ind w:left="251" w:right="155" w:hanging="82"/>
              <w:jc w:val="left"/>
              <w:rPr>
                <w:rFonts w:hint="eastAsia" w:ascii="宋体" w:eastAsia="宋体"/>
                <w:sz w:val="16"/>
              </w:rPr>
            </w:pPr>
            <w:r>
              <w:rPr>
                <w:rFonts w:hint="eastAsia" w:ascii="宋体" w:eastAsia="宋体"/>
                <w:sz w:val="16"/>
              </w:rPr>
              <w:t>五日生化需氧量</w:t>
            </w:r>
          </w:p>
        </w:tc>
        <w:tc>
          <w:tcPr>
            <w:tcW w:w="717" w:type="dxa"/>
            <w:tcBorders>
              <w:left w:val="single" w:color="000000" w:sz="4" w:space="0"/>
              <w:bottom w:val="single" w:color="000000" w:sz="4" w:space="0"/>
              <w:right w:val="single" w:color="000000" w:sz="4" w:space="0"/>
            </w:tcBorders>
          </w:tcPr>
          <w:p w14:paraId="5186C8C8">
            <w:pPr>
              <w:pStyle w:val="15"/>
              <w:spacing w:before="104"/>
              <w:ind w:left="115" w:right="102"/>
              <w:rPr>
                <w:rFonts w:hint="eastAsia" w:ascii="宋体" w:eastAsia="宋体"/>
                <w:sz w:val="16"/>
              </w:rPr>
            </w:pPr>
            <w:r>
              <w:rPr>
                <w:rFonts w:hint="eastAsia" w:ascii="宋体" w:eastAsia="宋体"/>
                <w:sz w:val="16"/>
              </w:rPr>
              <w:t>氨氮</w:t>
            </w:r>
          </w:p>
        </w:tc>
        <w:tc>
          <w:tcPr>
            <w:tcW w:w="696" w:type="dxa"/>
            <w:tcBorders>
              <w:left w:val="single" w:color="000000" w:sz="4" w:space="0"/>
              <w:bottom w:val="single" w:color="000000" w:sz="4" w:space="0"/>
              <w:right w:val="single" w:color="000000" w:sz="4" w:space="0"/>
            </w:tcBorders>
          </w:tcPr>
          <w:p w14:paraId="48C3ABF9">
            <w:pPr>
              <w:pStyle w:val="15"/>
              <w:spacing w:before="104"/>
              <w:ind w:left="190"/>
              <w:jc w:val="left"/>
              <w:rPr>
                <w:rFonts w:hint="eastAsia" w:ascii="宋体" w:eastAsia="宋体"/>
                <w:sz w:val="16"/>
              </w:rPr>
            </w:pPr>
            <w:r>
              <w:rPr>
                <w:rFonts w:hint="eastAsia" w:ascii="宋体" w:eastAsia="宋体"/>
                <w:sz w:val="16"/>
              </w:rPr>
              <w:t>总磷</w:t>
            </w:r>
          </w:p>
        </w:tc>
        <w:tc>
          <w:tcPr>
            <w:tcW w:w="1055" w:type="dxa"/>
            <w:tcBorders>
              <w:left w:val="single" w:color="000000" w:sz="4" w:space="0"/>
              <w:bottom w:val="single" w:color="000000" w:sz="4" w:space="0"/>
              <w:right w:val="single" w:color="000000" w:sz="4" w:space="0"/>
            </w:tcBorders>
          </w:tcPr>
          <w:p w14:paraId="67C4EBC1">
            <w:pPr>
              <w:pStyle w:val="15"/>
              <w:spacing w:before="104"/>
              <w:ind w:left="326" w:right="309"/>
              <w:rPr>
                <w:rFonts w:hint="eastAsia" w:ascii="宋体" w:eastAsia="宋体"/>
                <w:sz w:val="16"/>
              </w:rPr>
            </w:pPr>
            <w:r>
              <w:rPr>
                <w:rFonts w:hint="eastAsia" w:ascii="宋体" w:eastAsia="宋体"/>
                <w:sz w:val="16"/>
              </w:rPr>
              <w:t>总氮</w:t>
            </w:r>
          </w:p>
        </w:tc>
        <w:tc>
          <w:tcPr>
            <w:tcW w:w="685" w:type="dxa"/>
            <w:tcBorders>
              <w:left w:val="single" w:color="000000" w:sz="4" w:space="0"/>
              <w:bottom w:val="single" w:color="000000" w:sz="4" w:space="0"/>
            </w:tcBorders>
          </w:tcPr>
          <w:p w14:paraId="58E4A903">
            <w:pPr>
              <w:pStyle w:val="15"/>
              <w:spacing w:before="104"/>
              <w:ind w:left="14"/>
              <w:rPr>
                <w:rFonts w:hint="eastAsia" w:ascii="宋体" w:eastAsia="宋体"/>
                <w:sz w:val="16"/>
              </w:rPr>
            </w:pPr>
            <w:r>
              <w:rPr>
                <w:rFonts w:hint="eastAsia" w:ascii="宋体" w:eastAsia="宋体"/>
                <w:w w:val="100"/>
                <w:sz w:val="16"/>
              </w:rPr>
              <w:t>铜</w:t>
            </w:r>
          </w:p>
        </w:tc>
      </w:tr>
      <w:tr w14:paraId="209A3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7" w:hRule="atLeast"/>
        </w:trPr>
        <w:tc>
          <w:tcPr>
            <w:tcW w:w="843" w:type="dxa"/>
            <w:tcBorders>
              <w:top w:val="single" w:color="000000" w:sz="4" w:space="0"/>
              <w:bottom w:val="single" w:color="000000" w:sz="4" w:space="0"/>
              <w:right w:val="single" w:color="000000" w:sz="4" w:space="0"/>
            </w:tcBorders>
          </w:tcPr>
          <w:p w14:paraId="375690C3">
            <w:pPr>
              <w:pStyle w:val="15"/>
              <w:spacing w:before="1" w:line="187" w:lineRule="exact"/>
              <w:ind w:left="159" w:right="150"/>
              <w:rPr>
                <w:rFonts w:hint="eastAsia" w:ascii="宋体" w:eastAsia="宋体"/>
                <w:sz w:val="16"/>
              </w:rPr>
            </w:pPr>
            <w:r>
              <w:rPr>
                <w:rFonts w:hint="eastAsia" w:ascii="宋体" w:eastAsia="宋体"/>
                <w:sz w:val="16"/>
              </w:rPr>
              <w:t>标准值</w:t>
            </w:r>
          </w:p>
        </w:tc>
        <w:tc>
          <w:tcPr>
            <w:tcW w:w="848" w:type="dxa"/>
            <w:tcBorders>
              <w:top w:val="single" w:color="000000" w:sz="4" w:space="0"/>
              <w:left w:val="single" w:color="000000" w:sz="4" w:space="0"/>
              <w:bottom w:val="single" w:color="000000" w:sz="4" w:space="0"/>
              <w:right w:val="single" w:color="000000" w:sz="4" w:space="0"/>
            </w:tcBorders>
          </w:tcPr>
          <w:p w14:paraId="74454D2E">
            <w:pPr>
              <w:pStyle w:val="15"/>
              <w:spacing w:before="12" w:line="176" w:lineRule="exact"/>
              <w:ind w:left="165" w:right="152"/>
              <w:rPr>
                <w:sz w:val="16"/>
              </w:rPr>
            </w:pPr>
            <w:r>
              <w:rPr>
                <w:sz w:val="16"/>
              </w:rPr>
              <w:t>6-9</w:t>
            </w:r>
          </w:p>
        </w:tc>
        <w:tc>
          <w:tcPr>
            <w:tcW w:w="848" w:type="dxa"/>
            <w:tcBorders>
              <w:top w:val="single" w:color="000000" w:sz="4" w:space="0"/>
              <w:left w:val="single" w:color="000000" w:sz="4" w:space="0"/>
              <w:bottom w:val="single" w:color="000000" w:sz="4" w:space="0"/>
              <w:right w:val="single" w:color="000000" w:sz="4" w:space="0"/>
            </w:tcBorders>
          </w:tcPr>
          <w:p w14:paraId="2EC0BA1D">
            <w:pPr>
              <w:pStyle w:val="15"/>
              <w:spacing w:before="12" w:line="176" w:lineRule="exact"/>
              <w:ind w:left="164" w:right="152"/>
              <w:rPr>
                <w:sz w:val="16"/>
              </w:rPr>
            </w:pPr>
            <w:r>
              <w:rPr>
                <w:sz w:val="16"/>
              </w:rPr>
              <w:t>≥3</w:t>
            </w:r>
          </w:p>
        </w:tc>
        <w:tc>
          <w:tcPr>
            <w:tcW w:w="1015" w:type="dxa"/>
            <w:tcBorders>
              <w:top w:val="single" w:color="000000" w:sz="4" w:space="0"/>
              <w:left w:val="single" w:color="000000" w:sz="4" w:space="0"/>
              <w:bottom w:val="single" w:color="000000" w:sz="4" w:space="0"/>
              <w:right w:val="single" w:color="000000" w:sz="4" w:space="0"/>
            </w:tcBorders>
          </w:tcPr>
          <w:p w14:paraId="0F92A74F">
            <w:pPr>
              <w:pStyle w:val="15"/>
              <w:spacing w:before="12" w:line="176" w:lineRule="exact"/>
              <w:ind w:right="368"/>
              <w:jc w:val="right"/>
              <w:rPr>
                <w:sz w:val="16"/>
              </w:rPr>
            </w:pPr>
            <w:r>
              <w:rPr>
                <w:sz w:val="16"/>
              </w:rPr>
              <w:t>≤10</w:t>
            </w:r>
          </w:p>
        </w:tc>
        <w:tc>
          <w:tcPr>
            <w:tcW w:w="826" w:type="dxa"/>
            <w:tcBorders>
              <w:top w:val="single" w:color="000000" w:sz="4" w:space="0"/>
              <w:left w:val="single" w:color="000000" w:sz="4" w:space="0"/>
              <w:bottom w:val="single" w:color="000000" w:sz="4" w:space="0"/>
              <w:right w:val="single" w:color="000000" w:sz="4" w:space="0"/>
            </w:tcBorders>
          </w:tcPr>
          <w:p w14:paraId="40315DBB">
            <w:pPr>
              <w:pStyle w:val="15"/>
              <w:spacing w:before="12" w:line="176" w:lineRule="exact"/>
              <w:ind w:left="154" w:right="141"/>
              <w:rPr>
                <w:sz w:val="16"/>
              </w:rPr>
            </w:pPr>
            <w:r>
              <w:rPr>
                <w:sz w:val="16"/>
              </w:rPr>
              <w:t>≤30</w:t>
            </w:r>
          </w:p>
        </w:tc>
        <w:tc>
          <w:tcPr>
            <w:tcW w:w="979" w:type="dxa"/>
            <w:tcBorders>
              <w:top w:val="single" w:color="000000" w:sz="4" w:space="0"/>
              <w:left w:val="single" w:color="000000" w:sz="4" w:space="0"/>
              <w:bottom w:val="single" w:color="000000" w:sz="4" w:space="0"/>
              <w:right w:val="single" w:color="000000" w:sz="4" w:space="0"/>
            </w:tcBorders>
          </w:tcPr>
          <w:p w14:paraId="11B12E1D">
            <w:pPr>
              <w:pStyle w:val="15"/>
              <w:spacing w:before="12" w:line="176" w:lineRule="exact"/>
              <w:ind w:left="227" w:right="214"/>
              <w:rPr>
                <w:sz w:val="16"/>
              </w:rPr>
            </w:pPr>
            <w:r>
              <w:rPr>
                <w:sz w:val="16"/>
              </w:rPr>
              <w:t>≤6</w:t>
            </w:r>
          </w:p>
        </w:tc>
        <w:tc>
          <w:tcPr>
            <w:tcW w:w="717" w:type="dxa"/>
            <w:tcBorders>
              <w:top w:val="single" w:color="000000" w:sz="4" w:space="0"/>
              <w:left w:val="single" w:color="000000" w:sz="4" w:space="0"/>
              <w:bottom w:val="single" w:color="000000" w:sz="4" w:space="0"/>
              <w:right w:val="single" w:color="000000" w:sz="4" w:space="0"/>
            </w:tcBorders>
          </w:tcPr>
          <w:p w14:paraId="2939EE91">
            <w:pPr>
              <w:pStyle w:val="15"/>
              <w:spacing w:before="12" w:line="176" w:lineRule="exact"/>
              <w:ind w:left="113" w:right="102"/>
              <w:rPr>
                <w:sz w:val="16"/>
              </w:rPr>
            </w:pPr>
            <w:r>
              <w:rPr>
                <w:sz w:val="16"/>
              </w:rPr>
              <w:t>≤1.5</w:t>
            </w:r>
          </w:p>
        </w:tc>
        <w:tc>
          <w:tcPr>
            <w:tcW w:w="696" w:type="dxa"/>
            <w:tcBorders>
              <w:top w:val="single" w:color="000000" w:sz="4" w:space="0"/>
              <w:left w:val="single" w:color="000000" w:sz="4" w:space="0"/>
              <w:bottom w:val="single" w:color="000000" w:sz="4" w:space="0"/>
              <w:right w:val="single" w:color="000000" w:sz="4" w:space="0"/>
            </w:tcBorders>
          </w:tcPr>
          <w:p w14:paraId="2D5CD2A2">
            <w:pPr>
              <w:pStyle w:val="15"/>
              <w:spacing w:before="12" w:line="176" w:lineRule="exact"/>
              <w:ind w:left="206"/>
              <w:jc w:val="left"/>
              <w:rPr>
                <w:sz w:val="16"/>
              </w:rPr>
            </w:pPr>
            <w:r>
              <w:rPr>
                <w:sz w:val="16"/>
              </w:rPr>
              <w:t>≤0.3</w:t>
            </w:r>
          </w:p>
        </w:tc>
        <w:tc>
          <w:tcPr>
            <w:tcW w:w="1055" w:type="dxa"/>
            <w:tcBorders>
              <w:top w:val="single" w:color="000000" w:sz="4" w:space="0"/>
              <w:left w:val="single" w:color="000000" w:sz="4" w:space="0"/>
              <w:bottom w:val="single" w:color="000000" w:sz="4" w:space="0"/>
              <w:right w:val="single" w:color="000000" w:sz="4" w:space="0"/>
            </w:tcBorders>
          </w:tcPr>
          <w:p w14:paraId="79BE0270">
            <w:pPr>
              <w:pStyle w:val="15"/>
              <w:spacing w:before="12" w:line="176" w:lineRule="exact"/>
              <w:ind w:left="13"/>
              <w:rPr>
                <w:sz w:val="16"/>
              </w:rPr>
            </w:pPr>
            <w:r>
              <w:rPr>
                <w:w w:val="100"/>
                <w:sz w:val="16"/>
              </w:rPr>
              <w:t>/</w:t>
            </w:r>
          </w:p>
        </w:tc>
        <w:tc>
          <w:tcPr>
            <w:tcW w:w="685" w:type="dxa"/>
            <w:tcBorders>
              <w:top w:val="single" w:color="000000" w:sz="4" w:space="0"/>
              <w:left w:val="single" w:color="000000" w:sz="4" w:space="0"/>
              <w:bottom w:val="single" w:color="000000" w:sz="4" w:space="0"/>
            </w:tcBorders>
          </w:tcPr>
          <w:p w14:paraId="24512006">
            <w:pPr>
              <w:pStyle w:val="15"/>
              <w:spacing w:before="12" w:line="176" w:lineRule="exact"/>
              <w:ind w:left="162" w:right="147"/>
              <w:rPr>
                <w:sz w:val="16"/>
              </w:rPr>
            </w:pPr>
            <w:r>
              <w:rPr>
                <w:sz w:val="16"/>
              </w:rPr>
              <w:t>≤1.0</w:t>
            </w:r>
          </w:p>
        </w:tc>
      </w:tr>
      <w:tr w14:paraId="0093F2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5" w:hRule="atLeast"/>
        </w:trPr>
        <w:tc>
          <w:tcPr>
            <w:tcW w:w="843" w:type="dxa"/>
            <w:tcBorders>
              <w:top w:val="single" w:color="000000" w:sz="4" w:space="0"/>
              <w:bottom w:val="single" w:color="000000" w:sz="4" w:space="0"/>
              <w:right w:val="single" w:color="000000" w:sz="4" w:space="0"/>
            </w:tcBorders>
          </w:tcPr>
          <w:p w14:paraId="43B52FF8">
            <w:pPr>
              <w:pStyle w:val="15"/>
              <w:spacing w:before="102"/>
              <w:ind w:left="159" w:right="146"/>
              <w:rPr>
                <w:rFonts w:hint="eastAsia" w:ascii="宋体" w:eastAsia="宋体"/>
                <w:sz w:val="16"/>
              </w:rPr>
            </w:pPr>
            <w:r>
              <w:rPr>
                <w:rFonts w:hint="eastAsia" w:ascii="宋体" w:eastAsia="宋体"/>
                <w:sz w:val="16"/>
              </w:rPr>
              <w:t>项目</w:t>
            </w:r>
          </w:p>
        </w:tc>
        <w:tc>
          <w:tcPr>
            <w:tcW w:w="848" w:type="dxa"/>
            <w:tcBorders>
              <w:top w:val="single" w:color="000000" w:sz="4" w:space="0"/>
              <w:left w:val="single" w:color="000000" w:sz="4" w:space="0"/>
              <w:bottom w:val="single" w:color="000000" w:sz="4" w:space="0"/>
              <w:right w:val="single" w:color="000000" w:sz="4" w:space="0"/>
            </w:tcBorders>
          </w:tcPr>
          <w:p w14:paraId="18792DEE">
            <w:pPr>
              <w:pStyle w:val="15"/>
              <w:spacing w:before="102"/>
              <w:ind w:left="17"/>
              <w:rPr>
                <w:rFonts w:hint="eastAsia" w:ascii="宋体" w:eastAsia="宋体"/>
                <w:sz w:val="16"/>
              </w:rPr>
            </w:pPr>
            <w:r>
              <w:rPr>
                <w:rFonts w:hint="eastAsia" w:ascii="宋体" w:eastAsia="宋体"/>
                <w:w w:val="100"/>
                <w:sz w:val="16"/>
              </w:rPr>
              <w:t>锌</w:t>
            </w:r>
          </w:p>
        </w:tc>
        <w:tc>
          <w:tcPr>
            <w:tcW w:w="848" w:type="dxa"/>
            <w:tcBorders>
              <w:top w:val="single" w:color="000000" w:sz="4" w:space="0"/>
              <w:left w:val="single" w:color="000000" w:sz="4" w:space="0"/>
              <w:bottom w:val="single" w:color="000000" w:sz="4" w:space="0"/>
              <w:right w:val="single" w:color="000000" w:sz="4" w:space="0"/>
            </w:tcBorders>
          </w:tcPr>
          <w:p w14:paraId="7FDCDEC8">
            <w:pPr>
              <w:pStyle w:val="15"/>
              <w:spacing w:before="102"/>
              <w:ind w:left="165" w:right="152"/>
              <w:rPr>
                <w:rFonts w:hint="eastAsia" w:ascii="宋体" w:eastAsia="宋体"/>
                <w:sz w:val="16"/>
              </w:rPr>
            </w:pPr>
            <w:r>
              <w:rPr>
                <w:rFonts w:hint="eastAsia" w:ascii="宋体" w:eastAsia="宋体"/>
                <w:sz w:val="16"/>
              </w:rPr>
              <w:t>氟化物</w:t>
            </w:r>
          </w:p>
        </w:tc>
        <w:tc>
          <w:tcPr>
            <w:tcW w:w="1015" w:type="dxa"/>
            <w:tcBorders>
              <w:top w:val="single" w:color="000000" w:sz="4" w:space="0"/>
              <w:left w:val="single" w:color="000000" w:sz="4" w:space="0"/>
              <w:bottom w:val="single" w:color="000000" w:sz="4" w:space="0"/>
              <w:right w:val="single" w:color="000000" w:sz="4" w:space="0"/>
            </w:tcBorders>
          </w:tcPr>
          <w:p w14:paraId="6857F054">
            <w:pPr>
              <w:pStyle w:val="15"/>
              <w:spacing w:before="102"/>
              <w:ind w:left="15"/>
              <w:rPr>
                <w:rFonts w:hint="eastAsia" w:ascii="宋体" w:eastAsia="宋体"/>
                <w:sz w:val="16"/>
              </w:rPr>
            </w:pPr>
            <w:r>
              <w:rPr>
                <w:rFonts w:hint="eastAsia" w:ascii="宋体" w:eastAsia="宋体"/>
                <w:w w:val="100"/>
                <w:sz w:val="16"/>
              </w:rPr>
              <w:t>硒</w:t>
            </w:r>
          </w:p>
        </w:tc>
        <w:tc>
          <w:tcPr>
            <w:tcW w:w="826" w:type="dxa"/>
            <w:tcBorders>
              <w:top w:val="single" w:color="000000" w:sz="4" w:space="0"/>
              <w:left w:val="single" w:color="000000" w:sz="4" w:space="0"/>
              <w:bottom w:val="single" w:color="000000" w:sz="4" w:space="0"/>
              <w:right w:val="single" w:color="000000" w:sz="4" w:space="0"/>
            </w:tcBorders>
          </w:tcPr>
          <w:p w14:paraId="3DFEB61C">
            <w:pPr>
              <w:pStyle w:val="15"/>
              <w:spacing w:before="102"/>
              <w:ind w:left="17"/>
              <w:rPr>
                <w:rFonts w:hint="eastAsia" w:ascii="宋体" w:eastAsia="宋体"/>
                <w:sz w:val="16"/>
              </w:rPr>
            </w:pPr>
            <w:r>
              <w:rPr>
                <w:rFonts w:hint="eastAsia" w:ascii="宋体" w:eastAsia="宋体"/>
                <w:w w:val="100"/>
                <w:sz w:val="16"/>
              </w:rPr>
              <w:t>砷</w:t>
            </w:r>
          </w:p>
        </w:tc>
        <w:tc>
          <w:tcPr>
            <w:tcW w:w="979" w:type="dxa"/>
            <w:tcBorders>
              <w:top w:val="single" w:color="000000" w:sz="4" w:space="0"/>
              <w:left w:val="single" w:color="000000" w:sz="4" w:space="0"/>
              <w:bottom w:val="single" w:color="000000" w:sz="4" w:space="0"/>
              <w:right w:val="single" w:color="000000" w:sz="4" w:space="0"/>
            </w:tcBorders>
          </w:tcPr>
          <w:p w14:paraId="785CBCAD">
            <w:pPr>
              <w:pStyle w:val="15"/>
              <w:spacing w:before="102"/>
              <w:ind w:left="12"/>
              <w:rPr>
                <w:rFonts w:hint="eastAsia" w:ascii="宋体" w:eastAsia="宋体"/>
                <w:sz w:val="16"/>
              </w:rPr>
            </w:pPr>
            <w:r>
              <w:rPr>
                <w:rFonts w:hint="eastAsia" w:ascii="宋体" w:eastAsia="宋体"/>
                <w:w w:val="100"/>
                <w:sz w:val="16"/>
              </w:rPr>
              <w:t>汞</w:t>
            </w:r>
          </w:p>
        </w:tc>
        <w:tc>
          <w:tcPr>
            <w:tcW w:w="717" w:type="dxa"/>
            <w:tcBorders>
              <w:top w:val="single" w:color="000000" w:sz="4" w:space="0"/>
              <w:left w:val="single" w:color="000000" w:sz="4" w:space="0"/>
              <w:bottom w:val="single" w:color="000000" w:sz="4" w:space="0"/>
              <w:right w:val="single" w:color="000000" w:sz="4" w:space="0"/>
            </w:tcBorders>
          </w:tcPr>
          <w:p w14:paraId="2EDBB094">
            <w:pPr>
              <w:pStyle w:val="15"/>
              <w:spacing w:before="102"/>
              <w:ind w:left="15"/>
              <w:rPr>
                <w:rFonts w:hint="eastAsia" w:ascii="宋体" w:eastAsia="宋体"/>
                <w:sz w:val="16"/>
              </w:rPr>
            </w:pPr>
            <w:r>
              <w:rPr>
                <w:rFonts w:hint="eastAsia" w:ascii="宋体" w:eastAsia="宋体"/>
                <w:w w:val="100"/>
                <w:sz w:val="16"/>
              </w:rPr>
              <w:t>镉</w:t>
            </w:r>
          </w:p>
        </w:tc>
        <w:tc>
          <w:tcPr>
            <w:tcW w:w="696" w:type="dxa"/>
            <w:tcBorders>
              <w:top w:val="single" w:color="000000" w:sz="4" w:space="0"/>
              <w:left w:val="single" w:color="000000" w:sz="4" w:space="0"/>
              <w:bottom w:val="single" w:color="000000" w:sz="4" w:space="0"/>
              <w:right w:val="single" w:color="000000" w:sz="4" w:space="0"/>
            </w:tcBorders>
          </w:tcPr>
          <w:p w14:paraId="486B8A4A">
            <w:pPr>
              <w:pStyle w:val="15"/>
              <w:spacing w:before="102"/>
              <w:ind w:right="92"/>
              <w:jc w:val="right"/>
              <w:rPr>
                <w:rFonts w:hint="eastAsia" w:ascii="宋体" w:eastAsia="宋体"/>
                <w:sz w:val="16"/>
              </w:rPr>
            </w:pPr>
            <w:r>
              <w:rPr>
                <w:rFonts w:hint="eastAsia" w:ascii="宋体" w:eastAsia="宋体"/>
                <w:sz w:val="16"/>
              </w:rPr>
              <w:t>六价铬</w:t>
            </w:r>
          </w:p>
        </w:tc>
        <w:tc>
          <w:tcPr>
            <w:tcW w:w="1055" w:type="dxa"/>
            <w:tcBorders>
              <w:top w:val="single" w:color="000000" w:sz="4" w:space="0"/>
              <w:left w:val="single" w:color="000000" w:sz="4" w:space="0"/>
              <w:bottom w:val="single" w:color="000000" w:sz="4" w:space="0"/>
              <w:right w:val="single" w:color="000000" w:sz="4" w:space="0"/>
            </w:tcBorders>
          </w:tcPr>
          <w:p w14:paraId="0C217FFC">
            <w:pPr>
              <w:pStyle w:val="15"/>
              <w:spacing w:before="102"/>
              <w:ind w:left="14"/>
              <w:rPr>
                <w:rFonts w:hint="eastAsia" w:ascii="宋体" w:eastAsia="宋体"/>
                <w:sz w:val="16"/>
              </w:rPr>
            </w:pPr>
            <w:r>
              <w:rPr>
                <w:rFonts w:hint="eastAsia" w:ascii="宋体" w:eastAsia="宋体"/>
                <w:w w:val="100"/>
                <w:sz w:val="16"/>
              </w:rPr>
              <w:t>铅</w:t>
            </w:r>
          </w:p>
        </w:tc>
        <w:tc>
          <w:tcPr>
            <w:tcW w:w="685" w:type="dxa"/>
            <w:tcBorders>
              <w:top w:val="single" w:color="000000" w:sz="4" w:space="0"/>
              <w:left w:val="single" w:color="000000" w:sz="4" w:space="0"/>
              <w:bottom w:val="single" w:color="000000" w:sz="4" w:space="0"/>
            </w:tcBorders>
          </w:tcPr>
          <w:p w14:paraId="4B2C814C">
            <w:pPr>
              <w:pStyle w:val="15"/>
              <w:spacing w:line="204" w:lineRule="exact"/>
              <w:ind w:left="164" w:right="147"/>
              <w:rPr>
                <w:rFonts w:hint="eastAsia" w:ascii="宋体" w:eastAsia="宋体"/>
                <w:sz w:val="16"/>
              </w:rPr>
            </w:pPr>
            <w:r>
              <w:rPr>
                <w:rFonts w:hint="eastAsia" w:ascii="宋体" w:eastAsia="宋体"/>
                <w:sz w:val="16"/>
              </w:rPr>
              <w:t>氰化</w:t>
            </w:r>
          </w:p>
          <w:p w14:paraId="70AEB4B4">
            <w:pPr>
              <w:pStyle w:val="15"/>
              <w:spacing w:before="4" w:line="187" w:lineRule="exact"/>
              <w:ind w:left="14"/>
              <w:rPr>
                <w:rFonts w:hint="eastAsia" w:ascii="宋体" w:eastAsia="宋体"/>
                <w:sz w:val="16"/>
              </w:rPr>
            </w:pPr>
            <w:r>
              <w:rPr>
                <w:rFonts w:hint="eastAsia" w:ascii="宋体" w:eastAsia="宋体"/>
                <w:w w:val="100"/>
                <w:sz w:val="16"/>
              </w:rPr>
              <w:t>物</w:t>
            </w:r>
          </w:p>
        </w:tc>
      </w:tr>
      <w:tr w14:paraId="49476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7" w:hRule="atLeast"/>
        </w:trPr>
        <w:tc>
          <w:tcPr>
            <w:tcW w:w="843" w:type="dxa"/>
            <w:tcBorders>
              <w:top w:val="single" w:color="000000" w:sz="4" w:space="0"/>
              <w:bottom w:val="single" w:color="000000" w:sz="4" w:space="0"/>
              <w:right w:val="single" w:color="000000" w:sz="4" w:space="0"/>
            </w:tcBorders>
          </w:tcPr>
          <w:p w14:paraId="14913894">
            <w:pPr>
              <w:pStyle w:val="15"/>
              <w:spacing w:line="187" w:lineRule="exact"/>
              <w:ind w:left="159" w:right="150"/>
              <w:rPr>
                <w:rFonts w:hint="eastAsia" w:ascii="宋体" w:eastAsia="宋体"/>
                <w:sz w:val="16"/>
              </w:rPr>
            </w:pPr>
            <w:r>
              <w:rPr>
                <w:rFonts w:hint="eastAsia" w:ascii="宋体" w:eastAsia="宋体"/>
                <w:sz w:val="16"/>
              </w:rPr>
              <w:t>标准值</w:t>
            </w:r>
          </w:p>
        </w:tc>
        <w:tc>
          <w:tcPr>
            <w:tcW w:w="848" w:type="dxa"/>
            <w:tcBorders>
              <w:top w:val="single" w:color="000000" w:sz="4" w:space="0"/>
              <w:left w:val="single" w:color="000000" w:sz="4" w:space="0"/>
              <w:bottom w:val="single" w:color="000000" w:sz="4" w:space="0"/>
              <w:right w:val="single" w:color="000000" w:sz="4" w:space="0"/>
            </w:tcBorders>
          </w:tcPr>
          <w:p w14:paraId="4AA5FC0E">
            <w:pPr>
              <w:pStyle w:val="15"/>
              <w:spacing w:before="9" w:line="177" w:lineRule="exact"/>
              <w:ind w:left="282"/>
              <w:jc w:val="left"/>
              <w:rPr>
                <w:sz w:val="16"/>
              </w:rPr>
            </w:pPr>
            <w:r>
              <w:rPr>
                <w:sz w:val="16"/>
              </w:rPr>
              <w:t>≤2.0</w:t>
            </w:r>
          </w:p>
        </w:tc>
        <w:tc>
          <w:tcPr>
            <w:tcW w:w="848" w:type="dxa"/>
            <w:tcBorders>
              <w:top w:val="single" w:color="000000" w:sz="4" w:space="0"/>
              <w:left w:val="single" w:color="000000" w:sz="4" w:space="0"/>
              <w:bottom w:val="single" w:color="000000" w:sz="4" w:space="0"/>
              <w:right w:val="single" w:color="000000" w:sz="4" w:space="0"/>
            </w:tcBorders>
          </w:tcPr>
          <w:p w14:paraId="66BBE155">
            <w:pPr>
              <w:pStyle w:val="15"/>
              <w:spacing w:before="9" w:line="177" w:lineRule="exact"/>
              <w:ind w:left="164" w:right="152"/>
              <w:rPr>
                <w:sz w:val="16"/>
              </w:rPr>
            </w:pPr>
            <w:r>
              <w:rPr>
                <w:sz w:val="16"/>
              </w:rPr>
              <w:t>≤1.5</w:t>
            </w:r>
          </w:p>
        </w:tc>
        <w:tc>
          <w:tcPr>
            <w:tcW w:w="1015" w:type="dxa"/>
            <w:tcBorders>
              <w:top w:val="single" w:color="000000" w:sz="4" w:space="0"/>
              <w:left w:val="single" w:color="000000" w:sz="4" w:space="0"/>
              <w:bottom w:val="single" w:color="000000" w:sz="4" w:space="0"/>
              <w:right w:val="single" w:color="000000" w:sz="4" w:space="0"/>
            </w:tcBorders>
          </w:tcPr>
          <w:p w14:paraId="03958FC1">
            <w:pPr>
              <w:pStyle w:val="15"/>
              <w:spacing w:before="9" w:line="177" w:lineRule="exact"/>
              <w:ind w:right="308"/>
              <w:jc w:val="right"/>
              <w:rPr>
                <w:sz w:val="16"/>
              </w:rPr>
            </w:pPr>
            <w:r>
              <w:rPr>
                <w:sz w:val="16"/>
              </w:rPr>
              <w:t>≤0.02</w:t>
            </w:r>
          </w:p>
        </w:tc>
        <w:tc>
          <w:tcPr>
            <w:tcW w:w="826" w:type="dxa"/>
            <w:tcBorders>
              <w:top w:val="single" w:color="000000" w:sz="4" w:space="0"/>
              <w:left w:val="single" w:color="000000" w:sz="4" w:space="0"/>
              <w:bottom w:val="single" w:color="000000" w:sz="4" w:space="0"/>
              <w:right w:val="single" w:color="000000" w:sz="4" w:space="0"/>
            </w:tcBorders>
          </w:tcPr>
          <w:p w14:paraId="7CA3BACA">
            <w:pPr>
              <w:pStyle w:val="15"/>
              <w:spacing w:before="9" w:line="177" w:lineRule="exact"/>
              <w:ind w:left="154" w:right="141"/>
              <w:rPr>
                <w:sz w:val="16"/>
              </w:rPr>
            </w:pPr>
            <w:r>
              <w:rPr>
                <w:sz w:val="16"/>
              </w:rPr>
              <w:t>≤0.1</w:t>
            </w:r>
          </w:p>
        </w:tc>
        <w:tc>
          <w:tcPr>
            <w:tcW w:w="979" w:type="dxa"/>
            <w:tcBorders>
              <w:top w:val="single" w:color="000000" w:sz="4" w:space="0"/>
              <w:left w:val="single" w:color="000000" w:sz="4" w:space="0"/>
              <w:bottom w:val="single" w:color="000000" w:sz="4" w:space="0"/>
              <w:right w:val="single" w:color="000000" w:sz="4" w:space="0"/>
            </w:tcBorders>
          </w:tcPr>
          <w:p w14:paraId="43BB84F6">
            <w:pPr>
              <w:pStyle w:val="15"/>
              <w:spacing w:before="9" w:line="177" w:lineRule="exact"/>
              <w:ind w:left="227" w:right="214"/>
              <w:rPr>
                <w:sz w:val="16"/>
              </w:rPr>
            </w:pPr>
            <w:r>
              <w:rPr>
                <w:sz w:val="16"/>
              </w:rPr>
              <w:t>≤0.001</w:t>
            </w:r>
          </w:p>
        </w:tc>
        <w:tc>
          <w:tcPr>
            <w:tcW w:w="717" w:type="dxa"/>
            <w:tcBorders>
              <w:top w:val="single" w:color="000000" w:sz="4" w:space="0"/>
              <w:left w:val="single" w:color="000000" w:sz="4" w:space="0"/>
              <w:bottom w:val="single" w:color="000000" w:sz="4" w:space="0"/>
              <w:right w:val="single" w:color="000000" w:sz="4" w:space="0"/>
            </w:tcBorders>
          </w:tcPr>
          <w:p w14:paraId="152D84E1">
            <w:pPr>
              <w:pStyle w:val="15"/>
              <w:spacing w:before="9" w:line="177" w:lineRule="exact"/>
              <w:ind w:left="116" w:right="102"/>
              <w:rPr>
                <w:sz w:val="16"/>
              </w:rPr>
            </w:pPr>
            <w:r>
              <w:rPr>
                <w:sz w:val="16"/>
              </w:rPr>
              <w:t>≤0.005</w:t>
            </w:r>
          </w:p>
        </w:tc>
        <w:tc>
          <w:tcPr>
            <w:tcW w:w="696" w:type="dxa"/>
            <w:tcBorders>
              <w:top w:val="single" w:color="000000" w:sz="4" w:space="0"/>
              <w:left w:val="single" w:color="000000" w:sz="4" w:space="0"/>
              <w:bottom w:val="single" w:color="000000" w:sz="4" w:space="0"/>
              <w:right w:val="single" w:color="000000" w:sz="4" w:space="0"/>
            </w:tcBorders>
          </w:tcPr>
          <w:p w14:paraId="5972E130">
            <w:pPr>
              <w:pStyle w:val="15"/>
              <w:spacing w:before="9" w:line="177" w:lineRule="exact"/>
              <w:ind w:right="149"/>
              <w:jc w:val="right"/>
              <w:rPr>
                <w:sz w:val="16"/>
              </w:rPr>
            </w:pPr>
            <w:r>
              <w:rPr>
                <w:sz w:val="16"/>
              </w:rPr>
              <w:t>≤0.05</w:t>
            </w:r>
          </w:p>
        </w:tc>
        <w:tc>
          <w:tcPr>
            <w:tcW w:w="1055" w:type="dxa"/>
            <w:tcBorders>
              <w:top w:val="single" w:color="000000" w:sz="4" w:space="0"/>
              <w:left w:val="single" w:color="000000" w:sz="4" w:space="0"/>
              <w:bottom w:val="single" w:color="000000" w:sz="4" w:space="0"/>
              <w:right w:val="single" w:color="000000" w:sz="4" w:space="0"/>
            </w:tcBorders>
          </w:tcPr>
          <w:p w14:paraId="480C1136">
            <w:pPr>
              <w:pStyle w:val="15"/>
              <w:spacing w:before="9" w:line="177" w:lineRule="exact"/>
              <w:ind w:left="326" w:right="311"/>
              <w:rPr>
                <w:sz w:val="16"/>
              </w:rPr>
            </w:pPr>
            <w:r>
              <w:rPr>
                <w:sz w:val="16"/>
              </w:rPr>
              <w:t>≤0.05</w:t>
            </w:r>
          </w:p>
        </w:tc>
        <w:tc>
          <w:tcPr>
            <w:tcW w:w="685" w:type="dxa"/>
            <w:tcBorders>
              <w:top w:val="single" w:color="000000" w:sz="4" w:space="0"/>
              <w:left w:val="single" w:color="000000" w:sz="4" w:space="0"/>
              <w:bottom w:val="single" w:color="000000" w:sz="4" w:space="0"/>
            </w:tcBorders>
          </w:tcPr>
          <w:p w14:paraId="71EBA6DA">
            <w:pPr>
              <w:pStyle w:val="15"/>
              <w:spacing w:before="9" w:line="177" w:lineRule="exact"/>
              <w:ind w:left="162" w:right="147"/>
              <w:rPr>
                <w:sz w:val="16"/>
              </w:rPr>
            </w:pPr>
            <w:r>
              <w:rPr>
                <w:sz w:val="16"/>
              </w:rPr>
              <w:t>≤0.2</w:t>
            </w:r>
          </w:p>
        </w:tc>
      </w:tr>
      <w:tr w14:paraId="2D54D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5" w:hRule="atLeast"/>
        </w:trPr>
        <w:tc>
          <w:tcPr>
            <w:tcW w:w="843" w:type="dxa"/>
            <w:tcBorders>
              <w:top w:val="single" w:color="000000" w:sz="4" w:space="0"/>
              <w:bottom w:val="single" w:color="000000" w:sz="4" w:space="0"/>
              <w:right w:val="single" w:color="000000" w:sz="4" w:space="0"/>
            </w:tcBorders>
          </w:tcPr>
          <w:p w14:paraId="1D94505E">
            <w:pPr>
              <w:pStyle w:val="15"/>
              <w:spacing w:before="103"/>
              <w:ind w:left="159" w:right="146"/>
              <w:rPr>
                <w:rFonts w:hint="eastAsia" w:ascii="宋体" w:eastAsia="宋体"/>
                <w:sz w:val="16"/>
              </w:rPr>
            </w:pPr>
            <w:r>
              <w:rPr>
                <w:rFonts w:hint="eastAsia" w:ascii="宋体" w:eastAsia="宋体"/>
                <w:sz w:val="16"/>
              </w:rPr>
              <w:t>项目</w:t>
            </w:r>
          </w:p>
        </w:tc>
        <w:tc>
          <w:tcPr>
            <w:tcW w:w="848" w:type="dxa"/>
            <w:tcBorders>
              <w:top w:val="single" w:color="000000" w:sz="4" w:space="0"/>
              <w:left w:val="single" w:color="000000" w:sz="4" w:space="0"/>
              <w:bottom w:val="single" w:color="000000" w:sz="4" w:space="0"/>
              <w:right w:val="single" w:color="000000" w:sz="4" w:space="0"/>
            </w:tcBorders>
          </w:tcPr>
          <w:p w14:paraId="017948C0">
            <w:pPr>
              <w:pStyle w:val="15"/>
              <w:spacing w:before="103"/>
              <w:ind w:right="169"/>
              <w:jc w:val="right"/>
              <w:rPr>
                <w:rFonts w:hint="eastAsia" w:ascii="宋体" w:eastAsia="宋体"/>
                <w:sz w:val="16"/>
              </w:rPr>
            </w:pPr>
            <w:r>
              <w:rPr>
                <w:rFonts w:hint="eastAsia" w:ascii="宋体" w:eastAsia="宋体"/>
                <w:sz w:val="16"/>
              </w:rPr>
              <w:t>挥发酚</w:t>
            </w:r>
          </w:p>
        </w:tc>
        <w:tc>
          <w:tcPr>
            <w:tcW w:w="848" w:type="dxa"/>
            <w:tcBorders>
              <w:top w:val="single" w:color="000000" w:sz="4" w:space="0"/>
              <w:left w:val="single" w:color="000000" w:sz="4" w:space="0"/>
              <w:bottom w:val="single" w:color="000000" w:sz="4" w:space="0"/>
              <w:right w:val="single" w:color="000000" w:sz="4" w:space="0"/>
            </w:tcBorders>
          </w:tcPr>
          <w:p w14:paraId="3AEEB591">
            <w:pPr>
              <w:pStyle w:val="15"/>
              <w:spacing w:before="103"/>
              <w:ind w:left="165" w:right="152"/>
              <w:rPr>
                <w:rFonts w:hint="eastAsia" w:ascii="宋体" w:eastAsia="宋体"/>
                <w:sz w:val="16"/>
              </w:rPr>
            </w:pPr>
            <w:r>
              <w:rPr>
                <w:rFonts w:hint="eastAsia" w:ascii="宋体" w:eastAsia="宋体"/>
                <w:sz w:val="16"/>
              </w:rPr>
              <w:t>石油类</w:t>
            </w:r>
          </w:p>
        </w:tc>
        <w:tc>
          <w:tcPr>
            <w:tcW w:w="1015" w:type="dxa"/>
            <w:tcBorders>
              <w:top w:val="single" w:color="000000" w:sz="4" w:space="0"/>
              <w:left w:val="single" w:color="000000" w:sz="4" w:space="0"/>
              <w:bottom w:val="single" w:color="000000" w:sz="4" w:space="0"/>
              <w:right w:val="single" w:color="000000" w:sz="4" w:space="0"/>
            </w:tcBorders>
          </w:tcPr>
          <w:p w14:paraId="0D77B0B7">
            <w:pPr>
              <w:pStyle w:val="15"/>
              <w:ind w:left="189"/>
              <w:jc w:val="left"/>
              <w:rPr>
                <w:rFonts w:hint="eastAsia" w:ascii="宋体" w:eastAsia="宋体"/>
                <w:sz w:val="16"/>
              </w:rPr>
            </w:pPr>
            <w:r>
              <w:rPr>
                <w:rFonts w:hint="eastAsia" w:ascii="宋体" w:eastAsia="宋体"/>
                <w:spacing w:val="-2"/>
                <w:sz w:val="16"/>
              </w:rPr>
              <w:t>阴离子表</w:t>
            </w:r>
          </w:p>
          <w:p w14:paraId="7E795A0D">
            <w:pPr>
              <w:pStyle w:val="15"/>
              <w:spacing w:before="4" w:line="186" w:lineRule="exact"/>
              <w:ind w:left="189"/>
              <w:jc w:val="left"/>
              <w:rPr>
                <w:rFonts w:hint="eastAsia" w:ascii="宋体" w:eastAsia="宋体"/>
                <w:sz w:val="16"/>
              </w:rPr>
            </w:pPr>
            <w:r>
              <w:rPr>
                <w:rFonts w:hint="eastAsia" w:ascii="宋体" w:eastAsia="宋体"/>
                <w:spacing w:val="-2"/>
                <w:sz w:val="16"/>
              </w:rPr>
              <w:t>面活性剂</w:t>
            </w:r>
          </w:p>
        </w:tc>
        <w:tc>
          <w:tcPr>
            <w:tcW w:w="826" w:type="dxa"/>
            <w:tcBorders>
              <w:top w:val="single" w:color="000000" w:sz="4" w:space="0"/>
              <w:left w:val="single" w:color="000000" w:sz="4" w:space="0"/>
              <w:bottom w:val="single" w:color="000000" w:sz="4" w:space="0"/>
              <w:right w:val="single" w:color="000000" w:sz="4" w:space="0"/>
            </w:tcBorders>
          </w:tcPr>
          <w:p w14:paraId="71E6201B">
            <w:pPr>
              <w:pStyle w:val="15"/>
              <w:spacing w:before="103"/>
              <w:ind w:left="155" w:right="141"/>
              <w:rPr>
                <w:rFonts w:hint="eastAsia" w:ascii="宋体" w:eastAsia="宋体"/>
                <w:sz w:val="16"/>
              </w:rPr>
            </w:pPr>
            <w:r>
              <w:rPr>
                <w:rFonts w:hint="eastAsia" w:ascii="宋体" w:eastAsia="宋体"/>
                <w:sz w:val="16"/>
              </w:rPr>
              <w:t>硫化物</w:t>
            </w:r>
          </w:p>
        </w:tc>
        <w:tc>
          <w:tcPr>
            <w:tcW w:w="979" w:type="dxa"/>
            <w:tcBorders>
              <w:top w:val="single" w:color="000000" w:sz="4" w:space="0"/>
              <w:left w:val="single" w:color="000000" w:sz="4" w:space="0"/>
              <w:bottom w:val="single" w:color="000000" w:sz="4" w:space="0"/>
              <w:right w:val="single" w:color="000000" w:sz="4" w:space="0"/>
            </w:tcBorders>
          </w:tcPr>
          <w:p w14:paraId="089969DD">
            <w:pPr>
              <w:pStyle w:val="15"/>
              <w:ind w:left="170"/>
              <w:jc w:val="left"/>
              <w:rPr>
                <w:rFonts w:hint="eastAsia" w:ascii="宋体" w:eastAsia="宋体"/>
                <w:sz w:val="16"/>
              </w:rPr>
            </w:pPr>
            <w:r>
              <w:rPr>
                <w:rFonts w:hint="eastAsia" w:ascii="宋体" w:eastAsia="宋体"/>
                <w:sz w:val="16"/>
              </w:rPr>
              <w:t>粪大肠菌</w:t>
            </w:r>
          </w:p>
          <w:p w14:paraId="3C496367">
            <w:pPr>
              <w:pStyle w:val="15"/>
              <w:spacing w:before="4" w:line="186" w:lineRule="exact"/>
              <w:ind w:left="110"/>
              <w:jc w:val="left"/>
              <w:rPr>
                <w:rFonts w:hint="eastAsia" w:ascii="宋体" w:eastAsia="宋体"/>
                <w:sz w:val="16"/>
              </w:rPr>
            </w:pPr>
            <w:r>
              <w:rPr>
                <w:rFonts w:hint="eastAsia" w:ascii="宋体" w:eastAsia="宋体"/>
                <w:sz w:val="16"/>
              </w:rPr>
              <w:t>群（个</w:t>
            </w:r>
            <w:r>
              <w:rPr>
                <w:sz w:val="16"/>
              </w:rPr>
              <w:t>/L</w:t>
            </w:r>
            <w:r>
              <w:rPr>
                <w:rFonts w:hint="eastAsia" w:ascii="宋体" w:eastAsia="宋体"/>
                <w:sz w:val="16"/>
              </w:rPr>
              <w:t>）</w:t>
            </w:r>
          </w:p>
        </w:tc>
        <w:tc>
          <w:tcPr>
            <w:tcW w:w="717" w:type="dxa"/>
            <w:tcBorders>
              <w:top w:val="single" w:color="000000" w:sz="4" w:space="0"/>
              <w:left w:val="single" w:color="000000" w:sz="4" w:space="0"/>
              <w:bottom w:val="single" w:color="000000" w:sz="4" w:space="0"/>
              <w:right w:val="single" w:color="000000" w:sz="4" w:space="0"/>
            </w:tcBorders>
          </w:tcPr>
          <w:p w14:paraId="17F8AF20">
            <w:pPr>
              <w:pStyle w:val="15"/>
              <w:spacing w:before="103"/>
              <w:ind w:left="116" w:right="102"/>
              <w:rPr>
                <w:sz w:val="16"/>
              </w:rPr>
            </w:pPr>
            <w:r>
              <w:rPr>
                <w:rFonts w:hint="eastAsia" w:ascii="宋体" w:eastAsia="宋体"/>
                <w:sz w:val="16"/>
              </w:rPr>
              <w:t>镍</w:t>
            </w:r>
            <w:r>
              <w:rPr>
                <w:sz w:val="16"/>
              </w:rPr>
              <w:t>*</w:t>
            </w:r>
          </w:p>
        </w:tc>
        <w:tc>
          <w:tcPr>
            <w:tcW w:w="696" w:type="dxa"/>
            <w:tcBorders>
              <w:top w:val="single" w:color="000000" w:sz="4" w:space="0"/>
              <w:left w:val="single" w:color="000000" w:sz="4" w:space="0"/>
              <w:bottom w:val="single" w:color="000000" w:sz="4" w:space="0"/>
              <w:right w:val="single" w:color="000000" w:sz="4" w:space="0"/>
            </w:tcBorders>
          </w:tcPr>
          <w:p w14:paraId="1D362C08">
            <w:pPr>
              <w:pStyle w:val="15"/>
              <w:spacing w:before="103"/>
              <w:ind w:left="230"/>
              <w:jc w:val="left"/>
              <w:rPr>
                <w:sz w:val="16"/>
              </w:rPr>
            </w:pPr>
            <w:r>
              <w:rPr>
                <w:rFonts w:hint="eastAsia" w:ascii="宋体" w:eastAsia="宋体"/>
                <w:sz w:val="16"/>
              </w:rPr>
              <w:t>铊</w:t>
            </w:r>
            <w:r>
              <w:rPr>
                <w:sz w:val="16"/>
              </w:rPr>
              <w:t>*</w:t>
            </w:r>
          </w:p>
        </w:tc>
        <w:tc>
          <w:tcPr>
            <w:tcW w:w="1055" w:type="dxa"/>
            <w:tcBorders>
              <w:top w:val="single" w:color="000000" w:sz="4" w:space="0"/>
              <w:left w:val="single" w:color="000000" w:sz="4" w:space="0"/>
              <w:bottom w:val="single" w:color="000000" w:sz="4" w:space="0"/>
              <w:right w:val="single" w:color="000000" w:sz="4" w:space="0"/>
            </w:tcBorders>
          </w:tcPr>
          <w:p w14:paraId="3914D456">
            <w:pPr>
              <w:pStyle w:val="15"/>
              <w:spacing w:before="103"/>
              <w:ind w:left="14"/>
              <w:rPr>
                <w:rFonts w:hint="eastAsia" w:ascii="宋体" w:eastAsia="宋体"/>
                <w:sz w:val="16"/>
              </w:rPr>
            </w:pPr>
            <w:r>
              <w:rPr>
                <w:rFonts w:hint="eastAsia" w:ascii="宋体" w:eastAsia="宋体"/>
                <w:w w:val="100"/>
                <w:sz w:val="16"/>
              </w:rPr>
              <w:t>砷</w:t>
            </w:r>
          </w:p>
        </w:tc>
        <w:tc>
          <w:tcPr>
            <w:tcW w:w="685" w:type="dxa"/>
            <w:tcBorders>
              <w:top w:val="single" w:color="000000" w:sz="4" w:space="0"/>
              <w:left w:val="single" w:color="000000" w:sz="4" w:space="0"/>
              <w:bottom w:val="single" w:color="000000" w:sz="4" w:space="0"/>
            </w:tcBorders>
          </w:tcPr>
          <w:p w14:paraId="66FC793F">
            <w:pPr>
              <w:pStyle w:val="15"/>
              <w:spacing w:before="114"/>
              <w:ind w:left="18"/>
              <w:rPr>
                <w:sz w:val="16"/>
              </w:rPr>
            </w:pPr>
            <w:r>
              <w:rPr>
                <w:w w:val="100"/>
                <w:sz w:val="16"/>
              </w:rPr>
              <w:t>/</w:t>
            </w:r>
          </w:p>
        </w:tc>
      </w:tr>
      <w:tr w14:paraId="221C1A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7" w:hRule="atLeast"/>
        </w:trPr>
        <w:tc>
          <w:tcPr>
            <w:tcW w:w="843" w:type="dxa"/>
            <w:tcBorders>
              <w:top w:val="single" w:color="000000" w:sz="4" w:space="0"/>
              <w:bottom w:val="single" w:color="000000" w:sz="4" w:space="0"/>
              <w:right w:val="single" w:color="000000" w:sz="4" w:space="0"/>
            </w:tcBorders>
          </w:tcPr>
          <w:p w14:paraId="5D47F5EF">
            <w:pPr>
              <w:pStyle w:val="15"/>
              <w:spacing w:line="188" w:lineRule="exact"/>
              <w:ind w:left="159" w:right="150"/>
              <w:rPr>
                <w:rFonts w:hint="eastAsia" w:ascii="宋体" w:eastAsia="宋体"/>
                <w:sz w:val="16"/>
              </w:rPr>
            </w:pPr>
            <w:r>
              <w:rPr>
                <w:rFonts w:hint="eastAsia" w:ascii="宋体" w:eastAsia="宋体"/>
                <w:sz w:val="16"/>
              </w:rPr>
              <w:t>标准值</w:t>
            </w:r>
          </w:p>
        </w:tc>
        <w:tc>
          <w:tcPr>
            <w:tcW w:w="848" w:type="dxa"/>
            <w:tcBorders>
              <w:top w:val="single" w:color="000000" w:sz="4" w:space="0"/>
              <w:left w:val="single" w:color="000000" w:sz="4" w:space="0"/>
              <w:bottom w:val="single" w:color="000000" w:sz="4" w:space="0"/>
              <w:right w:val="single" w:color="000000" w:sz="4" w:space="0"/>
            </w:tcBorders>
          </w:tcPr>
          <w:p w14:paraId="0DF182B8">
            <w:pPr>
              <w:pStyle w:val="15"/>
              <w:spacing w:before="11" w:line="177" w:lineRule="exact"/>
              <w:ind w:right="225"/>
              <w:jc w:val="right"/>
              <w:rPr>
                <w:sz w:val="16"/>
              </w:rPr>
            </w:pPr>
            <w:r>
              <w:rPr>
                <w:sz w:val="16"/>
              </w:rPr>
              <w:t>≤0.01</w:t>
            </w:r>
          </w:p>
        </w:tc>
        <w:tc>
          <w:tcPr>
            <w:tcW w:w="848" w:type="dxa"/>
            <w:tcBorders>
              <w:top w:val="single" w:color="000000" w:sz="4" w:space="0"/>
              <w:left w:val="single" w:color="000000" w:sz="4" w:space="0"/>
              <w:bottom w:val="single" w:color="000000" w:sz="4" w:space="0"/>
              <w:right w:val="single" w:color="000000" w:sz="4" w:space="0"/>
            </w:tcBorders>
          </w:tcPr>
          <w:p w14:paraId="1555B396">
            <w:pPr>
              <w:pStyle w:val="15"/>
              <w:spacing w:before="11" w:line="177" w:lineRule="exact"/>
              <w:ind w:left="164" w:right="152"/>
              <w:rPr>
                <w:sz w:val="16"/>
              </w:rPr>
            </w:pPr>
            <w:r>
              <w:rPr>
                <w:sz w:val="16"/>
              </w:rPr>
              <w:t>≤0.5</w:t>
            </w:r>
          </w:p>
        </w:tc>
        <w:tc>
          <w:tcPr>
            <w:tcW w:w="1015" w:type="dxa"/>
            <w:tcBorders>
              <w:top w:val="single" w:color="000000" w:sz="4" w:space="0"/>
              <w:left w:val="single" w:color="000000" w:sz="4" w:space="0"/>
              <w:bottom w:val="single" w:color="000000" w:sz="4" w:space="0"/>
              <w:right w:val="single" w:color="000000" w:sz="4" w:space="0"/>
            </w:tcBorders>
          </w:tcPr>
          <w:p w14:paraId="56C3A0BF">
            <w:pPr>
              <w:pStyle w:val="15"/>
              <w:spacing w:before="11" w:line="177" w:lineRule="exact"/>
              <w:ind w:right="351"/>
              <w:jc w:val="right"/>
              <w:rPr>
                <w:sz w:val="16"/>
              </w:rPr>
            </w:pPr>
            <w:r>
              <w:rPr>
                <w:sz w:val="16"/>
              </w:rPr>
              <w:t>≤0.3</w:t>
            </w:r>
          </w:p>
        </w:tc>
        <w:tc>
          <w:tcPr>
            <w:tcW w:w="826" w:type="dxa"/>
            <w:tcBorders>
              <w:top w:val="single" w:color="000000" w:sz="4" w:space="0"/>
              <w:left w:val="single" w:color="000000" w:sz="4" w:space="0"/>
              <w:bottom w:val="single" w:color="000000" w:sz="4" w:space="0"/>
              <w:right w:val="single" w:color="000000" w:sz="4" w:space="0"/>
            </w:tcBorders>
          </w:tcPr>
          <w:p w14:paraId="4E14FE83">
            <w:pPr>
              <w:pStyle w:val="15"/>
              <w:spacing w:before="11" w:line="177" w:lineRule="exact"/>
              <w:ind w:left="154" w:right="141"/>
              <w:rPr>
                <w:sz w:val="16"/>
              </w:rPr>
            </w:pPr>
            <w:r>
              <w:rPr>
                <w:sz w:val="16"/>
              </w:rPr>
              <w:t>≤0.5</w:t>
            </w:r>
          </w:p>
        </w:tc>
        <w:tc>
          <w:tcPr>
            <w:tcW w:w="979" w:type="dxa"/>
            <w:tcBorders>
              <w:top w:val="single" w:color="000000" w:sz="4" w:space="0"/>
              <w:left w:val="single" w:color="000000" w:sz="4" w:space="0"/>
              <w:bottom w:val="single" w:color="000000" w:sz="4" w:space="0"/>
              <w:right w:val="single" w:color="000000" w:sz="4" w:space="0"/>
            </w:tcBorders>
          </w:tcPr>
          <w:p w14:paraId="704A5C3C">
            <w:pPr>
              <w:pStyle w:val="15"/>
              <w:spacing w:before="11" w:line="177" w:lineRule="exact"/>
              <w:ind w:left="227" w:right="214"/>
              <w:rPr>
                <w:sz w:val="16"/>
              </w:rPr>
            </w:pPr>
            <w:r>
              <w:rPr>
                <w:sz w:val="16"/>
              </w:rPr>
              <w:t>≤20000</w:t>
            </w:r>
          </w:p>
        </w:tc>
        <w:tc>
          <w:tcPr>
            <w:tcW w:w="717" w:type="dxa"/>
            <w:tcBorders>
              <w:top w:val="single" w:color="000000" w:sz="4" w:space="0"/>
              <w:left w:val="single" w:color="000000" w:sz="4" w:space="0"/>
              <w:bottom w:val="single" w:color="000000" w:sz="4" w:space="0"/>
              <w:right w:val="single" w:color="000000" w:sz="4" w:space="0"/>
            </w:tcBorders>
          </w:tcPr>
          <w:p w14:paraId="03C52C13">
            <w:pPr>
              <w:pStyle w:val="15"/>
              <w:spacing w:before="11" w:line="177" w:lineRule="exact"/>
              <w:ind w:left="116" w:right="100"/>
              <w:rPr>
                <w:sz w:val="16"/>
              </w:rPr>
            </w:pPr>
            <w:r>
              <w:rPr>
                <w:sz w:val="16"/>
              </w:rPr>
              <w:t>0.02</w:t>
            </w:r>
          </w:p>
        </w:tc>
        <w:tc>
          <w:tcPr>
            <w:tcW w:w="696" w:type="dxa"/>
            <w:tcBorders>
              <w:top w:val="single" w:color="000000" w:sz="4" w:space="0"/>
              <w:left w:val="single" w:color="000000" w:sz="4" w:space="0"/>
              <w:bottom w:val="single" w:color="000000" w:sz="4" w:space="0"/>
              <w:right w:val="single" w:color="000000" w:sz="4" w:space="0"/>
            </w:tcBorders>
          </w:tcPr>
          <w:p w14:paraId="6B4F57CB">
            <w:pPr>
              <w:pStyle w:val="15"/>
              <w:spacing w:before="11" w:line="177" w:lineRule="exact"/>
              <w:ind w:right="113"/>
              <w:jc w:val="right"/>
              <w:rPr>
                <w:sz w:val="16"/>
              </w:rPr>
            </w:pPr>
            <w:r>
              <w:rPr>
                <w:sz w:val="16"/>
              </w:rPr>
              <w:t>0.0001</w:t>
            </w:r>
          </w:p>
        </w:tc>
        <w:tc>
          <w:tcPr>
            <w:tcW w:w="1055" w:type="dxa"/>
            <w:tcBorders>
              <w:top w:val="single" w:color="000000" w:sz="4" w:space="0"/>
              <w:left w:val="single" w:color="000000" w:sz="4" w:space="0"/>
              <w:bottom w:val="single" w:color="000000" w:sz="4" w:space="0"/>
              <w:right w:val="single" w:color="000000" w:sz="4" w:space="0"/>
            </w:tcBorders>
          </w:tcPr>
          <w:p w14:paraId="2BD7C50F">
            <w:pPr>
              <w:pStyle w:val="15"/>
              <w:spacing w:before="11" w:line="177" w:lineRule="exact"/>
              <w:ind w:left="326" w:right="311"/>
              <w:rPr>
                <w:sz w:val="16"/>
              </w:rPr>
            </w:pPr>
            <w:r>
              <w:rPr>
                <w:sz w:val="16"/>
              </w:rPr>
              <w:t>0.1</w:t>
            </w:r>
          </w:p>
        </w:tc>
        <w:tc>
          <w:tcPr>
            <w:tcW w:w="685" w:type="dxa"/>
            <w:tcBorders>
              <w:top w:val="single" w:color="000000" w:sz="4" w:space="0"/>
              <w:left w:val="single" w:color="000000" w:sz="4" w:space="0"/>
              <w:bottom w:val="single" w:color="000000" w:sz="4" w:space="0"/>
            </w:tcBorders>
          </w:tcPr>
          <w:p w14:paraId="294287B3">
            <w:pPr>
              <w:pStyle w:val="15"/>
              <w:spacing w:before="11" w:line="177" w:lineRule="exact"/>
              <w:ind w:left="18"/>
              <w:rPr>
                <w:sz w:val="16"/>
              </w:rPr>
            </w:pPr>
            <w:r>
              <w:rPr>
                <w:w w:val="100"/>
                <w:sz w:val="16"/>
              </w:rPr>
              <w:t>/</w:t>
            </w:r>
          </w:p>
        </w:tc>
      </w:tr>
      <w:tr w14:paraId="4B07A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8512" w:type="dxa"/>
            <w:gridSpan w:val="10"/>
            <w:tcBorders>
              <w:top w:val="single" w:color="000000" w:sz="4" w:space="0"/>
            </w:tcBorders>
          </w:tcPr>
          <w:p w14:paraId="32EF873D">
            <w:pPr>
              <w:pStyle w:val="15"/>
              <w:spacing w:before="2" w:line="211" w:lineRule="exact"/>
              <w:ind w:left="107"/>
              <w:jc w:val="left"/>
              <w:rPr>
                <w:rFonts w:hint="eastAsia" w:ascii="宋体" w:eastAsia="宋体"/>
                <w:sz w:val="18"/>
              </w:rPr>
            </w:pPr>
            <w:r>
              <w:rPr>
                <w:sz w:val="18"/>
              </w:rPr>
              <w:t>*</w:t>
            </w:r>
            <w:r>
              <w:rPr>
                <w:rFonts w:hint="eastAsia" w:ascii="宋体" w:eastAsia="宋体"/>
                <w:sz w:val="18"/>
              </w:rPr>
              <w:t>集中式生活饮用水地表水源地特定项目标准限值</w:t>
            </w:r>
          </w:p>
        </w:tc>
      </w:tr>
    </w:tbl>
    <w:p w14:paraId="2544CB00">
      <w:pPr>
        <w:pStyle w:val="4"/>
        <w:numPr>
          <w:ilvl w:val="2"/>
          <w:numId w:val="11"/>
        </w:numPr>
        <w:tabs>
          <w:tab w:val="left" w:pos="1189"/>
        </w:tabs>
        <w:spacing w:before="132" w:after="0" w:line="240" w:lineRule="auto"/>
        <w:ind w:left="1188" w:right="0" w:hanging="629"/>
        <w:jc w:val="both"/>
      </w:pPr>
      <w:r>
        <w:t>水环境状况及变化特征</w:t>
      </w:r>
    </w:p>
    <w:p w14:paraId="35D48635">
      <w:pPr>
        <w:pStyle w:val="6"/>
        <w:numPr>
          <w:ilvl w:val="3"/>
          <w:numId w:val="11"/>
        </w:numPr>
        <w:tabs>
          <w:tab w:val="left" w:pos="1280"/>
        </w:tabs>
        <w:spacing w:before="214" w:after="0" w:line="240" w:lineRule="auto"/>
        <w:ind w:left="1280" w:right="0" w:hanging="720"/>
        <w:jc w:val="both"/>
      </w:pPr>
      <w:r>
        <w:t>水环境状况及变化特征</w:t>
      </w:r>
    </w:p>
    <w:p w14:paraId="37DD9361">
      <w:pPr>
        <w:pStyle w:val="8"/>
        <w:spacing w:line="364" w:lineRule="auto"/>
        <w:ind w:left="560" w:right="557" w:firstLine="480"/>
        <w:jc w:val="both"/>
      </w:pPr>
      <w:r>
        <w:rPr>
          <w:spacing w:val="-5"/>
        </w:rPr>
        <w:t>本项目污水最终流入范围为湘江常宁松柏开发利用区，为了解湘江常宁松柏</w:t>
      </w:r>
      <w:r>
        <w:rPr>
          <w:spacing w:val="-11"/>
        </w:rPr>
        <w:t xml:space="preserve">开发利用区河段的水环境质量，本次报告收集 </w:t>
      </w:r>
      <w:r>
        <w:rPr>
          <w:rFonts w:ascii="Times New Roman" w:eastAsia="Times New Roman"/>
        </w:rPr>
        <w:t xml:space="preserve">2022~2025 </w:t>
      </w:r>
      <w:r>
        <w:rPr>
          <w:spacing w:val="-20"/>
        </w:rPr>
        <w:t xml:space="preserve">年近 </w:t>
      </w:r>
      <w:r>
        <w:rPr>
          <w:rFonts w:ascii="Times New Roman" w:eastAsia="Times New Roman"/>
        </w:rPr>
        <w:t xml:space="preserve">4 </w:t>
      </w:r>
      <w:r>
        <w:rPr>
          <w:spacing w:val="-3"/>
        </w:rPr>
        <w:t xml:space="preserve">年来湘江松柏监测断面，数据来源为衡阳市生态环境局官网，详情详见表 </w:t>
      </w:r>
      <w:r>
        <w:rPr>
          <w:rFonts w:ascii="Times New Roman" w:eastAsia="Times New Roman"/>
        </w:rPr>
        <w:t>4-3~4-6</w:t>
      </w:r>
      <w:r>
        <w:t>。根据监测数</w:t>
      </w:r>
      <w:r>
        <w:rPr>
          <w:spacing w:val="-5"/>
        </w:rPr>
        <w:t xml:space="preserve">据可知，湘江松柏监测断面 </w:t>
      </w:r>
      <w:r>
        <w:rPr>
          <w:rFonts w:ascii="Times New Roman" w:eastAsia="Times New Roman"/>
        </w:rPr>
        <w:t xml:space="preserve">2022~2025 </w:t>
      </w:r>
      <w:r>
        <w:t>年水质均满足《地表水环境质量标准》</w:t>
      </w:r>
    </w:p>
    <w:p w14:paraId="5E9F12EC">
      <w:pPr>
        <w:pStyle w:val="8"/>
        <w:spacing w:before="3"/>
        <w:ind w:left="560"/>
      </w:pPr>
      <w:r>
        <w:t>（</w:t>
      </w:r>
      <w:r>
        <w:rPr>
          <w:rFonts w:ascii="Times New Roman" w:eastAsia="Times New Roman"/>
        </w:rPr>
        <w:t>GB3838-2002</w:t>
      </w:r>
      <w:r>
        <w:t>）</w:t>
      </w:r>
      <w:r>
        <w:rPr>
          <w:rFonts w:ascii="Times New Roman" w:eastAsia="Times New Roman"/>
        </w:rPr>
        <w:t xml:space="preserve">IV </w:t>
      </w:r>
      <w:r>
        <w:t>类标准。</w:t>
      </w:r>
    </w:p>
    <w:p w14:paraId="7C30D6FF">
      <w:pPr>
        <w:spacing w:before="99" w:after="24"/>
        <w:ind w:left="1580" w:right="1582" w:firstLine="0"/>
        <w:jc w:val="center"/>
        <w:rPr>
          <w:b/>
          <w:sz w:val="21"/>
        </w:rPr>
      </w:pPr>
      <w:r>
        <w:rPr>
          <w:b/>
          <w:spacing w:val="-4"/>
          <w:sz w:val="21"/>
        </w:rPr>
        <w:t xml:space="preserve">表 </w:t>
      </w:r>
      <w:r>
        <w:rPr>
          <w:rFonts w:ascii="Times New Roman" w:eastAsia="Times New Roman"/>
          <w:b/>
          <w:sz w:val="21"/>
        </w:rPr>
        <w:t>4-3</w:t>
      </w:r>
      <w:r>
        <w:rPr>
          <w:rFonts w:ascii="Times New Roman" w:eastAsia="Times New Roman"/>
          <w:b/>
          <w:spacing w:val="48"/>
          <w:sz w:val="21"/>
        </w:rPr>
        <w:t xml:space="preserve"> </w:t>
      </w:r>
      <w:r>
        <w:rPr>
          <w:b/>
          <w:sz w:val="21"/>
        </w:rPr>
        <w:t>湘江松柏监测断面水质状况一览表（</w:t>
      </w:r>
      <w:r>
        <w:rPr>
          <w:rFonts w:ascii="Times New Roman" w:eastAsia="Times New Roman"/>
          <w:b/>
          <w:sz w:val="21"/>
        </w:rPr>
        <w:t>2025</w:t>
      </w:r>
      <w:r>
        <w:rPr>
          <w:b/>
          <w:sz w:val="21"/>
        </w:rPr>
        <w:t>年）</w:t>
      </w:r>
    </w:p>
    <w:tbl>
      <w:tblPr>
        <w:tblStyle w:val="11"/>
        <w:tblW w:w="0" w:type="auto"/>
        <w:tblInd w:w="45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54"/>
        <w:gridCol w:w="654"/>
        <w:gridCol w:w="654"/>
        <w:gridCol w:w="655"/>
        <w:gridCol w:w="655"/>
        <w:gridCol w:w="655"/>
        <w:gridCol w:w="655"/>
        <w:gridCol w:w="655"/>
        <w:gridCol w:w="655"/>
        <w:gridCol w:w="655"/>
        <w:gridCol w:w="655"/>
        <w:gridCol w:w="655"/>
        <w:gridCol w:w="655"/>
      </w:tblGrid>
      <w:tr w14:paraId="1EEBA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654" w:type="dxa"/>
            <w:tcBorders>
              <w:bottom w:val="single" w:color="000000" w:sz="4" w:space="0"/>
              <w:right w:val="single" w:color="000000" w:sz="4" w:space="0"/>
            </w:tcBorders>
          </w:tcPr>
          <w:p w14:paraId="428DA79D">
            <w:pPr>
              <w:pStyle w:val="15"/>
              <w:spacing w:before="1" w:line="212" w:lineRule="exact"/>
              <w:ind w:left="146"/>
              <w:jc w:val="left"/>
              <w:rPr>
                <w:rFonts w:hint="eastAsia" w:ascii="宋体" w:eastAsia="宋体"/>
                <w:sz w:val="18"/>
              </w:rPr>
            </w:pPr>
            <w:r>
              <w:rPr>
                <w:rFonts w:hint="eastAsia" w:ascii="宋体" w:eastAsia="宋体"/>
                <w:sz w:val="18"/>
              </w:rPr>
              <w:t>月份</w:t>
            </w:r>
          </w:p>
        </w:tc>
        <w:tc>
          <w:tcPr>
            <w:tcW w:w="654" w:type="dxa"/>
            <w:tcBorders>
              <w:left w:val="single" w:color="000000" w:sz="4" w:space="0"/>
              <w:bottom w:val="single" w:color="000000" w:sz="4" w:space="0"/>
              <w:right w:val="single" w:color="000000" w:sz="4" w:space="0"/>
            </w:tcBorders>
          </w:tcPr>
          <w:p w14:paraId="1E4F4945">
            <w:pPr>
              <w:pStyle w:val="15"/>
              <w:spacing w:before="1" w:line="212" w:lineRule="exact"/>
              <w:ind w:left="151" w:right="138"/>
              <w:rPr>
                <w:rFonts w:hint="eastAsia" w:ascii="宋体" w:eastAsia="宋体"/>
                <w:sz w:val="18"/>
              </w:rPr>
            </w:pPr>
            <w:r>
              <w:rPr>
                <w:sz w:val="18"/>
              </w:rPr>
              <w:t xml:space="preserve">1 </w:t>
            </w:r>
            <w:r>
              <w:rPr>
                <w:rFonts w:hint="eastAsia" w:ascii="宋体" w:eastAsia="宋体"/>
                <w:sz w:val="18"/>
              </w:rPr>
              <w:t>月</w:t>
            </w:r>
          </w:p>
        </w:tc>
        <w:tc>
          <w:tcPr>
            <w:tcW w:w="654" w:type="dxa"/>
            <w:tcBorders>
              <w:left w:val="single" w:color="000000" w:sz="4" w:space="0"/>
              <w:bottom w:val="single" w:color="000000" w:sz="4" w:space="0"/>
              <w:right w:val="single" w:color="000000" w:sz="4" w:space="0"/>
            </w:tcBorders>
          </w:tcPr>
          <w:p w14:paraId="22AF23C0">
            <w:pPr>
              <w:pStyle w:val="15"/>
              <w:spacing w:before="1" w:line="212" w:lineRule="exact"/>
              <w:ind w:left="151" w:right="138"/>
              <w:rPr>
                <w:rFonts w:hint="eastAsia" w:ascii="宋体" w:eastAsia="宋体"/>
                <w:sz w:val="18"/>
              </w:rPr>
            </w:pPr>
            <w:r>
              <w:rPr>
                <w:sz w:val="18"/>
              </w:rPr>
              <w:t xml:space="preserve">2 </w:t>
            </w:r>
            <w:r>
              <w:rPr>
                <w:rFonts w:hint="eastAsia" w:ascii="宋体" w:eastAsia="宋体"/>
                <w:sz w:val="18"/>
              </w:rPr>
              <w:t>月</w:t>
            </w:r>
          </w:p>
        </w:tc>
        <w:tc>
          <w:tcPr>
            <w:tcW w:w="655" w:type="dxa"/>
            <w:tcBorders>
              <w:left w:val="single" w:color="000000" w:sz="4" w:space="0"/>
              <w:bottom w:val="single" w:color="000000" w:sz="4" w:space="0"/>
              <w:right w:val="single" w:color="000000" w:sz="4" w:space="0"/>
            </w:tcBorders>
          </w:tcPr>
          <w:p w14:paraId="20722A4D">
            <w:pPr>
              <w:pStyle w:val="15"/>
              <w:spacing w:before="1" w:line="212" w:lineRule="exact"/>
              <w:ind w:left="106" w:right="92"/>
              <w:rPr>
                <w:rFonts w:hint="eastAsia" w:ascii="宋体" w:eastAsia="宋体"/>
                <w:sz w:val="18"/>
              </w:rPr>
            </w:pPr>
            <w:r>
              <w:rPr>
                <w:sz w:val="18"/>
              </w:rPr>
              <w:t xml:space="preserve">3 </w:t>
            </w:r>
            <w:r>
              <w:rPr>
                <w:rFonts w:hint="eastAsia" w:ascii="宋体" w:eastAsia="宋体"/>
                <w:sz w:val="18"/>
              </w:rPr>
              <w:t>月</w:t>
            </w:r>
          </w:p>
        </w:tc>
        <w:tc>
          <w:tcPr>
            <w:tcW w:w="655" w:type="dxa"/>
            <w:tcBorders>
              <w:left w:val="single" w:color="000000" w:sz="4" w:space="0"/>
              <w:bottom w:val="single" w:color="000000" w:sz="4" w:space="0"/>
              <w:right w:val="single" w:color="000000" w:sz="4" w:space="0"/>
            </w:tcBorders>
          </w:tcPr>
          <w:p w14:paraId="45CDE0D2">
            <w:pPr>
              <w:pStyle w:val="15"/>
              <w:spacing w:before="1" w:line="212" w:lineRule="exact"/>
              <w:ind w:right="158"/>
              <w:jc w:val="right"/>
              <w:rPr>
                <w:rFonts w:hint="eastAsia" w:ascii="宋体" w:eastAsia="宋体"/>
                <w:sz w:val="18"/>
              </w:rPr>
            </w:pPr>
            <w:r>
              <w:rPr>
                <w:sz w:val="18"/>
              </w:rPr>
              <w:t xml:space="preserve">4 </w:t>
            </w:r>
            <w:r>
              <w:rPr>
                <w:rFonts w:hint="eastAsia" w:ascii="宋体" w:eastAsia="宋体"/>
                <w:sz w:val="18"/>
              </w:rPr>
              <w:t>月</w:t>
            </w:r>
          </w:p>
        </w:tc>
        <w:tc>
          <w:tcPr>
            <w:tcW w:w="655" w:type="dxa"/>
            <w:tcBorders>
              <w:left w:val="single" w:color="000000" w:sz="4" w:space="0"/>
              <w:bottom w:val="single" w:color="000000" w:sz="4" w:space="0"/>
              <w:right w:val="single" w:color="000000" w:sz="4" w:space="0"/>
            </w:tcBorders>
          </w:tcPr>
          <w:p w14:paraId="73596D5B">
            <w:pPr>
              <w:pStyle w:val="15"/>
              <w:spacing w:before="1" w:line="212" w:lineRule="exact"/>
              <w:ind w:left="105" w:right="92"/>
              <w:rPr>
                <w:rFonts w:hint="eastAsia" w:ascii="宋体" w:eastAsia="宋体"/>
                <w:sz w:val="18"/>
              </w:rPr>
            </w:pPr>
            <w:r>
              <w:rPr>
                <w:sz w:val="18"/>
              </w:rPr>
              <w:t xml:space="preserve">5 </w:t>
            </w:r>
            <w:r>
              <w:rPr>
                <w:rFonts w:hint="eastAsia" w:ascii="宋体" w:eastAsia="宋体"/>
                <w:sz w:val="18"/>
              </w:rPr>
              <w:t>月</w:t>
            </w:r>
          </w:p>
        </w:tc>
        <w:tc>
          <w:tcPr>
            <w:tcW w:w="655" w:type="dxa"/>
            <w:tcBorders>
              <w:left w:val="single" w:color="000000" w:sz="4" w:space="0"/>
              <w:bottom w:val="single" w:color="000000" w:sz="4" w:space="0"/>
              <w:right w:val="single" w:color="000000" w:sz="4" w:space="0"/>
            </w:tcBorders>
          </w:tcPr>
          <w:p w14:paraId="6CF1343F">
            <w:pPr>
              <w:pStyle w:val="15"/>
              <w:spacing w:before="1" w:line="212" w:lineRule="exact"/>
              <w:ind w:left="105" w:right="92"/>
              <w:rPr>
                <w:rFonts w:hint="eastAsia" w:ascii="宋体" w:eastAsia="宋体"/>
                <w:sz w:val="18"/>
              </w:rPr>
            </w:pPr>
            <w:r>
              <w:rPr>
                <w:sz w:val="18"/>
              </w:rPr>
              <w:t xml:space="preserve">6 </w:t>
            </w:r>
            <w:r>
              <w:rPr>
                <w:rFonts w:hint="eastAsia" w:ascii="宋体" w:eastAsia="宋体"/>
                <w:sz w:val="18"/>
              </w:rPr>
              <w:t>月</w:t>
            </w:r>
          </w:p>
        </w:tc>
        <w:tc>
          <w:tcPr>
            <w:tcW w:w="655" w:type="dxa"/>
            <w:tcBorders>
              <w:left w:val="single" w:color="000000" w:sz="4" w:space="0"/>
              <w:bottom w:val="single" w:color="000000" w:sz="4" w:space="0"/>
              <w:right w:val="single" w:color="000000" w:sz="4" w:space="0"/>
            </w:tcBorders>
          </w:tcPr>
          <w:p w14:paraId="2AA4C582">
            <w:pPr>
              <w:pStyle w:val="15"/>
              <w:spacing w:before="1" w:line="212" w:lineRule="exact"/>
              <w:ind w:left="105" w:right="92"/>
              <w:rPr>
                <w:rFonts w:hint="eastAsia" w:ascii="宋体" w:eastAsia="宋体"/>
                <w:sz w:val="18"/>
              </w:rPr>
            </w:pPr>
            <w:r>
              <w:rPr>
                <w:sz w:val="18"/>
              </w:rPr>
              <w:t xml:space="preserve">7 </w:t>
            </w:r>
            <w:r>
              <w:rPr>
                <w:rFonts w:hint="eastAsia" w:ascii="宋体" w:eastAsia="宋体"/>
                <w:sz w:val="18"/>
              </w:rPr>
              <w:t>月</w:t>
            </w:r>
          </w:p>
        </w:tc>
        <w:tc>
          <w:tcPr>
            <w:tcW w:w="655" w:type="dxa"/>
            <w:tcBorders>
              <w:left w:val="single" w:color="000000" w:sz="4" w:space="0"/>
              <w:bottom w:val="single" w:color="000000" w:sz="4" w:space="0"/>
              <w:right w:val="single" w:color="000000" w:sz="4" w:space="0"/>
            </w:tcBorders>
          </w:tcPr>
          <w:p w14:paraId="151ED9F5">
            <w:pPr>
              <w:pStyle w:val="15"/>
              <w:spacing w:before="1" w:line="212" w:lineRule="exact"/>
              <w:ind w:left="106" w:right="92"/>
              <w:rPr>
                <w:rFonts w:hint="eastAsia" w:ascii="宋体" w:eastAsia="宋体"/>
                <w:sz w:val="18"/>
              </w:rPr>
            </w:pPr>
            <w:r>
              <w:rPr>
                <w:sz w:val="18"/>
              </w:rPr>
              <w:t xml:space="preserve">8 </w:t>
            </w:r>
            <w:r>
              <w:rPr>
                <w:rFonts w:hint="eastAsia" w:ascii="宋体" w:eastAsia="宋体"/>
                <w:sz w:val="18"/>
              </w:rPr>
              <w:t>月</w:t>
            </w:r>
          </w:p>
        </w:tc>
        <w:tc>
          <w:tcPr>
            <w:tcW w:w="655" w:type="dxa"/>
            <w:tcBorders>
              <w:left w:val="single" w:color="000000" w:sz="4" w:space="0"/>
              <w:bottom w:val="single" w:color="000000" w:sz="4" w:space="0"/>
              <w:right w:val="single" w:color="000000" w:sz="4" w:space="0"/>
            </w:tcBorders>
          </w:tcPr>
          <w:p w14:paraId="632A7EB6">
            <w:pPr>
              <w:pStyle w:val="15"/>
              <w:spacing w:before="1" w:line="212" w:lineRule="exact"/>
              <w:ind w:left="106" w:right="92"/>
              <w:rPr>
                <w:rFonts w:hint="eastAsia" w:ascii="宋体" w:eastAsia="宋体"/>
                <w:sz w:val="18"/>
              </w:rPr>
            </w:pPr>
            <w:r>
              <w:rPr>
                <w:sz w:val="18"/>
              </w:rPr>
              <w:t xml:space="preserve">9 </w:t>
            </w:r>
            <w:r>
              <w:rPr>
                <w:rFonts w:hint="eastAsia" w:ascii="宋体" w:eastAsia="宋体"/>
                <w:sz w:val="18"/>
              </w:rPr>
              <w:t>月</w:t>
            </w:r>
          </w:p>
        </w:tc>
        <w:tc>
          <w:tcPr>
            <w:tcW w:w="655" w:type="dxa"/>
            <w:tcBorders>
              <w:left w:val="single" w:color="000000" w:sz="4" w:space="0"/>
              <w:bottom w:val="single" w:color="000000" w:sz="4" w:space="0"/>
              <w:right w:val="single" w:color="000000" w:sz="4" w:space="0"/>
            </w:tcBorders>
          </w:tcPr>
          <w:p w14:paraId="537C3747">
            <w:pPr>
              <w:pStyle w:val="15"/>
              <w:spacing w:before="1" w:line="212" w:lineRule="exact"/>
              <w:ind w:left="106" w:right="91"/>
              <w:rPr>
                <w:rFonts w:hint="eastAsia" w:ascii="宋体" w:eastAsia="宋体"/>
                <w:sz w:val="18"/>
              </w:rPr>
            </w:pPr>
            <w:r>
              <w:rPr>
                <w:sz w:val="18"/>
              </w:rPr>
              <w:t xml:space="preserve">10 </w:t>
            </w:r>
            <w:r>
              <w:rPr>
                <w:rFonts w:hint="eastAsia" w:ascii="宋体" w:eastAsia="宋体"/>
                <w:sz w:val="18"/>
              </w:rPr>
              <w:t>月</w:t>
            </w:r>
          </w:p>
        </w:tc>
        <w:tc>
          <w:tcPr>
            <w:tcW w:w="655" w:type="dxa"/>
            <w:tcBorders>
              <w:left w:val="single" w:color="000000" w:sz="4" w:space="0"/>
              <w:bottom w:val="single" w:color="000000" w:sz="4" w:space="0"/>
              <w:right w:val="single" w:color="000000" w:sz="4" w:space="0"/>
            </w:tcBorders>
          </w:tcPr>
          <w:p w14:paraId="17317122">
            <w:pPr>
              <w:pStyle w:val="15"/>
              <w:spacing w:before="1" w:line="212" w:lineRule="exact"/>
              <w:ind w:left="105" w:right="92"/>
              <w:rPr>
                <w:rFonts w:hint="eastAsia" w:ascii="宋体" w:eastAsia="宋体"/>
                <w:sz w:val="18"/>
              </w:rPr>
            </w:pPr>
            <w:r>
              <w:rPr>
                <w:sz w:val="18"/>
              </w:rPr>
              <w:t xml:space="preserve">11 </w:t>
            </w:r>
            <w:r>
              <w:rPr>
                <w:rFonts w:hint="eastAsia" w:ascii="宋体" w:eastAsia="宋体"/>
                <w:sz w:val="18"/>
              </w:rPr>
              <w:t>月</w:t>
            </w:r>
          </w:p>
        </w:tc>
        <w:tc>
          <w:tcPr>
            <w:tcW w:w="655" w:type="dxa"/>
            <w:tcBorders>
              <w:left w:val="single" w:color="000000" w:sz="4" w:space="0"/>
              <w:bottom w:val="single" w:color="000000" w:sz="4" w:space="0"/>
            </w:tcBorders>
          </w:tcPr>
          <w:p w14:paraId="1D1313CA">
            <w:pPr>
              <w:pStyle w:val="15"/>
              <w:spacing w:before="1" w:line="212" w:lineRule="exact"/>
              <w:ind w:left="107" w:right="89"/>
              <w:rPr>
                <w:rFonts w:hint="eastAsia" w:ascii="宋体" w:eastAsia="宋体"/>
                <w:sz w:val="18"/>
              </w:rPr>
            </w:pPr>
            <w:r>
              <w:rPr>
                <w:sz w:val="18"/>
              </w:rPr>
              <w:t xml:space="preserve">12 </w:t>
            </w:r>
            <w:r>
              <w:rPr>
                <w:rFonts w:hint="eastAsia" w:ascii="宋体" w:eastAsia="宋体"/>
                <w:sz w:val="18"/>
              </w:rPr>
              <w:t>月</w:t>
            </w:r>
          </w:p>
        </w:tc>
      </w:tr>
      <w:tr w14:paraId="347BE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654" w:type="dxa"/>
            <w:tcBorders>
              <w:top w:val="single" w:color="000000" w:sz="4" w:space="0"/>
              <w:right w:val="single" w:color="000000" w:sz="4" w:space="0"/>
            </w:tcBorders>
          </w:tcPr>
          <w:p w14:paraId="7514EAAF">
            <w:pPr>
              <w:pStyle w:val="15"/>
              <w:spacing w:before="2" w:line="230" w:lineRule="atLeast"/>
              <w:ind w:left="146" w:right="133"/>
              <w:jc w:val="left"/>
              <w:rPr>
                <w:rFonts w:hint="eastAsia" w:ascii="宋体" w:eastAsia="宋体"/>
                <w:sz w:val="18"/>
              </w:rPr>
            </w:pPr>
            <w:r>
              <w:rPr>
                <w:rFonts w:hint="eastAsia" w:ascii="宋体" w:eastAsia="宋体"/>
                <w:sz w:val="18"/>
              </w:rPr>
              <w:t>水质类别</w:t>
            </w:r>
          </w:p>
        </w:tc>
        <w:tc>
          <w:tcPr>
            <w:tcW w:w="654" w:type="dxa"/>
            <w:tcBorders>
              <w:top w:val="single" w:color="000000" w:sz="4" w:space="0"/>
              <w:left w:val="single" w:color="000000" w:sz="4" w:space="0"/>
              <w:right w:val="single" w:color="000000" w:sz="4" w:space="0"/>
            </w:tcBorders>
          </w:tcPr>
          <w:p w14:paraId="4C6D5E0E">
            <w:pPr>
              <w:pStyle w:val="15"/>
              <w:spacing w:before="129"/>
              <w:ind w:left="151" w:right="136"/>
              <w:rPr>
                <w:sz w:val="18"/>
              </w:rPr>
            </w:pPr>
            <w:r>
              <w:rPr>
                <w:sz w:val="18"/>
              </w:rPr>
              <w:t>II</w:t>
            </w:r>
          </w:p>
        </w:tc>
        <w:tc>
          <w:tcPr>
            <w:tcW w:w="654" w:type="dxa"/>
            <w:tcBorders>
              <w:top w:val="single" w:color="000000" w:sz="4" w:space="0"/>
              <w:left w:val="single" w:color="000000" w:sz="4" w:space="0"/>
              <w:right w:val="single" w:color="000000" w:sz="4" w:space="0"/>
            </w:tcBorders>
          </w:tcPr>
          <w:p w14:paraId="303887E7">
            <w:pPr>
              <w:pStyle w:val="15"/>
              <w:spacing w:before="129"/>
              <w:ind w:left="151" w:right="138"/>
              <w:rPr>
                <w:sz w:val="18"/>
              </w:rPr>
            </w:pPr>
            <w:r>
              <w:rPr>
                <w:sz w:val="18"/>
              </w:rPr>
              <w:t>II</w:t>
            </w:r>
          </w:p>
        </w:tc>
        <w:tc>
          <w:tcPr>
            <w:tcW w:w="655" w:type="dxa"/>
            <w:tcBorders>
              <w:top w:val="single" w:color="000000" w:sz="4" w:space="0"/>
              <w:left w:val="single" w:color="000000" w:sz="4" w:space="0"/>
              <w:right w:val="single" w:color="000000" w:sz="4" w:space="0"/>
            </w:tcBorders>
          </w:tcPr>
          <w:p w14:paraId="0BB13E53">
            <w:pPr>
              <w:pStyle w:val="15"/>
              <w:spacing w:before="129"/>
              <w:ind w:left="106" w:right="92"/>
              <w:rPr>
                <w:sz w:val="18"/>
              </w:rPr>
            </w:pPr>
            <w:r>
              <w:rPr>
                <w:sz w:val="18"/>
              </w:rPr>
              <w:t>II</w:t>
            </w:r>
          </w:p>
        </w:tc>
        <w:tc>
          <w:tcPr>
            <w:tcW w:w="655" w:type="dxa"/>
            <w:tcBorders>
              <w:top w:val="single" w:color="000000" w:sz="4" w:space="0"/>
              <w:left w:val="single" w:color="000000" w:sz="4" w:space="0"/>
              <w:right w:val="single" w:color="000000" w:sz="4" w:space="0"/>
            </w:tcBorders>
          </w:tcPr>
          <w:p w14:paraId="742D20DB">
            <w:pPr>
              <w:pStyle w:val="15"/>
              <w:spacing w:before="129"/>
              <w:ind w:right="224"/>
              <w:jc w:val="right"/>
              <w:rPr>
                <w:sz w:val="18"/>
              </w:rPr>
            </w:pPr>
            <w:r>
              <w:rPr>
                <w:sz w:val="18"/>
              </w:rPr>
              <w:t>III</w:t>
            </w:r>
          </w:p>
        </w:tc>
        <w:tc>
          <w:tcPr>
            <w:tcW w:w="655" w:type="dxa"/>
            <w:tcBorders>
              <w:top w:val="single" w:color="000000" w:sz="4" w:space="0"/>
              <w:left w:val="single" w:color="000000" w:sz="4" w:space="0"/>
              <w:right w:val="single" w:color="000000" w:sz="4" w:space="0"/>
            </w:tcBorders>
          </w:tcPr>
          <w:p w14:paraId="7E4B8DB9">
            <w:pPr>
              <w:pStyle w:val="15"/>
              <w:spacing w:before="129"/>
              <w:ind w:left="106" w:right="91"/>
              <w:rPr>
                <w:sz w:val="18"/>
              </w:rPr>
            </w:pPr>
            <w:r>
              <w:rPr>
                <w:sz w:val="18"/>
              </w:rPr>
              <w:t>II</w:t>
            </w:r>
          </w:p>
        </w:tc>
        <w:tc>
          <w:tcPr>
            <w:tcW w:w="655" w:type="dxa"/>
            <w:tcBorders>
              <w:top w:val="single" w:color="000000" w:sz="4" w:space="0"/>
              <w:left w:val="single" w:color="000000" w:sz="4" w:space="0"/>
              <w:right w:val="single" w:color="000000" w:sz="4" w:space="0"/>
            </w:tcBorders>
          </w:tcPr>
          <w:p w14:paraId="7C3529AC">
            <w:pPr>
              <w:pStyle w:val="15"/>
              <w:spacing w:before="129"/>
              <w:ind w:left="102" w:right="92"/>
              <w:rPr>
                <w:sz w:val="18"/>
              </w:rPr>
            </w:pPr>
            <w:r>
              <w:rPr>
                <w:sz w:val="18"/>
              </w:rPr>
              <w:t>II</w:t>
            </w:r>
          </w:p>
        </w:tc>
        <w:tc>
          <w:tcPr>
            <w:tcW w:w="655" w:type="dxa"/>
            <w:tcBorders>
              <w:top w:val="single" w:color="000000" w:sz="4" w:space="0"/>
              <w:left w:val="single" w:color="000000" w:sz="4" w:space="0"/>
              <w:right w:val="single" w:color="000000" w:sz="4" w:space="0"/>
            </w:tcBorders>
          </w:tcPr>
          <w:p w14:paraId="3B5351B9">
            <w:pPr>
              <w:pStyle w:val="15"/>
              <w:spacing w:before="129"/>
              <w:ind w:left="103" w:right="92"/>
              <w:rPr>
                <w:sz w:val="18"/>
              </w:rPr>
            </w:pPr>
            <w:r>
              <w:rPr>
                <w:sz w:val="18"/>
              </w:rPr>
              <w:t>II</w:t>
            </w:r>
          </w:p>
        </w:tc>
        <w:tc>
          <w:tcPr>
            <w:tcW w:w="655" w:type="dxa"/>
            <w:tcBorders>
              <w:top w:val="single" w:color="000000" w:sz="4" w:space="0"/>
              <w:left w:val="single" w:color="000000" w:sz="4" w:space="0"/>
              <w:right w:val="single" w:color="000000" w:sz="4" w:space="0"/>
            </w:tcBorders>
          </w:tcPr>
          <w:p w14:paraId="32689729">
            <w:pPr>
              <w:pStyle w:val="15"/>
              <w:spacing w:before="129"/>
              <w:ind w:left="103" w:right="92"/>
              <w:rPr>
                <w:sz w:val="18"/>
              </w:rPr>
            </w:pPr>
            <w:r>
              <w:rPr>
                <w:sz w:val="18"/>
              </w:rPr>
              <w:t>II</w:t>
            </w:r>
          </w:p>
        </w:tc>
        <w:tc>
          <w:tcPr>
            <w:tcW w:w="655" w:type="dxa"/>
            <w:tcBorders>
              <w:top w:val="single" w:color="000000" w:sz="4" w:space="0"/>
              <w:left w:val="single" w:color="000000" w:sz="4" w:space="0"/>
              <w:right w:val="single" w:color="000000" w:sz="4" w:space="0"/>
            </w:tcBorders>
          </w:tcPr>
          <w:p w14:paraId="5F5B2B50">
            <w:pPr>
              <w:pStyle w:val="15"/>
              <w:spacing w:before="129"/>
              <w:ind w:left="104" w:right="92"/>
              <w:rPr>
                <w:sz w:val="18"/>
              </w:rPr>
            </w:pPr>
            <w:r>
              <w:rPr>
                <w:sz w:val="18"/>
              </w:rPr>
              <w:t>II</w:t>
            </w:r>
          </w:p>
        </w:tc>
        <w:tc>
          <w:tcPr>
            <w:tcW w:w="655" w:type="dxa"/>
            <w:tcBorders>
              <w:top w:val="single" w:color="000000" w:sz="4" w:space="0"/>
              <w:left w:val="single" w:color="000000" w:sz="4" w:space="0"/>
              <w:right w:val="single" w:color="000000" w:sz="4" w:space="0"/>
            </w:tcBorders>
          </w:tcPr>
          <w:p w14:paraId="4E40E7F1">
            <w:pPr>
              <w:pStyle w:val="15"/>
              <w:spacing w:before="129"/>
              <w:ind w:left="104" w:right="92"/>
              <w:rPr>
                <w:sz w:val="18"/>
              </w:rPr>
            </w:pPr>
            <w:r>
              <w:rPr>
                <w:sz w:val="18"/>
              </w:rPr>
              <w:t>II</w:t>
            </w:r>
          </w:p>
        </w:tc>
        <w:tc>
          <w:tcPr>
            <w:tcW w:w="655" w:type="dxa"/>
            <w:tcBorders>
              <w:top w:val="single" w:color="000000" w:sz="4" w:space="0"/>
              <w:left w:val="single" w:color="000000" w:sz="4" w:space="0"/>
              <w:right w:val="single" w:color="000000" w:sz="4" w:space="0"/>
            </w:tcBorders>
          </w:tcPr>
          <w:p w14:paraId="28A86678">
            <w:pPr>
              <w:pStyle w:val="15"/>
              <w:spacing w:before="129"/>
              <w:ind w:left="104" w:right="92"/>
              <w:rPr>
                <w:sz w:val="18"/>
              </w:rPr>
            </w:pPr>
            <w:r>
              <w:rPr>
                <w:sz w:val="18"/>
              </w:rPr>
              <w:t>II</w:t>
            </w:r>
          </w:p>
        </w:tc>
        <w:tc>
          <w:tcPr>
            <w:tcW w:w="655" w:type="dxa"/>
            <w:tcBorders>
              <w:top w:val="single" w:color="000000" w:sz="4" w:space="0"/>
              <w:left w:val="single" w:color="000000" w:sz="4" w:space="0"/>
            </w:tcBorders>
          </w:tcPr>
          <w:p w14:paraId="1EFD173D">
            <w:pPr>
              <w:pStyle w:val="15"/>
              <w:spacing w:before="129"/>
              <w:ind w:left="102" w:right="89"/>
              <w:rPr>
                <w:sz w:val="18"/>
              </w:rPr>
            </w:pPr>
            <w:r>
              <w:rPr>
                <w:sz w:val="18"/>
              </w:rPr>
              <w:t>III</w:t>
            </w:r>
          </w:p>
        </w:tc>
      </w:tr>
    </w:tbl>
    <w:p w14:paraId="00BAD299">
      <w:pPr>
        <w:spacing w:before="21" w:after="23"/>
        <w:ind w:left="1580" w:right="1582" w:firstLine="0"/>
        <w:jc w:val="center"/>
        <w:rPr>
          <w:b/>
          <w:sz w:val="21"/>
        </w:rPr>
      </w:pPr>
      <w:r>
        <w:rPr>
          <w:b/>
          <w:spacing w:val="-4"/>
          <w:sz w:val="21"/>
        </w:rPr>
        <w:t xml:space="preserve">表 </w:t>
      </w:r>
      <w:r>
        <w:rPr>
          <w:rFonts w:ascii="Times New Roman" w:eastAsia="Times New Roman"/>
          <w:b/>
          <w:sz w:val="21"/>
        </w:rPr>
        <w:t>4-4</w:t>
      </w:r>
      <w:r>
        <w:rPr>
          <w:rFonts w:ascii="Times New Roman" w:eastAsia="Times New Roman"/>
          <w:b/>
          <w:spacing w:val="48"/>
          <w:sz w:val="21"/>
        </w:rPr>
        <w:t xml:space="preserve"> </w:t>
      </w:r>
      <w:r>
        <w:rPr>
          <w:b/>
          <w:sz w:val="21"/>
        </w:rPr>
        <w:t>湘江松柏监测断面水质状况一览表（</w:t>
      </w:r>
      <w:r>
        <w:rPr>
          <w:rFonts w:ascii="Times New Roman" w:eastAsia="Times New Roman"/>
          <w:b/>
          <w:sz w:val="21"/>
        </w:rPr>
        <w:t>2024</w:t>
      </w:r>
      <w:r>
        <w:rPr>
          <w:b/>
          <w:sz w:val="21"/>
        </w:rPr>
        <w:t>年）</w:t>
      </w:r>
    </w:p>
    <w:tbl>
      <w:tblPr>
        <w:tblStyle w:val="11"/>
        <w:tblW w:w="0" w:type="auto"/>
        <w:tblInd w:w="45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54"/>
        <w:gridCol w:w="654"/>
        <w:gridCol w:w="654"/>
        <w:gridCol w:w="655"/>
        <w:gridCol w:w="655"/>
        <w:gridCol w:w="655"/>
        <w:gridCol w:w="655"/>
        <w:gridCol w:w="655"/>
        <w:gridCol w:w="655"/>
        <w:gridCol w:w="655"/>
        <w:gridCol w:w="655"/>
        <w:gridCol w:w="655"/>
        <w:gridCol w:w="655"/>
      </w:tblGrid>
      <w:tr w14:paraId="37466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654" w:type="dxa"/>
            <w:tcBorders>
              <w:bottom w:val="single" w:color="000000" w:sz="4" w:space="0"/>
              <w:right w:val="single" w:color="000000" w:sz="4" w:space="0"/>
            </w:tcBorders>
          </w:tcPr>
          <w:p w14:paraId="52765011">
            <w:pPr>
              <w:pStyle w:val="15"/>
              <w:spacing w:before="2" w:line="212" w:lineRule="exact"/>
              <w:ind w:left="146"/>
              <w:jc w:val="left"/>
              <w:rPr>
                <w:rFonts w:hint="eastAsia" w:ascii="宋体" w:eastAsia="宋体"/>
                <w:sz w:val="18"/>
              </w:rPr>
            </w:pPr>
            <w:r>
              <w:rPr>
                <w:rFonts w:hint="eastAsia" w:ascii="宋体" w:eastAsia="宋体"/>
                <w:sz w:val="18"/>
              </w:rPr>
              <w:t>月份</w:t>
            </w:r>
          </w:p>
        </w:tc>
        <w:tc>
          <w:tcPr>
            <w:tcW w:w="654" w:type="dxa"/>
            <w:tcBorders>
              <w:left w:val="single" w:color="000000" w:sz="4" w:space="0"/>
              <w:bottom w:val="single" w:color="000000" w:sz="4" w:space="0"/>
              <w:right w:val="single" w:color="000000" w:sz="4" w:space="0"/>
            </w:tcBorders>
          </w:tcPr>
          <w:p w14:paraId="15BCE4E3">
            <w:pPr>
              <w:pStyle w:val="15"/>
              <w:spacing w:before="2" w:line="212" w:lineRule="exact"/>
              <w:ind w:left="151" w:right="138"/>
              <w:rPr>
                <w:rFonts w:hint="eastAsia" w:ascii="宋体" w:eastAsia="宋体"/>
                <w:sz w:val="18"/>
              </w:rPr>
            </w:pPr>
            <w:r>
              <w:rPr>
                <w:sz w:val="18"/>
              </w:rPr>
              <w:t xml:space="preserve">1 </w:t>
            </w:r>
            <w:r>
              <w:rPr>
                <w:rFonts w:hint="eastAsia" w:ascii="宋体" w:eastAsia="宋体"/>
                <w:sz w:val="18"/>
              </w:rPr>
              <w:t>月</w:t>
            </w:r>
          </w:p>
        </w:tc>
        <w:tc>
          <w:tcPr>
            <w:tcW w:w="654" w:type="dxa"/>
            <w:tcBorders>
              <w:left w:val="single" w:color="000000" w:sz="4" w:space="0"/>
              <w:bottom w:val="single" w:color="000000" w:sz="4" w:space="0"/>
              <w:right w:val="single" w:color="000000" w:sz="4" w:space="0"/>
            </w:tcBorders>
          </w:tcPr>
          <w:p w14:paraId="41C997CF">
            <w:pPr>
              <w:pStyle w:val="15"/>
              <w:spacing w:before="2" w:line="212" w:lineRule="exact"/>
              <w:ind w:left="151" w:right="138"/>
              <w:rPr>
                <w:rFonts w:hint="eastAsia" w:ascii="宋体" w:eastAsia="宋体"/>
                <w:sz w:val="18"/>
              </w:rPr>
            </w:pPr>
            <w:r>
              <w:rPr>
                <w:sz w:val="18"/>
              </w:rPr>
              <w:t xml:space="preserve">2 </w:t>
            </w:r>
            <w:r>
              <w:rPr>
                <w:rFonts w:hint="eastAsia" w:ascii="宋体" w:eastAsia="宋体"/>
                <w:sz w:val="18"/>
              </w:rPr>
              <w:t>月</w:t>
            </w:r>
          </w:p>
        </w:tc>
        <w:tc>
          <w:tcPr>
            <w:tcW w:w="655" w:type="dxa"/>
            <w:tcBorders>
              <w:left w:val="single" w:color="000000" w:sz="4" w:space="0"/>
              <w:bottom w:val="single" w:color="000000" w:sz="4" w:space="0"/>
              <w:right w:val="single" w:color="000000" w:sz="4" w:space="0"/>
            </w:tcBorders>
          </w:tcPr>
          <w:p w14:paraId="247ADC26">
            <w:pPr>
              <w:pStyle w:val="15"/>
              <w:spacing w:before="2" w:line="212" w:lineRule="exact"/>
              <w:ind w:left="106" w:right="92"/>
              <w:rPr>
                <w:rFonts w:hint="eastAsia" w:ascii="宋体" w:eastAsia="宋体"/>
                <w:sz w:val="18"/>
              </w:rPr>
            </w:pPr>
            <w:r>
              <w:rPr>
                <w:sz w:val="18"/>
              </w:rPr>
              <w:t xml:space="preserve">3 </w:t>
            </w:r>
            <w:r>
              <w:rPr>
                <w:rFonts w:hint="eastAsia" w:ascii="宋体" w:eastAsia="宋体"/>
                <w:sz w:val="18"/>
              </w:rPr>
              <w:t>月</w:t>
            </w:r>
          </w:p>
        </w:tc>
        <w:tc>
          <w:tcPr>
            <w:tcW w:w="655" w:type="dxa"/>
            <w:tcBorders>
              <w:left w:val="single" w:color="000000" w:sz="4" w:space="0"/>
              <w:bottom w:val="single" w:color="000000" w:sz="4" w:space="0"/>
              <w:right w:val="single" w:color="000000" w:sz="4" w:space="0"/>
            </w:tcBorders>
          </w:tcPr>
          <w:p w14:paraId="29F27A87">
            <w:pPr>
              <w:pStyle w:val="15"/>
              <w:spacing w:before="2" w:line="212" w:lineRule="exact"/>
              <w:ind w:left="104" w:right="92"/>
              <w:rPr>
                <w:rFonts w:hint="eastAsia" w:ascii="宋体" w:eastAsia="宋体"/>
                <w:sz w:val="18"/>
              </w:rPr>
            </w:pPr>
            <w:r>
              <w:rPr>
                <w:sz w:val="18"/>
              </w:rPr>
              <w:t xml:space="preserve">4 </w:t>
            </w:r>
            <w:r>
              <w:rPr>
                <w:rFonts w:hint="eastAsia" w:ascii="宋体" w:eastAsia="宋体"/>
                <w:sz w:val="18"/>
              </w:rPr>
              <w:t>月</w:t>
            </w:r>
          </w:p>
        </w:tc>
        <w:tc>
          <w:tcPr>
            <w:tcW w:w="655" w:type="dxa"/>
            <w:tcBorders>
              <w:left w:val="single" w:color="000000" w:sz="4" w:space="0"/>
              <w:bottom w:val="single" w:color="000000" w:sz="4" w:space="0"/>
              <w:right w:val="single" w:color="000000" w:sz="4" w:space="0"/>
            </w:tcBorders>
          </w:tcPr>
          <w:p w14:paraId="35EC8239">
            <w:pPr>
              <w:pStyle w:val="15"/>
              <w:spacing w:before="2" w:line="212" w:lineRule="exact"/>
              <w:ind w:left="105" w:right="92"/>
              <w:rPr>
                <w:rFonts w:hint="eastAsia" w:ascii="宋体" w:eastAsia="宋体"/>
                <w:sz w:val="18"/>
              </w:rPr>
            </w:pPr>
            <w:r>
              <w:rPr>
                <w:sz w:val="18"/>
              </w:rPr>
              <w:t xml:space="preserve">5 </w:t>
            </w:r>
            <w:r>
              <w:rPr>
                <w:rFonts w:hint="eastAsia" w:ascii="宋体" w:eastAsia="宋体"/>
                <w:sz w:val="18"/>
              </w:rPr>
              <w:t>月</w:t>
            </w:r>
          </w:p>
        </w:tc>
        <w:tc>
          <w:tcPr>
            <w:tcW w:w="655" w:type="dxa"/>
            <w:tcBorders>
              <w:left w:val="single" w:color="000000" w:sz="4" w:space="0"/>
              <w:bottom w:val="single" w:color="000000" w:sz="4" w:space="0"/>
              <w:right w:val="single" w:color="000000" w:sz="4" w:space="0"/>
            </w:tcBorders>
          </w:tcPr>
          <w:p w14:paraId="2D8C59C3">
            <w:pPr>
              <w:pStyle w:val="15"/>
              <w:spacing w:before="2" w:line="212" w:lineRule="exact"/>
              <w:ind w:left="105" w:right="92"/>
              <w:rPr>
                <w:rFonts w:hint="eastAsia" w:ascii="宋体" w:eastAsia="宋体"/>
                <w:sz w:val="18"/>
              </w:rPr>
            </w:pPr>
            <w:r>
              <w:rPr>
                <w:sz w:val="18"/>
              </w:rPr>
              <w:t xml:space="preserve">6 </w:t>
            </w:r>
            <w:r>
              <w:rPr>
                <w:rFonts w:hint="eastAsia" w:ascii="宋体" w:eastAsia="宋体"/>
                <w:sz w:val="18"/>
              </w:rPr>
              <w:t>月</w:t>
            </w:r>
          </w:p>
        </w:tc>
        <w:tc>
          <w:tcPr>
            <w:tcW w:w="655" w:type="dxa"/>
            <w:tcBorders>
              <w:left w:val="single" w:color="000000" w:sz="4" w:space="0"/>
              <w:bottom w:val="single" w:color="000000" w:sz="4" w:space="0"/>
              <w:right w:val="single" w:color="000000" w:sz="4" w:space="0"/>
            </w:tcBorders>
          </w:tcPr>
          <w:p w14:paraId="0952E129">
            <w:pPr>
              <w:pStyle w:val="15"/>
              <w:spacing w:before="2" w:line="212" w:lineRule="exact"/>
              <w:ind w:left="105" w:right="92"/>
              <w:rPr>
                <w:rFonts w:hint="eastAsia" w:ascii="宋体" w:eastAsia="宋体"/>
                <w:sz w:val="18"/>
              </w:rPr>
            </w:pPr>
            <w:r>
              <w:rPr>
                <w:sz w:val="18"/>
              </w:rPr>
              <w:t xml:space="preserve">7 </w:t>
            </w:r>
            <w:r>
              <w:rPr>
                <w:rFonts w:hint="eastAsia" w:ascii="宋体" w:eastAsia="宋体"/>
                <w:sz w:val="18"/>
              </w:rPr>
              <w:t>月</w:t>
            </w:r>
          </w:p>
        </w:tc>
        <w:tc>
          <w:tcPr>
            <w:tcW w:w="655" w:type="dxa"/>
            <w:tcBorders>
              <w:left w:val="single" w:color="000000" w:sz="4" w:space="0"/>
              <w:bottom w:val="single" w:color="000000" w:sz="4" w:space="0"/>
              <w:right w:val="single" w:color="000000" w:sz="4" w:space="0"/>
            </w:tcBorders>
          </w:tcPr>
          <w:p w14:paraId="0E3875DE">
            <w:pPr>
              <w:pStyle w:val="15"/>
              <w:spacing w:before="2" w:line="212" w:lineRule="exact"/>
              <w:ind w:left="106" w:right="92"/>
              <w:rPr>
                <w:rFonts w:hint="eastAsia" w:ascii="宋体" w:eastAsia="宋体"/>
                <w:sz w:val="18"/>
              </w:rPr>
            </w:pPr>
            <w:r>
              <w:rPr>
                <w:sz w:val="18"/>
              </w:rPr>
              <w:t xml:space="preserve">8 </w:t>
            </w:r>
            <w:r>
              <w:rPr>
                <w:rFonts w:hint="eastAsia" w:ascii="宋体" w:eastAsia="宋体"/>
                <w:sz w:val="18"/>
              </w:rPr>
              <w:t>月</w:t>
            </w:r>
          </w:p>
        </w:tc>
        <w:tc>
          <w:tcPr>
            <w:tcW w:w="655" w:type="dxa"/>
            <w:tcBorders>
              <w:left w:val="single" w:color="000000" w:sz="4" w:space="0"/>
              <w:bottom w:val="single" w:color="000000" w:sz="4" w:space="0"/>
              <w:right w:val="single" w:color="000000" w:sz="4" w:space="0"/>
            </w:tcBorders>
          </w:tcPr>
          <w:p w14:paraId="1158E27B">
            <w:pPr>
              <w:pStyle w:val="15"/>
              <w:spacing w:before="2" w:line="212" w:lineRule="exact"/>
              <w:ind w:left="106" w:right="92"/>
              <w:rPr>
                <w:rFonts w:hint="eastAsia" w:ascii="宋体" w:eastAsia="宋体"/>
                <w:sz w:val="18"/>
              </w:rPr>
            </w:pPr>
            <w:r>
              <w:rPr>
                <w:sz w:val="18"/>
              </w:rPr>
              <w:t xml:space="preserve">9 </w:t>
            </w:r>
            <w:r>
              <w:rPr>
                <w:rFonts w:hint="eastAsia" w:ascii="宋体" w:eastAsia="宋体"/>
                <w:sz w:val="18"/>
              </w:rPr>
              <w:t>月</w:t>
            </w:r>
          </w:p>
        </w:tc>
        <w:tc>
          <w:tcPr>
            <w:tcW w:w="655" w:type="dxa"/>
            <w:tcBorders>
              <w:left w:val="single" w:color="000000" w:sz="4" w:space="0"/>
              <w:bottom w:val="single" w:color="000000" w:sz="4" w:space="0"/>
              <w:right w:val="single" w:color="000000" w:sz="4" w:space="0"/>
            </w:tcBorders>
          </w:tcPr>
          <w:p w14:paraId="5EEC8F28">
            <w:pPr>
              <w:pStyle w:val="15"/>
              <w:spacing w:before="2" w:line="212" w:lineRule="exact"/>
              <w:ind w:left="106" w:right="91"/>
              <w:rPr>
                <w:rFonts w:hint="eastAsia" w:ascii="宋体" w:eastAsia="宋体"/>
                <w:sz w:val="18"/>
              </w:rPr>
            </w:pPr>
            <w:r>
              <w:rPr>
                <w:sz w:val="18"/>
              </w:rPr>
              <w:t xml:space="preserve">10 </w:t>
            </w:r>
            <w:r>
              <w:rPr>
                <w:rFonts w:hint="eastAsia" w:ascii="宋体" w:eastAsia="宋体"/>
                <w:sz w:val="18"/>
              </w:rPr>
              <w:t>月</w:t>
            </w:r>
          </w:p>
        </w:tc>
        <w:tc>
          <w:tcPr>
            <w:tcW w:w="655" w:type="dxa"/>
            <w:tcBorders>
              <w:left w:val="single" w:color="000000" w:sz="4" w:space="0"/>
              <w:bottom w:val="single" w:color="000000" w:sz="4" w:space="0"/>
              <w:right w:val="single" w:color="000000" w:sz="4" w:space="0"/>
            </w:tcBorders>
          </w:tcPr>
          <w:p w14:paraId="7B5931D4">
            <w:pPr>
              <w:pStyle w:val="15"/>
              <w:spacing w:before="2" w:line="212" w:lineRule="exact"/>
              <w:ind w:left="105" w:right="92"/>
              <w:rPr>
                <w:rFonts w:hint="eastAsia" w:ascii="宋体" w:eastAsia="宋体"/>
                <w:sz w:val="18"/>
              </w:rPr>
            </w:pPr>
            <w:r>
              <w:rPr>
                <w:sz w:val="18"/>
              </w:rPr>
              <w:t xml:space="preserve">11 </w:t>
            </w:r>
            <w:r>
              <w:rPr>
                <w:rFonts w:hint="eastAsia" w:ascii="宋体" w:eastAsia="宋体"/>
                <w:sz w:val="18"/>
              </w:rPr>
              <w:t>月</w:t>
            </w:r>
          </w:p>
        </w:tc>
        <w:tc>
          <w:tcPr>
            <w:tcW w:w="655" w:type="dxa"/>
            <w:tcBorders>
              <w:left w:val="single" w:color="000000" w:sz="4" w:space="0"/>
              <w:bottom w:val="single" w:color="000000" w:sz="4" w:space="0"/>
            </w:tcBorders>
          </w:tcPr>
          <w:p w14:paraId="1B848E2B">
            <w:pPr>
              <w:pStyle w:val="15"/>
              <w:spacing w:before="2" w:line="212" w:lineRule="exact"/>
              <w:ind w:left="107" w:right="89"/>
              <w:rPr>
                <w:rFonts w:hint="eastAsia" w:ascii="宋体" w:eastAsia="宋体"/>
                <w:sz w:val="18"/>
              </w:rPr>
            </w:pPr>
            <w:r>
              <w:rPr>
                <w:sz w:val="18"/>
              </w:rPr>
              <w:t xml:space="preserve">12 </w:t>
            </w:r>
            <w:r>
              <w:rPr>
                <w:rFonts w:hint="eastAsia" w:ascii="宋体" w:eastAsia="宋体"/>
                <w:sz w:val="18"/>
              </w:rPr>
              <w:t>月</w:t>
            </w:r>
          </w:p>
        </w:tc>
      </w:tr>
      <w:tr w14:paraId="2EE71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654" w:type="dxa"/>
            <w:tcBorders>
              <w:top w:val="single" w:color="000000" w:sz="4" w:space="0"/>
              <w:right w:val="single" w:color="000000" w:sz="4" w:space="0"/>
            </w:tcBorders>
          </w:tcPr>
          <w:p w14:paraId="70B04590">
            <w:pPr>
              <w:pStyle w:val="15"/>
              <w:ind w:left="146"/>
              <w:jc w:val="left"/>
              <w:rPr>
                <w:rFonts w:hint="eastAsia" w:ascii="宋体" w:eastAsia="宋体"/>
                <w:sz w:val="18"/>
              </w:rPr>
            </w:pPr>
            <w:r>
              <w:rPr>
                <w:rFonts w:hint="eastAsia" w:ascii="宋体" w:eastAsia="宋体"/>
                <w:sz w:val="18"/>
              </w:rPr>
              <w:t>水质</w:t>
            </w:r>
          </w:p>
          <w:p w14:paraId="6B7E2133">
            <w:pPr>
              <w:pStyle w:val="15"/>
              <w:spacing w:before="3" w:line="213" w:lineRule="exact"/>
              <w:ind w:left="146"/>
              <w:jc w:val="left"/>
              <w:rPr>
                <w:rFonts w:hint="eastAsia" w:ascii="宋体" w:eastAsia="宋体"/>
                <w:sz w:val="18"/>
              </w:rPr>
            </w:pPr>
            <w:r>
              <w:rPr>
                <w:rFonts w:hint="eastAsia" w:ascii="宋体" w:eastAsia="宋体"/>
                <w:sz w:val="18"/>
              </w:rPr>
              <w:t>类别</w:t>
            </w:r>
          </w:p>
        </w:tc>
        <w:tc>
          <w:tcPr>
            <w:tcW w:w="654" w:type="dxa"/>
            <w:tcBorders>
              <w:top w:val="single" w:color="000000" w:sz="4" w:space="0"/>
              <w:left w:val="single" w:color="000000" w:sz="4" w:space="0"/>
              <w:right w:val="single" w:color="000000" w:sz="4" w:space="0"/>
            </w:tcBorders>
          </w:tcPr>
          <w:p w14:paraId="4720A391">
            <w:pPr>
              <w:pStyle w:val="15"/>
              <w:spacing w:before="128"/>
              <w:ind w:left="151" w:right="136"/>
              <w:rPr>
                <w:sz w:val="18"/>
              </w:rPr>
            </w:pPr>
            <w:r>
              <w:rPr>
                <w:sz w:val="18"/>
              </w:rPr>
              <w:t>II</w:t>
            </w:r>
          </w:p>
        </w:tc>
        <w:tc>
          <w:tcPr>
            <w:tcW w:w="654" w:type="dxa"/>
            <w:tcBorders>
              <w:top w:val="single" w:color="000000" w:sz="4" w:space="0"/>
              <w:left w:val="single" w:color="000000" w:sz="4" w:space="0"/>
              <w:right w:val="single" w:color="000000" w:sz="4" w:space="0"/>
            </w:tcBorders>
          </w:tcPr>
          <w:p w14:paraId="20A21DC1">
            <w:pPr>
              <w:pStyle w:val="15"/>
              <w:spacing w:before="128"/>
              <w:ind w:left="151" w:right="138"/>
              <w:rPr>
                <w:sz w:val="18"/>
              </w:rPr>
            </w:pPr>
            <w:r>
              <w:rPr>
                <w:sz w:val="18"/>
              </w:rPr>
              <w:t>II</w:t>
            </w:r>
          </w:p>
        </w:tc>
        <w:tc>
          <w:tcPr>
            <w:tcW w:w="655" w:type="dxa"/>
            <w:tcBorders>
              <w:top w:val="single" w:color="000000" w:sz="4" w:space="0"/>
              <w:left w:val="single" w:color="000000" w:sz="4" w:space="0"/>
              <w:right w:val="single" w:color="000000" w:sz="4" w:space="0"/>
            </w:tcBorders>
          </w:tcPr>
          <w:p w14:paraId="1F3714BA">
            <w:pPr>
              <w:pStyle w:val="15"/>
              <w:spacing w:before="128"/>
              <w:ind w:left="106" w:right="92"/>
              <w:rPr>
                <w:sz w:val="18"/>
              </w:rPr>
            </w:pPr>
            <w:r>
              <w:rPr>
                <w:sz w:val="18"/>
              </w:rPr>
              <w:t>II</w:t>
            </w:r>
          </w:p>
        </w:tc>
        <w:tc>
          <w:tcPr>
            <w:tcW w:w="655" w:type="dxa"/>
            <w:tcBorders>
              <w:top w:val="single" w:color="000000" w:sz="4" w:space="0"/>
              <w:left w:val="single" w:color="000000" w:sz="4" w:space="0"/>
              <w:right w:val="single" w:color="000000" w:sz="4" w:space="0"/>
            </w:tcBorders>
          </w:tcPr>
          <w:p w14:paraId="6193E983">
            <w:pPr>
              <w:pStyle w:val="15"/>
              <w:spacing w:before="128"/>
              <w:ind w:left="106" w:right="92"/>
              <w:rPr>
                <w:sz w:val="18"/>
              </w:rPr>
            </w:pPr>
            <w:r>
              <w:rPr>
                <w:sz w:val="18"/>
              </w:rPr>
              <w:t>II</w:t>
            </w:r>
          </w:p>
        </w:tc>
        <w:tc>
          <w:tcPr>
            <w:tcW w:w="655" w:type="dxa"/>
            <w:tcBorders>
              <w:top w:val="single" w:color="000000" w:sz="4" w:space="0"/>
              <w:left w:val="single" w:color="000000" w:sz="4" w:space="0"/>
              <w:right w:val="single" w:color="000000" w:sz="4" w:space="0"/>
            </w:tcBorders>
          </w:tcPr>
          <w:p w14:paraId="1C154CF3">
            <w:pPr>
              <w:pStyle w:val="15"/>
              <w:spacing w:before="128"/>
              <w:ind w:left="106" w:right="91"/>
              <w:rPr>
                <w:sz w:val="18"/>
              </w:rPr>
            </w:pPr>
            <w:r>
              <w:rPr>
                <w:sz w:val="18"/>
              </w:rPr>
              <w:t>II</w:t>
            </w:r>
          </w:p>
        </w:tc>
        <w:tc>
          <w:tcPr>
            <w:tcW w:w="655" w:type="dxa"/>
            <w:tcBorders>
              <w:top w:val="single" w:color="000000" w:sz="4" w:space="0"/>
              <w:left w:val="single" w:color="000000" w:sz="4" w:space="0"/>
              <w:right w:val="single" w:color="000000" w:sz="4" w:space="0"/>
            </w:tcBorders>
          </w:tcPr>
          <w:p w14:paraId="0B2161D4">
            <w:pPr>
              <w:pStyle w:val="15"/>
              <w:spacing w:before="128"/>
              <w:ind w:left="102" w:right="92"/>
              <w:rPr>
                <w:sz w:val="18"/>
              </w:rPr>
            </w:pPr>
            <w:r>
              <w:rPr>
                <w:sz w:val="18"/>
              </w:rPr>
              <w:t>II</w:t>
            </w:r>
          </w:p>
        </w:tc>
        <w:tc>
          <w:tcPr>
            <w:tcW w:w="655" w:type="dxa"/>
            <w:tcBorders>
              <w:top w:val="single" w:color="000000" w:sz="4" w:space="0"/>
              <w:left w:val="single" w:color="000000" w:sz="4" w:space="0"/>
              <w:right w:val="single" w:color="000000" w:sz="4" w:space="0"/>
            </w:tcBorders>
          </w:tcPr>
          <w:p w14:paraId="3A9C8BF5">
            <w:pPr>
              <w:pStyle w:val="15"/>
              <w:spacing w:before="128"/>
              <w:ind w:left="103" w:right="92"/>
              <w:rPr>
                <w:sz w:val="18"/>
              </w:rPr>
            </w:pPr>
            <w:r>
              <w:rPr>
                <w:sz w:val="18"/>
              </w:rPr>
              <w:t>II</w:t>
            </w:r>
          </w:p>
        </w:tc>
        <w:tc>
          <w:tcPr>
            <w:tcW w:w="655" w:type="dxa"/>
            <w:tcBorders>
              <w:top w:val="single" w:color="000000" w:sz="4" w:space="0"/>
              <w:left w:val="single" w:color="000000" w:sz="4" w:space="0"/>
              <w:right w:val="single" w:color="000000" w:sz="4" w:space="0"/>
            </w:tcBorders>
          </w:tcPr>
          <w:p w14:paraId="017AC33E">
            <w:pPr>
              <w:pStyle w:val="15"/>
              <w:spacing w:before="128"/>
              <w:ind w:left="103" w:right="92"/>
              <w:rPr>
                <w:sz w:val="18"/>
              </w:rPr>
            </w:pPr>
            <w:r>
              <w:rPr>
                <w:sz w:val="18"/>
              </w:rPr>
              <w:t>II</w:t>
            </w:r>
          </w:p>
        </w:tc>
        <w:tc>
          <w:tcPr>
            <w:tcW w:w="655" w:type="dxa"/>
            <w:tcBorders>
              <w:top w:val="single" w:color="000000" w:sz="4" w:space="0"/>
              <w:left w:val="single" w:color="000000" w:sz="4" w:space="0"/>
              <w:right w:val="single" w:color="000000" w:sz="4" w:space="0"/>
            </w:tcBorders>
          </w:tcPr>
          <w:p w14:paraId="4016BAA3">
            <w:pPr>
              <w:pStyle w:val="15"/>
              <w:spacing w:before="128"/>
              <w:ind w:left="104" w:right="92"/>
              <w:rPr>
                <w:sz w:val="18"/>
              </w:rPr>
            </w:pPr>
            <w:r>
              <w:rPr>
                <w:sz w:val="18"/>
              </w:rPr>
              <w:t>II</w:t>
            </w:r>
          </w:p>
        </w:tc>
        <w:tc>
          <w:tcPr>
            <w:tcW w:w="655" w:type="dxa"/>
            <w:tcBorders>
              <w:top w:val="single" w:color="000000" w:sz="4" w:space="0"/>
              <w:left w:val="single" w:color="000000" w:sz="4" w:space="0"/>
              <w:right w:val="single" w:color="000000" w:sz="4" w:space="0"/>
            </w:tcBorders>
          </w:tcPr>
          <w:p w14:paraId="3109B705">
            <w:pPr>
              <w:pStyle w:val="15"/>
              <w:spacing w:before="128"/>
              <w:ind w:left="104" w:right="92"/>
              <w:rPr>
                <w:sz w:val="18"/>
              </w:rPr>
            </w:pPr>
            <w:r>
              <w:rPr>
                <w:sz w:val="18"/>
              </w:rPr>
              <w:t>II</w:t>
            </w:r>
          </w:p>
        </w:tc>
        <w:tc>
          <w:tcPr>
            <w:tcW w:w="655" w:type="dxa"/>
            <w:tcBorders>
              <w:top w:val="single" w:color="000000" w:sz="4" w:space="0"/>
              <w:left w:val="single" w:color="000000" w:sz="4" w:space="0"/>
              <w:right w:val="single" w:color="000000" w:sz="4" w:space="0"/>
            </w:tcBorders>
          </w:tcPr>
          <w:p w14:paraId="012ECC9A">
            <w:pPr>
              <w:pStyle w:val="15"/>
              <w:spacing w:before="128"/>
              <w:ind w:left="104" w:right="92"/>
              <w:rPr>
                <w:sz w:val="18"/>
              </w:rPr>
            </w:pPr>
            <w:r>
              <w:rPr>
                <w:sz w:val="18"/>
              </w:rPr>
              <w:t>II</w:t>
            </w:r>
          </w:p>
        </w:tc>
        <w:tc>
          <w:tcPr>
            <w:tcW w:w="655" w:type="dxa"/>
            <w:tcBorders>
              <w:top w:val="single" w:color="000000" w:sz="4" w:space="0"/>
              <w:left w:val="single" w:color="000000" w:sz="4" w:space="0"/>
            </w:tcBorders>
          </w:tcPr>
          <w:p w14:paraId="0AE49BE0">
            <w:pPr>
              <w:pStyle w:val="15"/>
              <w:spacing w:before="128"/>
              <w:ind w:left="102" w:right="89"/>
              <w:rPr>
                <w:sz w:val="18"/>
              </w:rPr>
            </w:pPr>
            <w:r>
              <w:rPr>
                <w:sz w:val="18"/>
              </w:rPr>
              <w:t>III</w:t>
            </w:r>
          </w:p>
        </w:tc>
      </w:tr>
    </w:tbl>
    <w:p w14:paraId="04B38F69">
      <w:pPr>
        <w:spacing w:before="19" w:after="25"/>
        <w:ind w:left="1580" w:right="1582" w:firstLine="0"/>
        <w:jc w:val="center"/>
        <w:rPr>
          <w:b/>
          <w:sz w:val="21"/>
        </w:rPr>
      </w:pPr>
      <w:r>
        <w:rPr>
          <w:b/>
          <w:spacing w:val="-4"/>
          <w:sz w:val="21"/>
        </w:rPr>
        <w:t xml:space="preserve">表 </w:t>
      </w:r>
      <w:r>
        <w:rPr>
          <w:rFonts w:ascii="Times New Roman" w:eastAsia="Times New Roman"/>
          <w:b/>
          <w:sz w:val="21"/>
        </w:rPr>
        <w:t>4-5</w:t>
      </w:r>
      <w:r>
        <w:rPr>
          <w:rFonts w:ascii="Times New Roman" w:eastAsia="Times New Roman"/>
          <w:b/>
          <w:spacing w:val="48"/>
          <w:sz w:val="21"/>
        </w:rPr>
        <w:t xml:space="preserve"> </w:t>
      </w:r>
      <w:r>
        <w:rPr>
          <w:b/>
          <w:sz w:val="21"/>
        </w:rPr>
        <w:t>湘江松柏监测断面水质状况一览表（</w:t>
      </w:r>
      <w:r>
        <w:rPr>
          <w:rFonts w:ascii="Times New Roman" w:eastAsia="Times New Roman"/>
          <w:b/>
          <w:sz w:val="21"/>
        </w:rPr>
        <w:t>2023</w:t>
      </w:r>
      <w:r>
        <w:rPr>
          <w:b/>
          <w:sz w:val="21"/>
        </w:rPr>
        <w:t>年）</w:t>
      </w:r>
    </w:p>
    <w:tbl>
      <w:tblPr>
        <w:tblStyle w:val="11"/>
        <w:tblW w:w="0" w:type="auto"/>
        <w:tblInd w:w="45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54"/>
        <w:gridCol w:w="654"/>
        <w:gridCol w:w="654"/>
        <w:gridCol w:w="655"/>
        <w:gridCol w:w="655"/>
        <w:gridCol w:w="655"/>
        <w:gridCol w:w="655"/>
        <w:gridCol w:w="655"/>
        <w:gridCol w:w="655"/>
        <w:gridCol w:w="655"/>
        <w:gridCol w:w="655"/>
        <w:gridCol w:w="655"/>
        <w:gridCol w:w="655"/>
      </w:tblGrid>
      <w:tr w14:paraId="4E2C70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654" w:type="dxa"/>
            <w:tcBorders>
              <w:bottom w:val="single" w:color="000000" w:sz="4" w:space="0"/>
              <w:right w:val="single" w:color="000000" w:sz="4" w:space="0"/>
            </w:tcBorders>
          </w:tcPr>
          <w:p w14:paraId="74687827">
            <w:pPr>
              <w:pStyle w:val="15"/>
              <w:spacing w:line="212" w:lineRule="exact"/>
              <w:ind w:left="146"/>
              <w:jc w:val="left"/>
              <w:rPr>
                <w:rFonts w:hint="eastAsia" w:ascii="宋体" w:eastAsia="宋体"/>
                <w:sz w:val="18"/>
              </w:rPr>
            </w:pPr>
            <w:r>
              <w:rPr>
                <w:rFonts w:hint="eastAsia" w:ascii="宋体" w:eastAsia="宋体"/>
                <w:sz w:val="18"/>
              </w:rPr>
              <w:t>月份</w:t>
            </w:r>
          </w:p>
        </w:tc>
        <w:tc>
          <w:tcPr>
            <w:tcW w:w="654" w:type="dxa"/>
            <w:tcBorders>
              <w:left w:val="single" w:color="000000" w:sz="4" w:space="0"/>
              <w:bottom w:val="single" w:color="000000" w:sz="4" w:space="0"/>
              <w:right w:val="single" w:color="000000" w:sz="4" w:space="0"/>
            </w:tcBorders>
          </w:tcPr>
          <w:p w14:paraId="1EA14569">
            <w:pPr>
              <w:pStyle w:val="15"/>
              <w:spacing w:line="212" w:lineRule="exact"/>
              <w:ind w:left="151" w:right="138"/>
              <w:rPr>
                <w:rFonts w:hint="eastAsia" w:ascii="宋体" w:eastAsia="宋体"/>
                <w:sz w:val="18"/>
              </w:rPr>
            </w:pPr>
            <w:r>
              <w:rPr>
                <w:sz w:val="18"/>
              </w:rPr>
              <w:t xml:space="preserve">1 </w:t>
            </w:r>
            <w:r>
              <w:rPr>
                <w:rFonts w:hint="eastAsia" w:ascii="宋体" w:eastAsia="宋体"/>
                <w:sz w:val="18"/>
              </w:rPr>
              <w:t>月</w:t>
            </w:r>
          </w:p>
        </w:tc>
        <w:tc>
          <w:tcPr>
            <w:tcW w:w="654" w:type="dxa"/>
            <w:tcBorders>
              <w:left w:val="single" w:color="000000" w:sz="4" w:space="0"/>
              <w:bottom w:val="single" w:color="000000" w:sz="4" w:space="0"/>
              <w:right w:val="single" w:color="000000" w:sz="4" w:space="0"/>
            </w:tcBorders>
          </w:tcPr>
          <w:p w14:paraId="06247AE8">
            <w:pPr>
              <w:pStyle w:val="15"/>
              <w:spacing w:line="212" w:lineRule="exact"/>
              <w:ind w:left="151" w:right="138"/>
              <w:rPr>
                <w:rFonts w:hint="eastAsia" w:ascii="宋体" w:eastAsia="宋体"/>
                <w:sz w:val="18"/>
              </w:rPr>
            </w:pPr>
            <w:r>
              <w:rPr>
                <w:sz w:val="18"/>
              </w:rPr>
              <w:t xml:space="preserve">2 </w:t>
            </w:r>
            <w:r>
              <w:rPr>
                <w:rFonts w:hint="eastAsia" w:ascii="宋体" w:eastAsia="宋体"/>
                <w:sz w:val="18"/>
              </w:rPr>
              <w:t>月</w:t>
            </w:r>
          </w:p>
        </w:tc>
        <w:tc>
          <w:tcPr>
            <w:tcW w:w="655" w:type="dxa"/>
            <w:tcBorders>
              <w:left w:val="single" w:color="000000" w:sz="4" w:space="0"/>
              <w:bottom w:val="single" w:color="000000" w:sz="4" w:space="0"/>
              <w:right w:val="single" w:color="000000" w:sz="4" w:space="0"/>
            </w:tcBorders>
          </w:tcPr>
          <w:p w14:paraId="4EE28BB9">
            <w:pPr>
              <w:pStyle w:val="15"/>
              <w:spacing w:line="212" w:lineRule="exact"/>
              <w:ind w:left="106" w:right="92"/>
              <w:rPr>
                <w:rFonts w:hint="eastAsia" w:ascii="宋体" w:eastAsia="宋体"/>
                <w:sz w:val="18"/>
              </w:rPr>
            </w:pPr>
            <w:r>
              <w:rPr>
                <w:sz w:val="18"/>
              </w:rPr>
              <w:t xml:space="preserve">3 </w:t>
            </w:r>
            <w:r>
              <w:rPr>
                <w:rFonts w:hint="eastAsia" w:ascii="宋体" w:eastAsia="宋体"/>
                <w:sz w:val="18"/>
              </w:rPr>
              <w:t>月</w:t>
            </w:r>
          </w:p>
        </w:tc>
        <w:tc>
          <w:tcPr>
            <w:tcW w:w="655" w:type="dxa"/>
            <w:tcBorders>
              <w:left w:val="single" w:color="000000" w:sz="4" w:space="0"/>
              <w:bottom w:val="single" w:color="000000" w:sz="4" w:space="0"/>
              <w:right w:val="single" w:color="000000" w:sz="4" w:space="0"/>
            </w:tcBorders>
          </w:tcPr>
          <w:p w14:paraId="1C0FE6D0">
            <w:pPr>
              <w:pStyle w:val="15"/>
              <w:spacing w:line="212" w:lineRule="exact"/>
              <w:ind w:left="104" w:right="92"/>
              <w:rPr>
                <w:rFonts w:hint="eastAsia" w:ascii="宋体" w:eastAsia="宋体"/>
                <w:sz w:val="18"/>
              </w:rPr>
            </w:pPr>
            <w:r>
              <w:rPr>
                <w:sz w:val="18"/>
              </w:rPr>
              <w:t xml:space="preserve">4 </w:t>
            </w:r>
            <w:r>
              <w:rPr>
                <w:rFonts w:hint="eastAsia" w:ascii="宋体" w:eastAsia="宋体"/>
                <w:sz w:val="18"/>
              </w:rPr>
              <w:t>月</w:t>
            </w:r>
          </w:p>
        </w:tc>
        <w:tc>
          <w:tcPr>
            <w:tcW w:w="655" w:type="dxa"/>
            <w:tcBorders>
              <w:left w:val="single" w:color="000000" w:sz="4" w:space="0"/>
              <w:bottom w:val="single" w:color="000000" w:sz="4" w:space="0"/>
              <w:right w:val="single" w:color="000000" w:sz="4" w:space="0"/>
            </w:tcBorders>
          </w:tcPr>
          <w:p w14:paraId="29E318D6">
            <w:pPr>
              <w:pStyle w:val="15"/>
              <w:spacing w:line="212" w:lineRule="exact"/>
              <w:ind w:left="105" w:right="92"/>
              <w:rPr>
                <w:rFonts w:hint="eastAsia" w:ascii="宋体" w:eastAsia="宋体"/>
                <w:sz w:val="18"/>
              </w:rPr>
            </w:pPr>
            <w:r>
              <w:rPr>
                <w:sz w:val="18"/>
              </w:rPr>
              <w:t xml:space="preserve">5 </w:t>
            </w:r>
            <w:r>
              <w:rPr>
                <w:rFonts w:hint="eastAsia" w:ascii="宋体" w:eastAsia="宋体"/>
                <w:sz w:val="18"/>
              </w:rPr>
              <w:t>月</w:t>
            </w:r>
          </w:p>
        </w:tc>
        <w:tc>
          <w:tcPr>
            <w:tcW w:w="655" w:type="dxa"/>
            <w:tcBorders>
              <w:left w:val="single" w:color="000000" w:sz="4" w:space="0"/>
              <w:bottom w:val="single" w:color="000000" w:sz="4" w:space="0"/>
              <w:right w:val="single" w:color="000000" w:sz="4" w:space="0"/>
            </w:tcBorders>
          </w:tcPr>
          <w:p w14:paraId="026C33FD">
            <w:pPr>
              <w:pStyle w:val="15"/>
              <w:spacing w:line="212" w:lineRule="exact"/>
              <w:ind w:left="105" w:right="92"/>
              <w:rPr>
                <w:rFonts w:hint="eastAsia" w:ascii="宋体" w:eastAsia="宋体"/>
                <w:sz w:val="18"/>
              </w:rPr>
            </w:pPr>
            <w:r>
              <w:rPr>
                <w:sz w:val="18"/>
              </w:rPr>
              <w:t xml:space="preserve">6 </w:t>
            </w:r>
            <w:r>
              <w:rPr>
                <w:rFonts w:hint="eastAsia" w:ascii="宋体" w:eastAsia="宋体"/>
                <w:sz w:val="18"/>
              </w:rPr>
              <w:t>月</w:t>
            </w:r>
          </w:p>
        </w:tc>
        <w:tc>
          <w:tcPr>
            <w:tcW w:w="655" w:type="dxa"/>
            <w:tcBorders>
              <w:left w:val="single" w:color="000000" w:sz="4" w:space="0"/>
              <w:bottom w:val="single" w:color="000000" w:sz="4" w:space="0"/>
              <w:right w:val="single" w:color="000000" w:sz="4" w:space="0"/>
            </w:tcBorders>
          </w:tcPr>
          <w:p w14:paraId="70FD647C">
            <w:pPr>
              <w:pStyle w:val="15"/>
              <w:spacing w:line="212" w:lineRule="exact"/>
              <w:ind w:left="105" w:right="92"/>
              <w:rPr>
                <w:rFonts w:hint="eastAsia" w:ascii="宋体" w:eastAsia="宋体"/>
                <w:sz w:val="18"/>
              </w:rPr>
            </w:pPr>
            <w:r>
              <w:rPr>
                <w:sz w:val="18"/>
              </w:rPr>
              <w:t xml:space="preserve">7 </w:t>
            </w:r>
            <w:r>
              <w:rPr>
                <w:rFonts w:hint="eastAsia" w:ascii="宋体" w:eastAsia="宋体"/>
                <w:sz w:val="18"/>
              </w:rPr>
              <w:t>月</w:t>
            </w:r>
          </w:p>
        </w:tc>
        <w:tc>
          <w:tcPr>
            <w:tcW w:w="655" w:type="dxa"/>
            <w:tcBorders>
              <w:left w:val="single" w:color="000000" w:sz="4" w:space="0"/>
              <w:bottom w:val="single" w:color="000000" w:sz="4" w:space="0"/>
              <w:right w:val="single" w:color="000000" w:sz="4" w:space="0"/>
            </w:tcBorders>
          </w:tcPr>
          <w:p w14:paraId="07F2C992">
            <w:pPr>
              <w:pStyle w:val="15"/>
              <w:spacing w:line="212" w:lineRule="exact"/>
              <w:ind w:left="106" w:right="92"/>
              <w:rPr>
                <w:rFonts w:hint="eastAsia" w:ascii="宋体" w:eastAsia="宋体"/>
                <w:sz w:val="18"/>
              </w:rPr>
            </w:pPr>
            <w:r>
              <w:rPr>
                <w:sz w:val="18"/>
              </w:rPr>
              <w:t xml:space="preserve">8 </w:t>
            </w:r>
            <w:r>
              <w:rPr>
                <w:rFonts w:hint="eastAsia" w:ascii="宋体" w:eastAsia="宋体"/>
                <w:sz w:val="18"/>
              </w:rPr>
              <w:t>月</w:t>
            </w:r>
          </w:p>
        </w:tc>
        <w:tc>
          <w:tcPr>
            <w:tcW w:w="655" w:type="dxa"/>
            <w:tcBorders>
              <w:left w:val="single" w:color="000000" w:sz="4" w:space="0"/>
              <w:bottom w:val="single" w:color="000000" w:sz="4" w:space="0"/>
              <w:right w:val="single" w:color="000000" w:sz="4" w:space="0"/>
            </w:tcBorders>
          </w:tcPr>
          <w:p w14:paraId="79289B6B">
            <w:pPr>
              <w:pStyle w:val="15"/>
              <w:spacing w:line="212" w:lineRule="exact"/>
              <w:ind w:left="106" w:right="92"/>
              <w:rPr>
                <w:rFonts w:hint="eastAsia" w:ascii="宋体" w:eastAsia="宋体"/>
                <w:sz w:val="18"/>
              </w:rPr>
            </w:pPr>
            <w:r>
              <w:rPr>
                <w:sz w:val="18"/>
              </w:rPr>
              <w:t xml:space="preserve">9 </w:t>
            </w:r>
            <w:r>
              <w:rPr>
                <w:rFonts w:hint="eastAsia" w:ascii="宋体" w:eastAsia="宋体"/>
                <w:sz w:val="18"/>
              </w:rPr>
              <w:t>月</w:t>
            </w:r>
          </w:p>
        </w:tc>
        <w:tc>
          <w:tcPr>
            <w:tcW w:w="655" w:type="dxa"/>
            <w:tcBorders>
              <w:left w:val="single" w:color="000000" w:sz="4" w:space="0"/>
              <w:bottom w:val="single" w:color="000000" w:sz="4" w:space="0"/>
              <w:right w:val="single" w:color="000000" w:sz="4" w:space="0"/>
            </w:tcBorders>
          </w:tcPr>
          <w:p w14:paraId="08575736">
            <w:pPr>
              <w:pStyle w:val="15"/>
              <w:spacing w:line="212" w:lineRule="exact"/>
              <w:ind w:left="106" w:right="91"/>
              <w:rPr>
                <w:rFonts w:hint="eastAsia" w:ascii="宋体" w:eastAsia="宋体"/>
                <w:sz w:val="18"/>
              </w:rPr>
            </w:pPr>
            <w:r>
              <w:rPr>
                <w:sz w:val="18"/>
              </w:rPr>
              <w:t xml:space="preserve">10 </w:t>
            </w:r>
            <w:r>
              <w:rPr>
                <w:rFonts w:hint="eastAsia" w:ascii="宋体" w:eastAsia="宋体"/>
                <w:sz w:val="18"/>
              </w:rPr>
              <w:t>月</w:t>
            </w:r>
          </w:p>
        </w:tc>
        <w:tc>
          <w:tcPr>
            <w:tcW w:w="655" w:type="dxa"/>
            <w:tcBorders>
              <w:left w:val="single" w:color="000000" w:sz="4" w:space="0"/>
              <w:bottom w:val="single" w:color="000000" w:sz="4" w:space="0"/>
              <w:right w:val="single" w:color="000000" w:sz="4" w:space="0"/>
            </w:tcBorders>
          </w:tcPr>
          <w:p w14:paraId="3E55E399">
            <w:pPr>
              <w:pStyle w:val="15"/>
              <w:spacing w:line="212" w:lineRule="exact"/>
              <w:ind w:left="105" w:right="92"/>
              <w:rPr>
                <w:rFonts w:hint="eastAsia" w:ascii="宋体" w:eastAsia="宋体"/>
                <w:sz w:val="18"/>
              </w:rPr>
            </w:pPr>
            <w:r>
              <w:rPr>
                <w:sz w:val="18"/>
              </w:rPr>
              <w:t xml:space="preserve">11 </w:t>
            </w:r>
            <w:r>
              <w:rPr>
                <w:rFonts w:hint="eastAsia" w:ascii="宋体" w:eastAsia="宋体"/>
                <w:sz w:val="18"/>
              </w:rPr>
              <w:t>月</w:t>
            </w:r>
          </w:p>
        </w:tc>
        <w:tc>
          <w:tcPr>
            <w:tcW w:w="655" w:type="dxa"/>
            <w:tcBorders>
              <w:left w:val="single" w:color="000000" w:sz="4" w:space="0"/>
              <w:bottom w:val="single" w:color="000000" w:sz="4" w:space="0"/>
            </w:tcBorders>
          </w:tcPr>
          <w:p w14:paraId="304872F6">
            <w:pPr>
              <w:pStyle w:val="15"/>
              <w:spacing w:line="212" w:lineRule="exact"/>
              <w:ind w:left="107" w:right="89"/>
              <w:rPr>
                <w:rFonts w:hint="eastAsia" w:ascii="宋体" w:eastAsia="宋体"/>
                <w:sz w:val="18"/>
              </w:rPr>
            </w:pPr>
            <w:r>
              <w:rPr>
                <w:sz w:val="18"/>
              </w:rPr>
              <w:t xml:space="preserve">12 </w:t>
            </w:r>
            <w:r>
              <w:rPr>
                <w:rFonts w:hint="eastAsia" w:ascii="宋体" w:eastAsia="宋体"/>
                <w:sz w:val="18"/>
              </w:rPr>
              <w:t>月</w:t>
            </w:r>
          </w:p>
        </w:tc>
      </w:tr>
      <w:tr w14:paraId="3C1042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654" w:type="dxa"/>
            <w:tcBorders>
              <w:top w:val="single" w:color="000000" w:sz="4" w:space="0"/>
              <w:right w:val="single" w:color="000000" w:sz="4" w:space="0"/>
            </w:tcBorders>
          </w:tcPr>
          <w:p w14:paraId="3AB5657C">
            <w:pPr>
              <w:pStyle w:val="15"/>
              <w:spacing w:before="2" w:line="230" w:lineRule="atLeast"/>
              <w:ind w:left="146" w:right="133"/>
              <w:jc w:val="left"/>
              <w:rPr>
                <w:rFonts w:hint="eastAsia" w:ascii="宋体" w:eastAsia="宋体"/>
                <w:sz w:val="18"/>
              </w:rPr>
            </w:pPr>
            <w:r>
              <w:rPr>
                <w:rFonts w:hint="eastAsia" w:ascii="宋体" w:eastAsia="宋体"/>
                <w:sz w:val="18"/>
              </w:rPr>
              <w:t>水质类别</w:t>
            </w:r>
          </w:p>
        </w:tc>
        <w:tc>
          <w:tcPr>
            <w:tcW w:w="654" w:type="dxa"/>
            <w:tcBorders>
              <w:top w:val="single" w:color="000000" w:sz="4" w:space="0"/>
              <w:left w:val="single" w:color="000000" w:sz="4" w:space="0"/>
              <w:right w:val="single" w:color="000000" w:sz="4" w:space="0"/>
            </w:tcBorders>
          </w:tcPr>
          <w:p w14:paraId="008E870C">
            <w:pPr>
              <w:pStyle w:val="15"/>
              <w:spacing w:before="129"/>
              <w:ind w:left="151" w:right="136"/>
              <w:rPr>
                <w:sz w:val="18"/>
              </w:rPr>
            </w:pPr>
            <w:r>
              <w:rPr>
                <w:sz w:val="18"/>
              </w:rPr>
              <w:t>II</w:t>
            </w:r>
          </w:p>
        </w:tc>
        <w:tc>
          <w:tcPr>
            <w:tcW w:w="654" w:type="dxa"/>
            <w:tcBorders>
              <w:top w:val="single" w:color="000000" w:sz="4" w:space="0"/>
              <w:left w:val="single" w:color="000000" w:sz="4" w:space="0"/>
              <w:right w:val="single" w:color="000000" w:sz="4" w:space="0"/>
            </w:tcBorders>
          </w:tcPr>
          <w:p w14:paraId="5BBB8BDD">
            <w:pPr>
              <w:pStyle w:val="15"/>
              <w:spacing w:before="129"/>
              <w:ind w:left="151" w:right="138"/>
              <w:rPr>
                <w:sz w:val="18"/>
              </w:rPr>
            </w:pPr>
            <w:r>
              <w:rPr>
                <w:sz w:val="18"/>
              </w:rPr>
              <w:t>II</w:t>
            </w:r>
          </w:p>
        </w:tc>
        <w:tc>
          <w:tcPr>
            <w:tcW w:w="655" w:type="dxa"/>
            <w:tcBorders>
              <w:top w:val="single" w:color="000000" w:sz="4" w:space="0"/>
              <w:left w:val="single" w:color="000000" w:sz="4" w:space="0"/>
              <w:right w:val="single" w:color="000000" w:sz="4" w:space="0"/>
            </w:tcBorders>
          </w:tcPr>
          <w:p w14:paraId="1E5BB12D">
            <w:pPr>
              <w:pStyle w:val="15"/>
              <w:spacing w:before="129"/>
              <w:ind w:left="106" w:right="92"/>
              <w:rPr>
                <w:sz w:val="18"/>
              </w:rPr>
            </w:pPr>
            <w:r>
              <w:rPr>
                <w:sz w:val="18"/>
              </w:rPr>
              <w:t>II</w:t>
            </w:r>
          </w:p>
        </w:tc>
        <w:tc>
          <w:tcPr>
            <w:tcW w:w="655" w:type="dxa"/>
            <w:tcBorders>
              <w:top w:val="single" w:color="000000" w:sz="4" w:space="0"/>
              <w:left w:val="single" w:color="000000" w:sz="4" w:space="0"/>
              <w:right w:val="single" w:color="000000" w:sz="4" w:space="0"/>
            </w:tcBorders>
          </w:tcPr>
          <w:p w14:paraId="21990AB4">
            <w:pPr>
              <w:pStyle w:val="15"/>
              <w:spacing w:before="129"/>
              <w:ind w:left="106" w:right="92"/>
              <w:rPr>
                <w:sz w:val="18"/>
              </w:rPr>
            </w:pPr>
            <w:r>
              <w:rPr>
                <w:sz w:val="18"/>
              </w:rPr>
              <w:t>II</w:t>
            </w:r>
          </w:p>
        </w:tc>
        <w:tc>
          <w:tcPr>
            <w:tcW w:w="655" w:type="dxa"/>
            <w:tcBorders>
              <w:top w:val="single" w:color="000000" w:sz="4" w:space="0"/>
              <w:left w:val="single" w:color="000000" w:sz="4" w:space="0"/>
              <w:right w:val="single" w:color="000000" w:sz="4" w:space="0"/>
            </w:tcBorders>
          </w:tcPr>
          <w:p w14:paraId="12FAE0E3">
            <w:pPr>
              <w:pStyle w:val="15"/>
              <w:spacing w:before="129"/>
              <w:ind w:left="106" w:right="91"/>
              <w:rPr>
                <w:sz w:val="18"/>
              </w:rPr>
            </w:pPr>
            <w:r>
              <w:rPr>
                <w:sz w:val="18"/>
              </w:rPr>
              <w:t>II</w:t>
            </w:r>
          </w:p>
        </w:tc>
        <w:tc>
          <w:tcPr>
            <w:tcW w:w="655" w:type="dxa"/>
            <w:tcBorders>
              <w:top w:val="single" w:color="000000" w:sz="4" w:space="0"/>
              <w:left w:val="single" w:color="000000" w:sz="4" w:space="0"/>
              <w:right w:val="single" w:color="000000" w:sz="4" w:space="0"/>
            </w:tcBorders>
          </w:tcPr>
          <w:p w14:paraId="4020C0ED">
            <w:pPr>
              <w:pStyle w:val="15"/>
              <w:spacing w:before="129"/>
              <w:ind w:left="102" w:right="92"/>
              <w:rPr>
                <w:sz w:val="18"/>
              </w:rPr>
            </w:pPr>
            <w:r>
              <w:rPr>
                <w:sz w:val="18"/>
              </w:rPr>
              <w:t>II</w:t>
            </w:r>
          </w:p>
        </w:tc>
        <w:tc>
          <w:tcPr>
            <w:tcW w:w="655" w:type="dxa"/>
            <w:tcBorders>
              <w:top w:val="single" w:color="000000" w:sz="4" w:space="0"/>
              <w:left w:val="single" w:color="000000" w:sz="4" w:space="0"/>
              <w:right w:val="single" w:color="000000" w:sz="4" w:space="0"/>
            </w:tcBorders>
          </w:tcPr>
          <w:p w14:paraId="1A5160B5">
            <w:pPr>
              <w:pStyle w:val="15"/>
              <w:spacing w:before="129"/>
              <w:ind w:left="103" w:right="92"/>
              <w:rPr>
                <w:sz w:val="18"/>
              </w:rPr>
            </w:pPr>
            <w:r>
              <w:rPr>
                <w:sz w:val="18"/>
              </w:rPr>
              <w:t>II</w:t>
            </w:r>
          </w:p>
        </w:tc>
        <w:tc>
          <w:tcPr>
            <w:tcW w:w="655" w:type="dxa"/>
            <w:tcBorders>
              <w:top w:val="single" w:color="000000" w:sz="4" w:space="0"/>
              <w:left w:val="single" w:color="000000" w:sz="4" w:space="0"/>
              <w:right w:val="single" w:color="000000" w:sz="4" w:space="0"/>
            </w:tcBorders>
          </w:tcPr>
          <w:p w14:paraId="1A17F724">
            <w:pPr>
              <w:pStyle w:val="15"/>
              <w:spacing w:before="129"/>
              <w:ind w:left="103" w:right="92"/>
              <w:rPr>
                <w:sz w:val="18"/>
              </w:rPr>
            </w:pPr>
            <w:r>
              <w:rPr>
                <w:sz w:val="18"/>
              </w:rPr>
              <w:t>II</w:t>
            </w:r>
          </w:p>
        </w:tc>
        <w:tc>
          <w:tcPr>
            <w:tcW w:w="655" w:type="dxa"/>
            <w:tcBorders>
              <w:top w:val="single" w:color="000000" w:sz="4" w:space="0"/>
              <w:left w:val="single" w:color="000000" w:sz="4" w:space="0"/>
              <w:right w:val="single" w:color="000000" w:sz="4" w:space="0"/>
            </w:tcBorders>
          </w:tcPr>
          <w:p w14:paraId="525B69D3">
            <w:pPr>
              <w:pStyle w:val="15"/>
              <w:spacing w:before="129"/>
              <w:ind w:left="104" w:right="92"/>
              <w:rPr>
                <w:sz w:val="18"/>
              </w:rPr>
            </w:pPr>
            <w:r>
              <w:rPr>
                <w:sz w:val="18"/>
              </w:rPr>
              <w:t>II</w:t>
            </w:r>
          </w:p>
        </w:tc>
        <w:tc>
          <w:tcPr>
            <w:tcW w:w="655" w:type="dxa"/>
            <w:tcBorders>
              <w:top w:val="single" w:color="000000" w:sz="4" w:space="0"/>
              <w:left w:val="single" w:color="000000" w:sz="4" w:space="0"/>
              <w:right w:val="single" w:color="000000" w:sz="4" w:space="0"/>
            </w:tcBorders>
          </w:tcPr>
          <w:p w14:paraId="5121DF57">
            <w:pPr>
              <w:pStyle w:val="15"/>
              <w:spacing w:before="129"/>
              <w:ind w:left="104" w:right="92"/>
              <w:rPr>
                <w:sz w:val="18"/>
              </w:rPr>
            </w:pPr>
            <w:r>
              <w:rPr>
                <w:sz w:val="18"/>
              </w:rPr>
              <w:t>II</w:t>
            </w:r>
          </w:p>
        </w:tc>
        <w:tc>
          <w:tcPr>
            <w:tcW w:w="655" w:type="dxa"/>
            <w:tcBorders>
              <w:top w:val="single" w:color="000000" w:sz="4" w:space="0"/>
              <w:left w:val="single" w:color="000000" w:sz="4" w:space="0"/>
              <w:right w:val="single" w:color="000000" w:sz="4" w:space="0"/>
            </w:tcBorders>
          </w:tcPr>
          <w:p w14:paraId="4B6AC47C">
            <w:pPr>
              <w:pStyle w:val="15"/>
              <w:spacing w:before="129"/>
              <w:ind w:left="104" w:right="92"/>
              <w:rPr>
                <w:sz w:val="18"/>
              </w:rPr>
            </w:pPr>
            <w:r>
              <w:rPr>
                <w:sz w:val="18"/>
              </w:rPr>
              <w:t>II</w:t>
            </w:r>
          </w:p>
        </w:tc>
        <w:tc>
          <w:tcPr>
            <w:tcW w:w="655" w:type="dxa"/>
            <w:tcBorders>
              <w:top w:val="single" w:color="000000" w:sz="4" w:space="0"/>
              <w:left w:val="single" w:color="000000" w:sz="4" w:space="0"/>
            </w:tcBorders>
          </w:tcPr>
          <w:p w14:paraId="4FD434C4">
            <w:pPr>
              <w:pStyle w:val="15"/>
              <w:spacing w:before="129"/>
              <w:ind w:left="104" w:right="89"/>
              <w:rPr>
                <w:sz w:val="18"/>
              </w:rPr>
            </w:pPr>
            <w:r>
              <w:rPr>
                <w:sz w:val="18"/>
              </w:rPr>
              <w:t>II</w:t>
            </w:r>
          </w:p>
        </w:tc>
      </w:tr>
    </w:tbl>
    <w:p w14:paraId="415E92DB">
      <w:pPr>
        <w:spacing w:before="21" w:after="23"/>
        <w:ind w:left="1580" w:right="1582" w:firstLine="0"/>
        <w:jc w:val="center"/>
        <w:rPr>
          <w:b/>
          <w:sz w:val="21"/>
        </w:rPr>
      </w:pPr>
      <w:r>
        <w:rPr>
          <w:b/>
          <w:spacing w:val="-4"/>
          <w:sz w:val="21"/>
        </w:rPr>
        <w:t xml:space="preserve">表 </w:t>
      </w:r>
      <w:r>
        <w:rPr>
          <w:rFonts w:ascii="Times New Roman" w:eastAsia="Times New Roman"/>
          <w:b/>
          <w:sz w:val="21"/>
        </w:rPr>
        <w:t>4-6</w:t>
      </w:r>
      <w:r>
        <w:rPr>
          <w:rFonts w:ascii="Times New Roman" w:eastAsia="Times New Roman"/>
          <w:b/>
          <w:spacing w:val="48"/>
          <w:sz w:val="21"/>
        </w:rPr>
        <w:t xml:space="preserve"> </w:t>
      </w:r>
      <w:r>
        <w:rPr>
          <w:b/>
          <w:sz w:val="21"/>
        </w:rPr>
        <w:t>湘江松柏监测断面水质状况一览表（</w:t>
      </w:r>
      <w:r>
        <w:rPr>
          <w:rFonts w:ascii="Times New Roman" w:eastAsia="Times New Roman"/>
          <w:b/>
          <w:sz w:val="21"/>
        </w:rPr>
        <w:t>2022</w:t>
      </w:r>
      <w:r>
        <w:rPr>
          <w:b/>
          <w:sz w:val="21"/>
        </w:rPr>
        <w:t>年）</w:t>
      </w:r>
    </w:p>
    <w:tbl>
      <w:tblPr>
        <w:tblStyle w:val="11"/>
        <w:tblW w:w="0" w:type="auto"/>
        <w:tblInd w:w="45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54"/>
        <w:gridCol w:w="654"/>
        <w:gridCol w:w="654"/>
        <w:gridCol w:w="655"/>
        <w:gridCol w:w="655"/>
        <w:gridCol w:w="655"/>
        <w:gridCol w:w="655"/>
        <w:gridCol w:w="655"/>
        <w:gridCol w:w="655"/>
        <w:gridCol w:w="655"/>
        <w:gridCol w:w="655"/>
        <w:gridCol w:w="655"/>
        <w:gridCol w:w="655"/>
      </w:tblGrid>
      <w:tr w14:paraId="6CD15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654" w:type="dxa"/>
            <w:tcBorders>
              <w:bottom w:val="single" w:color="000000" w:sz="4" w:space="0"/>
              <w:right w:val="single" w:color="000000" w:sz="4" w:space="0"/>
            </w:tcBorders>
          </w:tcPr>
          <w:p w14:paraId="0086BF27">
            <w:pPr>
              <w:pStyle w:val="15"/>
              <w:spacing w:before="2" w:line="211" w:lineRule="exact"/>
              <w:ind w:left="146"/>
              <w:jc w:val="left"/>
              <w:rPr>
                <w:rFonts w:hint="eastAsia" w:ascii="宋体" w:eastAsia="宋体"/>
                <w:sz w:val="18"/>
              </w:rPr>
            </w:pPr>
            <w:r>
              <w:rPr>
                <w:rFonts w:hint="eastAsia" w:ascii="宋体" w:eastAsia="宋体"/>
                <w:sz w:val="18"/>
              </w:rPr>
              <w:t>月份</w:t>
            </w:r>
          </w:p>
        </w:tc>
        <w:tc>
          <w:tcPr>
            <w:tcW w:w="654" w:type="dxa"/>
            <w:tcBorders>
              <w:left w:val="single" w:color="000000" w:sz="4" w:space="0"/>
              <w:bottom w:val="single" w:color="000000" w:sz="4" w:space="0"/>
              <w:right w:val="single" w:color="000000" w:sz="4" w:space="0"/>
            </w:tcBorders>
          </w:tcPr>
          <w:p w14:paraId="3C2B5792">
            <w:pPr>
              <w:pStyle w:val="15"/>
              <w:spacing w:before="2" w:line="211" w:lineRule="exact"/>
              <w:ind w:left="151" w:right="138"/>
              <w:rPr>
                <w:rFonts w:hint="eastAsia" w:ascii="宋体" w:eastAsia="宋体"/>
                <w:sz w:val="18"/>
              </w:rPr>
            </w:pPr>
            <w:r>
              <w:rPr>
                <w:sz w:val="18"/>
              </w:rPr>
              <w:t xml:space="preserve">1 </w:t>
            </w:r>
            <w:r>
              <w:rPr>
                <w:rFonts w:hint="eastAsia" w:ascii="宋体" w:eastAsia="宋体"/>
                <w:sz w:val="18"/>
              </w:rPr>
              <w:t>月</w:t>
            </w:r>
          </w:p>
        </w:tc>
        <w:tc>
          <w:tcPr>
            <w:tcW w:w="654" w:type="dxa"/>
            <w:tcBorders>
              <w:left w:val="single" w:color="000000" w:sz="4" w:space="0"/>
              <w:bottom w:val="single" w:color="000000" w:sz="4" w:space="0"/>
              <w:right w:val="single" w:color="000000" w:sz="4" w:space="0"/>
            </w:tcBorders>
          </w:tcPr>
          <w:p w14:paraId="361ED1E6">
            <w:pPr>
              <w:pStyle w:val="15"/>
              <w:spacing w:before="2" w:line="211" w:lineRule="exact"/>
              <w:ind w:left="151" w:right="138"/>
              <w:rPr>
                <w:rFonts w:hint="eastAsia" w:ascii="宋体" w:eastAsia="宋体"/>
                <w:sz w:val="18"/>
              </w:rPr>
            </w:pPr>
            <w:r>
              <w:rPr>
                <w:sz w:val="18"/>
              </w:rPr>
              <w:t xml:space="preserve">2 </w:t>
            </w:r>
            <w:r>
              <w:rPr>
                <w:rFonts w:hint="eastAsia" w:ascii="宋体" w:eastAsia="宋体"/>
                <w:sz w:val="18"/>
              </w:rPr>
              <w:t>月</w:t>
            </w:r>
          </w:p>
        </w:tc>
        <w:tc>
          <w:tcPr>
            <w:tcW w:w="655" w:type="dxa"/>
            <w:tcBorders>
              <w:left w:val="single" w:color="000000" w:sz="4" w:space="0"/>
              <w:bottom w:val="single" w:color="000000" w:sz="4" w:space="0"/>
              <w:right w:val="single" w:color="000000" w:sz="4" w:space="0"/>
            </w:tcBorders>
          </w:tcPr>
          <w:p w14:paraId="7E5CDEB9">
            <w:pPr>
              <w:pStyle w:val="15"/>
              <w:spacing w:before="2" w:line="211" w:lineRule="exact"/>
              <w:ind w:left="106" w:right="92"/>
              <w:rPr>
                <w:rFonts w:hint="eastAsia" w:ascii="宋体" w:eastAsia="宋体"/>
                <w:sz w:val="18"/>
              </w:rPr>
            </w:pPr>
            <w:r>
              <w:rPr>
                <w:sz w:val="18"/>
              </w:rPr>
              <w:t xml:space="preserve">3 </w:t>
            </w:r>
            <w:r>
              <w:rPr>
                <w:rFonts w:hint="eastAsia" w:ascii="宋体" w:eastAsia="宋体"/>
                <w:sz w:val="18"/>
              </w:rPr>
              <w:t>月</w:t>
            </w:r>
          </w:p>
        </w:tc>
        <w:tc>
          <w:tcPr>
            <w:tcW w:w="655" w:type="dxa"/>
            <w:tcBorders>
              <w:left w:val="single" w:color="000000" w:sz="4" w:space="0"/>
              <w:bottom w:val="single" w:color="000000" w:sz="4" w:space="0"/>
              <w:right w:val="single" w:color="000000" w:sz="4" w:space="0"/>
            </w:tcBorders>
          </w:tcPr>
          <w:p w14:paraId="1B778A87">
            <w:pPr>
              <w:pStyle w:val="15"/>
              <w:spacing w:before="2" w:line="211" w:lineRule="exact"/>
              <w:ind w:left="104" w:right="92"/>
              <w:rPr>
                <w:rFonts w:hint="eastAsia" w:ascii="宋体" w:eastAsia="宋体"/>
                <w:sz w:val="18"/>
              </w:rPr>
            </w:pPr>
            <w:r>
              <w:rPr>
                <w:sz w:val="18"/>
              </w:rPr>
              <w:t xml:space="preserve">4 </w:t>
            </w:r>
            <w:r>
              <w:rPr>
                <w:rFonts w:hint="eastAsia" w:ascii="宋体" w:eastAsia="宋体"/>
                <w:sz w:val="18"/>
              </w:rPr>
              <w:t>月</w:t>
            </w:r>
          </w:p>
        </w:tc>
        <w:tc>
          <w:tcPr>
            <w:tcW w:w="655" w:type="dxa"/>
            <w:tcBorders>
              <w:left w:val="single" w:color="000000" w:sz="4" w:space="0"/>
              <w:bottom w:val="single" w:color="000000" w:sz="4" w:space="0"/>
              <w:right w:val="single" w:color="000000" w:sz="4" w:space="0"/>
            </w:tcBorders>
          </w:tcPr>
          <w:p w14:paraId="435B7F87">
            <w:pPr>
              <w:pStyle w:val="15"/>
              <w:spacing w:before="2" w:line="211" w:lineRule="exact"/>
              <w:ind w:left="105" w:right="92"/>
              <w:rPr>
                <w:rFonts w:hint="eastAsia" w:ascii="宋体" w:eastAsia="宋体"/>
                <w:sz w:val="18"/>
              </w:rPr>
            </w:pPr>
            <w:r>
              <w:rPr>
                <w:sz w:val="18"/>
              </w:rPr>
              <w:t xml:space="preserve">5 </w:t>
            </w:r>
            <w:r>
              <w:rPr>
                <w:rFonts w:hint="eastAsia" w:ascii="宋体" w:eastAsia="宋体"/>
                <w:sz w:val="18"/>
              </w:rPr>
              <w:t>月</w:t>
            </w:r>
          </w:p>
        </w:tc>
        <w:tc>
          <w:tcPr>
            <w:tcW w:w="655" w:type="dxa"/>
            <w:tcBorders>
              <w:left w:val="single" w:color="000000" w:sz="4" w:space="0"/>
              <w:bottom w:val="single" w:color="000000" w:sz="4" w:space="0"/>
              <w:right w:val="single" w:color="000000" w:sz="4" w:space="0"/>
            </w:tcBorders>
          </w:tcPr>
          <w:p w14:paraId="6CD90BFB">
            <w:pPr>
              <w:pStyle w:val="15"/>
              <w:spacing w:before="2" w:line="211" w:lineRule="exact"/>
              <w:ind w:left="105" w:right="92"/>
              <w:rPr>
                <w:rFonts w:hint="eastAsia" w:ascii="宋体" w:eastAsia="宋体"/>
                <w:sz w:val="18"/>
              </w:rPr>
            </w:pPr>
            <w:r>
              <w:rPr>
                <w:sz w:val="18"/>
              </w:rPr>
              <w:t xml:space="preserve">6 </w:t>
            </w:r>
            <w:r>
              <w:rPr>
                <w:rFonts w:hint="eastAsia" w:ascii="宋体" w:eastAsia="宋体"/>
                <w:sz w:val="18"/>
              </w:rPr>
              <w:t>月</w:t>
            </w:r>
          </w:p>
        </w:tc>
        <w:tc>
          <w:tcPr>
            <w:tcW w:w="655" w:type="dxa"/>
            <w:tcBorders>
              <w:left w:val="single" w:color="000000" w:sz="4" w:space="0"/>
              <w:bottom w:val="single" w:color="000000" w:sz="4" w:space="0"/>
              <w:right w:val="single" w:color="000000" w:sz="4" w:space="0"/>
            </w:tcBorders>
          </w:tcPr>
          <w:p w14:paraId="0E8BF37D">
            <w:pPr>
              <w:pStyle w:val="15"/>
              <w:spacing w:before="2" w:line="211" w:lineRule="exact"/>
              <w:ind w:left="105" w:right="92"/>
              <w:rPr>
                <w:rFonts w:hint="eastAsia" w:ascii="宋体" w:eastAsia="宋体"/>
                <w:sz w:val="18"/>
              </w:rPr>
            </w:pPr>
            <w:r>
              <w:rPr>
                <w:sz w:val="18"/>
              </w:rPr>
              <w:t xml:space="preserve">7 </w:t>
            </w:r>
            <w:r>
              <w:rPr>
                <w:rFonts w:hint="eastAsia" w:ascii="宋体" w:eastAsia="宋体"/>
                <w:sz w:val="18"/>
              </w:rPr>
              <w:t>月</w:t>
            </w:r>
          </w:p>
        </w:tc>
        <w:tc>
          <w:tcPr>
            <w:tcW w:w="655" w:type="dxa"/>
            <w:tcBorders>
              <w:left w:val="single" w:color="000000" w:sz="4" w:space="0"/>
              <w:bottom w:val="single" w:color="000000" w:sz="4" w:space="0"/>
              <w:right w:val="single" w:color="000000" w:sz="4" w:space="0"/>
            </w:tcBorders>
          </w:tcPr>
          <w:p w14:paraId="1DF09B39">
            <w:pPr>
              <w:pStyle w:val="15"/>
              <w:spacing w:before="2" w:line="211" w:lineRule="exact"/>
              <w:ind w:left="106" w:right="92"/>
              <w:rPr>
                <w:rFonts w:hint="eastAsia" w:ascii="宋体" w:eastAsia="宋体"/>
                <w:sz w:val="18"/>
              </w:rPr>
            </w:pPr>
            <w:r>
              <w:rPr>
                <w:sz w:val="18"/>
              </w:rPr>
              <w:t xml:space="preserve">8 </w:t>
            </w:r>
            <w:r>
              <w:rPr>
                <w:rFonts w:hint="eastAsia" w:ascii="宋体" w:eastAsia="宋体"/>
                <w:sz w:val="18"/>
              </w:rPr>
              <w:t>月</w:t>
            </w:r>
          </w:p>
        </w:tc>
        <w:tc>
          <w:tcPr>
            <w:tcW w:w="655" w:type="dxa"/>
            <w:tcBorders>
              <w:left w:val="single" w:color="000000" w:sz="4" w:space="0"/>
              <w:bottom w:val="single" w:color="000000" w:sz="4" w:space="0"/>
              <w:right w:val="single" w:color="000000" w:sz="4" w:space="0"/>
            </w:tcBorders>
          </w:tcPr>
          <w:p w14:paraId="6F936056">
            <w:pPr>
              <w:pStyle w:val="15"/>
              <w:spacing w:before="2" w:line="211" w:lineRule="exact"/>
              <w:ind w:left="106" w:right="92"/>
              <w:rPr>
                <w:rFonts w:hint="eastAsia" w:ascii="宋体" w:eastAsia="宋体"/>
                <w:sz w:val="18"/>
              </w:rPr>
            </w:pPr>
            <w:r>
              <w:rPr>
                <w:sz w:val="18"/>
              </w:rPr>
              <w:t xml:space="preserve">9 </w:t>
            </w:r>
            <w:r>
              <w:rPr>
                <w:rFonts w:hint="eastAsia" w:ascii="宋体" w:eastAsia="宋体"/>
                <w:sz w:val="18"/>
              </w:rPr>
              <w:t>月</w:t>
            </w:r>
          </w:p>
        </w:tc>
        <w:tc>
          <w:tcPr>
            <w:tcW w:w="655" w:type="dxa"/>
            <w:tcBorders>
              <w:left w:val="single" w:color="000000" w:sz="4" w:space="0"/>
              <w:bottom w:val="single" w:color="000000" w:sz="4" w:space="0"/>
              <w:right w:val="single" w:color="000000" w:sz="4" w:space="0"/>
            </w:tcBorders>
          </w:tcPr>
          <w:p w14:paraId="5EBC0CCE">
            <w:pPr>
              <w:pStyle w:val="15"/>
              <w:spacing w:before="2" w:line="211" w:lineRule="exact"/>
              <w:ind w:left="106" w:right="91"/>
              <w:rPr>
                <w:rFonts w:hint="eastAsia" w:ascii="宋体" w:eastAsia="宋体"/>
                <w:sz w:val="18"/>
              </w:rPr>
            </w:pPr>
            <w:r>
              <w:rPr>
                <w:sz w:val="18"/>
              </w:rPr>
              <w:t xml:space="preserve">10 </w:t>
            </w:r>
            <w:r>
              <w:rPr>
                <w:rFonts w:hint="eastAsia" w:ascii="宋体" w:eastAsia="宋体"/>
                <w:sz w:val="18"/>
              </w:rPr>
              <w:t>月</w:t>
            </w:r>
          </w:p>
        </w:tc>
        <w:tc>
          <w:tcPr>
            <w:tcW w:w="655" w:type="dxa"/>
            <w:tcBorders>
              <w:left w:val="single" w:color="000000" w:sz="4" w:space="0"/>
              <w:bottom w:val="single" w:color="000000" w:sz="4" w:space="0"/>
              <w:right w:val="single" w:color="000000" w:sz="4" w:space="0"/>
            </w:tcBorders>
          </w:tcPr>
          <w:p w14:paraId="3362F45F">
            <w:pPr>
              <w:pStyle w:val="15"/>
              <w:spacing w:before="2" w:line="211" w:lineRule="exact"/>
              <w:ind w:left="105" w:right="92"/>
              <w:rPr>
                <w:rFonts w:hint="eastAsia" w:ascii="宋体" w:eastAsia="宋体"/>
                <w:sz w:val="18"/>
              </w:rPr>
            </w:pPr>
            <w:r>
              <w:rPr>
                <w:sz w:val="18"/>
              </w:rPr>
              <w:t xml:space="preserve">11 </w:t>
            </w:r>
            <w:r>
              <w:rPr>
                <w:rFonts w:hint="eastAsia" w:ascii="宋体" w:eastAsia="宋体"/>
                <w:sz w:val="18"/>
              </w:rPr>
              <w:t>月</w:t>
            </w:r>
          </w:p>
        </w:tc>
        <w:tc>
          <w:tcPr>
            <w:tcW w:w="655" w:type="dxa"/>
            <w:tcBorders>
              <w:left w:val="single" w:color="000000" w:sz="4" w:space="0"/>
              <w:bottom w:val="single" w:color="000000" w:sz="4" w:space="0"/>
            </w:tcBorders>
          </w:tcPr>
          <w:p w14:paraId="476BFB2F">
            <w:pPr>
              <w:pStyle w:val="15"/>
              <w:spacing w:before="2" w:line="211" w:lineRule="exact"/>
              <w:ind w:left="107" w:right="89"/>
              <w:rPr>
                <w:rFonts w:hint="eastAsia" w:ascii="宋体" w:eastAsia="宋体"/>
                <w:sz w:val="18"/>
              </w:rPr>
            </w:pPr>
            <w:r>
              <w:rPr>
                <w:sz w:val="18"/>
              </w:rPr>
              <w:t xml:space="preserve">12 </w:t>
            </w:r>
            <w:r>
              <w:rPr>
                <w:rFonts w:hint="eastAsia" w:ascii="宋体" w:eastAsia="宋体"/>
                <w:sz w:val="18"/>
              </w:rPr>
              <w:t>月</w:t>
            </w:r>
          </w:p>
        </w:tc>
      </w:tr>
      <w:tr w14:paraId="36C4AD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654" w:type="dxa"/>
            <w:tcBorders>
              <w:top w:val="single" w:color="000000" w:sz="4" w:space="0"/>
              <w:right w:val="single" w:color="000000" w:sz="4" w:space="0"/>
            </w:tcBorders>
          </w:tcPr>
          <w:p w14:paraId="041F4696">
            <w:pPr>
              <w:pStyle w:val="15"/>
              <w:spacing w:before="1"/>
              <w:ind w:left="146"/>
              <w:jc w:val="left"/>
              <w:rPr>
                <w:rFonts w:hint="eastAsia" w:ascii="宋体" w:eastAsia="宋体"/>
                <w:sz w:val="18"/>
              </w:rPr>
            </w:pPr>
            <w:r>
              <w:rPr>
                <w:rFonts w:hint="eastAsia" w:ascii="宋体" w:eastAsia="宋体"/>
                <w:sz w:val="18"/>
              </w:rPr>
              <w:t>水质</w:t>
            </w:r>
          </w:p>
          <w:p w14:paraId="28826F45">
            <w:pPr>
              <w:pStyle w:val="15"/>
              <w:spacing w:before="2" w:line="213" w:lineRule="exact"/>
              <w:ind w:left="146"/>
              <w:jc w:val="left"/>
              <w:rPr>
                <w:rFonts w:hint="eastAsia" w:ascii="宋体" w:eastAsia="宋体"/>
                <w:sz w:val="18"/>
              </w:rPr>
            </w:pPr>
            <w:r>
              <w:rPr>
                <w:rFonts w:hint="eastAsia" w:ascii="宋体" w:eastAsia="宋体"/>
                <w:sz w:val="18"/>
              </w:rPr>
              <w:t>类别</w:t>
            </w:r>
          </w:p>
        </w:tc>
        <w:tc>
          <w:tcPr>
            <w:tcW w:w="654" w:type="dxa"/>
            <w:tcBorders>
              <w:top w:val="single" w:color="000000" w:sz="4" w:space="0"/>
              <w:left w:val="single" w:color="000000" w:sz="4" w:space="0"/>
              <w:right w:val="single" w:color="000000" w:sz="4" w:space="0"/>
            </w:tcBorders>
          </w:tcPr>
          <w:p w14:paraId="27BDE41A">
            <w:pPr>
              <w:pStyle w:val="15"/>
              <w:spacing w:before="128"/>
              <w:ind w:left="151" w:right="136"/>
              <w:rPr>
                <w:sz w:val="18"/>
              </w:rPr>
            </w:pPr>
            <w:r>
              <w:rPr>
                <w:sz w:val="18"/>
              </w:rPr>
              <w:t>II</w:t>
            </w:r>
          </w:p>
        </w:tc>
        <w:tc>
          <w:tcPr>
            <w:tcW w:w="654" w:type="dxa"/>
            <w:tcBorders>
              <w:top w:val="single" w:color="000000" w:sz="4" w:space="0"/>
              <w:left w:val="single" w:color="000000" w:sz="4" w:space="0"/>
              <w:right w:val="single" w:color="000000" w:sz="4" w:space="0"/>
            </w:tcBorders>
          </w:tcPr>
          <w:p w14:paraId="3793C2A0">
            <w:pPr>
              <w:pStyle w:val="15"/>
              <w:spacing w:before="128"/>
              <w:ind w:left="151" w:right="138"/>
              <w:rPr>
                <w:sz w:val="18"/>
              </w:rPr>
            </w:pPr>
            <w:r>
              <w:rPr>
                <w:sz w:val="18"/>
              </w:rPr>
              <w:t>II</w:t>
            </w:r>
          </w:p>
        </w:tc>
        <w:tc>
          <w:tcPr>
            <w:tcW w:w="655" w:type="dxa"/>
            <w:tcBorders>
              <w:top w:val="single" w:color="000000" w:sz="4" w:space="0"/>
              <w:left w:val="single" w:color="000000" w:sz="4" w:space="0"/>
              <w:right w:val="single" w:color="000000" w:sz="4" w:space="0"/>
            </w:tcBorders>
          </w:tcPr>
          <w:p w14:paraId="29AB1726">
            <w:pPr>
              <w:pStyle w:val="15"/>
              <w:spacing w:before="128"/>
              <w:ind w:left="106" w:right="92"/>
              <w:rPr>
                <w:sz w:val="18"/>
              </w:rPr>
            </w:pPr>
            <w:r>
              <w:rPr>
                <w:sz w:val="18"/>
              </w:rPr>
              <w:t>II</w:t>
            </w:r>
          </w:p>
        </w:tc>
        <w:tc>
          <w:tcPr>
            <w:tcW w:w="655" w:type="dxa"/>
            <w:tcBorders>
              <w:top w:val="single" w:color="000000" w:sz="4" w:space="0"/>
              <w:left w:val="single" w:color="000000" w:sz="4" w:space="0"/>
              <w:right w:val="single" w:color="000000" w:sz="4" w:space="0"/>
            </w:tcBorders>
          </w:tcPr>
          <w:p w14:paraId="603A7FE4">
            <w:pPr>
              <w:pStyle w:val="15"/>
              <w:spacing w:before="128"/>
              <w:ind w:left="106" w:right="92"/>
              <w:rPr>
                <w:sz w:val="18"/>
              </w:rPr>
            </w:pPr>
            <w:r>
              <w:rPr>
                <w:sz w:val="18"/>
              </w:rPr>
              <w:t>II</w:t>
            </w:r>
          </w:p>
        </w:tc>
        <w:tc>
          <w:tcPr>
            <w:tcW w:w="655" w:type="dxa"/>
            <w:tcBorders>
              <w:top w:val="single" w:color="000000" w:sz="4" w:space="0"/>
              <w:left w:val="single" w:color="000000" w:sz="4" w:space="0"/>
              <w:right w:val="single" w:color="000000" w:sz="4" w:space="0"/>
            </w:tcBorders>
          </w:tcPr>
          <w:p w14:paraId="36FB9361">
            <w:pPr>
              <w:pStyle w:val="15"/>
              <w:spacing w:before="128"/>
              <w:ind w:left="106" w:right="91"/>
              <w:rPr>
                <w:sz w:val="18"/>
              </w:rPr>
            </w:pPr>
            <w:r>
              <w:rPr>
                <w:sz w:val="18"/>
              </w:rPr>
              <w:t>II</w:t>
            </w:r>
          </w:p>
        </w:tc>
        <w:tc>
          <w:tcPr>
            <w:tcW w:w="655" w:type="dxa"/>
            <w:tcBorders>
              <w:top w:val="single" w:color="000000" w:sz="4" w:space="0"/>
              <w:left w:val="single" w:color="000000" w:sz="4" w:space="0"/>
              <w:right w:val="single" w:color="000000" w:sz="4" w:space="0"/>
            </w:tcBorders>
          </w:tcPr>
          <w:p w14:paraId="07FEA8F8">
            <w:pPr>
              <w:pStyle w:val="15"/>
              <w:spacing w:before="128"/>
              <w:ind w:left="102" w:right="92"/>
              <w:rPr>
                <w:sz w:val="18"/>
              </w:rPr>
            </w:pPr>
            <w:r>
              <w:rPr>
                <w:sz w:val="18"/>
              </w:rPr>
              <w:t>II</w:t>
            </w:r>
          </w:p>
        </w:tc>
        <w:tc>
          <w:tcPr>
            <w:tcW w:w="655" w:type="dxa"/>
            <w:tcBorders>
              <w:top w:val="single" w:color="000000" w:sz="4" w:space="0"/>
              <w:left w:val="single" w:color="000000" w:sz="4" w:space="0"/>
              <w:right w:val="single" w:color="000000" w:sz="4" w:space="0"/>
            </w:tcBorders>
          </w:tcPr>
          <w:p w14:paraId="1B388BC6">
            <w:pPr>
              <w:pStyle w:val="15"/>
              <w:spacing w:before="128"/>
              <w:ind w:left="103" w:right="92"/>
              <w:rPr>
                <w:sz w:val="18"/>
              </w:rPr>
            </w:pPr>
            <w:r>
              <w:rPr>
                <w:sz w:val="18"/>
              </w:rPr>
              <w:t>II</w:t>
            </w:r>
          </w:p>
        </w:tc>
        <w:tc>
          <w:tcPr>
            <w:tcW w:w="655" w:type="dxa"/>
            <w:tcBorders>
              <w:top w:val="single" w:color="000000" w:sz="4" w:space="0"/>
              <w:left w:val="single" w:color="000000" w:sz="4" w:space="0"/>
              <w:right w:val="single" w:color="000000" w:sz="4" w:space="0"/>
            </w:tcBorders>
          </w:tcPr>
          <w:p w14:paraId="4787FD4F">
            <w:pPr>
              <w:pStyle w:val="15"/>
              <w:spacing w:before="128"/>
              <w:ind w:left="103" w:right="92"/>
              <w:rPr>
                <w:sz w:val="18"/>
              </w:rPr>
            </w:pPr>
            <w:r>
              <w:rPr>
                <w:sz w:val="18"/>
              </w:rPr>
              <w:t>II</w:t>
            </w:r>
          </w:p>
        </w:tc>
        <w:tc>
          <w:tcPr>
            <w:tcW w:w="655" w:type="dxa"/>
            <w:tcBorders>
              <w:top w:val="single" w:color="000000" w:sz="4" w:space="0"/>
              <w:left w:val="single" w:color="000000" w:sz="4" w:space="0"/>
              <w:right w:val="single" w:color="000000" w:sz="4" w:space="0"/>
            </w:tcBorders>
          </w:tcPr>
          <w:p w14:paraId="6103617B">
            <w:pPr>
              <w:pStyle w:val="15"/>
              <w:spacing w:before="128"/>
              <w:ind w:left="104" w:right="92"/>
              <w:rPr>
                <w:sz w:val="18"/>
              </w:rPr>
            </w:pPr>
            <w:r>
              <w:rPr>
                <w:sz w:val="18"/>
              </w:rPr>
              <w:t>II</w:t>
            </w:r>
          </w:p>
        </w:tc>
        <w:tc>
          <w:tcPr>
            <w:tcW w:w="655" w:type="dxa"/>
            <w:tcBorders>
              <w:top w:val="single" w:color="000000" w:sz="4" w:space="0"/>
              <w:left w:val="single" w:color="000000" w:sz="4" w:space="0"/>
              <w:right w:val="single" w:color="000000" w:sz="4" w:space="0"/>
            </w:tcBorders>
          </w:tcPr>
          <w:p w14:paraId="0B68BD56">
            <w:pPr>
              <w:pStyle w:val="15"/>
              <w:spacing w:before="128"/>
              <w:ind w:left="104" w:right="92"/>
              <w:rPr>
                <w:sz w:val="18"/>
              </w:rPr>
            </w:pPr>
            <w:r>
              <w:rPr>
                <w:sz w:val="18"/>
              </w:rPr>
              <w:t>II</w:t>
            </w:r>
          </w:p>
        </w:tc>
        <w:tc>
          <w:tcPr>
            <w:tcW w:w="655" w:type="dxa"/>
            <w:tcBorders>
              <w:top w:val="single" w:color="000000" w:sz="4" w:space="0"/>
              <w:left w:val="single" w:color="000000" w:sz="4" w:space="0"/>
              <w:right w:val="single" w:color="000000" w:sz="4" w:space="0"/>
            </w:tcBorders>
          </w:tcPr>
          <w:p w14:paraId="1B13C192">
            <w:pPr>
              <w:pStyle w:val="15"/>
              <w:spacing w:before="128"/>
              <w:ind w:left="104" w:right="92"/>
              <w:rPr>
                <w:sz w:val="18"/>
              </w:rPr>
            </w:pPr>
            <w:r>
              <w:rPr>
                <w:sz w:val="18"/>
              </w:rPr>
              <w:t>II</w:t>
            </w:r>
          </w:p>
        </w:tc>
        <w:tc>
          <w:tcPr>
            <w:tcW w:w="655" w:type="dxa"/>
            <w:tcBorders>
              <w:top w:val="single" w:color="000000" w:sz="4" w:space="0"/>
              <w:left w:val="single" w:color="000000" w:sz="4" w:space="0"/>
            </w:tcBorders>
          </w:tcPr>
          <w:p w14:paraId="78901169">
            <w:pPr>
              <w:pStyle w:val="15"/>
              <w:spacing w:before="128"/>
              <w:ind w:left="104" w:right="89"/>
              <w:rPr>
                <w:sz w:val="18"/>
              </w:rPr>
            </w:pPr>
            <w:r>
              <w:rPr>
                <w:sz w:val="18"/>
              </w:rPr>
              <w:t>II</w:t>
            </w:r>
          </w:p>
        </w:tc>
      </w:tr>
    </w:tbl>
    <w:p w14:paraId="7029E8D8">
      <w:pPr>
        <w:pStyle w:val="8"/>
        <w:spacing w:before="81" w:line="364" w:lineRule="auto"/>
        <w:ind w:left="560" w:right="557" w:firstLine="480"/>
        <w:jc w:val="both"/>
      </w:pPr>
      <w:r>
        <w:rPr>
          <w:spacing w:val="-7"/>
        </w:rPr>
        <w:t>为获取湘江常宁段水质具体情况，本次论证引用《常宁市水口山经济开发区</w:t>
      </w:r>
      <w:r>
        <w:rPr>
          <w:spacing w:val="-2"/>
        </w:rPr>
        <w:t xml:space="preserve">环境影响跟踪评价报告书》中湖南林晟环境检测有限公司于 </w:t>
      </w:r>
      <w:r>
        <w:rPr>
          <w:rFonts w:ascii="Times New Roman" w:eastAsia="Times New Roman"/>
        </w:rPr>
        <w:t xml:space="preserve">2022 </w:t>
      </w:r>
      <w:r>
        <w:rPr>
          <w:spacing w:val="-28"/>
        </w:rPr>
        <w:t xml:space="preserve">年 </w:t>
      </w:r>
      <w:r>
        <w:rPr>
          <w:rFonts w:ascii="Times New Roman" w:eastAsia="Times New Roman"/>
        </w:rPr>
        <w:t xml:space="preserve">9 </w:t>
      </w:r>
      <w:r>
        <w:rPr>
          <w:spacing w:val="-4"/>
        </w:rPr>
        <w:t>月对水口</w:t>
      </w:r>
      <w:r>
        <w:rPr>
          <w:spacing w:val="-3"/>
        </w:rPr>
        <w:t xml:space="preserve">山工业园开展的一期现状监测数据，具体数据详见表 </w:t>
      </w:r>
      <w:r>
        <w:rPr>
          <w:rFonts w:ascii="Times New Roman" w:eastAsia="Times New Roman"/>
        </w:rPr>
        <w:t>4-9~</w:t>
      </w:r>
      <w:r>
        <w:rPr>
          <w:spacing w:val="-30"/>
        </w:rPr>
        <w:t xml:space="preserve">表 </w:t>
      </w:r>
      <w:r>
        <w:rPr>
          <w:rFonts w:ascii="Times New Roman" w:eastAsia="Times New Roman"/>
          <w:spacing w:val="-3"/>
        </w:rPr>
        <w:t>4-11</w:t>
      </w:r>
      <w:r>
        <w:t>。</w:t>
      </w:r>
    </w:p>
    <w:p w14:paraId="34F648CC">
      <w:pPr>
        <w:spacing w:before="0" w:after="24" w:line="210" w:lineRule="exact"/>
        <w:ind w:left="1580" w:right="1581" w:firstLine="0"/>
        <w:jc w:val="center"/>
        <w:rPr>
          <w:b/>
          <w:sz w:val="21"/>
        </w:rPr>
      </w:pPr>
      <w:r>
        <w:rPr>
          <w:b/>
          <w:spacing w:val="-1"/>
          <w:sz w:val="21"/>
        </w:rPr>
        <w:t xml:space="preserve">表 </w:t>
      </w:r>
      <w:r>
        <w:rPr>
          <w:rFonts w:ascii="Times New Roman" w:eastAsia="Times New Roman"/>
          <w:b/>
          <w:sz w:val="21"/>
        </w:rPr>
        <w:t>4-7</w:t>
      </w:r>
      <w:r>
        <w:rPr>
          <w:rFonts w:ascii="Times New Roman" w:eastAsia="Times New Roman"/>
          <w:b/>
          <w:spacing w:val="51"/>
          <w:sz w:val="21"/>
        </w:rPr>
        <w:t xml:space="preserve"> </w:t>
      </w:r>
      <w:r>
        <w:rPr>
          <w:b/>
          <w:sz w:val="21"/>
        </w:rPr>
        <w:t>引用地表水监测点及监测因子一览表</w:t>
      </w:r>
    </w:p>
    <w:tbl>
      <w:tblPr>
        <w:tblStyle w:val="11"/>
        <w:tblW w:w="0" w:type="auto"/>
        <w:tblInd w:w="45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64"/>
        <w:gridCol w:w="498"/>
        <w:gridCol w:w="2717"/>
        <w:gridCol w:w="858"/>
        <w:gridCol w:w="2741"/>
        <w:gridCol w:w="1144"/>
      </w:tblGrid>
      <w:tr w14:paraId="71CFFB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trPr>
        <w:tc>
          <w:tcPr>
            <w:tcW w:w="564" w:type="dxa"/>
            <w:tcBorders>
              <w:bottom w:val="single" w:color="000000" w:sz="4" w:space="0"/>
              <w:right w:val="single" w:color="000000" w:sz="4" w:space="0"/>
            </w:tcBorders>
          </w:tcPr>
          <w:p w14:paraId="68576D1B">
            <w:pPr>
              <w:pStyle w:val="15"/>
              <w:ind w:left="174"/>
              <w:jc w:val="left"/>
              <w:rPr>
                <w:rFonts w:hint="eastAsia" w:ascii="宋体" w:eastAsia="宋体"/>
                <w:b/>
                <w:sz w:val="21"/>
              </w:rPr>
            </w:pPr>
            <w:r>
              <w:rPr>
                <w:rFonts w:hint="eastAsia" w:ascii="宋体" w:eastAsia="宋体"/>
                <w:b/>
                <w:w w:val="99"/>
                <w:sz w:val="21"/>
              </w:rPr>
              <w:t>园</w:t>
            </w:r>
          </w:p>
          <w:p w14:paraId="3F594783">
            <w:pPr>
              <w:pStyle w:val="15"/>
              <w:spacing w:before="5" w:line="251" w:lineRule="exact"/>
              <w:ind w:left="174"/>
              <w:jc w:val="left"/>
              <w:rPr>
                <w:rFonts w:hint="eastAsia" w:ascii="宋体" w:eastAsia="宋体"/>
                <w:b/>
                <w:sz w:val="21"/>
              </w:rPr>
            </w:pPr>
            <w:r>
              <w:rPr>
                <w:rFonts w:hint="eastAsia" w:ascii="宋体" w:eastAsia="宋体"/>
                <w:b/>
                <w:w w:val="99"/>
                <w:sz w:val="21"/>
              </w:rPr>
              <w:t>区</w:t>
            </w:r>
          </w:p>
        </w:tc>
        <w:tc>
          <w:tcPr>
            <w:tcW w:w="3215" w:type="dxa"/>
            <w:gridSpan w:val="2"/>
            <w:tcBorders>
              <w:left w:val="single" w:color="000000" w:sz="4" w:space="0"/>
              <w:bottom w:val="single" w:color="000000" w:sz="4" w:space="0"/>
              <w:right w:val="single" w:color="000000" w:sz="4" w:space="0"/>
            </w:tcBorders>
          </w:tcPr>
          <w:p w14:paraId="6177CA6D">
            <w:pPr>
              <w:pStyle w:val="15"/>
              <w:spacing w:before="137"/>
              <w:ind w:left="1167" w:right="1154"/>
              <w:rPr>
                <w:rFonts w:hint="eastAsia" w:ascii="宋体" w:eastAsia="宋体"/>
                <w:b/>
                <w:sz w:val="21"/>
              </w:rPr>
            </w:pPr>
            <w:r>
              <w:rPr>
                <w:rFonts w:hint="eastAsia" w:ascii="宋体" w:eastAsia="宋体"/>
                <w:b/>
                <w:sz w:val="21"/>
              </w:rPr>
              <w:t>监测断面</w:t>
            </w:r>
          </w:p>
        </w:tc>
        <w:tc>
          <w:tcPr>
            <w:tcW w:w="858" w:type="dxa"/>
            <w:tcBorders>
              <w:left w:val="single" w:color="000000" w:sz="4" w:space="0"/>
              <w:bottom w:val="single" w:color="000000" w:sz="4" w:space="0"/>
              <w:right w:val="single" w:color="000000" w:sz="4" w:space="0"/>
            </w:tcBorders>
          </w:tcPr>
          <w:p w14:paraId="20C5668A">
            <w:pPr>
              <w:pStyle w:val="15"/>
              <w:ind w:left="219"/>
              <w:jc w:val="left"/>
              <w:rPr>
                <w:rFonts w:hint="eastAsia" w:ascii="宋体" w:eastAsia="宋体"/>
                <w:b/>
                <w:sz w:val="21"/>
              </w:rPr>
            </w:pPr>
            <w:r>
              <w:rPr>
                <w:rFonts w:hint="eastAsia" w:ascii="宋体" w:eastAsia="宋体"/>
                <w:b/>
                <w:w w:val="95"/>
                <w:sz w:val="21"/>
              </w:rPr>
              <w:t>所在</w:t>
            </w:r>
          </w:p>
          <w:p w14:paraId="03E97A45">
            <w:pPr>
              <w:pStyle w:val="15"/>
              <w:spacing w:before="5" w:line="251" w:lineRule="exact"/>
              <w:ind w:left="219"/>
              <w:jc w:val="left"/>
              <w:rPr>
                <w:rFonts w:hint="eastAsia" w:ascii="宋体" w:eastAsia="宋体"/>
                <w:b/>
                <w:sz w:val="21"/>
              </w:rPr>
            </w:pPr>
            <w:r>
              <w:rPr>
                <w:rFonts w:hint="eastAsia" w:ascii="宋体" w:eastAsia="宋体"/>
                <w:b/>
                <w:w w:val="95"/>
                <w:sz w:val="21"/>
              </w:rPr>
              <w:t>河流</w:t>
            </w:r>
          </w:p>
        </w:tc>
        <w:tc>
          <w:tcPr>
            <w:tcW w:w="2741" w:type="dxa"/>
            <w:tcBorders>
              <w:left w:val="single" w:color="000000" w:sz="4" w:space="0"/>
              <w:bottom w:val="single" w:color="000000" w:sz="4" w:space="0"/>
              <w:right w:val="single" w:color="000000" w:sz="4" w:space="0"/>
            </w:tcBorders>
          </w:tcPr>
          <w:p w14:paraId="18B62F0D">
            <w:pPr>
              <w:pStyle w:val="15"/>
              <w:spacing w:before="137"/>
              <w:ind w:left="929" w:right="918"/>
              <w:rPr>
                <w:rFonts w:hint="eastAsia" w:ascii="宋体" w:eastAsia="宋体"/>
                <w:b/>
                <w:sz w:val="21"/>
              </w:rPr>
            </w:pPr>
            <w:r>
              <w:rPr>
                <w:rFonts w:hint="eastAsia" w:ascii="宋体" w:eastAsia="宋体"/>
                <w:b/>
                <w:sz w:val="21"/>
              </w:rPr>
              <w:t>监测因子</w:t>
            </w:r>
          </w:p>
        </w:tc>
        <w:tc>
          <w:tcPr>
            <w:tcW w:w="1144" w:type="dxa"/>
            <w:tcBorders>
              <w:left w:val="single" w:color="000000" w:sz="4" w:space="0"/>
              <w:bottom w:val="single" w:color="000000" w:sz="4" w:space="0"/>
            </w:tcBorders>
          </w:tcPr>
          <w:p w14:paraId="03AC3EF2">
            <w:pPr>
              <w:pStyle w:val="15"/>
              <w:ind w:left="132" w:right="115"/>
              <w:rPr>
                <w:rFonts w:hint="eastAsia" w:ascii="宋体" w:eastAsia="宋体"/>
                <w:b/>
                <w:sz w:val="21"/>
              </w:rPr>
            </w:pPr>
            <w:r>
              <w:rPr>
                <w:rFonts w:hint="eastAsia" w:ascii="宋体" w:eastAsia="宋体"/>
                <w:b/>
                <w:sz w:val="21"/>
              </w:rPr>
              <w:t>监测时</w:t>
            </w:r>
          </w:p>
          <w:p w14:paraId="163B0B94">
            <w:pPr>
              <w:pStyle w:val="15"/>
              <w:spacing w:before="5" w:line="251" w:lineRule="exact"/>
              <w:ind w:left="132" w:right="115"/>
              <w:rPr>
                <w:rFonts w:hint="eastAsia" w:ascii="宋体" w:eastAsia="宋体"/>
                <w:b/>
                <w:sz w:val="21"/>
              </w:rPr>
            </w:pPr>
            <w:r>
              <w:rPr>
                <w:rFonts w:hint="eastAsia" w:ascii="宋体" w:eastAsia="宋体"/>
                <w:b/>
                <w:sz w:val="21"/>
              </w:rPr>
              <w:t>间、频次</w:t>
            </w:r>
          </w:p>
        </w:tc>
      </w:tr>
      <w:tr w14:paraId="2ED18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9" w:hRule="atLeast"/>
        </w:trPr>
        <w:tc>
          <w:tcPr>
            <w:tcW w:w="564" w:type="dxa"/>
            <w:vMerge w:val="restart"/>
            <w:tcBorders>
              <w:top w:val="single" w:color="000000" w:sz="4" w:space="0"/>
              <w:right w:val="single" w:color="000000" w:sz="4" w:space="0"/>
            </w:tcBorders>
          </w:tcPr>
          <w:p w14:paraId="31982101">
            <w:pPr>
              <w:pStyle w:val="15"/>
              <w:spacing w:before="52" w:line="242" w:lineRule="auto"/>
              <w:ind w:left="177" w:right="163"/>
              <w:jc w:val="both"/>
              <w:rPr>
                <w:rFonts w:hint="eastAsia" w:ascii="宋体" w:eastAsia="宋体"/>
                <w:sz w:val="21"/>
              </w:rPr>
            </w:pPr>
            <w:r>
              <w:rPr>
                <w:rFonts w:hint="eastAsia" w:ascii="宋体" w:eastAsia="宋体"/>
                <w:sz w:val="21"/>
              </w:rPr>
              <w:t>水口山工</w:t>
            </w:r>
          </w:p>
        </w:tc>
        <w:tc>
          <w:tcPr>
            <w:tcW w:w="498" w:type="dxa"/>
            <w:tcBorders>
              <w:top w:val="single" w:color="000000" w:sz="4" w:space="0"/>
              <w:left w:val="single" w:color="000000" w:sz="4" w:space="0"/>
              <w:bottom w:val="single" w:color="000000" w:sz="4" w:space="0"/>
              <w:right w:val="single" w:color="000000" w:sz="4" w:space="0"/>
            </w:tcBorders>
          </w:tcPr>
          <w:p w14:paraId="748293CC">
            <w:pPr>
              <w:pStyle w:val="15"/>
              <w:spacing w:before="133" w:line="236" w:lineRule="exact"/>
              <w:ind w:right="127"/>
              <w:jc w:val="right"/>
              <w:rPr>
                <w:sz w:val="21"/>
              </w:rPr>
            </w:pPr>
            <w:r>
              <w:rPr>
                <w:w w:val="95"/>
                <w:sz w:val="21"/>
              </w:rPr>
              <w:t>S1</w:t>
            </w:r>
          </w:p>
        </w:tc>
        <w:tc>
          <w:tcPr>
            <w:tcW w:w="2717" w:type="dxa"/>
            <w:tcBorders>
              <w:top w:val="single" w:color="000000" w:sz="4" w:space="0"/>
              <w:left w:val="single" w:color="000000" w:sz="4" w:space="0"/>
              <w:bottom w:val="single" w:color="000000" w:sz="4" w:space="0"/>
              <w:right w:val="single" w:color="000000" w:sz="4" w:space="0"/>
            </w:tcBorders>
          </w:tcPr>
          <w:p w14:paraId="2E892B21">
            <w:pPr>
              <w:pStyle w:val="15"/>
              <w:spacing w:before="119" w:line="250" w:lineRule="exact"/>
              <w:ind w:left="154" w:right="141"/>
              <w:rPr>
                <w:sz w:val="21"/>
              </w:rPr>
            </w:pPr>
            <w:r>
              <w:rPr>
                <w:rFonts w:hint="eastAsia" w:ascii="宋体" w:eastAsia="宋体"/>
                <w:sz w:val="21"/>
              </w:rPr>
              <w:t xml:space="preserve">盐湖水入湘江上游 </w:t>
            </w:r>
            <w:r>
              <w:rPr>
                <w:sz w:val="21"/>
              </w:rPr>
              <w:t>500m</w:t>
            </w:r>
          </w:p>
        </w:tc>
        <w:tc>
          <w:tcPr>
            <w:tcW w:w="858" w:type="dxa"/>
            <w:tcBorders>
              <w:top w:val="single" w:color="000000" w:sz="4" w:space="0"/>
              <w:left w:val="single" w:color="000000" w:sz="4" w:space="0"/>
              <w:bottom w:val="single" w:color="000000" w:sz="4" w:space="0"/>
              <w:right w:val="single" w:color="000000" w:sz="4" w:space="0"/>
            </w:tcBorders>
          </w:tcPr>
          <w:p w14:paraId="71C3889D">
            <w:pPr>
              <w:pStyle w:val="15"/>
              <w:spacing w:before="119" w:line="250" w:lineRule="exact"/>
              <w:ind w:left="200" w:right="188"/>
              <w:rPr>
                <w:rFonts w:hint="eastAsia" w:ascii="宋体" w:eastAsia="宋体"/>
                <w:sz w:val="21"/>
              </w:rPr>
            </w:pPr>
            <w:r>
              <w:rPr>
                <w:rFonts w:hint="eastAsia" w:ascii="宋体" w:eastAsia="宋体"/>
                <w:sz w:val="21"/>
              </w:rPr>
              <w:t>湘江</w:t>
            </w:r>
          </w:p>
        </w:tc>
        <w:tc>
          <w:tcPr>
            <w:tcW w:w="2741" w:type="dxa"/>
            <w:vMerge w:val="restart"/>
            <w:tcBorders>
              <w:top w:val="single" w:color="000000" w:sz="4" w:space="0"/>
              <w:left w:val="single" w:color="000000" w:sz="4" w:space="0"/>
              <w:right w:val="single" w:color="000000" w:sz="4" w:space="0"/>
            </w:tcBorders>
          </w:tcPr>
          <w:p w14:paraId="40F0C85F">
            <w:pPr>
              <w:pStyle w:val="15"/>
              <w:spacing w:before="52" w:line="242" w:lineRule="auto"/>
              <w:ind w:left="110" w:right="-15" w:firstLine="24"/>
              <w:jc w:val="left"/>
              <w:rPr>
                <w:rFonts w:hint="eastAsia" w:ascii="宋体" w:eastAsia="宋体"/>
                <w:sz w:val="21"/>
              </w:rPr>
            </w:pPr>
            <w:r>
              <w:rPr>
                <w:rFonts w:hint="eastAsia" w:ascii="宋体" w:eastAsia="宋体"/>
                <w:sz w:val="21"/>
              </w:rPr>
              <w:t>水温、</w:t>
            </w:r>
            <w:r>
              <w:rPr>
                <w:sz w:val="21"/>
              </w:rPr>
              <w:t>pH</w:t>
            </w:r>
            <w:r>
              <w:rPr>
                <w:rFonts w:hint="eastAsia" w:ascii="宋体" w:eastAsia="宋体"/>
                <w:sz w:val="21"/>
              </w:rPr>
              <w:t>、</w:t>
            </w:r>
            <w:r>
              <w:rPr>
                <w:sz w:val="21"/>
              </w:rPr>
              <w:t>DO</w:t>
            </w:r>
            <w:r>
              <w:rPr>
                <w:rFonts w:hint="eastAsia" w:ascii="宋体" w:eastAsia="宋体"/>
                <w:sz w:val="21"/>
              </w:rPr>
              <w:t>、</w:t>
            </w:r>
            <w:r>
              <w:rPr>
                <w:sz w:val="21"/>
              </w:rPr>
              <w:t>SS</w:t>
            </w:r>
            <w:r>
              <w:rPr>
                <w:rFonts w:hint="eastAsia" w:ascii="宋体" w:eastAsia="宋体"/>
                <w:sz w:val="21"/>
              </w:rPr>
              <w:t>、阴离子表面活性剂、高锰酸盐指</w:t>
            </w:r>
            <w:r>
              <w:rPr>
                <w:rFonts w:hint="eastAsia" w:ascii="宋体" w:eastAsia="宋体"/>
                <w:spacing w:val="-19"/>
                <w:position w:val="2"/>
                <w:sz w:val="21"/>
              </w:rPr>
              <w:t>数、</w:t>
            </w:r>
            <w:r>
              <w:rPr>
                <w:position w:val="2"/>
                <w:sz w:val="21"/>
              </w:rPr>
              <w:t>COD</w:t>
            </w:r>
            <w:r>
              <w:rPr>
                <w:position w:val="2"/>
                <w:sz w:val="21"/>
                <w:vertAlign w:val="subscript"/>
              </w:rPr>
              <w:t>Cr</w:t>
            </w:r>
            <w:r>
              <w:rPr>
                <w:rFonts w:hint="eastAsia" w:ascii="宋体" w:eastAsia="宋体"/>
                <w:spacing w:val="-34"/>
                <w:position w:val="2"/>
                <w:sz w:val="21"/>
                <w:vertAlign w:val="baseline"/>
              </w:rPr>
              <w:t>、</w:t>
            </w:r>
            <w:r>
              <w:rPr>
                <w:position w:val="2"/>
                <w:sz w:val="21"/>
                <w:vertAlign w:val="baseline"/>
              </w:rPr>
              <w:t>BOD</w:t>
            </w:r>
            <w:r>
              <w:rPr>
                <w:position w:val="2"/>
                <w:sz w:val="21"/>
                <w:vertAlign w:val="subscript"/>
              </w:rPr>
              <w:t>5</w:t>
            </w:r>
            <w:r>
              <w:rPr>
                <w:rFonts w:hint="eastAsia" w:ascii="宋体" w:eastAsia="宋体"/>
                <w:spacing w:val="-34"/>
                <w:position w:val="2"/>
                <w:sz w:val="21"/>
                <w:vertAlign w:val="baseline"/>
              </w:rPr>
              <w:t>、</w:t>
            </w:r>
            <w:r>
              <w:rPr>
                <w:position w:val="2"/>
                <w:sz w:val="21"/>
                <w:vertAlign w:val="baseline"/>
              </w:rPr>
              <w:t>NH</w:t>
            </w:r>
            <w:r>
              <w:rPr>
                <w:position w:val="2"/>
                <w:sz w:val="21"/>
                <w:vertAlign w:val="subscript"/>
              </w:rPr>
              <w:t>3</w:t>
            </w:r>
            <w:r>
              <w:rPr>
                <w:position w:val="2"/>
                <w:sz w:val="21"/>
                <w:vertAlign w:val="baseline"/>
              </w:rPr>
              <w:t>-N</w:t>
            </w:r>
            <w:r>
              <w:rPr>
                <w:rFonts w:hint="eastAsia" w:ascii="宋体" w:eastAsia="宋体"/>
                <w:spacing w:val="-16"/>
                <w:position w:val="2"/>
                <w:sz w:val="21"/>
                <w:vertAlign w:val="baseline"/>
              </w:rPr>
              <w:t>、</w:t>
            </w:r>
            <w:r>
              <w:rPr>
                <w:rFonts w:hint="eastAsia" w:ascii="宋体" w:eastAsia="宋体"/>
                <w:sz w:val="21"/>
                <w:vertAlign w:val="baseline"/>
              </w:rPr>
              <w:t>总磷、挥发酚、石油类、氟</w:t>
            </w:r>
          </w:p>
        </w:tc>
        <w:tc>
          <w:tcPr>
            <w:tcW w:w="1144" w:type="dxa"/>
            <w:vMerge w:val="restart"/>
            <w:tcBorders>
              <w:top w:val="single" w:color="000000" w:sz="4" w:space="0"/>
              <w:left w:val="single" w:color="000000" w:sz="4" w:space="0"/>
            </w:tcBorders>
          </w:tcPr>
          <w:p w14:paraId="04166B5C">
            <w:pPr>
              <w:pStyle w:val="15"/>
              <w:spacing w:before="52"/>
              <w:ind w:left="153"/>
              <w:jc w:val="left"/>
              <w:rPr>
                <w:sz w:val="21"/>
              </w:rPr>
            </w:pPr>
            <w:r>
              <w:rPr>
                <w:sz w:val="21"/>
              </w:rPr>
              <w:t xml:space="preserve">2022 </w:t>
            </w:r>
            <w:r>
              <w:rPr>
                <w:rFonts w:hint="eastAsia" w:ascii="宋体" w:eastAsia="宋体"/>
                <w:sz w:val="21"/>
              </w:rPr>
              <w:t xml:space="preserve">年 </w:t>
            </w:r>
            <w:r>
              <w:rPr>
                <w:sz w:val="21"/>
              </w:rPr>
              <w:t>9</w:t>
            </w:r>
          </w:p>
          <w:p w14:paraId="154BB191">
            <w:pPr>
              <w:pStyle w:val="15"/>
              <w:spacing w:before="5" w:line="242" w:lineRule="auto"/>
              <w:ind w:left="109" w:right="-15"/>
              <w:jc w:val="left"/>
              <w:rPr>
                <w:rFonts w:hint="eastAsia" w:ascii="宋体" w:eastAsia="宋体"/>
                <w:sz w:val="21"/>
              </w:rPr>
            </w:pPr>
            <w:r>
              <w:rPr>
                <w:rFonts w:hint="eastAsia" w:ascii="宋体" w:eastAsia="宋体"/>
                <w:spacing w:val="-31"/>
                <w:sz w:val="21"/>
              </w:rPr>
              <w:t xml:space="preserve">月 </w:t>
            </w:r>
            <w:r>
              <w:rPr>
                <w:sz w:val="21"/>
              </w:rPr>
              <w:t>1</w:t>
            </w:r>
            <w:r>
              <w:rPr>
                <w:spacing w:val="-10"/>
                <w:sz w:val="21"/>
              </w:rPr>
              <w:t xml:space="preserve"> </w:t>
            </w:r>
            <w:r>
              <w:rPr>
                <w:rFonts w:hint="eastAsia" w:ascii="宋体" w:eastAsia="宋体"/>
                <w:sz w:val="21"/>
              </w:rPr>
              <w:t>日～</w:t>
            </w:r>
            <w:r>
              <w:rPr>
                <w:sz w:val="21"/>
              </w:rPr>
              <w:t xml:space="preserve">3 </w:t>
            </w:r>
            <w:r>
              <w:rPr>
                <w:rFonts w:hint="eastAsia" w:ascii="宋体" w:eastAsia="宋体"/>
                <w:sz w:val="21"/>
              </w:rPr>
              <w:t>日，每天</w:t>
            </w:r>
            <w:r>
              <w:rPr>
                <w:rFonts w:hint="eastAsia" w:ascii="宋体" w:eastAsia="宋体"/>
                <w:spacing w:val="-22"/>
                <w:sz w:val="21"/>
              </w:rPr>
              <w:t xml:space="preserve">检测 </w:t>
            </w:r>
            <w:r>
              <w:rPr>
                <w:sz w:val="21"/>
              </w:rPr>
              <w:t>1</w:t>
            </w:r>
            <w:r>
              <w:rPr>
                <w:spacing w:val="-7"/>
                <w:sz w:val="21"/>
              </w:rPr>
              <w:t xml:space="preserve"> </w:t>
            </w:r>
            <w:r>
              <w:rPr>
                <w:rFonts w:hint="eastAsia" w:ascii="宋体" w:eastAsia="宋体"/>
                <w:spacing w:val="-7"/>
                <w:sz w:val="21"/>
              </w:rPr>
              <w:t>次，</w:t>
            </w:r>
          </w:p>
        </w:tc>
      </w:tr>
      <w:tr w14:paraId="0529EB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7" w:hRule="atLeast"/>
        </w:trPr>
        <w:tc>
          <w:tcPr>
            <w:tcW w:w="564" w:type="dxa"/>
            <w:vMerge w:val="continue"/>
            <w:tcBorders>
              <w:top w:val="nil"/>
              <w:right w:val="single" w:color="000000" w:sz="4" w:space="0"/>
            </w:tcBorders>
          </w:tcPr>
          <w:p w14:paraId="301DBE7E">
            <w:pPr>
              <w:rPr>
                <w:sz w:val="2"/>
                <w:szCs w:val="2"/>
              </w:rPr>
            </w:pPr>
          </w:p>
        </w:tc>
        <w:tc>
          <w:tcPr>
            <w:tcW w:w="498" w:type="dxa"/>
            <w:tcBorders>
              <w:top w:val="single" w:color="000000" w:sz="4" w:space="0"/>
              <w:left w:val="single" w:color="000000" w:sz="4" w:space="0"/>
              <w:bottom w:val="single" w:color="000000" w:sz="4" w:space="0"/>
              <w:right w:val="single" w:color="000000" w:sz="4" w:space="0"/>
            </w:tcBorders>
          </w:tcPr>
          <w:p w14:paraId="7FED7384">
            <w:pPr>
              <w:pStyle w:val="15"/>
              <w:spacing w:before="132" w:line="236" w:lineRule="exact"/>
              <w:ind w:right="127"/>
              <w:jc w:val="right"/>
              <w:rPr>
                <w:sz w:val="21"/>
              </w:rPr>
            </w:pPr>
            <w:r>
              <w:rPr>
                <w:w w:val="95"/>
                <w:sz w:val="21"/>
              </w:rPr>
              <w:t>S2</w:t>
            </w:r>
          </w:p>
        </w:tc>
        <w:tc>
          <w:tcPr>
            <w:tcW w:w="2717" w:type="dxa"/>
            <w:tcBorders>
              <w:top w:val="single" w:color="000000" w:sz="4" w:space="0"/>
              <w:left w:val="single" w:color="000000" w:sz="4" w:space="0"/>
              <w:bottom w:val="single" w:color="000000" w:sz="4" w:space="0"/>
              <w:right w:val="single" w:color="000000" w:sz="4" w:space="0"/>
            </w:tcBorders>
          </w:tcPr>
          <w:p w14:paraId="5B54E12E">
            <w:pPr>
              <w:pStyle w:val="15"/>
              <w:spacing w:before="118" w:line="250" w:lineRule="exact"/>
              <w:ind w:left="154" w:right="143"/>
              <w:rPr>
                <w:sz w:val="21"/>
              </w:rPr>
            </w:pPr>
            <w:r>
              <w:rPr>
                <w:rFonts w:hint="eastAsia" w:ascii="宋体" w:eastAsia="宋体"/>
                <w:sz w:val="21"/>
              </w:rPr>
              <w:t xml:space="preserve">盐湖水入湘江下游 </w:t>
            </w:r>
            <w:r>
              <w:rPr>
                <w:sz w:val="21"/>
              </w:rPr>
              <w:t>1000m</w:t>
            </w:r>
          </w:p>
        </w:tc>
        <w:tc>
          <w:tcPr>
            <w:tcW w:w="858" w:type="dxa"/>
            <w:tcBorders>
              <w:top w:val="single" w:color="000000" w:sz="4" w:space="0"/>
              <w:left w:val="single" w:color="000000" w:sz="4" w:space="0"/>
              <w:bottom w:val="single" w:color="000000" w:sz="4" w:space="0"/>
              <w:right w:val="single" w:color="000000" w:sz="4" w:space="0"/>
            </w:tcBorders>
          </w:tcPr>
          <w:p w14:paraId="5BC13EC2">
            <w:pPr>
              <w:pStyle w:val="15"/>
              <w:spacing w:before="118" w:line="250" w:lineRule="exact"/>
              <w:ind w:left="200" w:right="188"/>
              <w:rPr>
                <w:rFonts w:hint="eastAsia" w:ascii="宋体" w:eastAsia="宋体"/>
                <w:sz w:val="21"/>
              </w:rPr>
            </w:pPr>
            <w:r>
              <w:rPr>
                <w:rFonts w:hint="eastAsia" w:ascii="宋体" w:eastAsia="宋体"/>
                <w:sz w:val="21"/>
              </w:rPr>
              <w:t>湘江</w:t>
            </w:r>
          </w:p>
        </w:tc>
        <w:tc>
          <w:tcPr>
            <w:tcW w:w="2741" w:type="dxa"/>
            <w:vMerge w:val="continue"/>
            <w:tcBorders>
              <w:top w:val="nil"/>
              <w:left w:val="single" w:color="000000" w:sz="4" w:space="0"/>
              <w:right w:val="single" w:color="000000" w:sz="4" w:space="0"/>
            </w:tcBorders>
          </w:tcPr>
          <w:p w14:paraId="1B721C9C">
            <w:pPr>
              <w:rPr>
                <w:sz w:val="2"/>
                <w:szCs w:val="2"/>
              </w:rPr>
            </w:pPr>
          </w:p>
        </w:tc>
        <w:tc>
          <w:tcPr>
            <w:tcW w:w="1144" w:type="dxa"/>
            <w:vMerge w:val="continue"/>
            <w:tcBorders>
              <w:top w:val="nil"/>
              <w:left w:val="single" w:color="000000" w:sz="4" w:space="0"/>
            </w:tcBorders>
          </w:tcPr>
          <w:p w14:paraId="084105E3">
            <w:pPr>
              <w:rPr>
                <w:sz w:val="2"/>
                <w:szCs w:val="2"/>
              </w:rPr>
            </w:pPr>
          </w:p>
        </w:tc>
      </w:tr>
      <w:tr w14:paraId="119E2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7" w:hRule="atLeast"/>
        </w:trPr>
        <w:tc>
          <w:tcPr>
            <w:tcW w:w="564" w:type="dxa"/>
            <w:vMerge w:val="continue"/>
            <w:tcBorders>
              <w:top w:val="nil"/>
              <w:right w:val="single" w:color="000000" w:sz="4" w:space="0"/>
            </w:tcBorders>
          </w:tcPr>
          <w:p w14:paraId="7DC70903">
            <w:pPr>
              <w:rPr>
                <w:sz w:val="2"/>
                <w:szCs w:val="2"/>
              </w:rPr>
            </w:pPr>
          </w:p>
        </w:tc>
        <w:tc>
          <w:tcPr>
            <w:tcW w:w="498" w:type="dxa"/>
            <w:tcBorders>
              <w:top w:val="single" w:color="000000" w:sz="4" w:space="0"/>
              <w:left w:val="single" w:color="000000" w:sz="4" w:space="0"/>
              <w:right w:val="single" w:color="000000" w:sz="4" w:space="0"/>
            </w:tcBorders>
          </w:tcPr>
          <w:p w14:paraId="7B46B094">
            <w:pPr>
              <w:pStyle w:val="15"/>
              <w:spacing w:before="132" w:line="235" w:lineRule="exact"/>
              <w:ind w:right="127"/>
              <w:jc w:val="right"/>
              <w:rPr>
                <w:sz w:val="21"/>
              </w:rPr>
            </w:pPr>
            <w:r>
              <w:rPr>
                <w:w w:val="95"/>
                <w:sz w:val="21"/>
              </w:rPr>
              <w:t>S3</w:t>
            </w:r>
          </w:p>
        </w:tc>
        <w:tc>
          <w:tcPr>
            <w:tcW w:w="2717" w:type="dxa"/>
            <w:tcBorders>
              <w:top w:val="single" w:color="000000" w:sz="4" w:space="0"/>
              <w:left w:val="single" w:color="000000" w:sz="4" w:space="0"/>
              <w:right w:val="single" w:color="000000" w:sz="4" w:space="0"/>
            </w:tcBorders>
          </w:tcPr>
          <w:p w14:paraId="126008C4">
            <w:pPr>
              <w:pStyle w:val="15"/>
              <w:spacing w:before="118" w:line="249" w:lineRule="exact"/>
              <w:ind w:left="154" w:right="143"/>
              <w:rPr>
                <w:sz w:val="21"/>
              </w:rPr>
            </w:pPr>
            <w:r>
              <w:rPr>
                <w:rFonts w:hint="eastAsia" w:ascii="宋体" w:eastAsia="宋体"/>
                <w:sz w:val="21"/>
              </w:rPr>
              <w:t xml:space="preserve">盐湖水入湘江下游 </w:t>
            </w:r>
            <w:r>
              <w:rPr>
                <w:sz w:val="21"/>
              </w:rPr>
              <w:t>3000m</w:t>
            </w:r>
          </w:p>
        </w:tc>
        <w:tc>
          <w:tcPr>
            <w:tcW w:w="858" w:type="dxa"/>
            <w:tcBorders>
              <w:top w:val="single" w:color="000000" w:sz="4" w:space="0"/>
              <w:left w:val="single" w:color="000000" w:sz="4" w:space="0"/>
              <w:right w:val="single" w:color="000000" w:sz="4" w:space="0"/>
            </w:tcBorders>
          </w:tcPr>
          <w:p w14:paraId="6574EA76">
            <w:pPr>
              <w:pStyle w:val="15"/>
              <w:spacing w:before="118" w:line="249" w:lineRule="exact"/>
              <w:ind w:left="200" w:right="188"/>
              <w:rPr>
                <w:rFonts w:hint="eastAsia" w:ascii="宋体" w:eastAsia="宋体"/>
                <w:sz w:val="21"/>
              </w:rPr>
            </w:pPr>
            <w:r>
              <w:rPr>
                <w:rFonts w:hint="eastAsia" w:ascii="宋体" w:eastAsia="宋体"/>
                <w:sz w:val="21"/>
              </w:rPr>
              <w:t>湘江</w:t>
            </w:r>
          </w:p>
        </w:tc>
        <w:tc>
          <w:tcPr>
            <w:tcW w:w="2741" w:type="dxa"/>
            <w:vMerge w:val="continue"/>
            <w:tcBorders>
              <w:top w:val="nil"/>
              <w:left w:val="single" w:color="000000" w:sz="4" w:space="0"/>
              <w:right w:val="single" w:color="000000" w:sz="4" w:space="0"/>
            </w:tcBorders>
          </w:tcPr>
          <w:p w14:paraId="1B600FC0">
            <w:pPr>
              <w:rPr>
                <w:sz w:val="2"/>
                <w:szCs w:val="2"/>
              </w:rPr>
            </w:pPr>
          </w:p>
        </w:tc>
        <w:tc>
          <w:tcPr>
            <w:tcW w:w="1144" w:type="dxa"/>
            <w:vMerge w:val="continue"/>
            <w:tcBorders>
              <w:top w:val="nil"/>
              <w:left w:val="single" w:color="000000" w:sz="4" w:space="0"/>
            </w:tcBorders>
          </w:tcPr>
          <w:p w14:paraId="5C5C2885">
            <w:pPr>
              <w:rPr>
                <w:sz w:val="2"/>
                <w:szCs w:val="2"/>
              </w:rPr>
            </w:pPr>
          </w:p>
        </w:tc>
      </w:tr>
    </w:tbl>
    <w:p w14:paraId="32DC92C6">
      <w:pPr>
        <w:spacing w:after="0"/>
        <w:rPr>
          <w:sz w:val="2"/>
          <w:szCs w:val="2"/>
        </w:rPr>
        <w:sectPr>
          <w:pgSz w:w="11910" w:h="16840"/>
          <w:pgMar w:top="1380" w:right="1240" w:bottom="1280" w:left="1240" w:header="0" w:footer="1089" w:gutter="0"/>
          <w:cols w:space="720" w:num="1"/>
        </w:sectPr>
      </w:pPr>
    </w:p>
    <w:tbl>
      <w:tblPr>
        <w:tblStyle w:val="11"/>
        <w:tblW w:w="0" w:type="auto"/>
        <w:tblInd w:w="45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64"/>
        <w:gridCol w:w="498"/>
        <w:gridCol w:w="2717"/>
        <w:gridCol w:w="858"/>
        <w:gridCol w:w="2741"/>
        <w:gridCol w:w="1144"/>
      </w:tblGrid>
      <w:tr w14:paraId="15CDF2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trPr>
        <w:tc>
          <w:tcPr>
            <w:tcW w:w="564" w:type="dxa"/>
            <w:tcBorders>
              <w:bottom w:val="single" w:color="000000" w:sz="4" w:space="0"/>
              <w:right w:val="single" w:color="000000" w:sz="4" w:space="0"/>
            </w:tcBorders>
          </w:tcPr>
          <w:p w14:paraId="257F312F">
            <w:pPr>
              <w:pStyle w:val="15"/>
              <w:spacing w:before="2"/>
              <w:ind w:left="174"/>
              <w:jc w:val="left"/>
              <w:rPr>
                <w:rFonts w:hint="eastAsia" w:ascii="宋体" w:eastAsia="宋体"/>
                <w:b/>
                <w:sz w:val="21"/>
              </w:rPr>
            </w:pPr>
            <w:r>
              <w:rPr>
                <w:rFonts w:hint="eastAsia" w:ascii="宋体" w:eastAsia="宋体"/>
                <w:b/>
                <w:w w:val="99"/>
                <w:sz w:val="21"/>
              </w:rPr>
              <w:t>园</w:t>
            </w:r>
          </w:p>
          <w:p w14:paraId="3023D5DC">
            <w:pPr>
              <w:pStyle w:val="15"/>
              <w:spacing w:before="2" w:line="252" w:lineRule="exact"/>
              <w:ind w:left="174"/>
              <w:jc w:val="left"/>
              <w:rPr>
                <w:rFonts w:hint="eastAsia" w:ascii="宋体" w:eastAsia="宋体"/>
                <w:b/>
                <w:sz w:val="21"/>
              </w:rPr>
            </w:pPr>
            <w:r>
              <w:rPr>
                <w:rFonts w:hint="eastAsia" w:ascii="宋体" w:eastAsia="宋体"/>
                <w:b/>
                <w:w w:val="99"/>
                <w:sz w:val="21"/>
              </w:rPr>
              <w:t>区</w:t>
            </w:r>
          </w:p>
        </w:tc>
        <w:tc>
          <w:tcPr>
            <w:tcW w:w="3215" w:type="dxa"/>
            <w:gridSpan w:val="2"/>
            <w:tcBorders>
              <w:left w:val="single" w:color="000000" w:sz="4" w:space="0"/>
              <w:bottom w:val="single" w:color="000000" w:sz="4" w:space="0"/>
              <w:right w:val="single" w:color="000000" w:sz="4" w:space="0"/>
            </w:tcBorders>
          </w:tcPr>
          <w:p w14:paraId="3D686868">
            <w:pPr>
              <w:pStyle w:val="15"/>
              <w:spacing w:before="136"/>
              <w:ind w:left="1167" w:right="1154"/>
              <w:rPr>
                <w:rFonts w:hint="eastAsia" w:ascii="宋体" w:eastAsia="宋体"/>
                <w:b/>
                <w:sz w:val="21"/>
              </w:rPr>
            </w:pPr>
            <w:r>
              <w:rPr>
                <w:rFonts w:hint="eastAsia" w:ascii="宋体" w:eastAsia="宋体"/>
                <w:b/>
                <w:sz w:val="21"/>
              </w:rPr>
              <w:t>监测断面</w:t>
            </w:r>
          </w:p>
        </w:tc>
        <w:tc>
          <w:tcPr>
            <w:tcW w:w="858" w:type="dxa"/>
            <w:tcBorders>
              <w:left w:val="single" w:color="000000" w:sz="4" w:space="0"/>
              <w:bottom w:val="single" w:color="000000" w:sz="4" w:space="0"/>
              <w:right w:val="single" w:color="000000" w:sz="4" w:space="0"/>
            </w:tcBorders>
          </w:tcPr>
          <w:p w14:paraId="10BAC535">
            <w:pPr>
              <w:pStyle w:val="15"/>
              <w:spacing w:before="2"/>
              <w:ind w:left="219"/>
              <w:jc w:val="left"/>
              <w:rPr>
                <w:rFonts w:hint="eastAsia" w:ascii="宋体" w:eastAsia="宋体"/>
                <w:b/>
                <w:sz w:val="21"/>
              </w:rPr>
            </w:pPr>
            <w:r>
              <w:rPr>
                <w:rFonts w:hint="eastAsia" w:ascii="宋体" w:eastAsia="宋体"/>
                <w:b/>
                <w:w w:val="95"/>
                <w:sz w:val="21"/>
              </w:rPr>
              <w:t>所在</w:t>
            </w:r>
          </w:p>
          <w:p w14:paraId="7E706DB5">
            <w:pPr>
              <w:pStyle w:val="15"/>
              <w:spacing w:before="2" w:line="252" w:lineRule="exact"/>
              <w:ind w:left="219"/>
              <w:jc w:val="left"/>
              <w:rPr>
                <w:rFonts w:hint="eastAsia" w:ascii="宋体" w:eastAsia="宋体"/>
                <w:b/>
                <w:sz w:val="21"/>
              </w:rPr>
            </w:pPr>
            <w:r>
              <w:rPr>
                <w:rFonts w:hint="eastAsia" w:ascii="宋体" w:eastAsia="宋体"/>
                <w:b/>
                <w:w w:val="95"/>
                <w:sz w:val="21"/>
              </w:rPr>
              <w:t>河流</w:t>
            </w:r>
          </w:p>
        </w:tc>
        <w:tc>
          <w:tcPr>
            <w:tcW w:w="2741" w:type="dxa"/>
            <w:tcBorders>
              <w:left w:val="single" w:color="000000" w:sz="4" w:space="0"/>
              <w:bottom w:val="single" w:color="000000" w:sz="4" w:space="0"/>
              <w:right w:val="single" w:color="000000" w:sz="4" w:space="0"/>
            </w:tcBorders>
          </w:tcPr>
          <w:p w14:paraId="24D7C8C2">
            <w:pPr>
              <w:pStyle w:val="15"/>
              <w:spacing w:before="136"/>
              <w:ind w:left="929" w:right="918"/>
              <w:rPr>
                <w:rFonts w:hint="eastAsia" w:ascii="宋体" w:eastAsia="宋体"/>
                <w:b/>
                <w:sz w:val="21"/>
              </w:rPr>
            </w:pPr>
            <w:r>
              <w:rPr>
                <w:rFonts w:hint="eastAsia" w:ascii="宋体" w:eastAsia="宋体"/>
                <w:b/>
                <w:sz w:val="21"/>
              </w:rPr>
              <w:t>监测因子</w:t>
            </w:r>
          </w:p>
        </w:tc>
        <w:tc>
          <w:tcPr>
            <w:tcW w:w="1144" w:type="dxa"/>
            <w:tcBorders>
              <w:left w:val="single" w:color="000000" w:sz="4" w:space="0"/>
              <w:bottom w:val="single" w:color="000000" w:sz="4" w:space="0"/>
            </w:tcBorders>
          </w:tcPr>
          <w:p w14:paraId="045E1051">
            <w:pPr>
              <w:pStyle w:val="15"/>
              <w:spacing w:before="2"/>
              <w:ind w:left="132" w:right="115"/>
              <w:rPr>
                <w:rFonts w:hint="eastAsia" w:ascii="宋体" w:eastAsia="宋体"/>
                <w:b/>
                <w:sz w:val="21"/>
              </w:rPr>
            </w:pPr>
            <w:r>
              <w:rPr>
                <w:rFonts w:hint="eastAsia" w:ascii="宋体" w:eastAsia="宋体"/>
                <w:b/>
                <w:sz w:val="21"/>
              </w:rPr>
              <w:t>监测时</w:t>
            </w:r>
          </w:p>
          <w:p w14:paraId="0A2CA0C4">
            <w:pPr>
              <w:pStyle w:val="15"/>
              <w:spacing w:before="2" w:line="252" w:lineRule="exact"/>
              <w:ind w:left="132" w:right="115"/>
              <w:rPr>
                <w:rFonts w:hint="eastAsia" w:ascii="宋体" w:eastAsia="宋体"/>
                <w:b/>
                <w:sz w:val="21"/>
              </w:rPr>
            </w:pPr>
            <w:r>
              <w:rPr>
                <w:rFonts w:hint="eastAsia" w:ascii="宋体" w:eastAsia="宋体"/>
                <w:b/>
                <w:sz w:val="21"/>
              </w:rPr>
              <w:t>间、频次</w:t>
            </w:r>
          </w:p>
        </w:tc>
      </w:tr>
      <w:tr w14:paraId="5F93E3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atLeast"/>
        </w:trPr>
        <w:tc>
          <w:tcPr>
            <w:tcW w:w="564" w:type="dxa"/>
            <w:vMerge w:val="restart"/>
            <w:tcBorders>
              <w:top w:val="single" w:color="000000" w:sz="4" w:space="0"/>
              <w:right w:val="single" w:color="000000" w:sz="4" w:space="0"/>
            </w:tcBorders>
          </w:tcPr>
          <w:p w14:paraId="412F92D9">
            <w:pPr>
              <w:pStyle w:val="15"/>
              <w:spacing w:before="1" w:line="242" w:lineRule="auto"/>
              <w:ind w:left="177" w:right="163"/>
              <w:jc w:val="left"/>
              <w:rPr>
                <w:rFonts w:hint="eastAsia" w:ascii="宋体" w:eastAsia="宋体"/>
                <w:sz w:val="21"/>
              </w:rPr>
            </w:pPr>
            <w:r>
              <w:rPr>
                <w:rFonts w:hint="eastAsia" w:ascii="宋体" w:eastAsia="宋体"/>
                <w:sz w:val="21"/>
              </w:rPr>
              <w:t>业园</w:t>
            </w:r>
          </w:p>
        </w:tc>
        <w:tc>
          <w:tcPr>
            <w:tcW w:w="498" w:type="dxa"/>
            <w:tcBorders>
              <w:top w:val="single" w:color="000000" w:sz="4" w:space="0"/>
              <w:left w:val="single" w:color="000000" w:sz="4" w:space="0"/>
              <w:bottom w:val="single" w:color="000000" w:sz="4" w:space="0"/>
              <w:right w:val="single" w:color="000000" w:sz="4" w:space="0"/>
            </w:tcBorders>
          </w:tcPr>
          <w:p w14:paraId="4157813E">
            <w:pPr>
              <w:pStyle w:val="15"/>
              <w:jc w:val="left"/>
              <w:rPr>
                <w:rFonts w:ascii="宋体"/>
                <w:b/>
                <w:sz w:val="21"/>
              </w:rPr>
            </w:pPr>
          </w:p>
          <w:p w14:paraId="5F55F179">
            <w:pPr>
              <w:pStyle w:val="15"/>
              <w:ind w:right="127"/>
              <w:jc w:val="right"/>
              <w:rPr>
                <w:sz w:val="21"/>
              </w:rPr>
            </w:pPr>
            <w:r>
              <w:rPr>
                <w:w w:val="95"/>
                <w:sz w:val="21"/>
              </w:rPr>
              <w:t>S4</w:t>
            </w:r>
          </w:p>
        </w:tc>
        <w:tc>
          <w:tcPr>
            <w:tcW w:w="2717" w:type="dxa"/>
            <w:tcBorders>
              <w:top w:val="single" w:color="000000" w:sz="4" w:space="0"/>
              <w:left w:val="single" w:color="000000" w:sz="4" w:space="0"/>
              <w:bottom w:val="single" w:color="000000" w:sz="4" w:space="0"/>
              <w:right w:val="single" w:color="000000" w:sz="4" w:space="0"/>
            </w:tcBorders>
          </w:tcPr>
          <w:p w14:paraId="394E5417">
            <w:pPr>
              <w:pStyle w:val="15"/>
              <w:spacing w:before="120" w:line="270" w:lineRule="atLeast"/>
              <w:ind w:left="1150" w:right="191" w:hanging="946"/>
              <w:jc w:val="left"/>
              <w:rPr>
                <w:rFonts w:hint="eastAsia" w:ascii="宋体" w:eastAsia="宋体"/>
                <w:sz w:val="21"/>
              </w:rPr>
            </w:pPr>
            <w:r>
              <w:rPr>
                <w:rFonts w:hint="eastAsia" w:ascii="宋体" w:eastAsia="宋体"/>
                <w:sz w:val="21"/>
              </w:rPr>
              <w:t>湘江水口山镇上游陈家洲下游</w:t>
            </w:r>
          </w:p>
        </w:tc>
        <w:tc>
          <w:tcPr>
            <w:tcW w:w="858" w:type="dxa"/>
            <w:tcBorders>
              <w:top w:val="single" w:color="000000" w:sz="4" w:space="0"/>
              <w:left w:val="single" w:color="000000" w:sz="4" w:space="0"/>
              <w:bottom w:val="single" w:color="000000" w:sz="4" w:space="0"/>
              <w:right w:val="single" w:color="000000" w:sz="4" w:space="0"/>
            </w:tcBorders>
          </w:tcPr>
          <w:p w14:paraId="0E32E83A">
            <w:pPr>
              <w:pStyle w:val="15"/>
              <w:spacing w:before="12"/>
              <w:jc w:val="left"/>
              <w:rPr>
                <w:rFonts w:ascii="宋体"/>
                <w:b/>
                <w:sz w:val="19"/>
              </w:rPr>
            </w:pPr>
          </w:p>
          <w:p w14:paraId="41298203">
            <w:pPr>
              <w:pStyle w:val="15"/>
              <w:ind w:left="200" w:right="188"/>
              <w:rPr>
                <w:rFonts w:hint="eastAsia" w:ascii="宋体" w:eastAsia="宋体"/>
                <w:sz w:val="21"/>
              </w:rPr>
            </w:pPr>
            <w:r>
              <w:rPr>
                <w:rFonts w:hint="eastAsia" w:ascii="宋体" w:eastAsia="宋体"/>
                <w:sz w:val="21"/>
              </w:rPr>
              <w:t>湘江</w:t>
            </w:r>
          </w:p>
        </w:tc>
        <w:tc>
          <w:tcPr>
            <w:tcW w:w="2741" w:type="dxa"/>
            <w:vMerge w:val="restart"/>
            <w:tcBorders>
              <w:top w:val="single" w:color="000000" w:sz="4" w:space="0"/>
              <w:left w:val="single" w:color="000000" w:sz="4" w:space="0"/>
              <w:right w:val="single" w:color="000000" w:sz="4" w:space="0"/>
            </w:tcBorders>
          </w:tcPr>
          <w:p w14:paraId="0CD54648">
            <w:pPr>
              <w:pStyle w:val="15"/>
              <w:spacing w:before="1" w:line="242" w:lineRule="auto"/>
              <w:ind w:left="112" w:right="-15" w:hanging="3"/>
              <w:jc w:val="left"/>
              <w:rPr>
                <w:rFonts w:hint="eastAsia" w:ascii="宋体" w:eastAsia="宋体"/>
                <w:sz w:val="21"/>
              </w:rPr>
            </w:pPr>
            <w:r>
              <w:rPr>
                <w:rFonts w:hint="eastAsia" w:ascii="宋体" w:eastAsia="宋体"/>
                <w:spacing w:val="-11"/>
                <w:sz w:val="21"/>
              </w:rPr>
              <w:t>化物、硫化物、铜、铅、锌、砷、汞、镉、六价铬、镍、锑</w:t>
            </w:r>
            <w:r>
              <w:rPr>
                <w:spacing w:val="-11"/>
                <w:sz w:val="21"/>
              </w:rPr>
              <w:t>*</w:t>
            </w:r>
            <w:r>
              <w:rPr>
                <w:rFonts w:hint="eastAsia" w:ascii="宋体" w:eastAsia="宋体"/>
                <w:spacing w:val="-11"/>
                <w:sz w:val="21"/>
              </w:rPr>
              <w:t>、铋</w:t>
            </w:r>
            <w:r>
              <w:rPr>
                <w:spacing w:val="-11"/>
                <w:sz w:val="21"/>
              </w:rPr>
              <w:t>*</w:t>
            </w:r>
            <w:r>
              <w:rPr>
                <w:rFonts w:hint="eastAsia" w:ascii="宋体" w:eastAsia="宋体"/>
                <w:spacing w:val="-11"/>
                <w:sz w:val="21"/>
              </w:rPr>
              <w:t>、铊、粪大肠菌群</w:t>
            </w:r>
          </w:p>
        </w:tc>
        <w:tc>
          <w:tcPr>
            <w:tcW w:w="1144" w:type="dxa"/>
            <w:vMerge w:val="restart"/>
            <w:tcBorders>
              <w:top w:val="single" w:color="000000" w:sz="4" w:space="0"/>
              <w:left w:val="single" w:color="000000" w:sz="4" w:space="0"/>
            </w:tcBorders>
          </w:tcPr>
          <w:p w14:paraId="7344518D">
            <w:pPr>
              <w:pStyle w:val="15"/>
              <w:spacing w:before="1"/>
              <w:ind w:left="129" w:right="115"/>
              <w:rPr>
                <w:rFonts w:hint="eastAsia" w:ascii="宋体" w:eastAsia="宋体"/>
                <w:sz w:val="21"/>
              </w:rPr>
            </w:pPr>
            <w:r>
              <w:rPr>
                <w:rFonts w:hint="eastAsia" w:ascii="宋体" w:eastAsia="宋体"/>
                <w:sz w:val="21"/>
              </w:rPr>
              <w:t>连续检测</w:t>
            </w:r>
          </w:p>
          <w:p w14:paraId="2DFD8306">
            <w:pPr>
              <w:pStyle w:val="15"/>
              <w:spacing w:before="2"/>
              <w:ind w:left="129" w:right="115"/>
              <w:rPr>
                <w:rFonts w:hint="eastAsia" w:ascii="宋体" w:eastAsia="宋体"/>
                <w:sz w:val="21"/>
              </w:rPr>
            </w:pPr>
            <w:r>
              <w:rPr>
                <w:sz w:val="21"/>
              </w:rPr>
              <w:t xml:space="preserve">3 </w:t>
            </w:r>
            <w:r>
              <w:rPr>
                <w:rFonts w:hint="eastAsia" w:ascii="宋体" w:eastAsia="宋体"/>
                <w:sz w:val="21"/>
              </w:rPr>
              <w:t>天</w:t>
            </w:r>
          </w:p>
        </w:tc>
      </w:tr>
      <w:tr w14:paraId="1EE609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trPr>
        <w:tc>
          <w:tcPr>
            <w:tcW w:w="564" w:type="dxa"/>
            <w:vMerge w:val="continue"/>
            <w:tcBorders>
              <w:top w:val="nil"/>
              <w:right w:val="single" w:color="000000" w:sz="4" w:space="0"/>
            </w:tcBorders>
          </w:tcPr>
          <w:p w14:paraId="74F40280">
            <w:pPr>
              <w:rPr>
                <w:sz w:val="2"/>
                <w:szCs w:val="2"/>
              </w:rPr>
            </w:pPr>
          </w:p>
        </w:tc>
        <w:tc>
          <w:tcPr>
            <w:tcW w:w="498" w:type="dxa"/>
            <w:tcBorders>
              <w:top w:val="single" w:color="000000" w:sz="4" w:space="0"/>
              <w:left w:val="single" w:color="000000" w:sz="4" w:space="0"/>
              <w:right w:val="single" w:color="000000" w:sz="4" w:space="0"/>
            </w:tcBorders>
          </w:tcPr>
          <w:p w14:paraId="5AC04656">
            <w:pPr>
              <w:pStyle w:val="15"/>
              <w:spacing w:before="11"/>
              <w:jc w:val="left"/>
              <w:rPr>
                <w:rFonts w:ascii="宋体"/>
                <w:b/>
                <w:sz w:val="20"/>
              </w:rPr>
            </w:pPr>
          </w:p>
          <w:p w14:paraId="1668B50E">
            <w:pPr>
              <w:pStyle w:val="15"/>
              <w:ind w:right="127"/>
              <w:jc w:val="right"/>
              <w:rPr>
                <w:sz w:val="21"/>
              </w:rPr>
            </w:pPr>
            <w:r>
              <w:rPr>
                <w:w w:val="95"/>
                <w:sz w:val="21"/>
              </w:rPr>
              <w:t>S5</w:t>
            </w:r>
          </w:p>
        </w:tc>
        <w:tc>
          <w:tcPr>
            <w:tcW w:w="2717" w:type="dxa"/>
            <w:tcBorders>
              <w:top w:val="single" w:color="000000" w:sz="4" w:space="0"/>
              <w:left w:val="single" w:color="000000" w:sz="4" w:space="0"/>
              <w:right w:val="single" w:color="000000" w:sz="4" w:space="0"/>
            </w:tcBorders>
          </w:tcPr>
          <w:p w14:paraId="0F27E820">
            <w:pPr>
              <w:pStyle w:val="15"/>
              <w:spacing w:before="118" w:line="270" w:lineRule="atLeast"/>
              <w:ind w:left="1150" w:right="191" w:hanging="946"/>
              <w:jc w:val="left"/>
              <w:rPr>
                <w:rFonts w:hint="eastAsia" w:ascii="宋体" w:eastAsia="宋体"/>
                <w:sz w:val="21"/>
              </w:rPr>
            </w:pPr>
            <w:r>
              <w:rPr>
                <w:rFonts w:hint="eastAsia" w:ascii="宋体" w:eastAsia="宋体"/>
                <w:sz w:val="21"/>
              </w:rPr>
              <w:t>湘江下游衡南县取水口的断面</w:t>
            </w:r>
          </w:p>
        </w:tc>
        <w:tc>
          <w:tcPr>
            <w:tcW w:w="858" w:type="dxa"/>
            <w:tcBorders>
              <w:top w:val="single" w:color="000000" w:sz="4" w:space="0"/>
              <w:left w:val="single" w:color="000000" w:sz="4" w:space="0"/>
              <w:right w:val="single" w:color="000000" w:sz="4" w:space="0"/>
            </w:tcBorders>
          </w:tcPr>
          <w:p w14:paraId="1462BFAC">
            <w:pPr>
              <w:pStyle w:val="15"/>
              <w:spacing w:before="10"/>
              <w:jc w:val="left"/>
              <w:rPr>
                <w:rFonts w:ascii="宋体"/>
                <w:b/>
                <w:sz w:val="19"/>
              </w:rPr>
            </w:pPr>
          </w:p>
          <w:p w14:paraId="1C3924F4">
            <w:pPr>
              <w:pStyle w:val="15"/>
              <w:ind w:left="200" w:right="188"/>
              <w:rPr>
                <w:rFonts w:hint="eastAsia" w:ascii="宋体" w:eastAsia="宋体"/>
                <w:sz w:val="21"/>
              </w:rPr>
            </w:pPr>
            <w:r>
              <w:rPr>
                <w:rFonts w:hint="eastAsia" w:ascii="宋体" w:eastAsia="宋体"/>
                <w:sz w:val="21"/>
              </w:rPr>
              <w:t>湘江</w:t>
            </w:r>
          </w:p>
        </w:tc>
        <w:tc>
          <w:tcPr>
            <w:tcW w:w="2741" w:type="dxa"/>
            <w:vMerge w:val="continue"/>
            <w:tcBorders>
              <w:top w:val="nil"/>
              <w:left w:val="single" w:color="000000" w:sz="4" w:space="0"/>
              <w:right w:val="single" w:color="000000" w:sz="4" w:space="0"/>
            </w:tcBorders>
          </w:tcPr>
          <w:p w14:paraId="55B28A92">
            <w:pPr>
              <w:rPr>
                <w:sz w:val="2"/>
                <w:szCs w:val="2"/>
              </w:rPr>
            </w:pPr>
          </w:p>
        </w:tc>
        <w:tc>
          <w:tcPr>
            <w:tcW w:w="1144" w:type="dxa"/>
            <w:vMerge w:val="continue"/>
            <w:tcBorders>
              <w:top w:val="nil"/>
              <w:left w:val="single" w:color="000000" w:sz="4" w:space="0"/>
            </w:tcBorders>
          </w:tcPr>
          <w:p w14:paraId="347CA7B7">
            <w:pPr>
              <w:rPr>
                <w:sz w:val="2"/>
                <w:szCs w:val="2"/>
              </w:rPr>
            </w:pPr>
          </w:p>
        </w:tc>
      </w:tr>
    </w:tbl>
    <w:p w14:paraId="76B17F5E">
      <w:pPr>
        <w:pStyle w:val="6"/>
        <w:numPr>
          <w:ilvl w:val="4"/>
          <w:numId w:val="10"/>
        </w:numPr>
        <w:tabs>
          <w:tab w:val="left" w:pos="1641"/>
        </w:tabs>
        <w:spacing w:before="81" w:after="0" w:line="240" w:lineRule="auto"/>
        <w:ind w:left="1641" w:right="0" w:hanging="601"/>
        <w:jc w:val="left"/>
        <w:rPr>
          <w:sz w:val="22"/>
        </w:rPr>
      </w:pPr>
      <w:r>
        <w:t>监测结果统计与评价</w:t>
      </w:r>
    </w:p>
    <w:p w14:paraId="664F6053">
      <w:pPr>
        <w:pStyle w:val="8"/>
        <w:spacing w:before="161" w:line="364" w:lineRule="auto"/>
        <w:ind w:left="560" w:right="557" w:firstLine="480"/>
      </w:pPr>
      <w:r>
        <w:rPr>
          <w:spacing w:val="-7"/>
        </w:rPr>
        <w:t>区域地表水现状监测结果见下表。根据下表可知，各断面的各监测因子均能</w:t>
      </w:r>
      <w:r>
        <w:t>满足《地表水环境质量标准》（</w:t>
      </w:r>
      <w:r>
        <w:rPr>
          <w:rFonts w:ascii="Times New Roman" w:eastAsia="Times New Roman"/>
        </w:rPr>
        <w:t>GB3838-2002</w:t>
      </w:r>
      <w:r>
        <w:t>）相应标准限值要求。</w:t>
      </w:r>
    </w:p>
    <w:p w14:paraId="265E3137">
      <w:pPr>
        <w:spacing w:after="0" w:line="364" w:lineRule="auto"/>
        <w:sectPr>
          <w:pgSz w:w="11910" w:h="16840"/>
          <w:pgMar w:top="1420" w:right="1240" w:bottom="1280" w:left="1240" w:header="0" w:footer="1089" w:gutter="0"/>
          <w:cols w:space="720" w:num="1"/>
        </w:sectPr>
      </w:pPr>
    </w:p>
    <w:p w14:paraId="19FA32CE">
      <w:pPr>
        <w:pStyle w:val="6"/>
        <w:numPr>
          <w:ilvl w:val="3"/>
          <w:numId w:val="11"/>
        </w:numPr>
        <w:tabs>
          <w:tab w:val="left" w:pos="840"/>
        </w:tabs>
        <w:spacing w:before="62" w:after="0" w:line="240" w:lineRule="auto"/>
        <w:ind w:left="840" w:right="0" w:hanging="720"/>
        <w:jc w:val="left"/>
      </w:pPr>
      <w:r>
        <w:t>水环境相关现状监测</w:t>
      </w:r>
    </w:p>
    <w:p w14:paraId="4AD5B5DF">
      <w:pPr>
        <w:pStyle w:val="8"/>
        <w:ind w:left="600"/>
      </w:pPr>
      <w:r>
        <w:rPr>
          <w:rFonts w:ascii="Times New Roman" w:eastAsia="Times New Roman"/>
        </w:rPr>
        <w:t>1</w:t>
      </w:r>
      <w:r>
        <w:t>、地表水监测</w:t>
      </w:r>
    </w:p>
    <w:p w14:paraId="351A4FF2">
      <w:pPr>
        <w:pStyle w:val="14"/>
        <w:numPr>
          <w:ilvl w:val="4"/>
          <w:numId w:val="11"/>
        </w:numPr>
        <w:tabs>
          <w:tab w:val="left" w:pos="1201"/>
        </w:tabs>
        <w:spacing w:before="161" w:after="0" w:line="240" w:lineRule="auto"/>
        <w:ind w:left="1201" w:right="0" w:hanging="601"/>
        <w:jc w:val="left"/>
        <w:rPr>
          <w:sz w:val="24"/>
        </w:rPr>
      </w:pPr>
      <w:r>
        <w:rPr>
          <w:sz w:val="24"/>
        </w:rPr>
        <w:t>监测点位</w:t>
      </w:r>
    </w:p>
    <w:p w14:paraId="4BBE5D2B">
      <w:pPr>
        <w:pStyle w:val="8"/>
        <w:ind w:left="600"/>
        <w:rPr>
          <w:rFonts w:ascii="Times New Roman" w:eastAsia="Times New Roman"/>
        </w:rPr>
      </w:pPr>
      <w:r>
        <w:rPr>
          <w:spacing w:val="-1"/>
        </w:rPr>
        <w:t xml:space="preserve">为了解矿区周边地表水水质情况，委托湖南慧鸿环保科技有限公司于 </w:t>
      </w:r>
      <w:r>
        <w:rPr>
          <w:rFonts w:ascii="Times New Roman" w:eastAsia="Times New Roman"/>
        </w:rPr>
        <w:t>2025</w:t>
      </w:r>
    </w:p>
    <w:p w14:paraId="3D50F465">
      <w:pPr>
        <w:pStyle w:val="8"/>
        <w:spacing w:before="161"/>
        <w:ind w:left="120"/>
      </w:pPr>
      <w:r>
        <w:rPr>
          <w:spacing w:val="-30"/>
        </w:rPr>
        <w:t xml:space="preserve">年 </w:t>
      </w:r>
      <w:r>
        <w:rPr>
          <w:rFonts w:ascii="Times New Roman" w:eastAsia="Times New Roman"/>
        </w:rPr>
        <w:t>6</w:t>
      </w:r>
      <w:r>
        <w:rPr>
          <w:rFonts w:ascii="Times New Roman" w:eastAsia="Times New Roman"/>
          <w:spacing w:val="1"/>
        </w:rPr>
        <w:t xml:space="preserve"> </w:t>
      </w:r>
      <w:r>
        <w:rPr>
          <w:spacing w:val="-30"/>
        </w:rPr>
        <w:t xml:space="preserve">月 </w:t>
      </w:r>
      <w:r>
        <w:rPr>
          <w:rFonts w:ascii="Times New Roman" w:eastAsia="Times New Roman"/>
        </w:rPr>
        <w:t>23</w:t>
      </w:r>
      <w:r>
        <w:rPr>
          <w:rFonts w:ascii="Times New Roman" w:eastAsia="Times New Roman"/>
          <w:spacing w:val="1"/>
        </w:rPr>
        <w:t xml:space="preserve"> </w:t>
      </w:r>
      <w:r>
        <w:t>日</w:t>
      </w:r>
      <w:r>
        <w:rPr>
          <w:rFonts w:ascii="Times New Roman" w:eastAsia="Times New Roman"/>
        </w:rPr>
        <w:t>~</w:t>
      </w:r>
      <w:r>
        <w:rPr>
          <w:spacing w:val="-30"/>
        </w:rPr>
        <w:t xml:space="preserve">年 </w:t>
      </w:r>
      <w:r>
        <w:rPr>
          <w:rFonts w:ascii="Times New Roman" w:eastAsia="Times New Roman"/>
        </w:rPr>
        <w:t>6</w:t>
      </w:r>
      <w:r>
        <w:rPr>
          <w:rFonts w:ascii="Times New Roman" w:eastAsia="Times New Roman"/>
          <w:spacing w:val="1"/>
        </w:rPr>
        <w:t xml:space="preserve"> </w:t>
      </w:r>
      <w:r>
        <w:rPr>
          <w:spacing w:val="-29"/>
        </w:rPr>
        <w:t xml:space="preserve">月 </w:t>
      </w:r>
      <w:r>
        <w:rPr>
          <w:rFonts w:ascii="Times New Roman" w:eastAsia="Times New Roman"/>
        </w:rPr>
        <w:t xml:space="preserve">25 </w:t>
      </w:r>
      <w:r>
        <w:rPr>
          <w:spacing w:val="-5"/>
        </w:rPr>
        <w:t xml:space="preserve">日对周边地表水进行连续 </w:t>
      </w:r>
      <w:r>
        <w:rPr>
          <w:rFonts w:ascii="Times New Roman" w:eastAsia="Times New Roman"/>
        </w:rPr>
        <w:t xml:space="preserve">3 </w:t>
      </w:r>
      <w:r>
        <w:rPr>
          <w:spacing w:val="-7"/>
        </w:rPr>
        <w:t xml:space="preserve">天的监测，共设置 </w:t>
      </w:r>
      <w:r>
        <w:rPr>
          <w:rFonts w:ascii="Times New Roman" w:eastAsia="Times New Roman"/>
        </w:rPr>
        <w:t>4</w:t>
      </w:r>
      <w:r>
        <w:rPr>
          <w:rFonts w:ascii="Times New Roman" w:eastAsia="Times New Roman"/>
          <w:spacing w:val="1"/>
        </w:rPr>
        <w:t xml:space="preserve"> </w:t>
      </w:r>
      <w:r>
        <w:t>个监测</w:t>
      </w:r>
    </w:p>
    <w:p w14:paraId="5BC02C23">
      <w:pPr>
        <w:pStyle w:val="8"/>
        <w:ind w:left="120"/>
      </w:pPr>
      <w:r>
        <w:rPr>
          <w:spacing w:val="-10"/>
        </w:rPr>
        <w:t xml:space="preserve">断面，委托长沙市三科检测有限公司于 </w:t>
      </w:r>
      <w:r>
        <w:rPr>
          <w:rFonts w:ascii="Times New Roman" w:eastAsia="Times New Roman"/>
        </w:rPr>
        <w:t>2026</w:t>
      </w:r>
      <w:r>
        <w:rPr>
          <w:rFonts w:ascii="Times New Roman" w:eastAsia="Times New Roman"/>
          <w:spacing w:val="1"/>
        </w:rPr>
        <w:t xml:space="preserve"> </w:t>
      </w:r>
      <w:r>
        <w:rPr>
          <w:spacing w:val="-29"/>
        </w:rPr>
        <w:t xml:space="preserve">年 </w:t>
      </w:r>
      <w:r>
        <w:rPr>
          <w:rFonts w:ascii="Times New Roman" w:eastAsia="Times New Roman"/>
        </w:rPr>
        <w:t>1</w:t>
      </w:r>
      <w:r>
        <w:rPr>
          <w:rFonts w:ascii="Times New Roman" w:eastAsia="Times New Roman"/>
          <w:spacing w:val="1"/>
        </w:rPr>
        <w:t xml:space="preserve"> </w:t>
      </w:r>
      <w:r>
        <w:rPr>
          <w:spacing w:val="-30"/>
        </w:rPr>
        <w:t xml:space="preserve">月 </w:t>
      </w:r>
      <w:r>
        <w:rPr>
          <w:rFonts w:ascii="Times New Roman" w:eastAsia="Times New Roman"/>
        </w:rPr>
        <w:t>12</w:t>
      </w:r>
      <w:r>
        <w:rPr>
          <w:rFonts w:ascii="Times New Roman" w:eastAsia="Times New Roman"/>
          <w:spacing w:val="3"/>
        </w:rPr>
        <w:t xml:space="preserve"> </w:t>
      </w:r>
      <w:r>
        <w:t>日</w:t>
      </w:r>
      <w:r>
        <w:rPr>
          <w:rFonts w:ascii="Times New Roman" w:eastAsia="Times New Roman"/>
        </w:rPr>
        <w:t>~1</w:t>
      </w:r>
      <w:r>
        <w:rPr>
          <w:rFonts w:ascii="Times New Roman" w:eastAsia="Times New Roman"/>
          <w:spacing w:val="3"/>
        </w:rPr>
        <w:t xml:space="preserve"> </w:t>
      </w:r>
      <w:r>
        <w:rPr>
          <w:spacing w:val="-30"/>
        </w:rPr>
        <w:t xml:space="preserve">月 </w:t>
      </w:r>
      <w:r>
        <w:rPr>
          <w:rFonts w:ascii="Times New Roman" w:eastAsia="Times New Roman"/>
        </w:rPr>
        <w:t>14</w:t>
      </w:r>
      <w:r>
        <w:rPr>
          <w:rFonts w:ascii="Times New Roman" w:eastAsia="Times New Roman"/>
          <w:spacing w:val="3"/>
        </w:rPr>
        <w:t xml:space="preserve"> </w:t>
      </w:r>
      <w:r>
        <w:t>日对周边地表</w:t>
      </w:r>
    </w:p>
    <w:p w14:paraId="4DEAC91D">
      <w:pPr>
        <w:pStyle w:val="8"/>
        <w:spacing w:before="161"/>
        <w:ind w:left="120"/>
      </w:pPr>
      <w:r>
        <w:t xml:space="preserve">水进行连续 </w:t>
      </w:r>
      <w:r>
        <w:rPr>
          <w:rFonts w:ascii="Times New Roman" w:eastAsia="Times New Roman"/>
        </w:rPr>
        <w:t xml:space="preserve">3 </w:t>
      </w:r>
      <w:r>
        <w:t xml:space="preserve">天的监测，共设置 </w:t>
      </w:r>
      <w:r>
        <w:rPr>
          <w:rFonts w:ascii="Times New Roman" w:eastAsia="Times New Roman"/>
        </w:rPr>
        <w:t xml:space="preserve">3 </w:t>
      </w:r>
      <w:r>
        <w:t xml:space="preserve">个监测断面，具体见表 </w:t>
      </w:r>
      <w:r>
        <w:rPr>
          <w:rFonts w:ascii="Times New Roman" w:eastAsia="Times New Roman"/>
        </w:rPr>
        <w:t>4-10</w:t>
      </w:r>
      <w:r>
        <w:t>。</w:t>
      </w:r>
    </w:p>
    <w:p w14:paraId="7D2EAD57">
      <w:pPr>
        <w:spacing w:before="102" w:after="21"/>
        <w:ind w:left="2401" w:right="2483" w:firstLine="0"/>
        <w:jc w:val="center"/>
        <w:rPr>
          <w:b/>
          <w:sz w:val="21"/>
        </w:rPr>
      </w:pPr>
      <w:r>
        <w:rPr>
          <w:b/>
          <w:sz w:val="21"/>
        </w:rPr>
        <w:t xml:space="preserve">表 </w:t>
      </w:r>
      <w:r>
        <w:rPr>
          <w:rFonts w:ascii="Times New Roman" w:eastAsia="Times New Roman"/>
          <w:b/>
          <w:sz w:val="21"/>
        </w:rPr>
        <w:t xml:space="preserve">4-10 </w:t>
      </w:r>
      <w:r>
        <w:rPr>
          <w:b/>
          <w:sz w:val="21"/>
        </w:rPr>
        <w:t>地表水补充监测断面详情一览表</w:t>
      </w:r>
    </w:p>
    <w:tbl>
      <w:tblPr>
        <w:tblStyle w:val="11"/>
        <w:tblW w:w="0" w:type="auto"/>
        <w:tblInd w:w="12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63"/>
        <w:gridCol w:w="1224"/>
        <w:gridCol w:w="3266"/>
        <w:gridCol w:w="3266"/>
      </w:tblGrid>
      <w:tr w14:paraId="5D40B4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5" w:hRule="atLeast"/>
        </w:trPr>
        <w:tc>
          <w:tcPr>
            <w:tcW w:w="563" w:type="dxa"/>
            <w:tcBorders>
              <w:bottom w:val="single" w:color="000000" w:sz="4" w:space="0"/>
              <w:right w:val="single" w:color="000000" w:sz="4" w:space="0"/>
            </w:tcBorders>
          </w:tcPr>
          <w:p w14:paraId="7A028FB1">
            <w:pPr>
              <w:pStyle w:val="15"/>
              <w:spacing w:before="93"/>
              <w:ind w:left="50" w:right="40"/>
              <w:rPr>
                <w:rFonts w:hint="eastAsia" w:ascii="宋体" w:eastAsia="宋体"/>
                <w:sz w:val="21"/>
              </w:rPr>
            </w:pPr>
            <w:r>
              <w:rPr>
                <w:rFonts w:hint="eastAsia" w:ascii="宋体" w:eastAsia="宋体"/>
                <w:sz w:val="21"/>
              </w:rPr>
              <w:t>序号</w:t>
            </w:r>
          </w:p>
        </w:tc>
        <w:tc>
          <w:tcPr>
            <w:tcW w:w="1224" w:type="dxa"/>
            <w:tcBorders>
              <w:left w:val="single" w:color="000000" w:sz="4" w:space="0"/>
              <w:bottom w:val="single" w:color="000000" w:sz="4" w:space="0"/>
              <w:right w:val="single" w:color="000000" w:sz="4" w:space="0"/>
            </w:tcBorders>
          </w:tcPr>
          <w:p w14:paraId="40518A6B">
            <w:pPr>
              <w:pStyle w:val="15"/>
              <w:spacing w:before="93"/>
              <w:ind w:left="173" w:right="160"/>
              <w:rPr>
                <w:rFonts w:hint="eastAsia" w:ascii="宋体" w:eastAsia="宋体"/>
                <w:sz w:val="21"/>
              </w:rPr>
            </w:pPr>
            <w:r>
              <w:rPr>
                <w:rFonts w:hint="eastAsia" w:ascii="宋体" w:eastAsia="宋体"/>
                <w:sz w:val="21"/>
              </w:rPr>
              <w:t>目标名称</w:t>
            </w:r>
          </w:p>
        </w:tc>
        <w:tc>
          <w:tcPr>
            <w:tcW w:w="3266" w:type="dxa"/>
            <w:tcBorders>
              <w:left w:val="single" w:color="000000" w:sz="4" w:space="0"/>
              <w:bottom w:val="single" w:color="000000" w:sz="4" w:space="0"/>
              <w:right w:val="single" w:color="000000" w:sz="4" w:space="0"/>
            </w:tcBorders>
          </w:tcPr>
          <w:p w14:paraId="5006F30C">
            <w:pPr>
              <w:pStyle w:val="15"/>
              <w:spacing w:before="93"/>
              <w:ind w:left="245" w:right="234"/>
              <w:rPr>
                <w:rFonts w:hint="eastAsia" w:ascii="宋体" w:eastAsia="宋体"/>
                <w:sz w:val="21"/>
              </w:rPr>
            </w:pPr>
            <w:r>
              <w:rPr>
                <w:rFonts w:hint="eastAsia" w:ascii="宋体" w:eastAsia="宋体"/>
                <w:sz w:val="21"/>
              </w:rPr>
              <w:t>相对工程方位及距离</w:t>
            </w:r>
          </w:p>
        </w:tc>
        <w:tc>
          <w:tcPr>
            <w:tcW w:w="3266" w:type="dxa"/>
            <w:tcBorders>
              <w:left w:val="single" w:color="000000" w:sz="4" w:space="0"/>
              <w:bottom w:val="single" w:color="000000" w:sz="4" w:space="0"/>
            </w:tcBorders>
          </w:tcPr>
          <w:p w14:paraId="5A17CFEF">
            <w:pPr>
              <w:pStyle w:val="15"/>
              <w:spacing w:before="93"/>
              <w:ind w:left="825" w:right="813"/>
              <w:rPr>
                <w:rFonts w:hint="eastAsia" w:ascii="宋体" w:eastAsia="宋体"/>
                <w:sz w:val="21"/>
              </w:rPr>
            </w:pPr>
            <w:r>
              <w:rPr>
                <w:rFonts w:hint="eastAsia" w:ascii="宋体" w:eastAsia="宋体"/>
                <w:sz w:val="21"/>
              </w:rPr>
              <w:t>备注</w:t>
            </w:r>
          </w:p>
        </w:tc>
      </w:tr>
      <w:tr w14:paraId="66848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563" w:type="dxa"/>
            <w:tcBorders>
              <w:top w:val="single" w:color="000000" w:sz="4" w:space="0"/>
              <w:bottom w:val="single" w:color="000000" w:sz="4" w:space="0"/>
              <w:right w:val="single" w:color="000000" w:sz="4" w:space="0"/>
            </w:tcBorders>
          </w:tcPr>
          <w:p w14:paraId="2BE5089C">
            <w:pPr>
              <w:pStyle w:val="15"/>
              <w:spacing w:before="66"/>
              <w:ind w:left="13"/>
              <w:rPr>
                <w:sz w:val="21"/>
              </w:rPr>
            </w:pPr>
            <w:r>
              <w:rPr>
                <w:w w:val="99"/>
                <w:sz w:val="21"/>
              </w:rPr>
              <w:t>1</w:t>
            </w:r>
          </w:p>
        </w:tc>
        <w:tc>
          <w:tcPr>
            <w:tcW w:w="1224" w:type="dxa"/>
            <w:tcBorders>
              <w:top w:val="single" w:color="000000" w:sz="4" w:space="0"/>
              <w:left w:val="single" w:color="000000" w:sz="4" w:space="0"/>
              <w:bottom w:val="single" w:color="000000" w:sz="4" w:space="0"/>
              <w:right w:val="single" w:color="000000" w:sz="4" w:space="0"/>
            </w:tcBorders>
          </w:tcPr>
          <w:p w14:paraId="09173550">
            <w:pPr>
              <w:pStyle w:val="15"/>
              <w:spacing w:before="66"/>
              <w:ind w:left="172" w:right="160"/>
              <w:rPr>
                <w:sz w:val="21"/>
              </w:rPr>
            </w:pPr>
            <w:r>
              <w:rPr>
                <w:sz w:val="21"/>
              </w:rPr>
              <w:t>W1</w:t>
            </w:r>
          </w:p>
        </w:tc>
        <w:tc>
          <w:tcPr>
            <w:tcW w:w="3266" w:type="dxa"/>
            <w:tcBorders>
              <w:top w:val="single" w:color="000000" w:sz="4" w:space="0"/>
              <w:left w:val="single" w:color="000000" w:sz="4" w:space="0"/>
              <w:bottom w:val="single" w:color="000000" w:sz="4" w:space="0"/>
              <w:right w:val="single" w:color="000000" w:sz="4" w:space="0"/>
            </w:tcBorders>
          </w:tcPr>
          <w:p w14:paraId="73DB52BE">
            <w:pPr>
              <w:pStyle w:val="15"/>
              <w:spacing w:before="53"/>
              <w:ind w:left="245" w:right="233"/>
              <w:rPr>
                <w:sz w:val="21"/>
              </w:rPr>
            </w:pPr>
            <w:r>
              <w:rPr>
                <w:rFonts w:hint="eastAsia" w:ascii="宋体" w:eastAsia="宋体"/>
                <w:sz w:val="21"/>
              </w:rPr>
              <w:t xml:space="preserve">山间小溪点位 </w:t>
            </w:r>
            <w:r>
              <w:rPr>
                <w:sz w:val="21"/>
              </w:rPr>
              <w:t>1#</w:t>
            </w:r>
          </w:p>
        </w:tc>
        <w:tc>
          <w:tcPr>
            <w:tcW w:w="3266" w:type="dxa"/>
            <w:tcBorders>
              <w:top w:val="single" w:color="000000" w:sz="4" w:space="0"/>
              <w:left w:val="single" w:color="000000" w:sz="4" w:space="0"/>
              <w:bottom w:val="single" w:color="000000" w:sz="4" w:space="0"/>
            </w:tcBorders>
          </w:tcPr>
          <w:p w14:paraId="7CE3B292">
            <w:pPr>
              <w:pStyle w:val="15"/>
              <w:spacing w:before="53"/>
              <w:ind w:left="825" w:right="813"/>
              <w:rPr>
                <w:rFonts w:hint="eastAsia" w:ascii="宋体" w:eastAsia="宋体"/>
                <w:sz w:val="21"/>
              </w:rPr>
            </w:pPr>
            <w:r>
              <w:rPr>
                <w:sz w:val="21"/>
              </w:rPr>
              <w:t xml:space="preserve">2025 </w:t>
            </w:r>
            <w:r>
              <w:rPr>
                <w:rFonts w:hint="eastAsia" w:ascii="宋体" w:eastAsia="宋体"/>
                <w:sz w:val="21"/>
              </w:rPr>
              <w:t xml:space="preserve">年 </w:t>
            </w:r>
            <w:r>
              <w:rPr>
                <w:sz w:val="21"/>
              </w:rPr>
              <w:t xml:space="preserve">6 </w:t>
            </w:r>
            <w:r>
              <w:rPr>
                <w:rFonts w:hint="eastAsia" w:ascii="宋体" w:eastAsia="宋体"/>
                <w:sz w:val="21"/>
              </w:rPr>
              <w:t>月监测</w:t>
            </w:r>
          </w:p>
        </w:tc>
      </w:tr>
      <w:tr w14:paraId="4CBA5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trPr>
        <w:tc>
          <w:tcPr>
            <w:tcW w:w="563" w:type="dxa"/>
            <w:tcBorders>
              <w:top w:val="single" w:color="000000" w:sz="4" w:space="0"/>
              <w:bottom w:val="single" w:color="000000" w:sz="4" w:space="0"/>
              <w:right w:val="single" w:color="000000" w:sz="4" w:space="0"/>
            </w:tcBorders>
          </w:tcPr>
          <w:p w14:paraId="5C1F777A">
            <w:pPr>
              <w:pStyle w:val="15"/>
              <w:spacing w:before="151"/>
              <w:ind w:left="13"/>
              <w:rPr>
                <w:sz w:val="21"/>
              </w:rPr>
            </w:pPr>
            <w:r>
              <w:rPr>
                <w:w w:val="99"/>
                <w:sz w:val="21"/>
              </w:rPr>
              <w:t>2</w:t>
            </w:r>
          </w:p>
        </w:tc>
        <w:tc>
          <w:tcPr>
            <w:tcW w:w="1224" w:type="dxa"/>
            <w:tcBorders>
              <w:top w:val="single" w:color="000000" w:sz="4" w:space="0"/>
              <w:left w:val="single" w:color="000000" w:sz="4" w:space="0"/>
              <w:bottom w:val="single" w:color="000000" w:sz="4" w:space="0"/>
              <w:right w:val="single" w:color="000000" w:sz="4" w:space="0"/>
            </w:tcBorders>
          </w:tcPr>
          <w:p w14:paraId="52D274B5">
            <w:pPr>
              <w:pStyle w:val="15"/>
              <w:spacing w:before="151"/>
              <w:ind w:left="172" w:right="160"/>
              <w:rPr>
                <w:sz w:val="21"/>
              </w:rPr>
            </w:pPr>
            <w:r>
              <w:rPr>
                <w:sz w:val="21"/>
              </w:rPr>
              <w:t>W2</w:t>
            </w:r>
          </w:p>
        </w:tc>
        <w:tc>
          <w:tcPr>
            <w:tcW w:w="3266" w:type="dxa"/>
            <w:tcBorders>
              <w:top w:val="single" w:color="000000" w:sz="4" w:space="0"/>
              <w:left w:val="single" w:color="000000" w:sz="4" w:space="0"/>
              <w:bottom w:val="single" w:color="000000" w:sz="4" w:space="0"/>
              <w:right w:val="single" w:color="000000" w:sz="4" w:space="0"/>
            </w:tcBorders>
          </w:tcPr>
          <w:p w14:paraId="085043AC">
            <w:pPr>
              <w:pStyle w:val="15"/>
              <w:spacing w:before="137"/>
              <w:ind w:left="245" w:right="233"/>
              <w:rPr>
                <w:sz w:val="21"/>
              </w:rPr>
            </w:pPr>
            <w:r>
              <w:rPr>
                <w:rFonts w:hint="eastAsia" w:ascii="宋体" w:eastAsia="宋体"/>
                <w:sz w:val="21"/>
              </w:rPr>
              <w:t xml:space="preserve">山间小溪点位 </w:t>
            </w:r>
            <w:r>
              <w:rPr>
                <w:sz w:val="21"/>
              </w:rPr>
              <w:t>2#</w:t>
            </w:r>
          </w:p>
        </w:tc>
        <w:tc>
          <w:tcPr>
            <w:tcW w:w="3266" w:type="dxa"/>
            <w:tcBorders>
              <w:top w:val="single" w:color="000000" w:sz="4" w:space="0"/>
              <w:left w:val="single" w:color="000000" w:sz="4" w:space="0"/>
              <w:bottom w:val="single" w:color="000000" w:sz="4" w:space="0"/>
            </w:tcBorders>
          </w:tcPr>
          <w:p w14:paraId="1763BB20">
            <w:pPr>
              <w:pStyle w:val="15"/>
              <w:ind w:left="8" w:right="-15"/>
              <w:rPr>
                <w:rFonts w:hint="eastAsia" w:ascii="宋体" w:eastAsia="宋体"/>
                <w:sz w:val="21"/>
              </w:rPr>
            </w:pPr>
            <w:r>
              <w:rPr>
                <w:sz w:val="21"/>
              </w:rPr>
              <w:t>2025</w:t>
            </w:r>
            <w:r>
              <w:rPr>
                <w:spacing w:val="-4"/>
                <w:sz w:val="21"/>
              </w:rPr>
              <w:t xml:space="preserve"> </w:t>
            </w:r>
            <w:r>
              <w:rPr>
                <w:rFonts w:hint="eastAsia" w:ascii="宋体" w:eastAsia="宋体"/>
                <w:spacing w:val="-26"/>
                <w:sz w:val="21"/>
              </w:rPr>
              <w:t xml:space="preserve">年 </w:t>
            </w:r>
            <w:r>
              <w:rPr>
                <w:sz w:val="21"/>
              </w:rPr>
              <w:t>6</w:t>
            </w:r>
            <w:r>
              <w:rPr>
                <w:spacing w:val="-3"/>
                <w:sz w:val="21"/>
              </w:rPr>
              <w:t xml:space="preserve"> </w:t>
            </w:r>
            <w:r>
              <w:rPr>
                <w:rFonts w:hint="eastAsia" w:ascii="宋体" w:eastAsia="宋体"/>
                <w:sz w:val="21"/>
              </w:rPr>
              <w:t>月、</w:t>
            </w:r>
            <w:r>
              <w:rPr>
                <w:sz w:val="21"/>
              </w:rPr>
              <w:t>2026</w:t>
            </w:r>
            <w:r>
              <w:rPr>
                <w:spacing w:val="-2"/>
                <w:sz w:val="21"/>
              </w:rPr>
              <w:t xml:space="preserve"> </w:t>
            </w:r>
            <w:r>
              <w:rPr>
                <w:rFonts w:hint="eastAsia" w:ascii="宋体" w:eastAsia="宋体"/>
                <w:spacing w:val="-28"/>
                <w:sz w:val="21"/>
              </w:rPr>
              <w:t xml:space="preserve">年 </w:t>
            </w:r>
            <w:r>
              <w:rPr>
                <w:sz w:val="21"/>
              </w:rPr>
              <w:t>1</w:t>
            </w:r>
            <w:r>
              <w:rPr>
                <w:spacing w:val="-1"/>
                <w:sz w:val="21"/>
              </w:rPr>
              <w:t xml:space="preserve"> </w:t>
            </w:r>
            <w:r>
              <w:rPr>
                <w:rFonts w:hint="eastAsia" w:ascii="宋体" w:eastAsia="宋体"/>
                <w:sz w:val="21"/>
              </w:rPr>
              <w:t>月均进行监</w:t>
            </w:r>
          </w:p>
          <w:p w14:paraId="0DCBD6BB">
            <w:pPr>
              <w:pStyle w:val="15"/>
              <w:spacing w:before="5" w:line="251" w:lineRule="exact"/>
              <w:ind w:left="15"/>
              <w:rPr>
                <w:rFonts w:hint="eastAsia" w:ascii="宋体" w:eastAsia="宋体"/>
                <w:sz w:val="21"/>
              </w:rPr>
            </w:pPr>
            <w:r>
              <w:rPr>
                <w:rFonts w:hint="eastAsia" w:ascii="宋体" w:eastAsia="宋体"/>
                <w:w w:val="99"/>
                <w:sz w:val="21"/>
              </w:rPr>
              <w:t>测</w:t>
            </w:r>
          </w:p>
        </w:tc>
      </w:tr>
      <w:tr w14:paraId="43AAE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0" w:hRule="atLeast"/>
        </w:trPr>
        <w:tc>
          <w:tcPr>
            <w:tcW w:w="563" w:type="dxa"/>
            <w:tcBorders>
              <w:top w:val="single" w:color="000000" w:sz="4" w:space="0"/>
              <w:bottom w:val="single" w:color="000000" w:sz="4" w:space="0"/>
              <w:right w:val="single" w:color="000000" w:sz="4" w:space="0"/>
            </w:tcBorders>
          </w:tcPr>
          <w:p w14:paraId="229E294B">
            <w:pPr>
              <w:pStyle w:val="15"/>
              <w:spacing w:before="153"/>
              <w:ind w:left="13"/>
              <w:rPr>
                <w:sz w:val="21"/>
              </w:rPr>
            </w:pPr>
            <w:r>
              <w:rPr>
                <w:w w:val="99"/>
                <w:sz w:val="21"/>
              </w:rPr>
              <w:t>3</w:t>
            </w:r>
          </w:p>
        </w:tc>
        <w:tc>
          <w:tcPr>
            <w:tcW w:w="1224" w:type="dxa"/>
            <w:tcBorders>
              <w:top w:val="single" w:color="000000" w:sz="4" w:space="0"/>
              <w:left w:val="single" w:color="000000" w:sz="4" w:space="0"/>
              <w:bottom w:val="single" w:color="000000" w:sz="4" w:space="0"/>
              <w:right w:val="single" w:color="000000" w:sz="4" w:space="0"/>
            </w:tcBorders>
          </w:tcPr>
          <w:p w14:paraId="796D5B3A">
            <w:pPr>
              <w:pStyle w:val="15"/>
              <w:spacing w:before="153"/>
              <w:ind w:left="170" w:right="160"/>
              <w:rPr>
                <w:sz w:val="21"/>
              </w:rPr>
            </w:pPr>
            <w:r>
              <w:rPr>
                <w:sz w:val="21"/>
              </w:rPr>
              <w:t>W3</w:t>
            </w:r>
          </w:p>
        </w:tc>
        <w:tc>
          <w:tcPr>
            <w:tcW w:w="3266" w:type="dxa"/>
            <w:tcBorders>
              <w:top w:val="single" w:color="000000" w:sz="4" w:space="0"/>
              <w:left w:val="single" w:color="000000" w:sz="4" w:space="0"/>
              <w:bottom w:val="single" w:color="000000" w:sz="4" w:space="0"/>
              <w:right w:val="single" w:color="000000" w:sz="4" w:space="0"/>
            </w:tcBorders>
          </w:tcPr>
          <w:p w14:paraId="70CB549A">
            <w:pPr>
              <w:pStyle w:val="15"/>
              <w:spacing w:before="139"/>
              <w:ind w:left="245" w:right="234"/>
              <w:rPr>
                <w:rFonts w:hint="eastAsia" w:ascii="宋体" w:eastAsia="宋体"/>
                <w:sz w:val="21"/>
              </w:rPr>
            </w:pPr>
            <w:r>
              <w:rPr>
                <w:rFonts w:hint="eastAsia" w:ascii="宋体" w:eastAsia="宋体"/>
                <w:sz w:val="21"/>
              </w:rPr>
              <w:t xml:space="preserve">盐湖水，排污口上游 </w:t>
            </w:r>
            <w:r>
              <w:rPr>
                <w:sz w:val="21"/>
              </w:rPr>
              <w:t xml:space="preserve">200m </w:t>
            </w:r>
            <w:r>
              <w:rPr>
                <w:rFonts w:hint="eastAsia" w:ascii="宋体" w:eastAsia="宋体"/>
                <w:sz w:val="21"/>
              </w:rPr>
              <w:t>处</w:t>
            </w:r>
          </w:p>
        </w:tc>
        <w:tc>
          <w:tcPr>
            <w:tcW w:w="3266" w:type="dxa"/>
            <w:tcBorders>
              <w:top w:val="single" w:color="000000" w:sz="4" w:space="0"/>
              <w:left w:val="single" w:color="000000" w:sz="4" w:space="0"/>
              <w:bottom w:val="single" w:color="000000" w:sz="4" w:space="0"/>
            </w:tcBorders>
          </w:tcPr>
          <w:p w14:paraId="109624C7">
            <w:pPr>
              <w:pStyle w:val="15"/>
              <w:spacing w:before="1" w:line="270" w:lineRule="atLeast"/>
              <w:ind w:left="1529" w:right="-15" w:hanging="1522"/>
              <w:jc w:val="left"/>
              <w:rPr>
                <w:rFonts w:hint="eastAsia" w:ascii="宋体" w:eastAsia="宋体"/>
                <w:sz w:val="21"/>
              </w:rPr>
            </w:pPr>
            <w:r>
              <w:rPr>
                <w:sz w:val="21"/>
              </w:rPr>
              <w:t>2025</w:t>
            </w:r>
            <w:r>
              <w:rPr>
                <w:spacing w:val="-4"/>
                <w:sz w:val="21"/>
              </w:rPr>
              <w:t xml:space="preserve"> </w:t>
            </w:r>
            <w:r>
              <w:rPr>
                <w:rFonts w:hint="eastAsia" w:ascii="宋体" w:eastAsia="宋体"/>
                <w:spacing w:val="-26"/>
                <w:sz w:val="21"/>
              </w:rPr>
              <w:t xml:space="preserve">年 </w:t>
            </w:r>
            <w:r>
              <w:rPr>
                <w:sz w:val="21"/>
              </w:rPr>
              <w:t>6</w:t>
            </w:r>
            <w:r>
              <w:rPr>
                <w:spacing w:val="-3"/>
                <w:sz w:val="21"/>
              </w:rPr>
              <w:t xml:space="preserve"> </w:t>
            </w:r>
            <w:r>
              <w:rPr>
                <w:rFonts w:hint="eastAsia" w:ascii="宋体" w:eastAsia="宋体"/>
                <w:sz w:val="21"/>
              </w:rPr>
              <w:t>月、</w:t>
            </w:r>
            <w:r>
              <w:rPr>
                <w:sz w:val="21"/>
              </w:rPr>
              <w:t>2026</w:t>
            </w:r>
            <w:r>
              <w:rPr>
                <w:spacing w:val="-1"/>
                <w:sz w:val="21"/>
              </w:rPr>
              <w:t xml:space="preserve"> </w:t>
            </w:r>
            <w:r>
              <w:rPr>
                <w:rFonts w:hint="eastAsia" w:ascii="宋体" w:eastAsia="宋体"/>
                <w:spacing w:val="-28"/>
                <w:sz w:val="21"/>
              </w:rPr>
              <w:t xml:space="preserve">年 </w:t>
            </w:r>
            <w:r>
              <w:rPr>
                <w:sz w:val="21"/>
              </w:rPr>
              <w:t>1</w:t>
            </w:r>
            <w:r>
              <w:rPr>
                <w:spacing w:val="-2"/>
                <w:sz w:val="21"/>
              </w:rPr>
              <w:t xml:space="preserve"> </w:t>
            </w:r>
            <w:r>
              <w:rPr>
                <w:rFonts w:hint="eastAsia" w:ascii="宋体" w:eastAsia="宋体"/>
                <w:sz w:val="21"/>
              </w:rPr>
              <w:t>月均进行监测</w:t>
            </w:r>
          </w:p>
        </w:tc>
      </w:tr>
      <w:tr w14:paraId="1BB761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3" w:hRule="atLeast"/>
        </w:trPr>
        <w:tc>
          <w:tcPr>
            <w:tcW w:w="563" w:type="dxa"/>
            <w:tcBorders>
              <w:top w:val="single" w:color="000000" w:sz="4" w:space="0"/>
              <w:right w:val="single" w:color="000000" w:sz="4" w:space="0"/>
            </w:tcBorders>
          </w:tcPr>
          <w:p w14:paraId="6546D06B">
            <w:pPr>
              <w:pStyle w:val="15"/>
              <w:spacing w:before="149"/>
              <w:ind w:left="13"/>
              <w:rPr>
                <w:sz w:val="21"/>
              </w:rPr>
            </w:pPr>
            <w:r>
              <w:rPr>
                <w:w w:val="99"/>
                <w:sz w:val="21"/>
              </w:rPr>
              <w:t>4</w:t>
            </w:r>
          </w:p>
        </w:tc>
        <w:tc>
          <w:tcPr>
            <w:tcW w:w="1224" w:type="dxa"/>
            <w:tcBorders>
              <w:top w:val="single" w:color="000000" w:sz="4" w:space="0"/>
              <w:left w:val="single" w:color="000000" w:sz="4" w:space="0"/>
              <w:right w:val="single" w:color="000000" w:sz="4" w:space="0"/>
            </w:tcBorders>
          </w:tcPr>
          <w:p w14:paraId="7CEB4718">
            <w:pPr>
              <w:pStyle w:val="15"/>
              <w:spacing w:before="149"/>
              <w:ind w:left="170" w:right="160"/>
              <w:rPr>
                <w:sz w:val="21"/>
              </w:rPr>
            </w:pPr>
            <w:r>
              <w:rPr>
                <w:sz w:val="21"/>
              </w:rPr>
              <w:t>W4</w:t>
            </w:r>
          </w:p>
        </w:tc>
        <w:tc>
          <w:tcPr>
            <w:tcW w:w="3266" w:type="dxa"/>
            <w:tcBorders>
              <w:top w:val="single" w:color="000000" w:sz="4" w:space="0"/>
              <w:left w:val="single" w:color="000000" w:sz="4" w:space="0"/>
              <w:right w:val="single" w:color="000000" w:sz="4" w:space="0"/>
            </w:tcBorders>
          </w:tcPr>
          <w:p w14:paraId="697D652B">
            <w:pPr>
              <w:pStyle w:val="15"/>
              <w:spacing w:before="135"/>
              <w:ind w:left="245" w:right="234"/>
              <w:rPr>
                <w:rFonts w:hint="eastAsia" w:ascii="宋体" w:eastAsia="宋体"/>
                <w:sz w:val="21"/>
              </w:rPr>
            </w:pPr>
            <w:r>
              <w:rPr>
                <w:rFonts w:hint="eastAsia" w:ascii="宋体" w:eastAsia="宋体"/>
                <w:sz w:val="21"/>
              </w:rPr>
              <w:t xml:space="preserve">盐湖水，排污口下游 </w:t>
            </w:r>
            <w:r>
              <w:rPr>
                <w:sz w:val="21"/>
              </w:rPr>
              <w:t xml:space="preserve">500m </w:t>
            </w:r>
            <w:r>
              <w:rPr>
                <w:rFonts w:hint="eastAsia" w:ascii="宋体" w:eastAsia="宋体"/>
                <w:sz w:val="21"/>
              </w:rPr>
              <w:t>处</w:t>
            </w:r>
          </w:p>
        </w:tc>
        <w:tc>
          <w:tcPr>
            <w:tcW w:w="3266" w:type="dxa"/>
            <w:tcBorders>
              <w:top w:val="single" w:color="000000" w:sz="4" w:space="0"/>
              <w:left w:val="single" w:color="000000" w:sz="4" w:space="0"/>
            </w:tcBorders>
          </w:tcPr>
          <w:p w14:paraId="532B2211">
            <w:pPr>
              <w:pStyle w:val="15"/>
              <w:spacing w:line="268" w:lineRule="exact"/>
              <w:ind w:left="8" w:right="-15"/>
              <w:rPr>
                <w:rFonts w:hint="eastAsia" w:ascii="宋体" w:eastAsia="宋体"/>
                <w:sz w:val="21"/>
              </w:rPr>
            </w:pPr>
            <w:r>
              <w:rPr>
                <w:sz w:val="21"/>
              </w:rPr>
              <w:t>2025</w:t>
            </w:r>
            <w:r>
              <w:rPr>
                <w:spacing w:val="-4"/>
                <w:sz w:val="21"/>
              </w:rPr>
              <w:t xml:space="preserve"> </w:t>
            </w:r>
            <w:r>
              <w:rPr>
                <w:rFonts w:hint="eastAsia" w:ascii="宋体" w:eastAsia="宋体"/>
                <w:spacing w:val="-26"/>
                <w:sz w:val="21"/>
              </w:rPr>
              <w:t xml:space="preserve">年 </w:t>
            </w:r>
            <w:r>
              <w:rPr>
                <w:sz w:val="21"/>
              </w:rPr>
              <w:t>6</w:t>
            </w:r>
            <w:r>
              <w:rPr>
                <w:spacing w:val="-3"/>
                <w:sz w:val="21"/>
              </w:rPr>
              <w:t xml:space="preserve"> </w:t>
            </w:r>
            <w:r>
              <w:rPr>
                <w:rFonts w:hint="eastAsia" w:ascii="宋体" w:eastAsia="宋体"/>
                <w:sz w:val="21"/>
              </w:rPr>
              <w:t>月、</w:t>
            </w:r>
            <w:r>
              <w:rPr>
                <w:sz w:val="21"/>
              </w:rPr>
              <w:t>2026</w:t>
            </w:r>
            <w:r>
              <w:rPr>
                <w:spacing w:val="-2"/>
                <w:sz w:val="21"/>
              </w:rPr>
              <w:t xml:space="preserve"> </w:t>
            </w:r>
            <w:r>
              <w:rPr>
                <w:rFonts w:hint="eastAsia" w:ascii="宋体" w:eastAsia="宋体"/>
                <w:spacing w:val="-28"/>
                <w:sz w:val="21"/>
              </w:rPr>
              <w:t xml:space="preserve">年 </w:t>
            </w:r>
            <w:r>
              <w:rPr>
                <w:sz w:val="21"/>
              </w:rPr>
              <w:t>1</w:t>
            </w:r>
            <w:r>
              <w:rPr>
                <w:spacing w:val="-1"/>
                <w:sz w:val="21"/>
              </w:rPr>
              <w:t xml:space="preserve"> </w:t>
            </w:r>
            <w:r>
              <w:rPr>
                <w:rFonts w:hint="eastAsia" w:ascii="宋体" w:eastAsia="宋体"/>
                <w:sz w:val="21"/>
              </w:rPr>
              <w:t>月均进行监</w:t>
            </w:r>
          </w:p>
          <w:p w14:paraId="157109A8">
            <w:pPr>
              <w:pStyle w:val="15"/>
              <w:spacing w:before="4" w:line="251" w:lineRule="exact"/>
              <w:ind w:left="15"/>
              <w:rPr>
                <w:rFonts w:hint="eastAsia" w:ascii="宋体" w:eastAsia="宋体"/>
                <w:sz w:val="21"/>
              </w:rPr>
            </w:pPr>
            <w:r>
              <w:rPr>
                <w:rFonts w:hint="eastAsia" w:ascii="宋体" w:eastAsia="宋体"/>
                <w:w w:val="99"/>
                <w:sz w:val="21"/>
              </w:rPr>
              <w:t>测</w:t>
            </w:r>
          </w:p>
        </w:tc>
      </w:tr>
    </w:tbl>
    <w:p w14:paraId="28F037EC">
      <w:pPr>
        <w:pStyle w:val="14"/>
        <w:numPr>
          <w:ilvl w:val="4"/>
          <w:numId w:val="11"/>
        </w:numPr>
        <w:tabs>
          <w:tab w:val="left" w:pos="1201"/>
        </w:tabs>
        <w:spacing w:before="82" w:after="0" w:line="240" w:lineRule="auto"/>
        <w:ind w:left="1201" w:right="0" w:hanging="601"/>
        <w:jc w:val="left"/>
        <w:rPr>
          <w:sz w:val="24"/>
        </w:rPr>
      </w:pPr>
      <w:r>
        <w:rPr>
          <w:sz w:val="24"/>
        </w:rPr>
        <w:t>监测因子</w:t>
      </w:r>
    </w:p>
    <w:p w14:paraId="64AD4A29">
      <w:pPr>
        <w:pStyle w:val="8"/>
        <w:spacing w:before="161" w:line="364" w:lineRule="auto"/>
        <w:ind w:left="120" w:right="200" w:firstLine="480"/>
      </w:pPr>
      <w:r>
        <w:rPr>
          <w:rFonts w:ascii="Times New Roman" w:eastAsia="Times New Roman"/>
        </w:rPr>
        <w:t>pH</w:t>
      </w:r>
      <w:r>
        <w:t>、化学需氧量、五日生化需氧量、氨氮、总氮、总磷、悬浮物、总汞、铬</w:t>
      </w:r>
      <w:r>
        <w:rPr>
          <w:rFonts w:ascii="Times New Roman" w:eastAsia="Times New Roman"/>
        </w:rPr>
        <w:t>(</w:t>
      </w:r>
      <w:r>
        <w:t>六价铬）、砷、铅、镉、锌、铜、镍、铊、氟化物、硫化物、石油类。</w:t>
      </w:r>
    </w:p>
    <w:p w14:paraId="16F73C5D">
      <w:pPr>
        <w:pStyle w:val="14"/>
        <w:numPr>
          <w:ilvl w:val="4"/>
          <w:numId w:val="11"/>
        </w:numPr>
        <w:tabs>
          <w:tab w:val="left" w:pos="1201"/>
        </w:tabs>
        <w:spacing w:before="1" w:after="0" w:line="240" w:lineRule="auto"/>
        <w:ind w:left="1201" w:right="0" w:hanging="601"/>
        <w:jc w:val="left"/>
        <w:rPr>
          <w:sz w:val="24"/>
        </w:rPr>
      </w:pPr>
      <w:r>
        <w:rPr>
          <w:sz w:val="24"/>
        </w:rPr>
        <w:t>监测时间和频次</w:t>
      </w:r>
    </w:p>
    <w:p w14:paraId="3BEB557D">
      <w:pPr>
        <w:pStyle w:val="8"/>
        <w:ind w:left="600"/>
        <w:rPr>
          <w:rFonts w:ascii="Times New Roman" w:eastAsia="Times New Roman"/>
        </w:rPr>
      </w:pPr>
      <w:r>
        <w:rPr>
          <w:rFonts w:ascii="Times New Roman" w:eastAsia="Times New Roman"/>
        </w:rPr>
        <w:t xml:space="preserve">2025 </w:t>
      </w:r>
      <w:r>
        <w:rPr>
          <w:spacing w:val="-30"/>
        </w:rPr>
        <w:t xml:space="preserve">年 </w:t>
      </w:r>
      <w:r>
        <w:rPr>
          <w:rFonts w:ascii="Times New Roman" w:eastAsia="Times New Roman"/>
        </w:rPr>
        <w:t xml:space="preserve">6 </w:t>
      </w:r>
      <w:r>
        <w:rPr>
          <w:spacing w:val="-30"/>
        </w:rPr>
        <w:t xml:space="preserve">月 </w:t>
      </w:r>
      <w:r>
        <w:rPr>
          <w:rFonts w:ascii="Times New Roman" w:eastAsia="Times New Roman"/>
        </w:rPr>
        <w:t xml:space="preserve">23 </w:t>
      </w:r>
      <w:r>
        <w:t>日</w:t>
      </w:r>
      <w:r>
        <w:rPr>
          <w:rFonts w:ascii="Times New Roman" w:eastAsia="Times New Roman"/>
        </w:rPr>
        <w:t>~</w:t>
      </w:r>
      <w:r>
        <w:rPr>
          <w:spacing w:val="-30"/>
        </w:rPr>
        <w:t xml:space="preserve">年 </w:t>
      </w:r>
      <w:r>
        <w:rPr>
          <w:rFonts w:ascii="Times New Roman" w:eastAsia="Times New Roman"/>
        </w:rPr>
        <w:t xml:space="preserve">6 </w:t>
      </w:r>
      <w:r>
        <w:rPr>
          <w:spacing w:val="-30"/>
        </w:rPr>
        <w:t xml:space="preserve">月 </w:t>
      </w:r>
      <w:r>
        <w:rPr>
          <w:rFonts w:ascii="Times New Roman" w:eastAsia="Times New Roman"/>
        </w:rPr>
        <w:t xml:space="preserve">25 </w:t>
      </w:r>
      <w:r>
        <w:t>日，</w:t>
      </w:r>
      <w:r>
        <w:rPr>
          <w:rFonts w:ascii="Times New Roman" w:eastAsia="Times New Roman"/>
        </w:rPr>
        <w:t xml:space="preserve">2026 </w:t>
      </w:r>
      <w:r>
        <w:rPr>
          <w:spacing w:val="-30"/>
        </w:rPr>
        <w:t xml:space="preserve">年 </w:t>
      </w:r>
      <w:r>
        <w:rPr>
          <w:rFonts w:ascii="Times New Roman" w:eastAsia="Times New Roman"/>
        </w:rPr>
        <w:t xml:space="preserve">1 </w:t>
      </w:r>
      <w:r>
        <w:rPr>
          <w:spacing w:val="-30"/>
        </w:rPr>
        <w:t xml:space="preserve">月 </w:t>
      </w:r>
      <w:r>
        <w:rPr>
          <w:rFonts w:ascii="Times New Roman" w:eastAsia="Times New Roman"/>
        </w:rPr>
        <w:t xml:space="preserve">12 </w:t>
      </w:r>
      <w:r>
        <w:t>日</w:t>
      </w:r>
      <w:r>
        <w:rPr>
          <w:rFonts w:ascii="Times New Roman" w:eastAsia="Times New Roman"/>
        </w:rPr>
        <w:t xml:space="preserve">~1 </w:t>
      </w:r>
      <w:r>
        <w:rPr>
          <w:spacing w:val="-30"/>
        </w:rPr>
        <w:t xml:space="preserve">月 </w:t>
      </w:r>
      <w:r>
        <w:rPr>
          <w:rFonts w:ascii="Times New Roman" w:eastAsia="Times New Roman"/>
        </w:rPr>
        <w:t xml:space="preserve">14 </w:t>
      </w:r>
      <w:r>
        <w:rPr>
          <w:spacing w:val="-10"/>
        </w:rPr>
        <w:t xml:space="preserve">日，均连续 </w:t>
      </w:r>
      <w:r>
        <w:rPr>
          <w:rFonts w:ascii="Times New Roman" w:eastAsia="Times New Roman"/>
        </w:rPr>
        <w:t>3</w:t>
      </w:r>
    </w:p>
    <w:p w14:paraId="3E8A271A">
      <w:pPr>
        <w:pStyle w:val="8"/>
        <w:spacing w:before="161"/>
        <w:ind w:left="120"/>
      </w:pPr>
      <w:r>
        <w:t>天，每个水质取样点每天取一组水样。</w:t>
      </w:r>
    </w:p>
    <w:p w14:paraId="62181AAD">
      <w:pPr>
        <w:pStyle w:val="14"/>
        <w:numPr>
          <w:ilvl w:val="4"/>
          <w:numId w:val="11"/>
        </w:numPr>
        <w:tabs>
          <w:tab w:val="left" w:pos="1201"/>
        </w:tabs>
        <w:spacing w:before="160" w:after="0" w:line="240" w:lineRule="auto"/>
        <w:ind w:left="1201" w:right="0" w:hanging="601"/>
        <w:jc w:val="left"/>
        <w:rPr>
          <w:sz w:val="24"/>
        </w:rPr>
      </w:pPr>
      <w:r>
        <w:rPr>
          <w:sz w:val="24"/>
        </w:rPr>
        <w:t>监测分析方法</w:t>
      </w:r>
    </w:p>
    <w:p w14:paraId="0F4A1FEE">
      <w:pPr>
        <w:pStyle w:val="8"/>
        <w:spacing w:before="161"/>
        <w:ind w:left="600"/>
      </w:pPr>
      <w:r>
        <w:t xml:space="preserve">监测报告第 </w:t>
      </w:r>
      <w:r>
        <w:rPr>
          <w:rFonts w:ascii="Times New Roman" w:eastAsia="Times New Roman"/>
        </w:rPr>
        <w:t xml:space="preserve">3 </w:t>
      </w:r>
      <w:r>
        <w:t xml:space="preserve">章节，详见附件 </w:t>
      </w:r>
      <w:r>
        <w:rPr>
          <w:rFonts w:ascii="Times New Roman" w:eastAsia="Times New Roman"/>
        </w:rPr>
        <w:t>9</w:t>
      </w:r>
      <w:r>
        <w:t>。</w:t>
      </w:r>
    </w:p>
    <w:p w14:paraId="78BF0E74">
      <w:pPr>
        <w:pStyle w:val="14"/>
        <w:numPr>
          <w:ilvl w:val="4"/>
          <w:numId w:val="11"/>
        </w:numPr>
        <w:tabs>
          <w:tab w:val="left" w:pos="1201"/>
        </w:tabs>
        <w:spacing w:before="160" w:after="0" w:line="240" w:lineRule="auto"/>
        <w:ind w:left="1201" w:right="0" w:hanging="601"/>
        <w:jc w:val="left"/>
        <w:rPr>
          <w:sz w:val="24"/>
        </w:rPr>
      </w:pPr>
      <w:r>
        <w:rPr>
          <w:sz w:val="24"/>
        </w:rPr>
        <w:t>评价方法</w:t>
      </w:r>
    </w:p>
    <w:p w14:paraId="31C2AA41">
      <w:pPr>
        <w:pStyle w:val="8"/>
        <w:spacing w:before="161"/>
        <w:ind w:left="600"/>
      </w:pPr>
      <w:r>
        <w:t>①采用水质指数法评价，其计算公式为：</w:t>
      </w:r>
    </w:p>
    <w:p w14:paraId="0426C196">
      <w:pPr>
        <w:pStyle w:val="8"/>
        <w:ind w:left="600"/>
      </w:pPr>
      <w:r>
        <w:t>一般性水质因子（随着浓度增加而水质变差的水质因子）的指数计算公式：</w:t>
      </w:r>
    </w:p>
    <w:p w14:paraId="0AA22591">
      <w:pPr>
        <w:pStyle w:val="8"/>
        <w:spacing w:before="1"/>
        <w:ind w:left="0"/>
        <w:rPr>
          <w:sz w:val="14"/>
        </w:rPr>
      </w:pPr>
      <w:r>
        <w:drawing>
          <wp:anchor distT="0" distB="0" distL="0" distR="0" simplePos="0" relativeHeight="251660288" behindDoc="0" locked="0" layoutInCell="1" allowOverlap="1">
            <wp:simplePos x="0" y="0"/>
            <wp:positionH relativeFrom="page">
              <wp:posOffset>3418205</wp:posOffset>
            </wp:positionH>
            <wp:positionV relativeFrom="paragraph">
              <wp:posOffset>139700</wp:posOffset>
            </wp:positionV>
            <wp:extent cx="993140" cy="238125"/>
            <wp:effectExtent l="0" t="0" r="0" b="0"/>
            <wp:wrapTopAndBottom/>
            <wp:docPr id="1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9.jpeg"/>
                    <pic:cNvPicPr>
                      <a:picLocks noChangeAspect="1"/>
                    </pic:cNvPicPr>
                  </pic:nvPicPr>
                  <pic:blipFill>
                    <a:blip r:embed="rId34" cstate="print"/>
                    <a:stretch>
                      <a:fillRect/>
                    </a:stretch>
                  </pic:blipFill>
                  <pic:spPr>
                    <a:xfrm>
                      <a:off x="0" y="0"/>
                      <a:ext cx="992876" cy="238125"/>
                    </a:xfrm>
                    <a:prstGeom prst="rect">
                      <a:avLst/>
                    </a:prstGeom>
                  </pic:spPr>
                </pic:pic>
              </a:graphicData>
            </a:graphic>
          </wp:anchor>
        </w:drawing>
      </w:r>
    </w:p>
    <w:p w14:paraId="5B5FB0C1">
      <w:pPr>
        <w:pStyle w:val="8"/>
        <w:spacing w:before="161"/>
        <w:ind w:left="600"/>
      </w:pPr>
      <w:r>
        <w:t>式中：</w:t>
      </w:r>
    </w:p>
    <w:p w14:paraId="176DE7DA">
      <w:pPr>
        <w:pStyle w:val="8"/>
        <w:spacing w:before="157"/>
        <w:ind w:left="600"/>
      </w:pPr>
      <w:r>
        <w:rPr>
          <w:rFonts w:ascii="Times New Roman" w:hAnsi="Times New Roman" w:eastAsia="Times New Roman"/>
          <w:position w:val="2"/>
        </w:rPr>
        <w:t>S</w:t>
      </w:r>
      <w:r>
        <w:rPr>
          <w:rFonts w:ascii="Times New Roman" w:hAnsi="Times New Roman" w:eastAsia="Times New Roman"/>
          <w:position w:val="2"/>
          <w:vertAlign w:val="subscript"/>
        </w:rPr>
        <w:t>i,j</w:t>
      </w:r>
      <w:r>
        <w:rPr>
          <w:rFonts w:ascii="Times New Roman" w:hAnsi="Times New Roman" w:eastAsia="Times New Roman"/>
          <w:position w:val="2"/>
          <w:vertAlign w:val="baseline"/>
        </w:rPr>
        <w:t>——</w:t>
      </w:r>
      <w:r>
        <w:rPr>
          <w:position w:val="2"/>
          <w:vertAlign w:val="baseline"/>
        </w:rPr>
        <w:t xml:space="preserve">评价因子 </w:t>
      </w:r>
      <w:r>
        <w:rPr>
          <w:rFonts w:ascii="Times New Roman" w:hAnsi="Times New Roman" w:eastAsia="Times New Roman"/>
          <w:position w:val="2"/>
          <w:vertAlign w:val="baseline"/>
        </w:rPr>
        <w:t xml:space="preserve">i </w:t>
      </w:r>
      <w:r>
        <w:rPr>
          <w:position w:val="2"/>
          <w:vertAlign w:val="baseline"/>
        </w:rPr>
        <w:t xml:space="preserve">的水质指数，大于 </w:t>
      </w:r>
      <w:r>
        <w:rPr>
          <w:rFonts w:ascii="Times New Roman" w:hAnsi="Times New Roman" w:eastAsia="Times New Roman"/>
          <w:position w:val="2"/>
          <w:vertAlign w:val="baseline"/>
        </w:rPr>
        <w:t xml:space="preserve">1 </w:t>
      </w:r>
      <w:r>
        <w:rPr>
          <w:position w:val="2"/>
          <w:vertAlign w:val="baseline"/>
        </w:rPr>
        <w:t>表明该水质因子超标；</w:t>
      </w:r>
    </w:p>
    <w:p w14:paraId="101F3248">
      <w:pPr>
        <w:pStyle w:val="8"/>
        <w:spacing w:before="156"/>
        <w:ind w:left="600"/>
      </w:pPr>
      <w:r>
        <w:rPr>
          <w:rFonts w:ascii="Times New Roman" w:hAnsi="Times New Roman" w:eastAsia="Times New Roman"/>
          <w:position w:val="2"/>
        </w:rPr>
        <w:t>C</w:t>
      </w:r>
      <w:r>
        <w:rPr>
          <w:rFonts w:ascii="Times New Roman" w:hAnsi="Times New Roman" w:eastAsia="Times New Roman"/>
          <w:position w:val="2"/>
          <w:vertAlign w:val="subscript"/>
        </w:rPr>
        <w:t>i,j</w:t>
      </w:r>
      <w:r>
        <w:rPr>
          <w:rFonts w:ascii="Times New Roman" w:hAnsi="Times New Roman" w:eastAsia="Times New Roman"/>
          <w:position w:val="2"/>
          <w:vertAlign w:val="baseline"/>
        </w:rPr>
        <w:t>——</w:t>
      </w:r>
      <w:r>
        <w:rPr>
          <w:position w:val="2"/>
          <w:vertAlign w:val="baseline"/>
        </w:rPr>
        <w:t xml:space="preserve">评价因子 </w:t>
      </w:r>
      <w:r>
        <w:rPr>
          <w:rFonts w:ascii="Times New Roman" w:hAnsi="Times New Roman" w:eastAsia="Times New Roman"/>
          <w:position w:val="2"/>
          <w:vertAlign w:val="baseline"/>
        </w:rPr>
        <w:t xml:space="preserve">i </w:t>
      </w:r>
      <w:r>
        <w:rPr>
          <w:position w:val="2"/>
          <w:vertAlign w:val="baseline"/>
        </w:rPr>
        <w:t xml:space="preserve">在 </w:t>
      </w:r>
      <w:r>
        <w:rPr>
          <w:rFonts w:ascii="Times New Roman" w:hAnsi="Times New Roman" w:eastAsia="Times New Roman"/>
          <w:position w:val="2"/>
          <w:vertAlign w:val="baseline"/>
        </w:rPr>
        <w:t xml:space="preserve">j </w:t>
      </w:r>
      <w:r>
        <w:rPr>
          <w:position w:val="2"/>
          <w:vertAlign w:val="baseline"/>
        </w:rPr>
        <w:t>点的实测统计代表值，</w:t>
      </w:r>
      <w:r>
        <w:rPr>
          <w:rFonts w:ascii="Times New Roman" w:hAnsi="Times New Roman" w:eastAsia="Times New Roman"/>
          <w:position w:val="2"/>
          <w:vertAlign w:val="baseline"/>
        </w:rPr>
        <w:t>mg/L</w:t>
      </w:r>
      <w:r>
        <w:rPr>
          <w:position w:val="2"/>
          <w:vertAlign w:val="baseline"/>
        </w:rPr>
        <w:t>；</w:t>
      </w:r>
    </w:p>
    <w:p w14:paraId="48170745">
      <w:pPr>
        <w:pStyle w:val="8"/>
        <w:spacing w:before="156"/>
        <w:ind w:left="600"/>
        <w:rPr>
          <w:rFonts w:ascii="Times New Roman" w:hAnsi="Times New Roman" w:eastAsia="Times New Roman"/>
        </w:rPr>
      </w:pPr>
      <w:r>
        <w:rPr>
          <w:rFonts w:ascii="Times New Roman" w:hAnsi="Times New Roman" w:eastAsia="Times New Roman"/>
          <w:position w:val="2"/>
        </w:rPr>
        <w:t>C</w:t>
      </w:r>
      <w:r>
        <w:rPr>
          <w:rFonts w:ascii="Times New Roman" w:hAnsi="Times New Roman" w:eastAsia="Times New Roman"/>
          <w:position w:val="2"/>
          <w:vertAlign w:val="subscript"/>
        </w:rPr>
        <w:t>si</w:t>
      </w:r>
      <w:r>
        <w:rPr>
          <w:rFonts w:ascii="Times New Roman" w:hAnsi="Times New Roman" w:eastAsia="Times New Roman"/>
          <w:position w:val="2"/>
          <w:vertAlign w:val="baseline"/>
        </w:rPr>
        <w:t>——</w:t>
      </w:r>
      <w:r>
        <w:rPr>
          <w:position w:val="2"/>
          <w:vertAlign w:val="baseline"/>
        </w:rPr>
        <w:t xml:space="preserve">评价因子 </w:t>
      </w:r>
      <w:r>
        <w:rPr>
          <w:rFonts w:ascii="Times New Roman" w:hAnsi="Times New Roman" w:eastAsia="Times New Roman"/>
          <w:position w:val="2"/>
          <w:vertAlign w:val="baseline"/>
        </w:rPr>
        <w:t xml:space="preserve">i </w:t>
      </w:r>
      <w:r>
        <w:rPr>
          <w:position w:val="2"/>
          <w:vertAlign w:val="baseline"/>
        </w:rPr>
        <w:t>的水质评价标准限值，</w:t>
      </w:r>
      <w:r>
        <w:rPr>
          <w:rFonts w:ascii="Times New Roman" w:hAnsi="Times New Roman" w:eastAsia="Times New Roman"/>
          <w:position w:val="2"/>
          <w:vertAlign w:val="baseline"/>
        </w:rPr>
        <w:t>mg/L</w:t>
      </w:r>
    </w:p>
    <w:p w14:paraId="2909311C">
      <w:pPr>
        <w:spacing w:after="0"/>
        <w:rPr>
          <w:rFonts w:ascii="Times New Roman" w:hAnsi="Times New Roman" w:eastAsia="Times New Roman"/>
        </w:rPr>
        <w:sectPr>
          <w:footerReference r:id="rId9" w:type="default"/>
          <w:pgSz w:w="11910" w:h="16840"/>
          <w:pgMar w:top="1440" w:right="1600" w:bottom="1280" w:left="1680" w:header="0" w:footer="1089" w:gutter="0"/>
          <w:pgNumType w:start="36"/>
          <w:cols w:space="720" w:num="1"/>
        </w:sectPr>
      </w:pPr>
    </w:p>
    <w:p w14:paraId="1718F1DD">
      <w:pPr>
        <w:pStyle w:val="8"/>
        <w:spacing w:before="62"/>
        <w:ind w:left="600"/>
      </w:pPr>
      <w:r>
        <w:t>溶解氧（</w:t>
      </w:r>
      <w:r>
        <w:rPr>
          <w:rFonts w:ascii="Times New Roman" w:eastAsia="Times New Roman"/>
        </w:rPr>
        <w:t>DO</w:t>
      </w:r>
      <w:r>
        <w:t>）的标准指数计算公式：</w:t>
      </w:r>
    </w:p>
    <w:p w14:paraId="1BB7BC4C">
      <w:pPr>
        <w:pStyle w:val="8"/>
        <w:spacing w:before="3"/>
        <w:ind w:left="0"/>
        <w:rPr>
          <w:sz w:val="29"/>
        </w:rPr>
      </w:pPr>
      <w:r>
        <w:drawing>
          <wp:anchor distT="0" distB="0" distL="0" distR="0" simplePos="0" relativeHeight="251660288" behindDoc="0" locked="0" layoutInCell="1" allowOverlap="1">
            <wp:simplePos x="0" y="0"/>
            <wp:positionH relativeFrom="page">
              <wp:posOffset>2896235</wp:posOffset>
            </wp:positionH>
            <wp:positionV relativeFrom="paragraph">
              <wp:posOffset>262255</wp:posOffset>
            </wp:positionV>
            <wp:extent cx="2080895" cy="661035"/>
            <wp:effectExtent l="0" t="0" r="0" b="0"/>
            <wp:wrapTopAndBottom/>
            <wp:docPr id="1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0.jpeg"/>
                    <pic:cNvPicPr>
                      <a:picLocks noChangeAspect="1"/>
                    </pic:cNvPicPr>
                  </pic:nvPicPr>
                  <pic:blipFill>
                    <a:blip r:embed="rId35" cstate="print"/>
                    <a:stretch>
                      <a:fillRect/>
                    </a:stretch>
                  </pic:blipFill>
                  <pic:spPr>
                    <a:xfrm>
                      <a:off x="0" y="0"/>
                      <a:ext cx="2081106" cy="661225"/>
                    </a:xfrm>
                    <a:prstGeom prst="rect">
                      <a:avLst/>
                    </a:prstGeom>
                  </pic:spPr>
                </pic:pic>
              </a:graphicData>
            </a:graphic>
          </wp:anchor>
        </w:drawing>
      </w:r>
    </w:p>
    <w:p w14:paraId="65323F1D">
      <w:pPr>
        <w:pStyle w:val="8"/>
        <w:spacing w:before="5"/>
        <w:ind w:left="0"/>
        <w:rPr>
          <w:sz w:val="14"/>
        </w:rPr>
      </w:pPr>
    </w:p>
    <w:p w14:paraId="4C2AD11F">
      <w:pPr>
        <w:spacing w:before="70"/>
        <w:ind w:left="540" w:right="0" w:firstLine="0"/>
        <w:jc w:val="left"/>
        <w:rPr>
          <w:sz w:val="21"/>
        </w:rPr>
      </w:pPr>
      <w:r>
        <w:rPr>
          <w:sz w:val="21"/>
        </w:rPr>
        <w:t>式中：</w:t>
      </w:r>
    </w:p>
    <w:p w14:paraId="4116BEFE">
      <w:pPr>
        <w:pStyle w:val="8"/>
        <w:spacing w:before="178"/>
        <w:ind w:left="600"/>
      </w:pPr>
      <w:r>
        <w:rPr>
          <w:rFonts w:ascii="Times New Roman" w:hAnsi="Times New Roman" w:eastAsia="Times New Roman"/>
          <w:position w:val="2"/>
        </w:rPr>
        <w:t>S</w:t>
      </w:r>
      <w:r>
        <w:rPr>
          <w:rFonts w:ascii="Times New Roman" w:hAnsi="Times New Roman" w:eastAsia="Times New Roman"/>
          <w:position w:val="2"/>
          <w:vertAlign w:val="subscript"/>
        </w:rPr>
        <w:t>DO</w:t>
      </w:r>
      <w:r>
        <w:rPr>
          <w:rFonts w:ascii="Times New Roman" w:hAnsi="Times New Roman" w:eastAsia="Times New Roman"/>
          <w:position w:val="2"/>
          <w:vertAlign w:val="baseline"/>
        </w:rPr>
        <w:t>,</w:t>
      </w:r>
      <w:r>
        <w:rPr>
          <w:rFonts w:ascii="Times New Roman" w:hAnsi="Times New Roman" w:eastAsia="Times New Roman"/>
          <w:position w:val="2"/>
          <w:vertAlign w:val="subscript"/>
        </w:rPr>
        <w:t>j</w:t>
      </w:r>
      <w:r>
        <w:rPr>
          <w:rFonts w:ascii="Times New Roman" w:hAnsi="Times New Roman" w:eastAsia="Times New Roman"/>
          <w:position w:val="2"/>
          <w:vertAlign w:val="baseline"/>
        </w:rPr>
        <w:t>——</w:t>
      </w:r>
      <w:r>
        <w:rPr>
          <w:position w:val="2"/>
          <w:vertAlign w:val="baseline"/>
        </w:rPr>
        <w:t xml:space="preserve">溶解氧的标准指数，大于 </w:t>
      </w:r>
      <w:r>
        <w:rPr>
          <w:rFonts w:ascii="Times New Roman" w:hAnsi="Times New Roman" w:eastAsia="Times New Roman"/>
          <w:position w:val="2"/>
          <w:vertAlign w:val="baseline"/>
        </w:rPr>
        <w:t xml:space="preserve">1 </w:t>
      </w:r>
      <w:r>
        <w:rPr>
          <w:position w:val="2"/>
          <w:vertAlign w:val="baseline"/>
        </w:rPr>
        <w:t>表明该水质因子超标；</w:t>
      </w:r>
    </w:p>
    <w:p w14:paraId="3CB878F4">
      <w:pPr>
        <w:pStyle w:val="8"/>
        <w:spacing w:before="156"/>
        <w:ind w:left="600"/>
      </w:pPr>
      <w:r>
        <w:rPr>
          <w:rFonts w:ascii="Times New Roman" w:hAnsi="Times New Roman" w:eastAsia="Times New Roman"/>
          <w:position w:val="2"/>
        </w:rPr>
        <w:t>DO</w:t>
      </w:r>
      <w:r>
        <w:rPr>
          <w:rFonts w:ascii="Times New Roman" w:hAnsi="Times New Roman" w:eastAsia="Times New Roman"/>
          <w:position w:val="2"/>
          <w:vertAlign w:val="subscript"/>
        </w:rPr>
        <w:t>j</w:t>
      </w:r>
      <w:r>
        <w:rPr>
          <w:rFonts w:ascii="Times New Roman" w:hAnsi="Times New Roman" w:eastAsia="Times New Roman"/>
          <w:position w:val="2"/>
          <w:vertAlign w:val="baseline"/>
        </w:rPr>
        <w:t>——</w:t>
      </w:r>
      <w:r>
        <w:rPr>
          <w:position w:val="2"/>
          <w:vertAlign w:val="baseline"/>
        </w:rPr>
        <w:t xml:space="preserve">溶解氧在 </w:t>
      </w:r>
      <w:r>
        <w:rPr>
          <w:rFonts w:ascii="Times New Roman" w:hAnsi="Times New Roman" w:eastAsia="Times New Roman"/>
          <w:position w:val="2"/>
          <w:vertAlign w:val="baseline"/>
        </w:rPr>
        <w:t xml:space="preserve">j </w:t>
      </w:r>
      <w:r>
        <w:rPr>
          <w:position w:val="2"/>
          <w:vertAlign w:val="baseline"/>
        </w:rPr>
        <w:t>点的实测统计代表值，</w:t>
      </w:r>
      <w:r>
        <w:rPr>
          <w:rFonts w:ascii="Times New Roman" w:hAnsi="Times New Roman" w:eastAsia="Times New Roman"/>
          <w:position w:val="2"/>
          <w:vertAlign w:val="baseline"/>
        </w:rPr>
        <w:t>mg/L</w:t>
      </w:r>
      <w:r>
        <w:rPr>
          <w:position w:val="2"/>
          <w:vertAlign w:val="baseline"/>
        </w:rPr>
        <w:t>；</w:t>
      </w:r>
    </w:p>
    <w:p w14:paraId="47E09A10">
      <w:pPr>
        <w:pStyle w:val="8"/>
        <w:spacing w:before="156"/>
        <w:ind w:left="600"/>
      </w:pPr>
      <w:r>
        <w:rPr>
          <w:rFonts w:ascii="Times New Roman" w:hAnsi="Times New Roman" w:eastAsia="Times New Roman"/>
          <w:position w:val="2"/>
        </w:rPr>
        <w:t>DO</w:t>
      </w:r>
      <w:r>
        <w:rPr>
          <w:rFonts w:ascii="Times New Roman" w:hAnsi="Times New Roman" w:eastAsia="Times New Roman"/>
          <w:position w:val="2"/>
          <w:vertAlign w:val="subscript"/>
        </w:rPr>
        <w:t>s</w:t>
      </w:r>
      <w:r>
        <w:rPr>
          <w:rFonts w:ascii="Times New Roman" w:hAnsi="Times New Roman" w:eastAsia="Times New Roman"/>
          <w:position w:val="2"/>
          <w:vertAlign w:val="baseline"/>
        </w:rPr>
        <w:t>——</w:t>
      </w:r>
      <w:r>
        <w:rPr>
          <w:position w:val="2"/>
          <w:vertAlign w:val="baseline"/>
        </w:rPr>
        <w:t>溶解氧的水质评价标准限值，</w:t>
      </w:r>
      <w:r>
        <w:rPr>
          <w:rFonts w:ascii="Times New Roman" w:hAnsi="Times New Roman" w:eastAsia="Times New Roman"/>
          <w:position w:val="2"/>
          <w:vertAlign w:val="baseline"/>
        </w:rPr>
        <w:t>mg/L</w:t>
      </w:r>
      <w:r>
        <w:rPr>
          <w:position w:val="2"/>
          <w:vertAlign w:val="baseline"/>
        </w:rPr>
        <w:t>；</w:t>
      </w:r>
    </w:p>
    <w:p w14:paraId="6A7DB6D7">
      <w:pPr>
        <w:pStyle w:val="8"/>
        <w:spacing w:before="156" w:line="362" w:lineRule="auto"/>
        <w:ind w:left="120" w:right="197" w:firstLine="480"/>
      </w:pPr>
      <w:r>
        <w:rPr>
          <w:rFonts w:ascii="Times New Roman" w:hAnsi="Times New Roman" w:eastAsia="Times New Roman"/>
          <w:position w:val="2"/>
        </w:rPr>
        <w:t>DO</w:t>
      </w:r>
      <w:r>
        <w:rPr>
          <w:rFonts w:ascii="Times New Roman" w:hAnsi="Times New Roman" w:eastAsia="Times New Roman"/>
          <w:position w:val="2"/>
          <w:vertAlign w:val="subscript"/>
        </w:rPr>
        <w:t>f</w:t>
      </w:r>
      <w:r>
        <w:rPr>
          <w:rFonts w:ascii="Times New Roman" w:hAnsi="Times New Roman" w:eastAsia="Times New Roman"/>
          <w:position w:val="2"/>
          <w:vertAlign w:val="baseline"/>
        </w:rPr>
        <w:t>——</w:t>
      </w:r>
      <w:r>
        <w:rPr>
          <w:position w:val="2"/>
          <w:vertAlign w:val="baseline"/>
        </w:rPr>
        <w:t>饱和溶解氧浓度，</w:t>
      </w:r>
      <w:r>
        <w:rPr>
          <w:rFonts w:ascii="Times New Roman" w:hAnsi="Times New Roman" w:eastAsia="Times New Roman"/>
          <w:position w:val="2"/>
          <w:vertAlign w:val="baseline"/>
        </w:rPr>
        <w:t>mg/L</w:t>
      </w:r>
      <w:r>
        <w:rPr>
          <w:position w:val="2"/>
          <w:vertAlign w:val="baseline"/>
        </w:rPr>
        <w:t>，对于河流，</w:t>
      </w:r>
      <w:r>
        <w:rPr>
          <w:rFonts w:ascii="Times New Roman" w:hAnsi="Times New Roman" w:eastAsia="Times New Roman"/>
          <w:position w:val="2"/>
          <w:vertAlign w:val="baseline"/>
        </w:rPr>
        <w:t>DO</w:t>
      </w:r>
      <w:r>
        <w:rPr>
          <w:rFonts w:ascii="Times New Roman" w:hAnsi="Times New Roman" w:eastAsia="Times New Roman"/>
          <w:position w:val="2"/>
          <w:vertAlign w:val="subscript"/>
        </w:rPr>
        <w:t>f</w:t>
      </w:r>
      <w:r>
        <w:rPr>
          <w:rFonts w:ascii="Times New Roman" w:hAnsi="Times New Roman" w:eastAsia="Times New Roman"/>
          <w:position w:val="2"/>
          <w:vertAlign w:val="baseline"/>
        </w:rPr>
        <w:t>=468/(31.6+T)</w:t>
      </w:r>
      <w:r>
        <w:rPr>
          <w:position w:val="2"/>
          <w:vertAlign w:val="baseline"/>
        </w:rPr>
        <w:t>，对于盐度比较高的湖泊、水库及入海河口、近岸海域，</w:t>
      </w:r>
      <w:r>
        <w:rPr>
          <w:rFonts w:ascii="Times New Roman" w:hAnsi="Times New Roman" w:eastAsia="Times New Roman"/>
          <w:position w:val="2"/>
          <w:vertAlign w:val="baseline"/>
        </w:rPr>
        <w:t>DO</w:t>
      </w:r>
      <w:r>
        <w:rPr>
          <w:rFonts w:ascii="Times New Roman" w:hAnsi="Times New Roman" w:eastAsia="Times New Roman"/>
          <w:position w:val="2"/>
          <w:vertAlign w:val="subscript"/>
        </w:rPr>
        <w:t>f</w:t>
      </w:r>
      <w:r>
        <w:rPr>
          <w:rFonts w:ascii="Times New Roman" w:hAnsi="Times New Roman" w:eastAsia="Times New Roman"/>
          <w:position w:val="2"/>
          <w:vertAlign w:val="baseline"/>
        </w:rPr>
        <w:t>=(491-2.65S)/(33.5+T)</w:t>
      </w:r>
      <w:r>
        <w:rPr>
          <w:position w:val="2"/>
          <w:vertAlign w:val="baseline"/>
        </w:rPr>
        <w:t>；</w:t>
      </w:r>
    </w:p>
    <w:p w14:paraId="1BA07078">
      <w:pPr>
        <w:pStyle w:val="8"/>
        <w:spacing w:before="2" w:line="364" w:lineRule="auto"/>
        <w:ind w:left="600" w:right="4773"/>
      </w:pPr>
      <w:r>
        <w:rPr>
          <w:rFonts w:ascii="Times New Roman" w:hAnsi="Times New Roman" w:eastAsia="Times New Roman"/>
        </w:rPr>
        <w:t>S——</w:t>
      </w:r>
      <w:r>
        <w:t xml:space="preserve">实用盐度符号，量纲一； </w:t>
      </w:r>
      <w:r>
        <w:rPr>
          <w:rFonts w:ascii="Times New Roman" w:hAnsi="Times New Roman" w:eastAsia="Times New Roman"/>
        </w:rPr>
        <w:t>T——</w:t>
      </w:r>
      <w:r>
        <w:t>水温，</w:t>
      </w:r>
      <w:r>
        <w:rPr>
          <w:rFonts w:ascii="Times New Roman" w:hAnsi="Times New Roman" w:eastAsia="Times New Roman"/>
        </w:rPr>
        <w:t>℃</w:t>
      </w:r>
      <w:r>
        <w:t>。</w:t>
      </w:r>
    </w:p>
    <w:p w14:paraId="23DBEDE3">
      <w:pPr>
        <w:pStyle w:val="8"/>
        <w:spacing w:before="1"/>
        <w:ind w:left="600"/>
      </w:pPr>
      <w:r>
        <w:rPr>
          <w:rFonts w:ascii="Times New Roman" w:eastAsia="Times New Roman"/>
        </w:rPr>
        <w:t xml:space="preserve">pH </w:t>
      </w:r>
      <w:r>
        <w:t>值的指数计算公式</w:t>
      </w:r>
    </w:p>
    <w:p w14:paraId="276565E4">
      <w:pPr>
        <w:pStyle w:val="8"/>
        <w:spacing w:before="5"/>
        <w:ind w:left="0"/>
        <w:rPr>
          <w:sz w:val="12"/>
        </w:rPr>
      </w:pPr>
      <w:r>
        <w:drawing>
          <wp:anchor distT="0" distB="0" distL="0" distR="0" simplePos="0" relativeHeight="251660288" behindDoc="0" locked="0" layoutInCell="1" allowOverlap="1">
            <wp:simplePos x="0" y="0"/>
            <wp:positionH relativeFrom="page">
              <wp:posOffset>2770505</wp:posOffset>
            </wp:positionH>
            <wp:positionV relativeFrom="paragraph">
              <wp:posOffset>125730</wp:posOffset>
            </wp:positionV>
            <wp:extent cx="2524760" cy="995045"/>
            <wp:effectExtent l="0" t="0" r="0" b="0"/>
            <wp:wrapTopAndBottom/>
            <wp:docPr id="1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1.jpeg"/>
                    <pic:cNvPicPr>
                      <a:picLocks noChangeAspect="1"/>
                    </pic:cNvPicPr>
                  </pic:nvPicPr>
                  <pic:blipFill>
                    <a:blip r:embed="rId36" cstate="print"/>
                    <a:stretch>
                      <a:fillRect/>
                    </a:stretch>
                  </pic:blipFill>
                  <pic:spPr>
                    <a:xfrm>
                      <a:off x="0" y="0"/>
                      <a:ext cx="2525060" cy="995362"/>
                    </a:xfrm>
                    <a:prstGeom prst="rect">
                      <a:avLst/>
                    </a:prstGeom>
                  </pic:spPr>
                </pic:pic>
              </a:graphicData>
            </a:graphic>
          </wp:anchor>
        </w:drawing>
      </w:r>
    </w:p>
    <w:p w14:paraId="52264E9B">
      <w:pPr>
        <w:pStyle w:val="8"/>
        <w:spacing w:before="4"/>
        <w:ind w:left="0"/>
        <w:rPr>
          <w:sz w:val="18"/>
        </w:rPr>
      </w:pPr>
    </w:p>
    <w:p w14:paraId="4626E8CD">
      <w:pPr>
        <w:pStyle w:val="8"/>
        <w:spacing w:before="0"/>
        <w:ind w:left="600"/>
      </w:pPr>
      <w:r>
        <w:rPr>
          <w:position w:val="2"/>
        </w:rPr>
        <w:t>式中：</w:t>
      </w:r>
      <w:r>
        <w:rPr>
          <w:rFonts w:ascii="Times New Roman" w:hAnsi="Times New Roman" w:eastAsia="Times New Roman"/>
          <w:position w:val="2"/>
        </w:rPr>
        <w:t>S</w:t>
      </w:r>
      <w:r>
        <w:rPr>
          <w:rFonts w:ascii="Times New Roman" w:hAnsi="Times New Roman" w:eastAsia="Times New Roman"/>
          <w:position w:val="2"/>
          <w:vertAlign w:val="subscript"/>
        </w:rPr>
        <w:t>pH,j</w:t>
      </w:r>
      <w:r>
        <w:rPr>
          <w:rFonts w:ascii="Times New Roman" w:hAnsi="Times New Roman" w:eastAsia="Times New Roman"/>
          <w:position w:val="2"/>
          <w:vertAlign w:val="baseline"/>
        </w:rPr>
        <w:t xml:space="preserve">——pH </w:t>
      </w:r>
      <w:r>
        <w:rPr>
          <w:position w:val="2"/>
          <w:vertAlign w:val="baseline"/>
        </w:rPr>
        <w:t xml:space="preserve">值的指数，大于 </w:t>
      </w:r>
      <w:r>
        <w:rPr>
          <w:rFonts w:ascii="Times New Roman" w:hAnsi="Times New Roman" w:eastAsia="Times New Roman"/>
          <w:position w:val="2"/>
          <w:vertAlign w:val="baseline"/>
        </w:rPr>
        <w:t xml:space="preserve">1 </w:t>
      </w:r>
      <w:r>
        <w:rPr>
          <w:position w:val="2"/>
          <w:vertAlign w:val="baseline"/>
        </w:rPr>
        <w:t>表明该水质因子超标；</w:t>
      </w:r>
    </w:p>
    <w:p w14:paraId="3482410F">
      <w:pPr>
        <w:pStyle w:val="8"/>
        <w:spacing w:before="156" w:line="362" w:lineRule="auto"/>
        <w:ind w:left="600" w:right="3991"/>
      </w:pPr>
      <w:r>
        <w:rPr>
          <w:rFonts w:ascii="Times New Roman" w:hAnsi="Times New Roman" w:eastAsia="Times New Roman"/>
          <w:position w:val="2"/>
        </w:rPr>
        <w:t>pH</w:t>
      </w:r>
      <w:r>
        <w:rPr>
          <w:rFonts w:ascii="Times New Roman" w:hAnsi="Times New Roman" w:eastAsia="Times New Roman"/>
          <w:position w:val="2"/>
          <w:vertAlign w:val="subscript"/>
        </w:rPr>
        <w:t>j</w:t>
      </w:r>
      <w:r>
        <w:rPr>
          <w:rFonts w:ascii="Times New Roman" w:hAnsi="Times New Roman" w:eastAsia="Times New Roman"/>
          <w:position w:val="2"/>
          <w:vertAlign w:val="baseline"/>
        </w:rPr>
        <w:t xml:space="preserve">——pH </w:t>
      </w:r>
      <w:r>
        <w:rPr>
          <w:position w:val="2"/>
          <w:vertAlign w:val="baseline"/>
        </w:rPr>
        <w:t xml:space="preserve">值实测统计代表值； </w:t>
      </w:r>
      <w:r>
        <w:rPr>
          <w:rFonts w:ascii="Times New Roman" w:hAnsi="Times New Roman" w:eastAsia="Times New Roman"/>
          <w:position w:val="2"/>
          <w:vertAlign w:val="baseline"/>
        </w:rPr>
        <w:t>pH</w:t>
      </w:r>
      <w:r>
        <w:rPr>
          <w:rFonts w:ascii="Times New Roman" w:hAnsi="Times New Roman" w:eastAsia="Times New Roman"/>
          <w:position w:val="2"/>
          <w:vertAlign w:val="subscript"/>
        </w:rPr>
        <w:t>sd</w:t>
      </w:r>
      <w:r>
        <w:rPr>
          <w:rFonts w:ascii="Times New Roman" w:hAnsi="Times New Roman" w:eastAsia="Times New Roman"/>
          <w:position w:val="2"/>
          <w:vertAlign w:val="baseline"/>
        </w:rPr>
        <w:t>——</w:t>
      </w:r>
      <w:r>
        <w:rPr>
          <w:position w:val="2"/>
          <w:vertAlign w:val="baseline"/>
        </w:rPr>
        <w:t xml:space="preserve">评价标准中 </w:t>
      </w:r>
      <w:r>
        <w:rPr>
          <w:rFonts w:ascii="Times New Roman" w:hAnsi="Times New Roman" w:eastAsia="Times New Roman"/>
          <w:position w:val="2"/>
          <w:vertAlign w:val="baseline"/>
        </w:rPr>
        <w:t xml:space="preserve">pH </w:t>
      </w:r>
      <w:r>
        <w:rPr>
          <w:position w:val="2"/>
          <w:vertAlign w:val="baseline"/>
        </w:rPr>
        <w:t xml:space="preserve">值的下限值； </w:t>
      </w:r>
      <w:r>
        <w:rPr>
          <w:rFonts w:ascii="Times New Roman" w:hAnsi="Times New Roman" w:eastAsia="Times New Roman"/>
          <w:position w:val="2"/>
          <w:vertAlign w:val="baseline"/>
        </w:rPr>
        <w:t>pH</w:t>
      </w:r>
      <w:r>
        <w:rPr>
          <w:rFonts w:ascii="Times New Roman" w:hAnsi="Times New Roman" w:eastAsia="Times New Roman"/>
          <w:position w:val="2"/>
          <w:vertAlign w:val="subscript"/>
        </w:rPr>
        <w:t>su</w:t>
      </w:r>
      <w:r>
        <w:rPr>
          <w:rFonts w:ascii="Times New Roman" w:hAnsi="Times New Roman" w:eastAsia="Times New Roman"/>
          <w:position w:val="2"/>
          <w:vertAlign w:val="baseline"/>
        </w:rPr>
        <w:t>——</w:t>
      </w:r>
      <w:r>
        <w:rPr>
          <w:position w:val="2"/>
          <w:vertAlign w:val="baseline"/>
        </w:rPr>
        <w:t xml:space="preserve">评价标准中 </w:t>
      </w:r>
      <w:r>
        <w:rPr>
          <w:rFonts w:ascii="Times New Roman" w:hAnsi="Times New Roman" w:eastAsia="Times New Roman"/>
          <w:position w:val="2"/>
          <w:vertAlign w:val="baseline"/>
        </w:rPr>
        <w:t xml:space="preserve">pH </w:t>
      </w:r>
      <w:r>
        <w:rPr>
          <w:position w:val="2"/>
          <w:vertAlign w:val="baseline"/>
        </w:rPr>
        <w:t>值的上限值。</w:t>
      </w:r>
    </w:p>
    <w:p w14:paraId="150E4AD8">
      <w:pPr>
        <w:pStyle w:val="14"/>
        <w:numPr>
          <w:ilvl w:val="4"/>
          <w:numId w:val="11"/>
        </w:numPr>
        <w:tabs>
          <w:tab w:val="left" w:pos="1201"/>
        </w:tabs>
        <w:spacing w:before="1" w:after="0" w:line="240" w:lineRule="auto"/>
        <w:ind w:left="1201" w:right="0" w:hanging="601"/>
        <w:jc w:val="left"/>
        <w:rPr>
          <w:sz w:val="24"/>
        </w:rPr>
      </w:pPr>
      <w:r>
        <w:rPr>
          <w:sz w:val="24"/>
        </w:rPr>
        <w:t>评价标准</w:t>
      </w:r>
    </w:p>
    <w:p w14:paraId="26BD4847">
      <w:pPr>
        <w:pStyle w:val="8"/>
        <w:spacing w:before="161"/>
        <w:ind w:left="600"/>
      </w:pPr>
      <w:r>
        <w:t>《地表水环境质量标准》（</w:t>
      </w:r>
      <w:r>
        <w:rPr>
          <w:rFonts w:ascii="Times New Roman" w:eastAsia="Times New Roman"/>
        </w:rPr>
        <w:t>GB3838-2002</w:t>
      </w:r>
      <w:r>
        <w:t>）</w:t>
      </w:r>
      <w:r>
        <w:rPr>
          <w:rFonts w:ascii="Times New Roman" w:eastAsia="Times New Roman"/>
        </w:rPr>
        <w:t xml:space="preserve">IV </w:t>
      </w:r>
      <w:r>
        <w:t>类标准。</w:t>
      </w:r>
    </w:p>
    <w:p w14:paraId="7A689DB4">
      <w:pPr>
        <w:pStyle w:val="14"/>
        <w:numPr>
          <w:ilvl w:val="4"/>
          <w:numId w:val="11"/>
        </w:numPr>
        <w:tabs>
          <w:tab w:val="left" w:pos="1201"/>
        </w:tabs>
        <w:spacing w:before="160" w:after="0" w:line="364" w:lineRule="auto"/>
        <w:ind w:left="600" w:right="5745" w:firstLine="0"/>
        <w:jc w:val="left"/>
        <w:rPr>
          <w:rFonts w:ascii="Times New Roman" w:eastAsia="Times New Roman"/>
          <w:sz w:val="24"/>
        </w:rPr>
      </w:pPr>
      <w:r>
        <w:rPr>
          <w:spacing w:val="-3"/>
          <w:sz w:val="24"/>
        </w:rPr>
        <w:t>监测结果与评价</w:t>
      </w:r>
      <w:r>
        <w:rPr>
          <w:spacing w:val="-9"/>
          <w:sz w:val="24"/>
        </w:rPr>
        <w:t xml:space="preserve">监测结果见表 </w:t>
      </w:r>
      <w:r>
        <w:rPr>
          <w:rFonts w:ascii="Times New Roman" w:eastAsia="Times New Roman"/>
          <w:sz w:val="24"/>
        </w:rPr>
        <w:t>4-11</w:t>
      </w:r>
    </w:p>
    <w:p w14:paraId="43329F57">
      <w:pPr>
        <w:spacing w:after="0" w:line="364" w:lineRule="auto"/>
        <w:jc w:val="left"/>
        <w:rPr>
          <w:rFonts w:ascii="Times New Roman" w:eastAsia="Times New Roman"/>
          <w:sz w:val="24"/>
        </w:rPr>
        <w:sectPr>
          <w:pgSz w:w="11910" w:h="16840"/>
          <w:pgMar w:top="1440" w:right="1600" w:bottom="1280" w:left="1680" w:header="0" w:footer="1089" w:gutter="0"/>
          <w:cols w:space="720" w:num="1"/>
        </w:sectPr>
      </w:pPr>
    </w:p>
    <w:p w14:paraId="5227C6CF">
      <w:pPr>
        <w:pStyle w:val="8"/>
        <w:spacing w:before="0"/>
        <w:ind w:left="0"/>
        <w:rPr>
          <w:rFonts w:ascii="Times New Roman"/>
          <w:sz w:val="20"/>
        </w:rPr>
      </w:pPr>
    </w:p>
    <w:p w14:paraId="34AD1147">
      <w:pPr>
        <w:pStyle w:val="8"/>
        <w:spacing w:before="0"/>
        <w:ind w:left="0"/>
        <w:rPr>
          <w:rFonts w:ascii="Times New Roman"/>
          <w:sz w:val="20"/>
        </w:rPr>
      </w:pPr>
    </w:p>
    <w:p w14:paraId="321A4903">
      <w:pPr>
        <w:pStyle w:val="8"/>
        <w:spacing w:before="2"/>
        <w:ind w:left="0"/>
        <w:rPr>
          <w:rFonts w:ascii="Times New Roman"/>
          <w:sz w:val="22"/>
        </w:rPr>
      </w:pPr>
    </w:p>
    <w:p w14:paraId="4E6C731C">
      <w:pPr>
        <w:spacing w:before="0" w:after="22"/>
        <w:ind w:left="3170" w:right="3155" w:firstLine="0"/>
        <w:jc w:val="center"/>
        <w:rPr>
          <w:b/>
          <w:sz w:val="21"/>
        </w:rPr>
      </w:pPr>
      <w:r>
        <w:rPr>
          <w:b/>
          <w:sz w:val="21"/>
        </w:rPr>
        <w:t>表</w:t>
      </w:r>
      <w:r>
        <w:rPr>
          <w:rFonts w:ascii="Times New Roman" w:eastAsia="Times New Roman"/>
          <w:b/>
          <w:sz w:val="21"/>
        </w:rPr>
        <w:t xml:space="preserve">4-11 </w:t>
      </w:r>
      <w:r>
        <w:rPr>
          <w:b/>
          <w:sz w:val="21"/>
        </w:rPr>
        <w:t>地表水监测结果一览表（单位</w:t>
      </w:r>
      <w:r>
        <w:rPr>
          <w:rFonts w:ascii="Times New Roman" w:eastAsia="Times New Roman"/>
          <w:b/>
          <w:sz w:val="21"/>
        </w:rPr>
        <w:t>mg/L</w:t>
      </w:r>
      <w:r>
        <w:rPr>
          <w:b/>
          <w:sz w:val="21"/>
        </w:rPr>
        <w:t>，</w:t>
      </w:r>
      <w:r>
        <w:rPr>
          <w:rFonts w:ascii="Times New Roman" w:eastAsia="Times New Roman"/>
          <w:b/>
          <w:sz w:val="21"/>
        </w:rPr>
        <w:t>pH</w:t>
      </w:r>
      <w:r>
        <w:rPr>
          <w:b/>
          <w:sz w:val="21"/>
        </w:rPr>
        <w:t>为无量纲）（丰水期）</w:t>
      </w:r>
    </w:p>
    <w:tbl>
      <w:tblPr>
        <w:tblStyle w:val="11"/>
        <w:tblW w:w="0" w:type="auto"/>
        <w:tblInd w:w="12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67"/>
        <w:gridCol w:w="1139"/>
        <w:gridCol w:w="961"/>
        <w:gridCol w:w="961"/>
        <w:gridCol w:w="961"/>
        <w:gridCol w:w="961"/>
        <w:gridCol w:w="961"/>
        <w:gridCol w:w="961"/>
        <w:gridCol w:w="961"/>
        <w:gridCol w:w="961"/>
        <w:gridCol w:w="961"/>
        <w:gridCol w:w="961"/>
        <w:gridCol w:w="1367"/>
        <w:gridCol w:w="1409"/>
      </w:tblGrid>
      <w:tr w14:paraId="7F4E7F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167" w:type="dxa"/>
            <w:vMerge w:val="restart"/>
            <w:tcBorders>
              <w:bottom w:val="single" w:color="000000" w:sz="4" w:space="0"/>
              <w:right w:val="single" w:color="000000" w:sz="4" w:space="0"/>
            </w:tcBorders>
          </w:tcPr>
          <w:p w14:paraId="0AB7E4F9">
            <w:pPr>
              <w:pStyle w:val="15"/>
              <w:spacing w:before="111"/>
              <w:ind w:left="223"/>
              <w:jc w:val="left"/>
              <w:rPr>
                <w:rFonts w:hint="eastAsia" w:ascii="宋体" w:eastAsia="宋体"/>
                <w:sz w:val="18"/>
              </w:rPr>
            </w:pPr>
            <w:r>
              <w:rPr>
                <w:rFonts w:hint="eastAsia" w:ascii="宋体" w:eastAsia="宋体"/>
                <w:sz w:val="18"/>
              </w:rPr>
              <w:t>检测项目</w:t>
            </w:r>
          </w:p>
        </w:tc>
        <w:tc>
          <w:tcPr>
            <w:tcW w:w="3061" w:type="dxa"/>
            <w:gridSpan w:val="3"/>
            <w:tcBorders>
              <w:left w:val="single" w:color="000000" w:sz="4" w:space="0"/>
              <w:bottom w:val="single" w:color="000000" w:sz="4" w:space="0"/>
              <w:right w:val="single" w:color="000000" w:sz="4" w:space="0"/>
            </w:tcBorders>
          </w:tcPr>
          <w:p w14:paraId="45BEE8B6">
            <w:pPr>
              <w:pStyle w:val="15"/>
              <w:spacing w:before="3" w:line="210" w:lineRule="exact"/>
              <w:ind w:left="539"/>
              <w:jc w:val="left"/>
              <w:rPr>
                <w:rFonts w:hint="eastAsia" w:ascii="宋体" w:eastAsia="宋体"/>
                <w:sz w:val="18"/>
              </w:rPr>
            </w:pPr>
            <w:r>
              <w:rPr>
                <w:rFonts w:hint="eastAsia" w:ascii="宋体" w:eastAsia="宋体"/>
                <w:sz w:val="18"/>
              </w:rPr>
              <w:t xml:space="preserve">山间小溪点位 </w:t>
            </w:r>
            <w:r>
              <w:rPr>
                <w:sz w:val="18"/>
              </w:rPr>
              <w:t>1#</w:t>
            </w:r>
            <w:r>
              <w:rPr>
                <w:rFonts w:hint="eastAsia" w:ascii="宋体" w:eastAsia="宋体"/>
                <w:sz w:val="18"/>
              </w:rPr>
              <w:t>（</w:t>
            </w:r>
            <w:r>
              <w:rPr>
                <w:sz w:val="18"/>
              </w:rPr>
              <w:t>1km</w:t>
            </w:r>
            <w:r>
              <w:rPr>
                <w:rFonts w:hint="eastAsia" w:ascii="宋体" w:eastAsia="宋体"/>
                <w:sz w:val="18"/>
              </w:rPr>
              <w:t>）</w:t>
            </w:r>
          </w:p>
        </w:tc>
        <w:tc>
          <w:tcPr>
            <w:tcW w:w="2883" w:type="dxa"/>
            <w:gridSpan w:val="3"/>
            <w:tcBorders>
              <w:left w:val="single" w:color="000000" w:sz="4" w:space="0"/>
              <w:bottom w:val="single" w:color="000000" w:sz="4" w:space="0"/>
              <w:right w:val="single" w:color="000000" w:sz="4" w:space="0"/>
            </w:tcBorders>
          </w:tcPr>
          <w:p w14:paraId="1F2FFFE7">
            <w:pPr>
              <w:pStyle w:val="15"/>
              <w:spacing w:before="3" w:line="210" w:lineRule="exact"/>
              <w:ind w:left="790"/>
              <w:jc w:val="left"/>
              <w:rPr>
                <w:sz w:val="18"/>
              </w:rPr>
            </w:pPr>
            <w:r>
              <w:rPr>
                <w:rFonts w:hint="eastAsia" w:ascii="宋体" w:eastAsia="宋体"/>
                <w:sz w:val="18"/>
              </w:rPr>
              <w:t xml:space="preserve">山间小溪点位 </w:t>
            </w:r>
            <w:r>
              <w:rPr>
                <w:sz w:val="18"/>
              </w:rPr>
              <w:t>2#</w:t>
            </w:r>
          </w:p>
        </w:tc>
        <w:tc>
          <w:tcPr>
            <w:tcW w:w="2883" w:type="dxa"/>
            <w:gridSpan w:val="3"/>
            <w:tcBorders>
              <w:left w:val="single" w:color="000000" w:sz="4" w:space="0"/>
              <w:bottom w:val="single" w:color="000000" w:sz="4" w:space="0"/>
              <w:right w:val="single" w:color="000000" w:sz="4" w:space="0"/>
            </w:tcBorders>
          </w:tcPr>
          <w:p w14:paraId="5C68A4DF">
            <w:pPr>
              <w:pStyle w:val="15"/>
              <w:spacing w:before="3" w:line="210" w:lineRule="exact"/>
              <w:ind w:left="293"/>
              <w:jc w:val="left"/>
              <w:rPr>
                <w:rFonts w:hint="eastAsia" w:ascii="宋体" w:eastAsia="宋体"/>
                <w:sz w:val="18"/>
              </w:rPr>
            </w:pPr>
            <w:r>
              <w:rPr>
                <w:rFonts w:hint="eastAsia" w:ascii="宋体" w:eastAsia="宋体"/>
                <w:sz w:val="18"/>
              </w:rPr>
              <w:t xml:space="preserve">盐湖水，排污口上游 </w:t>
            </w:r>
            <w:r>
              <w:rPr>
                <w:sz w:val="18"/>
              </w:rPr>
              <w:t xml:space="preserve">200m </w:t>
            </w:r>
            <w:r>
              <w:rPr>
                <w:rFonts w:hint="eastAsia" w:ascii="宋体" w:eastAsia="宋体"/>
                <w:sz w:val="18"/>
              </w:rPr>
              <w:t>处</w:t>
            </w:r>
          </w:p>
        </w:tc>
        <w:tc>
          <w:tcPr>
            <w:tcW w:w="3289" w:type="dxa"/>
            <w:gridSpan w:val="3"/>
            <w:tcBorders>
              <w:left w:val="single" w:color="000000" w:sz="4" w:space="0"/>
              <w:bottom w:val="single" w:color="000000" w:sz="4" w:space="0"/>
              <w:right w:val="single" w:color="000000" w:sz="4" w:space="0"/>
            </w:tcBorders>
          </w:tcPr>
          <w:p w14:paraId="573E03F3">
            <w:pPr>
              <w:pStyle w:val="15"/>
              <w:spacing w:before="3" w:line="210" w:lineRule="exact"/>
              <w:ind w:left="496"/>
              <w:jc w:val="left"/>
              <w:rPr>
                <w:rFonts w:hint="eastAsia" w:ascii="宋体" w:eastAsia="宋体"/>
                <w:sz w:val="18"/>
              </w:rPr>
            </w:pPr>
            <w:r>
              <w:rPr>
                <w:rFonts w:hint="eastAsia" w:ascii="宋体" w:eastAsia="宋体"/>
                <w:sz w:val="18"/>
              </w:rPr>
              <w:t xml:space="preserve">盐湖水，排污口下游 </w:t>
            </w:r>
            <w:r>
              <w:rPr>
                <w:sz w:val="18"/>
              </w:rPr>
              <w:t xml:space="preserve">500m </w:t>
            </w:r>
            <w:r>
              <w:rPr>
                <w:rFonts w:hint="eastAsia" w:ascii="宋体" w:eastAsia="宋体"/>
                <w:sz w:val="18"/>
              </w:rPr>
              <w:t>处</w:t>
            </w:r>
          </w:p>
        </w:tc>
        <w:tc>
          <w:tcPr>
            <w:tcW w:w="1409" w:type="dxa"/>
            <w:vMerge w:val="restart"/>
            <w:tcBorders>
              <w:left w:val="single" w:color="000000" w:sz="4" w:space="0"/>
              <w:bottom w:val="single" w:color="000000" w:sz="4" w:space="0"/>
            </w:tcBorders>
          </w:tcPr>
          <w:p w14:paraId="19C170BE">
            <w:pPr>
              <w:pStyle w:val="15"/>
              <w:spacing w:before="3"/>
              <w:ind w:left="111" w:right="95"/>
              <w:rPr>
                <w:sz w:val="18"/>
              </w:rPr>
            </w:pPr>
            <w:r>
              <w:rPr>
                <w:sz w:val="18"/>
              </w:rPr>
              <w:t>(GB3838-2002)</w:t>
            </w:r>
          </w:p>
          <w:p w14:paraId="2081B3D3">
            <w:pPr>
              <w:pStyle w:val="15"/>
              <w:spacing w:before="2" w:line="218" w:lineRule="exact"/>
              <w:ind w:left="109" w:right="95"/>
              <w:rPr>
                <w:rFonts w:hint="eastAsia" w:ascii="宋体" w:eastAsia="宋体"/>
                <w:sz w:val="18"/>
              </w:rPr>
            </w:pPr>
            <w:r>
              <w:rPr>
                <w:sz w:val="18"/>
              </w:rPr>
              <w:t xml:space="preserve">IV </w:t>
            </w:r>
            <w:r>
              <w:rPr>
                <w:rFonts w:hint="eastAsia" w:ascii="宋体" w:eastAsia="宋体"/>
                <w:sz w:val="18"/>
              </w:rPr>
              <w:t>类标准</w:t>
            </w:r>
          </w:p>
        </w:tc>
      </w:tr>
      <w:tr w14:paraId="34991E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7" w:hRule="atLeast"/>
        </w:trPr>
        <w:tc>
          <w:tcPr>
            <w:tcW w:w="1167" w:type="dxa"/>
            <w:vMerge w:val="continue"/>
            <w:tcBorders>
              <w:top w:val="nil"/>
              <w:bottom w:val="single" w:color="000000" w:sz="4" w:space="0"/>
              <w:right w:val="single" w:color="000000" w:sz="4" w:space="0"/>
            </w:tcBorders>
          </w:tcPr>
          <w:p w14:paraId="4DCDA133">
            <w:pPr>
              <w:rPr>
                <w:sz w:val="2"/>
                <w:szCs w:val="2"/>
              </w:rPr>
            </w:pPr>
          </w:p>
        </w:tc>
        <w:tc>
          <w:tcPr>
            <w:tcW w:w="1139" w:type="dxa"/>
            <w:tcBorders>
              <w:top w:val="single" w:color="000000" w:sz="4" w:space="0"/>
              <w:left w:val="single" w:color="000000" w:sz="4" w:space="0"/>
              <w:bottom w:val="single" w:color="000000" w:sz="4" w:space="0"/>
              <w:right w:val="single" w:color="000000" w:sz="4" w:space="0"/>
            </w:tcBorders>
          </w:tcPr>
          <w:p w14:paraId="30E18192">
            <w:pPr>
              <w:pStyle w:val="15"/>
              <w:spacing w:line="187" w:lineRule="exact"/>
              <w:ind w:left="204" w:right="188"/>
              <w:rPr>
                <w:sz w:val="18"/>
              </w:rPr>
            </w:pPr>
            <w:r>
              <w:rPr>
                <w:sz w:val="18"/>
              </w:rPr>
              <w:t>6.23</w:t>
            </w:r>
          </w:p>
        </w:tc>
        <w:tc>
          <w:tcPr>
            <w:tcW w:w="961" w:type="dxa"/>
            <w:tcBorders>
              <w:top w:val="single" w:color="000000" w:sz="4" w:space="0"/>
              <w:left w:val="single" w:color="000000" w:sz="4" w:space="0"/>
              <w:bottom w:val="single" w:color="000000" w:sz="4" w:space="0"/>
              <w:right w:val="single" w:color="000000" w:sz="4" w:space="0"/>
            </w:tcBorders>
          </w:tcPr>
          <w:p w14:paraId="3563AE06">
            <w:pPr>
              <w:pStyle w:val="15"/>
              <w:spacing w:line="187" w:lineRule="exact"/>
              <w:ind w:left="113" w:right="100"/>
              <w:rPr>
                <w:sz w:val="18"/>
              </w:rPr>
            </w:pPr>
            <w:r>
              <w:rPr>
                <w:sz w:val="18"/>
              </w:rPr>
              <w:t>6.24</w:t>
            </w:r>
          </w:p>
        </w:tc>
        <w:tc>
          <w:tcPr>
            <w:tcW w:w="961" w:type="dxa"/>
            <w:tcBorders>
              <w:top w:val="single" w:color="000000" w:sz="4" w:space="0"/>
              <w:left w:val="single" w:color="000000" w:sz="4" w:space="0"/>
              <w:bottom w:val="single" w:color="000000" w:sz="4" w:space="0"/>
              <w:right w:val="single" w:color="000000" w:sz="4" w:space="0"/>
            </w:tcBorders>
          </w:tcPr>
          <w:p w14:paraId="38562E29">
            <w:pPr>
              <w:pStyle w:val="15"/>
              <w:spacing w:line="187" w:lineRule="exact"/>
              <w:ind w:left="114" w:right="98"/>
              <w:rPr>
                <w:sz w:val="18"/>
              </w:rPr>
            </w:pPr>
            <w:r>
              <w:rPr>
                <w:sz w:val="18"/>
              </w:rPr>
              <w:t>6.25</w:t>
            </w:r>
          </w:p>
        </w:tc>
        <w:tc>
          <w:tcPr>
            <w:tcW w:w="961" w:type="dxa"/>
            <w:tcBorders>
              <w:top w:val="single" w:color="000000" w:sz="4" w:space="0"/>
              <w:left w:val="single" w:color="000000" w:sz="4" w:space="0"/>
              <w:bottom w:val="single" w:color="000000" w:sz="4" w:space="0"/>
              <w:right w:val="single" w:color="000000" w:sz="4" w:space="0"/>
            </w:tcBorders>
          </w:tcPr>
          <w:p w14:paraId="684B77F8">
            <w:pPr>
              <w:pStyle w:val="15"/>
              <w:spacing w:line="187" w:lineRule="exact"/>
              <w:ind w:left="114" w:right="100"/>
              <w:rPr>
                <w:sz w:val="18"/>
              </w:rPr>
            </w:pPr>
            <w:r>
              <w:rPr>
                <w:sz w:val="18"/>
              </w:rPr>
              <w:t>6.23</w:t>
            </w:r>
          </w:p>
        </w:tc>
        <w:tc>
          <w:tcPr>
            <w:tcW w:w="961" w:type="dxa"/>
            <w:tcBorders>
              <w:top w:val="single" w:color="000000" w:sz="4" w:space="0"/>
              <w:left w:val="single" w:color="000000" w:sz="4" w:space="0"/>
              <w:bottom w:val="single" w:color="000000" w:sz="4" w:space="0"/>
              <w:right w:val="single" w:color="000000" w:sz="4" w:space="0"/>
            </w:tcBorders>
          </w:tcPr>
          <w:p w14:paraId="0044E97D">
            <w:pPr>
              <w:pStyle w:val="15"/>
              <w:spacing w:line="187" w:lineRule="exact"/>
              <w:ind w:left="323"/>
              <w:jc w:val="left"/>
              <w:rPr>
                <w:sz w:val="18"/>
              </w:rPr>
            </w:pPr>
            <w:r>
              <w:rPr>
                <w:sz w:val="18"/>
              </w:rPr>
              <w:t>6.24</w:t>
            </w:r>
          </w:p>
        </w:tc>
        <w:tc>
          <w:tcPr>
            <w:tcW w:w="961" w:type="dxa"/>
            <w:tcBorders>
              <w:top w:val="single" w:color="000000" w:sz="4" w:space="0"/>
              <w:left w:val="single" w:color="000000" w:sz="4" w:space="0"/>
              <w:bottom w:val="single" w:color="000000" w:sz="4" w:space="0"/>
              <w:right w:val="single" w:color="000000" w:sz="4" w:space="0"/>
            </w:tcBorders>
          </w:tcPr>
          <w:p w14:paraId="0687F3D9">
            <w:pPr>
              <w:pStyle w:val="15"/>
              <w:spacing w:line="187" w:lineRule="exact"/>
              <w:ind w:left="114" w:right="99"/>
              <w:rPr>
                <w:sz w:val="18"/>
              </w:rPr>
            </w:pPr>
            <w:r>
              <w:rPr>
                <w:sz w:val="18"/>
              </w:rPr>
              <w:t>6.25</w:t>
            </w:r>
          </w:p>
        </w:tc>
        <w:tc>
          <w:tcPr>
            <w:tcW w:w="961" w:type="dxa"/>
            <w:tcBorders>
              <w:top w:val="single" w:color="000000" w:sz="4" w:space="0"/>
              <w:left w:val="single" w:color="000000" w:sz="4" w:space="0"/>
              <w:bottom w:val="single" w:color="000000" w:sz="4" w:space="0"/>
              <w:right w:val="single" w:color="000000" w:sz="4" w:space="0"/>
            </w:tcBorders>
          </w:tcPr>
          <w:p w14:paraId="028A53E4">
            <w:pPr>
              <w:pStyle w:val="15"/>
              <w:spacing w:line="187" w:lineRule="exact"/>
              <w:ind w:left="113" w:right="100"/>
              <w:rPr>
                <w:sz w:val="18"/>
              </w:rPr>
            </w:pPr>
            <w:r>
              <w:rPr>
                <w:sz w:val="18"/>
              </w:rPr>
              <w:t>6.23</w:t>
            </w:r>
          </w:p>
        </w:tc>
        <w:tc>
          <w:tcPr>
            <w:tcW w:w="961" w:type="dxa"/>
            <w:tcBorders>
              <w:top w:val="single" w:color="000000" w:sz="4" w:space="0"/>
              <w:left w:val="single" w:color="000000" w:sz="4" w:space="0"/>
              <w:bottom w:val="single" w:color="000000" w:sz="4" w:space="0"/>
              <w:right w:val="single" w:color="000000" w:sz="4" w:space="0"/>
            </w:tcBorders>
          </w:tcPr>
          <w:p w14:paraId="08D9F13E">
            <w:pPr>
              <w:pStyle w:val="15"/>
              <w:spacing w:line="187" w:lineRule="exact"/>
              <w:ind w:left="114" w:right="98"/>
              <w:rPr>
                <w:sz w:val="18"/>
              </w:rPr>
            </w:pPr>
            <w:r>
              <w:rPr>
                <w:sz w:val="18"/>
              </w:rPr>
              <w:t>6.24</w:t>
            </w:r>
          </w:p>
        </w:tc>
        <w:tc>
          <w:tcPr>
            <w:tcW w:w="961" w:type="dxa"/>
            <w:tcBorders>
              <w:top w:val="single" w:color="000000" w:sz="4" w:space="0"/>
              <w:left w:val="single" w:color="000000" w:sz="4" w:space="0"/>
              <w:bottom w:val="single" w:color="000000" w:sz="4" w:space="0"/>
              <w:right w:val="single" w:color="000000" w:sz="4" w:space="0"/>
            </w:tcBorders>
          </w:tcPr>
          <w:p w14:paraId="60D2DBC2">
            <w:pPr>
              <w:pStyle w:val="15"/>
              <w:spacing w:line="187" w:lineRule="exact"/>
              <w:ind w:left="114" w:right="100"/>
              <w:rPr>
                <w:sz w:val="18"/>
              </w:rPr>
            </w:pPr>
            <w:r>
              <w:rPr>
                <w:sz w:val="18"/>
              </w:rPr>
              <w:t>6.25</w:t>
            </w:r>
          </w:p>
        </w:tc>
        <w:tc>
          <w:tcPr>
            <w:tcW w:w="961" w:type="dxa"/>
            <w:tcBorders>
              <w:top w:val="single" w:color="000000" w:sz="4" w:space="0"/>
              <w:left w:val="single" w:color="000000" w:sz="4" w:space="0"/>
              <w:bottom w:val="single" w:color="000000" w:sz="4" w:space="0"/>
              <w:right w:val="single" w:color="000000" w:sz="4" w:space="0"/>
            </w:tcBorders>
          </w:tcPr>
          <w:p w14:paraId="19CE70F0">
            <w:pPr>
              <w:pStyle w:val="15"/>
              <w:spacing w:line="187" w:lineRule="exact"/>
              <w:ind w:left="114" w:right="98"/>
              <w:rPr>
                <w:sz w:val="18"/>
              </w:rPr>
            </w:pPr>
            <w:r>
              <w:rPr>
                <w:sz w:val="18"/>
              </w:rPr>
              <w:t>6.23</w:t>
            </w:r>
          </w:p>
        </w:tc>
        <w:tc>
          <w:tcPr>
            <w:tcW w:w="961" w:type="dxa"/>
            <w:tcBorders>
              <w:top w:val="single" w:color="000000" w:sz="4" w:space="0"/>
              <w:left w:val="single" w:color="000000" w:sz="4" w:space="0"/>
              <w:bottom w:val="single" w:color="000000" w:sz="4" w:space="0"/>
              <w:right w:val="single" w:color="000000" w:sz="4" w:space="0"/>
            </w:tcBorders>
          </w:tcPr>
          <w:p w14:paraId="408B75D1">
            <w:pPr>
              <w:pStyle w:val="15"/>
              <w:spacing w:line="187" w:lineRule="exact"/>
              <w:ind w:left="114" w:right="100"/>
              <w:rPr>
                <w:sz w:val="18"/>
              </w:rPr>
            </w:pPr>
            <w:r>
              <w:rPr>
                <w:sz w:val="18"/>
              </w:rPr>
              <w:t>6.24</w:t>
            </w:r>
          </w:p>
        </w:tc>
        <w:tc>
          <w:tcPr>
            <w:tcW w:w="1367" w:type="dxa"/>
            <w:tcBorders>
              <w:top w:val="single" w:color="000000" w:sz="4" w:space="0"/>
              <w:left w:val="single" w:color="000000" w:sz="4" w:space="0"/>
              <w:bottom w:val="single" w:color="000000" w:sz="4" w:space="0"/>
              <w:right w:val="single" w:color="000000" w:sz="4" w:space="0"/>
            </w:tcBorders>
          </w:tcPr>
          <w:p w14:paraId="00213863">
            <w:pPr>
              <w:pStyle w:val="15"/>
              <w:spacing w:line="187" w:lineRule="exact"/>
              <w:ind w:left="312" w:right="298"/>
              <w:rPr>
                <w:sz w:val="18"/>
              </w:rPr>
            </w:pPr>
            <w:r>
              <w:rPr>
                <w:sz w:val="18"/>
              </w:rPr>
              <w:t>6.25</w:t>
            </w:r>
          </w:p>
        </w:tc>
        <w:tc>
          <w:tcPr>
            <w:tcW w:w="1409" w:type="dxa"/>
            <w:vMerge w:val="continue"/>
            <w:tcBorders>
              <w:top w:val="nil"/>
              <w:left w:val="single" w:color="000000" w:sz="4" w:space="0"/>
              <w:bottom w:val="single" w:color="000000" w:sz="4" w:space="0"/>
            </w:tcBorders>
          </w:tcPr>
          <w:p w14:paraId="35AF28F3">
            <w:pPr>
              <w:rPr>
                <w:sz w:val="2"/>
                <w:szCs w:val="2"/>
              </w:rPr>
            </w:pPr>
          </w:p>
        </w:tc>
      </w:tr>
      <w:tr w14:paraId="66E0D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6" w:hRule="atLeast"/>
        </w:trPr>
        <w:tc>
          <w:tcPr>
            <w:tcW w:w="1167" w:type="dxa"/>
            <w:tcBorders>
              <w:top w:val="single" w:color="000000" w:sz="4" w:space="0"/>
              <w:bottom w:val="single" w:color="000000" w:sz="4" w:space="0"/>
              <w:right w:val="single" w:color="000000" w:sz="4" w:space="0"/>
            </w:tcBorders>
          </w:tcPr>
          <w:p w14:paraId="5334DEFD">
            <w:pPr>
              <w:pStyle w:val="15"/>
              <w:spacing w:line="187" w:lineRule="exact"/>
              <w:ind w:left="111" w:right="99"/>
              <w:rPr>
                <w:sz w:val="18"/>
              </w:rPr>
            </w:pPr>
            <w:r>
              <w:rPr>
                <w:sz w:val="18"/>
              </w:rPr>
              <w:t>pH</w:t>
            </w:r>
          </w:p>
        </w:tc>
        <w:tc>
          <w:tcPr>
            <w:tcW w:w="1139" w:type="dxa"/>
            <w:tcBorders>
              <w:top w:val="single" w:color="000000" w:sz="4" w:space="0"/>
              <w:left w:val="single" w:color="000000" w:sz="4" w:space="0"/>
              <w:bottom w:val="single" w:color="000000" w:sz="4" w:space="0"/>
              <w:right w:val="single" w:color="000000" w:sz="4" w:space="0"/>
            </w:tcBorders>
          </w:tcPr>
          <w:p w14:paraId="252C93EF">
            <w:pPr>
              <w:pStyle w:val="15"/>
              <w:spacing w:line="187" w:lineRule="exact"/>
              <w:ind w:left="203" w:right="190"/>
              <w:rPr>
                <w:sz w:val="18"/>
              </w:rPr>
            </w:pPr>
            <w:r>
              <w:rPr>
                <w:sz w:val="18"/>
              </w:rPr>
              <w:t>7.7</w:t>
            </w:r>
          </w:p>
        </w:tc>
        <w:tc>
          <w:tcPr>
            <w:tcW w:w="961" w:type="dxa"/>
            <w:tcBorders>
              <w:top w:val="single" w:color="000000" w:sz="4" w:space="0"/>
              <w:left w:val="single" w:color="000000" w:sz="4" w:space="0"/>
              <w:bottom w:val="single" w:color="000000" w:sz="4" w:space="0"/>
              <w:right w:val="single" w:color="000000" w:sz="4" w:space="0"/>
            </w:tcBorders>
          </w:tcPr>
          <w:p w14:paraId="4EADDA18">
            <w:pPr>
              <w:pStyle w:val="15"/>
              <w:spacing w:line="187" w:lineRule="exact"/>
              <w:ind w:left="114" w:right="98"/>
              <w:rPr>
                <w:sz w:val="18"/>
              </w:rPr>
            </w:pPr>
            <w:r>
              <w:rPr>
                <w:sz w:val="18"/>
              </w:rPr>
              <w:t>7.4</w:t>
            </w:r>
          </w:p>
        </w:tc>
        <w:tc>
          <w:tcPr>
            <w:tcW w:w="961" w:type="dxa"/>
            <w:tcBorders>
              <w:top w:val="single" w:color="000000" w:sz="4" w:space="0"/>
              <w:left w:val="single" w:color="000000" w:sz="4" w:space="0"/>
              <w:bottom w:val="single" w:color="000000" w:sz="4" w:space="0"/>
              <w:right w:val="single" w:color="000000" w:sz="4" w:space="0"/>
            </w:tcBorders>
          </w:tcPr>
          <w:p w14:paraId="7C9DF52C">
            <w:pPr>
              <w:pStyle w:val="15"/>
              <w:spacing w:line="187" w:lineRule="exact"/>
              <w:ind w:left="114" w:right="100"/>
              <w:rPr>
                <w:sz w:val="18"/>
              </w:rPr>
            </w:pPr>
            <w:r>
              <w:rPr>
                <w:sz w:val="18"/>
              </w:rPr>
              <w:t>7.3</w:t>
            </w:r>
          </w:p>
        </w:tc>
        <w:tc>
          <w:tcPr>
            <w:tcW w:w="961" w:type="dxa"/>
            <w:tcBorders>
              <w:top w:val="single" w:color="000000" w:sz="4" w:space="0"/>
              <w:left w:val="single" w:color="000000" w:sz="4" w:space="0"/>
              <w:bottom w:val="single" w:color="000000" w:sz="4" w:space="0"/>
              <w:right w:val="single" w:color="000000" w:sz="4" w:space="0"/>
            </w:tcBorders>
          </w:tcPr>
          <w:p w14:paraId="08F964CF">
            <w:pPr>
              <w:pStyle w:val="15"/>
              <w:spacing w:line="187" w:lineRule="exact"/>
              <w:ind w:left="114" w:right="98"/>
              <w:rPr>
                <w:sz w:val="18"/>
              </w:rPr>
            </w:pPr>
            <w:r>
              <w:rPr>
                <w:sz w:val="18"/>
              </w:rPr>
              <w:t>7.3</w:t>
            </w:r>
          </w:p>
        </w:tc>
        <w:tc>
          <w:tcPr>
            <w:tcW w:w="961" w:type="dxa"/>
            <w:tcBorders>
              <w:top w:val="single" w:color="000000" w:sz="4" w:space="0"/>
              <w:left w:val="single" w:color="000000" w:sz="4" w:space="0"/>
              <w:bottom w:val="single" w:color="000000" w:sz="4" w:space="0"/>
              <w:right w:val="single" w:color="000000" w:sz="4" w:space="0"/>
            </w:tcBorders>
          </w:tcPr>
          <w:p w14:paraId="3B653C6E">
            <w:pPr>
              <w:pStyle w:val="15"/>
              <w:spacing w:line="187" w:lineRule="exact"/>
              <w:ind w:left="114" w:right="100"/>
              <w:rPr>
                <w:sz w:val="18"/>
              </w:rPr>
            </w:pPr>
            <w:r>
              <w:rPr>
                <w:sz w:val="18"/>
              </w:rPr>
              <w:t>7.5</w:t>
            </w:r>
          </w:p>
        </w:tc>
        <w:tc>
          <w:tcPr>
            <w:tcW w:w="961" w:type="dxa"/>
            <w:tcBorders>
              <w:top w:val="single" w:color="000000" w:sz="4" w:space="0"/>
              <w:left w:val="single" w:color="000000" w:sz="4" w:space="0"/>
              <w:bottom w:val="single" w:color="000000" w:sz="4" w:space="0"/>
              <w:right w:val="single" w:color="000000" w:sz="4" w:space="0"/>
            </w:tcBorders>
          </w:tcPr>
          <w:p w14:paraId="5EBC7243">
            <w:pPr>
              <w:pStyle w:val="15"/>
              <w:spacing w:line="187" w:lineRule="exact"/>
              <w:ind w:left="114" w:right="99"/>
              <w:rPr>
                <w:sz w:val="18"/>
              </w:rPr>
            </w:pPr>
            <w:r>
              <w:rPr>
                <w:sz w:val="18"/>
              </w:rPr>
              <w:t>7.2</w:t>
            </w:r>
          </w:p>
        </w:tc>
        <w:tc>
          <w:tcPr>
            <w:tcW w:w="961" w:type="dxa"/>
            <w:tcBorders>
              <w:top w:val="single" w:color="000000" w:sz="4" w:space="0"/>
              <w:left w:val="single" w:color="000000" w:sz="4" w:space="0"/>
              <w:bottom w:val="single" w:color="000000" w:sz="4" w:space="0"/>
              <w:right w:val="single" w:color="000000" w:sz="4" w:space="0"/>
            </w:tcBorders>
          </w:tcPr>
          <w:p w14:paraId="46E1CEDA">
            <w:pPr>
              <w:pStyle w:val="15"/>
              <w:spacing w:line="187" w:lineRule="exact"/>
              <w:ind w:left="114" w:right="99"/>
              <w:rPr>
                <w:sz w:val="18"/>
              </w:rPr>
            </w:pPr>
            <w:r>
              <w:rPr>
                <w:sz w:val="18"/>
              </w:rPr>
              <w:t>7.8</w:t>
            </w:r>
          </w:p>
        </w:tc>
        <w:tc>
          <w:tcPr>
            <w:tcW w:w="961" w:type="dxa"/>
            <w:tcBorders>
              <w:top w:val="single" w:color="000000" w:sz="4" w:space="0"/>
              <w:left w:val="single" w:color="000000" w:sz="4" w:space="0"/>
              <w:bottom w:val="single" w:color="000000" w:sz="4" w:space="0"/>
              <w:right w:val="single" w:color="000000" w:sz="4" w:space="0"/>
            </w:tcBorders>
          </w:tcPr>
          <w:p w14:paraId="343C64C1">
            <w:pPr>
              <w:pStyle w:val="15"/>
              <w:spacing w:line="187" w:lineRule="exact"/>
              <w:ind w:left="113" w:right="100"/>
              <w:rPr>
                <w:sz w:val="18"/>
              </w:rPr>
            </w:pPr>
            <w:r>
              <w:rPr>
                <w:sz w:val="18"/>
              </w:rPr>
              <w:t>7.4</w:t>
            </w:r>
          </w:p>
        </w:tc>
        <w:tc>
          <w:tcPr>
            <w:tcW w:w="961" w:type="dxa"/>
            <w:tcBorders>
              <w:top w:val="single" w:color="000000" w:sz="4" w:space="0"/>
              <w:left w:val="single" w:color="000000" w:sz="4" w:space="0"/>
              <w:bottom w:val="single" w:color="000000" w:sz="4" w:space="0"/>
              <w:right w:val="single" w:color="000000" w:sz="4" w:space="0"/>
            </w:tcBorders>
          </w:tcPr>
          <w:p w14:paraId="7CAAB427">
            <w:pPr>
              <w:pStyle w:val="15"/>
              <w:spacing w:line="187" w:lineRule="exact"/>
              <w:ind w:left="114" w:right="98"/>
              <w:rPr>
                <w:sz w:val="18"/>
              </w:rPr>
            </w:pPr>
            <w:r>
              <w:rPr>
                <w:sz w:val="18"/>
              </w:rPr>
              <w:t>7.2</w:t>
            </w:r>
          </w:p>
        </w:tc>
        <w:tc>
          <w:tcPr>
            <w:tcW w:w="961" w:type="dxa"/>
            <w:tcBorders>
              <w:top w:val="single" w:color="000000" w:sz="4" w:space="0"/>
              <w:left w:val="single" w:color="000000" w:sz="4" w:space="0"/>
              <w:bottom w:val="single" w:color="000000" w:sz="4" w:space="0"/>
              <w:right w:val="single" w:color="000000" w:sz="4" w:space="0"/>
            </w:tcBorders>
          </w:tcPr>
          <w:p w14:paraId="4F334B33">
            <w:pPr>
              <w:pStyle w:val="15"/>
              <w:spacing w:line="187" w:lineRule="exact"/>
              <w:ind w:left="114" w:right="100"/>
              <w:rPr>
                <w:sz w:val="18"/>
              </w:rPr>
            </w:pPr>
            <w:r>
              <w:rPr>
                <w:sz w:val="18"/>
              </w:rPr>
              <w:t>7.6</w:t>
            </w:r>
          </w:p>
        </w:tc>
        <w:tc>
          <w:tcPr>
            <w:tcW w:w="961" w:type="dxa"/>
            <w:tcBorders>
              <w:top w:val="single" w:color="000000" w:sz="4" w:space="0"/>
              <w:left w:val="single" w:color="000000" w:sz="4" w:space="0"/>
              <w:bottom w:val="single" w:color="000000" w:sz="4" w:space="0"/>
              <w:right w:val="single" w:color="000000" w:sz="4" w:space="0"/>
            </w:tcBorders>
          </w:tcPr>
          <w:p w14:paraId="2664B93A">
            <w:pPr>
              <w:pStyle w:val="15"/>
              <w:spacing w:line="187" w:lineRule="exact"/>
              <w:ind w:left="114" w:right="100"/>
              <w:rPr>
                <w:sz w:val="18"/>
              </w:rPr>
            </w:pPr>
            <w:r>
              <w:rPr>
                <w:sz w:val="18"/>
              </w:rPr>
              <w:t>7.5</w:t>
            </w:r>
          </w:p>
        </w:tc>
        <w:tc>
          <w:tcPr>
            <w:tcW w:w="1367" w:type="dxa"/>
            <w:tcBorders>
              <w:top w:val="single" w:color="000000" w:sz="4" w:space="0"/>
              <w:left w:val="single" w:color="000000" w:sz="4" w:space="0"/>
              <w:bottom w:val="single" w:color="000000" w:sz="4" w:space="0"/>
              <w:right w:val="single" w:color="000000" w:sz="4" w:space="0"/>
            </w:tcBorders>
          </w:tcPr>
          <w:p w14:paraId="0614CC33">
            <w:pPr>
              <w:pStyle w:val="15"/>
              <w:spacing w:line="187" w:lineRule="exact"/>
              <w:ind w:left="312" w:right="298"/>
              <w:rPr>
                <w:sz w:val="18"/>
              </w:rPr>
            </w:pPr>
            <w:r>
              <w:rPr>
                <w:sz w:val="18"/>
              </w:rPr>
              <w:t>7.5</w:t>
            </w:r>
          </w:p>
        </w:tc>
        <w:tc>
          <w:tcPr>
            <w:tcW w:w="1409" w:type="dxa"/>
            <w:tcBorders>
              <w:top w:val="single" w:color="000000" w:sz="4" w:space="0"/>
              <w:left w:val="single" w:color="000000" w:sz="4" w:space="0"/>
              <w:bottom w:val="single" w:color="000000" w:sz="4" w:space="0"/>
            </w:tcBorders>
          </w:tcPr>
          <w:p w14:paraId="14019454">
            <w:pPr>
              <w:pStyle w:val="15"/>
              <w:spacing w:line="187" w:lineRule="exact"/>
              <w:ind w:left="111" w:right="93"/>
              <w:rPr>
                <w:sz w:val="18"/>
              </w:rPr>
            </w:pPr>
            <w:r>
              <w:rPr>
                <w:sz w:val="18"/>
              </w:rPr>
              <w:t>6-9</w:t>
            </w:r>
          </w:p>
        </w:tc>
      </w:tr>
      <w:tr w14:paraId="586E4E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167" w:type="dxa"/>
            <w:tcBorders>
              <w:top w:val="single" w:color="000000" w:sz="4" w:space="0"/>
              <w:bottom w:val="single" w:color="000000" w:sz="4" w:space="0"/>
              <w:right w:val="single" w:color="000000" w:sz="4" w:space="0"/>
            </w:tcBorders>
          </w:tcPr>
          <w:p w14:paraId="179689C5">
            <w:pPr>
              <w:pStyle w:val="15"/>
              <w:spacing w:before="2" w:line="211" w:lineRule="exact"/>
              <w:ind w:left="111" w:right="102"/>
              <w:rPr>
                <w:rFonts w:hint="eastAsia" w:ascii="宋体" w:eastAsia="宋体"/>
                <w:sz w:val="18"/>
              </w:rPr>
            </w:pPr>
            <w:r>
              <w:rPr>
                <w:rFonts w:hint="eastAsia" w:ascii="宋体" w:eastAsia="宋体"/>
                <w:sz w:val="18"/>
              </w:rPr>
              <w:t>化学需氧量</w:t>
            </w:r>
          </w:p>
        </w:tc>
        <w:tc>
          <w:tcPr>
            <w:tcW w:w="1139" w:type="dxa"/>
            <w:tcBorders>
              <w:top w:val="single" w:color="000000" w:sz="4" w:space="0"/>
              <w:left w:val="single" w:color="000000" w:sz="4" w:space="0"/>
              <w:bottom w:val="single" w:color="000000" w:sz="4" w:space="0"/>
              <w:right w:val="single" w:color="000000" w:sz="4" w:space="0"/>
            </w:tcBorders>
          </w:tcPr>
          <w:p w14:paraId="1407B283">
            <w:pPr>
              <w:pStyle w:val="15"/>
              <w:spacing w:before="12" w:line="202" w:lineRule="exact"/>
              <w:ind w:left="204" w:right="188"/>
              <w:rPr>
                <w:sz w:val="18"/>
              </w:rPr>
            </w:pPr>
            <w:r>
              <w:rPr>
                <w:sz w:val="18"/>
              </w:rPr>
              <w:t>12</w:t>
            </w:r>
          </w:p>
        </w:tc>
        <w:tc>
          <w:tcPr>
            <w:tcW w:w="961" w:type="dxa"/>
            <w:tcBorders>
              <w:top w:val="single" w:color="000000" w:sz="4" w:space="0"/>
              <w:left w:val="single" w:color="000000" w:sz="4" w:space="0"/>
              <w:bottom w:val="single" w:color="000000" w:sz="4" w:space="0"/>
              <w:right w:val="single" w:color="000000" w:sz="4" w:space="0"/>
            </w:tcBorders>
          </w:tcPr>
          <w:p w14:paraId="7A9463BF">
            <w:pPr>
              <w:pStyle w:val="15"/>
              <w:spacing w:before="12" w:line="202" w:lineRule="exact"/>
              <w:ind w:left="113" w:right="100"/>
              <w:rPr>
                <w:sz w:val="18"/>
              </w:rPr>
            </w:pPr>
            <w:r>
              <w:rPr>
                <w:sz w:val="18"/>
              </w:rPr>
              <w:t>14</w:t>
            </w:r>
          </w:p>
        </w:tc>
        <w:tc>
          <w:tcPr>
            <w:tcW w:w="961" w:type="dxa"/>
            <w:tcBorders>
              <w:top w:val="single" w:color="000000" w:sz="4" w:space="0"/>
              <w:left w:val="single" w:color="000000" w:sz="4" w:space="0"/>
              <w:bottom w:val="single" w:color="000000" w:sz="4" w:space="0"/>
              <w:right w:val="single" w:color="000000" w:sz="4" w:space="0"/>
            </w:tcBorders>
          </w:tcPr>
          <w:p w14:paraId="232D1CA1">
            <w:pPr>
              <w:pStyle w:val="15"/>
              <w:spacing w:before="12" w:line="202" w:lineRule="exact"/>
              <w:ind w:left="114" w:right="98"/>
              <w:rPr>
                <w:sz w:val="18"/>
              </w:rPr>
            </w:pPr>
            <w:r>
              <w:rPr>
                <w:sz w:val="18"/>
              </w:rPr>
              <w:t>12</w:t>
            </w:r>
          </w:p>
        </w:tc>
        <w:tc>
          <w:tcPr>
            <w:tcW w:w="961" w:type="dxa"/>
            <w:tcBorders>
              <w:top w:val="single" w:color="000000" w:sz="4" w:space="0"/>
              <w:left w:val="single" w:color="000000" w:sz="4" w:space="0"/>
              <w:bottom w:val="single" w:color="000000" w:sz="4" w:space="0"/>
              <w:right w:val="single" w:color="000000" w:sz="4" w:space="0"/>
            </w:tcBorders>
          </w:tcPr>
          <w:p w14:paraId="6833AAAE">
            <w:pPr>
              <w:pStyle w:val="15"/>
              <w:spacing w:before="12" w:line="202" w:lineRule="exact"/>
              <w:ind w:left="14"/>
              <w:rPr>
                <w:sz w:val="18"/>
              </w:rPr>
            </w:pPr>
            <w:r>
              <w:rPr>
                <w:sz w:val="18"/>
              </w:rPr>
              <w:t>9</w:t>
            </w:r>
          </w:p>
        </w:tc>
        <w:tc>
          <w:tcPr>
            <w:tcW w:w="961" w:type="dxa"/>
            <w:tcBorders>
              <w:top w:val="single" w:color="000000" w:sz="4" w:space="0"/>
              <w:left w:val="single" w:color="000000" w:sz="4" w:space="0"/>
              <w:bottom w:val="single" w:color="000000" w:sz="4" w:space="0"/>
              <w:right w:val="single" w:color="000000" w:sz="4" w:space="0"/>
            </w:tcBorders>
          </w:tcPr>
          <w:p w14:paraId="481B62B4">
            <w:pPr>
              <w:pStyle w:val="15"/>
              <w:spacing w:before="12" w:line="202" w:lineRule="exact"/>
              <w:ind w:left="112" w:right="100"/>
              <w:rPr>
                <w:sz w:val="18"/>
              </w:rPr>
            </w:pPr>
            <w:r>
              <w:rPr>
                <w:sz w:val="18"/>
              </w:rPr>
              <w:t>14</w:t>
            </w:r>
          </w:p>
        </w:tc>
        <w:tc>
          <w:tcPr>
            <w:tcW w:w="961" w:type="dxa"/>
            <w:tcBorders>
              <w:top w:val="single" w:color="000000" w:sz="4" w:space="0"/>
              <w:left w:val="single" w:color="000000" w:sz="4" w:space="0"/>
              <w:bottom w:val="single" w:color="000000" w:sz="4" w:space="0"/>
              <w:right w:val="single" w:color="000000" w:sz="4" w:space="0"/>
            </w:tcBorders>
          </w:tcPr>
          <w:p w14:paraId="33344450">
            <w:pPr>
              <w:pStyle w:val="15"/>
              <w:spacing w:before="12" w:line="202" w:lineRule="exact"/>
              <w:ind w:left="114" w:right="99"/>
              <w:rPr>
                <w:sz w:val="18"/>
              </w:rPr>
            </w:pPr>
            <w:r>
              <w:rPr>
                <w:sz w:val="18"/>
              </w:rPr>
              <w:t>11</w:t>
            </w:r>
          </w:p>
        </w:tc>
        <w:tc>
          <w:tcPr>
            <w:tcW w:w="961" w:type="dxa"/>
            <w:tcBorders>
              <w:top w:val="single" w:color="000000" w:sz="4" w:space="0"/>
              <w:left w:val="single" w:color="000000" w:sz="4" w:space="0"/>
              <w:bottom w:val="single" w:color="000000" w:sz="4" w:space="0"/>
              <w:right w:val="single" w:color="000000" w:sz="4" w:space="0"/>
            </w:tcBorders>
          </w:tcPr>
          <w:p w14:paraId="480EC772">
            <w:pPr>
              <w:pStyle w:val="15"/>
              <w:spacing w:before="12" w:line="202" w:lineRule="exact"/>
              <w:ind w:left="113" w:right="100"/>
              <w:rPr>
                <w:sz w:val="18"/>
              </w:rPr>
            </w:pPr>
            <w:r>
              <w:rPr>
                <w:sz w:val="18"/>
              </w:rPr>
              <w:t>12</w:t>
            </w:r>
          </w:p>
        </w:tc>
        <w:tc>
          <w:tcPr>
            <w:tcW w:w="961" w:type="dxa"/>
            <w:tcBorders>
              <w:top w:val="single" w:color="000000" w:sz="4" w:space="0"/>
              <w:left w:val="single" w:color="000000" w:sz="4" w:space="0"/>
              <w:bottom w:val="single" w:color="000000" w:sz="4" w:space="0"/>
              <w:right w:val="single" w:color="000000" w:sz="4" w:space="0"/>
            </w:tcBorders>
          </w:tcPr>
          <w:p w14:paraId="31A5377F">
            <w:pPr>
              <w:pStyle w:val="15"/>
              <w:spacing w:before="12" w:line="202" w:lineRule="exact"/>
              <w:ind w:left="114" w:right="98"/>
              <w:rPr>
                <w:sz w:val="18"/>
              </w:rPr>
            </w:pPr>
            <w:r>
              <w:rPr>
                <w:sz w:val="18"/>
              </w:rPr>
              <w:t>18</w:t>
            </w:r>
          </w:p>
        </w:tc>
        <w:tc>
          <w:tcPr>
            <w:tcW w:w="961" w:type="dxa"/>
            <w:tcBorders>
              <w:top w:val="single" w:color="000000" w:sz="4" w:space="0"/>
              <w:left w:val="single" w:color="000000" w:sz="4" w:space="0"/>
              <w:bottom w:val="single" w:color="000000" w:sz="4" w:space="0"/>
              <w:right w:val="single" w:color="000000" w:sz="4" w:space="0"/>
            </w:tcBorders>
          </w:tcPr>
          <w:p w14:paraId="6E112452">
            <w:pPr>
              <w:pStyle w:val="15"/>
              <w:spacing w:before="12" w:line="202" w:lineRule="exact"/>
              <w:ind w:left="114" w:right="100"/>
              <w:rPr>
                <w:sz w:val="18"/>
              </w:rPr>
            </w:pPr>
            <w:r>
              <w:rPr>
                <w:sz w:val="18"/>
              </w:rPr>
              <w:t>15</w:t>
            </w:r>
          </w:p>
        </w:tc>
        <w:tc>
          <w:tcPr>
            <w:tcW w:w="961" w:type="dxa"/>
            <w:tcBorders>
              <w:top w:val="single" w:color="000000" w:sz="4" w:space="0"/>
              <w:left w:val="single" w:color="000000" w:sz="4" w:space="0"/>
              <w:bottom w:val="single" w:color="000000" w:sz="4" w:space="0"/>
              <w:right w:val="single" w:color="000000" w:sz="4" w:space="0"/>
            </w:tcBorders>
          </w:tcPr>
          <w:p w14:paraId="647D40C8">
            <w:pPr>
              <w:pStyle w:val="15"/>
              <w:spacing w:before="12" w:line="202" w:lineRule="exact"/>
              <w:ind w:left="12"/>
              <w:rPr>
                <w:sz w:val="18"/>
              </w:rPr>
            </w:pPr>
            <w:r>
              <w:rPr>
                <w:sz w:val="18"/>
              </w:rPr>
              <w:t>9</w:t>
            </w:r>
          </w:p>
        </w:tc>
        <w:tc>
          <w:tcPr>
            <w:tcW w:w="961" w:type="dxa"/>
            <w:tcBorders>
              <w:top w:val="single" w:color="000000" w:sz="4" w:space="0"/>
              <w:left w:val="single" w:color="000000" w:sz="4" w:space="0"/>
              <w:bottom w:val="single" w:color="000000" w:sz="4" w:space="0"/>
              <w:right w:val="single" w:color="000000" w:sz="4" w:space="0"/>
            </w:tcBorders>
          </w:tcPr>
          <w:p w14:paraId="5E4D5445">
            <w:pPr>
              <w:pStyle w:val="15"/>
              <w:spacing w:before="12" w:line="202" w:lineRule="exact"/>
              <w:ind w:left="114" w:right="100"/>
              <w:rPr>
                <w:sz w:val="18"/>
              </w:rPr>
            </w:pPr>
            <w:r>
              <w:rPr>
                <w:sz w:val="18"/>
              </w:rPr>
              <w:t>18</w:t>
            </w:r>
          </w:p>
        </w:tc>
        <w:tc>
          <w:tcPr>
            <w:tcW w:w="1367" w:type="dxa"/>
            <w:tcBorders>
              <w:top w:val="single" w:color="000000" w:sz="4" w:space="0"/>
              <w:left w:val="single" w:color="000000" w:sz="4" w:space="0"/>
              <w:bottom w:val="single" w:color="000000" w:sz="4" w:space="0"/>
              <w:right w:val="single" w:color="000000" w:sz="4" w:space="0"/>
            </w:tcBorders>
          </w:tcPr>
          <w:p w14:paraId="6110805F">
            <w:pPr>
              <w:pStyle w:val="15"/>
              <w:spacing w:before="12" w:line="202" w:lineRule="exact"/>
              <w:ind w:left="312" w:right="298"/>
              <w:rPr>
                <w:sz w:val="18"/>
              </w:rPr>
            </w:pPr>
            <w:r>
              <w:rPr>
                <w:sz w:val="18"/>
              </w:rPr>
              <w:t>15</w:t>
            </w:r>
          </w:p>
        </w:tc>
        <w:tc>
          <w:tcPr>
            <w:tcW w:w="1409" w:type="dxa"/>
            <w:tcBorders>
              <w:top w:val="single" w:color="000000" w:sz="4" w:space="0"/>
              <w:left w:val="single" w:color="000000" w:sz="4" w:space="0"/>
              <w:bottom w:val="single" w:color="000000" w:sz="4" w:space="0"/>
            </w:tcBorders>
          </w:tcPr>
          <w:p w14:paraId="38BBB1FA">
            <w:pPr>
              <w:pStyle w:val="15"/>
              <w:spacing w:before="12" w:line="202" w:lineRule="exact"/>
              <w:ind w:left="110" w:right="95"/>
              <w:rPr>
                <w:sz w:val="18"/>
              </w:rPr>
            </w:pPr>
            <w:r>
              <w:rPr>
                <w:sz w:val="18"/>
              </w:rPr>
              <w:t>30</w:t>
            </w:r>
          </w:p>
        </w:tc>
      </w:tr>
      <w:tr w14:paraId="1064D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167" w:type="dxa"/>
            <w:tcBorders>
              <w:top w:val="single" w:color="000000" w:sz="4" w:space="0"/>
              <w:bottom w:val="single" w:color="000000" w:sz="4" w:space="0"/>
              <w:right w:val="single" w:color="000000" w:sz="4" w:space="0"/>
            </w:tcBorders>
          </w:tcPr>
          <w:p w14:paraId="028217B3">
            <w:pPr>
              <w:pStyle w:val="15"/>
              <w:spacing w:before="1"/>
              <w:ind w:left="111" w:right="102"/>
              <w:rPr>
                <w:rFonts w:hint="eastAsia" w:ascii="宋体" w:eastAsia="宋体"/>
                <w:sz w:val="18"/>
              </w:rPr>
            </w:pPr>
            <w:r>
              <w:rPr>
                <w:rFonts w:hint="eastAsia" w:ascii="宋体" w:eastAsia="宋体"/>
                <w:sz w:val="18"/>
              </w:rPr>
              <w:t>五日生化需</w:t>
            </w:r>
          </w:p>
          <w:p w14:paraId="2C5F7CD4">
            <w:pPr>
              <w:pStyle w:val="15"/>
              <w:spacing w:before="2" w:line="213" w:lineRule="exact"/>
              <w:ind w:left="111" w:right="99"/>
              <w:rPr>
                <w:rFonts w:hint="eastAsia" w:ascii="宋体" w:eastAsia="宋体"/>
                <w:sz w:val="18"/>
              </w:rPr>
            </w:pPr>
            <w:r>
              <w:rPr>
                <w:rFonts w:hint="eastAsia" w:ascii="宋体" w:eastAsia="宋体"/>
                <w:sz w:val="18"/>
              </w:rPr>
              <w:t>氧量</w:t>
            </w:r>
          </w:p>
        </w:tc>
        <w:tc>
          <w:tcPr>
            <w:tcW w:w="1139" w:type="dxa"/>
            <w:tcBorders>
              <w:top w:val="single" w:color="000000" w:sz="4" w:space="0"/>
              <w:left w:val="single" w:color="000000" w:sz="4" w:space="0"/>
              <w:bottom w:val="single" w:color="000000" w:sz="4" w:space="0"/>
              <w:right w:val="single" w:color="000000" w:sz="4" w:space="0"/>
            </w:tcBorders>
          </w:tcPr>
          <w:p w14:paraId="5560AC50">
            <w:pPr>
              <w:pStyle w:val="15"/>
              <w:spacing w:before="128"/>
              <w:ind w:left="203" w:right="190"/>
              <w:rPr>
                <w:sz w:val="18"/>
              </w:rPr>
            </w:pPr>
            <w:r>
              <w:rPr>
                <w:sz w:val="18"/>
              </w:rPr>
              <w:t>3.6</w:t>
            </w:r>
          </w:p>
        </w:tc>
        <w:tc>
          <w:tcPr>
            <w:tcW w:w="961" w:type="dxa"/>
            <w:tcBorders>
              <w:top w:val="single" w:color="000000" w:sz="4" w:space="0"/>
              <w:left w:val="single" w:color="000000" w:sz="4" w:space="0"/>
              <w:bottom w:val="single" w:color="000000" w:sz="4" w:space="0"/>
              <w:right w:val="single" w:color="000000" w:sz="4" w:space="0"/>
            </w:tcBorders>
          </w:tcPr>
          <w:p w14:paraId="7D0722EF">
            <w:pPr>
              <w:pStyle w:val="15"/>
              <w:spacing w:before="128"/>
              <w:ind w:left="114" w:right="98"/>
              <w:rPr>
                <w:sz w:val="18"/>
              </w:rPr>
            </w:pPr>
            <w:r>
              <w:rPr>
                <w:sz w:val="18"/>
              </w:rPr>
              <w:t>3.2</w:t>
            </w:r>
          </w:p>
        </w:tc>
        <w:tc>
          <w:tcPr>
            <w:tcW w:w="961" w:type="dxa"/>
            <w:tcBorders>
              <w:top w:val="single" w:color="000000" w:sz="4" w:space="0"/>
              <w:left w:val="single" w:color="000000" w:sz="4" w:space="0"/>
              <w:bottom w:val="single" w:color="000000" w:sz="4" w:space="0"/>
              <w:right w:val="single" w:color="000000" w:sz="4" w:space="0"/>
            </w:tcBorders>
          </w:tcPr>
          <w:p w14:paraId="1618CB91">
            <w:pPr>
              <w:pStyle w:val="15"/>
              <w:spacing w:before="128"/>
              <w:ind w:left="114" w:right="100"/>
              <w:rPr>
                <w:sz w:val="18"/>
              </w:rPr>
            </w:pPr>
            <w:r>
              <w:rPr>
                <w:sz w:val="18"/>
              </w:rPr>
              <w:t>3.6</w:t>
            </w:r>
          </w:p>
        </w:tc>
        <w:tc>
          <w:tcPr>
            <w:tcW w:w="961" w:type="dxa"/>
            <w:tcBorders>
              <w:top w:val="single" w:color="000000" w:sz="4" w:space="0"/>
              <w:left w:val="single" w:color="000000" w:sz="4" w:space="0"/>
              <w:bottom w:val="single" w:color="000000" w:sz="4" w:space="0"/>
              <w:right w:val="single" w:color="000000" w:sz="4" w:space="0"/>
            </w:tcBorders>
          </w:tcPr>
          <w:p w14:paraId="2EC0256E">
            <w:pPr>
              <w:pStyle w:val="15"/>
              <w:spacing w:before="128"/>
              <w:ind w:left="114" w:right="98"/>
              <w:rPr>
                <w:sz w:val="18"/>
              </w:rPr>
            </w:pPr>
            <w:r>
              <w:rPr>
                <w:sz w:val="18"/>
              </w:rPr>
              <w:t>3.1</w:t>
            </w:r>
          </w:p>
        </w:tc>
        <w:tc>
          <w:tcPr>
            <w:tcW w:w="961" w:type="dxa"/>
            <w:tcBorders>
              <w:top w:val="single" w:color="000000" w:sz="4" w:space="0"/>
              <w:left w:val="single" w:color="000000" w:sz="4" w:space="0"/>
              <w:bottom w:val="single" w:color="000000" w:sz="4" w:space="0"/>
              <w:right w:val="single" w:color="000000" w:sz="4" w:space="0"/>
            </w:tcBorders>
          </w:tcPr>
          <w:p w14:paraId="1C3FC9E2">
            <w:pPr>
              <w:pStyle w:val="15"/>
              <w:spacing w:before="128"/>
              <w:ind w:left="114" w:right="100"/>
              <w:rPr>
                <w:sz w:val="18"/>
              </w:rPr>
            </w:pPr>
            <w:r>
              <w:rPr>
                <w:sz w:val="18"/>
              </w:rPr>
              <w:t>3.6</w:t>
            </w:r>
          </w:p>
        </w:tc>
        <w:tc>
          <w:tcPr>
            <w:tcW w:w="961" w:type="dxa"/>
            <w:tcBorders>
              <w:top w:val="single" w:color="000000" w:sz="4" w:space="0"/>
              <w:left w:val="single" w:color="000000" w:sz="4" w:space="0"/>
              <w:bottom w:val="single" w:color="000000" w:sz="4" w:space="0"/>
              <w:right w:val="single" w:color="000000" w:sz="4" w:space="0"/>
            </w:tcBorders>
          </w:tcPr>
          <w:p w14:paraId="0155B598">
            <w:pPr>
              <w:pStyle w:val="15"/>
              <w:spacing w:before="128"/>
              <w:ind w:left="114" w:right="99"/>
              <w:rPr>
                <w:sz w:val="18"/>
              </w:rPr>
            </w:pPr>
            <w:r>
              <w:rPr>
                <w:sz w:val="18"/>
              </w:rPr>
              <w:t>3.4</w:t>
            </w:r>
          </w:p>
        </w:tc>
        <w:tc>
          <w:tcPr>
            <w:tcW w:w="961" w:type="dxa"/>
            <w:tcBorders>
              <w:top w:val="single" w:color="000000" w:sz="4" w:space="0"/>
              <w:left w:val="single" w:color="000000" w:sz="4" w:space="0"/>
              <w:bottom w:val="single" w:color="000000" w:sz="4" w:space="0"/>
              <w:right w:val="single" w:color="000000" w:sz="4" w:space="0"/>
            </w:tcBorders>
          </w:tcPr>
          <w:p w14:paraId="297F6F3A">
            <w:pPr>
              <w:pStyle w:val="15"/>
              <w:spacing w:before="128"/>
              <w:ind w:left="114" w:right="99"/>
              <w:rPr>
                <w:sz w:val="18"/>
              </w:rPr>
            </w:pPr>
            <w:r>
              <w:rPr>
                <w:sz w:val="18"/>
              </w:rPr>
              <w:t>3.5</w:t>
            </w:r>
          </w:p>
        </w:tc>
        <w:tc>
          <w:tcPr>
            <w:tcW w:w="961" w:type="dxa"/>
            <w:tcBorders>
              <w:top w:val="single" w:color="000000" w:sz="4" w:space="0"/>
              <w:left w:val="single" w:color="000000" w:sz="4" w:space="0"/>
              <w:bottom w:val="single" w:color="000000" w:sz="4" w:space="0"/>
              <w:right w:val="single" w:color="000000" w:sz="4" w:space="0"/>
            </w:tcBorders>
          </w:tcPr>
          <w:p w14:paraId="7D634096">
            <w:pPr>
              <w:pStyle w:val="15"/>
              <w:spacing w:before="128"/>
              <w:ind w:left="113" w:right="100"/>
              <w:rPr>
                <w:sz w:val="18"/>
              </w:rPr>
            </w:pPr>
            <w:r>
              <w:rPr>
                <w:sz w:val="18"/>
              </w:rPr>
              <w:t>3.6</w:t>
            </w:r>
          </w:p>
        </w:tc>
        <w:tc>
          <w:tcPr>
            <w:tcW w:w="961" w:type="dxa"/>
            <w:tcBorders>
              <w:top w:val="single" w:color="000000" w:sz="4" w:space="0"/>
              <w:left w:val="single" w:color="000000" w:sz="4" w:space="0"/>
              <w:bottom w:val="single" w:color="000000" w:sz="4" w:space="0"/>
              <w:right w:val="single" w:color="000000" w:sz="4" w:space="0"/>
            </w:tcBorders>
          </w:tcPr>
          <w:p w14:paraId="653A2F29">
            <w:pPr>
              <w:pStyle w:val="15"/>
              <w:spacing w:before="128"/>
              <w:ind w:left="114" w:right="98"/>
              <w:rPr>
                <w:sz w:val="18"/>
              </w:rPr>
            </w:pPr>
            <w:r>
              <w:rPr>
                <w:sz w:val="18"/>
              </w:rPr>
              <w:t>3.2</w:t>
            </w:r>
          </w:p>
        </w:tc>
        <w:tc>
          <w:tcPr>
            <w:tcW w:w="961" w:type="dxa"/>
            <w:tcBorders>
              <w:top w:val="single" w:color="000000" w:sz="4" w:space="0"/>
              <w:left w:val="single" w:color="000000" w:sz="4" w:space="0"/>
              <w:bottom w:val="single" w:color="000000" w:sz="4" w:space="0"/>
              <w:right w:val="single" w:color="000000" w:sz="4" w:space="0"/>
            </w:tcBorders>
          </w:tcPr>
          <w:p w14:paraId="2239244F">
            <w:pPr>
              <w:pStyle w:val="15"/>
              <w:spacing w:before="128"/>
              <w:ind w:left="114" w:right="100"/>
              <w:rPr>
                <w:sz w:val="18"/>
              </w:rPr>
            </w:pPr>
            <w:r>
              <w:rPr>
                <w:sz w:val="18"/>
              </w:rPr>
              <w:t>3.2</w:t>
            </w:r>
          </w:p>
        </w:tc>
        <w:tc>
          <w:tcPr>
            <w:tcW w:w="961" w:type="dxa"/>
            <w:tcBorders>
              <w:top w:val="single" w:color="000000" w:sz="4" w:space="0"/>
              <w:left w:val="single" w:color="000000" w:sz="4" w:space="0"/>
              <w:bottom w:val="single" w:color="000000" w:sz="4" w:space="0"/>
              <w:right w:val="single" w:color="000000" w:sz="4" w:space="0"/>
            </w:tcBorders>
          </w:tcPr>
          <w:p w14:paraId="67DD231B">
            <w:pPr>
              <w:pStyle w:val="15"/>
              <w:spacing w:before="128"/>
              <w:ind w:left="114" w:right="100"/>
              <w:rPr>
                <w:sz w:val="18"/>
              </w:rPr>
            </w:pPr>
            <w:r>
              <w:rPr>
                <w:sz w:val="18"/>
              </w:rPr>
              <w:t>3.8</w:t>
            </w:r>
          </w:p>
        </w:tc>
        <w:tc>
          <w:tcPr>
            <w:tcW w:w="1367" w:type="dxa"/>
            <w:tcBorders>
              <w:top w:val="single" w:color="000000" w:sz="4" w:space="0"/>
              <w:left w:val="single" w:color="000000" w:sz="4" w:space="0"/>
              <w:bottom w:val="single" w:color="000000" w:sz="4" w:space="0"/>
              <w:right w:val="single" w:color="000000" w:sz="4" w:space="0"/>
            </w:tcBorders>
          </w:tcPr>
          <w:p w14:paraId="0ADF2CDC">
            <w:pPr>
              <w:pStyle w:val="15"/>
              <w:spacing w:before="128"/>
              <w:ind w:left="312" w:right="298"/>
              <w:rPr>
                <w:sz w:val="18"/>
              </w:rPr>
            </w:pPr>
            <w:r>
              <w:rPr>
                <w:sz w:val="18"/>
              </w:rPr>
              <w:t>3.6</w:t>
            </w:r>
          </w:p>
        </w:tc>
        <w:tc>
          <w:tcPr>
            <w:tcW w:w="1409" w:type="dxa"/>
            <w:tcBorders>
              <w:top w:val="single" w:color="000000" w:sz="4" w:space="0"/>
              <w:left w:val="single" w:color="000000" w:sz="4" w:space="0"/>
              <w:bottom w:val="single" w:color="000000" w:sz="4" w:space="0"/>
            </w:tcBorders>
          </w:tcPr>
          <w:p w14:paraId="4253AC74">
            <w:pPr>
              <w:pStyle w:val="15"/>
              <w:spacing w:before="128"/>
              <w:ind w:left="15"/>
              <w:rPr>
                <w:sz w:val="18"/>
              </w:rPr>
            </w:pPr>
            <w:r>
              <w:rPr>
                <w:sz w:val="18"/>
              </w:rPr>
              <w:t>6</w:t>
            </w:r>
          </w:p>
        </w:tc>
      </w:tr>
      <w:tr w14:paraId="3487A2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1167" w:type="dxa"/>
            <w:tcBorders>
              <w:top w:val="single" w:color="000000" w:sz="4" w:space="0"/>
              <w:bottom w:val="single" w:color="000000" w:sz="4" w:space="0"/>
              <w:right w:val="single" w:color="000000" w:sz="4" w:space="0"/>
            </w:tcBorders>
          </w:tcPr>
          <w:p w14:paraId="1F94458A">
            <w:pPr>
              <w:pStyle w:val="15"/>
              <w:spacing w:before="1" w:line="211" w:lineRule="exact"/>
              <w:ind w:left="111" w:right="99"/>
              <w:rPr>
                <w:rFonts w:hint="eastAsia" w:ascii="宋体" w:eastAsia="宋体"/>
                <w:sz w:val="18"/>
              </w:rPr>
            </w:pPr>
            <w:r>
              <w:rPr>
                <w:rFonts w:hint="eastAsia" w:ascii="宋体" w:eastAsia="宋体"/>
                <w:sz w:val="18"/>
              </w:rPr>
              <w:t>氨氮</w:t>
            </w:r>
          </w:p>
        </w:tc>
        <w:tc>
          <w:tcPr>
            <w:tcW w:w="1139" w:type="dxa"/>
            <w:tcBorders>
              <w:top w:val="single" w:color="000000" w:sz="4" w:space="0"/>
              <w:left w:val="single" w:color="000000" w:sz="4" w:space="0"/>
              <w:bottom w:val="single" w:color="000000" w:sz="4" w:space="0"/>
              <w:right w:val="single" w:color="000000" w:sz="4" w:space="0"/>
            </w:tcBorders>
          </w:tcPr>
          <w:p w14:paraId="0B026528">
            <w:pPr>
              <w:pStyle w:val="15"/>
              <w:spacing w:before="11" w:line="202" w:lineRule="exact"/>
              <w:ind w:left="204" w:right="188"/>
              <w:rPr>
                <w:sz w:val="18"/>
              </w:rPr>
            </w:pPr>
            <w:r>
              <w:rPr>
                <w:sz w:val="18"/>
              </w:rPr>
              <w:t>0.305</w:t>
            </w:r>
          </w:p>
        </w:tc>
        <w:tc>
          <w:tcPr>
            <w:tcW w:w="961" w:type="dxa"/>
            <w:tcBorders>
              <w:top w:val="single" w:color="000000" w:sz="4" w:space="0"/>
              <w:left w:val="single" w:color="000000" w:sz="4" w:space="0"/>
              <w:bottom w:val="single" w:color="000000" w:sz="4" w:space="0"/>
              <w:right w:val="single" w:color="000000" w:sz="4" w:space="0"/>
            </w:tcBorders>
          </w:tcPr>
          <w:p w14:paraId="61B4699B">
            <w:pPr>
              <w:pStyle w:val="15"/>
              <w:spacing w:before="11" w:line="202" w:lineRule="exact"/>
              <w:ind w:left="113" w:right="100"/>
              <w:rPr>
                <w:sz w:val="18"/>
              </w:rPr>
            </w:pPr>
            <w:r>
              <w:rPr>
                <w:sz w:val="18"/>
              </w:rPr>
              <w:t>0.803</w:t>
            </w:r>
          </w:p>
        </w:tc>
        <w:tc>
          <w:tcPr>
            <w:tcW w:w="961" w:type="dxa"/>
            <w:tcBorders>
              <w:top w:val="single" w:color="000000" w:sz="4" w:space="0"/>
              <w:left w:val="single" w:color="000000" w:sz="4" w:space="0"/>
              <w:bottom w:val="single" w:color="000000" w:sz="4" w:space="0"/>
              <w:right w:val="single" w:color="000000" w:sz="4" w:space="0"/>
            </w:tcBorders>
          </w:tcPr>
          <w:p w14:paraId="2D6E69C3">
            <w:pPr>
              <w:pStyle w:val="15"/>
              <w:spacing w:before="11" w:line="202" w:lineRule="exact"/>
              <w:ind w:left="114" w:right="98"/>
              <w:rPr>
                <w:sz w:val="18"/>
              </w:rPr>
            </w:pPr>
            <w:r>
              <w:rPr>
                <w:sz w:val="18"/>
              </w:rPr>
              <w:t>0.505</w:t>
            </w:r>
          </w:p>
        </w:tc>
        <w:tc>
          <w:tcPr>
            <w:tcW w:w="961" w:type="dxa"/>
            <w:tcBorders>
              <w:top w:val="single" w:color="000000" w:sz="4" w:space="0"/>
              <w:left w:val="single" w:color="000000" w:sz="4" w:space="0"/>
              <w:bottom w:val="single" w:color="000000" w:sz="4" w:space="0"/>
              <w:right w:val="single" w:color="000000" w:sz="4" w:space="0"/>
            </w:tcBorders>
          </w:tcPr>
          <w:p w14:paraId="5D7FCC11">
            <w:pPr>
              <w:pStyle w:val="15"/>
              <w:spacing w:before="11" w:line="202" w:lineRule="exact"/>
              <w:ind w:left="114" w:right="100"/>
              <w:rPr>
                <w:sz w:val="18"/>
              </w:rPr>
            </w:pPr>
            <w:r>
              <w:rPr>
                <w:sz w:val="18"/>
              </w:rPr>
              <w:t>0.317</w:t>
            </w:r>
          </w:p>
        </w:tc>
        <w:tc>
          <w:tcPr>
            <w:tcW w:w="961" w:type="dxa"/>
            <w:tcBorders>
              <w:top w:val="single" w:color="000000" w:sz="4" w:space="0"/>
              <w:left w:val="single" w:color="000000" w:sz="4" w:space="0"/>
              <w:bottom w:val="single" w:color="000000" w:sz="4" w:space="0"/>
              <w:right w:val="single" w:color="000000" w:sz="4" w:space="0"/>
            </w:tcBorders>
          </w:tcPr>
          <w:p w14:paraId="576EE994">
            <w:pPr>
              <w:pStyle w:val="15"/>
              <w:spacing w:before="11" w:line="202" w:lineRule="exact"/>
              <w:ind w:left="323"/>
              <w:jc w:val="left"/>
              <w:rPr>
                <w:b/>
                <w:sz w:val="18"/>
              </w:rPr>
            </w:pPr>
            <w:r>
              <w:rPr>
                <w:b/>
                <w:sz w:val="18"/>
              </w:rPr>
              <w:t>0.81</w:t>
            </w:r>
          </w:p>
        </w:tc>
        <w:tc>
          <w:tcPr>
            <w:tcW w:w="961" w:type="dxa"/>
            <w:tcBorders>
              <w:top w:val="single" w:color="000000" w:sz="4" w:space="0"/>
              <w:left w:val="single" w:color="000000" w:sz="4" w:space="0"/>
              <w:bottom w:val="single" w:color="000000" w:sz="4" w:space="0"/>
              <w:right w:val="single" w:color="000000" w:sz="4" w:space="0"/>
            </w:tcBorders>
          </w:tcPr>
          <w:p w14:paraId="0D46568B">
            <w:pPr>
              <w:pStyle w:val="15"/>
              <w:spacing w:before="11" w:line="202" w:lineRule="exact"/>
              <w:ind w:left="114" w:right="99"/>
              <w:rPr>
                <w:sz w:val="18"/>
              </w:rPr>
            </w:pPr>
            <w:r>
              <w:rPr>
                <w:sz w:val="18"/>
              </w:rPr>
              <w:t>0.61</w:t>
            </w:r>
          </w:p>
        </w:tc>
        <w:tc>
          <w:tcPr>
            <w:tcW w:w="961" w:type="dxa"/>
            <w:tcBorders>
              <w:top w:val="single" w:color="000000" w:sz="4" w:space="0"/>
              <w:left w:val="single" w:color="000000" w:sz="4" w:space="0"/>
              <w:bottom w:val="single" w:color="000000" w:sz="4" w:space="0"/>
              <w:right w:val="single" w:color="000000" w:sz="4" w:space="0"/>
            </w:tcBorders>
          </w:tcPr>
          <w:p w14:paraId="60AC7FE2">
            <w:pPr>
              <w:pStyle w:val="15"/>
              <w:spacing w:before="11" w:line="202" w:lineRule="exact"/>
              <w:ind w:left="114" w:right="99"/>
              <w:rPr>
                <w:sz w:val="18"/>
              </w:rPr>
            </w:pPr>
            <w:r>
              <w:rPr>
                <w:sz w:val="18"/>
              </w:rPr>
              <w:t>0.308</w:t>
            </w:r>
          </w:p>
        </w:tc>
        <w:tc>
          <w:tcPr>
            <w:tcW w:w="961" w:type="dxa"/>
            <w:tcBorders>
              <w:top w:val="single" w:color="000000" w:sz="4" w:space="0"/>
              <w:left w:val="single" w:color="000000" w:sz="4" w:space="0"/>
              <w:bottom w:val="single" w:color="000000" w:sz="4" w:space="0"/>
              <w:right w:val="single" w:color="000000" w:sz="4" w:space="0"/>
            </w:tcBorders>
          </w:tcPr>
          <w:p w14:paraId="689F79AA">
            <w:pPr>
              <w:pStyle w:val="15"/>
              <w:spacing w:before="11" w:line="202" w:lineRule="exact"/>
              <w:ind w:left="114" w:right="98"/>
              <w:rPr>
                <w:sz w:val="18"/>
              </w:rPr>
            </w:pPr>
            <w:r>
              <w:rPr>
                <w:sz w:val="18"/>
              </w:rPr>
              <w:t>0.62</w:t>
            </w:r>
          </w:p>
        </w:tc>
        <w:tc>
          <w:tcPr>
            <w:tcW w:w="961" w:type="dxa"/>
            <w:tcBorders>
              <w:top w:val="single" w:color="000000" w:sz="4" w:space="0"/>
              <w:left w:val="single" w:color="000000" w:sz="4" w:space="0"/>
              <w:bottom w:val="single" w:color="000000" w:sz="4" w:space="0"/>
              <w:right w:val="single" w:color="000000" w:sz="4" w:space="0"/>
            </w:tcBorders>
          </w:tcPr>
          <w:p w14:paraId="2EFEE9C9">
            <w:pPr>
              <w:pStyle w:val="15"/>
              <w:spacing w:before="11" w:line="202" w:lineRule="exact"/>
              <w:ind w:left="114" w:right="100"/>
              <w:rPr>
                <w:b/>
                <w:sz w:val="18"/>
              </w:rPr>
            </w:pPr>
            <w:r>
              <w:rPr>
                <w:b/>
                <w:sz w:val="18"/>
              </w:rPr>
              <w:t>0.79</w:t>
            </w:r>
          </w:p>
        </w:tc>
        <w:tc>
          <w:tcPr>
            <w:tcW w:w="961" w:type="dxa"/>
            <w:tcBorders>
              <w:top w:val="single" w:color="000000" w:sz="4" w:space="0"/>
              <w:left w:val="single" w:color="000000" w:sz="4" w:space="0"/>
              <w:bottom w:val="single" w:color="000000" w:sz="4" w:space="0"/>
              <w:right w:val="single" w:color="000000" w:sz="4" w:space="0"/>
            </w:tcBorders>
          </w:tcPr>
          <w:p w14:paraId="67E651D2">
            <w:pPr>
              <w:pStyle w:val="15"/>
              <w:spacing w:before="11" w:line="202" w:lineRule="exact"/>
              <w:ind w:left="114" w:right="98"/>
              <w:rPr>
                <w:sz w:val="18"/>
              </w:rPr>
            </w:pPr>
            <w:r>
              <w:rPr>
                <w:sz w:val="18"/>
              </w:rPr>
              <w:t>0.351</w:t>
            </w:r>
          </w:p>
        </w:tc>
        <w:tc>
          <w:tcPr>
            <w:tcW w:w="961" w:type="dxa"/>
            <w:tcBorders>
              <w:top w:val="single" w:color="000000" w:sz="4" w:space="0"/>
              <w:left w:val="single" w:color="000000" w:sz="4" w:space="0"/>
              <w:bottom w:val="single" w:color="000000" w:sz="4" w:space="0"/>
              <w:right w:val="single" w:color="000000" w:sz="4" w:space="0"/>
            </w:tcBorders>
          </w:tcPr>
          <w:p w14:paraId="13E899FB">
            <w:pPr>
              <w:pStyle w:val="15"/>
              <w:spacing w:before="11" w:line="202" w:lineRule="exact"/>
              <w:ind w:left="114" w:right="100"/>
              <w:rPr>
                <w:sz w:val="18"/>
              </w:rPr>
            </w:pPr>
            <w:r>
              <w:rPr>
                <w:sz w:val="18"/>
              </w:rPr>
              <w:t>0.605</w:t>
            </w:r>
          </w:p>
        </w:tc>
        <w:tc>
          <w:tcPr>
            <w:tcW w:w="1367" w:type="dxa"/>
            <w:tcBorders>
              <w:top w:val="single" w:color="000000" w:sz="4" w:space="0"/>
              <w:left w:val="single" w:color="000000" w:sz="4" w:space="0"/>
              <w:bottom w:val="single" w:color="000000" w:sz="4" w:space="0"/>
              <w:right w:val="single" w:color="000000" w:sz="4" w:space="0"/>
            </w:tcBorders>
          </w:tcPr>
          <w:p w14:paraId="4F3CFC80">
            <w:pPr>
              <w:pStyle w:val="15"/>
              <w:spacing w:before="11" w:line="202" w:lineRule="exact"/>
              <w:ind w:left="312" w:right="298"/>
              <w:rPr>
                <w:sz w:val="18"/>
              </w:rPr>
            </w:pPr>
            <w:r>
              <w:rPr>
                <w:sz w:val="18"/>
              </w:rPr>
              <w:t>0.468</w:t>
            </w:r>
          </w:p>
        </w:tc>
        <w:tc>
          <w:tcPr>
            <w:tcW w:w="1409" w:type="dxa"/>
            <w:tcBorders>
              <w:top w:val="single" w:color="000000" w:sz="4" w:space="0"/>
              <w:left w:val="single" w:color="000000" w:sz="4" w:space="0"/>
              <w:bottom w:val="single" w:color="000000" w:sz="4" w:space="0"/>
            </w:tcBorders>
          </w:tcPr>
          <w:p w14:paraId="008A783A">
            <w:pPr>
              <w:pStyle w:val="15"/>
              <w:spacing w:before="11" w:line="202" w:lineRule="exact"/>
              <w:ind w:left="111" w:right="93"/>
              <w:rPr>
                <w:sz w:val="18"/>
              </w:rPr>
            </w:pPr>
            <w:r>
              <w:rPr>
                <w:sz w:val="18"/>
              </w:rPr>
              <w:t>1.5</w:t>
            </w:r>
          </w:p>
        </w:tc>
      </w:tr>
      <w:tr w14:paraId="41D2A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167" w:type="dxa"/>
            <w:tcBorders>
              <w:top w:val="single" w:color="000000" w:sz="4" w:space="0"/>
              <w:bottom w:val="single" w:color="000000" w:sz="4" w:space="0"/>
              <w:right w:val="single" w:color="000000" w:sz="4" w:space="0"/>
            </w:tcBorders>
          </w:tcPr>
          <w:p w14:paraId="0F425E3E">
            <w:pPr>
              <w:pStyle w:val="15"/>
              <w:spacing w:before="1" w:line="213" w:lineRule="exact"/>
              <w:ind w:left="111" w:right="99"/>
              <w:rPr>
                <w:rFonts w:hint="eastAsia" w:ascii="宋体" w:eastAsia="宋体"/>
                <w:sz w:val="18"/>
              </w:rPr>
            </w:pPr>
            <w:r>
              <w:rPr>
                <w:rFonts w:hint="eastAsia" w:ascii="宋体" w:eastAsia="宋体"/>
                <w:sz w:val="18"/>
              </w:rPr>
              <w:t>总氮</w:t>
            </w:r>
          </w:p>
        </w:tc>
        <w:tc>
          <w:tcPr>
            <w:tcW w:w="1139" w:type="dxa"/>
            <w:tcBorders>
              <w:top w:val="single" w:color="000000" w:sz="4" w:space="0"/>
              <w:left w:val="single" w:color="000000" w:sz="4" w:space="0"/>
              <w:bottom w:val="single" w:color="000000" w:sz="4" w:space="0"/>
              <w:right w:val="single" w:color="000000" w:sz="4" w:space="0"/>
            </w:tcBorders>
          </w:tcPr>
          <w:p w14:paraId="57FEFDC3">
            <w:pPr>
              <w:pStyle w:val="15"/>
              <w:spacing w:before="13" w:line="201" w:lineRule="exact"/>
              <w:ind w:left="204" w:right="188"/>
              <w:rPr>
                <w:sz w:val="18"/>
              </w:rPr>
            </w:pPr>
            <w:r>
              <w:rPr>
                <w:sz w:val="18"/>
              </w:rPr>
              <w:t>0.455</w:t>
            </w:r>
          </w:p>
        </w:tc>
        <w:tc>
          <w:tcPr>
            <w:tcW w:w="961" w:type="dxa"/>
            <w:tcBorders>
              <w:top w:val="single" w:color="000000" w:sz="4" w:space="0"/>
              <w:left w:val="single" w:color="000000" w:sz="4" w:space="0"/>
              <w:bottom w:val="single" w:color="000000" w:sz="4" w:space="0"/>
              <w:right w:val="single" w:color="000000" w:sz="4" w:space="0"/>
            </w:tcBorders>
          </w:tcPr>
          <w:p w14:paraId="5DBCBC55">
            <w:pPr>
              <w:pStyle w:val="15"/>
              <w:spacing w:before="13" w:line="201" w:lineRule="exact"/>
              <w:ind w:left="113" w:right="100"/>
              <w:rPr>
                <w:sz w:val="18"/>
              </w:rPr>
            </w:pPr>
            <w:r>
              <w:rPr>
                <w:sz w:val="18"/>
              </w:rPr>
              <w:t>0.902</w:t>
            </w:r>
          </w:p>
        </w:tc>
        <w:tc>
          <w:tcPr>
            <w:tcW w:w="961" w:type="dxa"/>
            <w:tcBorders>
              <w:top w:val="single" w:color="000000" w:sz="4" w:space="0"/>
              <w:left w:val="single" w:color="000000" w:sz="4" w:space="0"/>
              <w:bottom w:val="single" w:color="000000" w:sz="4" w:space="0"/>
              <w:right w:val="single" w:color="000000" w:sz="4" w:space="0"/>
            </w:tcBorders>
          </w:tcPr>
          <w:p w14:paraId="461627F7">
            <w:pPr>
              <w:pStyle w:val="15"/>
              <w:spacing w:before="13" w:line="201" w:lineRule="exact"/>
              <w:ind w:left="114" w:right="98"/>
              <w:rPr>
                <w:sz w:val="18"/>
              </w:rPr>
            </w:pPr>
            <w:r>
              <w:rPr>
                <w:sz w:val="18"/>
              </w:rPr>
              <w:t>0.625</w:t>
            </w:r>
          </w:p>
        </w:tc>
        <w:tc>
          <w:tcPr>
            <w:tcW w:w="961" w:type="dxa"/>
            <w:tcBorders>
              <w:top w:val="single" w:color="000000" w:sz="4" w:space="0"/>
              <w:left w:val="single" w:color="000000" w:sz="4" w:space="0"/>
              <w:bottom w:val="single" w:color="000000" w:sz="4" w:space="0"/>
              <w:right w:val="single" w:color="000000" w:sz="4" w:space="0"/>
            </w:tcBorders>
          </w:tcPr>
          <w:p w14:paraId="6F897D99">
            <w:pPr>
              <w:pStyle w:val="15"/>
              <w:spacing w:before="13" w:line="201" w:lineRule="exact"/>
              <w:ind w:left="114" w:right="100"/>
              <w:rPr>
                <w:sz w:val="18"/>
              </w:rPr>
            </w:pPr>
            <w:r>
              <w:rPr>
                <w:sz w:val="18"/>
              </w:rPr>
              <w:t>0.51</w:t>
            </w:r>
          </w:p>
        </w:tc>
        <w:tc>
          <w:tcPr>
            <w:tcW w:w="961" w:type="dxa"/>
            <w:tcBorders>
              <w:top w:val="single" w:color="000000" w:sz="4" w:space="0"/>
              <w:left w:val="single" w:color="000000" w:sz="4" w:space="0"/>
              <w:bottom w:val="single" w:color="000000" w:sz="4" w:space="0"/>
              <w:right w:val="single" w:color="000000" w:sz="4" w:space="0"/>
            </w:tcBorders>
          </w:tcPr>
          <w:p w14:paraId="6F16E5BD">
            <w:pPr>
              <w:pStyle w:val="15"/>
              <w:spacing w:before="13" w:line="201" w:lineRule="exact"/>
              <w:ind w:left="323"/>
              <w:jc w:val="left"/>
              <w:rPr>
                <w:b/>
                <w:sz w:val="18"/>
              </w:rPr>
            </w:pPr>
            <w:r>
              <w:rPr>
                <w:b/>
                <w:sz w:val="18"/>
              </w:rPr>
              <w:t>0.95</w:t>
            </w:r>
          </w:p>
        </w:tc>
        <w:tc>
          <w:tcPr>
            <w:tcW w:w="961" w:type="dxa"/>
            <w:tcBorders>
              <w:top w:val="single" w:color="000000" w:sz="4" w:space="0"/>
              <w:left w:val="single" w:color="000000" w:sz="4" w:space="0"/>
              <w:bottom w:val="single" w:color="000000" w:sz="4" w:space="0"/>
              <w:right w:val="single" w:color="000000" w:sz="4" w:space="0"/>
            </w:tcBorders>
          </w:tcPr>
          <w:p w14:paraId="45DD014C">
            <w:pPr>
              <w:pStyle w:val="15"/>
              <w:spacing w:before="13" w:line="201" w:lineRule="exact"/>
              <w:ind w:left="114" w:right="99"/>
              <w:rPr>
                <w:sz w:val="18"/>
              </w:rPr>
            </w:pPr>
            <w:r>
              <w:rPr>
                <w:sz w:val="18"/>
              </w:rPr>
              <w:t>0.80</w:t>
            </w:r>
          </w:p>
        </w:tc>
        <w:tc>
          <w:tcPr>
            <w:tcW w:w="961" w:type="dxa"/>
            <w:tcBorders>
              <w:top w:val="single" w:color="000000" w:sz="4" w:space="0"/>
              <w:left w:val="single" w:color="000000" w:sz="4" w:space="0"/>
              <w:bottom w:val="single" w:color="000000" w:sz="4" w:space="0"/>
              <w:right w:val="single" w:color="000000" w:sz="4" w:space="0"/>
            </w:tcBorders>
          </w:tcPr>
          <w:p w14:paraId="18B325A4">
            <w:pPr>
              <w:pStyle w:val="15"/>
              <w:spacing w:before="13" w:line="201" w:lineRule="exact"/>
              <w:ind w:left="113" w:right="100"/>
              <w:rPr>
                <w:sz w:val="18"/>
              </w:rPr>
            </w:pPr>
            <w:r>
              <w:rPr>
                <w:sz w:val="18"/>
              </w:rPr>
              <w:t>0.53</w:t>
            </w:r>
          </w:p>
        </w:tc>
        <w:tc>
          <w:tcPr>
            <w:tcW w:w="961" w:type="dxa"/>
            <w:tcBorders>
              <w:top w:val="single" w:color="000000" w:sz="4" w:space="0"/>
              <w:left w:val="single" w:color="000000" w:sz="4" w:space="0"/>
              <w:bottom w:val="single" w:color="000000" w:sz="4" w:space="0"/>
              <w:right w:val="single" w:color="000000" w:sz="4" w:space="0"/>
            </w:tcBorders>
          </w:tcPr>
          <w:p w14:paraId="1BC1C81D">
            <w:pPr>
              <w:pStyle w:val="15"/>
              <w:spacing w:before="13" w:line="201" w:lineRule="exact"/>
              <w:ind w:left="114" w:right="98"/>
              <w:rPr>
                <w:sz w:val="18"/>
              </w:rPr>
            </w:pPr>
            <w:r>
              <w:rPr>
                <w:sz w:val="18"/>
              </w:rPr>
              <w:t>0.88</w:t>
            </w:r>
          </w:p>
        </w:tc>
        <w:tc>
          <w:tcPr>
            <w:tcW w:w="961" w:type="dxa"/>
            <w:tcBorders>
              <w:top w:val="single" w:color="000000" w:sz="4" w:space="0"/>
              <w:left w:val="single" w:color="000000" w:sz="4" w:space="0"/>
              <w:bottom w:val="single" w:color="000000" w:sz="4" w:space="0"/>
              <w:right w:val="single" w:color="000000" w:sz="4" w:space="0"/>
            </w:tcBorders>
          </w:tcPr>
          <w:p w14:paraId="6797F724">
            <w:pPr>
              <w:pStyle w:val="15"/>
              <w:spacing w:before="13" w:line="201" w:lineRule="exact"/>
              <w:ind w:left="114" w:right="100"/>
              <w:rPr>
                <w:b/>
                <w:sz w:val="18"/>
              </w:rPr>
            </w:pPr>
            <w:r>
              <w:rPr>
                <w:b/>
                <w:sz w:val="18"/>
              </w:rPr>
              <w:t>0.92</w:t>
            </w:r>
          </w:p>
        </w:tc>
        <w:tc>
          <w:tcPr>
            <w:tcW w:w="961" w:type="dxa"/>
            <w:tcBorders>
              <w:top w:val="single" w:color="000000" w:sz="4" w:space="0"/>
              <w:left w:val="single" w:color="000000" w:sz="4" w:space="0"/>
              <w:bottom w:val="single" w:color="000000" w:sz="4" w:space="0"/>
              <w:right w:val="single" w:color="000000" w:sz="4" w:space="0"/>
            </w:tcBorders>
          </w:tcPr>
          <w:p w14:paraId="48131665">
            <w:pPr>
              <w:pStyle w:val="15"/>
              <w:spacing w:before="13" w:line="201" w:lineRule="exact"/>
              <w:ind w:left="114" w:right="98"/>
              <w:rPr>
                <w:sz w:val="18"/>
              </w:rPr>
            </w:pPr>
            <w:r>
              <w:rPr>
                <w:sz w:val="18"/>
              </w:rPr>
              <w:t>0.67</w:t>
            </w:r>
          </w:p>
        </w:tc>
        <w:tc>
          <w:tcPr>
            <w:tcW w:w="961" w:type="dxa"/>
            <w:tcBorders>
              <w:top w:val="single" w:color="000000" w:sz="4" w:space="0"/>
              <w:left w:val="single" w:color="000000" w:sz="4" w:space="0"/>
              <w:bottom w:val="single" w:color="000000" w:sz="4" w:space="0"/>
              <w:right w:val="single" w:color="000000" w:sz="4" w:space="0"/>
            </w:tcBorders>
          </w:tcPr>
          <w:p w14:paraId="0DC9F7FB">
            <w:pPr>
              <w:pStyle w:val="15"/>
              <w:spacing w:before="13" w:line="201" w:lineRule="exact"/>
              <w:ind w:left="114" w:right="100"/>
              <w:rPr>
                <w:sz w:val="18"/>
              </w:rPr>
            </w:pPr>
            <w:r>
              <w:rPr>
                <w:sz w:val="18"/>
              </w:rPr>
              <w:t>0.85</w:t>
            </w:r>
          </w:p>
        </w:tc>
        <w:tc>
          <w:tcPr>
            <w:tcW w:w="1367" w:type="dxa"/>
            <w:tcBorders>
              <w:top w:val="single" w:color="000000" w:sz="4" w:space="0"/>
              <w:left w:val="single" w:color="000000" w:sz="4" w:space="0"/>
              <w:bottom w:val="single" w:color="000000" w:sz="4" w:space="0"/>
              <w:right w:val="single" w:color="000000" w:sz="4" w:space="0"/>
            </w:tcBorders>
          </w:tcPr>
          <w:p w14:paraId="61577CCB">
            <w:pPr>
              <w:pStyle w:val="15"/>
              <w:spacing w:before="13" w:line="201" w:lineRule="exact"/>
              <w:ind w:left="312" w:right="298"/>
              <w:rPr>
                <w:sz w:val="18"/>
              </w:rPr>
            </w:pPr>
            <w:r>
              <w:rPr>
                <w:sz w:val="18"/>
              </w:rPr>
              <w:t>0.69</w:t>
            </w:r>
          </w:p>
        </w:tc>
        <w:tc>
          <w:tcPr>
            <w:tcW w:w="1409" w:type="dxa"/>
            <w:tcBorders>
              <w:top w:val="single" w:color="000000" w:sz="4" w:space="0"/>
              <w:left w:val="single" w:color="000000" w:sz="4" w:space="0"/>
              <w:bottom w:val="single" w:color="000000" w:sz="4" w:space="0"/>
            </w:tcBorders>
          </w:tcPr>
          <w:p w14:paraId="210D7439">
            <w:pPr>
              <w:pStyle w:val="15"/>
              <w:spacing w:before="13" w:line="201" w:lineRule="exact"/>
              <w:ind w:left="111" w:right="93"/>
              <w:rPr>
                <w:sz w:val="18"/>
              </w:rPr>
            </w:pPr>
            <w:r>
              <w:rPr>
                <w:sz w:val="18"/>
              </w:rPr>
              <w:t>1.5</w:t>
            </w:r>
          </w:p>
        </w:tc>
      </w:tr>
      <w:tr w14:paraId="5182E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1167" w:type="dxa"/>
            <w:tcBorders>
              <w:top w:val="single" w:color="000000" w:sz="4" w:space="0"/>
              <w:bottom w:val="single" w:color="000000" w:sz="4" w:space="0"/>
              <w:right w:val="single" w:color="000000" w:sz="4" w:space="0"/>
            </w:tcBorders>
          </w:tcPr>
          <w:p w14:paraId="5907BD1A">
            <w:pPr>
              <w:pStyle w:val="15"/>
              <w:spacing w:before="2" w:line="211" w:lineRule="exact"/>
              <w:ind w:left="111" w:right="99"/>
              <w:rPr>
                <w:rFonts w:hint="eastAsia" w:ascii="宋体" w:eastAsia="宋体"/>
                <w:sz w:val="18"/>
              </w:rPr>
            </w:pPr>
            <w:r>
              <w:rPr>
                <w:rFonts w:hint="eastAsia" w:ascii="宋体" w:eastAsia="宋体"/>
                <w:sz w:val="18"/>
              </w:rPr>
              <w:t>总磷</w:t>
            </w:r>
          </w:p>
        </w:tc>
        <w:tc>
          <w:tcPr>
            <w:tcW w:w="1139" w:type="dxa"/>
            <w:tcBorders>
              <w:top w:val="single" w:color="000000" w:sz="4" w:space="0"/>
              <w:left w:val="single" w:color="000000" w:sz="4" w:space="0"/>
              <w:bottom w:val="single" w:color="000000" w:sz="4" w:space="0"/>
              <w:right w:val="single" w:color="000000" w:sz="4" w:space="0"/>
            </w:tcBorders>
          </w:tcPr>
          <w:p w14:paraId="4B7F8DD6">
            <w:pPr>
              <w:pStyle w:val="15"/>
              <w:spacing w:before="11" w:line="201" w:lineRule="exact"/>
              <w:ind w:left="204" w:right="188"/>
              <w:rPr>
                <w:sz w:val="18"/>
              </w:rPr>
            </w:pPr>
            <w:r>
              <w:rPr>
                <w:sz w:val="18"/>
              </w:rPr>
              <w:t>0.01L</w:t>
            </w:r>
          </w:p>
        </w:tc>
        <w:tc>
          <w:tcPr>
            <w:tcW w:w="961" w:type="dxa"/>
            <w:tcBorders>
              <w:top w:val="single" w:color="000000" w:sz="4" w:space="0"/>
              <w:left w:val="single" w:color="000000" w:sz="4" w:space="0"/>
              <w:bottom w:val="single" w:color="000000" w:sz="4" w:space="0"/>
              <w:right w:val="single" w:color="000000" w:sz="4" w:space="0"/>
            </w:tcBorders>
          </w:tcPr>
          <w:p w14:paraId="4A297907">
            <w:pPr>
              <w:pStyle w:val="15"/>
              <w:spacing w:before="11" w:line="201" w:lineRule="exact"/>
              <w:ind w:left="113" w:right="100"/>
              <w:rPr>
                <w:sz w:val="18"/>
              </w:rPr>
            </w:pPr>
            <w:r>
              <w:rPr>
                <w:sz w:val="18"/>
              </w:rPr>
              <w:t>0.10</w:t>
            </w:r>
          </w:p>
        </w:tc>
        <w:tc>
          <w:tcPr>
            <w:tcW w:w="961" w:type="dxa"/>
            <w:tcBorders>
              <w:top w:val="single" w:color="000000" w:sz="4" w:space="0"/>
              <w:left w:val="single" w:color="000000" w:sz="4" w:space="0"/>
              <w:bottom w:val="single" w:color="000000" w:sz="4" w:space="0"/>
              <w:right w:val="single" w:color="000000" w:sz="4" w:space="0"/>
            </w:tcBorders>
          </w:tcPr>
          <w:p w14:paraId="08921B88">
            <w:pPr>
              <w:pStyle w:val="15"/>
              <w:spacing w:before="11" w:line="201" w:lineRule="exact"/>
              <w:ind w:left="114" w:right="98"/>
              <w:rPr>
                <w:sz w:val="18"/>
              </w:rPr>
            </w:pPr>
            <w:r>
              <w:rPr>
                <w:sz w:val="18"/>
              </w:rPr>
              <w:t>0.05</w:t>
            </w:r>
          </w:p>
        </w:tc>
        <w:tc>
          <w:tcPr>
            <w:tcW w:w="961" w:type="dxa"/>
            <w:tcBorders>
              <w:top w:val="single" w:color="000000" w:sz="4" w:space="0"/>
              <w:left w:val="single" w:color="000000" w:sz="4" w:space="0"/>
              <w:bottom w:val="single" w:color="000000" w:sz="4" w:space="0"/>
              <w:right w:val="single" w:color="000000" w:sz="4" w:space="0"/>
            </w:tcBorders>
          </w:tcPr>
          <w:p w14:paraId="1ECBBD99">
            <w:pPr>
              <w:pStyle w:val="15"/>
              <w:spacing w:before="11" w:line="201" w:lineRule="exact"/>
              <w:ind w:left="114" w:right="99"/>
              <w:rPr>
                <w:sz w:val="18"/>
              </w:rPr>
            </w:pPr>
            <w:r>
              <w:rPr>
                <w:sz w:val="18"/>
              </w:rPr>
              <w:t>0.01L</w:t>
            </w:r>
          </w:p>
        </w:tc>
        <w:tc>
          <w:tcPr>
            <w:tcW w:w="961" w:type="dxa"/>
            <w:tcBorders>
              <w:top w:val="single" w:color="000000" w:sz="4" w:space="0"/>
              <w:left w:val="single" w:color="000000" w:sz="4" w:space="0"/>
              <w:bottom w:val="single" w:color="000000" w:sz="4" w:space="0"/>
              <w:right w:val="single" w:color="000000" w:sz="4" w:space="0"/>
            </w:tcBorders>
          </w:tcPr>
          <w:p w14:paraId="3B035CAA">
            <w:pPr>
              <w:pStyle w:val="15"/>
              <w:spacing w:before="11" w:line="201" w:lineRule="exact"/>
              <w:ind w:left="323"/>
              <w:jc w:val="left"/>
              <w:rPr>
                <w:sz w:val="18"/>
              </w:rPr>
            </w:pPr>
            <w:r>
              <w:rPr>
                <w:sz w:val="18"/>
              </w:rPr>
              <w:t>0.09</w:t>
            </w:r>
          </w:p>
        </w:tc>
        <w:tc>
          <w:tcPr>
            <w:tcW w:w="961" w:type="dxa"/>
            <w:tcBorders>
              <w:top w:val="single" w:color="000000" w:sz="4" w:space="0"/>
              <w:left w:val="single" w:color="000000" w:sz="4" w:space="0"/>
              <w:bottom w:val="single" w:color="000000" w:sz="4" w:space="0"/>
              <w:right w:val="single" w:color="000000" w:sz="4" w:space="0"/>
            </w:tcBorders>
          </w:tcPr>
          <w:p w14:paraId="1E4C74D8">
            <w:pPr>
              <w:pStyle w:val="15"/>
              <w:spacing w:before="11" w:line="201" w:lineRule="exact"/>
              <w:ind w:left="114" w:right="99"/>
              <w:rPr>
                <w:sz w:val="18"/>
              </w:rPr>
            </w:pPr>
            <w:r>
              <w:rPr>
                <w:sz w:val="18"/>
              </w:rPr>
              <w:t>0.05</w:t>
            </w:r>
          </w:p>
        </w:tc>
        <w:tc>
          <w:tcPr>
            <w:tcW w:w="961" w:type="dxa"/>
            <w:tcBorders>
              <w:top w:val="single" w:color="000000" w:sz="4" w:space="0"/>
              <w:left w:val="single" w:color="000000" w:sz="4" w:space="0"/>
              <w:bottom w:val="single" w:color="000000" w:sz="4" w:space="0"/>
              <w:right w:val="single" w:color="000000" w:sz="4" w:space="0"/>
            </w:tcBorders>
          </w:tcPr>
          <w:p w14:paraId="5635913D">
            <w:pPr>
              <w:pStyle w:val="15"/>
              <w:spacing w:before="11" w:line="201" w:lineRule="exact"/>
              <w:ind w:left="114" w:right="100"/>
              <w:rPr>
                <w:sz w:val="18"/>
              </w:rPr>
            </w:pPr>
            <w:r>
              <w:rPr>
                <w:sz w:val="18"/>
              </w:rPr>
              <w:t>0.01L</w:t>
            </w:r>
          </w:p>
        </w:tc>
        <w:tc>
          <w:tcPr>
            <w:tcW w:w="961" w:type="dxa"/>
            <w:tcBorders>
              <w:top w:val="single" w:color="000000" w:sz="4" w:space="0"/>
              <w:left w:val="single" w:color="000000" w:sz="4" w:space="0"/>
              <w:bottom w:val="single" w:color="000000" w:sz="4" w:space="0"/>
              <w:right w:val="single" w:color="000000" w:sz="4" w:space="0"/>
            </w:tcBorders>
          </w:tcPr>
          <w:p w14:paraId="214B3A13">
            <w:pPr>
              <w:pStyle w:val="15"/>
              <w:spacing w:before="11" w:line="201" w:lineRule="exact"/>
              <w:ind w:left="114" w:right="98"/>
              <w:rPr>
                <w:sz w:val="18"/>
              </w:rPr>
            </w:pPr>
            <w:r>
              <w:rPr>
                <w:sz w:val="18"/>
              </w:rPr>
              <w:t>0.09</w:t>
            </w:r>
          </w:p>
        </w:tc>
        <w:tc>
          <w:tcPr>
            <w:tcW w:w="961" w:type="dxa"/>
            <w:tcBorders>
              <w:top w:val="single" w:color="000000" w:sz="4" w:space="0"/>
              <w:left w:val="single" w:color="000000" w:sz="4" w:space="0"/>
              <w:bottom w:val="single" w:color="000000" w:sz="4" w:space="0"/>
              <w:right w:val="single" w:color="000000" w:sz="4" w:space="0"/>
            </w:tcBorders>
          </w:tcPr>
          <w:p w14:paraId="6D01438C">
            <w:pPr>
              <w:pStyle w:val="15"/>
              <w:spacing w:before="11" w:line="201" w:lineRule="exact"/>
              <w:ind w:left="114" w:right="100"/>
              <w:rPr>
                <w:sz w:val="18"/>
              </w:rPr>
            </w:pPr>
            <w:r>
              <w:rPr>
                <w:sz w:val="18"/>
              </w:rPr>
              <w:t>0.05</w:t>
            </w:r>
          </w:p>
        </w:tc>
        <w:tc>
          <w:tcPr>
            <w:tcW w:w="961" w:type="dxa"/>
            <w:tcBorders>
              <w:top w:val="single" w:color="000000" w:sz="4" w:space="0"/>
              <w:left w:val="single" w:color="000000" w:sz="4" w:space="0"/>
              <w:bottom w:val="single" w:color="000000" w:sz="4" w:space="0"/>
              <w:right w:val="single" w:color="000000" w:sz="4" w:space="0"/>
            </w:tcBorders>
          </w:tcPr>
          <w:p w14:paraId="1945742A">
            <w:pPr>
              <w:pStyle w:val="15"/>
              <w:spacing w:before="11" w:line="201" w:lineRule="exact"/>
              <w:ind w:left="114" w:right="98"/>
              <w:rPr>
                <w:sz w:val="18"/>
              </w:rPr>
            </w:pPr>
            <w:r>
              <w:rPr>
                <w:sz w:val="18"/>
              </w:rPr>
              <w:t>0.02</w:t>
            </w:r>
          </w:p>
        </w:tc>
        <w:tc>
          <w:tcPr>
            <w:tcW w:w="961" w:type="dxa"/>
            <w:tcBorders>
              <w:top w:val="single" w:color="000000" w:sz="4" w:space="0"/>
              <w:left w:val="single" w:color="000000" w:sz="4" w:space="0"/>
              <w:bottom w:val="single" w:color="000000" w:sz="4" w:space="0"/>
              <w:right w:val="single" w:color="000000" w:sz="4" w:space="0"/>
            </w:tcBorders>
          </w:tcPr>
          <w:p w14:paraId="2E52EDEE">
            <w:pPr>
              <w:pStyle w:val="15"/>
              <w:spacing w:before="11" w:line="201" w:lineRule="exact"/>
              <w:ind w:left="114" w:right="100"/>
              <w:rPr>
                <w:sz w:val="18"/>
              </w:rPr>
            </w:pPr>
            <w:r>
              <w:rPr>
                <w:sz w:val="18"/>
              </w:rPr>
              <w:t>0.06</w:t>
            </w:r>
          </w:p>
        </w:tc>
        <w:tc>
          <w:tcPr>
            <w:tcW w:w="1367" w:type="dxa"/>
            <w:tcBorders>
              <w:top w:val="single" w:color="000000" w:sz="4" w:space="0"/>
              <w:left w:val="single" w:color="000000" w:sz="4" w:space="0"/>
              <w:bottom w:val="single" w:color="000000" w:sz="4" w:space="0"/>
              <w:right w:val="single" w:color="000000" w:sz="4" w:space="0"/>
            </w:tcBorders>
          </w:tcPr>
          <w:p w14:paraId="726FDB76">
            <w:pPr>
              <w:pStyle w:val="15"/>
              <w:spacing w:before="11" w:line="201" w:lineRule="exact"/>
              <w:ind w:left="312" w:right="298"/>
              <w:rPr>
                <w:sz w:val="18"/>
              </w:rPr>
            </w:pPr>
            <w:r>
              <w:rPr>
                <w:sz w:val="18"/>
              </w:rPr>
              <w:t>0.06</w:t>
            </w:r>
          </w:p>
        </w:tc>
        <w:tc>
          <w:tcPr>
            <w:tcW w:w="1409" w:type="dxa"/>
            <w:tcBorders>
              <w:top w:val="single" w:color="000000" w:sz="4" w:space="0"/>
              <w:left w:val="single" w:color="000000" w:sz="4" w:space="0"/>
              <w:bottom w:val="single" w:color="000000" w:sz="4" w:space="0"/>
            </w:tcBorders>
          </w:tcPr>
          <w:p w14:paraId="58C2754B">
            <w:pPr>
              <w:pStyle w:val="15"/>
              <w:spacing w:before="11" w:line="201" w:lineRule="exact"/>
              <w:ind w:left="111" w:right="93"/>
              <w:rPr>
                <w:sz w:val="18"/>
              </w:rPr>
            </w:pPr>
            <w:r>
              <w:rPr>
                <w:sz w:val="18"/>
              </w:rPr>
              <w:t>0.3</w:t>
            </w:r>
          </w:p>
        </w:tc>
      </w:tr>
      <w:tr w14:paraId="5EA34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1167" w:type="dxa"/>
            <w:tcBorders>
              <w:top w:val="single" w:color="000000" w:sz="4" w:space="0"/>
              <w:bottom w:val="single" w:color="000000" w:sz="4" w:space="0"/>
              <w:right w:val="single" w:color="000000" w:sz="4" w:space="0"/>
            </w:tcBorders>
          </w:tcPr>
          <w:p w14:paraId="2888B2BE">
            <w:pPr>
              <w:pStyle w:val="15"/>
              <w:spacing w:before="1" w:line="212" w:lineRule="exact"/>
              <w:ind w:left="111" w:right="102"/>
              <w:rPr>
                <w:rFonts w:hint="eastAsia" w:ascii="宋体" w:eastAsia="宋体"/>
                <w:sz w:val="18"/>
              </w:rPr>
            </w:pPr>
            <w:r>
              <w:rPr>
                <w:rFonts w:hint="eastAsia" w:ascii="宋体" w:eastAsia="宋体"/>
                <w:sz w:val="18"/>
              </w:rPr>
              <w:t>悬浮物</w:t>
            </w:r>
          </w:p>
        </w:tc>
        <w:tc>
          <w:tcPr>
            <w:tcW w:w="1139" w:type="dxa"/>
            <w:tcBorders>
              <w:top w:val="single" w:color="000000" w:sz="4" w:space="0"/>
              <w:left w:val="single" w:color="000000" w:sz="4" w:space="0"/>
              <w:bottom w:val="single" w:color="000000" w:sz="4" w:space="0"/>
              <w:right w:val="single" w:color="000000" w:sz="4" w:space="0"/>
            </w:tcBorders>
          </w:tcPr>
          <w:p w14:paraId="7018475D">
            <w:pPr>
              <w:pStyle w:val="15"/>
              <w:spacing w:before="13" w:line="200" w:lineRule="exact"/>
              <w:ind w:left="204" w:right="188"/>
              <w:rPr>
                <w:sz w:val="18"/>
              </w:rPr>
            </w:pPr>
            <w:r>
              <w:rPr>
                <w:sz w:val="18"/>
              </w:rPr>
              <w:t>12</w:t>
            </w:r>
          </w:p>
        </w:tc>
        <w:tc>
          <w:tcPr>
            <w:tcW w:w="961" w:type="dxa"/>
            <w:tcBorders>
              <w:top w:val="single" w:color="000000" w:sz="4" w:space="0"/>
              <w:left w:val="single" w:color="000000" w:sz="4" w:space="0"/>
              <w:bottom w:val="single" w:color="000000" w:sz="4" w:space="0"/>
              <w:right w:val="single" w:color="000000" w:sz="4" w:space="0"/>
            </w:tcBorders>
          </w:tcPr>
          <w:p w14:paraId="4CF93E47">
            <w:pPr>
              <w:pStyle w:val="15"/>
              <w:spacing w:before="13" w:line="200" w:lineRule="exact"/>
              <w:ind w:left="113" w:right="100"/>
              <w:rPr>
                <w:sz w:val="18"/>
              </w:rPr>
            </w:pPr>
            <w:r>
              <w:rPr>
                <w:sz w:val="18"/>
              </w:rPr>
              <w:t>16</w:t>
            </w:r>
          </w:p>
        </w:tc>
        <w:tc>
          <w:tcPr>
            <w:tcW w:w="961" w:type="dxa"/>
            <w:tcBorders>
              <w:top w:val="single" w:color="000000" w:sz="4" w:space="0"/>
              <w:left w:val="single" w:color="000000" w:sz="4" w:space="0"/>
              <w:bottom w:val="single" w:color="000000" w:sz="4" w:space="0"/>
              <w:right w:val="single" w:color="000000" w:sz="4" w:space="0"/>
            </w:tcBorders>
          </w:tcPr>
          <w:p w14:paraId="45E64B13">
            <w:pPr>
              <w:pStyle w:val="15"/>
              <w:spacing w:before="13" w:line="200" w:lineRule="exact"/>
              <w:ind w:left="114" w:right="98"/>
              <w:rPr>
                <w:sz w:val="18"/>
              </w:rPr>
            </w:pPr>
            <w:r>
              <w:rPr>
                <w:sz w:val="18"/>
              </w:rPr>
              <w:t>14</w:t>
            </w:r>
          </w:p>
        </w:tc>
        <w:tc>
          <w:tcPr>
            <w:tcW w:w="961" w:type="dxa"/>
            <w:tcBorders>
              <w:top w:val="single" w:color="000000" w:sz="4" w:space="0"/>
              <w:left w:val="single" w:color="000000" w:sz="4" w:space="0"/>
              <w:bottom w:val="single" w:color="000000" w:sz="4" w:space="0"/>
              <w:right w:val="single" w:color="000000" w:sz="4" w:space="0"/>
            </w:tcBorders>
          </w:tcPr>
          <w:p w14:paraId="25D152BA">
            <w:pPr>
              <w:pStyle w:val="15"/>
              <w:spacing w:before="13" w:line="200" w:lineRule="exact"/>
              <w:ind w:left="114" w:right="100"/>
              <w:rPr>
                <w:sz w:val="18"/>
              </w:rPr>
            </w:pPr>
            <w:r>
              <w:rPr>
                <w:sz w:val="18"/>
              </w:rPr>
              <w:t>16</w:t>
            </w:r>
          </w:p>
        </w:tc>
        <w:tc>
          <w:tcPr>
            <w:tcW w:w="961" w:type="dxa"/>
            <w:tcBorders>
              <w:top w:val="single" w:color="000000" w:sz="4" w:space="0"/>
              <w:left w:val="single" w:color="000000" w:sz="4" w:space="0"/>
              <w:bottom w:val="single" w:color="000000" w:sz="4" w:space="0"/>
              <w:right w:val="single" w:color="000000" w:sz="4" w:space="0"/>
            </w:tcBorders>
          </w:tcPr>
          <w:p w14:paraId="53900338">
            <w:pPr>
              <w:pStyle w:val="15"/>
              <w:spacing w:before="13" w:line="200" w:lineRule="exact"/>
              <w:ind w:left="112" w:right="100"/>
              <w:rPr>
                <w:sz w:val="18"/>
              </w:rPr>
            </w:pPr>
            <w:r>
              <w:rPr>
                <w:sz w:val="18"/>
              </w:rPr>
              <w:t>12</w:t>
            </w:r>
          </w:p>
        </w:tc>
        <w:tc>
          <w:tcPr>
            <w:tcW w:w="961" w:type="dxa"/>
            <w:tcBorders>
              <w:top w:val="single" w:color="000000" w:sz="4" w:space="0"/>
              <w:left w:val="single" w:color="000000" w:sz="4" w:space="0"/>
              <w:bottom w:val="single" w:color="000000" w:sz="4" w:space="0"/>
              <w:right w:val="single" w:color="000000" w:sz="4" w:space="0"/>
            </w:tcBorders>
          </w:tcPr>
          <w:p w14:paraId="06C77DAC">
            <w:pPr>
              <w:pStyle w:val="15"/>
              <w:spacing w:before="13" w:line="200" w:lineRule="exact"/>
              <w:ind w:left="114" w:right="99"/>
              <w:rPr>
                <w:sz w:val="18"/>
              </w:rPr>
            </w:pPr>
            <w:r>
              <w:rPr>
                <w:sz w:val="18"/>
              </w:rPr>
              <w:t>16</w:t>
            </w:r>
          </w:p>
        </w:tc>
        <w:tc>
          <w:tcPr>
            <w:tcW w:w="961" w:type="dxa"/>
            <w:tcBorders>
              <w:top w:val="single" w:color="000000" w:sz="4" w:space="0"/>
              <w:left w:val="single" w:color="000000" w:sz="4" w:space="0"/>
              <w:bottom w:val="single" w:color="000000" w:sz="4" w:space="0"/>
              <w:right w:val="single" w:color="000000" w:sz="4" w:space="0"/>
            </w:tcBorders>
          </w:tcPr>
          <w:p w14:paraId="17D8BDE0">
            <w:pPr>
              <w:pStyle w:val="15"/>
              <w:spacing w:before="13" w:line="200" w:lineRule="exact"/>
              <w:ind w:left="113" w:right="100"/>
              <w:rPr>
                <w:sz w:val="18"/>
              </w:rPr>
            </w:pPr>
            <w:r>
              <w:rPr>
                <w:sz w:val="18"/>
              </w:rPr>
              <w:t>13</w:t>
            </w:r>
          </w:p>
        </w:tc>
        <w:tc>
          <w:tcPr>
            <w:tcW w:w="961" w:type="dxa"/>
            <w:tcBorders>
              <w:top w:val="single" w:color="000000" w:sz="4" w:space="0"/>
              <w:left w:val="single" w:color="000000" w:sz="4" w:space="0"/>
              <w:bottom w:val="single" w:color="000000" w:sz="4" w:space="0"/>
              <w:right w:val="single" w:color="000000" w:sz="4" w:space="0"/>
            </w:tcBorders>
          </w:tcPr>
          <w:p w14:paraId="3EA5E4EC">
            <w:pPr>
              <w:pStyle w:val="15"/>
              <w:spacing w:before="13" w:line="200" w:lineRule="exact"/>
              <w:ind w:left="114" w:right="98"/>
              <w:rPr>
                <w:sz w:val="18"/>
              </w:rPr>
            </w:pPr>
            <w:r>
              <w:rPr>
                <w:sz w:val="18"/>
              </w:rPr>
              <w:t>13</w:t>
            </w:r>
          </w:p>
        </w:tc>
        <w:tc>
          <w:tcPr>
            <w:tcW w:w="961" w:type="dxa"/>
            <w:tcBorders>
              <w:top w:val="single" w:color="000000" w:sz="4" w:space="0"/>
              <w:left w:val="single" w:color="000000" w:sz="4" w:space="0"/>
              <w:bottom w:val="single" w:color="000000" w:sz="4" w:space="0"/>
              <w:right w:val="single" w:color="000000" w:sz="4" w:space="0"/>
            </w:tcBorders>
          </w:tcPr>
          <w:p w14:paraId="1C233E56">
            <w:pPr>
              <w:pStyle w:val="15"/>
              <w:spacing w:before="13" w:line="200" w:lineRule="exact"/>
              <w:ind w:left="114" w:right="100"/>
              <w:rPr>
                <w:sz w:val="18"/>
              </w:rPr>
            </w:pPr>
            <w:r>
              <w:rPr>
                <w:sz w:val="18"/>
              </w:rPr>
              <w:t>17</w:t>
            </w:r>
          </w:p>
        </w:tc>
        <w:tc>
          <w:tcPr>
            <w:tcW w:w="961" w:type="dxa"/>
            <w:tcBorders>
              <w:top w:val="single" w:color="000000" w:sz="4" w:space="0"/>
              <w:left w:val="single" w:color="000000" w:sz="4" w:space="0"/>
              <w:bottom w:val="single" w:color="000000" w:sz="4" w:space="0"/>
              <w:right w:val="single" w:color="000000" w:sz="4" w:space="0"/>
            </w:tcBorders>
          </w:tcPr>
          <w:p w14:paraId="53C5243C">
            <w:pPr>
              <w:pStyle w:val="15"/>
              <w:spacing w:before="13" w:line="200" w:lineRule="exact"/>
              <w:ind w:left="112" w:right="100"/>
              <w:rPr>
                <w:sz w:val="18"/>
              </w:rPr>
            </w:pPr>
            <w:r>
              <w:rPr>
                <w:sz w:val="18"/>
              </w:rPr>
              <w:t>58</w:t>
            </w:r>
          </w:p>
        </w:tc>
        <w:tc>
          <w:tcPr>
            <w:tcW w:w="961" w:type="dxa"/>
            <w:tcBorders>
              <w:top w:val="single" w:color="000000" w:sz="4" w:space="0"/>
              <w:left w:val="single" w:color="000000" w:sz="4" w:space="0"/>
              <w:bottom w:val="single" w:color="000000" w:sz="4" w:space="0"/>
              <w:right w:val="single" w:color="000000" w:sz="4" w:space="0"/>
            </w:tcBorders>
          </w:tcPr>
          <w:p w14:paraId="61B7F348">
            <w:pPr>
              <w:pStyle w:val="15"/>
              <w:spacing w:before="13" w:line="200" w:lineRule="exact"/>
              <w:ind w:left="114" w:right="100"/>
              <w:rPr>
                <w:sz w:val="18"/>
              </w:rPr>
            </w:pPr>
            <w:r>
              <w:rPr>
                <w:sz w:val="18"/>
              </w:rPr>
              <w:t>56</w:t>
            </w:r>
          </w:p>
        </w:tc>
        <w:tc>
          <w:tcPr>
            <w:tcW w:w="1367" w:type="dxa"/>
            <w:tcBorders>
              <w:top w:val="single" w:color="000000" w:sz="4" w:space="0"/>
              <w:left w:val="single" w:color="000000" w:sz="4" w:space="0"/>
              <w:bottom w:val="single" w:color="000000" w:sz="4" w:space="0"/>
              <w:right w:val="single" w:color="000000" w:sz="4" w:space="0"/>
            </w:tcBorders>
          </w:tcPr>
          <w:p w14:paraId="53277722">
            <w:pPr>
              <w:pStyle w:val="15"/>
              <w:spacing w:before="13" w:line="200" w:lineRule="exact"/>
              <w:ind w:left="312" w:right="298"/>
              <w:rPr>
                <w:sz w:val="18"/>
              </w:rPr>
            </w:pPr>
            <w:r>
              <w:rPr>
                <w:sz w:val="18"/>
              </w:rPr>
              <w:t>57</w:t>
            </w:r>
          </w:p>
        </w:tc>
        <w:tc>
          <w:tcPr>
            <w:tcW w:w="1409" w:type="dxa"/>
            <w:tcBorders>
              <w:top w:val="single" w:color="000000" w:sz="4" w:space="0"/>
              <w:left w:val="single" w:color="000000" w:sz="4" w:space="0"/>
              <w:bottom w:val="single" w:color="000000" w:sz="4" w:space="0"/>
            </w:tcBorders>
          </w:tcPr>
          <w:p w14:paraId="4B11D5F8">
            <w:pPr>
              <w:pStyle w:val="15"/>
              <w:spacing w:before="13" w:line="200" w:lineRule="exact"/>
              <w:ind w:left="14"/>
              <w:rPr>
                <w:sz w:val="18"/>
              </w:rPr>
            </w:pPr>
            <w:r>
              <w:rPr>
                <w:sz w:val="18"/>
              </w:rPr>
              <w:t>/</w:t>
            </w:r>
          </w:p>
        </w:tc>
      </w:tr>
      <w:tr w14:paraId="30EFA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167" w:type="dxa"/>
            <w:tcBorders>
              <w:top w:val="single" w:color="000000" w:sz="4" w:space="0"/>
              <w:bottom w:val="single" w:color="000000" w:sz="4" w:space="0"/>
              <w:right w:val="single" w:color="000000" w:sz="4" w:space="0"/>
            </w:tcBorders>
          </w:tcPr>
          <w:p w14:paraId="2A07F781">
            <w:pPr>
              <w:pStyle w:val="15"/>
              <w:spacing w:before="3" w:line="211" w:lineRule="exact"/>
              <w:ind w:left="111" w:right="99"/>
              <w:rPr>
                <w:rFonts w:hint="eastAsia" w:ascii="宋体" w:eastAsia="宋体"/>
                <w:sz w:val="18"/>
              </w:rPr>
            </w:pPr>
            <w:r>
              <w:rPr>
                <w:rFonts w:hint="eastAsia" w:ascii="宋体" w:eastAsia="宋体"/>
                <w:sz w:val="18"/>
              </w:rPr>
              <w:t>总汞</w:t>
            </w:r>
          </w:p>
        </w:tc>
        <w:tc>
          <w:tcPr>
            <w:tcW w:w="1139" w:type="dxa"/>
            <w:tcBorders>
              <w:top w:val="single" w:color="000000" w:sz="4" w:space="0"/>
              <w:left w:val="single" w:color="000000" w:sz="4" w:space="0"/>
              <w:bottom w:val="single" w:color="000000" w:sz="4" w:space="0"/>
              <w:right w:val="single" w:color="000000" w:sz="4" w:space="0"/>
            </w:tcBorders>
          </w:tcPr>
          <w:p w14:paraId="348B182D">
            <w:pPr>
              <w:pStyle w:val="15"/>
              <w:spacing w:before="12" w:line="201" w:lineRule="exact"/>
              <w:ind w:left="203" w:right="190"/>
              <w:rPr>
                <w:sz w:val="18"/>
              </w:rPr>
            </w:pPr>
            <w:r>
              <w:rPr>
                <w:sz w:val="18"/>
              </w:rPr>
              <w:t>0.00018</w:t>
            </w:r>
          </w:p>
        </w:tc>
        <w:tc>
          <w:tcPr>
            <w:tcW w:w="961" w:type="dxa"/>
            <w:tcBorders>
              <w:top w:val="single" w:color="000000" w:sz="4" w:space="0"/>
              <w:left w:val="single" w:color="000000" w:sz="4" w:space="0"/>
              <w:bottom w:val="single" w:color="000000" w:sz="4" w:space="0"/>
              <w:right w:val="single" w:color="000000" w:sz="4" w:space="0"/>
            </w:tcBorders>
          </w:tcPr>
          <w:p w14:paraId="1BDA9273">
            <w:pPr>
              <w:pStyle w:val="15"/>
              <w:spacing w:before="12" w:line="201" w:lineRule="exact"/>
              <w:ind w:left="114" w:right="98"/>
              <w:rPr>
                <w:sz w:val="18"/>
              </w:rPr>
            </w:pPr>
            <w:r>
              <w:rPr>
                <w:sz w:val="18"/>
              </w:rPr>
              <w:t>0.00013</w:t>
            </w:r>
          </w:p>
        </w:tc>
        <w:tc>
          <w:tcPr>
            <w:tcW w:w="961" w:type="dxa"/>
            <w:tcBorders>
              <w:top w:val="single" w:color="000000" w:sz="4" w:space="0"/>
              <w:left w:val="single" w:color="000000" w:sz="4" w:space="0"/>
              <w:bottom w:val="single" w:color="000000" w:sz="4" w:space="0"/>
              <w:right w:val="single" w:color="000000" w:sz="4" w:space="0"/>
            </w:tcBorders>
          </w:tcPr>
          <w:p w14:paraId="501C73A1">
            <w:pPr>
              <w:pStyle w:val="15"/>
              <w:spacing w:before="12" w:line="201" w:lineRule="exact"/>
              <w:ind w:left="114" w:right="100"/>
              <w:rPr>
                <w:sz w:val="18"/>
              </w:rPr>
            </w:pPr>
            <w:r>
              <w:rPr>
                <w:sz w:val="18"/>
              </w:rPr>
              <w:t>0.00019</w:t>
            </w:r>
          </w:p>
        </w:tc>
        <w:tc>
          <w:tcPr>
            <w:tcW w:w="961" w:type="dxa"/>
            <w:tcBorders>
              <w:top w:val="single" w:color="000000" w:sz="4" w:space="0"/>
              <w:left w:val="single" w:color="000000" w:sz="4" w:space="0"/>
              <w:bottom w:val="single" w:color="000000" w:sz="4" w:space="0"/>
              <w:right w:val="single" w:color="000000" w:sz="4" w:space="0"/>
            </w:tcBorders>
          </w:tcPr>
          <w:p w14:paraId="5945B3F6">
            <w:pPr>
              <w:pStyle w:val="15"/>
              <w:spacing w:before="12" w:line="201" w:lineRule="exact"/>
              <w:ind w:left="114" w:right="98"/>
              <w:rPr>
                <w:sz w:val="18"/>
              </w:rPr>
            </w:pPr>
            <w:r>
              <w:rPr>
                <w:sz w:val="18"/>
              </w:rPr>
              <w:t>0.00016</w:t>
            </w:r>
          </w:p>
        </w:tc>
        <w:tc>
          <w:tcPr>
            <w:tcW w:w="961" w:type="dxa"/>
            <w:tcBorders>
              <w:top w:val="single" w:color="000000" w:sz="4" w:space="0"/>
              <w:left w:val="single" w:color="000000" w:sz="4" w:space="0"/>
              <w:bottom w:val="single" w:color="000000" w:sz="4" w:space="0"/>
              <w:right w:val="single" w:color="000000" w:sz="4" w:space="0"/>
            </w:tcBorders>
          </w:tcPr>
          <w:p w14:paraId="22972F84">
            <w:pPr>
              <w:pStyle w:val="15"/>
              <w:spacing w:before="12" w:line="201" w:lineRule="exact"/>
              <w:ind w:left="189"/>
              <w:jc w:val="left"/>
              <w:rPr>
                <w:sz w:val="18"/>
              </w:rPr>
            </w:pPr>
            <w:r>
              <w:rPr>
                <w:sz w:val="18"/>
              </w:rPr>
              <w:t>0.00024</w:t>
            </w:r>
          </w:p>
        </w:tc>
        <w:tc>
          <w:tcPr>
            <w:tcW w:w="961" w:type="dxa"/>
            <w:tcBorders>
              <w:top w:val="single" w:color="000000" w:sz="4" w:space="0"/>
              <w:left w:val="single" w:color="000000" w:sz="4" w:space="0"/>
              <w:bottom w:val="single" w:color="000000" w:sz="4" w:space="0"/>
              <w:right w:val="single" w:color="000000" w:sz="4" w:space="0"/>
            </w:tcBorders>
          </w:tcPr>
          <w:p w14:paraId="0CE96B51">
            <w:pPr>
              <w:pStyle w:val="15"/>
              <w:spacing w:before="12" w:line="201" w:lineRule="exact"/>
              <w:ind w:left="114" w:right="99"/>
              <w:rPr>
                <w:sz w:val="18"/>
              </w:rPr>
            </w:pPr>
            <w:r>
              <w:rPr>
                <w:sz w:val="18"/>
              </w:rPr>
              <w:t>0.00009</w:t>
            </w:r>
          </w:p>
        </w:tc>
        <w:tc>
          <w:tcPr>
            <w:tcW w:w="961" w:type="dxa"/>
            <w:tcBorders>
              <w:top w:val="single" w:color="000000" w:sz="4" w:space="0"/>
              <w:left w:val="single" w:color="000000" w:sz="4" w:space="0"/>
              <w:bottom w:val="single" w:color="000000" w:sz="4" w:space="0"/>
              <w:right w:val="single" w:color="000000" w:sz="4" w:space="0"/>
            </w:tcBorders>
          </w:tcPr>
          <w:p w14:paraId="4373FD04">
            <w:pPr>
              <w:pStyle w:val="15"/>
              <w:spacing w:before="12" w:line="201" w:lineRule="exact"/>
              <w:ind w:left="114" w:right="99"/>
              <w:rPr>
                <w:sz w:val="18"/>
              </w:rPr>
            </w:pPr>
            <w:r>
              <w:rPr>
                <w:sz w:val="18"/>
              </w:rPr>
              <w:t>0.00024</w:t>
            </w:r>
          </w:p>
        </w:tc>
        <w:tc>
          <w:tcPr>
            <w:tcW w:w="961" w:type="dxa"/>
            <w:tcBorders>
              <w:top w:val="single" w:color="000000" w:sz="4" w:space="0"/>
              <w:left w:val="single" w:color="000000" w:sz="4" w:space="0"/>
              <w:bottom w:val="single" w:color="000000" w:sz="4" w:space="0"/>
              <w:right w:val="single" w:color="000000" w:sz="4" w:space="0"/>
            </w:tcBorders>
          </w:tcPr>
          <w:p w14:paraId="281CF44D">
            <w:pPr>
              <w:pStyle w:val="15"/>
              <w:spacing w:before="12" w:line="201" w:lineRule="exact"/>
              <w:ind w:left="113" w:right="100"/>
              <w:rPr>
                <w:sz w:val="18"/>
              </w:rPr>
            </w:pPr>
            <w:r>
              <w:rPr>
                <w:sz w:val="18"/>
              </w:rPr>
              <w:t>0.00016</w:t>
            </w:r>
          </w:p>
        </w:tc>
        <w:tc>
          <w:tcPr>
            <w:tcW w:w="961" w:type="dxa"/>
            <w:tcBorders>
              <w:top w:val="single" w:color="000000" w:sz="4" w:space="0"/>
              <w:left w:val="single" w:color="000000" w:sz="4" w:space="0"/>
              <w:bottom w:val="single" w:color="000000" w:sz="4" w:space="0"/>
              <w:right w:val="single" w:color="000000" w:sz="4" w:space="0"/>
            </w:tcBorders>
          </w:tcPr>
          <w:p w14:paraId="78D29CC8">
            <w:pPr>
              <w:pStyle w:val="15"/>
              <w:spacing w:before="12" w:line="201" w:lineRule="exact"/>
              <w:ind w:left="114" w:right="98"/>
              <w:rPr>
                <w:sz w:val="18"/>
              </w:rPr>
            </w:pPr>
            <w:r>
              <w:rPr>
                <w:sz w:val="18"/>
              </w:rPr>
              <w:t>0.00025</w:t>
            </w:r>
          </w:p>
        </w:tc>
        <w:tc>
          <w:tcPr>
            <w:tcW w:w="961" w:type="dxa"/>
            <w:tcBorders>
              <w:top w:val="single" w:color="000000" w:sz="4" w:space="0"/>
              <w:left w:val="single" w:color="000000" w:sz="4" w:space="0"/>
              <w:bottom w:val="single" w:color="000000" w:sz="4" w:space="0"/>
              <w:right w:val="single" w:color="000000" w:sz="4" w:space="0"/>
            </w:tcBorders>
          </w:tcPr>
          <w:p w14:paraId="74A012A3">
            <w:pPr>
              <w:pStyle w:val="15"/>
              <w:spacing w:before="12" w:line="201" w:lineRule="exact"/>
              <w:ind w:left="114" w:right="100"/>
              <w:rPr>
                <w:sz w:val="18"/>
              </w:rPr>
            </w:pPr>
            <w:r>
              <w:rPr>
                <w:sz w:val="18"/>
              </w:rPr>
              <w:t>0.00022</w:t>
            </w:r>
          </w:p>
        </w:tc>
        <w:tc>
          <w:tcPr>
            <w:tcW w:w="961" w:type="dxa"/>
            <w:tcBorders>
              <w:top w:val="single" w:color="000000" w:sz="4" w:space="0"/>
              <w:left w:val="single" w:color="000000" w:sz="4" w:space="0"/>
              <w:bottom w:val="single" w:color="000000" w:sz="4" w:space="0"/>
              <w:right w:val="single" w:color="000000" w:sz="4" w:space="0"/>
            </w:tcBorders>
          </w:tcPr>
          <w:p w14:paraId="609259CE">
            <w:pPr>
              <w:pStyle w:val="15"/>
              <w:spacing w:before="12" w:line="201" w:lineRule="exact"/>
              <w:ind w:left="114" w:right="100"/>
              <w:rPr>
                <w:sz w:val="18"/>
              </w:rPr>
            </w:pPr>
            <w:r>
              <w:rPr>
                <w:sz w:val="18"/>
              </w:rPr>
              <w:t>0.00021</w:t>
            </w:r>
          </w:p>
        </w:tc>
        <w:tc>
          <w:tcPr>
            <w:tcW w:w="1367" w:type="dxa"/>
            <w:tcBorders>
              <w:top w:val="single" w:color="000000" w:sz="4" w:space="0"/>
              <w:left w:val="single" w:color="000000" w:sz="4" w:space="0"/>
              <w:bottom w:val="single" w:color="000000" w:sz="4" w:space="0"/>
              <w:right w:val="single" w:color="000000" w:sz="4" w:space="0"/>
            </w:tcBorders>
          </w:tcPr>
          <w:p w14:paraId="0270199D">
            <w:pPr>
              <w:pStyle w:val="15"/>
              <w:spacing w:before="12" w:line="201" w:lineRule="exact"/>
              <w:ind w:left="312" w:right="298"/>
              <w:rPr>
                <w:sz w:val="18"/>
              </w:rPr>
            </w:pPr>
            <w:r>
              <w:rPr>
                <w:sz w:val="18"/>
              </w:rPr>
              <w:t>0.00018</w:t>
            </w:r>
          </w:p>
        </w:tc>
        <w:tc>
          <w:tcPr>
            <w:tcW w:w="1409" w:type="dxa"/>
            <w:tcBorders>
              <w:top w:val="single" w:color="000000" w:sz="4" w:space="0"/>
              <w:left w:val="single" w:color="000000" w:sz="4" w:space="0"/>
              <w:bottom w:val="single" w:color="000000" w:sz="4" w:space="0"/>
            </w:tcBorders>
          </w:tcPr>
          <w:p w14:paraId="78C17D3B">
            <w:pPr>
              <w:pStyle w:val="15"/>
              <w:spacing w:before="12" w:line="201" w:lineRule="exact"/>
              <w:ind w:left="111" w:right="93"/>
              <w:rPr>
                <w:sz w:val="18"/>
              </w:rPr>
            </w:pPr>
            <w:r>
              <w:rPr>
                <w:sz w:val="18"/>
              </w:rPr>
              <w:t>0.001</w:t>
            </w:r>
          </w:p>
        </w:tc>
      </w:tr>
      <w:tr w14:paraId="7AD35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1167" w:type="dxa"/>
            <w:tcBorders>
              <w:top w:val="single" w:color="000000" w:sz="4" w:space="0"/>
              <w:bottom w:val="single" w:color="000000" w:sz="4" w:space="0"/>
              <w:right w:val="single" w:color="000000" w:sz="4" w:space="0"/>
            </w:tcBorders>
          </w:tcPr>
          <w:p w14:paraId="6110BE12">
            <w:pPr>
              <w:pStyle w:val="15"/>
              <w:spacing w:before="1" w:line="211" w:lineRule="exact"/>
              <w:ind w:left="111" w:right="102"/>
              <w:rPr>
                <w:rFonts w:hint="eastAsia" w:ascii="宋体" w:eastAsia="宋体"/>
                <w:sz w:val="18"/>
              </w:rPr>
            </w:pPr>
            <w:r>
              <w:rPr>
                <w:rFonts w:hint="eastAsia" w:ascii="宋体" w:eastAsia="宋体"/>
                <w:sz w:val="18"/>
              </w:rPr>
              <w:t>六价铬</w:t>
            </w:r>
          </w:p>
        </w:tc>
        <w:tc>
          <w:tcPr>
            <w:tcW w:w="1139" w:type="dxa"/>
            <w:tcBorders>
              <w:top w:val="single" w:color="000000" w:sz="4" w:space="0"/>
              <w:left w:val="single" w:color="000000" w:sz="4" w:space="0"/>
              <w:bottom w:val="single" w:color="000000" w:sz="4" w:space="0"/>
              <w:right w:val="single" w:color="000000" w:sz="4" w:space="0"/>
            </w:tcBorders>
          </w:tcPr>
          <w:p w14:paraId="099D6322">
            <w:pPr>
              <w:pStyle w:val="15"/>
              <w:spacing w:before="11" w:line="202" w:lineRule="exact"/>
              <w:ind w:left="204" w:right="190"/>
              <w:rPr>
                <w:sz w:val="18"/>
              </w:rPr>
            </w:pPr>
            <w:r>
              <w:rPr>
                <w:sz w:val="18"/>
              </w:rPr>
              <w:t>0.004L</w:t>
            </w:r>
          </w:p>
        </w:tc>
        <w:tc>
          <w:tcPr>
            <w:tcW w:w="961" w:type="dxa"/>
            <w:tcBorders>
              <w:top w:val="single" w:color="000000" w:sz="4" w:space="0"/>
              <w:left w:val="single" w:color="000000" w:sz="4" w:space="0"/>
              <w:bottom w:val="single" w:color="000000" w:sz="4" w:space="0"/>
              <w:right w:val="single" w:color="000000" w:sz="4" w:space="0"/>
            </w:tcBorders>
          </w:tcPr>
          <w:p w14:paraId="2882160C">
            <w:pPr>
              <w:pStyle w:val="15"/>
              <w:spacing w:before="11" w:line="202" w:lineRule="exact"/>
              <w:ind w:left="114" w:right="98"/>
              <w:rPr>
                <w:sz w:val="18"/>
              </w:rPr>
            </w:pPr>
            <w:r>
              <w:rPr>
                <w:sz w:val="18"/>
              </w:rPr>
              <w:t>0.004L</w:t>
            </w:r>
          </w:p>
        </w:tc>
        <w:tc>
          <w:tcPr>
            <w:tcW w:w="961" w:type="dxa"/>
            <w:tcBorders>
              <w:top w:val="single" w:color="000000" w:sz="4" w:space="0"/>
              <w:left w:val="single" w:color="000000" w:sz="4" w:space="0"/>
              <w:bottom w:val="single" w:color="000000" w:sz="4" w:space="0"/>
              <w:right w:val="single" w:color="000000" w:sz="4" w:space="0"/>
            </w:tcBorders>
          </w:tcPr>
          <w:p w14:paraId="405E5B6E">
            <w:pPr>
              <w:pStyle w:val="15"/>
              <w:spacing w:before="11" w:line="202" w:lineRule="exact"/>
              <w:ind w:left="114" w:right="100"/>
              <w:rPr>
                <w:sz w:val="18"/>
              </w:rPr>
            </w:pPr>
            <w:r>
              <w:rPr>
                <w:sz w:val="18"/>
              </w:rPr>
              <w:t>0.004L</w:t>
            </w:r>
          </w:p>
        </w:tc>
        <w:tc>
          <w:tcPr>
            <w:tcW w:w="961" w:type="dxa"/>
            <w:tcBorders>
              <w:top w:val="single" w:color="000000" w:sz="4" w:space="0"/>
              <w:left w:val="single" w:color="000000" w:sz="4" w:space="0"/>
              <w:bottom w:val="single" w:color="000000" w:sz="4" w:space="0"/>
              <w:right w:val="single" w:color="000000" w:sz="4" w:space="0"/>
            </w:tcBorders>
          </w:tcPr>
          <w:p w14:paraId="0986C3B9">
            <w:pPr>
              <w:pStyle w:val="15"/>
              <w:spacing w:before="11" w:line="202" w:lineRule="exact"/>
              <w:ind w:left="112" w:right="100"/>
              <w:rPr>
                <w:sz w:val="18"/>
              </w:rPr>
            </w:pPr>
            <w:r>
              <w:rPr>
                <w:sz w:val="18"/>
              </w:rPr>
              <w:t>0.004L</w:t>
            </w:r>
          </w:p>
        </w:tc>
        <w:tc>
          <w:tcPr>
            <w:tcW w:w="961" w:type="dxa"/>
            <w:tcBorders>
              <w:top w:val="single" w:color="000000" w:sz="4" w:space="0"/>
              <w:left w:val="single" w:color="000000" w:sz="4" w:space="0"/>
              <w:bottom w:val="single" w:color="000000" w:sz="4" w:space="0"/>
              <w:right w:val="single" w:color="000000" w:sz="4" w:space="0"/>
            </w:tcBorders>
          </w:tcPr>
          <w:p w14:paraId="50EF84D8">
            <w:pPr>
              <w:pStyle w:val="15"/>
              <w:spacing w:before="11" w:line="202" w:lineRule="exact"/>
              <w:ind w:left="225"/>
              <w:jc w:val="left"/>
              <w:rPr>
                <w:sz w:val="18"/>
              </w:rPr>
            </w:pPr>
            <w:r>
              <w:rPr>
                <w:sz w:val="18"/>
              </w:rPr>
              <w:t>0.004L</w:t>
            </w:r>
          </w:p>
        </w:tc>
        <w:tc>
          <w:tcPr>
            <w:tcW w:w="961" w:type="dxa"/>
            <w:tcBorders>
              <w:top w:val="single" w:color="000000" w:sz="4" w:space="0"/>
              <w:left w:val="single" w:color="000000" w:sz="4" w:space="0"/>
              <w:bottom w:val="single" w:color="000000" w:sz="4" w:space="0"/>
              <w:right w:val="single" w:color="000000" w:sz="4" w:space="0"/>
            </w:tcBorders>
          </w:tcPr>
          <w:p w14:paraId="02F35168">
            <w:pPr>
              <w:pStyle w:val="15"/>
              <w:spacing w:before="11" w:line="202" w:lineRule="exact"/>
              <w:ind w:left="113" w:right="100"/>
              <w:rPr>
                <w:sz w:val="18"/>
              </w:rPr>
            </w:pPr>
            <w:r>
              <w:rPr>
                <w:sz w:val="18"/>
              </w:rPr>
              <w:t>0.004L</w:t>
            </w:r>
          </w:p>
        </w:tc>
        <w:tc>
          <w:tcPr>
            <w:tcW w:w="961" w:type="dxa"/>
            <w:tcBorders>
              <w:top w:val="single" w:color="000000" w:sz="4" w:space="0"/>
              <w:left w:val="single" w:color="000000" w:sz="4" w:space="0"/>
              <w:bottom w:val="single" w:color="000000" w:sz="4" w:space="0"/>
              <w:right w:val="single" w:color="000000" w:sz="4" w:space="0"/>
            </w:tcBorders>
          </w:tcPr>
          <w:p w14:paraId="16FD6C9F">
            <w:pPr>
              <w:pStyle w:val="15"/>
              <w:spacing w:before="11" w:line="202" w:lineRule="exact"/>
              <w:ind w:left="114" w:right="98"/>
              <w:rPr>
                <w:sz w:val="18"/>
              </w:rPr>
            </w:pPr>
            <w:r>
              <w:rPr>
                <w:sz w:val="18"/>
              </w:rPr>
              <w:t>0.004L</w:t>
            </w:r>
          </w:p>
        </w:tc>
        <w:tc>
          <w:tcPr>
            <w:tcW w:w="961" w:type="dxa"/>
            <w:tcBorders>
              <w:top w:val="single" w:color="000000" w:sz="4" w:space="0"/>
              <w:left w:val="single" w:color="000000" w:sz="4" w:space="0"/>
              <w:bottom w:val="single" w:color="000000" w:sz="4" w:space="0"/>
              <w:right w:val="single" w:color="000000" w:sz="4" w:space="0"/>
            </w:tcBorders>
          </w:tcPr>
          <w:p w14:paraId="3B34666A">
            <w:pPr>
              <w:pStyle w:val="15"/>
              <w:spacing w:before="11" w:line="202" w:lineRule="exact"/>
              <w:ind w:left="114" w:right="100"/>
              <w:rPr>
                <w:sz w:val="18"/>
              </w:rPr>
            </w:pPr>
            <w:r>
              <w:rPr>
                <w:sz w:val="18"/>
              </w:rPr>
              <w:t>0.004L</w:t>
            </w:r>
          </w:p>
        </w:tc>
        <w:tc>
          <w:tcPr>
            <w:tcW w:w="961" w:type="dxa"/>
            <w:tcBorders>
              <w:top w:val="single" w:color="000000" w:sz="4" w:space="0"/>
              <w:left w:val="single" w:color="000000" w:sz="4" w:space="0"/>
              <w:bottom w:val="single" w:color="000000" w:sz="4" w:space="0"/>
              <w:right w:val="single" w:color="000000" w:sz="4" w:space="0"/>
            </w:tcBorders>
          </w:tcPr>
          <w:p w14:paraId="3806C8C4">
            <w:pPr>
              <w:pStyle w:val="15"/>
              <w:spacing w:before="11" w:line="202" w:lineRule="exact"/>
              <w:ind w:left="112" w:right="100"/>
              <w:rPr>
                <w:sz w:val="18"/>
              </w:rPr>
            </w:pPr>
            <w:r>
              <w:rPr>
                <w:sz w:val="18"/>
              </w:rPr>
              <w:t>0.004L</w:t>
            </w:r>
          </w:p>
        </w:tc>
        <w:tc>
          <w:tcPr>
            <w:tcW w:w="961" w:type="dxa"/>
            <w:tcBorders>
              <w:top w:val="single" w:color="000000" w:sz="4" w:space="0"/>
              <w:left w:val="single" w:color="000000" w:sz="4" w:space="0"/>
              <w:bottom w:val="single" w:color="000000" w:sz="4" w:space="0"/>
              <w:right w:val="single" w:color="000000" w:sz="4" w:space="0"/>
            </w:tcBorders>
          </w:tcPr>
          <w:p w14:paraId="334872F9">
            <w:pPr>
              <w:pStyle w:val="15"/>
              <w:spacing w:before="11" w:line="202" w:lineRule="exact"/>
              <w:ind w:left="114" w:right="99"/>
              <w:rPr>
                <w:sz w:val="18"/>
              </w:rPr>
            </w:pPr>
            <w:r>
              <w:rPr>
                <w:sz w:val="18"/>
              </w:rPr>
              <w:t>0.004L</w:t>
            </w:r>
          </w:p>
        </w:tc>
        <w:tc>
          <w:tcPr>
            <w:tcW w:w="961" w:type="dxa"/>
            <w:tcBorders>
              <w:top w:val="single" w:color="000000" w:sz="4" w:space="0"/>
              <w:left w:val="single" w:color="000000" w:sz="4" w:space="0"/>
              <w:bottom w:val="single" w:color="000000" w:sz="4" w:space="0"/>
              <w:right w:val="single" w:color="000000" w:sz="4" w:space="0"/>
            </w:tcBorders>
          </w:tcPr>
          <w:p w14:paraId="32CBA42F">
            <w:pPr>
              <w:pStyle w:val="15"/>
              <w:spacing w:before="11" w:line="202" w:lineRule="exact"/>
              <w:ind w:left="113" w:right="100"/>
              <w:rPr>
                <w:sz w:val="18"/>
              </w:rPr>
            </w:pPr>
            <w:r>
              <w:rPr>
                <w:sz w:val="18"/>
              </w:rPr>
              <w:t>0.004L</w:t>
            </w:r>
          </w:p>
        </w:tc>
        <w:tc>
          <w:tcPr>
            <w:tcW w:w="1367" w:type="dxa"/>
            <w:tcBorders>
              <w:top w:val="single" w:color="000000" w:sz="4" w:space="0"/>
              <w:left w:val="single" w:color="000000" w:sz="4" w:space="0"/>
              <w:bottom w:val="single" w:color="000000" w:sz="4" w:space="0"/>
              <w:right w:val="single" w:color="000000" w:sz="4" w:space="0"/>
            </w:tcBorders>
          </w:tcPr>
          <w:p w14:paraId="19C4C5E4">
            <w:pPr>
              <w:pStyle w:val="15"/>
              <w:spacing w:before="11" w:line="202" w:lineRule="exact"/>
              <w:ind w:left="312" w:right="299"/>
              <w:rPr>
                <w:sz w:val="18"/>
              </w:rPr>
            </w:pPr>
            <w:r>
              <w:rPr>
                <w:sz w:val="18"/>
              </w:rPr>
              <w:t>0.004L</w:t>
            </w:r>
          </w:p>
        </w:tc>
        <w:tc>
          <w:tcPr>
            <w:tcW w:w="1409" w:type="dxa"/>
            <w:tcBorders>
              <w:top w:val="single" w:color="000000" w:sz="4" w:space="0"/>
              <w:left w:val="single" w:color="000000" w:sz="4" w:space="0"/>
              <w:bottom w:val="single" w:color="000000" w:sz="4" w:space="0"/>
            </w:tcBorders>
          </w:tcPr>
          <w:p w14:paraId="4BD88DF6">
            <w:pPr>
              <w:pStyle w:val="15"/>
              <w:spacing w:before="11" w:line="202" w:lineRule="exact"/>
              <w:ind w:left="110" w:right="95"/>
              <w:rPr>
                <w:sz w:val="18"/>
              </w:rPr>
            </w:pPr>
            <w:r>
              <w:rPr>
                <w:sz w:val="18"/>
              </w:rPr>
              <w:t>0.05</w:t>
            </w:r>
          </w:p>
        </w:tc>
      </w:tr>
      <w:tr w14:paraId="2D8EEE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167" w:type="dxa"/>
            <w:tcBorders>
              <w:top w:val="single" w:color="000000" w:sz="4" w:space="0"/>
              <w:bottom w:val="single" w:color="000000" w:sz="4" w:space="0"/>
              <w:right w:val="single" w:color="000000" w:sz="4" w:space="0"/>
            </w:tcBorders>
          </w:tcPr>
          <w:p w14:paraId="41FB8DF7">
            <w:pPr>
              <w:pStyle w:val="15"/>
              <w:spacing w:before="1" w:line="213" w:lineRule="exact"/>
              <w:ind w:left="9"/>
              <w:rPr>
                <w:rFonts w:hint="eastAsia" w:ascii="宋体" w:eastAsia="宋体"/>
                <w:sz w:val="18"/>
              </w:rPr>
            </w:pPr>
            <w:r>
              <w:rPr>
                <w:rFonts w:hint="eastAsia" w:ascii="宋体" w:eastAsia="宋体"/>
                <w:sz w:val="18"/>
              </w:rPr>
              <w:t>砷</w:t>
            </w:r>
          </w:p>
        </w:tc>
        <w:tc>
          <w:tcPr>
            <w:tcW w:w="1139" w:type="dxa"/>
            <w:tcBorders>
              <w:top w:val="single" w:color="000000" w:sz="4" w:space="0"/>
              <w:left w:val="single" w:color="000000" w:sz="4" w:space="0"/>
              <w:bottom w:val="single" w:color="000000" w:sz="4" w:space="0"/>
              <w:right w:val="single" w:color="000000" w:sz="4" w:space="0"/>
            </w:tcBorders>
          </w:tcPr>
          <w:p w14:paraId="36EAFD55">
            <w:pPr>
              <w:pStyle w:val="15"/>
              <w:spacing w:before="13" w:line="201" w:lineRule="exact"/>
              <w:ind w:left="204" w:right="190"/>
              <w:rPr>
                <w:sz w:val="18"/>
              </w:rPr>
            </w:pPr>
            <w:r>
              <w:rPr>
                <w:sz w:val="18"/>
              </w:rPr>
              <w:t>0.0003L</w:t>
            </w:r>
          </w:p>
        </w:tc>
        <w:tc>
          <w:tcPr>
            <w:tcW w:w="961" w:type="dxa"/>
            <w:tcBorders>
              <w:top w:val="single" w:color="000000" w:sz="4" w:space="0"/>
              <w:left w:val="single" w:color="000000" w:sz="4" w:space="0"/>
              <w:bottom w:val="single" w:color="000000" w:sz="4" w:space="0"/>
              <w:right w:val="single" w:color="000000" w:sz="4" w:space="0"/>
            </w:tcBorders>
          </w:tcPr>
          <w:p w14:paraId="55F5D9FC">
            <w:pPr>
              <w:pStyle w:val="15"/>
              <w:spacing w:before="13" w:line="201" w:lineRule="exact"/>
              <w:ind w:left="114" w:right="98"/>
              <w:rPr>
                <w:sz w:val="18"/>
              </w:rPr>
            </w:pPr>
            <w:r>
              <w:rPr>
                <w:sz w:val="18"/>
              </w:rPr>
              <w:t>0.0040</w:t>
            </w:r>
          </w:p>
        </w:tc>
        <w:tc>
          <w:tcPr>
            <w:tcW w:w="961" w:type="dxa"/>
            <w:tcBorders>
              <w:top w:val="single" w:color="000000" w:sz="4" w:space="0"/>
              <w:left w:val="single" w:color="000000" w:sz="4" w:space="0"/>
              <w:bottom w:val="single" w:color="000000" w:sz="4" w:space="0"/>
              <w:right w:val="single" w:color="000000" w:sz="4" w:space="0"/>
            </w:tcBorders>
          </w:tcPr>
          <w:p w14:paraId="58E77487">
            <w:pPr>
              <w:pStyle w:val="15"/>
              <w:spacing w:before="13" w:line="201" w:lineRule="exact"/>
              <w:ind w:left="114" w:right="100"/>
              <w:rPr>
                <w:sz w:val="18"/>
              </w:rPr>
            </w:pPr>
            <w:r>
              <w:rPr>
                <w:sz w:val="18"/>
              </w:rPr>
              <w:t>0.0032</w:t>
            </w:r>
          </w:p>
        </w:tc>
        <w:tc>
          <w:tcPr>
            <w:tcW w:w="961" w:type="dxa"/>
            <w:tcBorders>
              <w:top w:val="single" w:color="000000" w:sz="4" w:space="0"/>
              <w:left w:val="single" w:color="000000" w:sz="4" w:space="0"/>
              <w:bottom w:val="single" w:color="000000" w:sz="4" w:space="0"/>
              <w:right w:val="single" w:color="000000" w:sz="4" w:space="0"/>
            </w:tcBorders>
          </w:tcPr>
          <w:p w14:paraId="0DC49EA8">
            <w:pPr>
              <w:pStyle w:val="15"/>
              <w:spacing w:before="13" w:line="201" w:lineRule="exact"/>
              <w:ind w:left="114" w:right="98"/>
              <w:rPr>
                <w:sz w:val="18"/>
              </w:rPr>
            </w:pPr>
            <w:r>
              <w:rPr>
                <w:sz w:val="18"/>
              </w:rPr>
              <w:t>0.0026</w:t>
            </w:r>
          </w:p>
        </w:tc>
        <w:tc>
          <w:tcPr>
            <w:tcW w:w="961" w:type="dxa"/>
            <w:tcBorders>
              <w:top w:val="single" w:color="000000" w:sz="4" w:space="0"/>
              <w:left w:val="single" w:color="000000" w:sz="4" w:space="0"/>
              <w:bottom w:val="single" w:color="000000" w:sz="4" w:space="0"/>
              <w:right w:val="single" w:color="000000" w:sz="4" w:space="0"/>
            </w:tcBorders>
          </w:tcPr>
          <w:p w14:paraId="2581D037">
            <w:pPr>
              <w:pStyle w:val="15"/>
              <w:spacing w:before="13" w:line="201" w:lineRule="exact"/>
              <w:ind w:left="235"/>
              <w:jc w:val="left"/>
              <w:rPr>
                <w:sz w:val="18"/>
              </w:rPr>
            </w:pPr>
            <w:r>
              <w:rPr>
                <w:sz w:val="18"/>
              </w:rPr>
              <w:t>0.0025</w:t>
            </w:r>
          </w:p>
        </w:tc>
        <w:tc>
          <w:tcPr>
            <w:tcW w:w="961" w:type="dxa"/>
            <w:tcBorders>
              <w:top w:val="single" w:color="000000" w:sz="4" w:space="0"/>
              <w:left w:val="single" w:color="000000" w:sz="4" w:space="0"/>
              <w:bottom w:val="single" w:color="000000" w:sz="4" w:space="0"/>
              <w:right w:val="single" w:color="000000" w:sz="4" w:space="0"/>
            </w:tcBorders>
          </w:tcPr>
          <w:p w14:paraId="3972E95F">
            <w:pPr>
              <w:pStyle w:val="15"/>
              <w:spacing w:before="13" w:line="201" w:lineRule="exact"/>
              <w:ind w:left="112" w:right="100"/>
              <w:rPr>
                <w:sz w:val="18"/>
              </w:rPr>
            </w:pPr>
            <w:r>
              <w:rPr>
                <w:sz w:val="18"/>
              </w:rPr>
              <w:t>0.0026</w:t>
            </w:r>
          </w:p>
        </w:tc>
        <w:tc>
          <w:tcPr>
            <w:tcW w:w="961" w:type="dxa"/>
            <w:tcBorders>
              <w:top w:val="single" w:color="000000" w:sz="4" w:space="0"/>
              <w:left w:val="single" w:color="000000" w:sz="4" w:space="0"/>
              <w:bottom w:val="single" w:color="000000" w:sz="4" w:space="0"/>
              <w:right w:val="single" w:color="000000" w:sz="4" w:space="0"/>
            </w:tcBorders>
          </w:tcPr>
          <w:p w14:paraId="109D8609">
            <w:pPr>
              <w:pStyle w:val="15"/>
              <w:spacing w:before="13" w:line="201" w:lineRule="exact"/>
              <w:ind w:left="114" w:right="99"/>
              <w:rPr>
                <w:sz w:val="18"/>
              </w:rPr>
            </w:pPr>
            <w:r>
              <w:rPr>
                <w:sz w:val="18"/>
              </w:rPr>
              <w:t>0.0028</w:t>
            </w:r>
          </w:p>
        </w:tc>
        <w:tc>
          <w:tcPr>
            <w:tcW w:w="961" w:type="dxa"/>
            <w:tcBorders>
              <w:top w:val="single" w:color="000000" w:sz="4" w:space="0"/>
              <w:left w:val="single" w:color="000000" w:sz="4" w:space="0"/>
              <w:bottom w:val="single" w:color="000000" w:sz="4" w:space="0"/>
              <w:right w:val="single" w:color="000000" w:sz="4" w:space="0"/>
            </w:tcBorders>
          </w:tcPr>
          <w:p w14:paraId="3CE728DA">
            <w:pPr>
              <w:pStyle w:val="15"/>
              <w:spacing w:before="13" w:line="201" w:lineRule="exact"/>
              <w:ind w:left="113" w:right="100"/>
              <w:rPr>
                <w:sz w:val="18"/>
              </w:rPr>
            </w:pPr>
            <w:r>
              <w:rPr>
                <w:sz w:val="18"/>
              </w:rPr>
              <w:t>0.0032</w:t>
            </w:r>
          </w:p>
        </w:tc>
        <w:tc>
          <w:tcPr>
            <w:tcW w:w="961" w:type="dxa"/>
            <w:tcBorders>
              <w:top w:val="single" w:color="000000" w:sz="4" w:space="0"/>
              <w:left w:val="single" w:color="000000" w:sz="4" w:space="0"/>
              <w:bottom w:val="single" w:color="000000" w:sz="4" w:space="0"/>
              <w:right w:val="single" w:color="000000" w:sz="4" w:space="0"/>
            </w:tcBorders>
          </w:tcPr>
          <w:p w14:paraId="70683E02">
            <w:pPr>
              <w:pStyle w:val="15"/>
              <w:spacing w:before="13" w:line="201" w:lineRule="exact"/>
              <w:ind w:left="114" w:right="98"/>
              <w:rPr>
                <w:sz w:val="18"/>
              </w:rPr>
            </w:pPr>
            <w:r>
              <w:rPr>
                <w:sz w:val="18"/>
              </w:rPr>
              <w:t>0.0036</w:t>
            </w:r>
          </w:p>
        </w:tc>
        <w:tc>
          <w:tcPr>
            <w:tcW w:w="961" w:type="dxa"/>
            <w:tcBorders>
              <w:top w:val="single" w:color="000000" w:sz="4" w:space="0"/>
              <w:left w:val="single" w:color="000000" w:sz="4" w:space="0"/>
              <w:bottom w:val="single" w:color="000000" w:sz="4" w:space="0"/>
              <w:right w:val="single" w:color="000000" w:sz="4" w:space="0"/>
            </w:tcBorders>
          </w:tcPr>
          <w:p w14:paraId="4874E9A0">
            <w:pPr>
              <w:pStyle w:val="15"/>
              <w:spacing w:before="13" w:line="201" w:lineRule="exact"/>
              <w:ind w:left="114" w:right="100"/>
              <w:rPr>
                <w:sz w:val="18"/>
              </w:rPr>
            </w:pPr>
            <w:r>
              <w:rPr>
                <w:sz w:val="18"/>
              </w:rPr>
              <w:t>0.0032</w:t>
            </w:r>
          </w:p>
        </w:tc>
        <w:tc>
          <w:tcPr>
            <w:tcW w:w="961" w:type="dxa"/>
            <w:tcBorders>
              <w:top w:val="single" w:color="000000" w:sz="4" w:space="0"/>
              <w:left w:val="single" w:color="000000" w:sz="4" w:space="0"/>
              <w:bottom w:val="single" w:color="000000" w:sz="4" w:space="0"/>
              <w:right w:val="single" w:color="000000" w:sz="4" w:space="0"/>
            </w:tcBorders>
          </w:tcPr>
          <w:p w14:paraId="5A8BF5CF">
            <w:pPr>
              <w:pStyle w:val="15"/>
              <w:spacing w:before="13" w:line="201" w:lineRule="exact"/>
              <w:ind w:left="112" w:right="100"/>
              <w:rPr>
                <w:sz w:val="18"/>
              </w:rPr>
            </w:pPr>
            <w:r>
              <w:rPr>
                <w:sz w:val="18"/>
              </w:rPr>
              <w:t>0.0035</w:t>
            </w:r>
          </w:p>
        </w:tc>
        <w:tc>
          <w:tcPr>
            <w:tcW w:w="1367" w:type="dxa"/>
            <w:tcBorders>
              <w:top w:val="single" w:color="000000" w:sz="4" w:space="0"/>
              <w:left w:val="single" w:color="000000" w:sz="4" w:space="0"/>
              <w:bottom w:val="single" w:color="000000" w:sz="4" w:space="0"/>
              <w:right w:val="single" w:color="000000" w:sz="4" w:space="0"/>
            </w:tcBorders>
          </w:tcPr>
          <w:p w14:paraId="04C0201C">
            <w:pPr>
              <w:pStyle w:val="15"/>
              <w:spacing w:before="13" w:line="201" w:lineRule="exact"/>
              <w:ind w:left="311" w:right="299"/>
              <w:rPr>
                <w:sz w:val="18"/>
              </w:rPr>
            </w:pPr>
            <w:r>
              <w:rPr>
                <w:sz w:val="18"/>
              </w:rPr>
              <w:t>0.0032</w:t>
            </w:r>
          </w:p>
        </w:tc>
        <w:tc>
          <w:tcPr>
            <w:tcW w:w="1409" w:type="dxa"/>
            <w:tcBorders>
              <w:top w:val="single" w:color="000000" w:sz="4" w:space="0"/>
              <w:left w:val="single" w:color="000000" w:sz="4" w:space="0"/>
              <w:bottom w:val="single" w:color="000000" w:sz="4" w:space="0"/>
            </w:tcBorders>
          </w:tcPr>
          <w:p w14:paraId="3E0C85D7">
            <w:pPr>
              <w:pStyle w:val="15"/>
              <w:spacing w:before="13" w:line="201" w:lineRule="exact"/>
              <w:ind w:left="111" w:right="93"/>
              <w:rPr>
                <w:sz w:val="18"/>
              </w:rPr>
            </w:pPr>
            <w:r>
              <w:rPr>
                <w:sz w:val="18"/>
              </w:rPr>
              <w:t>0.1</w:t>
            </w:r>
          </w:p>
        </w:tc>
      </w:tr>
      <w:tr w14:paraId="73D35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1167" w:type="dxa"/>
            <w:tcBorders>
              <w:top w:val="single" w:color="000000" w:sz="4" w:space="0"/>
              <w:bottom w:val="single" w:color="000000" w:sz="4" w:space="0"/>
              <w:right w:val="single" w:color="000000" w:sz="4" w:space="0"/>
            </w:tcBorders>
          </w:tcPr>
          <w:p w14:paraId="2C0F3EB4">
            <w:pPr>
              <w:pStyle w:val="15"/>
              <w:spacing w:before="2" w:line="211" w:lineRule="exact"/>
              <w:ind w:left="9"/>
              <w:rPr>
                <w:rFonts w:hint="eastAsia" w:ascii="宋体" w:eastAsia="宋体"/>
                <w:sz w:val="18"/>
              </w:rPr>
            </w:pPr>
            <w:r>
              <w:rPr>
                <w:rFonts w:hint="eastAsia" w:ascii="宋体" w:eastAsia="宋体"/>
                <w:sz w:val="18"/>
              </w:rPr>
              <w:t>铅</w:t>
            </w:r>
          </w:p>
        </w:tc>
        <w:tc>
          <w:tcPr>
            <w:tcW w:w="1139" w:type="dxa"/>
            <w:tcBorders>
              <w:top w:val="single" w:color="000000" w:sz="4" w:space="0"/>
              <w:left w:val="single" w:color="000000" w:sz="4" w:space="0"/>
              <w:bottom w:val="single" w:color="000000" w:sz="4" w:space="0"/>
              <w:right w:val="single" w:color="000000" w:sz="4" w:space="0"/>
            </w:tcBorders>
          </w:tcPr>
          <w:p w14:paraId="0167FEBD">
            <w:pPr>
              <w:pStyle w:val="15"/>
              <w:spacing w:before="11" w:line="202" w:lineRule="exact"/>
              <w:ind w:left="204" w:right="190"/>
              <w:rPr>
                <w:sz w:val="18"/>
              </w:rPr>
            </w:pPr>
            <w:r>
              <w:rPr>
                <w:sz w:val="18"/>
              </w:rPr>
              <w:t>0.020L</w:t>
            </w:r>
          </w:p>
        </w:tc>
        <w:tc>
          <w:tcPr>
            <w:tcW w:w="961" w:type="dxa"/>
            <w:tcBorders>
              <w:top w:val="single" w:color="000000" w:sz="4" w:space="0"/>
              <w:left w:val="single" w:color="000000" w:sz="4" w:space="0"/>
              <w:bottom w:val="single" w:color="000000" w:sz="4" w:space="0"/>
              <w:right w:val="single" w:color="000000" w:sz="4" w:space="0"/>
            </w:tcBorders>
          </w:tcPr>
          <w:p w14:paraId="558D9502">
            <w:pPr>
              <w:pStyle w:val="15"/>
              <w:spacing w:before="11" w:line="202" w:lineRule="exact"/>
              <w:ind w:left="114" w:right="98"/>
              <w:rPr>
                <w:sz w:val="18"/>
              </w:rPr>
            </w:pPr>
            <w:r>
              <w:rPr>
                <w:sz w:val="18"/>
              </w:rPr>
              <w:t>0.020L</w:t>
            </w:r>
          </w:p>
        </w:tc>
        <w:tc>
          <w:tcPr>
            <w:tcW w:w="961" w:type="dxa"/>
            <w:tcBorders>
              <w:top w:val="single" w:color="000000" w:sz="4" w:space="0"/>
              <w:left w:val="single" w:color="000000" w:sz="4" w:space="0"/>
              <w:bottom w:val="single" w:color="000000" w:sz="4" w:space="0"/>
              <w:right w:val="single" w:color="000000" w:sz="4" w:space="0"/>
            </w:tcBorders>
          </w:tcPr>
          <w:p w14:paraId="2F124B2F">
            <w:pPr>
              <w:pStyle w:val="15"/>
              <w:spacing w:before="11" w:line="202" w:lineRule="exact"/>
              <w:ind w:left="114" w:right="100"/>
              <w:rPr>
                <w:sz w:val="18"/>
              </w:rPr>
            </w:pPr>
            <w:r>
              <w:rPr>
                <w:sz w:val="18"/>
              </w:rPr>
              <w:t>0.020L</w:t>
            </w:r>
          </w:p>
        </w:tc>
        <w:tc>
          <w:tcPr>
            <w:tcW w:w="961" w:type="dxa"/>
            <w:tcBorders>
              <w:top w:val="single" w:color="000000" w:sz="4" w:space="0"/>
              <w:left w:val="single" w:color="000000" w:sz="4" w:space="0"/>
              <w:bottom w:val="single" w:color="000000" w:sz="4" w:space="0"/>
              <w:right w:val="single" w:color="000000" w:sz="4" w:space="0"/>
            </w:tcBorders>
          </w:tcPr>
          <w:p w14:paraId="4BD3518A">
            <w:pPr>
              <w:pStyle w:val="15"/>
              <w:spacing w:before="11" w:line="202" w:lineRule="exact"/>
              <w:ind w:left="112" w:right="100"/>
              <w:rPr>
                <w:sz w:val="18"/>
              </w:rPr>
            </w:pPr>
            <w:r>
              <w:rPr>
                <w:sz w:val="18"/>
              </w:rPr>
              <w:t>0.020L</w:t>
            </w:r>
          </w:p>
        </w:tc>
        <w:tc>
          <w:tcPr>
            <w:tcW w:w="961" w:type="dxa"/>
            <w:tcBorders>
              <w:top w:val="single" w:color="000000" w:sz="4" w:space="0"/>
              <w:left w:val="single" w:color="000000" w:sz="4" w:space="0"/>
              <w:bottom w:val="single" w:color="000000" w:sz="4" w:space="0"/>
              <w:right w:val="single" w:color="000000" w:sz="4" w:space="0"/>
            </w:tcBorders>
          </w:tcPr>
          <w:p w14:paraId="707412B3">
            <w:pPr>
              <w:pStyle w:val="15"/>
              <w:spacing w:before="11" w:line="202" w:lineRule="exact"/>
              <w:ind w:left="225"/>
              <w:jc w:val="left"/>
              <w:rPr>
                <w:sz w:val="18"/>
              </w:rPr>
            </w:pPr>
            <w:r>
              <w:rPr>
                <w:sz w:val="18"/>
              </w:rPr>
              <w:t>0.020L</w:t>
            </w:r>
          </w:p>
        </w:tc>
        <w:tc>
          <w:tcPr>
            <w:tcW w:w="961" w:type="dxa"/>
            <w:tcBorders>
              <w:top w:val="single" w:color="000000" w:sz="4" w:space="0"/>
              <w:left w:val="single" w:color="000000" w:sz="4" w:space="0"/>
              <w:bottom w:val="single" w:color="000000" w:sz="4" w:space="0"/>
              <w:right w:val="single" w:color="000000" w:sz="4" w:space="0"/>
            </w:tcBorders>
          </w:tcPr>
          <w:p w14:paraId="4BF70A8A">
            <w:pPr>
              <w:pStyle w:val="15"/>
              <w:spacing w:before="11" w:line="202" w:lineRule="exact"/>
              <w:ind w:left="113" w:right="100"/>
              <w:rPr>
                <w:sz w:val="18"/>
              </w:rPr>
            </w:pPr>
            <w:r>
              <w:rPr>
                <w:sz w:val="18"/>
              </w:rPr>
              <w:t>0.020L</w:t>
            </w:r>
          </w:p>
        </w:tc>
        <w:tc>
          <w:tcPr>
            <w:tcW w:w="961" w:type="dxa"/>
            <w:tcBorders>
              <w:top w:val="single" w:color="000000" w:sz="4" w:space="0"/>
              <w:left w:val="single" w:color="000000" w:sz="4" w:space="0"/>
              <w:bottom w:val="single" w:color="000000" w:sz="4" w:space="0"/>
              <w:right w:val="single" w:color="000000" w:sz="4" w:space="0"/>
            </w:tcBorders>
          </w:tcPr>
          <w:p w14:paraId="215B61F9">
            <w:pPr>
              <w:pStyle w:val="15"/>
              <w:spacing w:before="11" w:line="202" w:lineRule="exact"/>
              <w:ind w:left="114" w:right="98"/>
              <w:rPr>
                <w:sz w:val="18"/>
              </w:rPr>
            </w:pPr>
            <w:r>
              <w:rPr>
                <w:sz w:val="18"/>
              </w:rPr>
              <w:t>0.020L</w:t>
            </w:r>
          </w:p>
        </w:tc>
        <w:tc>
          <w:tcPr>
            <w:tcW w:w="961" w:type="dxa"/>
            <w:tcBorders>
              <w:top w:val="single" w:color="000000" w:sz="4" w:space="0"/>
              <w:left w:val="single" w:color="000000" w:sz="4" w:space="0"/>
              <w:bottom w:val="single" w:color="000000" w:sz="4" w:space="0"/>
              <w:right w:val="single" w:color="000000" w:sz="4" w:space="0"/>
            </w:tcBorders>
          </w:tcPr>
          <w:p w14:paraId="1ABD4782">
            <w:pPr>
              <w:pStyle w:val="15"/>
              <w:spacing w:before="11" w:line="202" w:lineRule="exact"/>
              <w:ind w:left="114" w:right="100"/>
              <w:rPr>
                <w:sz w:val="18"/>
              </w:rPr>
            </w:pPr>
            <w:r>
              <w:rPr>
                <w:sz w:val="18"/>
              </w:rPr>
              <w:t>0.020L</w:t>
            </w:r>
          </w:p>
        </w:tc>
        <w:tc>
          <w:tcPr>
            <w:tcW w:w="961" w:type="dxa"/>
            <w:tcBorders>
              <w:top w:val="single" w:color="000000" w:sz="4" w:space="0"/>
              <w:left w:val="single" w:color="000000" w:sz="4" w:space="0"/>
              <w:bottom w:val="single" w:color="000000" w:sz="4" w:space="0"/>
              <w:right w:val="single" w:color="000000" w:sz="4" w:space="0"/>
            </w:tcBorders>
          </w:tcPr>
          <w:p w14:paraId="66868113">
            <w:pPr>
              <w:pStyle w:val="15"/>
              <w:spacing w:before="11" w:line="202" w:lineRule="exact"/>
              <w:ind w:left="112" w:right="100"/>
              <w:rPr>
                <w:sz w:val="18"/>
              </w:rPr>
            </w:pPr>
            <w:r>
              <w:rPr>
                <w:sz w:val="18"/>
              </w:rPr>
              <w:t>0.020L</w:t>
            </w:r>
          </w:p>
        </w:tc>
        <w:tc>
          <w:tcPr>
            <w:tcW w:w="961" w:type="dxa"/>
            <w:tcBorders>
              <w:top w:val="single" w:color="000000" w:sz="4" w:space="0"/>
              <w:left w:val="single" w:color="000000" w:sz="4" w:space="0"/>
              <w:bottom w:val="single" w:color="000000" w:sz="4" w:space="0"/>
              <w:right w:val="single" w:color="000000" w:sz="4" w:space="0"/>
            </w:tcBorders>
          </w:tcPr>
          <w:p w14:paraId="4C6B86E7">
            <w:pPr>
              <w:pStyle w:val="15"/>
              <w:spacing w:before="11" w:line="202" w:lineRule="exact"/>
              <w:ind w:left="114" w:right="99"/>
              <w:rPr>
                <w:sz w:val="18"/>
              </w:rPr>
            </w:pPr>
            <w:r>
              <w:rPr>
                <w:sz w:val="18"/>
              </w:rPr>
              <w:t>0.020L</w:t>
            </w:r>
          </w:p>
        </w:tc>
        <w:tc>
          <w:tcPr>
            <w:tcW w:w="961" w:type="dxa"/>
            <w:tcBorders>
              <w:top w:val="single" w:color="000000" w:sz="4" w:space="0"/>
              <w:left w:val="single" w:color="000000" w:sz="4" w:space="0"/>
              <w:bottom w:val="single" w:color="000000" w:sz="4" w:space="0"/>
              <w:right w:val="single" w:color="000000" w:sz="4" w:space="0"/>
            </w:tcBorders>
          </w:tcPr>
          <w:p w14:paraId="4A94E640">
            <w:pPr>
              <w:pStyle w:val="15"/>
              <w:spacing w:before="11" w:line="202" w:lineRule="exact"/>
              <w:ind w:left="113" w:right="100"/>
              <w:rPr>
                <w:sz w:val="18"/>
              </w:rPr>
            </w:pPr>
            <w:r>
              <w:rPr>
                <w:sz w:val="18"/>
              </w:rPr>
              <w:t>0.020L</w:t>
            </w:r>
          </w:p>
        </w:tc>
        <w:tc>
          <w:tcPr>
            <w:tcW w:w="1367" w:type="dxa"/>
            <w:tcBorders>
              <w:top w:val="single" w:color="000000" w:sz="4" w:space="0"/>
              <w:left w:val="single" w:color="000000" w:sz="4" w:space="0"/>
              <w:bottom w:val="single" w:color="000000" w:sz="4" w:space="0"/>
              <w:right w:val="single" w:color="000000" w:sz="4" w:space="0"/>
            </w:tcBorders>
          </w:tcPr>
          <w:p w14:paraId="026FA477">
            <w:pPr>
              <w:pStyle w:val="15"/>
              <w:spacing w:before="11" w:line="202" w:lineRule="exact"/>
              <w:ind w:left="312" w:right="299"/>
              <w:rPr>
                <w:sz w:val="18"/>
              </w:rPr>
            </w:pPr>
            <w:r>
              <w:rPr>
                <w:sz w:val="18"/>
              </w:rPr>
              <w:t>0.020L</w:t>
            </w:r>
          </w:p>
        </w:tc>
        <w:tc>
          <w:tcPr>
            <w:tcW w:w="1409" w:type="dxa"/>
            <w:tcBorders>
              <w:top w:val="single" w:color="000000" w:sz="4" w:space="0"/>
              <w:left w:val="single" w:color="000000" w:sz="4" w:space="0"/>
              <w:bottom w:val="single" w:color="000000" w:sz="4" w:space="0"/>
            </w:tcBorders>
          </w:tcPr>
          <w:p w14:paraId="3A488CA2">
            <w:pPr>
              <w:pStyle w:val="15"/>
              <w:spacing w:before="11" w:line="202" w:lineRule="exact"/>
              <w:ind w:left="110" w:right="95"/>
              <w:rPr>
                <w:sz w:val="18"/>
              </w:rPr>
            </w:pPr>
            <w:r>
              <w:rPr>
                <w:sz w:val="18"/>
              </w:rPr>
              <w:t>0.05</w:t>
            </w:r>
          </w:p>
        </w:tc>
      </w:tr>
      <w:tr w14:paraId="792F38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1167" w:type="dxa"/>
            <w:tcBorders>
              <w:top w:val="single" w:color="000000" w:sz="4" w:space="0"/>
              <w:bottom w:val="single" w:color="000000" w:sz="4" w:space="0"/>
              <w:right w:val="single" w:color="000000" w:sz="4" w:space="0"/>
            </w:tcBorders>
          </w:tcPr>
          <w:p w14:paraId="71DA2BCA">
            <w:pPr>
              <w:pStyle w:val="15"/>
              <w:spacing w:before="1" w:line="213" w:lineRule="exact"/>
              <w:ind w:left="9"/>
              <w:rPr>
                <w:rFonts w:hint="eastAsia" w:ascii="宋体" w:eastAsia="宋体"/>
                <w:sz w:val="18"/>
              </w:rPr>
            </w:pPr>
            <w:r>
              <w:rPr>
                <w:rFonts w:hint="eastAsia" w:ascii="宋体" w:eastAsia="宋体"/>
                <w:sz w:val="18"/>
              </w:rPr>
              <w:t>镉</w:t>
            </w:r>
          </w:p>
        </w:tc>
        <w:tc>
          <w:tcPr>
            <w:tcW w:w="1139" w:type="dxa"/>
            <w:tcBorders>
              <w:top w:val="single" w:color="000000" w:sz="4" w:space="0"/>
              <w:left w:val="single" w:color="000000" w:sz="4" w:space="0"/>
              <w:bottom w:val="single" w:color="000000" w:sz="4" w:space="0"/>
              <w:right w:val="single" w:color="000000" w:sz="4" w:space="0"/>
            </w:tcBorders>
          </w:tcPr>
          <w:p w14:paraId="76DC2794">
            <w:pPr>
              <w:pStyle w:val="15"/>
              <w:spacing w:before="13" w:line="201" w:lineRule="exact"/>
              <w:ind w:left="204" w:right="190"/>
              <w:rPr>
                <w:sz w:val="18"/>
              </w:rPr>
            </w:pPr>
            <w:r>
              <w:rPr>
                <w:sz w:val="18"/>
              </w:rPr>
              <w:t>0.004L</w:t>
            </w:r>
          </w:p>
        </w:tc>
        <w:tc>
          <w:tcPr>
            <w:tcW w:w="961" w:type="dxa"/>
            <w:tcBorders>
              <w:top w:val="single" w:color="000000" w:sz="4" w:space="0"/>
              <w:left w:val="single" w:color="000000" w:sz="4" w:space="0"/>
              <w:bottom w:val="single" w:color="000000" w:sz="4" w:space="0"/>
              <w:right w:val="single" w:color="000000" w:sz="4" w:space="0"/>
            </w:tcBorders>
          </w:tcPr>
          <w:p w14:paraId="7B1580E6">
            <w:pPr>
              <w:pStyle w:val="15"/>
              <w:spacing w:before="13" w:line="201" w:lineRule="exact"/>
              <w:ind w:left="114" w:right="98"/>
              <w:rPr>
                <w:sz w:val="18"/>
              </w:rPr>
            </w:pPr>
            <w:r>
              <w:rPr>
                <w:sz w:val="18"/>
              </w:rPr>
              <w:t>0.004L</w:t>
            </w:r>
          </w:p>
        </w:tc>
        <w:tc>
          <w:tcPr>
            <w:tcW w:w="961" w:type="dxa"/>
            <w:tcBorders>
              <w:top w:val="single" w:color="000000" w:sz="4" w:space="0"/>
              <w:left w:val="single" w:color="000000" w:sz="4" w:space="0"/>
              <w:bottom w:val="single" w:color="000000" w:sz="4" w:space="0"/>
              <w:right w:val="single" w:color="000000" w:sz="4" w:space="0"/>
            </w:tcBorders>
          </w:tcPr>
          <w:p w14:paraId="0F5B83BF">
            <w:pPr>
              <w:pStyle w:val="15"/>
              <w:spacing w:before="13" w:line="201" w:lineRule="exact"/>
              <w:ind w:left="114" w:right="100"/>
              <w:rPr>
                <w:sz w:val="18"/>
              </w:rPr>
            </w:pPr>
            <w:r>
              <w:rPr>
                <w:sz w:val="18"/>
              </w:rPr>
              <w:t>0.004L</w:t>
            </w:r>
          </w:p>
        </w:tc>
        <w:tc>
          <w:tcPr>
            <w:tcW w:w="961" w:type="dxa"/>
            <w:tcBorders>
              <w:top w:val="single" w:color="000000" w:sz="4" w:space="0"/>
              <w:left w:val="single" w:color="000000" w:sz="4" w:space="0"/>
              <w:bottom w:val="single" w:color="000000" w:sz="4" w:space="0"/>
              <w:right w:val="single" w:color="000000" w:sz="4" w:space="0"/>
            </w:tcBorders>
          </w:tcPr>
          <w:p w14:paraId="3148288E">
            <w:pPr>
              <w:pStyle w:val="15"/>
              <w:spacing w:before="13" w:line="201" w:lineRule="exact"/>
              <w:ind w:left="112" w:right="100"/>
              <w:rPr>
                <w:sz w:val="18"/>
              </w:rPr>
            </w:pPr>
            <w:r>
              <w:rPr>
                <w:sz w:val="18"/>
              </w:rPr>
              <w:t>0.004L</w:t>
            </w:r>
          </w:p>
        </w:tc>
        <w:tc>
          <w:tcPr>
            <w:tcW w:w="961" w:type="dxa"/>
            <w:tcBorders>
              <w:top w:val="single" w:color="000000" w:sz="4" w:space="0"/>
              <w:left w:val="single" w:color="000000" w:sz="4" w:space="0"/>
              <w:bottom w:val="single" w:color="000000" w:sz="4" w:space="0"/>
              <w:right w:val="single" w:color="000000" w:sz="4" w:space="0"/>
            </w:tcBorders>
          </w:tcPr>
          <w:p w14:paraId="55C071D2">
            <w:pPr>
              <w:pStyle w:val="15"/>
              <w:spacing w:before="13" w:line="201" w:lineRule="exact"/>
              <w:ind w:left="225"/>
              <w:jc w:val="left"/>
              <w:rPr>
                <w:sz w:val="18"/>
              </w:rPr>
            </w:pPr>
            <w:r>
              <w:rPr>
                <w:sz w:val="18"/>
              </w:rPr>
              <w:t>0.004L</w:t>
            </w:r>
          </w:p>
        </w:tc>
        <w:tc>
          <w:tcPr>
            <w:tcW w:w="961" w:type="dxa"/>
            <w:tcBorders>
              <w:top w:val="single" w:color="000000" w:sz="4" w:space="0"/>
              <w:left w:val="single" w:color="000000" w:sz="4" w:space="0"/>
              <w:bottom w:val="single" w:color="000000" w:sz="4" w:space="0"/>
              <w:right w:val="single" w:color="000000" w:sz="4" w:space="0"/>
            </w:tcBorders>
          </w:tcPr>
          <w:p w14:paraId="3CFA14AD">
            <w:pPr>
              <w:pStyle w:val="15"/>
              <w:spacing w:before="13" w:line="201" w:lineRule="exact"/>
              <w:ind w:left="113" w:right="100"/>
              <w:rPr>
                <w:sz w:val="18"/>
              </w:rPr>
            </w:pPr>
            <w:r>
              <w:rPr>
                <w:sz w:val="18"/>
              </w:rPr>
              <w:t>0.004L</w:t>
            </w:r>
          </w:p>
        </w:tc>
        <w:tc>
          <w:tcPr>
            <w:tcW w:w="961" w:type="dxa"/>
            <w:tcBorders>
              <w:top w:val="single" w:color="000000" w:sz="4" w:space="0"/>
              <w:left w:val="single" w:color="000000" w:sz="4" w:space="0"/>
              <w:bottom w:val="single" w:color="000000" w:sz="4" w:space="0"/>
              <w:right w:val="single" w:color="000000" w:sz="4" w:space="0"/>
            </w:tcBorders>
          </w:tcPr>
          <w:p w14:paraId="38C99B8E">
            <w:pPr>
              <w:pStyle w:val="15"/>
              <w:spacing w:before="13" w:line="201" w:lineRule="exact"/>
              <w:ind w:left="114" w:right="98"/>
              <w:rPr>
                <w:sz w:val="18"/>
              </w:rPr>
            </w:pPr>
            <w:r>
              <w:rPr>
                <w:sz w:val="18"/>
              </w:rPr>
              <w:t>0.004L</w:t>
            </w:r>
          </w:p>
        </w:tc>
        <w:tc>
          <w:tcPr>
            <w:tcW w:w="961" w:type="dxa"/>
            <w:tcBorders>
              <w:top w:val="single" w:color="000000" w:sz="4" w:space="0"/>
              <w:left w:val="single" w:color="000000" w:sz="4" w:space="0"/>
              <w:bottom w:val="single" w:color="000000" w:sz="4" w:space="0"/>
              <w:right w:val="single" w:color="000000" w:sz="4" w:space="0"/>
            </w:tcBorders>
          </w:tcPr>
          <w:p w14:paraId="4FE54B3C">
            <w:pPr>
              <w:pStyle w:val="15"/>
              <w:spacing w:before="13" w:line="201" w:lineRule="exact"/>
              <w:ind w:left="114" w:right="100"/>
              <w:rPr>
                <w:sz w:val="18"/>
              </w:rPr>
            </w:pPr>
            <w:r>
              <w:rPr>
                <w:sz w:val="18"/>
              </w:rPr>
              <w:t>0.004L</w:t>
            </w:r>
          </w:p>
        </w:tc>
        <w:tc>
          <w:tcPr>
            <w:tcW w:w="961" w:type="dxa"/>
            <w:tcBorders>
              <w:top w:val="single" w:color="000000" w:sz="4" w:space="0"/>
              <w:left w:val="single" w:color="000000" w:sz="4" w:space="0"/>
              <w:bottom w:val="single" w:color="000000" w:sz="4" w:space="0"/>
              <w:right w:val="single" w:color="000000" w:sz="4" w:space="0"/>
            </w:tcBorders>
          </w:tcPr>
          <w:p w14:paraId="3BEA03EC">
            <w:pPr>
              <w:pStyle w:val="15"/>
              <w:spacing w:before="13" w:line="201" w:lineRule="exact"/>
              <w:ind w:left="112" w:right="100"/>
              <w:rPr>
                <w:sz w:val="18"/>
              </w:rPr>
            </w:pPr>
            <w:r>
              <w:rPr>
                <w:sz w:val="18"/>
              </w:rPr>
              <w:t>0.004L</w:t>
            </w:r>
          </w:p>
        </w:tc>
        <w:tc>
          <w:tcPr>
            <w:tcW w:w="961" w:type="dxa"/>
            <w:tcBorders>
              <w:top w:val="single" w:color="000000" w:sz="4" w:space="0"/>
              <w:left w:val="single" w:color="000000" w:sz="4" w:space="0"/>
              <w:bottom w:val="single" w:color="000000" w:sz="4" w:space="0"/>
              <w:right w:val="single" w:color="000000" w:sz="4" w:space="0"/>
            </w:tcBorders>
          </w:tcPr>
          <w:p w14:paraId="7B34D623">
            <w:pPr>
              <w:pStyle w:val="15"/>
              <w:spacing w:before="13" w:line="201" w:lineRule="exact"/>
              <w:ind w:left="114" w:right="99"/>
              <w:rPr>
                <w:sz w:val="18"/>
              </w:rPr>
            </w:pPr>
            <w:r>
              <w:rPr>
                <w:sz w:val="18"/>
              </w:rPr>
              <w:t>0.004L</w:t>
            </w:r>
          </w:p>
        </w:tc>
        <w:tc>
          <w:tcPr>
            <w:tcW w:w="961" w:type="dxa"/>
            <w:tcBorders>
              <w:top w:val="single" w:color="000000" w:sz="4" w:space="0"/>
              <w:left w:val="single" w:color="000000" w:sz="4" w:space="0"/>
              <w:bottom w:val="single" w:color="000000" w:sz="4" w:space="0"/>
              <w:right w:val="single" w:color="000000" w:sz="4" w:space="0"/>
            </w:tcBorders>
          </w:tcPr>
          <w:p w14:paraId="07E7AB75">
            <w:pPr>
              <w:pStyle w:val="15"/>
              <w:spacing w:before="13" w:line="201" w:lineRule="exact"/>
              <w:ind w:left="113" w:right="100"/>
              <w:rPr>
                <w:sz w:val="18"/>
              </w:rPr>
            </w:pPr>
            <w:r>
              <w:rPr>
                <w:sz w:val="18"/>
              </w:rPr>
              <w:t>0.004L</w:t>
            </w:r>
          </w:p>
        </w:tc>
        <w:tc>
          <w:tcPr>
            <w:tcW w:w="1367" w:type="dxa"/>
            <w:tcBorders>
              <w:top w:val="single" w:color="000000" w:sz="4" w:space="0"/>
              <w:left w:val="single" w:color="000000" w:sz="4" w:space="0"/>
              <w:bottom w:val="single" w:color="000000" w:sz="4" w:space="0"/>
              <w:right w:val="single" w:color="000000" w:sz="4" w:space="0"/>
            </w:tcBorders>
          </w:tcPr>
          <w:p w14:paraId="6B9AC370">
            <w:pPr>
              <w:pStyle w:val="15"/>
              <w:spacing w:before="13" w:line="201" w:lineRule="exact"/>
              <w:ind w:left="312" w:right="299"/>
              <w:rPr>
                <w:sz w:val="18"/>
              </w:rPr>
            </w:pPr>
            <w:r>
              <w:rPr>
                <w:sz w:val="18"/>
              </w:rPr>
              <w:t>0.004L</w:t>
            </w:r>
          </w:p>
        </w:tc>
        <w:tc>
          <w:tcPr>
            <w:tcW w:w="1409" w:type="dxa"/>
            <w:tcBorders>
              <w:top w:val="single" w:color="000000" w:sz="4" w:space="0"/>
              <w:left w:val="single" w:color="000000" w:sz="4" w:space="0"/>
              <w:bottom w:val="single" w:color="000000" w:sz="4" w:space="0"/>
            </w:tcBorders>
          </w:tcPr>
          <w:p w14:paraId="7748B633">
            <w:pPr>
              <w:pStyle w:val="15"/>
              <w:spacing w:before="13" w:line="201" w:lineRule="exact"/>
              <w:ind w:left="111" w:right="93"/>
              <w:rPr>
                <w:sz w:val="18"/>
              </w:rPr>
            </w:pPr>
            <w:r>
              <w:rPr>
                <w:sz w:val="18"/>
              </w:rPr>
              <w:t>0.005</w:t>
            </w:r>
          </w:p>
        </w:tc>
      </w:tr>
      <w:tr w14:paraId="49F43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1167" w:type="dxa"/>
            <w:tcBorders>
              <w:top w:val="single" w:color="000000" w:sz="4" w:space="0"/>
              <w:bottom w:val="single" w:color="000000" w:sz="4" w:space="0"/>
              <w:right w:val="single" w:color="000000" w:sz="4" w:space="0"/>
            </w:tcBorders>
          </w:tcPr>
          <w:p w14:paraId="2A2F5702">
            <w:pPr>
              <w:pStyle w:val="15"/>
              <w:spacing w:before="2" w:line="211" w:lineRule="exact"/>
              <w:ind w:left="9"/>
              <w:rPr>
                <w:rFonts w:hint="eastAsia" w:ascii="宋体" w:eastAsia="宋体"/>
                <w:sz w:val="18"/>
              </w:rPr>
            </w:pPr>
            <w:r>
              <w:rPr>
                <w:rFonts w:hint="eastAsia" w:ascii="宋体" w:eastAsia="宋体"/>
                <w:sz w:val="18"/>
              </w:rPr>
              <w:t>锌</w:t>
            </w:r>
          </w:p>
        </w:tc>
        <w:tc>
          <w:tcPr>
            <w:tcW w:w="1139" w:type="dxa"/>
            <w:tcBorders>
              <w:top w:val="single" w:color="000000" w:sz="4" w:space="0"/>
              <w:left w:val="single" w:color="000000" w:sz="4" w:space="0"/>
              <w:bottom w:val="single" w:color="000000" w:sz="4" w:space="0"/>
              <w:right w:val="single" w:color="000000" w:sz="4" w:space="0"/>
            </w:tcBorders>
          </w:tcPr>
          <w:p w14:paraId="02366F93">
            <w:pPr>
              <w:pStyle w:val="15"/>
              <w:spacing w:before="11" w:line="201" w:lineRule="exact"/>
              <w:ind w:left="204" w:right="188"/>
              <w:rPr>
                <w:sz w:val="18"/>
              </w:rPr>
            </w:pPr>
            <w:r>
              <w:rPr>
                <w:sz w:val="18"/>
              </w:rPr>
              <w:t>0.082</w:t>
            </w:r>
          </w:p>
        </w:tc>
        <w:tc>
          <w:tcPr>
            <w:tcW w:w="961" w:type="dxa"/>
            <w:tcBorders>
              <w:top w:val="single" w:color="000000" w:sz="4" w:space="0"/>
              <w:left w:val="single" w:color="000000" w:sz="4" w:space="0"/>
              <w:bottom w:val="single" w:color="000000" w:sz="4" w:space="0"/>
              <w:right w:val="single" w:color="000000" w:sz="4" w:space="0"/>
            </w:tcBorders>
          </w:tcPr>
          <w:p w14:paraId="6FD43798">
            <w:pPr>
              <w:pStyle w:val="15"/>
              <w:spacing w:before="11" w:line="201" w:lineRule="exact"/>
              <w:ind w:left="113" w:right="100"/>
              <w:rPr>
                <w:sz w:val="18"/>
              </w:rPr>
            </w:pPr>
            <w:r>
              <w:rPr>
                <w:sz w:val="18"/>
              </w:rPr>
              <w:t>0.046</w:t>
            </w:r>
          </w:p>
        </w:tc>
        <w:tc>
          <w:tcPr>
            <w:tcW w:w="961" w:type="dxa"/>
            <w:tcBorders>
              <w:top w:val="single" w:color="000000" w:sz="4" w:space="0"/>
              <w:left w:val="single" w:color="000000" w:sz="4" w:space="0"/>
              <w:bottom w:val="single" w:color="000000" w:sz="4" w:space="0"/>
              <w:right w:val="single" w:color="000000" w:sz="4" w:space="0"/>
            </w:tcBorders>
          </w:tcPr>
          <w:p w14:paraId="3C27CC16">
            <w:pPr>
              <w:pStyle w:val="15"/>
              <w:spacing w:before="11" w:line="201" w:lineRule="exact"/>
              <w:ind w:left="114" w:right="98"/>
              <w:rPr>
                <w:sz w:val="18"/>
              </w:rPr>
            </w:pPr>
            <w:r>
              <w:rPr>
                <w:sz w:val="18"/>
              </w:rPr>
              <w:t>0.038</w:t>
            </w:r>
          </w:p>
        </w:tc>
        <w:tc>
          <w:tcPr>
            <w:tcW w:w="961" w:type="dxa"/>
            <w:tcBorders>
              <w:top w:val="single" w:color="000000" w:sz="4" w:space="0"/>
              <w:left w:val="single" w:color="000000" w:sz="4" w:space="0"/>
              <w:bottom w:val="single" w:color="000000" w:sz="4" w:space="0"/>
              <w:right w:val="single" w:color="000000" w:sz="4" w:space="0"/>
            </w:tcBorders>
          </w:tcPr>
          <w:p w14:paraId="7DD1D341">
            <w:pPr>
              <w:pStyle w:val="15"/>
              <w:spacing w:before="11" w:line="201" w:lineRule="exact"/>
              <w:ind w:left="114" w:right="100"/>
              <w:rPr>
                <w:sz w:val="18"/>
              </w:rPr>
            </w:pPr>
            <w:r>
              <w:rPr>
                <w:sz w:val="18"/>
              </w:rPr>
              <w:t>0.106</w:t>
            </w:r>
          </w:p>
        </w:tc>
        <w:tc>
          <w:tcPr>
            <w:tcW w:w="961" w:type="dxa"/>
            <w:tcBorders>
              <w:top w:val="single" w:color="000000" w:sz="4" w:space="0"/>
              <w:left w:val="single" w:color="000000" w:sz="4" w:space="0"/>
              <w:bottom w:val="single" w:color="000000" w:sz="4" w:space="0"/>
              <w:right w:val="single" w:color="000000" w:sz="4" w:space="0"/>
            </w:tcBorders>
          </w:tcPr>
          <w:p w14:paraId="3D20FC6B">
            <w:pPr>
              <w:pStyle w:val="15"/>
              <w:spacing w:before="11" w:line="201" w:lineRule="exact"/>
              <w:ind w:left="280"/>
              <w:jc w:val="left"/>
              <w:rPr>
                <w:sz w:val="18"/>
              </w:rPr>
            </w:pPr>
            <w:r>
              <w:rPr>
                <w:sz w:val="18"/>
              </w:rPr>
              <w:t>0.057</w:t>
            </w:r>
          </w:p>
        </w:tc>
        <w:tc>
          <w:tcPr>
            <w:tcW w:w="961" w:type="dxa"/>
            <w:tcBorders>
              <w:top w:val="single" w:color="000000" w:sz="4" w:space="0"/>
              <w:left w:val="single" w:color="000000" w:sz="4" w:space="0"/>
              <w:bottom w:val="single" w:color="000000" w:sz="4" w:space="0"/>
              <w:right w:val="single" w:color="000000" w:sz="4" w:space="0"/>
            </w:tcBorders>
          </w:tcPr>
          <w:p w14:paraId="59398E58">
            <w:pPr>
              <w:pStyle w:val="15"/>
              <w:spacing w:before="11" w:line="201" w:lineRule="exact"/>
              <w:ind w:left="114" w:right="99"/>
              <w:rPr>
                <w:sz w:val="18"/>
              </w:rPr>
            </w:pPr>
            <w:r>
              <w:rPr>
                <w:sz w:val="18"/>
              </w:rPr>
              <w:t>0.058</w:t>
            </w:r>
          </w:p>
        </w:tc>
        <w:tc>
          <w:tcPr>
            <w:tcW w:w="961" w:type="dxa"/>
            <w:tcBorders>
              <w:top w:val="single" w:color="000000" w:sz="4" w:space="0"/>
              <w:left w:val="single" w:color="000000" w:sz="4" w:space="0"/>
              <w:bottom w:val="single" w:color="000000" w:sz="4" w:space="0"/>
              <w:right w:val="single" w:color="000000" w:sz="4" w:space="0"/>
            </w:tcBorders>
          </w:tcPr>
          <w:p w14:paraId="4C24BBBF">
            <w:pPr>
              <w:pStyle w:val="15"/>
              <w:spacing w:before="11" w:line="201" w:lineRule="exact"/>
              <w:ind w:left="114" w:right="99"/>
              <w:rPr>
                <w:sz w:val="18"/>
              </w:rPr>
            </w:pPr>
            <w:r>
              <w:rPr>
                <w:sz w:val="18"/>
              </w:rPr>
              <w:t>0.080</w:t>
            </w:r>
          </w:p>
        </w:tc>
        <w:tc>
          <w:tcPr>
            <w:tcW w:w="961" w:type="dxa"/>
            <w:tcBorders>
              <w:top w:val="single" w:color="000000" w:sz="4" w:space="0"/>
              <w:left w:val="single" w:color="000000" w:sz="4" w:space="0"/>
              <w:bottom w:val="single" w:color="000000" w:sz="4" w:space="0"/>
              <w:right w:val="single" w:color="000000" w:sz="4" w:space="0"/>
            </w:tcBorders>
          </w:tcPr>
          <w:p w14:paraId="7A6CA2B4">
            <w:pPr>
              <w:pStyle w:val="15"/>
              <w:spacing w:before="11" w:line="201" w:lineRule="exact"/>
              <w:ind w:left="114" w:right="98"/>
              <w:rPr>
                <w:sz w:val="18"/>
              </w:rPr>
            </w:pPr>
            <w:r>
              <w:rPr>
                <w:sz w:val="18"/>
              </w:rPr>
              <w:t>0.040</w:t>
            </w:r>
          </w:p>
        </w:tc>
        <w:tc>
          <w:tcPr>
            <w:tcW w:w="961" w:type="dxa"/>
            <w:tcBorders>
              <w:top w:val="single" w:color="000000" w:sz="4" w:space="0"/>
              <w:left w:val="single" w:color="000000" w:sz="4" w:space="0"/>
              <w:bottom w:val="single" w:color="000000" w:sz="4" w:space="0"/>
              <w:right w:val="single" w:color="000000" w:sz="4" w:space="0"/>
            </w:tcBorders>
          </w:tcPr>
          <w:p w14:paraId="3847402F">
            <w:pPr>
              <w:pStyle w:val="15"/>
              <w:spacing w:before="11" w:line="201" w:lineRule="exact"/>
              <w:ind w:left="114" w:right="100"/>
              <w:rPr>
                <w:sz w:val="18"/>
              </w:rPr>
            </w:pPr>
            <w:r>
              <w:rPr>
                <w:sz w:val="18"/>
              </w:rPr>
              <w:t>0.048</w:t>
            </w:r>
          </w:p>
        </w:tc>
        <w:tc>
          <w:tcPr>
            <w:tcW w:w="961" w:type="dxa"/>
            <w:tcBorders>
              <w:top w:val="single" w:color="000000" w:sz="4" w:space="0"/>
              <w:left w:val="single" w:color="000000" w:sz="4" w:space="0"/>
              <w:bottom w:val="single" w:color="000000" w:sz="4" w:space="0"/>
              <w:right w:val="single" w:color="000000" w:sz="4" w:space="0"/>
            </w:tcBorders>
          </w:tcPr>
          <w:p w14:paraId="28D71DE6">
            <w:pPr>
              <w:pStyle w:val="15"/>
              <w:spacing w:before="11" w:line="201" w:lineRule="exact"/>
              <w:ind w:left="114" w:right="98"/>
              <w:rPr>
                <w:sz w:val="18"/>
              </w:rPr>
            </w:pPr>
            <w:r>
              <w:rPr>
                <w:sz w:val="18"/>
              </w:rPr>
              <w:t>0.009</w:t>
            </w:r>
          </w:p>
        </w:tc>
        <w:tc>
          <w:tcPr>
            <w:tcW w:w="961" w:type="dxa"/>
            <w:tcBorders>
              <w:top w:val="single" w:color="000000" w:sz="4" w:space="0"/>
              <w:left w:val="single" w:color="000000" w:sz="4" w:space="0"/>
              <w:bottom w:val="single" w:color="000000" w:sz="4" w:space="0"/>
              <w:right w:val="single" w:color="000000" w:sz="4" w:space="0"/>
            </w:tcBorders>
          </w:tcPr>
          <w:p w14:paraId="657CB6FF">
            <w:pPr>
              <w:pStyle w:val="15"/>
              <w:spacing w:before="11" w:line="201" w:lineRule="exact"/>
              <w:ind w:left="114" w:right="100"/>
              <w:rPr>
                <w:sz w:val="18"/>
              </w:rPr>
            </w:pPr>
            <w:r>
              <w:rPr>
                <w:sz w:val="18"/>
              </w:rPr>
              <w:t>0.010</w:t>
            </w:r>
          </w:p>
        </w:tc>
        <w:tc>
          <w:tcPr>
            <w:tcW w:w="1367" w:type="dxa"/>
            <w:tcBorders>
              <w:top w:val="single" w:color="000000" w:sz="4" w:space="0"/>
              <w:left w:val="single" w:color="000000" w:sz="4" w:space="0"/>
              <w:bottom w:val="single" w:color="000000" w:sz="4" w:space="0"/>
              <w:right w:val="single" w:color="000000" w:sz="4" w:space="0"/>
            </w:tcBorders>
          </w:tcPr>
          <w:p w14:paraId="50CF402C">
            <w:pPr>
              <w:pStyle w:val="15"/>
              <w:spacing w:before="11" w:line="201" w:lineRule="exact"/>
              <w:ind w:left="312" w:right="299"/>
              <w:rPr>
                <w:sz w:val="18"/>
              </w:rPr>
            </w:pPr>
            <w:r>
              <w:rPr>
                <w:sz w:val="18"/>
              </w:rPr>
              <w:t>0.001L</w:t>
            </w:r>
          </w:p>
        </w:tc>
        <w:tc>
          <w:tcPr>
            <w:tcW w:w="1409" w:type="dxa"/>
            <w:tcBorders>
              <w:top w:val="single" w:color="000000" w:sz="4" w:space="0"/>
              <w:left w:val="single" w:color="000000" w:sz="4" w:space="0"/>
              <w:bottom w:val="single" w:color="000000" w:sz="4" w:space="0"/>
            </w:tcBorders>
          </w:tcPr>
          <w:p w14:paraId="74E76491">
            <w:pPr>
              <w:pStyle w:val="15"/>
              <w:spacing w:before="11" w:line="201" w:lineRule="exact"/>
              <w:ind w:left="111" w:right="93"/>
              <w:rPr>
                <w:sz w:val="18"/>
              </w:rPr>
            </w:pPr>
            <w:r>
              <w:rPr>
                <w:sz w:val="18"/>
              </w:rPr>
              <w:t>2.0</w:t>
            </w:r>
          </w:p>
        </w:tc>
      </w:tr>
      <w:tr w14:paraId="7DB17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167" w:type="dxa"/>
            <w:tcBorders>
              <w:top w:val="single" w:color="000000" w:sz="4" w:space="0"/>
              <w:bottom w:val="single" w:color="000000" w:sz="4" w:space="0"/>
              <w:right w:val="single" w:color="000000" w:sz="4" w:space="0"/>
            </w:tcBorders>
          </w:tcPr>
          <w:p w14:paraId="46345649">
            <w:pPr>
              <w:pStyle w:val="15"/>
              <w:spacing w:before="1" w:line="213" w:lineRule="exact"/>
              <w:ind w:left="9"/>
              <w:rPr>
                <w:rFonts w:hint="eastAsia" w:ascii="宋体" w:eastAsia="宋体"/>
                <w:sz w:val="18"/>
              </w:rPr>
            </w:pPr>
            <w:r>
              <w:rPr>
                <w:rFonts w:hint="eastAsia" w:ascii="宋体" w:eastAsia="宋体"/>
                <w:sz w:val="18"/>
              </w:rPr>
              <w:t>铜</w:t>
            </w:r>
          </w:p>
        </w:tc>
        <w:tc>
          <w:tcPr>
            <w:tcW w:w="1139" w:type="dxa"/>
            <w:tcBorders>
              <w:top w:val="single" w:color="000000" w:sz="4" w:space="0"/>
              <w:left w:val="single" w:color="000000" w:sz="4" w:space="0"/>
              <w:bottom w:val="single" w:color="000000" w:sz="4" w:space="0"/>
              <w:right w:val="single" w:color="000000" w:sz="4" w:space="0"/>
            </w:tcBorders>
          </w:tcPr>
          <w:p w14:paraId="224B17C4">
            <w:pPr>
              <w:pStyle w:val="15"/>
              <w:spacing w:before="13" w:line="201" w:lineRule="exact"/>
              <w:ind w:left="204" w:right="190"/>
              <w:rPr>
                <w:sz w:val="18"/>
              </w:rPr>
            </w:pPr>
            <w:r>
              <w:rPr>
                <w:sz w:val="18"/>
              </w:rPr>
              <w:t>0.009L</w:t>
            </w:r>
          </w:p>
        </w:tc>
        <w:tc>
          <w:tcPr>
            <w:tcW w:w="961" w:type="dxa"/>
            <w:tcBorders>
              <w:top w:val="single" w:color="000000" w:sz="4" w:space="0"/>
              <w:left w:val="single" w:color="000000" w:sz="4" w:space="0"/>
              <w:bottom w:val="single" w:color="000000" w:sz="4" w:space="0"/>
              <w:right w:val="single" w:color="000000" w:sz="4" w:space="0"/>
            </w:tcBorders>
          </w:tcPr>
          <w:p w14:paraId="209A52C0">
            <w:pPr>
              <w:pStyle w:val="15"/>
              <w:spacing w:before="13" w:line="201" w:lineRule="exact"/>
              <w:ind w:left="114" w:right="98"/>
              <w:rPr>
                <w:sz w:val="18"/>
              </w:rPr>
            </w:pPr>
            <w:r>
              <w:rPr>
                <w:sz w:val="18"/>
              </w:rPr>
              <w:t>0.009L</w:t>
            </w:r>
          </w:p>
        </w:tc>
        <w:tc>
          <w:tcPr>
            <w:tcW w:w="961" w:type="dxa"/>
            <w:tcBorders>
              <w:top w:val="single" w:color="000000" w:sz="4" w:space="0"/>
              <w:left w:val="single" w:color="000000" w:sz="4" w:space="0"/>
              <w:bottom w:val="single" w:color="000000" w:sz="4" w:space="0"/>
              <w:right w:val="single" w:color="000000" w:sz="4" w:space="0"/>
            </w:tcBorders>
          </w:tcPr>
          <w:p w14:paraId="2EA3856D">
            <w:pPr>
              <w:pStyle w:val="15"/>
              <w:spacing w:before="13" w:line="201" w:lineRule="exact"/>
              <w:ind w:left="114" w:right="100"/>
              <w:rPr>
                <w:sz w:val="18"/>
              </w:rPr>
            </w:pPr>
            <w:r>
              <w:rPr>
                <w:sz w:val="18"/>
              </w:rPr>
              <w:t>0.009L</w:t>
            </w:r>
          </w:p>
        </w:tc>
        <w:tc>
          <w:tcPr>
            <w:tcW w:w="961" w:type="dxa"/>
            <w:tcBorders>
              <w:top w:val="single" w:color="000000" w:sz="4" w:space="0"/>
              <w:left w:val="single" w:color="000000" w:sz="4" w:space="0"/>
              <w:bottom w:val="single" w:color="000000" w:sz="4" w:space="0"/>
              <w:right w:val="single" w:color="000000" w:sz="4" w:space="0"/>
            </w:tcBorders>
          </w:tcPr>
          <w:p w14:paraId="73C37A8B">
            <w:pPr>
              <w:pStyle w:val="15"/>
              <w:spacing w:before="13" w:line="201" w:lineRule="exact"/>
              <w:ind w:left="112" w:right="100"/>
              <w:rPr>
                <w:sz w:val="18"/>
              </w:rPr>
            </w:pPr>
            <w:r>
              <w:rPr>
                <w:sz w:val="18"/>
              </w:rPr>
              <w:t>0.009L</w:t>
            </w:r>
          </w:p>
        </w:tc>
        <w:tc>
          <w:tcPr>
            <w:tcW w:w="961" w:type="dxa"/>
            <w:tcBorders>
              <w:top w:val="single" w:color="000000" w:sz="4" w:space="0"/>
              <w:left w:val="single" w:color="000000" w:sz="4" w:space="0"/>
              <w:bottom w:val="single" w:color="000000" w:sz="4" w:space="0"/>
              <w:right w:val="single" w:color="000000" w:sz="4" w:space="0"/>
            </w:tcBorders>
          </w:tcPr>
          <w:p w14:paraId="7748E411">
            <w:pPr>
              <w:pStyle w:val="15"/>
              <w:spacing w:before="13" w:line="201" w:lineRule="exact"/>
              <w:ind w:left="225"/>
              <w:jc w:val="left"/>
              <w:rPr>
                <w:sz w:val="18"/>
              </w:rPr>
            </w:pPr>
            <w:r>
              <w:rPr>
                <w:sz w:val="18"/>
              </w:rPr>
              <w:t>0.009L</w:t>
            </w:r>
          </w:p>
        </w:tc>
        <w:tc>
          <w:tcPr>
            <w:tcW w:w="961" w:type="dxa"/>
            <w:tcBorders>
              <w:top w:val="single" w:color="000000" w:sz="4" w:space="0"/>
              <w:left w:val="single" w:color="000000" w:sz="4" w:space="0"/>
              <w:bottom w:val="single" w:color="000000" w:sz="4" w:space="0"/>
              <w:right w:val="single" w:color="000000" w:sz="4" w:space="0"/>
            </w:tcBorders>
          </w:tcPr>
          <w:p w14:paraId="16DC2E9A">
            <w:pPr>
              <w:pStyle w:val="15"/>
              <w:spacing w:before="13" w:line="201" w:lineRule="exact"/>
              <w:ind w:left="113" w:right="100"/>
              <w:rPr>
                <w:sz w:val="18"/>
              </w:rPr>
            </w:pPr>
            <w:r>
              <w:rPr>
                <w:sz w:val="18"/>
              </w:rPr>
              <w:t>0.009L</w:t>
            </w:r>
          </w:p>
        </w:tc>
        <w:tc>
          <w:tcPr>
            <w:tcW w:w="961" w:type="dxa"/>
            <w:tcBorders>
              <w:top w:val="single" w:color="000000" w:sz="4" w:space="0"/>
              <w:left w:val="single" w:color="000000" w:sz="4" w:space="0"/>
              <w:bottom w:val="single" w:color="000000" w:sz="4" w:space="0"/>
              <w:right w:val="single" w:color="000000" w:sz="4" w:space="0"/>
            </w:tcBorders>
          </w:tcPr>
          <w:p w14:paraId="0048926C">
            <w:pPr>
              <w:pStyle w:val="15"/>
              <w:spacing w:before="13" w:line="201" w:lineRule="exact"/>
              <w:ind w:left="114" w:right="98"/>
              <w:rPr>
                <w:sz w:val="18"/>
              </w:rPr>
            </w:pPr>
            <w:r>
              <w:rPr>
                <w:sz w:val="18"/>
              </w:rPr>
              <w:t>0.009L</w:t>
            </w:r>
          </w:p>
        </w:tc>
        <w:tc>
          <w:tcPr>
            <w:tcW w:w="961" w:type="dxa"/>
            <w:tcBorders>
              <w:top w:val="single" w:color="000000" w:sz="4" w:space="0"/>
              <w:left w:val="single" w:color="000000" w:sz="4" w:space="0"/>
              <w:bottom w:val="single" w:color="000000" w:sz="4" w:space="0"/>
              <w:right w:val="single" w:color="000000" w:sz="4" w:space="0"/>
            </w:tcBorders>
          </w:tcPr>
          <w:p w14:paraId="4BDB8E61">
            <w:pPr>
              <w:pStyle w:val="15"/>
              <w:spacing w:before="13" w:line="201" w:lineRule="exact"/>
              <w:ind w:left="114" w:right="100"/>
              <w:rPr>
                <w:sz w:val="18"/>
              </w:rPr>
            </w:pPr>
            <w:r>
              <w:rPr>
                <w:sz w:val="18"/>
              </w:rPr>
              <w:t>0.009L</w:t>
            </w:r>
          </w:p>
        </w:tc>
        <w:tc>
          <w:tcPr>
            <w:tcW w:w="961" w:type="dxa"/>
            <w:tcBorders>
              <w:top w:val="single" w:color="000000" w:sz="4" w:space="0"/>
              <w:left w:val="single" w:color="000000" w:sz="4" w:space="0"/>
              <w:bottom w:val="single" w:color="000000" w:sz="4" w:space="0"/>
              <w:right w:val="single" w:color="000000" w:sz="4" w:space="0"/>
            </w:tcBorders>
          </w:tcPr>
          <w:p w14:paraId="51AFC3A1">
            <w:pPr>
              <w:pStyle w:val="15"/>
              <w:spacing w:before="13" w:line="201" w:lineRule="exact"/>
              <w:ind w:left="112" w:right="100"/>
              <w:rPr>
                <w:sz w:val="18"/>
              </w:rPr>
            </w:pPr>
            <w:r>
              <w:rPr>
                <w:sz w:val="18"/>
              </w:rPr>
              <w:t>0.009L</w:t>
            </w:r>
          </w:p>
        </w:tc>
        <w:tc>
          <w:tcPr>
            <w:tcW w:w="961" w:type="dxa"/>
            <w:tcBorders>
              <w:top w:val="single" w:color="000000" w:sz="4" w:space="0"/>
              <w:left w:val="single" w:color="000000" w:sz="4" w:space="0"/>
              <w:bottom w:val="single" w:color="000000" w:sz="4" w:space="0"/>
              <w:right w:val="single" w:color="000000" w:sz="4" w:space="0"/>
            </w:tcBorders>
          </w:tcPr>
          <w:p w14:paraId="756429D4">
            <w:pPr>
              <w:pStyle w:val="15"/>
              <w:spacing w:before="13" w:line="201" w:lineRule="exact"/>
              <w:ind w:left="114" w:right="99"/>
              <w:rPr>
                <w:sz w:val="18"/>
              </w:rPr>
            </w:pPr>
            <w:r>
              <w:rPr>
                <w:sz w:val="18"/>
              </w:rPr>
              <w:t>0.009L</w:t>
            </w:r>
          </w:p>
        </w:tc>
        <w:tc>
          <w:tcPr>
            <w:tcW w:w="961" w:type="dxa"/>
            <w:tcBorders>
              <w:top w:val="single" w:color="000000" w:sz="4" w:space="0"/>
              <w:left w:val="single" w:color="000000" w:sz="4" w:space="0"/>
              <w:bottom w:val="single" w:color="000000" w:sz="4" w:space="0"/>
              <w:right w:val="single" w:color="000000" w:sz="4" w:space="0"/>
            </w:tcBorders>
          </w:tcPr>
          <w:p w14:paraId="14714FD5">
            <w:pPr>
              <w:pStyle w:val="15"/>
              <w:spacing w:before="13" w:line="201" w:lineRule="exact"/>
              <w:ind w:left="113" w:right="100"/>
              <w:rPr>
                <w:sz w:val="18"/>
              </w:rPr>
            </w:pPr>
            <w:r>
              <w:rPr>
                <w:sz w:val="18"/>
              </w:rPr>
              <w:t>0.009L</w:t>
            </w:r>
          </w:p>
        </w:tc>
        <w:tc>
          <w:tcPr>
            <w:tcW w:w="1367" w:type="dxa"/>
            <w:tcBorders>
              <w:top w:val="single" w:color="000000" w:sz="4" w:space="0"/>
              <w:left w:val="single" w:color="000000" w:sz="4" w:space="0"/>
              <w:bottom w:val="single" w:color="000000" w:sz="4" w:space="0"/>
              <w:right w:val="single" w:color="000000" w:sz="4" w:space="0"/>
            </w:tcBorders>
          </w:tcPr>
          <w:p w14:paraId="63E8AAE7">
            <w:pPr>
              <w:pStyle w:val="15"/>
              <w:spacing w:before="13" w:line="201" w:lineRule="exact"/>
              <w:ind w:left="312" w:right="299"/>
              <w:rPr>
                <w:sz w:val="18"/>
              </w:rPr>
            </w:pPr>
            <w:r>
              <w:rPr>
                <w:sz w:val="18"/>
              </w:rPr>
              <w:t>0.009L</w:t>
            </w:r>
          </w:p>
        </w:tc>
        <w:tc>
          <w:tcPr>
            <w:tcW w:w="1409" w:type="dxa"/>
            <w:tcBorders>
              <w:top w:val="single" w:color="000000" w:sz="4" w:space="0"/>
              <w:left w:val="single" w:color="000000" w:sz="4" w:space="0"/>
              <w:bottom w:val="single" w:color="000000" w:sz="4" w:space="0"/>
            </w:tcBorders>
          </w:tcPr>
          <w:p w14:paraId="2BDDBC90">
            <w:pPr>
              <w:pStyle w:val="15"/>
              <w:spacing w:before="13" w:line="201" w:lineRule="exact"/>
              <w:ind w:left="111" w:right="93"/>
              <w:rPr>
                <w:sz w:val="18"/>
              </w:rPr>
            </w:pPr>
            <w:r>
              <w:rPr>
                <w:sz w:val="18"/>
              </w:rPr>
              <w:t>1.0</w:t>
            </w:r>
          </w:p>
        </w:tc>
      </w:tr>
      <w:tr w14:paraId="50C81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167" w:type="dxa"/>
            <w:tcBorders>
              <w:top w:val="single" w:color="000000" w:sz="4" w:space="0"/>
              <w:bottom w:val="single" w:color="000000" w:sz="4" w:space="0"/>
              <w:right w:val="single" w:color="000000" w:sz="4" w:space="0"/>
            </w:tcBorders>
          </w:tcPr>
          <w:p w14:paraId="0F233DB0">
            <w:pPr>
              <w:pStyle w:val="15"/>
              <w:spacing w:before="2" w:line="211" w:lineRule="exact"/>
              <w:ind w:left="9"/>
              <w:rPr>
                <w:rFonts w:hint="eastAsia" w:ascii="宋体" w:eastAsia="宋体"/>
                <w:sz w:val="18"/>
              </w:rPr>
            </w:pPr>
            <w:r>
              <w:rPr>
                <w:rFonts w:hint="eastAsia" w:ascii="宋体" w:eastAsia="宋体"/>
                <w:sz w:val="18"/>
              </w:rPr>
              <w:t>镍</w:t>
            </w:r>
          </w:p>
        </w:tc>
        <w:tc>
          <w:tcPr>
            <w:tcW w:w="1139" w:type="dxa"/>
            <w:tcBorders>
              <w:top w:val="single" w:color="000000" w:sz="4" w:space="0"/>
              <w:left w:val="single" w:color="000000" w:sz="4" w:space="0"/>
              <w:bottom w:val="single" w:color="000000" w:sz="4" w:space="0"/>
              <w:right w:val="single" w:color="000000" w:sz="4" w:space="0"/>
            </w:tcBorders>
          </w:tcPr>
          <w:p w14:paraId="69BA75E1">
            <w:pPr>
              <w:pStyle w:val="15"/>
              <w:spacing w:before="11" w:line="201" w:lineRule="exact"/>
              <w:ind w:left="204" w:right="190"/>
              <w:rPr>
                <w:sz w:val="18"/>
              </w:rPr>
            </w:pPr>
            <w:r>
              <w:rPr>
                <w:sz w:val="18"/>
              </w:rPr>
              <w:t>0.006L</w:t>
            </w:r>
          </w:p>
        </w:tc>
        <w:tc>
          <w:tcPr>
            <w:tcW w:w="961" w:type="dxa"/>
            <w:tcBorders>
              <w:top w:val="single" w:color="000000" w:sz="4" w:space="0"/>
              <w:left w:val="single" w:color="000000" w:sz="4" w:space="0"/>
              <w:bottom w:val="single" w:color="000000" w:sz="4" w:space="0"/>
              <w:right w:val="single" w:color="000000" w:sz="4" w:space="0"/>
            </w:tcBorders>
          </w:tcPr>
          <w:p w14:paraId="206416D7">
            <w:pPr>
              <w:pStyle w:val="15"/>
              <w:spacing w:before="11" w:line="201" w:lineRule="exact"/>
              <w:ind w:left="114" w:right="98"/>
              <w:rPr>
                <w:sz w:val="18"/>
              </w:rPr>
            </w:pPr>
            <w:r>
              <w:rPr>
                <w:sz w:val="18"/>
              </w:rPr>
              <w:t>0.006L</w:t>
            </w:r>
          </w:p>
        </w:tc>
        <w:tc>
          <w:tcPr>
            <w:tcW w:w="961" w:type="dxa"/>
            <w:tcBorders>
              <w:top w:val="single" w:color="000000" w:sz="4" w:space="0"/>
              <w:left w:val="single" w:color="000000" w:sz="4" w:space="0"/>
              <w:bottom w:val="single" w:color="000000" w:sz="4" w:space="0"/>
              <w:right w:val="single" w:color="000000" w:sz="4" w:space="0"/>
            </w:tcBorders>
          </w:tcPr>
          <w:p w14:paraId="3E8CEF6E">
            <w:pPr>
              <w:pStyle w:val="15"/>
              <w:spacing w:before="11" w:line="201" w:lineRule="exact"/>
              <w:ind w:left="114" w:right="100"/>
              <w:rPr>
                <w:sz w:val="18"/>
              </w:rPr>
            </w:pPr>
            <w:r>
              <w:rPr>
                <w:sz w:val="18"/>
              </w:rPr>
              <w:t>0.006L</w:t>
            </w:r>
          </w:p>
        </w:tc>
        <w:tc>
          <w:tcPr>
            <w:tcW w:w="961" w:type="dxa"/>
            <w:tcBorders>
              <w:top w:val="single" w:color="000000" w:sz="4" w:space="0"/>
              <w:left w:val="single" w:color="000000" w:sz="4" w:space="0"/>
              <w:bottom w:val="single" w:color="000000" w:sz="4" w:space="0"/>
              <w:right w:val="single" w:color="000000" w:sz="4" w:space="0"/>
            </w:tcBorders>
          </w:tcPr>
          <w:p w14:paraId="5B0A24A9">
            <w:pPr>
              <w:pStyle w:val="15"/>
              <w:spacing w:before="11" w:line="201" w:lineRule="exact"/>
              <w:ind w:left="112" w:right="100"/>
              <w:rPr>
                <w:sz w:val="18"/>
              </w:rPr>
            </w:pPr>
            <w:r>
              <w:rPr>
                <w:sz w:val="18"/>
              </w:rPr>
              <w:t>0.006L</w:t>
            </w:r>
          </w:p>
        </w:tc>
        <w:tc>
          <w:tcPr>
            <w:tcW w:w="961" w:type="dxa"/>
            <w:tcBorders>
              <w:top w:val="single" w:color="000000" w:sz="4" w:space="0"/>
              <w:left w:val="single" w:color="000000" w:sz="4" w:space="0"/>
              <w:bottom w:val="single" w:color="000000" w:sz="4" w:space="0"/>
              <w:right w:val="single" w:color="000000" w:sz="4" w:space="0"/>
            </w:tcBorders>
          </w:tcPr>
          <w:p w14:paraId="7C4F43E2">
            <w:pPr>
              <w:pStyle w:val="15"/>
              <w:spacing w:before="11" w:line="201" w:lineRule="exact"/>
              <w:ind w:left="225"/>
              <w:jc w:val="left"/>
              <w:rPr>
                <w:sz w:val="18"/>
              </w:rPr>
            </w:pPr>
            <w:r>
              <w:rPr>
                <w:sz w:val="18"/>
              </w:rPr>
              <w:t>0.006L</w:t>
            </w:r>
          </w:p>
        </w:tc>
        <w:tc>
          <w:tcPr>
            <w:tcW w:w="961" w:type="dxa"/>
            <w:tcBorders>
              <w:top w:val="single" w:color="000000" w:sz="4" w:space="0"/>
              <w:left w:val="single" w:color="000000" w:sz="4" w:space="0"/>
              <w:bottom w:val="single" w:color="000000" w:sz="4" w:space="0"/>
              <w:right w:val="single" w:color="000000" w:sz="4" w:space="0"/>
            </w:tcBorders>
          </w:tcPr>
          <w:p w14:paraId="105D8203">
            <w:pPr>
              <w:pStyle w:val="15"/>
              <w:spacing w:before="11" w:line="201" w:lineRule="exact"/>
              <w:ind w:left="113" w:right="100"/>
              <w:rPr>
                <w:sz w:val="18"/>
              </w:rPr>
            </w:pPr>
            <w:r>
              <w:rPr>
                <w:sz w:val="18"/>
              </w:rPr>
              <w:t>0.006L</w:t>
            </w:r>
          </w:p>
        </w:tc>
        <w:tc>
          <w:tcPr>
            <w:tcW w:w="961" w:type="dxa"/>
            <w:tcBorders>
              <w:top w:val="single" w:color="000000" w:sz="4" w:space="0"/>
              <w:left w:val="single" w:color="000000" w:sz="4" w:space="0"/>
              <w:bottom w:val="single" w:color="000000" w:sz="4" w:space="0"/>
              <w:right w:val="single" w:color="000000" w:sz="4" w:space="0"/>
            </w:tcBorders>
          </w:tcPr>
          <w:p w14:paraId="15BCBE59">
            <w:pPr>
              <w:pStyle w:val="15"/>
              <w:spacing w:before="11" w:line="201" w:lineRule="exact"/>
              <w:ind w:left="114" w:right="98"/>
              <w:rPr>
                <w:sz w:val="18"/>
              </w:rPr>
            </w:pPr>
            <w:r>
              <w:rPr>
                <w:sz w:val="18"/>
              </w:rPr>
              <w:t>0.006L</w:t>
            </w:r>
          </w:p>
        </w:tc>
        <w:tc>
          <w:tcPr>
            <w:tcW w:w="961" w:type="dxa"/>
            <w:tcBorders>
              <w:top w:val="single" w:color="000000" w:sz="4" w:space="0"/>
              <w:left w:val="single" w:color="000000" w:sz="4" w:space="0"/>
              <w:bottom w:val="single" w:color="000000" w:sz="4" w:space="0"/>
              <w:right w:val="single" w:color="000000" w:sz="4" w:space="0"/>
            </w:tcBorders>
          </w:tcPr>
          <w:p w14:paraId="46F181A9">
            <w:pPr>
              <w:pStyle w:val="15"/>
              <w:spacing w:before="11" w:line="201" w:lineRule="exact"/>
              <w:ind w:left="114" w:right="100"/>
              <w:rPr>
                <w:sz w:val="18"/>
              </w:rPr>
            </w:pPr>
            <w:r>
              <w:rPr>
                <w:sz w:val="18"/>
              </w:rPr>
              <w:t>0.006L</w:t>
            </w:r>
          </w:p>
        </w:tc>
        <w:tc>
          <w:tcPr>
            <w:tcW w:w="961" w:type="dxa"/>
            <w:tcBorders>
              <w:top w:val="single" w:color="000000" w:sz="4" w:space="0"/>
              <w:left w:val="single" w:color="000000" w:sz="4" w:space="0"/>
              <w:bottom w:val="single" w:color="000000" w:sz="4" w:space="0"/>
              <w:right w:val="single" w:color="000000" w:sz="4" w:space="0"/>
            </w:tcBorders>
          </w:tcPr>
          <w:p w14:paraId="78F65B53">
            <w:pPr>
              <w:pStyle w:val="15"/>
              <w:spacing w:before="11" w:line="201" w:lineRule="exact"/>
              <w:ind w:left="112" w:right="100"/>
              <w:rPr>
                <w:sz w:val="18"/>
              </w:rPr>
            </w:pPr>
            <w:r>
              <w:rPr>
                <w:sz w:val="18"/>
              </w:rPr>
              <w:t>0.006L</w:t>
            </w:r>
          </w:p>
        </w:tc>
        <w:tc>
          <w:tcPr>
            <w:tcW w:w="961" w:type="dxa"/>
            <w:tcBorders>
              <w:top w:val="single" w:color="000000" w:sz="4" w:space="0"/>
              <w:left w:val="single" w:color="000000" w:sz="4" w:space="0"/>
              <w:bottom w:val="single" w:color="000000" w:sz="4" w:space="0"/>
              <w:right w:val="single" w:color="000000" w:sz="4" w:space="0"/>
            </w:tcBorders>
          </w:tcPr>
          <w:p w14:paraId="13136DF0">
            <w:pPr>
              <w:pStyle w:val="15"/>
              <w:spacing w:before="11" w:line="201" w:lineRule="exact"/>
              <w:ind w:left="114" w:right="99"/>
              <w:rPr>
                <w:sz w:val="18"/>
              </w:rPr>
            </w:pPr>
            <w:r>
              <w:rPr>
                <w:sz w:val="18"/>
              </w:rPr>
              <w:t>0.006L</w:t>
            </w:r>
          </w:p>
        </w:tc>
        <w:tc>
          <w:tcPr>
            <w:tcW w:w="961" w:type="dxa"/>
            <w:tcBorders>
              <w:top w:val="single" w:color="000000" w:sz="4" w:space="0"/>
              <w:left w:val="single" w:color="000000" w:sz="4" w:space="0"/>
              <w:bottom w:val="single" w:color="000000" w:sz="4" w:space="0"/>
              <w:right w:val="single" w:color="000000" w:sz="4" w:space="0"/>
            </w:tcBorders>
          </w:tcPr>
          <w:p w14:paraId="0C67ED6F">
            <w:pPr>
              <w:pStyle w:val="15"/>
              <w:spacing w:before="11" w:line="201" w:lineRule="exact"/>
              <w:ind w:left="113" w:right="100"/>
              <w:rPr>
                <w:sz w:val="18"/>
              </w:rPr>
            </w:pPr>
            <w:r>
              <w:rPr>
                <w:sz w:val="18"/>
              </w:rPr>
              <w:t>0.006L</w:t>
            </w:r>
          </w:p>
        </w:tc>
        <w:tc>
          <w:tcPr>
            <w:tcW w:w="1367" w:type="dxa"/>
            <w:tcBorders>
              <w:top w:val="single" w:color="000000" w:sz="4" w:space="0"/>
              <w:left w:val="single" w:color="000000" w:sz="4" w:space="0"/>
              <w:bottom w:val="single" w:color="000000" w:sz="4" w:space="0"/>
              <w:right w:val="single" w:color="000000" w:sz="4" w:space="0"/>
            </w:tcBorders>
          </w:tcPr>
          <w:p w14:paraId="2C3E4CBF">
            <w:pPr>
              <w:pStyle w:val="15"/>
              <w:spacing w:before="11" w:line="201" w:lineRule="exact"/>
              <w:ind w:left="312" w:right="299"/>
              <w:rPr>
                <w:sz w:val="18"/>
              </w:rPr>
            </w:pPr>
            <w:r>
              <w:rPr>
                <w:sz w:val="18"/>
              </w:rPr>
              <w:t>0.006L</w:t>
            </w:r>
          </w:p>
        </w:tc>
        <w:tc>
          <w:tcPr>
            <w:tcW w:w="1409" w:type="dxa"/>
            <w:tcBorders>
              <w:top w:val="single" w:color="000000" w:sz="4" w:space="0"/>
              <w:left w:val="single" w:color="000000" w:sz="4" w:space="0"/>
              <w:bottom w:val="single" w:color="000000" w:sz="4" w:space="0"/>
            </w:tcBorders>
          </w:tcPr>
          <w:p w14:paraId="7DED1961">
            <w:pPr>
              <w:pStyle w:val="15"/>
              <w:spacing w:before="11" w:line="201" w:lineRule="exact"/>
              <w:ind w:left="111" w:right="93"/>
              <w:rPr>
                <w:sz w:val="18"/>
              </w:rPr>
            </w:pPr>
            <w:r>
              <w:rPr>
                <w:sz w:val="18"/>
              </w:rPr>
              <w:t>0.02*</w:t>
            </w:r>
          </w:p>
        </w:tc>
      </w:tr>
      <w:tr w14:paraId="54852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1167" w:type="dxa"/>
            <w:tcBorders>
              <w:top w:val="single" w:color="000000" w:sz="4" w:space="0"/>
              <w:bottom w:val="single" w:color="000000" w:sz="4" w:space="0"/>
              <w:right w:val="single" w:color="000000" w:sz="4" w:space="0"/>
            </w:tcBorders>
          </w:tcPr>
          <w:p w14:paraId="053EBE52">
            <w:pPr>
              <w:pStyle w:val="15"/>
              <w:spacing w:before="1" w:line="211" w:lineRule="exact"/>
              <w:ind w:left="9"/>
              <w:rPr>
                <w:rFonts w:hint="eastAsia" w:ascii="宋体" w:eastAsia="宋体"/>
                <w:sz w:val="18"/>
              </w:rPr>
            </w:pPr>
            <w:r>
              <w:rPr>
                <w:rFonts w:hint="eastAsia" w:ascii="宋体" w:eastAsia="宋体"/>
                <w:sz w:val="18"/>
              </w:rPr>
              <w:t>铊</w:t>
            </w:r>
          </w:p>
        </w:tc>
        <w:tc>
          <w:tcPr>
            <w:tcW w:w="1139" w:type="dxa"/>
            <w:tcBorders>
              <w:top w:val="single" w:color="000000" w:sz="4" w:space="0"/>
              <w:left w:val="single" w:color="000000" w:sz="4" w:space="0"/>
              <w:bottom w:val="single" w:color="000000" w:sz="4" w:space="0"/>
              <w:right w:val="single" w:color="000000" w:sz="4" w:space="0"/>
            </w:tcBorders>
          </w:tcPr>
          <w:p w14:paraId="6393867D">
            <w:pPr>
              <w:pStyle w:val="15"/>
              <w:spacing w:before="11" w:line="202" w:lineRule="exact"/>
              <w:ind w:left="204" w:right="190"/>
              <w:rPr>
                <w:sz w:val="18"/>
              </w:rPr>
            </w:pPr>
            <w:r>
              <w:rPr>
                <w:sz w:val="18"/>
              </w:rPr>
              <w:t>0.00003L</w:t>
            </w:r>
          </w:p>
        </w:tc>
        <w:tc>
          <w:tcPr>
            <w:tcW w:w="961" w:type="dxa"/>
            <w:tcBorders>
              <w:top w:val="single" w:color="000000" w:sz="4" w:space="0"/>
              <w:left w:val="single" w:color="000000" w:sz="4" w:space="0"/>
              <w:bottom w:val="single" w:color="000000" w:sz="4" w:space="0"/>
              <w:right w:val="single" w:color="000000" w:sz="4" w:space="0"/>
            </w:tcBorders>
          </w:tcPr>
          <w:p w14:paraId="48B279AE">
            <w:pPr>
              <w:pStyle w:val="15"/>
              <w:spacing w:before="11" w:line="202" w:lineRule="exact"/>
              <w:ind w:left="114" w:right="100"/>
              <w:rPr>
                <w:sz w:val="18"/>
              </w:rPr>
            </w:pPr>
            <w:r>
              <w:rPr>
                <w:sz w:val="18"/>
              </w:rPr>
              <w:t>0.00005L</w:t>
            </w:r>
          </w:p>
        </w:tc>
        <w:tc>
          <w:tcPr>
            <w:tcW w:w="961" w:type="dxa"/>
            <w:tcBorders>
              <w:top w:val="single" w:color="000000" w:sz="4" w:space="0"/>
              <w:left w:val="single" w:color="000000" w:sz="4" w:space="0"/>
              <w:bottom w:val="single" w:color="000000" w:sz="4" w:space="0"/>
              <w:right w:val="single" w:color="000000" w:sz="4" w:space="0"/>
            </w:tcBorders>
          </w:tcPr>
          <w:p w14:paraId="3555BA30">
            <w:pPr>
              <w:pStyle w:val="15"/>
              <w:spacing w:before="11" w:line="202" w:lineRule="exact"/>
              <w:ind w:left="114" w:right="100"/>
              <w:rPr>
                <w:sz w:val="18"/>
              </w:rPr>
            </w:pPr>
            <w:r>
              <w:rPr>
                <w:sz w:val="18"/>
              </w:rPr>
              <w:t>0.00003L</w:t>
            </w:r>
          </w:p>
        </w:tc>
        <w:tc>
          <w:tcPr>
            <w:tcW w:w="961" w:type="dxa"/>
            <w:tcBorders>
              <w:top w:val="single" w:color="000000" w:sz="4" w:space="0"/>
              <w:left w:val="single" w:color="000000" w:sz="4" w:space="0"/>
              <w:bottom w:val="single" w:color="000000" w:sz="4" w:space="0"/>
              <w:right w:val="single" w:color="000000" w:sz="4" w:space="0"/>
            </w:tcBorders>
          </w:tcPr>
          <w:p w14:paraId="56BD0243">
            <w:pPr>
              <w:pStyle w:val="15"/>
              <w:spacing w:before="11" w:line="202" w:lineRule="exact"/>
              <w:ind w:left="114" w:right="99"/>
              <w:rPr>
                <w:sz w:val="18"/>
              </w:rPr>
            </w:pPr>
            <w:r>
              <w:rPr>
                <w:sz w:val="18"/>
              </w:rPr>
              <w:t>0.00006L</w:t>
            </w:r>
          </w:p>
        </w:tc>
        <w:tc>
          <w:tcPr>
            <w:tcW w:w="961" w:type="dxa"/>
            <w:tcBorders>
              <w:top w:val="single" w:color="000000" w:sz="4" w:space="0"/>
              <w:left w:val="single" w:color="000000" w:sz="4" w:space="0"/>
              <w:bottom w:val="single" w:color="000000" w:sz="4" w:space="0"/>
              <w:right w:val="single" w:color="000000" w:sz="4" w:space="0"/>
            </w:tcBorders>
          </w:tcPr>
          <w:p w14:paraId="5ACAE954">
            <w:pPr>
              <w:pStyle w:val="15"/>
              <w:spacing w:before="11" w:line="202" w:lineRule="exact"/>
              <w:ind w:left="129"/>
              <w:jc w:val="left"/>
              <w:rPr>
                <w:b/>
                <w:sz w:val="18"/>
              </w:rPr>
            </w:pPr>
            <w:r>
              <w:rPr>
                <w:b/>
                <w:sz w:val="18"/>
              </w:rPr>
              <w:t>0.00008L</w:t>
            </w:r>
          </w:p>
        </w:tc>
        <w:tc>
          <w:tcPr>
            <w:tcW w:w="961" w:type="dxa"/>
            <w:tcBorders>
              <w:top w:val="single" w:color="000000" w:sz="4" w:space="0"/>
              <w:left w:val="single" w:color="000000" w:sz="4" w:space="0"/>
              <w:bottom w:val="single" w:color="000000" w:sz="4" w:space="0"/>
              <w:right w:val="single" w:color="000000" w:sz="4" w:space="0"/>
            </w:tcBorders>
          </w:tcPr>
          <w:p w14:paraId="093ED0B1">
            <w:pPr>
              <w:pStyle w:val="15"/>
              <w:spacing w:before="11" w:line="202" w:lineRule="exact"/>
              <w:ind w:left="114" w:right="98"/>
              <w:rPr>
                <w:sz w:val="18"/>
              </w:rPr>
            </w:pPr>
            <w:r>
              <w:rPr>
                <w:sz w:val="18"/>
              </w:rPr>
              <w:t>0.00008L</w:t>
            </w:r>
          </w:p>
        </w:tc>
        <w:tc>
          <w:tcPr>
            <w:tcW w:w="961" w:type="dxa"/>
            <w:tcBorders>
              <w:top w:val="single" w:color="000000" w:sz="4" w:space="0"/>
              <w:left w:val="single" w:color="000000" w:sz="4" w:space="0"/>
              <w:bottom w:val="single" w:color="000000" w:sz="4" w:space="0"/>
              <w:right w:val="single" w:color="000000" w:sz="4" w:space="0"/>
            </w:tcBorders>
          </w:tcPr>
          <w:p w14:paraId="73D16333">
            <w:pPr>
              <w:pStyle w:val="15"/>
              <w:spacing w:before="11" w:line="202" w:lineRule="exact"/>
              <w:ind w:left="114" w:right="100"/>
              <w:rPr>
                <w:sz w:val="18"/>
              </w:rPr>
            </w:pPr>
            <w:r>
              <w:rPr>
                <w:sz w:val="18"/>
              </w:rPr>
              <w:t>0.00009L</w:t>
            </w:r>
          </w:p>
        </w:tc>
        <w:tc>
          <w:tcPr>
            <w:tcW w:w="961" w:type="dxa"/>
            <w:tcBorders>
              <w:top w:val="single" w:color="000000" w:sz="4" w:space="0"/>
              <w:left w:val="single" w:color="000000" w:sz="4" w:space="0"/>
              <w:bottom w:val="single" w:color="000000" w:sz="4" w:space="0"/>
              <w:right w:val="single" w:color="000000" w:sz="4" w:space="0"/>
            </w:tcBorders>
          </w:tcPr>
          <w:p w14:paraId="4B7C18AC">
            <w:pPr>
              <w:pStyle w:val="15"/>
              <w:spacing w:before="11" w:line="202" w:lineRule="exact"/>
              <w:ind w:left="114" w:right="100"/>
              <w:rPr>
                <w:sz w:val="18"/>
              </w:rPr>
            </w:pPr>
            <w:r>
              <w:rPr>
                <w:sz w:val="18"/>
              </w:rPr>
              <w:t>0.00007L</w:t>
            </w:r>
          </w:p>
        </w:tc>
        <w:tc>
          <w:tcPr>
            <w:tcW w:w="961" w:type="dxa"/>
            <w:tcBorders>
              <w:top w:val="single" w:color="000000" w:sz="4" w:space="0"/>
              <w:left w:val="single" w:color="000000" w:sz="4" w:space="0"/>
              <w:bottom w:val="single" w:color="000000" w:sz="4" w:space="0"/>
              <w:right w:val="single" w:color="000000" w:sz="4" w:space="0"/>
            </w:tcBorders>
          </w:tcPr>
          <w:p w14:paraId="370A0A63">
            <w:pPr>
              <w:pStyle w:val="15"/>
              <w:spacing w:before="11" w:line="202" w:lineRule="exact"/>
              <w:ind w:left="114" w:right="100"/>
              <w:rPr>
                <w:sz w:val="18"/>
              </w:rPr>
            </w:pPr>
            <w:r>
              <w:rPr>
                <w:sz w:val="18"/>
              </w:rPr>
              <w:t>0.00008L</w:t>
            </w:r>
          </w:p>
        </w:tc>
        <w:tc>
          <w:tcPr>
            <w:tcW w:w="961" w:type="dxa"/>
            <w:tcBorders>
              <w:top w:val="single" w:color="000000" w:sz="4" w:space="0"/>
              <w:left w:val="single" w:color="000000" w:sz="4" w:space="0"/>
              <w:bottom w:val="single" w:color="000000" w:sz="4" w:space="0"/>
              <w:right w:val="single" w:color="000000" w:sz="4" w:space="0"/>
            </w:tcBorders>
          </w:tcPr>
          <w:p w14:paraId="2E82EAA6">
            <w:pPr>
              <w:pStyle w:val="15"/>
              <w:spacing w:before="11" w:line="202" w:lineRule="exact"/>
              <w:ind w:left="112" w:right="100"/>
              <w:rPr>
                <w:sz w:val="18"/>
              </w:rPr>
            </w:pPr>
            <w:r>
              <w:rPr>
                <w:sz w:val="18"/>
              </w:rPr>
              <w:t>0.00007L</w:t>
            </w:r>
          </w:p>
        </w:tc>
        <w:tc>
          <w:tcPr>
            <w:tcW w:w="961" w:type="dxa"/>
            <w:tcBorders>
              <w:top w:val="single" w:color="000000" w:sz="4" w:space="0"/>
              <w:left w:val="single" w:color="000000" w:sz="4" w:space="0"/>
              <w:bottom w:val="single" w:color="000000" w:sz="4" w:space="0"/>
              <w:right w:val="single" w:color="000000" w:sz="4" w:space="0"/>
            </w:tcBorders>
          </w:tcPr>
          <w:p w14:paraId="4C637062">
            <w:pPr>
              <w:pStyle w:val="15"/>
              <w:spacing w:before="11" w:line="202" w:lineRule="exact"/>
              <w:ind w:left="114" w:right="99"/>
              <w:rPr>
                <w:sz w:val="18"/>
              </w:rPr>
            </w:pPr>
            <w:r>
              <w:rPr>
                <w:sz w:val="18"/>
              </w:rPr>
              <w:t>0.00006L</w:t>
            </w:r>
          </w:p>
        </w:tc>
        <w:tc>
          <w:tcPr>
            <w:tcW w:w="1367" w:type="dxa"/>
            <w:tcBorders>
              <w:top w:val="single" w:color="000000" w:sz="4" w:space="0"/>
              <w:left w:val="single" w:color="000000" w:sz="4" w:space="0"/>
              <w:bottom w:val="single" w:color="000000" w:sz="4" w:space="0"/>
              <w:right w:val="single" w:color="000000" w:sz="4" w:space="0"/>
            </w:tcBorders>
          </w:tcPr>
          <w:p w14:paraId="0B283F94">
            <w:pPr>
              <w:pStyle w:val="15"/>
              <w:spacing w:before="11" w:line="202" w:lineRule="exact"/>
              <w:ind w:left="312" w:right="299"/>
              <w:rPr>
                <w:b/>
                <w:sz w:val="18"/>
              </w:rPr>
            </w:pPr>
            <w:r>
              <w:rPr>
                <w:b/>
                <w:sz w:val="18"/>
              </w:rPr>
              <w:t>0.00009L</w:t>
            </w:r>
          </w:p>
        </w:tc>
        <w:tc>
          <w:tcPr>
            <w:tcW w:w="1409" w:type="dxa"/>
            <w:tcBorders>
              <w:top w:val="single" w:color="000000" w:sz="4" w:space="0"/>
              <w:left w:val="single" w:color="000000" w:sz="4" w:space="0"/>
              <w:bottom w:val="single" w:color="000000" w:sz="4" w:space="0"/>
            </w:tcBorders>
          </w:tcPr>
          <w:p w14:paraId="089FCA0D">
            <w:pPr>
              <w:pStyle w:val="15"/>
              <w:spacing w:before="11" w:line="202" w:lineRule="exact"/>
              <w:ind w:left="111" w:right="93"/>
              <w:rPr>
                <w:sz w:val="18"/>
              </w:rPr>
            </w:pPr>
            <w:r>
              <w:rPr>
                <w:sz w:val="18"/>
              </w:rPr>
              <w:t>0.0001*</w:t>
            </w:r>
          </w:p>
        </w:tc>
      </w:tr>
      <w:tr w14:paraId="4B14F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167" w:type="dxa"/>
            <w:tcBorders>
              <w:top w:val="single" w:color="000000" w:sz="4" w:space="0"/>
              <w:bottom w:val="single" w:color="000000" w:sz="4" w:space="0"/>
              <w:right w:val="single" w:color="000000" w:sz="4" w:space="0"/>
            </w:tcBorders>
          </w:tcPr>
          <w:p w14:paraId="1CB9BCD0">
            <w:pPr>
              <w:pStyle w:val="15"/>
              <w:spacing w:before="1" w:line="213" w:lineRule="exact"/>
              <w:ind w:left="111" w:right="102"/>
              <w:rPr>
                <w:rFonts w:hint="eastAsia" w:ascii="宋体" w:eastAsia="宋体"/>
                <w:sz w:val="18"/>
              </w:rPr>
            </w:pPr>
            <w:r>
              <w:rPr>
                <w:rFonts w:hint="eastAsia" w:ascii="宋体" w:eastAsia="宋体"/>
                <w:sz w:val="18"/>
              </w:rPr>
              <w:t>氟化物</w:t>
            </w:r>
          </w:p>
        </w:tc>
        <w:tc>
          <w:tcPr>
            <w:tcW w:w="1139" w:type="dxa"/>
            <w:tcBorders>
              <w:top w:val="single" w:color="000000" w:sz="4" w:space="0"/>
              <w:left w:val="single" w:color="000000" w:sz="4" w:space="0"/>
              <w:bottom w:val="single" w:color="000000" w:sz="4" w:space="0"/>
              <w:right w:val="single" w:color="000000" w:sz="4" w:space="0"/>
            </w:tcBorders>
          </w:tcPr>
          <w:p w14:paraId="5412AF6A">
            <w:pPr>
              <w:pStyle w:val="15"/>
              <w:spacing w:before="13" w:line="201" w:lineRule="exact"/>
              <w:ind w:left="204" w:right="188"/>
              <w:rPr>
                <w:sz w:val="18"/>
              </w:rPr>
            </w:pPr>
            <w:r>
              <w:rPr>
                <w:sz w:val="18"/>
              </w:rPr>
              <w:t>0.31</w:t>
            </w:r>
          </w:p>
        </w:tc>
        <w:tc>
          <w:tcPr>
            <w:tcW w:w="961" w:type="dxa"/>
            <w:tcBorders>
              <w:top w:val="single" w:color="000000" w:sz="4" w:space="0"/>
              <w:left w:val="single" w:color="000000" w:sz="4" w:space="0"/>
              <w:bottom w:val="single" w:color="000000" w:sz="4" w:space="0"/>
              <w:right w:val="single" w:color="000000" w:sz="4" w:space="0"/>
            </w:tcBorders>
          </w:tcPr>
          <w:p w14:paraId="0DA196C2">
            <w:pPr>
              <w:pStyle w:val="15"/>
              <w:spacing w:before="13" w:line="201" w:lineRule="exact"/>
              <w:ind w:left="113" w:right="100"/>
              <w:rPr>
                <w:sz w:val="18"/>
              </w:rPr>
            </w:pPr>
            <w:r>
              <w:rPr>
                <w:sz w:val="18"/>
              </w:rPr>
              <w:t>0.41</w:t>
            </w:r>
          </w:p>
        </w:tc>
        <w:tc>
          <w:tcPr>
            <w:tcW w:w="961" w:type="dxa"/>
            <w:tcBorders>
              <w:top w:val="single" w:color="000000" w:sz="4" w:space="0"/>
              <w:left w:val="single" w:color="000000" w:sz="4" w:space="0"/>
              <w:bottom w:val="single" w:color="000000" w:sz="4" w:space="0"/>
              <w:right w:val="single" w:color="000000" w:sz="4" w:space="0"/>
            </w:tcBorders>
          </w:tcPr>
          <w:p w14:paraId="19DC0DDA">
            <w:pPr>
              <w:pStyle w:val="15"/>
              <w:spacing w:before="13" w:line="201" w:lineRule="exact"/>
              <w:ind w:left="114" w:right="98"/>
              <w:rPr>
                <w:sz w:val="18"/>
              </w:rPr>
            </w:pPr>
            <w:r>
              <w:rPr>
                <w:sz w:val="18"/>
              </w:rPr>
              <w:t>0.43</w:t>
            </w:r>
          </w:p>
        </w:tc>
        <w:tc>
          <w:tcPr>
            <w:tcW w:w="961" w:type="dxa"/>
            <w:tcBorders>
              <w:top w:val="single" w:color="000000" w:sz="4" w:space="0"/>
              <w:left w:val="single" w:color="000000" w:sz="4" w:space="0"/>
              <w:bottom w:val="single" w:color="000000" w:sz="4" w:space="0"/>
              <w:right w:val="single" w:color="000000" w:sz="4" w:space="0"/>
            </w:tcBorders>
          </w:tcPr>
          <w:p w14:paraId="2145F0F1">
            <w:pPr>
              <w:pStyle w:val="15"/>
              <w:spacing w:before="13" w:line="201" w:lineRule="exact"/>
              <w:ind w:left="114" w:right="100"/>
              <w:rPr>
                <w:sz w:val="18"/>
              </w:rPr>
            </w:pPr>
            <w:r>
              <w:rPr>
                <w:sz w:val="18"/>
              </w:rPr>
              <w:t>0.29</w:t>
            </w:r>
          </w:p>
        </w:tc>
        <w:tc>
          <w:tcPr>
            <w:tcW w:w="961" w:type="dxa"/>
            <w:tcBorders>
              <w:top w:val="single" w:color="000000" w:sz="4" w:space="0"/>
              <w:left w:val="single" w:color="000000" w:sz="4" w:space="0"/>
              <w:bottom w:val="single" w:color="000000" w:sz="4" w:space="0"/>
              <w:right w:val="single" w:color="000000" w:sz="4" w:space="0"/>
            </w:tcBorders>
          </w:tcPr>
          <w:p w14:paraId="6014A4FD">
            <w:pPr>
              <w:pStyle w:val="15"/>
              <w:spacing w:before="13" w:line="201" w:lineRule="exact"/>
              <w:ind w:left="323"/>
              <w:jc w:val="left"/>
              <w:rPr>
                <w:sz w:val="18"/>
              </w:rPr>
            </w:pPr>
            <w:r>
              <w:rPr>
                <w:sz w:val="18"/>
              </w:rPr>
              <w:t>0.41</w:t>
            </w:r>
          </w:p>
        </w:tc>
        <w:tc>
          <w:tcPr>
            <w:tcW w:w="961" w:type="dxa"/>
            <w:tcBorders>
              <w:top w:val="single" w:color="000000" w:sz="4" w:space="0"/>
              <w:left w:val="single" w:color="000000" w:sz="4" w:space="0"/>
              <w:bottom w:val="single" w:color="000000" w:sz="4" w:space="0"/>
              <w:right w:val="single" w:color="000000" w:sz="4" w:space="0"/>
            </w:tcBorders>
          </w:tcPr>
          <w:p w14:paraId="06F01423">
            <w:pPr>
              <w:pStyle w:val="15"/>
              <w:spacing w:before="13" w:line="201" w:lineRule="exact"/>
              <w:ind w:left="114" w:right="99"/>
              <w:rPr>
                <w:sz w:val="18"/>
              </w:rPr>
            </w:pPr>
            <w:r>
              <w:rPr>
                <w:sz w:val="18"/>
              </w:rPr>
              <w:t>0.37</w:t>
            </w:r>
          </w:p>
        </w:tc>
        <w:tc>
          <w:tcPr>
            <w:tcW w:w="961" w:type="dxa"/>
            <w:tcBorders>
              <w:top w:val="single" w:color="000000" w:sz="4" w:space="0"/>
              <w:left w:val="single" w:color="000000" w:sz="4" w:space="0"/>
              <w:bottom w:val="single" w:color="000000" w:sz="4" w:space="0"/>
              <w:right w:val="single" w:color="000000" w:sz="4" w:space="0"/>
            </w:tcBorders>
          </w:tcPr>
          <w:p w14:paraId="78BF4A10">
            <w:pPr>
              <w:pStyle w:val="15"/>
              <w:spacing w:before="13" w:line="201" w:lineRule="exact"/>
              <w:ind w:left="113" w:right="100"/>
              <w:rPr>
                <w:sz w:val="18"/>
              </w:rPr>
            </w:pPr>
            <w:r>
              <w:rPr>
                <w:sz w:val="18"/>
              </w:rPr>
              <w:t>0.31</w:t>
            </w:r>
          </w:p>
        </w:tc>
        <w:tc>
          <w:tcPr>
            <w:tcW w:w="961" w:type="dxa"/>
            <w:tcBorders>
              <w:top w:val="single" w:color="000000" w:sz="4" w:space="0"/>
              <w:left w:val="single" w:color="000000" w:sz="4" w:space="0"/>
              <w:bottom w:val="single" w:color="000000" w:sz="4" w:space="0"/>
              <w:right w:val="single" w:color="000000" w:sz="4" w:space="0"/>
            </w:tcBorders>
          </w:tcPr>
          <w:p w14:paraId="587851CB">
            <w:pPr>
              <w:pStyle w:val="15"/>
              <w:spacing w:before="13" w:line="201" w:lineRule="exact"/>
              <w:ind w:left="114" w:right="98"/>
              <w:rPr>
                <w:sz w:val="18"/>
              </w:rPr>
            </w:pPr>
            <w:r>
              <w:rPr>
                <w:sz w:val="18"/>
              </w:rPr>
              <w:t>0.41</w:t>
            </w:r>
          </w:p>
        </w:tc>
        <w:tc>
          <w:tcPr>
            <w:tcW w:w="961" w:type="dxa"/>
            <w:tcBorders>
              <w:top w:val="single" w:color="000000" w:sz="4" w:space="0"/>
              <w:left w:val="single" w:color="000000" w:sz="4" w:space="0"/>
              <w:bottom w:val="single" w:color="000000" w:sz="4" w:space="0"/>
              <w:right w:val="single" w:color="000000" w:sz="4" w:space="0"/>
            </w:tcBorders>
          </w:tcPr>
          <w:p w14:paraId="3AADD0B1">
            <w:pPr>
              <w:pStyle w:val="15"/>
              <w:spacing w:before="13" w:line="201" w:lineRule="exact"/>
              <w:ind w:left="114" w:right="100"/>
              <w:rPr>
                <w:sz w:val="18"/>
              </w:rPr>
            </w:pPr>
            <w:r>
              <w:rPr>
                <w:sz w:val="18"/>
              </w:rPr>
              <w:t>0.40</w:t>
            </w:r>
          </w:p>
        </w:tc>
        <w:tc>
          <w:tcPr>
            <w:tcW w:w="961" w:type="dxa"/>
            <w:tcBorders>
              <w:top w:val="single" w:color="000000" w:sz="4" w:space="0"/>
              <w:left w:val="single" w:color="000000" w:sz="4" w:space="0"/>
              <w:bottom w:val="single" w:color="000000" w:sz="4" w:space="0"/>
              <w:right w:val="single" w:color="000000" w:sz="4" w:space="0"/>
            </w:tcBorders>
          </w:tcPr>
          <w:p w14:paraId="6BA18127">
            <w:pPr>
              <w:pStyle w:val="15"/>
              <w:spacing w:before="13" w:line="201" w:lineRule="exact"/>
              <w:ind w:left="114" w:right="98"/>
              <w:rPr>
                <w:sz w:val="18"/>
              </w:rPr>
            </w:pPr>
            <w:r>
              <w:rPr>
                <w:sz w:val="18"/>
              </w:rPr>
              <w:t>0.31</w:t>
            </w:r>
          </w:p>
        </w:tc>
        <w:tc>
          <w:tcPr>
            <w:tcW w:w="961" w:type="dxa"/>
            <w:tcBorders>
              <w:top w:val="single" w:color="000000" w:sz="4" w:space="0"/>
              <w:left w:val="single" w:color="000000" w:sz="4" w:space="0"/>
              <w:bottom w:val="single" w:color="000000" w:sz="4" w:space="0"/>
              <w:right w:val="single" w:color="000000" w:sz="4" w:space="0"/>
            </w:tcBorders>
          </w:tcPr>
          <w:p w14:paraId="38594A7A">
            <w:pPr>
              <w:pStyle w:val="15"/>
              <w:spacing w:before="13" w:line="201" w:lineRule="exact"/>
              <w:ind w:left="114" w:right="100"/>
              <w:rPr>
                <w:sz w:val="18"/>
              </w:rPr>
            </w:pPr>
            <w:r>
              <w:rPr>
                <w:sz w:val="18"/>
              </w:rPr>
              <w:t>0.35</w:t>
            </w:r>
          </w:p>
        </w:tc>
        <w:tc>
          <w:tcPr>
            <w:tcW w:w="1367" w:type="dxa"/>
            <w:tcBorders>
              <w:top w:val="single" w:color="000000" w:sz="4" w:space="0"/>
              <w:left w:val="single" w:color="000000" w:sz="4" w:space="0"/>
              <w:bottom w:val="single" w:color="000000" w:sz="4" w:space="0"/>
              <w:right w:val="single" w:color="000000" w:sz="4" w:space="0"/>
            </w:tcBorders>
          </w:tcPr>
          <w:p w14:paraId="2787669B">
            <w:pPr>
              <w:pStyle w:val="15"/>
              <w:spacing w:before="13" w:line="201" w:lineRule="exact"/>
              <w:ind w:left="312" w:right="298"/>
              <w:rPr>
                <w:sz w:val="18"/>
              </w:rPr>
            </w:pPr>
            <w:r>
              <w:rPr>
                <w:sz w:val="18"/>
              </w:rPr>
              <w:t>0.36</w:t>
            </w:r>
          </w:p>
        </w:tc>
        <w:tc>
          <w:tcPr>
            <w:tcW w:w="1409" w:type="dxa"/>
            <w:tcBorders>
              <w:top w:val="single" w:color="000000" w:sz="4" w:space="0"/>
              <w:left w:val="single" w:color="000000" w:sz="4" w:space="0"/>
              <w:bottom w:val="single" w:color="000000" w:sz="4" w:space="0"/>
            </w:tcBorders>
          </w:tcPr>
          <w:p w14:paraId="6132B716">
            <w:pPr>
              <w:pStyle w:val="15"/>
              <w:spacing w:before="13" w:line="201" w:lineRule="exact"/>
              <w:ind w:left="111" w:right="93"/>
              <w:rPr>
                <w:sz w:val="18"/>
              </w:rPr>
            </w:pPr>
            <w:r>
              <w:rPr>
                <w:sz w:val="18"/>
              </w:rPr>
              <w:t>1.5</w:t>
            </w:r>
          </w:p>
        </w:tc>
      </w:tr>
      <w:tr w14:paraId="42102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167" w:type="dxa"/>
            <w:tcBorders>
              <w:top w:val="single" w:color="000000" w:sz="4" w:space="0"/>
              <w:bottom w:val="single" w:color="000000" w:sz="4" w:space="0"/>
              <w:right w:val="single" w:color="000000" w:sz="4" w:space="0"/>
            </w:tcBorders>
          </w:tcPr>
          <w:p w14:paraId="5C2D6BF5">
            <w:pPr>
              <w:pStyle w:val="15"/>
              <w:spacing w:before="1" w:line="211" w:lineRule="exact"/>
              <w:ind w:left="111" w:right="102"/>
              <w:rPr>
                <w:rFonts w:hint="eastAsia" w:ascii="宋体" w:eastAsia="宋体"/>
                <w:sz w:val="18"/>
              </w:rPr>
            </w:pPr>
            <w:r>
              <w:rPr>
                <w:rFonts w:hint="eastAsia" w:ascii="宋体" w:eastAsia="宋体"/>
                <w:sz w:val="18"/>
              </w:rPr>
              <w:t>硫化物</w:t>
            </w:r>
          </w:p>
        </w:tc>
        <w:tc>
          <w:tcPr>
            <w:tcW w:w="1139" w:type="dxa"/>
            <w:tcBorders>
              <w:top w:val="single" w:color="000000" w:sz="4" w:space="0"/>
              <w:left w:val="single" w:color="000000" w:sz="4" w:space="0"/>
              <w:bottom w:val="single" w:color="000000" w:sz="4" w:space="0"/>
              <w:right w:val="single" w:color="000000" w:sz="4" w:space="0"/>
            </w:tcBorders>
          </w:tcPr>
          <w:p w14:paraId="46E4C773">
            <w:pPr>
              <w:pStyle w:val="15"/>
              <w:spacing w:before="11" w:line="202" w:lineRule="exact"/>
              <w:ind w:left="204" w:right="188"/>
              <w:rPr>
                <w:sz w:val="18"/>
              </w:rPr>
            </w:pPr>
            <w:r>
              <w:rPr>
                <w:sz w:val="18"/>
              </w:rPr>
              <w:t>0.02L</w:t>
            </w:r>
          </w:p>
        </w:tc>
        <w:tc>
          <w:tcPr>
            <w:tcW w:w="961" w:type="dxa"/>
            <w:tcBorders>
              <w:top w:val="single" w:color="000000" w:sz="4" w:space="0"/>
              <w:left w:val="single" w:color="000000" w:sz="4" w:space="0"/>
              <w:bottom w:val="single" w:color="000000" w:sz="4" w:space="0"/>
              <w:right w:val="single" w:color="000000" w:sz="4" w:space="0"/>
            </w:tcBorders>
          </w:tcPr>
          <w:p w14:paraId="3E661D40">
            <w:pPr>
              <w:pStyle w:val="15"/>
              <w:spacing w:before="11" w:line="202" w:lineRule="exact"/>
              <w:ind w:left="114" w:right="100"/>
              <w:rPr>
                <w:sz w:val="18"/>
              </w:rPr>
            </w:pPr>
            <w:r>
              <w:rPr>
                <w:sz w:val="18"/>
              </w:rPr>
              <w:t>0.02L</w:t>
            </w:r>
          </w:p>
        </w:tc>
        <w:tc>
          <w:tcPr>
            <w:tcW w:w="961" w:type="dxa"/>
            <w:tcBorders>
              <w:top w:val="single" w:color="000000" w:sz="4" w:space="0"/>
              <w:left w:val="single" w:color="000000" w:sz="4" w:space="0"/>
              <w:bottom w:val="single" w:color="000000" w:sz="4" w:space="0"/>
              <w:right w:val="single" w:color="000000" w:sz="4" w:space="0"/>
            </w:tcBorders>
          </w:tcPr>
          <w:p w14:paraId="6C996007">
            <w:pPr>
              <w:pStyle w:val="15"/>
              <w:spacing w:before="11" w:line="202" w:lineRule="exact"/>
              <w:ind w:left="114" w:right="100"/>
              <w:rPr>
                <w:sz w:val="18"/>
              </w:rPr>
            </w:pPr>
            <w:r>
              <w:rPr>
                <w:sz w:val="18"/>
              </w:rPr>
              <w:t>0.02L</w:t>
            </w:r>
          </w:p>
        </w:tc>
        <w:tc>
          <w:tcPr>
            <w:tcW w:w="961" w:type="dxa"/>
            <w:tcBorders>
              <w:top w:val="single" w:color="000000" w:sz="4" w:space="0"/>
              <w:left w:val="single" w:color="000000" w:sz="4" w:space="0"/>
              <w:bottom w:val="single" w:color="000000" w:sz="4" w:space="0"/>
              <w:right w:val="single" w:color="000000" w:sz="4" w:space="0"/>
            </w:tcBorders>
          </w:tcPr>
          <w:p w14:paraId="4CC42A55">
            <w:pPr>
              <w:pStyle w:val="15"/>
              <w:spacing w:before="11" w:line="202" w:lineRule="exact"/>
              <w:ind w:left="114" w:right="99"/>
              <w:rPr>
                <w:sz w:val="18"/>
              </w:rPr>
            </w:pPr>
            <w:r>
              <w:rPr>
                <w:sz w:val="18"/>
              </w:rPr>
              <w:t>0.02L</w:t>
            </w:r>
          </w:p>
        </w:tc>
        <w:tc>
          <w:tcPr>
            <w:tcW w:w="961" w:type="dxa"/>
            <w:tcBorders>
              <w:top w:val="single" w:color="000000" w:sz="4" w:space="0"/>
              <w:left w:val="single" w:color="000000" w:sz="4" w:space="0"/>
              <w:bottom w:val="single" w:color="000000" w:sz="4" w:space="0"/>
              <w:right w:val="single" w:color="000000" w:sz="4" w:space="0"/>
            </w:tcBorders>
          </w:tcPr>
          <w:p w14:paraId="3F9D1E1B">
            <w:pPr>
              <w:pStyle w:val="15"/>
              <w:spacing w:before="11" w:line="202" w:lineRule="exact"/>
              <w:ind w:left="271"/>
              <w:jc w:val="left"/>
              <w:rPr>
                <w:sz w:val="18"/>
              </w:rPr>
            </w:pPr>
            <w:r>
              <w:rPr>
                <w:sz w:val="18"/>
              </w:rPr>
              <w:t>0.02L</w:t>
            </w:r>
          </w:p>
        </w:tc>
        <w:tc>
          <w:tcPr>
            <w:tcW w:w="961" w:type="dxa"/>
            <w:tcBorders>
              <w:top w:val="single" w:color="000000" w:sz="4" w:space="0"/>
              <w:left w:val="single" w:color="000000" w:sz="4" w:space="0"/>
              <w:bottom w:val="single" w:color="000000" w:sz="4" w:space="0"/>
              <w:right w:val="single" w:color="000000" w:sz="4" w:space="0"/>
            </w:tcBorders>
          </w:tcPr>
          <w:p w14:paraId="2095646B">
            <w:pPr>
              <w:pStyle w:val="15"/>
              <w:spacing w:before="11" w:line="202" w:lineRule="exact"/>
              <w:ind w:left="114" w:right="98"/>
              <w:rPr>
                <w:sz w:val="18"/>
              </w:rPr>
            </w:pPr>
            <w:r>
              <w:rPr>
                <w:sz w:val="18"/>
              </w:rPr>
              <w:t>0.02L</w:t>
            </w:r>
          </w:p>
        </w:tc>
        <w:tc>
          <w:tcPr>
            <w:tcW w:w="961" w:type="dxa"/>
            <w:tcBorders>
              <w:top w:val="single" w:color="000000" w:sz="4" w:space="0"/>
              <w:left w:val="single" w:color="000000" w:sz="4" w:space="0"/>
              <w:bottom w:val="single" w:color="000000" w:sz="4" w:space="0"/>
              <w:right w:val="single" w:color="000000" w:sz="4" w:space="0"/>
            </w:tcBorders>
          </w:tcPr>
          <w:p w14:paraId="62AE820B">
            <w:pPr>
              <w:pStyle w:val="15"/>
              <w:spacing w:before="11" w:line="202" w:lineRule="exact"/>
              <w:ind w:left="114" w:right="100"/>
              <w:rPr>
                <w:sz w:val="18"/>
              </w:rPr>
            </w:pPr>
            <w:r>
              <w:rPr>
                <w:sz w:val="18"/>
              </w:rPr>
              <w:t>0.02L</w:t>
            </w:r>
          </w:p>
        </w:tc>
        <w:tc>
          <w:tcPr>
            <w:tcW w:w="961" w:type="dxa"/>
            <w:tcBorders>
              <w:top w:val="single" w:color="000000" w:sz="4" w:space="0"/>
              <w:left w:val="single" w:color="000000" w:sz="4" w:space="0"/>
              <w:bottom w:val="single" w:color="000000" w:sz="4" w:space="0"/>
              <w:right w:val="single" w:color="000000" w:sz="4" w:space="0"/>
            </w:tcBorders>
          </w:tcPr>
          <w:p w14:paraId="7CB2A0B5">
            <w:pPr>
              <w:pStyle w:val="15"/>
              <w:spacing w:before="11" w:line="202" w:lineRule="exact"/>
              <w:ind w:left="114" w:right="98"/>
              <w:rPr>
                <w:sz w:val="18"/>
              </w:rPr>
            </w:pPr>
            <w:r>
              <w:rPr>
                <w:sz w:val="18"/>
              </w:rPr>
              <w:t>0.02L</w:t>
            </w:r>
          </w:p>
        </w:tc>
        <w:tc>
          <w:tcPr>
            <w:tcW w:w="961" w:type="dxa"/>
            <w:tcBorders>
              <w:top w:val="single" w:color="000000" w:sz="4" w:space="0"/>
              <w:left w:val="single" w:color="000000" w:sz="4" w:space="0"/>
              <w:bottom w:val="single" w:color="000000" w:sz="4" w:space="0"/>
              <w:right w:val="single" w:color="000000" w:sz="4" w:space="0"/>
            </w:tcBorders>
          </w:tcPr>
          <w:p w14:paraId="5CAFD652">
            <w:pPr>
              <w:pStyle w:val="15"/>
              <w:spacing w:before="11" w:line="202" w:lineRule="exact"/>
              <w:ind w:left="114" w:right="100"/>
              <w:rPr>
                <w:sz w:val="18"/>
              </w:rPr>
            </w:pPr>
            <w:r>
              <w:rPr>
                <w:sz w:val="18"/>
              </w:rPr>
              <w:t>0.02L</w:t>
            </w:r>
          </w:p>
        </w:tc>
        <w:tc>
          <w:tcPr>
            <w:tcW w:w="961" w:type="dxa"/>
            <w:tcBorders>
              <w:top w:val="single" w:color="000000" w:sz="4" w:space="0"/>
              <w:left w:val="single" w:color="000000" w:sz="4" w:space="0"/>
              <w:bottom w:val="single" w:color="000000" w:sz="4" w:space="0"/>
              <w:right w:val="single" w:color="000000" w:sz="4" w:space="0"/>
            </w:tcBorders>
          </w:tcPr>
          <w:p w14:paraId="5660BC93">
            <w:pPr>
              <w:pStyle w:val="15"/>
              <w:spacing w:before="11" w:line="202" w:lineRule="exact"/>
              <w:ind w:left="114" w:right="99"/>
              <w:rPr>
                <w:sz w:val="18"/>
              </w:rPr>
            </w:pPr>
            <w:r>
              <w:rPr>
                <w:sz w:val="18"/>
              </w:rPr>
              <w:t>0.02L</w:t>
            </w:r>
          </w:p>
        </w:tc>
        <w:tc>
          <w:tcPr>
            <w:tcW w:w="961" w:type="dxa"/>
            <w:tcBorders>
              <w:top w:val="single" w:color="000000" w:sz="4" w:space="0"/>
              <w:left w:val="single" w:color="000000" w:sz="4" w:space="0"/>
              <w:bottom w:val="single" w:color="000000" w:sz="4" w:space="0"/>
              <w:right w:val="single" w:color="000000" w:sz="4" w:space="0"/>
            </w:tcBorders>
          </w:tcPr>
          <w:p w14:paraId="166849E2">
            <w:pPr>
              <w:pStyle w:val="15"/>
              <w:spacing w:before="11" w:line="202" w:lineRule="exact"/>
              <w:ind w:left="114" w:right="99"/>
              <w:rPr>
                <w:sz w:val="18"/>
              </w:rPr>
            </w:pPr>
            <w:r>
              <w:rPr>
                <w:sz w:val="18"/>
              </w:rPr>
              <w:t>0.02L</w:t>
            </w:r>
          </w:p>
        </w:tc>
        <w:tc>
          <w:tcPr>
            <w:tcW w:w="1367" w:type="dxa"/>
            <w:tcBorders>
              <w:top w:val="single" w:color="000000" w:sz="4" w:space="0"/>
              <w:left w:val="single" w:color="000000" w:sz="4" w:space="0"/>
              <w:bottom w:val="single" w:color="000000" w:sz="4" w:space="0"/>
              <w:right w:val="single" w:color="000000" w:sz="4" w:space="0"/>
            </w:tcBorders>
          </w:tcPr>
          <w:p w14:paraId="5740B683">
            <w:pPr>
              <w:pStyle w:val="15"/>
              <w:spacing w:before="11" w:line="202" w:lineRule="exact"/>
              <w:ind w:left="312" w:right="297"/>
              <w:rPr>
                <w:sz w:val="18"/>
              </w:rPr>
            </w:pPr>
            <w:r>
              <w:rPr>
                <w:sz w:val="18"/>
              </w:rPr>
              <w:t>0.02L</w:t>
            </w:r>
          </w:p>
        </w:tc>
        <w:tc>
          <w:tcPr>
            <w:tcW w:w="1409" w:type="dxa"/>
            <w:tcBorders>
              <w:top w:val="single" w:color="000000" w:sz="4" w:space="0"/>
              <w:left w:val="single" w:color="000000" w:sz="4" w:space="0"/>
              <w:bottom w:val="single" w:color="000000" w:sz="4" w:space="0"/>
            </w:tcBorders>
          </w:tcPr>
          <w:p w14:paraId="02CC6E49">
            <w:pPr>
              <w:pStyle w:val="15"/>
              <w:spacing w:before="11" w:line="202" w:lineRule="exact"/>
              <w:ind w:left="111" w:right="93"/>
              <w:rPr>
                <w:sz w:val="18"/>
              </w:rPr>
            </w:pPr>
            <w:r>
              <w:rPr>
                <w:sz w:val="18"/>
              </w:rPr>
              <w:t>0.5</w:t>
            </w:r>
          </w:p>
        </w:tc>
      </w:tr>
      <w:tr w14:paraId="75B18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167" w:type="dxa"/>
            <w:tcBorders>
              <w:top w:val="single" w:color="000000" w:sz="4" w:space="0"/>
              <w:bottom w:val="single" w:color="000000" w:sz="4" w:space="0"/>
              <w:right w:val="single" w:color="000000" w:sz="4" w:space="0"/>
            </w:tcBorders>
          </w:tcPr>
          <w:p w14:paraId="6102CAAE">
            <w:pPr>
              <w:pStyle w:val="15"/>
              <w:spacing w:before="1" w:line="213" w:lineRule="exact"/>
              <w:ind w:left="111" w:right="102"/>
              <w:rPr>
                <w:rFonts w:hint="eastAsia" w:ascii="宋体" w:eastAsia="宋体"/>
                <w:sz w:val="18"/>
              </w:rPr>
            </w:pPr>
            <w:r>
              <w:rPr>
                <w:rFonts w:hint="eastAsia" w:ascii="宋体" w:eastAsia="宋体"/>
                <w:sz w:val="18"/>
              </w:rPr>
              <w:t>石油类</w:t>
            </w:r>
          </w:p>
        </w:tc>
        <w:tc>
          <w:tcPr>
            <w:tcW w:w="1139" w:type="dxa"/>
            <w:tcBorders>
              <w:top w:val="single" w:color="000000" w:sz="4" w:space="0"/>
              <w:left w:val="single" w:color="000000" w:sz="4" w:space="0"/>
              <w:bottom w:val="single" w:color="000000" w:sz="4" w:space="0"/>
              <w:right w:val="single" w:color="000000" w:sz="4" w:space="0"/>
            </w:tcBorders>
          </w:tcPr>
          <w:p w14:paraId="780A7E89">
            <w:pPr>
              <w:pStyle w:val="15"/>
              <w:spacing w:before="13" w:line="201" w:lineRule="exact"/>
              <w:ind w:left="204" w:right="188"/>
              <w:rPr>
                <w:sz w:val="18"/>
              </w:rPr>
            </w:pPr>
            <w:r>
              <w:rPr>
                <w:sz w:val="18"/>
              </w:rPr>
              <w:t>0.02</w:t>
            </w:r>
          </w:p>
        </w:tc>
        <w:tc>
          <w:tcPr>
            <w:tcW w:w="961" w:type="dxa"/>
            <w:tcBorders>
              <w:top w:val="single" w:color="000000" w:sz="4" w:space="0"/>
              <w:left w:val="single" w:color="000000" w:sz="4" w:space="0"/>
              <w:bottom w:val="single" w:color="000000" w:sz="4" w:space="0"/>
              <w:right w:val="single" w:color="000000" w:sz="4" w:space="0"/>
            </w:tcBorders>
          </w:tcPr>
          <w:p w14:paraId="66419C56">
            <w:pPr>
              <w:pStyle w:val="15"/>
              <w:spacing w:before="13" w:line="201" w:lineRule="exact"/>
              <w:ind w:left="113" w:right="100"/>
              <w:rPr>
                <w:sz w:val="18"/>
              </w:rPr>
            </w:pPr>
            <w:r>
              <w:rPr>
                <w:sz w:val="18"/>
              </w:rPr>
              <w:t>0.02</w:t>
            </w:r>
          </w:p>
        </w:tc>
        <w:tc>
          <w:tcPr>
            <w:tcW w:w="961" w:type="dxa"/>
            <w:tcBorders>
              <w:top w:val="single" w:color="000000" w:sz="4" w:space="0"/>
              <w:left w:val="single" w:color="000000" w:sz="4" w:space="0"/>
              <w:bottom w:val="single" w:color="000000" w:sz="4" w:space="0"/>
              <w:right w:val="single" w:color="000000" w:sz="4" w:space="0"/>
            </w:tcBorders>
          </w:tcPr>
          <w:p w14:paraId="4F006C12">
            <w:pPr>
              <w:pStyle w:val="15"/>
              <w:spacing w:before="13" w:line="201" w:lineRule="exact"/>
              <w:ind w:left="114" w:right="98"/>
              <w:rPr>
                <w:sz w:val="18"/>
              </w:rPr>
            </w:pPr>
            <w:r>
              <w:rPr>
                <w:sz w:val="18"/>
              </w:rPr>
              <w:t>0.02</w:t>
            </w:r>
          </w:p>
        </w:tc>
        <w:tc>
          <w:tcPr>
            <w:tcW w:w="961" w:type="dxa"/>
            <w:tcBorders>
              <w:top w:val="single" w:color="000000" w:sz="4" w:space="0"/>
              <w:left w:val="single" w:color="000000" w:sz="4" w:space="0"/>
              <w:bottom w:val="single" w:color="000000" w:sz="4" w:space="0"/>
              <w:right w:val="single" w:color="000000" w:sz="4" w:space="0"/>
            </w:tcBorders>
          </w:tcPr>
          <w:p w14:paraId="306F0716">
            <w:pPr>
              <w:pStyle w:val="15"/>
              <w:spacing w:before="13" w:line="201" w:lineRule="exact"/>
              <w:ind w:left="114" w:right="100"/>
              <w:rPr>
                <w:sz w:val="18"/>
              </w:rPr>
            </w:pPr>
            <w:r>
              <w:rPr>
                <w:sz w:val="18"/>
              </w:rPr>
              <w:t>0.01</w:t>
            </w:r>
          </w:p>
        </w:tc>
        <w:tc>
          <w:tcPr>
            <w:tcW w:w="961" w:type="dxa"/>
            <w:tcBorders>
              <w:top w:val="single" w:color="000000" w:sz="4" w:space="0"/>
              <w:left w:val="single" w:color="000000" w:sz="4" w:space="0"/>
              <w:bottom w:val="single" w:color="000000" w:sz="4" w:space="0"/>
              <w:right w:val="single" w:color="000000" w:sz="4" w:space="0"/>
            </w:tcBorders>
          </w:tcPr>
          <w:p w14:paraId="616388A5">
            <w:pPr>
              <w:pStyle w:val="15"/>
              <w:spacing w:before="13" w:line="201" w:lineRule="exact"/>
              <w:ind w:left="323"/>
              <w:jc w:val="left"/>
              <w:rPr>
                <w:sz w:val="18"/>
              </w:rPr>
            </w:pPr>
            <w:r>
              <w:rPr>
                <w:sz w:val="18"/>
              </w:rPr>
              <w:t>0.02</w:t>
            </w:r>
          </w:p>
        </w:tc>
        <w:tc>
          <w:tcPr>
            <w:tcW w:w="961" w:type="dxa"/>
            <w:tcBorders>
              <w:top w:val="single" w:color="000000" w:sz="4" w:space="0"/>
              <w:left w:val="single" w:color="000000" w:sz="4" w:space="0"/>
              <w:bottom w:val="single" w:color="000000" w:sz="4" w:space="0"/>
              <w:right w:val="single" w:color="000000" w:sz="4" w:space="0"/>
            </w:tcBorders>
          </w:tcPr>
          <w:p w14:paraId="4B6BD0B7">
            <w:pPr>
              <w:pStyle w:val="15"/>
              <w:spacing w:before="13" w:line="201" w:lineRule="exact"/>
              <w:ind w:left="114" w:right="99"/>
              <w:rPr>
                <w:sz w:val="18"/>
              </w:rPr>
            </w:pPr>
            <w:r>
              <w:rPr>
                <w:sz w:val="18"/>
              </w:rPr>
              <w:t>0.01</w:t>
            </w:r>
          </w:p>
        </w:tc>
        <w:tc>
          <w:tcPr>
            <w:tcW w:w="961" w:type="dxa"/>
            <w:tcBorders>
              <w:top w:val="single" w:color="000000" w:sz="4" w:space="0"/>
              <w:left w:val="single" w:color="000000" w:sz="4" w:space="0"/>
              <w:bottom w:val="single" w:color="000000" w:sz="4" w:space="0"/>
              <w:right w:val="single" w:color="000000" w:sz="4" w:space="0"/>
            </w:tcBorders>
          </w:tcPr>
          <w:p w14:paraId="5807E33E">
            <w:pPr>
              <w:pStyle w:val="15"/>
              <w:spacing w:before="13" w:line="201" w:lineRule="exact"/>
              <w:ind w:left="113" w:right="100"/>
              <w:rPr>
                <w:sz w:val="18"/>
              </w:rPr>
            </w:pPr>
            <w:r>
              <w:rPr>
                <w:sz w:val="18"/>
              </w:rPr>
              <w:t>0.01</w:t>
            </w:r>
          </w:p>
        </w:tc>
        <w:tc>
          <w:tcPr>
            <w:tcW w:w="961" w:type="dxa"/>
            <w:tcBorders>
              <w:top w:val="single" w:color="000000" w:sz="4" w:space="0"/>
              <w:left w:val="single" w:color="000000" w:sz="4" w:space="0"/>
              <w:bottom w:val="single" w:color="000000" w:sz="4" w:space="0"/>
              <w:right w:val="single" w:color="000000" w:sz="4" w:space="0"/>
            </w:tcBorders>
          </w:tcPr>
          <w:p w14:paraId="53289AC3">
            <w:pPr>
              <w:pStyle w:val="15"/>
              <w:spacing w:before="13" w:line="201" w:lineRule="exact"/>
              <w:ind w:left="114" w:right="98"/>
              <w:rPr>
                <w:sz w:val="18"/>
              </w:rPr>
            </w:pPr>
            <w:r>
              <w:rPr>
                <w:sz w:val="18"/>
              </w:rPr>
              <w:t>0.02</w:t>
            </w:r>
          </w:p>
        </w:tc>
        <w:tc>
          <w:tcPr>
            <w:tcW w:w="961" w:type="dxa"/>
            <w:tcBorders>
              <w:top w:val="single" w:color="000000" w:sz="4" w:space="0"/>
              <w:left w:val="single" w:color="000000" w:sz="4" w:space="0"/>
              <w:bottom w:val="single" w:color="000000" w:sz="4" w:space="0"/>
              <w:right w:val="single" w:color="000000" w:sz="4" w:space="0"/>
            </w:tcBorders>
          </w:tcPr>
          <w:p w14:paraId="423CB4CE">
            <w:pPr>
              <w:pStyle w:val="15"/>
              <w:spacing w:before="13" w:line="201" w:lineRule="exact"/>
              <w:ind w:left="114" w:right="100"/>
              <w:rPr>
                <w:sz w:val="18"/>
              </w:rPr>
            </w:pPr>
            <w:r>
              <w:rPr>
                <w:sz w:val="18"/>
              </w:rPr>
              <w:t>0.01</w:t>
            </w:r>
          </w:p>
        </w:tc>
        <w:tc>
          <w:tcPr>
            <w:tcW w:w="961" w:type="dxa"/>
            <w:tcBorders>
              <w:top w:val="single" w:color="000000" w:sz="4" w:space="0"/>
              <w:left w:val="single" w:color="000000" w:sz="4" w:space="0"/>
              <w:bottom w:val="single" w:color="000000" w:sz="4" w:space="0"/>
              <w:right w:val="single" w:color="000000" w:sz="4" w:space="0"/>
            </w:tcBorders>
          </w:tcPr>
          <w:p w14:paraId="26D827AF">
            <w:pPr>
              <w:pStyle w:val="15"/>
              <w:spacing w:before="13" w:line="201" w:lineRule="exact"/>
              <w:ind w:left="114" w:right="98"/>
              <w:rPr>
                <w:sz w:val="18"/>
              </w:rPr>
            </w:pPr>
            <w:r>
              <w:rPr>
                <w:sz w:val="18"/>
              </w:rPr>
              <w:t>0.01</w:t>
            </w:r>
          </w:p>
        </w:tc>
        <w:tc>
          <w:tcPr>
            <w:tcW w:w="961" w:type="dxa"/>
            <w:tcBorders>
              <w:top w:val="single" w:color="000000" w:sz="4" w:space="0"/>
              <w:left w:val="single" w:color="000000" w:sz="4" w:space="0"/>
              <w:bottom w:val="single" w:color="000000" w:sz="4" w:space="0"/>
              <w:right w:val="single" w:color="000000" w:sz="4" w:space="0"/>
            </w:tcBorders>
          </w:tcPr>
          <w:p w14:paraId="6030B43A">
            <w:pPr>
              <w:pStyle w:val="15"/>
              <w:spacing w:before="13" w:line="201" w:lineRule="exact"/>
              <w:ind w:left="114" w:right="100"/>
              <w:rPr>
                <w:sz w:val="18"/>
              </w:rPr>
            </w:pPr>
            <w:r>
              <w:rPr>
                <w:sz w:val="18"/>
              </w:rPr>
              <w:t>0.01</w:t>
            </w:r>
          </w:p>
        </w:tc>
        <w:tc>
          <w:tcPr>
            <w:tcW w:w="1367" w:type="dxa"/>
            <w:tcBorders>
              <w:top w:val="single" w:color="000000" w:sz="4" w:space="0"/>
              <w:left w:val="single" w:color="000000" w:sz="4" w:space="0"/>
              <w:bottom w:val="single" w:color="000000" w:sz="4" w:space="0"/>
              <w:right w:val="single" w:color="000000" w:sz="4" w:space="0"/>
            </w:tcBorders>
          </w:tcPr>
          <w:p w14:paraId="325CF65C">
            <w:pPr>
              <w:pStyle w:val="15"/>
              <w:spacing w:before="13" w:line="201" w:lineRule="exact"/>
              <w:ind w:left="312" w:right="297"/>
              <w:rPr>
                <w:sz w:val="18"/>
              </w:rPr>
            </w:pPr>
            <w:r>
              <w:rPr>
                <w:sz w:val="18"/>
              </w:rPr>
              <w:t>0.01L</w:t>
            </w:r>
          </w:p>
        </w:tc>
        <w:tc>
          <w:tcPr>
            <w:tcW w:w="1409" w:type="dxa"/>
            <w:tcBorders>
              <w:top w:val="single" w:color="000000" w:sz="4" w:space="0"/>
              <w:left w:val="single" w:color="000000" w:sz="4" w:space="0"/>
              <w:bottom w:val="single" w:color="000000" w:sz="4" w:space="0"/>
            </w:tcBorders>
          </w:tcPr>
          <w:p w14:paraId="60705B79">
            <w:pPr>
              <w:pStyle w:val="15"/>
              <w:spacing w:before="13" w:line="201" w:lineRule="exact"/>
              <w:ind w:left="111" w:right="93"/>
              <w:rPr>
                <w:sz w:val="18"/>
              </w:rPr>
            </w:pPr>
            <w:r>
              <w:rPr>
                <w:sz w:val="18"/>
              </w:rPr>
              <w:t>0.5</w:t>
            </w:r>
          </w:p>
        </w:tc>
      </w:tr>
      <w:tr w14:paraId="0A5F2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14692" w:type="dxa"/>
            <w:gridSpan w:val="14"/>
            <w:tcBorders>
              <w:top w:val="single" w:color="000000" w:sz="4" w:space="0"/>
            </w:tcBorders>
          </w:tcPr>
          <w:p w14:paraId="0952F712">
            <w:pPr>
              <w:pStyle w:val="15"/>
              <w:spacing w:before="2" w:line="211" w:lineRule="exact"/>
              <w:ind w:left="108"/>
              <w:jc w:val="left"/>
              <w:rPr>
                <w:rFonts w:hint="eastAsia" w:ascii="宋体" w:eastAsia="宋体"/>
                <w:sz w:val="18"/>
              </w:rPr>
            </w:pPr>
            <w:r>
              <w:rPr>
                <w:rFonts w:hint="eastAsia" w:ascii="宋体" w:eastAsia="宋体"/>
                <w:sz w:val="18"/>
              </w:rPr>
              <w:t>备注：</w:t>
            </w:r>
            <w:r>
              <w:rPr>
                <w:sz w:val="18"/>
              </w:rPr>
              <w:t>*</w:t>
            </w:r>
            <w:r>
              <w:rPr>
                <w:rFonts w:hint="eastAsia" w:ascii="宋体" w:eastAsia="宋体"/>
                <w:sz w:val="18"/>
              </w:rPr>
              <w:t>参考执行集中式生活饮用水地表水源地特定项目标准限值</w:t>
            </w:r>
          </w:p>
        </w:tc>
      </w:tr>
    </w:tbl>
    <w:p w14:paraId="22479CE6">
      <w:pPr>
        <w:spacing w:after="0" w:line="211" w:lineRule="exact"/>
        <w:jc w:val="left"/>
        <w:rPr>
          <w:rFonts w:hint="eastAsia" w:ascii="宋体" w:eastAsia="宋体"/>
          <w:sz w:val="18"/>
        </w:rPr>
        <w:sectPr>
          <w:footerReference r:id="rId10" w:type="default"/>
          <w:pgSz w:w="16840" w:h="11910" w:orient="landscape"/>
          <w:pgMar w:top="1100" w:right="960" w:bottom="1280" w:left="940" w:header="0" w:footer="1089" w:gutter="0"/>
          <w:pgNumType w:start="38"/>
          <w:cols w:space="720" w:num="1"/>
        </w:sectPr>
      </w:pPr>
    </w:p>
    <w:p w14:paraId="1ACC8047">
      <w:pPr>
        <w:pStyle w:val="8"/>
        <w:spacing w:before="0"/>
        <w:ind w:left="0"/>
        <w:rPr>
          <w:b/>
          <w:sz w:val="20"/>
        </w:rPr>
      </w:pPr>
    </w:p>
    <w:p w14:paraId="4936001A">
      <w:pPr>
        <w:pStyle w:val="8"/>
        <w:spacing w:before="11"/>
        <w:ind w:left="0"/>
        <w:rPr>
          <w:b/>
          <w:sz w:val="29"/>
        </w:rPr>
      </w:pPr>
    </w:p>
    <w:p w14:paraId="0402EA0C">
      <w:pPr>
        <w:spacing w:before="76" w:after="22"/>
        <w:ind w:left="3170" w:right="3155" w:firstLine="0"/>
        <w:jc w:val="center"/>
        <w:rPr>
          <w:b/>
          <w:sz w:val="21"/>
        </w:rPr>
      </w:pPr>
      <w:r>
        <w:rPr>
          <w:b/>
          <w:sz w:val="21"/>
        </w:rPr>
        <w:t>表</w:t>
      </w:r>
      <w:r>
        <w:rPr>
          <w:rFonts w:ascii="Times New Roman" w:eastAsia="Times New Roman"/>
          <w:b/>
          <w:sz w:val="21"/>
        </w:rPr>
        <w:t xml:space="preserve">4-12 </w:t>
      </w:r>
      <w:r>
        <w:rPr>
          <w:b/>
          <w:sz w:val="21"/>
        </w:rPr>
        <w:t>地表水监测结果一览表（单位铊为</w:t>
      </w:r>
      <w:r>
        <w:rPr>
          <w:rFonts w:ascii="Times New Roman" w:eastAsia="Times New Roman"/>
          <w:b/>
          <w:sz w:val="21"/>
        </w:rPr>
        <w:t>ug/L</w:t>
      </w:r>
      <w:r>
        <w:rPr>
          <w:b/>
          <w:sz w:val="21"/>
        </w:rPr>
        <w:t>，其余指标为</w:t>
      </w:r>
      <w:r>
        <w:rPr>
          <w:rFonts w:ascii="Times New Roman" w:eastAsia="Times New Roman"/>
          <w:b/>
          <w:sz w:val="21"/>
        </w:rPr>
        <w:t>mg/L</w:t>
      </w:r>
      <w:r>
        <w:rPr>
          <w:b/>
          <w:sz w:val="21"/>
        </w:rPr>
        <w:t>，</w:t>
      </w:r>
      <w:r>
        <w:rPr>
          <w:rFonts w:ascii="Times New Roman" w:eastAsia="Times New Roman"/>
          <w:b/>
          <w:sz w:val="21"/>
        </w:rPr>
        <w:t>pH</w:t>
      </w:r>
      <w:r>
        <w:rPr>
          <w:b/>
          <w:sz w:val="21"/>
        </w:rPr>
        <w:t>为无量纲）（枯水期）</w:t>
      </w:r>
    </w:p>
    <w:tbl>
      <w:tblPr>
        <w:tblStyle w:val="11"/>
        <w:tblW w:w="0" w:type="auto"/>
        <w:tblInd w:w="39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56"/>
        <w:gridCol w:w="1255"/>
        <w:gridCol w:w="1256"/>
        <w:gridCol w:w="1256"/>
        <w:gridCol w:w="1256"/>
        <w:gridCol w:w="1256"/>
        <w:gridCol w:w="1258"/>
        <w:gridCol w:w="1256"/>
        <w:gridCol w:w="1256"/>
        <w:gridCol w:w="1278"/>
        <w:gridCol w:w="1780"/>
      </w:tblGrid>
      <w:tr w14:paraId="58212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56" w:type="dxa"/>
            <w:vMerge w:val="restart"/>
            <w:tcBorders>
              <w:bottom w:val="single" w:color="000000" w:sz="4" w:space="0"/>
              <w:right w:val="single" w:color="000000" w:sz="4" w:space="0"/>
            </w:tcBorders>
          </w:tcPr>
          <w:p w14:paraId="0329228F">
            <w:pPr>
              <w:pStyle w:val="15"/>
              <w:spacing w:before="131"/>
              <w:ind w:left="107"/>
              <w:jc w:val="left"/>
              <w:rPr>
                <w:rFonts w:hint="eastAsia" w:ascii="宋体" w:eastAsia="宋体"/>
                <w:sz w:val="21"/>
              </w:rPr>
            </w:pPr>
            <w:r>
              <w:rPr>
                <w:rFonts w:hint="eastAsia" w:ascii="宋体" w:eastAsia="宋体"/>
                <w:sz w:val="21"/>
              </w:rPr>
              <w:t>检测项目</w:t>
            </w:r>
          </w:p>
        </w:tc>
        <w:tc>
          <w:tcPr>
            <w:tcW w:w="3767" w:type="dxa"/>
            <w:gridSpan w:val="3"/>
            <w:tcBorders>
              <w:left w:val="single" w:color="000000" w:sz="4" w:space="0"/>
              <w:bottom w:val="single" w:color="000000" w:sz="4" w:space="0"/>
              <w:right w:val="single" w:color="000000" w:sz="4" w:space="0"/>
            </w:tcBorders>
          </w:tcPr>
          <w:p w14:paraId="1BEA8A8B">
            <w:pPr>
              <w:pStyle w:val="15"/>
              <w:spacing w:before="2" w:line="250" w:lineRule="exact"/>
              <w:ind w:left="1123"/>
              <w:jc w:val="left"/>
              <w:rPr>
                <w:sz w:val="21"/>
              </w:rPr>
            </w:pPr>
            <w:r>
              <w:rPr>
                <w:rFonts w:hint="eastAsia" w:ascii="宋体" w:eastAsia="宋体"/>
                <w:sz w:val="21"/>
              </w:rPr>
              <w:t xml:space="preserve">山间小溪点位 </w:t>
            </w:r>
            <w:r>
              <w:rPr>
                <w:sz w:val="21"/>
              </w:rPr>
              <w:t>2#</w:t>
            </w:r>
          </w:p>
        </w:tc>
        <w:tc>
          <w:tcPr>
            <w:tcW w:w="3770" w:type="dxa"/>
            <w:gridSpan w:val="3"/>
            <w:tcBorders>
              <w:left w:val="single" w:color="000000" w:sz="4" w:space="0"/>
              <w:bottom w:val="single" w:color="000000" w:sz="4" w:space="0"/>
              <w:right w:val="single" w:color="000000" w:sz="4" w:space="0"/>
            </w:tcBorders>
          </w:tcPr>
          <w:p w14:paraId="4171EC1D">
            <w:pPr>
              <w:pStyle w:val="15"/>
              <w:spacing w:before="2" w:line="250" w:lineRule="exact"/>
              <w:ind w:left="545"/>
              <w:jc w:val="left"/>
              <w:rPr>
                <w:rFonts w:hint="eastAsia" w:ascii="宋体" w:eastAsia="宋体"/>
                <w:sz w:val="21"/>
              </w:rPr>
            </w:pPr>
            <w:r>
              <w:rPr>
                <w:rFonts w:hint="eastAsia" w:ascii="宋体" w:eastAsia="宋体"/>
                <w:sz w:val="21"/>
              </w:rPr>
              <w:t xml:space="preserve">盐湖水，排污口上游 </w:t>
            </w:r>
            <w:r>
              <w:rPr>
                <w:sz w:val="21"/>
              </w:rPr>
              <w:t xml:space="preserve">100m </w:t>
            </w:r>
            <w:r>
              <w:rPr>
                <w:rFonts w:hint="eastAsia" w:ascii="宋体" w:eastAsia="宋体"/>
                <w:sz w:val="21"/>
              </w:rPr>
              <w:t>处</w:t>
            </w:r>
          </w:p>
        </w:tc>
        <w:tc>
          <w:tcPr>
            <w:tcW w:w="3790" w:type="dxa"/>
            <w:gridSpan w:val="3"/>
            <w:tcBorders>
              <w:left w:val="single" w:color="000000" w:sz="4" w:space="0"/>
              <w:bottom w:val="single" w:color="000000" w:sz="4" w:space="0"/>
              <w:right w:val="single" w:color="000000" w:sz="4" w:space="0"/>
            </w:tcBorders>
          </w:tcPr>
          <w:p w14:paraId="319E8F79">
            <w:pPr>
              <w:pStyle w:val="15"/>
              <w:spacing w:before="2" w:line="250" w:lineRule="exact"/>
              <w:ind w:left="608"/>
              <w:jc w:val="left"/>
              <w:rPr>
                <w:rFonts w:hint="eastAsia" w:ascii="宋体" w:eastAsia="宋体"/>
                <w:sz w:val="21"/>
              </w:rPr>
            </w:pPr>
            <w:r>
              <w:rPr>
                <w:rFonts w:hint="eastAsia" w:ascii="宋体" w:eastAsia="宋体"/>
                <w:sz w:val="21"/>
              </w:rPr>
              <w:t xml:space="preserve">盐湖水，排污口下游 </w:t>
            </w:r>
            <w:r>
              <w:rPr>
                <w:sz w:val="21"/>
              </w:rPr>
              <w:t xml:space="preserve">1km </w:t>
            </w:r>
            <w:r>
              <w:rPr>
                <w:rFonts w:hint="eastAsia" w:ascii="宋体" w:eastAsia="宋体"/>
                <w:sz w:val="21"/>
              </w:rPr>
              <w:t>处</w:t>
            </w:r>
          </w:p>
        </w:tc>
        <w:tc>
          <w:tcPr>
            <w:tcW w:w="1780" w:type="dxa"/>
            <w:vMerge w:val="restart"/>
            <w:tcBorders>
              <w:left w:val="single" w:color="000000" w:sz="4" w:space="0"/>
              <w:bottom w:val="single" w:color="000000" w:sz="4" w:space="0"/>
            </w:tcBorders>
          </w:tcPr>
          <w:p w14:paraId="5CA617EB">
            <w:pPr>
              <w:pStyle w:val="15"/>
              <w:spacing w:before="8"/>
              <w:ind w:left="89" w:right="75"/>
              <w:rPr>
                <w:sz w:val="21"/>
              </w:rPr>
            </w:pPr>
            <w:r>
              <w:rPr>
                <w:sz w:val="21"/>
              </w:rPr>
              <w:t>(GB3838-2002)IV</w:t>
            </w:r>
          </w:p>
          <w:p w14:paraId="2D1B5DAC">
            <w:pPr>
              <w:pStyle w:val="15"/>
              <w:spacing w:before="2" w:line="262" w:lineRule="exact"/>
              <w:ind w:left="89" w:right="74"/>
              <w:rPr>
                <w:rFonts w:hint="eastAsia" w:ascii="宋体" w:eastAsia="宋体"/>
                <w:sz w:val="21"/>
              </w:rPr>
            </w:pPr>
            <w:r>
              <w:rPr>
                <w:rFonts w:hint="eastAsia" w:ascii="宋体" w:eastAsia="宋体"/>
                <w:sz w:val="21"/>
              </w:rPr>
              <w:t>类标准</w:t>
            </w:r>
          </w:p>
        </w:tc>
      </w:tr>
      <w:tr w14:paraId="106C6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1" w:hRule="atLeast"/>
        </w:trPr>
        <w:tc>
          <w:tcPr>
            <w:tcW w:w="1056" w:type="dxa"/>
            <w:vMerge w:val="continue"/>
            <w:tcBorders>
              <w:top w:val="nil"/>
              <w:bottom w:val="single" w:color="000000" w:sz="4" w:space="0"/>
              <w:right w:val="single" w:color="000000" w:sz="4" w:space="0"/>
            </w:tcBorders>
          </w:tcPr>
          <w:p w14:paraId="6719E05F">
            <w:pPr>
              <w:rPr>
                <w:sz w:val="2"/>
                <w:szCs w:val="2"/>
              </w:rPr>
            </w:pPr>
          </w:p>
        </w:tc>
        <w:tc>
          <w:tcPr>
            <w:tcW w:w="1255" w:type="dxa"/>
            <w:tcBorders>
              <w:top w:val="single" w:color="000000" w:sz="4" w:space="0"/>
              <w:left w:val="single" w:color="000000" w:sz="4" w:space="0"/>
              <w:bottom w:val="single" w:color="000000" w:sz="4" w:space="0"/>
              <w:right w:val="single" w:color="000000" w:sz="4" w:space="0"/>
            </w:tcBorders>
          </w:tcPr>
          <w:p w14:paraId="42EDA8E0">
            <w:pPr>
              <w:pStyle w:val="15"/>
              <w:spacing w:before="5" w:line="226" w:lineRule="exact"/>
              <w:ind w:left="393"/>
              <w:jc w:val="left"/>
              <w:rPr>
                <w:sz w:val="21"/>
              </w:rPr>
            </w:pPr>
            <w:r>
              <w:rPr>
                <w:sz w:val="21"/>
              </w:rPr>
              <w:t>01.12</w:t>
            </w:r>
          </w:p>
        </w:tc>
        <w:tc>
          <w:tcPr>
            <w:tcW w:w="1256" w:type="dxa"/>
            <w:tcBorders>
              <w:top w:val="single" w:color="000000" w:sz="4" w:space="0"/>
              <w:left w:val="single" w:color="000000" w:sz="4" w:space="0"/>
              <w:bottom w:val="single" w:color="000000" w:sz="4" w:space="0"/>
              <w:right w:val="single" w:color="000000" w:sz="4" w:space="0"/>
            </w:tcBorders>
          </w:tcPr>
          <w:p w14:paraId="4CF66B92">
            <w:pPr>
              <w:pStyle w:val="15"/>
              <w:spacing w:before="5" w:line="226" w:lineRule="exact"/>
              <w:ind w:left="393"/>
              <w:jc w:val="left"/>
              <w:rPr>
                <w:sz w:val="21"/>
              </w:rPr>
            </w:pPr>
            <w:r>
              <w:rPr>
                <w:sz w:val="21"/>
              </w:rPr>
              <w:t>01.13</w:t>
            </w:r>
          </w:p>
        </w:tc>
        <w:tc>
          <w:tcPr>
            <w:tcW w:w="1256" w:type="dxa"/>
            <w:tcBorders>
              <w:top w:val="single" w:color="000000" w:sz="4" w:space="0"/>
              <w:left w:val="single" w:color="000000" w:sz="4" w:space="0"/>
              <w:bottom w:val="single" w:color="000000" w:sz="4" w:space="0"/>
              <w:right w:val="single" w:color="000000" w:sz="4" w:space="0"/>
            </w:tcBorders>
          </w:tcPr>
          <w:p w14:paraId="259DC655">
            <w:pPr>
              <w:pStyle w:val="15"/>
              <w:spacing w:before="5" w:line="226" w:lineRule="exact"/>
              <w:ind w:left="203" w:right="190"/>
              <w:rPr>
                <w:sz w:val="21"/>
              </w:rPr>
            </w:pPr>
            <w:r>
              <w:rPr>
                <w:sz w:val="21"/>
              </w:rPr>
              <w:t>01.14</w:t>
            </w:r>
          </w:p>
        </w:tc>
        <w:tc>
          <w:tcPr>
            <w:tcW w:w="1256" w:type="dxa"/>
            <w:tcBorders>
              <w:top w:val="single" w:color="000000" w:sz="4" w:space="0"/>
              <w:left w:val="single" w:color="000000" w:sz="4" w:space="0"/>
              <w:bottom w:val="single" w:color="000000" w:sz="4" w:space="0"/>
              <w:right w:val="single" w:color="000000" w:sz="4" w:space="0"/>
            </w:tcBorders>
          </w:tcPr>
          <w:p w14:paraId="792BE27A">
            <w:pPr>
              <w:pStyle w:val="15"/>
              <w:spacing w:before="5" w:line="226" w:lineRule="exact"/>
              <w:ind w:left="392"/>
              <w:jc w:val="left"/>
              <w:rPr>
                <w:sz w:val="21"/>
              </w:rPr>
            </w:pPr>
            <w:r>
              <w:rPr>
                <w:sz w:val="21"/>
              </w:rPr>
              <w:t>01.12</w:t>
            </w:r>
          </w:p>
        </w:tc>
        <w:tc>
          <w:tcPr>
            <w:tcW w:w="1256" w:type="dxa"/>
            <w:tcBorders>
              <w:top w:val="single" w:color="000000" w:sz="4" w:space="0"/>
              <w:left w:val="single" w:color="000000" w:sz="4" w:space="0"/>
              <w:bottom w:val="single" w:color="000000" w:sz="4" w:space="0"/>
              <w:right w:val="single" w:color="000000" w:sz="4" w:space="0"/>
            </w:tcBorders>
          </w:tcPr>
          <w:p w14:paraId="234FB4A6">
            <w:pPr>
              <w:pStyle w:val="15"/>
              <w:spacing w:before="5" w:line="226" w:lineRule="exact"/>
              <w:ind w:left="393"/>
              <w:jc w:val="left"/>
              <w:rPr>
                <w:sz w:val="21"/>
              </w:rPr>
            </w:pPr>
            <w:r>
              <w:rPr>
                <w:sz w:val="21"/>
              </w:rPr>
              <w:t>01.13</w:t>
            </w:r>
          </w:p>
        </w:tc>
        <w:tc>
          <w:tcPr>
            <w:tcW w:w="1258" w:type="dxa"/>
            <w:tcBorders>
              <w:top w:val="single" w:color="000000" w:sz="4" w:space="0"/>
              <w:left w:val="single" w:color="000000" w:sz="4" w:space="0"/>
              <w:bottom w:val="single" w:color="000000" w:sz="4" w:space="0"/>
              <w:right w:val="single" w:color="000000" w:sz="4" w:space="0"/>
            </w:tcBorders>
          </w:tcPr>
          <w:p w14:paraId="438BD4ED">
            <w:pPr>
              <w:pStyle w:val="15"/>
              <w:spacing w:before="5" w:line="226" w:lineRule="exact"/>
              <w:ind w:left="203" w:right="189"/>
              <w:rPr>
                <w:sz w:val="21"/>
              </w:rPr>
            </w:pPr>
            <w:r>
              <w:rPr>
                <w:sz w:val="21"/>
              </w:rPr>
              <w:t>01.14</w:t>
            </w:r>
          </w:p>
        </w:tc>
        <w:tc>
          <w:tcPr>
            <w:tcW w:w="1256" w:type="dxa"/>
            <w:tcBorders>
              <w:top w:val="single" w:color="000000" w:sz="4" w:space="0"/>
              <w:left w:val="single" w:color="000000" w:sz="4" w:space="0"/>
              <w:bottom w:val="single" w:color="000000" w:sz="4" w:space="0"/>
              <w:right w:val="single" w:color="000000" w:sz="4" w:space="0"/>
            </w:tcBorders>
          </w:tcPr>
          <w:p w14:paraId="2B72CFD7">
            <w:pPr>
              <w:pStyle w:val="15"/>
              <w:spacing w:before="5" w:line="226" w:lineRule="exact"/>
              <w:ind w:left="392"/>
              <w:jc w:val="left"/>
              <w:rPr>
                <w:sz w:val="21"/>
              </w:rPr>
            </w:pPr>
            <w:r>
              <w:rPr>
                <w:sz w:val="21"/>
              </w:rPr>
              <w:t>01.12</w:t>
            </w:r>
          </w:p>
        </w:tc>
        <w:tc>
          <w:tcPr>
            <w:tcW w:w="1256" w:type="dxa"/>
            <w:tcBorders>
              <w:top w:val="single" w:color="000000" w:sz="4" w:space="0"/>
              <w:left w:val="single" w:color="000000" w:sz="4" w:space="0"/>
              <w:bottom w:val="single" w:color="000000" w:sz="4" w:space="0"/>
              <w:right w:val="single" w:color="000000" w:sz="4" w:space="0"/>
            </w:tcBorders>
          </w:tcPr>
          <w:p w14:paraId="47341B48">
            <w:pPr>
              <w:pStyle w:val="15"/>
              <w:spacing w:before="5" w:line="226" w:lineRule="exact"/>
              <w:ind w:left="394"/>
              <w:jc w:val="left"/>
              <w:rPr>
                <w:sz w:val="21"/>
              </w:rPr>
            </w:pPr>
            <w:r>
              <w:rPr>
                <w:sz w:val="21"/>
              </w:rPr>
              <w:t>01.13</w:t>
            </w:r>
          </w:p>
        </w:tc>
        <w:tc>
          <w:tcPr>
            <w:tcW w:w="1278" w:type="dxa"/>
            <w:tcBorders>
              <w:top w:val="single" w:color="000000" w:sz="4" w:space="0"/>
              <w:left w:val="single" w:color="000000" w:sz="4" w:space="0"/>
              <w:bottom w:val="single" w:color="000000" w:sz="4" w:space="0"/>
              <w:right w:val="single" w:color="000000" w:sz="4" w:space="0"/>
            </w:tcBorders>
          </w:tcPr>
          <w:p w14:paraId="1C56F453">
            <w:pPr>
              <w:pStyle w:val="15"/>
              <w:spacing w:before="5" w:line="226" w:lineRule="exact"/>
              <w:ind w:left="213" w:right="199"/>
              <w:rPr>
                <w:sz w:val="21"/>
              </w:rPr>
            </w:pPr>
            <w:r>
              <w:rPr>
                <w:sz w:val="21"/>
              </w:rPr>
              <w:t>01.14</w:t>
            </w:r>
          </w:p>
        </w:tc>
        <w:tc>
          <w:tcPr>
            <w:tcW w:w="1780" w:type="dxa"/>
            <w:vMerge w:val="continue"/>
            <w:tcBorders>
              <w:top w:val="nil"/>
              <w:left w:val="single" w:color="000000" w:sz="4" w:space="0"/>
              <w:bottom w:val="single" w:color="000000" w:sz="4" w:space="0"/>
            </w:tcBorders>
          </w:tcPr>
          <w:p w14:paraId="2DB5BB72">
            <w:pPr>
              <w:rPr>
                <w:sz w:val="2"/>
                <w:szCs w:val="2"/>
              </w:rPr>
            </w:pPr>
          </w:p>
        </w:tc>
      </w:tr>
      <w:tr w14:paraId="63B10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2" w:hRule="atLeast"/>
        </w:trPr>
        <w:tc>
          <w:tcPr>
            <w:tcW w:w="1056" w:type="dxa"/>
            <w:tcBorders>
              <w:top w:val="single" w:color="000000" w:sz="4" w:space="0"/>
              <w:bottom w:val="single" w:color="000000" w:sz="4" w:space="0"/>
              <w:right w:val="single" w:color="000000" w:sz="4" w:space="0"/>
            </w:tcBorders>
          </w:tcPr>
          <w:p w14:paraId="1FD29BDD">
            <w:pPr>
              <w:pStyle w:val="15"/>
              <w:spacing w:line="221" w:lineRule="exact"/>
              <w:ind w:left="86" w:right="77"/>
              <w:rPr>
                <w:sz w:val="21"/>
              </w:rPr>
            </w:pPr>
            <w:r>
              <w:rPr>
                <w:sz w:val="21"/>
              </w:rPr>
              <w:t>pH</w:t>
            </w:r>
          </w:p>
        </w:tc>
        <w:tc>
          <w:tcPr>
            <w:tcW w:w="1255" w:type="dxa"/>
            <w:tcBorders>
              <w:top w:val="single" w:color="000000" w:sz="4" w:space="0"/>
              <w:left w:val="single" w:color="000000" w:sz="4" w:space="0"/>
              <w:bottom w:val="single" w:color="000000" w:sz="4" w:space="0"/>
              <w:right w:val="single" w:color="000000" w:sz="4" w:space="0"/>
            </w:tcBorders>
          </w:tcPr>
          <w:p w14:paraId="41597F25">
            <w:pPr>
              <w:pStyle w:val="15"/>
              <w:spacing w:line="221" w:lineRule="exact"/>
              <w:ind w:left="425" w:right="410"/>
              <w:rPr>
                <w:sz w:val="21"/>
              </w:rPr>
            </w:pPr>
            <w:r>
              <w:rPr>
                <w:sz w:val="21"/>
              </w:rPr>
              <w:t>7.5</w:t>
            </w:r>
          </w:p>
        </w:tc>
        <w:tc>
          <w:tcPr>
            <w:tcW w:w="1256" w:type="dxa"/>
            <w:tcBorders>
              <w:top w:val="single" w:color="000000" w:sz="4" w:space="0"/>
              <w:left w:val="single" w:color="000000" w:sz="4" w:space="0"/>
              <w:bottom w:val="single" w:color="000000" w:sz="4" w:space="0"/>
              <w:right w:val="single" w:color="000000" w:sz="4" w:space="0"/>
            </w:tcBorders>
          </w:tcPr>
          <w:p w14:paraId="78174DB9">
            <w:pPr>
              <w:pStyle w:val="15"/>
              <w:spacing w:line="221" w:lineRule="exact"/>
              <w:ind w:left="205" w:right="190"/>
              <w:rPr>
                <w:sz w:val="21"/>
              </w:rPr>
            </w:pPr>
            <w:r>
              <w:rPr>
                <w:sz w:val="21"/>
              </w:rPr>
              <w:t>7.4</w:t>
            </w:r>
          </w:p>
        </w:tc>
        <w:tc>
          <w:tcPr>
            <w:tcW w:w="1256" w:type="dxa"/>
            <w:tcBorders>
              <w:top w:val="single" w:color="000000" w:sz="4" w:space="0"/>
              <w:left w:val="single" w:color="000000" w:sz="4" w:space="0"/>
              <w:bottom w:val="single" w:color="000000" w:sz="4" w:space="0"/>
              <w:right w:val="single" w:color="000000" w:sz="4" w:space="0"/>
            </w:tcBorders>
          </w:tcPr>
          <w:p w14:paraId="1573284B">
            <w:pPr>
              <w:pStyle w:val="15"/>
              <w:spacing w:line="221" w:lineRule="exact"/>
              <w:ind w:left="203" w:right="190"/>
              <w:rPr>
                <w:sz w:val="21"/>
              </w:rPr>
            </w:pPr>
            <w:r>
              <w:rPr>
                <w:sz w:val="21"/>
              </w:rPr>
              <w:t>7.4</w:t>
            </w:r>
          </w:p>
        </w:tc>
        <w:tc>
          <w:tcPr>
            <w:tcW w:w="1256" w:type="dxa"/>
            <w:tcBorders>
              <w:top w:val="single" w:color="000000" w:sz="4" w:space="0"/>
              <w:left w:val="single" w:color="000000" w:sz="4" w:space="0"/>
              <w:bottom w:val="single" w:color="000000" w:sz="4" w:space="0"/>
              <w:right w:val="single" w:color="000000" w:sz="4" w:space="0"/>
            </w:tcBorders>
          </w:tcPr>
          <w:p w14:paraId="5D65539E">
            <w:pPr>
              <w:pStyle w:val="15"/>
              <w:spacing w:line="221" w:lineRule="exact"/>
              <w:ind w:left="202" w:right="190"/>
              <w:rPr>
                <w:sz w:val="21"/>
              </w:rPr>
            </w:pPr>
            <w:r>
              <w:rPr>
                <w:sz w:val="21"/>
              </w:rPr>
              <w:t>7.4</w:t>
            </w:r>
          </w:p>
        </w:tc>
        <w:tc>
          <w:tcPr>
            <w:tcW w:w="1256" w:type="dxa"/>
            <w:tcBorders>
              <w:top w:val="single" w:color="000000" w:sz="4" w:space="0"/>
              <w:left w:val="single" w:color="000000" w:sz="4" w:space="0"/>
              <w:bottom w:val="single" w:color="000000" w:sz="4" w:space="0"/>
              <w:right w:val="single" w:color="000000" w:sz="4" w:space="0"/>
            </w:tcBorders>
          </w:tcPr>
          <w:p w14:paraId="10BC8987">
            <w:pPr>
              <w:pStyle w:val="15"/>
              <w:spacing w:line="221" w:lineRule="exact"/>
              <w:ind w:left="205" w:right="190"/>
              <w:rPr>
                <w:sz w:val="21"/>
              </w:rPr>
            </w:pPr>
            <w:r>
              <w:rPr>
                <w:sz w:val="21"/>
              </w:rPr>
              <w:t>7.5</w:t>
            </w:r>
          </w:p>
        </w:tc>
        <w:tc>
          <w:tcPr>
            <w:tcW w:w="1258" w:type="dxa"/>
            <w:tcBorders>
              <w:top w:val="single" w:color="000000" w:sz="4" w:space="0"/>
              <w:left w:val="single" w:color="000000" w:sz="4" w:space="0"/>
              <w:bottom w:val="single" w:color="000000" w:sz="4" w:space="0"/>
              <w:right w:val="single" w:color="000000" w:sz="4" w:space="0"/>
            </w:tcBorders>
          </w:tcPr>
          <w:p w14:paraId="7C48B7B7">
            <w:pPr>
              <w:pStyle w:val="15"/>
              <w:spacing w:line="221" w:lineRule="exact"/>
              <w:ind w:left="203" w:right="192"/>
              <w:rPr>
                <w:sz w:val="21"/>
              </w:rPr>
            </w:pPr>
            <w:r>
              <w:rPr>
                <w:sz w:val="21"/>
              </w:rPr>
              <w:t>7.5</w:t>
            </w:r>
          </w:p>
        </w:tc>
        <w:tc>
          <w:tcPr>
            <w:tcW w:w="1256" w:type="dxa"/>
            <w:tcBorders>
              <w:top w:val="single" w:color="000000" w:sz="4" w:space="0"/>
              <w:left w:val="single" w:color="000000" w:sz="4" w:space="0"/>
              <w:bottom w:val="single" w:color="000000" w:sz="4" w:space="0"/>
              <w:right w:val="single" w:color="000000" w:sz="4" w:space="0"/>
            </w:tcBorders>
          </w:tcPr>
          <w:p w14:paraId="6A22460C">
            <w:pPr>
              <w:pStyle w:val="15"/>
              <w:spacing w:line="221" w:lineRule="exact"/>
              <w:ind w:left="202" w:right="190"/>
              <w:rPr>
                <w:sz w:val="21"/>
              </w:rPr>
            </w:pPr>
            <w:r>
              <w:rPr>
                <w:sz w:val="21"/>
              </w:rPr>
              <w:t>7.4</w:t>
            </w:r>
          </w:p>
        </w:tc>
        <w:tc>
          <w:tcPr>
            <w:tcW w:w="1256" w:type="dxa"/>
            <w:tcBorders>
              <w:top w:val="single" w:color="000000" w:sz="4" w:space="0"/>
              <w:left w:val="single" w:color="000000" w:sz="4" w:space="0"/>
              <w:bottom w:val="single" w:color="000000" w:sz="4" w:space="0"/>
              <w:right w:val="single" w:color="000000" w:sz="4" w:space="0"/>
            </w:tcBorders>
          </w:tcPr>
          <w:p w14:paraId="77D6D826">
            <w:pPr>
              <w:pStyle w:val="15"/>
              <w:spacing w:line="221" w:lineRule="exact"/>
              <w:ind w:left="201" w:right="190"/>
              <w:rPr>
                <w:sz w:val="21"/>
              </w:rPr>
            </w:pPr>
            <w:r>
              <w:rPr>
                <w:sz w:val="21"/>
              </w:rPr>
              <w:t>7.5</w:t>
            </w:r>
          </w:p>
        </w:tc>
        <w:tc>
          <w:tcPr>
            <w:tcW w:w="1278" w:type="dxa"/>
            <w:tcBorders>
              <w:top w:val="single" w:color="000000" w:sz="4" w:space="0"/>
              <w:left w:val="single" w:color="000000" w:sz="4" w:space="0"/>
              <w:bottom w:val="single" w:color="000000" w:sz="4" w:space="0"/>
              <w:right w:val="single" w:color="000000" w:sz="4" w:space="0"/>
            </w:tcBorders>
          </w:tcPr>
          <w:p w14:paraId="102E0803">
            <w:pPr>
              <w:pStyle w:val="15"/>
              <w:spacing w:line="221" w:lineRule="exact"/>
              <w:ind w:left="213" w:right="202"/>
              <w:rPr>
                <w:sz w:val="21"/>
              </w:rPr>
            </w:pPr>
            <w:r>
              <w:rPr>
                <w:sz w:val="21"/>
              </w:rPr>
              <w:t>7.5</w:t>
            </w:r>
          </w:p>
        </w:tc>
        <w:tc>
          <w:tcPr>
            <w:tcW w:w="1780" w:type="dxa"/>
            <w:tcBorders>
              <w:top w:val="single" w:color="000000" w:sz="4" w:space="0"/>
              <w:left w:val="single" w:color="000000" w:sz="4" w:space="0"/>
              <w:bottom w:val="single" w:color="000000" w:sz="4" w:space="0"/>
            </w:tcBorders>
          </w:tcPr>
          <w:p w14:paraId="6385C979">
            <w:pPr>
              <w:pStyle w:val="15"/>
              <w:spacing w:line="221" w:lineRule="exact"/>
              <w:ind w:left="752"/>
              <w:jc w:val="left"/>
              <w:rPr>
                <w:sz w:val="21"/>
              </w:rPr>
            </w:pPr>
            <w:r>
              <w:rPr>
                <w:sz w:val="21"/>
              </w:rPr>
              <w:t>6-9</w:t>
            </w:r>
          </w:p>
        </w:tc>
      </w:tr>
      <w:tr w14:paraId="27015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trPr>
        <w:tc>
          <w:tcPr>
            <w:tcW w:w="1056" w:type="dxa"/>
            <w:tcBorders>
              <w:top w:val="single" w:color="000000" w:sz="4" w:space="0"/>
              <w:bottom w:val="single" w:color="000000" w:sz="4" w:space="0"/>
              <w:right w:val="single" w:color="000000" w:sz="4" w:space="0"/>
            </w:tcBorders>
          </w:tcPr>
          <w:p w14:paraId="2403E03F">
            <w:pPr>
              <w:pStyle w:val="15"/>
              <w:spacing w:before="1"/>
              <w:ind w:left="86" w:right="77"/>
              <w:rPr>
                <w:rFonts w:hint="eastAsia" w:ascii="宋体" w:eastAsia="宋体"/>
                <w:sz w:val="21"/>
              </w:rPr>
            </w:pPr>
            <w:r>
              <w:rPr>
                <w:rFonts w:hint="eastAsia" w:ascii="宋体" w:eastAsia="宋体"/>
                <w:sz w:val="21"/>
              </w:rPr>
              <w:t>化学需氧</w:t>
            </w:r>
          </w:p>
          <w:p w14:paraId="7FF70275">
            <w:pPr>
              <w:pStyle w:val="15"/>
              <w:spacing w:before="2" w:line="253" w:lineRule="exact"/>
              <w:ind w:left="9"/>
              <w:rPr>
                <w:rFonts w:hint="eastAsia" w:ascii="宋体" w:eastAsia="宋体"/>
                <w:sz w:val="21"/>
              </w:rPr>
            </w:pPr>
            <w:r>
              <w:rPr>
                <w:rFonts w:hint="eastAsia" w:ascii="宋体" w:eastAsia="宋体"/>
                <w:w w:val="99"/>
                <w:sz w:val="21"/>
              </w:rPr>
              <w:t>量</w:t>
            </w:r>
          </w:p>
        </w:tc>
        <w:tc>
          <w:tcPr>
            <w:tcW w:w="1255" w:type="dxa"/>
            <w:tcBorders>
              <w:top w:val="single" w:color="000000" w:sz="4" w:space="0"/>
              <w:left w:val="single" w:color="000000" w:sz="4" w:space="0"/>
              <w:bottom w:val="single" w:color="000000" w:sz="4" w:space="0"/>
              <w:right w:val="single" w:color="000000" w:sz="4" w:space="0"/>
            </w:tcBorders>
          </w:tcPr>
          <w:p w14:paraId="2D97F7E1">
            <w:pPr>
              <w:pStyle w:val="15"/>
              <w:spacing w:before="149"/>
              <w:ind w:left="423" w:right="412"/>
              <w:rPr>
                <w:sz w:val="21"/>
              </w:rPr>
            </w:pPr>
            <w:r>
              <w:rPr>
                <w:sz w:val="21"/>
              </w:rPr>
              <w:t>15</w:t>
            </w:r>
          </w:p>
        </w:tc>
        <w:tc>
          <w:tcPr>
            <w:tcW w:w="1256" w:type="dxa"/>
            <w:tcBorders>
              <w:top w:val="single" w:color="000000" w:sz="4" w:space="0"/>
              <w:left w:val="single" w:color="000000" w:sz="4" w:space="0"/>
              <w:bottom w:val="single" w:color="000000" w:sz="4" w:space="0"/>
              <w:right w:val="single" w:color="000000" w:sz="4" w:space="0"/>
            </w:tcBorders>
          </w:tcPr>
          <w:p w14:paraId="67994591">
            <w:pPr>
              <w:pStyle w:val="15"/>
              <w:spacing w:before="149"/>
              <w:ind w:left="205" w:right="190"/>
              <w:rPr>
                <w:sz w:val="21"/>
              </w:rPr>
            </w:pPr>
            <w:r>
              <w:rPr>
                <w:sz w:val="21"/>
              </w:rPr>
              <w:t>14</w:t>
            </w:r>
          </w:p>
        </w:tc>
        <w:tc>
          <w:tcPr>
            <w:tcW w:w="1256" w:type="dxa"/>
            <w:tcBorders>
              <w:top w:val="single" w:color="000000" w:sz="4" w:space="0"/>
              <w:left w:val="single" w:color="000000" w:sz="4" w:space="0"/>
              <w:bottom w:val="single" w:color="000000" w:sz="4" w:space="0"/>
              <w:right w:val="single" w:color="000000" w:sz="4" w:space="0"/>
            </w:tcBorders>
          </w:tcPr>
          <w:p w14:paraId="7C485A49">
            <w:pPr>
              <w:pStyle w:val="15"/>
              <w:spacing w:before="149"/>
              <w:ind w:left="203" w:right="190"/>
              <w:rPr>
                <w:sz w:val="21"/>
              </w:rPr>
            </w:pPr>
            <w:r>
              <w:rPr>
                <w:sz w:val="21"/>
              </w:rPr>
              <w:t>15</w:t>
            </w:r>
          </w:p>
        </w:tc>
        <w:tc>
          <w:tcPr>
            <w:tcW w:w="1256" w:type="dxa"/>
            <w:tcBorders>
              <w:top w:val="single" w:color="000000" w:sz="4" w:space="0"/>
              <w:left w:val="single" w:color="000000" w:sz="4" w:space="0"/>
              <w:bottom w:val="single" w:color="000000" w:sz="4" w:space="0"/>
              <w:right w:val="single" w:color="000000" w:sz="4" w:space="0"/>
            </w:tcBorders>
          </w:tcPr>
          <w:p w14:paraId="426DBB37">
            <w:pPr>
              <w:pStyle w:val="15"/>
              <w:spacing w:before="149"/>
              <w:ind w:left="202" w:right="190"/>
              <w:rPr>
                <w:sz w:val="21"/>
              </w:rPr>
            </w:pPr>
            <w:r>
              <w:rPr>
                <w:sz w:val="21"/>
              </w:rPr>
              <w:t>21</w:t>
            </w:r>
          </w:p>
        </w:tc>
        <w:tc>
          <w:tcPr>
            <w:tcW w:w="1256" w:type="dxa"/>
            <w:tcBorders>
              <w:top w:val="single" w:color="000000" w:sz="4" w:space="0"/>
              <w:left w:val="single" w:color="000000" w:sz="4" w:space="0"/>
              <w:bottom w:val="single" w:color="000000" w:sz="4" w:space="0"/>
              <w:right w:val="single" w:color="000000" w:sz="4" w:space="0"/>
            </w:tcBorders>
          </w:tcPr>
          <w:p w14:paraId="40FFEA1E">
            <w:pPr>
              <w:pStyle w:val="15"/>
              <w:spacing w:before="149"/>
              <w:ind w:left="205" w:right="190"/>
              <w:rPr>
                <w:sz w:val="21"/>
              </w:rPr>
            </w:pPr>
            <w:r>
              <w:rPr>
                <w:sz w:val="21"/>
              </w:rPr>
              <w:t>21</w:t>
            </w:r>
          </w:p>
        </w:tc>
        <w:tc>
          <w:tcPr>
            <w:tcW w:w="1258" w:type="dxa"/>
            <w:tcBorders>
              <w:top w:val="single" w:color="000000" w:sz="4" w:space="0"/>
              <w:left w:val="single" w:color="000000" w:sz="4" w:space="0"/>
              <w:bottom w:val="single" w:color="000000" w:sz="4" w:space="0"/>
              <w:right w:val="single" w:color="000000" w:sz="4" w:space="0"/>
            </w:tcBorders>
          </w:tcPr>
          <w:p w14:paraId="07185F99">
            <w:pPr>
              <w:pStyle w:val="15"/>
              <w:spacing w:before="149"/>
              <w:ind w:left="203" w:right="187"/>
              <w:rPr>
                <w:sz w:val="21"/>
              </w:rPr>
            </w:pPr>
            <w:r>
              <w:rPr>
                <w:sz w:val="21"/>
              </w:rPr>
              <w:t>22</w:t>
            </w:r>
          </w:p>
        </w:tc>
        <w:tc>
          <w:tcPr>
            <w:tcW w:w="1256" w:type="dxa"/>
            <w:tcBorders>
              <w:top w:val="single" w:color="000000" w:sz="4" w:space="0"/>
              <w:left w:val="single" w:color="000000" w:sz="4" w:space="0"/>
              <w:bottom w:val="single" w:color="000000" w:sz="4" w:space="0"/>
              <w:right w:val="single" w:color="000000" w:sz="4" w:space="0"/>
            </w:tcBorders>
          </w:tcPr>
          <w:p w14:paraId="364702B4">
            <w:pPr>
              <w:pStyle w:val="15"/>
              <w:spacing w:before="149"/>
              <w:ind w:left="202" w:right="190"/>
              <w:rPr>
                <w:sz w:val="21"/>
              </w:rPr>
            </w:pPr>
            <w:r>
              <w:rPr>
                <w:sz w:val="21"/>
              </w:rPr>
              <w:t>26</w:t>
            </w:r>
          </w:p>
        </w:tc>
        <w:tc>
          <w:tcPr>
            <w:tcW w:w="1256" w:type="dxa"/>
            <w:tcBorders>
              <w:top w:val="single" w:color="000000" w:sz="4" w:space="0"/>
              <w:left w:val="single" w:color="000000" w:sz="4" w:space="0"/>
              <w:bottom w:val="single" w:color="000000" w:sz="4" w:space="0"/>
              <w:right w:val="single" w:color="000000" w:sz="4" w:space="0"/>
            </w:tcBorders>
          </w:tcPr>
          <w:p w14:paraId="475514E8">
            <w:pPr>
              <w:pStyle w:val="15"/>
              <w:spacing w:before="149"/>
              <w:ind w:left="205" w:right="189"/>
              <w:rPr>
                <w:sz w:val="21"/>
              </w:rPr>
            </w:pPr>
            <w:r>
              <w:rPr>
                <w:sz w:val="21"/>
              </w:rPr>
              <w:t>26</w:t>
            </w:r>
          </w:p>
        </w:tc>
        <w:tc>
          <w:tcPr>
            <w:tcW w:w="1278" w:type="dxa"/>
            <w:tcBorders>
              <w:top w:val="single" w:color="000000" w:sz="4" w:space="0"/>
              <w:left w:val="single" w:color="000000" w:sz="4" w:space="0"/>
              <w:bottom w:val="single" w:color="000000" w:sz="4" w:space="0"/>
              <w:right w:val="single" w:color="000000" w:sz="4" w:space="0"/>
            </w:tcBorders>
          </w:tcPr>
          <w:p w14:paraId="0A146407">
            <w:pPr>
              <w:pStyle w:val="15"/>
              <w:spacing w:before="149"/>
              <w:ind w:left="213" w:right="197"/>
              <w:rPr>
                <w:sz w:val="21"/>
              </w:rPr>
            </w:pPr>
            <w:r>
              <w:rPr>
                <w:sz w:val="21"/>
              </w:rPr>
              <w:t>27</w:t>
            </w:r>
          </w:p>
        </w:tc>
        <w:tc>
          <w:tcPr>
            <w:tcW w:w="1780" w:type="dxa"/>
            <w:tcBorders>
              <w:top w:val="single" w:color="000000" w:sz="4" w:space="0"/>
              <w:left w:val="single" w:color="000000" w:sz="4" w:space="0"/>
              <w:bottom w:val="single" w:color="000000" w:sz="4" w:space="0"/>
            </w:tcBorders>
          </w:tcPr>
          <w:p w14:paraId="1F1DA6CB">
            <w:pPr>
              <w:pStyle w:val="15"/>
              <w:spacing w:before="149"/>
              <w:ind w:left="89" w:right="71"/>
              <w:rPr>
                <w:sz w:val="21"/>
              </w:rPr>
            </w:pPr>
            <w:r>
              <w:rPr>
                <w:sz w:val="21"/>
              </w:rPr>
              <w:t>30</w:t>
            </w:r>
          </w:p>
        </w:tc>
      </w:tr>
      <w:tr w14:paraId="6BFC4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3" w:hRule="atLeast"/>
        </w:trPr>
        <w:tc>
          <w:tcPr>
            <w:tcW w:w="1056" w:type="dxa"/>
            <w:tcBorders>
              <w:top w:val="single" w:color="000000" w:sz="4" w:space="0"/>
              <w:bottom w:val="single" w:color="000000" w:sz="4" w:space="0"/>
              <w:right w:val="single" w:color="000000" w:sz="4" w:space="0"/>
            </w:tcBorders>
          </w:tcPr>
          <w:p w14:paraId="10DCE79A">
            <w:pPr>
              <w:pStyle w:val="15"/>
              <w:ind w:left="86" w:right="77"/>
              <w:rPr>
                <w:rFonts w:hint="eastAsia" w:ascii="宋体" w:eastAsia="宋体"/>
                <w:sz w:val="21"/>
              </w:rPr>
            </w:pPr>
            <w:r>
              <w:rPr>
                <w:rFonts w:hint="eastAsia" w:ascii="宋体" w:eastAsia="宋体"/>
                <w:sz w:val="21"/>
              </w:rPr>
              <w:t>五日生化</w:t>
            </w:r>
          </w:p>
          <w:p w14:paraId="47B7A375">
            <w:pPr>
              <w:pStyle w:val="15"/>
              <w:spacing w:before="2" w:line="252" w:lineRule="exact"/>
              <w:ind w:left="86" w:right="74"/>
              <w:rPr>
                <w:rFonts w:hint="eastAsia" w:ascii="宋体" w:eastAsia="宋体"/>
                <w:sz w:val="21"/>
              </w:rPr>
            </w:pPr>
            <w:r>
              <w:rPr>
                <w:rFonts w:hint="eastAsia" w:ascii="宋体" w:eastAsia="宋体"/>
                <w:sz w:val="21"/>
              </w:rPr>
              <w:t>需氧量</w:t>
            </w:r>
          </w:p>
        </w:tc>
        <w:tc>
          <w:tcPr>
            <w:tcW w:w="1255" w:type="dxa"/>
            <w:tcBorders>
              <w:top w:val="single" w:color="000000" w:sz="4" w:space="0"/>
              <w:left w:val="single" w:color="000000" w:sz="4" w:space="0"/>
              <w:bottom w:val="single" w:color="000000" w:sz="4" w:space="0"/>
              <w:right w:val="single" w:color="000000" w:sz="4" w:space="0"/>
            </w:tcBorders>
          </w:tcPr>
          <w:p w14:paraId="605B8DC4">
            <w:pPr>
              <w:pStyle w:val="15"/>
              <w:spacing w:before="149"/>
              <w:ind w:left="425" w:right="410"/>
              <w:rPr>
                <w:sz w:val="21"/>
              </w:rPr>
            </w:pPr>
            <w:r>
              <w:rPr>
                <w:sz w:val="21"/>
              </w:rPr>
              <w:t>5.2</w:t>
            </w:r>
          </w:p>
        </w:tc>
        <w:tc>
          <w:tcPr>
            <w:tcW w:w="1256" w:type="dxa"/>
            <w:tcBorders>
              <w:top w:val="single" w:color="000000" w:sz="4" w:space="0"/>
              <w:left w:val="single" w:color="000000" w:sz="4" w:space="0"/>
              <w:bottom w:val="single" w:color="000000" w:sz="4" w:space="0"/>
              <w:right w:val="single" w:color="000000" w:sz="4" w:space="0"/>
            </w:tcBorders>
          </w:tcPr>
          <w:p w14:paraId="5A196921">
            <w:pPr>
              <w:pStyle w:val="15"/>
              <w:spacing w:before="149"/>
              <w:ind w:left="205" w:right="190"/>
              <w:rPr>
                <w:sz w:val="21"/>
              </w:rPr>
            </w:pPr>
            <w:r>
              <w:rPr>
                <w:sz w:val="21"/>
              </w:rPr>
              <w:t>4.9</w:t>
            </w:r>
          </w:p>
        </w:tc>
        <w:tc>
          <w:tcPr>
            <w:tcW w:w="1256" w:type="dxa"/>
            <w:tcBorders>
              <w:top w:val="single" w:color="000000" w:sz="4" w:space="0"/>
              <w:left w:val="single" w:color="000000" w:sz="4" w:space="0"/>
              <w:bottom w:val="single" w:color="000000" w:sz="4" w:space="0"/>
              <w:right w:val="single" w:color="000000" w:sz="4" w:space="0"/>
            </w:tcBorders>
          </w:tcPr>
          <w:p w14:paraId="3F070146">
            <w:pPr>
              <w:pStyle w:val="15"/>
              <w:spacing w:before="149"/>
              <w:ind w:left="203" w:right="190"/>
              <w:rPr>
                <w:sz w:val="21"/>
              </w:rPr>
            </w:pPr>
            <w:r>
              <w:rPr>
                <w:sz w:val="21"/>
              </w:rPr>
              <w:t>5.2</w:t>
            </w:r>
          </w:p>
        </w:tc>
        <w:tc>
          <w:tcPr>
            <w:tcW w:w="1256" w:type="dxa"/>
            <w:tcBorders>
              <w:top w:val="single" w:color="000000" w:sz="4" w:space="0"/>
              <w:left w:val="single" w:color="000000" w:sz="4" w:space="0"/>
              <w:bottom w:val="single" w:color="000000" w:sz="4" w:space="0"/>
              <w:right w:val="single" w:color="000000" w:sz="4" w:space="0"/>
            </w:tcBorders>
          </w:tcPr>
          <w:p w14:paraId="23CC7D95">
            <w:pPr>
              <w:pStyle w:val="15"/>
              <w:spacing w:before="149"/>
              <w:ind w:left="202" w:right="190"/>
              <w:rPr>
                <w:sz w:val="21"/>
              </w:rPr>
            </w:pPr>
            <w:r>
              <w:rPr>
                <w:sz w:val="21"/>
              </w:rPr>
              <w:t>4.4</w:t>
            </w:r>
          </w:p>
        </w:tc>
        <w:tc>
          <w:tcPr>
            <w:tcW w:w="1256" w:type="dxa"/>
            <w:tcBorders>
              <w:top w:val="single" w:color="000000" w:sz="4" w:space="0"/>
              <w:left w:val="single" w:color="000000" w:sz="4" w:space="0"/>
              <w:bottom w:val="single" w:color="000000" w:sz="4" w:space="0"/>
              <w:right w:val="single" w:color="000000" w:sz="4" w:space="0"/>
            </w:tcBorders>
          </w:tcPr>
          <w:p w14:paraId="4957E419">
            <w:pPr>
              <w:pStyle w:val="15"/>
              <w:spacing w:before="149"/>
              <w:ind w:left="205" w:right="190"/>
              <w:rPr>
                <w:sz w:val="21"/>
              </w:rPr>
            </w:pPr>
            <w:r>
              <w:rPr>
                <w:sz w:val="21"/>
              </w:rPr>
              <w:t>4.4</w:t>
            </w:r>
          </w:p>
        </w:tc>
        <w:tc>
          <w:tcPr>
            <w:tcW w:w="1258" w:type="dxa"/>
            <w:tcBorders>
              <w:top w:val="single" w:color="000000" w:sz="4" w:space="0"/>
              <w:left w:val="single" w:color="000000" w:sz="4" w:space="0"/>
              <w:bottom w:val="single" w:color="000000" w:sz="4" w:space="0"/>
              <w:right w:val="single" w:color="000000" w:sz="4" w:space="0"/>
            </w:tcBorders>
          </w:tcPr>
          <w:p w14:paraId="0E67FEE6">
            <w:pPr>
              <w:pStyle w:val="15"/>
              <w:spacing w:before="149"/>
              <w:ind w:left="203" w:right="192"/>
              <w:rPr>
                <w:sz w:val="21"/>
              </w:rPr>
            </w:pPr>
            <w:r>
              <w:rPr>
                <w:sz w:val="21"/>
              </w:rPr>
              <w:t>4.7</w:t>
            </w:r>
          </w:p>
        </w:tc>
        <w:tc>
          <w:tcPr>
            <w:tcW w:w="1256" w:type="dxa"/>
            <w:tcBorders>
              <w:top w:val="single" w:color="000000" w:sz="4" w:space="0"/>
              <w:left w:val="single" w:color="000000" w:sz="4" w:space="0"/>
              <w:bottom w:val="single" w:color="000000" w:sz="4" w:space="0"/>
              <w:right w:val="single" w:color="000000" w:sz="4" w:space="0"/>
            </w:tcBorders>
          </w:tcPr>
          <w:p w14:paraId="2B2531FA">
            <w:pPr>
              <w:pStyle w:val="15"/>
              <w:spacing w:before="149"/>
              <w:ind w:left="202" w:right="190"/>
              <w:rPr>
                <w:sz w:val="21"/>
              </w:rPr>
            </w:pPr>
            <w:r>
              <w:rPr>
                <w:sz w:val="21"/>
              </w:rPr>
              <w:t>5.1</w:t>
            </w:r>
          </w:p>
        </w:tc>
        <w:tc>
          <w:tcPr>
            <w:tcW w:w="1256" w:type="dxa"/>
            <w:tcBorders>
              <w:top w:val="single" w:color="000000" w:sz="4" w:space="0"/>
              <w:left w:val="single" w:color="000000" w:sz="4" w:space="0"/>
              <w:bottom w:val="single" w:color="000000" w:sz="4" w:space="0"/>
              <w:right w:val="single" w:color="000000" w:sz="4" w:space="0"/>
            </w:tcBorders>
          </w:tcPr>
          <w:p w14:paraId="22D37ED5">
            <w:pPr>
              <w:pStyle w:val="15"/>
              <w:spacing w:before="149"/>
              <w:ind w:left="201" w:right="190"/>
              <w:rPr>
                <w:sz w:val="21"/>
              </w:rPr>
            </w:pPr>
            <w:r>
              <w:rPr>
                <w:sz w:val="21"/>
              </w:rPr>
              <w:t>5.1</w:t>
            </w:r>
          </w:p>
        </w:tc>
        <w:tc>
          <w:tcPr>
            <w:tcW w:w="1278" w:type="dxa"/>
            <w:tcBorders>
              <w:top w:val="single" w:color="000000" w:sz="4" w:space="0"/>
              <w:left w:val="single" w:color="000000" w:sz="4" w:space="0"/>
              <w:bottom w:val="single" w:color="000000" w:sz="4" w:space="0"/>
              <w:right w:val="single" w:color="000000" w:sz="4" w:space="0"/>
            </w:tcBorders>
          </w:tcPr>
          <w:p w14:paraId="04096441">
            <w:pPr>
              <w:pStyle w:val="15"/>
              <w:spacing w:before="149"/>
              <w:ind w:left="213" w:right="202"/>
              <w:rPr>
                <w:sz w:val="21"/>
              </w:rPr>
            </w:pPr>
            <w:r>
              <w:rPr>
                <w:sz w:val="21"/>
              </w:rPr>
              <w:t>5.5</w:t>
            </w:r>
          </w:p>
        </w:tc>
        <w:tc>
          <w:tcPr>
            <w:tcW w:w="1780" w:type="dxa"/>
            <w:tcBorders>
              <w:top w:val="single" w:color="000000" w:sz="4" w:space="0"/>
              <w:left w:val="single" w:color="000000" w:sz="4" w:space="0"/>
              <w:bottom w:val="single" w:color="000000" w:sz="4" w:space="0"/>
            </w:tcBorders>
          </w:tcPr>
          <w:p w14:paraId="69532D5D">
            <w:pPr>
              <w:pStyle w:val="15"/>
              <w:spacing w:before="149"/>
              <w:ind w:left="13"/>
              <w:rPr>
                <w:sz w:val="21"/>
              </w:rPr>
            </w:pPr>
            <w:r>
              <w:rPr>
                <w:w w:val="99"/>
                <w:sz w:val="21"/>
              </w:rPr>
              <w:t>6</w:t>
            </w:r>
          </w:p>
        </w:tc>
      </w:tr>
      <w:tr w14:paraId="4ED00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056" w:type="dxa"/>
            <w:tcBorders>
              <w:top w:val="single" w:color="000000" w:sz="4" w:space="0"/>
              <w:bottom w:val="single" w:color="000000" w:sz="4" w:space="0"/>
              <w:right w:val="single" w:color="000000" w:sz="4" w:space="0"/>
            </w:tcBorders>
          </w:tcPr>
          <w:p w14:paraId="35E85782">
            <w:pPr>
              <w:pStyle w:val="15"/>
              <w:spacing w:before="1" w:line="252" w:lineRule="exact"/>
              <w:ind w:left="84" w:right="77"/>
              <w:rPr>
                <w:rFonts w:hint="eastAsia" w:ascii="宋体" w:eastAsia="宋体"/>
                <w:sz w:val="21"/>
              </w:rPr>
            </w:pPr>
            <w:r>
              <w:rPr>
                <w:rFonts w:hint="eastAsia" w:ascii="宋体" w:eastAsia="宋体"/>
                <w:sz w:val="21"/>
              </w:rPr>
              <w:t>氨氮</w:t>
            </w:r>
          </w:p>
        </w:tc>
        <w:tc>
          <w:tcPr>
            <w:tcW w:w="1255" w:type="dxa"/>
            <w:tcBorders>
              <w:top w:val="single" w:color="000000" w:sz="4" w:space="0"/>
              <w:left w:val="single" w:color="000000" w:sz="4" w:space="0"/>
              <w:bottom w:val="single" w:color="000000" w:sz="4" w:space="0"/>
              <w:right w:val="single" w:color="000000" w:sz="4" w:space="0"/>
            </w:tcBorders>
          </w:tcPr>
          <w:p w14:paraId="0C19C12B">
            <w:pPr>
              <w:pStyle w:val="15"/>
              <w:spacing w:before="15" w:line="238" w:lineRule="exact"/>
              <w:ind w:left="398"/>
              <w:jc w:val="left"/>
              <w:rPr>
                <w:sz w:val="21"/>
              </w:rPr>
            </w:pPr>
            <w:r>
              <w:rPr>
                <w:sz w:val="21"/>
              </w:rPr>
              <w:t>0.116</w:t>
            </w:r>
          </w:p>
        </w:tc>
        <w:tc>
          <w:tcPr>
            <w:tcW w:w="1256" w:type="dxa"/>
            <w:tcBorders>
              <w:top w:val="single" w:color="000000" w:sz="4" w:space="0"/>
              <w:left w:val="single" w:color="000000" w:sz="4" w:space="0"/>
              <w:bottom w:val="single" w:color="000000" w:sz="4" w:space="0"/>
              <w:right w:val="single" w:color="000000" w:sz="4" w:space="0"/>
            </w:tcBorders>
          </w:tcPr>
          <w:p w14:paraId="6F5F70A4">
            <w:pPr>
              <w:pStyle w:val="15"/>
              <w:spacing w:before="15" w:line="238" w:lineRule="exact"/>
              <w:ind w:left="396"/>
              <w:jc w:val="left"/>
              <w:rPr>
                <w:sz w:val="21"/>
              </w:rPr>
            </w:pPr>
            <w:r>
              <w:rPr>
                <w:sz w:val="21"/>
              </w:rPr>
              <w:t>0.110</w:t>
            </w:r>
          </w:p>
        </w:tc>
        <w:tc>
          <w:tcPr>
            <w:tcW w:w="1256" w:type="dxa"/>
            <w:tcBorders>
              <w:top w:val="single" w:color="000000" w:sz="4" w:space="0"/>
              <w:left w:val="single" w:color="000000" w:sz="4" w:space="0"/>
              <w:bottom w:val="single" w:color="000000" w:sz="4" w:space="0"/>
              <w:right w:val="single" w:color="000000" w:sz="4" w:space="0"/>
            </w:tcBorders>
          </w:tcPr>
          <w:p w14:paraId="14707DF7">
            <w:pPr>
              <w:pStyle w:val="15"/>
              <w:spacing w:before="15" w:line="238" w:lineRule="exact"/>
              <w:ind w:left="203" w:right="190"/>
              <w:rPr>
                <w:sz w:val="21"/>
              </w:rPr>
            </w:pPr>
            <w:r>
              <w:rPr>
                <w:sz w:val="21"/>
              </w:rPr>
              <w:t>0.122</w:t>
            </w:r>
          </w:p>
        </w:tc>
        <w:tc>
          <w:tcPr>
            <w:tcW w:w="1256" w:type="dxa"/>
            <w:tcBorders>
              <w:top w:val="single" w:color="000000" w:sz="4" w:space="0"/>
              <w:left w:val="single" w:color="000000" w:sz="4" w:space="0"/>
              <w:bottom w:val="single" w:color="000000" w:sz="4" w:space="0"/>
              <w:right w:val="single" w:color="000000" w:sz="4" w:space="0"/>
            </w:tcBorders>
          </w:tcPr>
          <w:p w14:paraId="5D723B7D">
            <w:pPr>
              <w:pStyle w:val="15"/>
              <w:spacing w:before="15" w:line="238" w:lineRule="exact"/>
              <w:ind w:left="392"/>
              <w:jc w:val="left"/>
              <w:rPr>
                <w:sz w:val="21"/>
              </w:rPr>
            </w:pPr>
            <w:r>
              <w:rPr>
                <w:sz w:val="21"/>
              </w:rPr>
              <w:t>0.124</w:t>
            </w:r>
          </w:p>
        </w:tc>
        <w:tc>
          <w:tcPr>
            <w:tcW w:w="1256" w:type="dxa"/>
            <w:tcBorders>
              <w:top w:val="single" w:color="000000" w:sz="4" w:space="0"/>
              <w:left w:val="single" w:color="000000" w:sz="4" w:space="0"/>
              <w:bottom w:val="single" w:color="000000" w:sz="4" w:space="0"/>
              <w:right w:val="single" w:color="000000" w:sz="4" w:space="0"/>
            </w:tcBorders>
          </w:tcPr>
          <w:p w14:paraId="6FC3C341">
            <w:pPr>
              <w:pStyle w:val="15"/>
              <w:spacing w:before="15" w:line="238" w:lineRule="exact"/>
              <w:ind w:left="396"/>
              <w:jc w:val="left"/>
              <w:rPr>
                <w:sz w:val="21"/>
              </w:rPr>
            </w:pPr>
            <w:r>
              <w:rPr>
                <w:sz w:val="21"/>
              </w:rPr>
              <w:t>0.119</w:t>
            </w:r>
          </w:p>
        </w:tc>
        <w:tc>
          <w:tcPr>
            <w:tcW w:w="1258" w:type="dxa"/>
            <w:tcBorders>
              <w:top w:val="single" w:color="000000" w:sz="4" w:space="0"/>
              <w:left w:val="single" w:color="000000" w:sz="4" w:space="0"/>
              <w:bottom w:val="single" w:color="000000" w:sz="4" w:space="0"/>
              <w:right w:val="single" w:color="000000" w:sz="4" w:space="0"/>
            </w:tcBorders>
          </w:tcPr>
          <w:p w14:paraId="774F9224">
            <w:pPr>
              <w:pStyle w:val="15"/>
              <w:spacing w:before="15" w:line="238" w:lineRule="exact"/>
              <w:ind w:left="203" w:right="189"/>
              <w:rPr>
                <w:sz w:val="21"/>
              </w:rPr>
            </w:pPr>
            <w:r>
              <w:rPr>
                <w:sz w:val="21"/>
              </w:rPr>
              <w:t>0.133</w:t>
            </w:r>
          </w:p>
        </w:tc>
        <w:tc>
          <w:tcPr>
            <w:tcW w:w="1256" w:type="dxa"/>
            <w:tcBorders>
              <w:top w:val="single" w:color="000000" w:sz="4" w:space="0"/>
              <w:left w:val="single" w:color="000000" w:sz="4" w:space="0"/>
              <w:bottom w:val="single" w:color="000000" w:sz="4" w:space="0"/>
              <w:right w:val="single" w:color="000000" w:sz="4" w:space="0"/>
            </w:tcBorders>
          </w:tcPr>
          <w:p w14:paraId="45932F48">
            <w:pPr>
              <w:pStyle w:val="15"/>
              <w:spacing w:before="15" w:line="238" w:lineRule="exact"/>
              <w:ind w:left="392"/>
              <w:jc w:val="left"/>
              <w:rPr>
                <w:sz w:val="21"/>
              </w:rPr>
            </w:pPr>
            <w:r>
              <w:rPr>
                <w:sz w:val="21"/>
              </w:rPr>
              <w:t>0.163</w:t>
            </w:r>
          </w:p>
        </w:tc>
        <w:tc>
          <w:tcPr>
            <w:tcW w:w="1256" w:type="dxa"/>
            <w:tcBorders>
              <w:top w:val="single" w:color="000000" w:sz="4" w:space="0"/>
              <w:left w:val="single" w:color="000000" w:sz="4" w:space="0"/>
              <w:bottom w:val="single" w:color="000000" w:sz="4" w:space="0"/>
              <w:right w:val="single" w:color="000000" w:sz="4" w:space="0"/>
            </w:tcBorders>
          </w:tcPr>
          <w:p w14:paraId="4A746EE4">
            <w:pPr>
              <w:pStyle w:val="15"/>
              <w:spacing w:before="15" w:line="238" w:lineRule="exact"/>
              <w:ind w:left="394"/>
              <w:jc w:val="left"/>
              <w:rPr>
                <w:sz w:val="21"/>
              </w:rPr>
            </w:pPr>
            <w:r>
              <w:rPr>
                <w:sz w:val="21"/>
              </w:rPr>
              <w:t>0.157</w:t>
            </w:r>
          </w:p>
        </w:tc>
        <w:tc>
          <w:tcPr>
            <w:tcW w:w="1278" w:type="dxa"/>
            <w:tcBorders>
              <w:top w:val="single" w:color="000000" w:sz="4" w:space="0"/>
              <w:left w:val="single" w:color="000000" w:sz="4" w:space="0"/>
              <w:bottom w:val="single" w:color="000000" w:sz="4" w:space="0"/>
              <w:right w:val="single" w:color="000000" w:sz="4" w:space="0"/>
            </w:tcBorders>
          </w:tcPr>
          <w:p w14:paraId="7B3D8B6F">
            <w:pPr>
              <w:pStyle w:val="15"/>
              <w:spacing w:before="15" w:line="238" w:lineRule="exact"/>
              <w:ind w:left="213" w:right="199"/>
              <w:rPr>
                <w:sz w:val="21"/>
              </w:rPr>
            </w:pPr>
            <w:r>
              <w:rPr>
                <w:sz w:val="21"/>
              </w:rPr>
              <w:t>0.156</w:t>
            </w:r>
          </w:p>
        </w:tc>
        <w:tc>
          <w:tcPr>
            <w:tcW w:w="1780" w:type="dxa"/>
            <w:tcBorders>
              <w:top w:val="single" w:color="000000" w:sz="4" w:space="0"/>
              <w:left w:val="single" w:color="000000" w:sz="4" w:space="0"/>
              <w:bottom w:val="single" w:color="000000" w:sz="4" w:space="0"/>
            </w:tcBorders>
          </w:tcPr>
          <w:p w14:paraId="76BFA7AC">
            <w:pPr>
              <w:pStyle w:val="15"/>
              <w:spacing w:before="15" w:line="238" w:lineRule="exact"/>
              <w:ind w:left="759"/>
              <w:jc w:val="left"/>
              <w:rPr>
                <w:sz w:val="21"/>
              </w:rPr>
            </w:pPr>
            <w:r>
              <w:rPr>
                <w:sz w:val="21"/>
              </w:rPr>
              <w:t>1.5</w:t>
            </w:r>
          </w:p>
        </w:tc>
      </w:tr>
      <w:tr w14:paraId="59479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56" w:type="dxa"/>
            <w:tcBorders>
              <w:top w:val="single" w:color="000000" w:sz="4" w:space="0"/>
              <w:bottom w:val="single" w:color="000000" w:sz="4" w:space="0"/>
              <w:right w:val="single" w:color="000000" w:sz="4" w:space="0"/>
            </w:tcBorders>
          </w:tcPr>
          <w:p w14:paraId="0F753782">
            <w:pPr>
              <w:pStyle w:val="15"/>
              <w:spacing w:before="1" w:line="251" w:lineRule="exact"/>
              <w:ind w:left="84" w:right="77"/>
              <w:rPr>
                <w:rFonts w:hint="eastAsia" w:ascii="宋体" w:eastAsia="宋体"/>
                <w:sz w:val="21"/>
              </w:rPr>
            </w:pPr>
            <w:r>
              <w:rPr>
                <w:rFonts w:hint="eastAsia" w:ascii="宋体" w:eastAsia="宋体"/>
                <w:sz w:val="21"/>
              </w:rPr>
              <w:t>总氮</w:t>
            </w:r>
          </w:p>
        </w:tc>
        <w:tc>
          <w:tcPr>
            <w:tcW w:w="1255" w:type="dxa"/>
            <w:tcBorders>
              <w:top w:val="single" w:color="000000" w:sz="4" w:space="0"/>
              <w:left w:val="single" w:color="000000" w:sz="4" w:space="0"/>
              <w:bottom w:val="single" w:color="000000" w:sz="4" w:space="0"/>
              <w:right w:val="single" w:color="000000" w:sz="4" w:space="0"/>
            </w:tcBorders>
          </w:tcPr>
          <w:p w14:paraId="12B43792">
            <w:pPr>
              <w:pStyle w:val="15"/>
              <w:spacing w:before="15" w:line="237" w:lineRule="exact"/>
              <w:ind w:left="425" w:right="412"/>
              <w:rPr>
                <w:sz w:val="21"/>
              </w:rPr>
            </w:pPr>
            <w:r>
              <w:rPr>
                <w:sz w:val="21"/>
              </w:rPr>
              <w:t>0.40</w:t>
            </w:r>
          </w:p>
        </w:tc>
        <w:tc>
          <w:tcPr>
            <w:tcW w:w="1256" w:type="dxa"/>
            <w:tcBorders>
              <w:top w:val="single" w:color="000000" w:sz="4" w:space="0"/>
              <w:left w:val="single" w:color="000000" w:sz="4" w:space="0"/>
              <w:bottom w:val="single" w:color="000000" w:sz="4" w:space="0"/>
              <w:right w:val="single" w:color="000000" w:sz="4" w:space="0"/>
            </w:tcBorders>
          </w:tcPr>
          <w:p w14:paraId="4090BFC8">
            <w:pPr>
              <w:pStyle w:val="15"/>
              <w:spacing w:before="15" w:line="237" w:lineRule="exact"/>
              <w:ind w:left="205" w:right="190"/>
              <w:rPr>
                <w:sz w:val="21"/>
              </w:rPr>
            </w:pPr>
            <w:r>
              <w:rPr>
                <w:sz w:val="21"/>
              </w:rPr>
              <w:t>0.35</w:t>
            </w:r>
          </w:p>
        </w:tc>
        <w:tc>
          <w:tcPr>
            <w:tcW w:w="1256" w:type="dxa"/>
            <w:tcBorders>
              <w:top w:val="single" w:color="000000" w:sz="4" w:space="0"/>
              <w:left w:val="single" w:color="000000" w:sz="4" w:space="0"/>
              <w:bottom w:val="single" w:color="000000" w:sz="4" w:space="0"/>
              <w:right w:val="single" w:color="000000" w:sz="4" w:space="0"/>
            </w:tcBorders>
          </w:tcPr>
          <w:p w14:paraId="64F37572">
            <w:pPr>
              <w:pStyle w:val="15"/>
              <w:spacing w:before="15" w:line="237" w:lineRule="exact"/>
              <w:ind w:left="203" w:right="190"/>
              <w:rPr>
                <w:sz w:val="21"/>
              </w:rPr>
            </w:pPr>
            <w:r>
              <w:rPr>
                <w:sz w:val="21"/>
              </w:rPr>
              <w:t>0.39</w:t>
            </w:r>
          </w:p>
        </w:tc>
        <w:tc>
          <w:tcPr>
            <w:tcW w:w="1256" w:type="dxa"/>
            <w:tcBorders>
              <w:top w:val="single" w:color="000000" w:sz="4" w:space="0"/>
              <w:left w:val="single" w:color="000000" w:sz="4" w:space="0"/>
              <w:bottom w:val="single" w:color="000000" w:sz="4" w:space="0"/>
              <w:right w:val="single" w:color="000000" w:sz="4" w:space="0"/>
            </w:tcBorders>
          </w:tcPr>
          <w:p w14:paraId="1BB6569C">
            <w:pPr>
              <w:pStyle w:val="15"/>
              <w:spacing w:before="15" w:line="237" w:lineRule="exact"/>
              <w:ind w:left="204" w:right="190"/>
              <w:rPr>
                <w:sz w:val="21"/>
              </w:rPr>
            </w:pPr>
            <w:r>
              <w:rPr>
                <w:sz w:val="21"/>
              </w:rPr>
              <w:t>0.40</w:t>
            </w:r>
          </w:p>
        </w:tc>
        <w:tc>
          <w:tcPr>
            <w:tcW w:w="1256" w:type="dxa"/>
            <w:tcBorders>
              <w:top w:val="single" w:color="000000" w:sz="4" w:space="0"/>
              <w:left w:val="single" w:color="000000" w:sz="4" w:space="0"/>
              <w:bottom w:val="single" w:color="000000" w:sz="4" w:space="0"/>
              <w:right w:val="single" w:color="000000" w:sz="4" w:space="0"/>
            </w:tcBorders>
          </w:tcPr>
          <w:p w14:paraId="26C53BFC">
            <w:pPr>
              <w:pStyle w:val="15"/>
              <w:spacing w:before="15" w:line="237" w:lineRule="exact"/>
              <w:ind w:left="205" w:right="190"/>
              <w:rPr>
                <w:sz w:val="21"/>
              </w:rPr>
            </w:pPr>
            <w:r>
              <w:rPr>
                <w:sz w:val="21"/>
              </w:rPr>
              <w:t>0.38</w:t>
            </w:r>
          </w:p>
        </w:tc>
        <w:tc>
          <w:tcPr>
            <w:tcW w:w="1258" w:type="dxa"/>
            <w:tcBorders>
              <w:top w:val="single" w:color="000000" w:sz="4" w:space="0"/>
              <w:left w:val="single" w:color="000000" w:sz="4" w:space="0"/>
              <w:bottom w:val="single" w:color="000000" w:sz="4" w:space="0"/>
              <w:right w:val="single" w:color="000000" w:sz="4" w:space="0"/>
            </w:tcBorders>
          </w:tcPr>
          <w:p w14:paraId="305A7976">
            <w:pPr>
              <w:pStyle w:val="15"/>
              <w:spacing w:before="15" w:line="237" w:lineRule="exact"/>
              <w:ind w:left="203" w:right="187"/>
              <w:rPr>
                <w:sz w:val="21"/>
              </w:rPr>
            </w:pPr>
            <w:r>
              <w:rPr>
                <w:sz w:val="21"/>
              </w:rPr>
              <w:t>0.39</w:t>
            </w:r>
          </w:p>
        </w:tc>
        <w:tc>
          <w:tcPr>
            <w:tcW w:w="1256" w:type="dxa"/>
            <w:tcBorders>
              <w:top w:val="single" w:color="000000" w:sz="4" w:space="0"/>
              <w:left w:val="single" w:color="000000" w:sz="4" w:space="0"/>
              <w:bottom w:val="single" w:color="000000" w:sz="4" w:space="0"/>
              <w:right w:val="single" w:color="000000" w:sz="4" w:space="0"/>
            </w:tcBorders>
          </w:tcPr>
          <w:p w14:paraId="1DA2C7CC">
            <w:pPr>
              <w:pStyle w:val="15"/>
              <w:spacing w:before="15" w:line="237" w:lineRule="exact"/>
              <w:ind w:left="202" w:right="190"/>
              <w:rPr>
                <w:sz w:val="21"/>
              </w:rPr>
            </w:pPr>
            <w:r>
              <w:rPr>
                <w:sz w:val="21"/>
              </w:rPr>
              <w:t>0.52</w:t>
            </w:r>
          </w:p>
        </w:tc>
        <w:tc>
          <w:tcPr>
            <w:tcW w:w="1256" w:type="dxa"/>
            <w:tcBorders>
              <w:top w:val="single" w:color="000000" w:sz="4" w:space="0"/>
              <w:left w:val="single" w:color="000000" w:sz="4" w:space="0"/>
              <w:bottom w:val="single" w:color="000000" w:sz="4" w:space="0"/>
              <w:right w:val="single" w:color="000000" w:sz="4" w:space="0"/>
            </w:tcBorders>
          </w:tcPr>
          <w:p w14:paraId="58A10FB1">
            <w:pPr>
              <w:pStyle w:val="15"/>
              <w:spacing w:before="15" w:line="237" w:lineRule="exact"/>
              <w:ind w:left="205" w:right="189"/>
              <w:rPr>
                <w:sz w:val="21"/>
              </w:rPr>
            </w:pPr>
            <w:r>
              <w:rPr>
                <w:sz w:val="21"/>
              </w:rPr>
              <w:t>0.49</w:t>
            </w:r>
          </w:p>
        </w:tc>
        <w:tc>
          <w:tcPr>
            <w:tcW w:w="1278" w:type="dxa"/>
            <w:tcBorders>
              <w:top w:val="single" w:color="000000" w:sz="4" w:space="0"/>
              <w:left w:val="single" w:color="000000" w:sz="4" w:space="0"/>
              <w:bottom w:val="single" w:color="000000" w:sz="4" w:space="0"/>
              <w:right w:val="single" w:color="000000" w:sz="4" w:space="0"/>
            </w:tcBorders>
          </w:tcPr>
          <w:p w14:paraId="3D30EBCF">
            <w:pPr>
              <w:pStyle w:val="15"/>
              <w:spacing w:before="15" w:line="237" w:lineRule="exact"/>
              <w:ind w:left="213" w:right="197"/>
              <w:rPr>
                <w:sz w:val="21"/>
              </w:rPr>
            </w:pPr>
            <w:r>
              <w:rPr>
                <w:sz w:val="21"/>
              </w:rPr>
              <w:t>0.49</w:t>
            </w:r>
          </w:p>
        </w:tc>
        <w:tc>
          <w:tcPr>
            <w:tcW w:w="1780" w:type="dxa"/>
            <w:tcBorders>
              <w:top w:val="single" w:color="000000" w:sz="4" w:space="0"/>
              <w:left w:val="single" w:color="000000" w:sz="4" w:space="0"/>
              <w:bottom w:val="single" w:color="000000" w:sz="4" w:space="0"/>
            </w:tcBorders>
          </w:tcPr>
          <w:p w14:paraId="1FE47901">
            <w:pPr>
              <w:pStyle w:val="15"/>
              <w:spacing w:before="15" w:line="237" w:lineRule="exact"/>
              <w:ind w:left="759"/>
              <w:jc w:val="left"/>
              <w:rPr>
                <w:sz w:val="21"/>
              </w:rPr>
            </w:pPr>
            <w:r>
              <w:rPr>
                <w:sz w:val="21"/>
              </w:rPr>
              <w:t>1.5</w:t>
            </w:r>
          </w:p>
        </w:tc>
      </w:tr>
      <w:tr w14:paraId="4DB765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56" w:type="dxa"/>
            <w:tcBorders>
              <w:top w:val="single" w:color="000000" w:sz="4" w:space="0"/>
              <w:bottom w:val="single" w:color="000000" w:sz="4" w:space="0"/>
              <w:right w:val="single" w:color="000000" w:sz="4" w:space="0"/>
            </w:tcBorders>
          </w:tcPr>
          <w:p w14:paraId="66E3144F">
            <w:pPr>
              <w:pStyle w:val="15"/>
              <w:spacing w:line="252" w:lineRule="exact"/>
              <w:ind w:left="84" w:right="77"/>
              <w:rPr>
                <w:rFonts w:hint="eastAsia" w:ascii="宋体" w:eastAsia="宋体"/>
                <w:sz w:val="21"/>
              </w:rPr>
            </w:pPr>
            <w:r>
              <w:rPr>
                <w:rFonts w:hint="eastAsia" w:ascii="宋体" w:eastAsia="宋体"/>
                <w:sz w:val="21"/>
              </w:rPr>
              <w:t>总磷</w:t>
            </w:r>
          </w:p>
        </w:tc>
        <w:tc>
          <w:tcPr>
            <w:tcW w:w="1255" w:type="dxa"/>
            <w:tcBorders>
              <w:top w:val="single" w:color="000000" w:sz="4" w:space="0"/>
              <w:left w:val="single" w:color="000000" w:sz="4" w:space="0"/>
              <w:bottom w:val="single" w:color="000000" w:sz="4" w:space="0"/>
              <w:right w:val="single" w:color="000000" w:sz="4" w:space="0"/>
            </w:tcBorders>
          </w:tcPr>
          <w:p w14:paraId="43D553F7">
            <w:pPr>
              <w:pStyle w:val="15"/>
              <w:spacing w:before="14" w:line="238" w:lineRule="exact"/>
              <w:ind w:left="425" w:right="412"/>
              <w:rPr>
                <w:sz w:val="21"/>
              </w:rPr>
            </w:pPr>
            <w:r>
              <w:rPr>
                <w:sz w:val="21"/>
              </w:rPr>
              <w:t>0.03</w:t>
            </w:r>
          </w:p>
        </w:tc>
        <w:tc>
          <w:tcPr>
            <w:tcW w:w="1256" w:type="dxa"/>
            <w:tcBorders>
              <w:top w:val="single" w:color="000000" w:sz="4" w:space="0"/>
              <w:left w:val="single" w:color="000000" w:sz="4" w:space="0"/>
              <w:bottom w:val="single" w:color="000000" w:sz="4" w:space="0"/>
              <w:right w:val="single" w:color="000000" w:sz="4" w:space="0"/>
            </w:tcBorders>
          </w:tcPr>
          <w:p w14:paraId="5EEF5487">
            <w:pPr>
              <w:pStyle w:val="15"/>
              <w:spacing w:before="14" w:line="238" w:lineRule="exact"/>
              <w:ind w:left="205" w:right="190"/>
              <w:rPr>
                <w:sz w:val="21"/>
              </w:rPr>
            </w:pPr>
            <w:r>
              <w:rPr>
                <w:sz w:val="21"/>
              </w:rPr>
              <w:t>0.03</w:t>
            </w:r>
          </w:p>
        </w:tc>
        <w:tc>
          <w:tcPr>
            <w:tcW w:w="1256" w:type="dxa"/>
            <w:tcBorders>
              <w:top w:val="single" w:color="000000" w:sz="4" w:space="0"/>
              <w:left w:val="single" w:color="000000" w:sz="4" w:space="0"/>
              <w:bottom w:val="single" w:color="000000" w:sz="4" w:space="0"/>
              <w:right w:val="single" w:color="000000" w:sz="4" w:space="0"/>
            </w:tcBorders>
          </w:tcPr>
          <w:p w14:paraId="2CEFA23C">
            <w:pPr>
              <w:pStyle w:val="15"/>
              <w:spacing w:before="14" w:line="238" w:lineRule="exact"/>
              <w:ind w:left="203" w:right="190"/>
              <w:rPr>
                <w:sz w:val="21"/>
              </w:rPr>
            </w:pPr>
            <w:r>
              <w:rPr>
                <w:sz w:val="21"/>
              </w:rPr>
              <w:t>0.02</w:t>
            </w:r>
          </w:p>
        </w:tc>
        <w:tc>
          <w:tcPr>
            <w:tcW w:w="1256" w:type="dxa"/>
            <w:tcBorders>
              <w:top w:val="single" w:color="000000" w:sz="4" w:space="0"/>
              <w:left w:val="single" w:color="000000" w:sz="4" w:space="0"/>
              <w:bottom w:val="single" w:color="000000" w:sz="4" w:space="0"/>
              <w:right w:val="single" w:color="000000" w:sz="4" w:space="0"/>
            </w:tcBorders>
          </w:tcPr>
          <w:p w14:paraId="51ECDC80">
            <w:pPr>
              <w:pStyle w:val="15"/>
              <w:spacing w:before="14" w:line="238" w:lineRule="exact"/>
              <w:ind w:left="204" w:right="190"/>
              <w:rPr>
                <w:sz w:val="21"/>
              </w:rPr>
            </w:pPr>
            <w:r>
              <w:rPr>
                <w:sz w:val="21"/>
              </w:rPr>
              <w:t>0.04</w:t>
            </w:r>
          </w:p>
        </w:tc>
        <w:tc>
          <w:tcPr>
            <w:tcW w:w="1256" w:type="dxa"/>
            <w:tcBorders>
              <w:top w:val="single" w:color="000000" w:sz="4" w:space="0"/>
              <w:left w:val="single" w:color="000000" w:sz="4" w:space="0"/>
              <w:bottom w:val="single" w:color="000000" w:sz="4" w:space="0"/>
              <w:right w:val="single" w:color="000000" w:sz="4" w:space="0"/>
            </w:tcBorders>
          </w:tcPr>
          <w:p w14:paraId="72C11FE8">
            <w:pPr>
              <w:pStyle w:val="15"/>
              <w:spacing w:before="14" w:line="238" w:lineRule="exact"/>
              <w:ind w:left="205" w:right="190"/>
              <w:rPr>
                <w:sz w:val="21"/>
              </w:rPr>
            </w:pPr>
            <w:r>
              <w:rPr>
                <w:sz w:val="21"/>
              </w:rPr>
              <w:t>0.04</w:t>
            </w:r>
          </w:p>
        </w:tc>
        <w:tc>
          <w:tcPr>
            <w:tcW w:w="1258" w:type="dxa"/>
            <w:tcBorders>
              <w:top w:val="single" w:color="000000" w:sz="4" w:space="0"/>
              <w:left w:val="single" w:color="000000" w:sz="4" w:space="0"/>
              <w:bottom w:val="single" w:color="000000" w:sz="4" w:space="0"/>
              <w:right w:val="single" w:color="000000" w:sz="4" w:space="0"/>
            </w:tcBorders>
          </w:tcPr>
          <w:p w14:paraId="6C6DEE68">
            <w:pPr>
              <w:pStyle w:val="15"/>
              <w:spacing w:before="14" w:line="238" w:lineRule="exact"/>
              <w:ind w:left="203" w:right="187"/>
              <w:rPr>
                <w:sz w:val="21"/>
              </w:rPr>
            </w:pPr>
            <w:r>
              <w:rPr>
                <w:sz w:val="21"/>
              </w:rPr>
              <w:t>0.03</w:t>
            </w:r>
          </w:p>
        </w:tc>
        <w:tc>
          <w:tcPr>
            <w:tcW w:w="1256" w:type="dxa"/>
            <w:tcBorders>
              <w:top w:val="single" w:color="000000" w:sz="4" w:space="0"/>
              <w:left w:val="single" w:color="000000" w:sz="4" w:space="0"/>
              <w:bottom w:val="single" w:color="000000" w:sz="4" w:space="0"/>
              <w:right w:val="single" w:color="000000" w:sz="4" w:space="0"/>
            </w:tcBorders>
          </w:tcPr>
          <w:p w14:paraId="387BA615">
            <w:pPr>
              <w:pStyle w:val="15"/>
              <w:spacing w:before="14" w:line="238" w:lineRule="exact"/>
              <w:ind w:left="202" w:right="190"/>
              <w:rPr>
                <w:sz w:val="21"/>
              </w:rPr>
            </w:pPr>
            <w:r>
              <w:rPr>
                <w:sz w:val="21"/>
              </w:rPr>
              <w:t>0.15</w:t>
            </w:r>
          </w:p>
        </w:tc>
        <w:tc>
          <w:tcPr>
            <w:tcW w:w="1256" w:type="dxa"/>
            <w:tcBorders>
              <w:top w:val="single" w:color="000000" w:sz="4" w:space="0"/>
              <w:left w:val="single" w:color="000000" w:sz="4" w:space="0"/>
              <w:bottom w:val="single" w:color="000000" w:sz="4" w:space="0"/>
              <w:right w:val="single" w:color="000000" w:sz="4" w:space="0"/>
            </w:tcBorders>
          </w:tcPr>
          <w:p w14:paraId="0A2A11E3">
            <w:pPr>
              <w:pStyle w:val="15"/>
              <w:spacing w:before="14" w:line="238" w:lineRule="exact"/>
              <w:ind w:left="420"/>
              <w:jc w:val="left"/>
              <w:rPr>
                <w:sz w:val="21"/>
              </w:rPr>
            </w:pPr>
            <w:r>
              <w:rPr>
                <w:sz w:val="21"/>
              </w:rPr>
              <w:t>0. 14</w:t>
            </w:r>
          </w:p>
        </w:tc>
        <w:tc>
          <w:tcPr>
            <w:tcW w:w="1278" w:type="dxa"/>
            <w:tcBorders>
              <w:top w:val="single" w:color="000000" w:sz="4" w:space="0"/>
              <w:left w:val="single" w:color="000000" w:sz="4" w:space="0"/>
              <w:bottom w:val="single" w:color="000000" w:sz="4" w:space="0"/>
              <w:right w:val="single" w:color="000000" w:sz="4" w:space="0"/>
            </w:tcBorders>
          </w:tcPr>
          <w:p w14:paraId="1B7888CE">
            <w:pPr>
              <w:pStyle w:val="15"/>
              <w:spacing w:before="14" w:line="238" w:lineRule="exact"/>
              <w:ind w:left="213" w:right="199"/>
              <w:rPr>
                <w:sz w:val="21"/>
              </w:rPr>
            </w:pPr>
            <w:r>
              <w:rPr>
                <w:sz w:val="21"/>
              </w:rPr>
              <w:t>0. 14</w:t>
            </w:r>
          </w:p>
        </w:tc>
        <w:tc>
          <w:tcPr>
            <w:tcW w:w="1780" w:type="dxa"/>
            <w:tcBorders>
              <w:top w:val="single" w:color="000000" w:sz="4" w:space="0"/>
              <w:left w:val="single" w:color="000000" w:sz="4" w:space="0"/>
              <w:bottom w:val="single" w:color="000000" w:sz="4" w:space="0"/>
            </w:tcBorders>
          </w:tcPr>
          <w:p w14:paraId="19F78F85">
            <w:pPr>
              <w:pStyle w:val="15"/>
              <w:spacing w:before="14" w:line="238" w:lineRule="exact"/>
              <w:ind w:left="759"/>
              <w:jc w:val="left"/>
              <w:rPr>
                <w:sz w:val="21"/>
              </w:rPr>
            </w:pPr>
            <w:r>
              <w:rPr>
                <w:sz w:val="21"/>
              </w:rPr>
              <w:t>0.3</w:t>
            </w:r>
          </w:p>
        </w:tc>
      </w:tr>
      <w:tr w14:paraId="4B4E58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056" w:type="dxa"/>
            <w:tcBorders>
              <w:top w:val="single" w:color="000000" w:sz="4" w:space="0"/>
              <w:bottom w:val="single" w:color="000000" w:sz="4" w:space="0"/>
              <w:right w:val="single" w:color="000000" w:sz="4" w:space="0"/>
            </w:tcBorders>
          </w:tcPr>
          <w:p w14:paraId="0D463815">
            <w:pPr>
              <w:pStyle w:val="15"/>
              <w:spacing w:before="1" w:line="252" w:lineRule="exact"/>
              <w:ind w:left="86" w:right="74"/>
              <w:rPr>
                <w:rFonts w:hint="eastAsia" w:ascii="宋体" w:eastAsia="宋体"/>
                <w:sz w:val="21"/>
              </w:rPr>
            </w:pPr>
            <w:r>
              <w:rPr>
                <w:rFonts w:hint="eastAsia" w:ascii="宋体" w:eastAsia="宋体"/>
                <w:sz w:val="21"/>
              </w:rPr>
              <w:t>悬浮物</w:t>
            </w:r>
          </w:p>
        </w:tc>
        <w:tc>
          <w:tcPr>
            <w:tcW w:w="1255" w:type="dxa"/>
            <w:tcBorders>
              <w:top w:val="single" w:color="000000" w:sz="4" w:space="0"/>
              <w:left w:val="single" w:color="000000" w:sz="4" w:space="0"/>
              <w:bottom w:val="single" w:color="000000" w:sz="4" w:space="0"/>
              <w:right w:val="single" w:color="000000" w:sz="4" w:space="0"/>
            </w:tcBorders>
          </w:tcPr>
          <w:p w14:paraId="3314895A">
            <w:pPr>
              <w:pStyle w:val="15"/>
              <w:spacing w:before="15" w:line="238" w:lineRule="exact"/>
              <w:ind w:left="423" w:right="412"/>
              <w:rPr>
                <w:sz w:val="21"/>
              </w:rPr>
            </w:pPr>
            <w:r>
              <w:rPr>
                <w:sz w:val="21"/>
              </w:rPr>
              <w:t>17</w:t>
            </w:r>
          </w:p>
        </w:tc>
        <w:tc>
          <w:tcPr>
            <w:tcW w:w="1256" w:type="dxa"/>
            <w:tcBorders>
              <w:top w:val="single" w:color="000000" w:sz="4" w:space="0"/>
              <w:left w:val="single" w:color="000000" w:sz="4" w:space="0"/>
              <w:bottom w:val="single" w:color="000000" w:sz="4" w:space="0"/>
              <w:right w:val="single" w:color="000000" w:sz="4" w:space="0"/>
            </w:tcBorders>
          </w:tcPr>
          <w:p w14:paraId="3CE8167D">
            <w:pPr>
              <w:pStyle w:val="15"/>
              <w:spacing w:before="15" w:line="238" w:lineRule="exact"/>
              <w:ind w:left="205" w:right="190"/>
              <w:rPr>
                <w:sz w:val="21"/>
              </w:rPr>
            </w:pPr>
            <w:r>
              <w:rPr>
                <w:sz w:val="21"/>
              </w:rPr>
              <w:t>20</w:t>
            </w:r>
          </w:p>
        </w:tc>
        <w:tc>
          <w:tcPr>
            <w:tcW w:w="1256" w:type="dxa"/>
            <w:tcBorders>
              <w:top w:val="single" w:color="000000" w:sz="4" w:space="0"/>
              <w:left w:val="single" w:color="000000" w:sz="4" w:space="0"/>
              <w:bottom w:val="single" w:color="000000" w:sz="4" w:space="0"/>
              <w:right w:val="single" w:color="000000" w:sz="4" w:space="0"/>
            </w:tcBorders>
          </w:tcPr>
          <w:p w14:paraId="4E7AC198">
            <w:pPr>
              <w:pStyle w:val="15"/>
              <w:spacing w:before="15" w:line="238" w:lineRule="exact"/>
              <w:ind w:left="203" w:right="190"/>
              <w:rPr>
                <w:sz w:val="21"/>
              </w:rPr>
            </w:pPr>
            <w:r>
              <w:rPr>
                <w:sz w:val="21"/>
              </w:rPr>
              <w:t>18</w:t>
            </w:r>
          </w:p>
        </w:tc>
        <w:tc>
          <w:tcPr>
            <w:tcW w:w="1256" w:type="dxa"/>
            <w:tcBorders>
              <w:top w:val="single" w:color="000000" w:sz="4" w:space="0"/>
              <w:left w:val="single" w:color="000000" w:sz="4" w:space="0"/>
              <w:bottom w:val="single" w:color="000000" w:sz="4" w:space="0"/>
              <w:right w:val="single" w:color="000000" w:sz="4" w:space="0"/>
            </w:tcBorders>
          </w:tcPr>
          <w:p w14:paraId="2364337F">
            <w:pPr>
              <w:pStyle w:val="15"/>
              <w:spacing w:before="15" w:line="238" w:lineRule="exact"/>
              <w:ind w:left="202" w:right="190"/>
              <w:rPr>
                <w:sz w:val="21"/>
              </w:rPr>
            </w:pPr>
            <w:r>
              <w:rPr>
                <w:sz w:val="21"/>
              </w:rPr>
              <w:t>18</w:t>
            </w:r>
          </w:p>
        </w:tc>
        <w:tc>
          <w:tcPr>
            <w:tcW w:w="1256" w:type="dxa"/>
            <w:tcBorders>
              <w:top w:val="single" w:color="000000" w:sz="4" w:space="0"/>
              <w:left w:val="single" w:color="000000" w:sz="4" w:space="0"/>
              <w:bottom w:val="single" w:color="000000" w:sz="4" w:space="0"/>
              <w:right w:val="single" w:color="000000" w:sz="4" w:space="0"/>
            </w:tcBorders>
          </w:tcPr>
          <w:p w14:paraId="402DA8DD">
            <w:pPr>
              <w:pStyle w:val="15"/>
              <w:spacing w:before="15" w:line="238" w:lineRule="exact"/>
              <w:ind w:left="205" w:right="190"/>
              <w:rPr>
                <w:sz w:val="21"/>
              </w:rPr>
            </w:pPr>
            <w:r>
              <w:rPr>
                <w:sz w:val="21"/>
              </w:rPr>
              <w:t>19</w:t>
            </w:r>
          </w:p>
        </w:tc>
        <w:tc>
          <w:tcPr>
            <w:tcW w:w="1258" w:type="dxa"/>
            <w:tcBorders>
              <w:top w:val="single" w:color="000000" w:sz="4" w:space="0"/>
              <w:left w:val="single" w:color="000000" w:sz="4" w:space="0"/>
              <w:bottom w:val="single" w:color="000000" w:sz="4" w:space="0"/>
              <w:right w:val="single" w:color="000000" w:sz="4" w:space="0"/>
            </w:tcBorders>
          </w:tcPr>
          <w:p w14:paraId="723C8368">
            <w:pPr>
              <w:pStyle w:val="15"/>
              <w:spacing w:before="15" w:line="238" w:lineRule="exact"/>
              <w:ind w:left="203" w:right="187"/>
              <w:rPr>
                <w:sz w:val="21"/>
              </w:rPr>
            </w:pPr>
            <w:r>
              <w:rPr>
                <w:sz w:val="21"/>
              </w:rPr>
              <w:t>16</w:t>
            </w:r>
          </w:p>
        </w:tc>
        <w:tc>
          <w:tcPr>
            <w:tcW w:w="1256" w:type="dxa"/>
            <w:tcBorders>
              <w:top w:val="single" w:color="000000" w:sz="4" w:space="0"/>
              <w:left w:val="single" w:color="000000" w:sz="4" w:space="0"/>
              <w:bottom w:val="single" w:color="000000" w:sz="4" w:space="0"/>
              <w:right w:val="single" w:color="000000" w:sz="4" w:space="0"/>
            </w:tcBorders>
          </w:tcPr>
          <w:p w14:paraId="1EECDD25">
            <w:pPr>
              <w:pStyle w:val="15"/>
              <w:spacing w:before="15" w:line="238" w:lineRule="exact"/>
              <w:ind w:left="202" w:right="190"/>
              <w:rPr>
                <w:sz w:val="21"/>
              </w:rPr>
            </w:pPr>
            <w:r>
              <w:rPr>
                <w:sz w:val="21"/>
              </w:rPr>
              <w:t>18</w:t>
            </w:r>
          </w:p>
        </w:tc>
        <w:tc>
          <w:tcPr>
            <w:tcW w:w="1256" w:type="dxa"/>
            <w:tcBorders>
              <w:top w:val="single" w:color="000000" w:sz="4" w:space="0"/>
              <w:left w:val="single" w:color="000000" w:sz="4" w:space="0"/>
              <w:bottom w:val="single" w:color="000000" w:sz="4" w:space="0"/>
              <w:right w:val="single" w:color="000000" w:sz="4" w:space="0"/>
            </w:tcBorders>
          </w:tcPr>
          <w:p w14:paraId="0B1911EC">
            <w:pPr>
              <w:pStyle w:val="15"/>
              <w:spacing w:before="15" w:line="238" w:lineRule="exact"/>
              <w:ind w:left="205" w:right="189"/>
              <w:rPr>
                <w:sz w:val="21"/>
              </w:rPr>
            </w:pPr>
            <w:r>
              <w:rPr>
                <w:sz w:val="21"/>
              </w:rPr>
              <w:t>21</w:t>
            </w:r>
          </w:p>
        </w:tc>
        <w:tc>
          <w:tcPr>
            <w:tcW w:w="1278" w:type="dxa"/>
            <w:tcBorders>
              <w:top w:val="single" w:color="000000" w:sz="4" w:space="0"/>
              <w:left w:val="single" w:color="000000" w:sz="4" w:space="0"/>
              <w:bottom w:val="single" w:color="000000" w:sz="4" w:space="0"/>
              <w:right w:val="single" w:color="000000" w:sz="4" w:space="0"/>
            </w:tcBorders>
          </w:tcPr>
          <w:p w14:paraId="18A28D51">
            <w:pPr>
              <w:pStyle w:val="15"/>
              <w:spacing w:before="15" w:line="238" w:lineRule="exact"/>
              <w:ind w:left="213" w:right="197"/>
              <w:rPr>
                <w:sz w:val="21"/>
              </w:rPr>
            </w:pPr>
            <w:r>
              <w:rPr>
                <w:sz w:val="21"/>
              </w:rPr>
              <w:t>19</w:t>
            </w:r>
          </w:p>
        </w:tc>
        <w:tc>
          <w:tcPr>
            <w:tcW w:w="1780" w:type="dxa"/>
            <w:tcBorders>
              <w:top w:val="single" w:color="000000" w:sz="4" w:space="0"/>
              <w:left w:val="single" w:color="000000" w:sz="4" w:space="0"/>
              <w:bottom w:val="single" w:color="000000" w:sz="4" w:space="0"/>
            </w:tcBorders>
          </w:tcPr>
          <w:p w14:paraId="6FD5496B">
            <w:pPr>
              <w:pStyle w:val="15"/>
              <w:spacing w:before="15" w:line="238" w:lineRule="exact"/>
              <w:ind w:left="15"/>
              <w:rPr>
                <w:sz w:val="21"/>
              </w:rPr>
            </w:pPr>
            <w:r>
              <w:rPr>
                <w:w w:val="99"/>
                <w:sz w:val="21"/>
              </w:rPr>
              <w:t>/</w:t>
            </w:r>
          </w:p>
        </w:tc>
      </w:tr>
      <w:tr w14:paraId="78376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56" w:type="dxa"/>
            <w:tcBorders>
              <w:top w:val="single" w:color="000000" w:sz="4" w:space="0"/>
              <w:bottom w:val="single" w:color="000000" w:sz="4" w:space="0"/>
              <w:right w:val="single" w:color="000000" w:sz="4" w:space="0"/>
            </w:tcBorders>
          </w:tcPr>
          <w:p w14:paraId="61B119A6">
            <w:pPr>
              <w:pStyle w:val="15"/>
              <w:spacing w:line="252" w:lineRule="exact"/>
              <w:ind w:left="84" w:right="77"/>
              <w:rPr>
                <w:rFonts w:hint="eastAsia" w:ascii="宋体" w:eastAsia="宋体"/>
                <w:sz w:val="21"/>
              </w:rPr>
            </w:pPr>
            <w:r>
              <w:rPr>
                <w:rFonts w:hint="eastAsia" w:ascii="宋体" w:eastAsia="宋体"/>
                <w:sz w:val="21"/>
              </w:rPr>
              <w:t>总汞</w:t>
            </w:r>
          </w:p>
        </w:tc>
        <w:tc>
          <w:tcPr>
            <w:tcW w:w="1255" w:type="dxa"/>
            <w:tcBorders>
              <w:top w:val="single" w:color="000000" w:sz="4" w:space="0"/>
              <w:left w:val="single" w:color="000000" w:sz="4" w:space="0"/>
              <w:bottom w:val="single" w:color="000000" w:sz="4" w:space="0"/>
              <w:right w:val="single" w:color="000000" w:sz="4" w:space="0"/>
            </w:tcBorders>
          </w:tcPr>
          <w:p w14:paraId="7AB2FE71">
            <w:pPr>
              <w:pStyle w:val="15"/>
              <w:spacing w:before="13" w:line="239" w:lineRule="exact"/>
              <w:ind w:left="292"/>
              <w:jc w:val="left"/>
              <w:rPr>
                <w:sz w:val="21"/>
              </w:rPr>
            </w:pPr>
            <w:r>
              <w:rPr>
                <w:sz w:val="21"/>
              </w:rPr>
              <w:t>4×10</w:t>
            </w:r>
            <w:r>
              <w:rPr>
                <w:position w:val="7"/>
                <w:sz w:val="13"/>
              </w:rPr>
              <w:t>-5</w:t>
            </w:r>
            <w:r>
              <w:rPr>
                <w:sz w:val="21"/>
              </w:rPr>
              <w:t>L</w:t>
            </w:r>
          </w:p>
        </w:tc>
        <w:tc>
          <w:tcPr>
            <w:tcW w:w="1256" w:type="dxa"/>
            <w:tcBorders>
              <w:top w:val="single" w:color="000000" w:sz="4" w:space="0"/>
              <w:left w:val="single" w:color="000000" w:sz="4" w:space="0"/>
              <w:bottom w:val="single" w:color="000000" w:sz="4" w:space="0"/>
              <w:right w:val="single" w:color="000000" w:sz="4" w:space="0"/>
            </w:tcBorders>
          </w:tcPr>
          <w:p w14:paraId="2E3DE96A">
            <w:pPr>
              <w:pStyle w:val="15"/>
              <w:spacing w:before="13" w:line="239" w:lineRule="exact"/>
              <w:ind w:right="278"/>
              <w:jc w:val="right"/>
              <w:rPr>
                <w:sz w:val="21"/>
              </w:rPr>
            </w:pPr>
            <w:r>
              <w:rPr>
                <w:sz w:val="21"/>
              </w:rPr>
              <w:t>4×10</w:t>
            </w:r>
            <w:r>
              <w:rPr>
                <w:position w:val="7"/>
                <w:sz w:val="13"/>
              </w:rPr>
              <w:t>-5</w:t>
            </w:r>
            <w:r>
              <w:rPr>
                <w:sz w:val="21"/>
              </w:rPr>
              <w:t>L</w:t>
            </w:r>
          </w:p>
        </w:tc>
        <w:tc>
          <w:tcPr>
            <w:tcW w:w="1256" w:type="dxa"/>
            <w:tcBorders>
              <w:top w:val="single" w:color="000000" w:sz="4" w:space="0"/>
              <w:left w:val="single" w:color="000000" w:sz="4" w:space="0"/>
              <w:bottom w:val="single" w:color="000000" w:sz="4" w:space="0"/>
              <w:right w:val="single" w:color="000000" w:sz="4" w:space="0"/>
            </w:tcBorders>
          </w:tcPr>
          <w:p w14:paraId="218B1C6E">
            <w:pPr>
              <w:pStyle w:val="15"/>
              <w:spacing w:before="13" w:line="239" w:lineRule="exact"/>
              <w:ind w:left="202" w:right="190"/>
              <w:rPr>
                <w:sz w:val="21"/>
              </w:rPr>
            </w:pPr>
            <w:r>
              <w:rPr>
                <w:sz w:val="21"/>
              </w:rPr>
              <w:t>4×10</w:t>
            </w:r>
            <w:r>
              <w:rPr>
                <w:position w:val="7"/>
                <w:sz w:val="13"/>
              </w:rPr>
              <w:t>-5</w:t>
            </w:r>
            <w:r>
              <w:rPr>
                <w:sz w:val="21"/>
              </w:rPr>
              <w:t>L</w:t>
            </w:r>
          </w:p>
        </w:tc>
        <w:tc>
          <w:tcPr>
            <w:tcW w:w="1256" w:type="dxa"/>
            <w:tcBorders>
              <w:top w:val="single" w:color="000000" w:sz="4" w:space="0"/>
              <w:left w:val="single" w:color="000000" w:sz="4" w:space="0"/>
              <w:bottom w:val="single" w:color="000000" w:sz="4" w:space="0"/>
              <w:right w:val="single" w:color="000000" w:sz="4" w:space="0"/>
            </w:tcBorders>
          </w:tcPr>
          <w:p w14:paraId="6DF9CFE7">
            <w:pPr>
              <w:pStyle w:val="15"/>
              <w:spacing w:before="13" w:line="239" w:lineRule="exact"/>
              <w:ind w:right="277"/>
              <w:jc w:val="right"/>
              <w:rPr>
                <w:sz w:val="21"/>
              </w:rPr>
            </w:pPr>
            <w:r>
              <w:rPr>
                <w:sz w:val="21"/>
              </w:rPr>
              <w:t>4×10</w:t>
            </w:r>
            <w:r>
              <w:rPr>
                <w:position w:val="7"/>
                <w:sz w:val="13"/>
              </w:rPr>
              <w:t>-5</w:t>
            </w:r>
            <w:r>
              <w:rPr>
                <w:sz w:val="21"/>
              </w:rPr>
              <w:t>L</w:t>
            </w:r>
          </w:p>
        </w:tc>
        <w:tc>
          <w:tcPr>
            <w:tcW w:w="1256" w:type="dxa"/>
            <w:tcBorders>
              <w:top w:val="single" w:color="000000" w:sz="4" w:space="0"/>
              <w:left w:val="single" w:color="000000" w:sz="4" w:space="0"/>
              <w:bottom w:val="single" w:color="000000" w:sz="4" w:space="0"/>
              <w:right w:val="single" w:color="000000" w:sz="4" w:space="0"/>
            </w:tcBorders>
          </w:tcPr>
          <w:p w14:paraId="01A0B3AE">
            <w:pPr>
              <w:pStyle w:val="15"/>
              <w:spacing w:before="13" w:line="239" w:lineRule="exact"/>
              <w:ind w:right="278"/>
              <w:jc w:val="right"/>
              <w:rPr>
                <w:sz w:val="21"/>
              </w:rPr>
            </w:pPr>
            <w:r>
              <w:rPr>
                <w:sz w:val="21"/>
              </w:rPr>
              <w:t>4×10</w:t>
            </w:r>
            <w:r>
              <w:rPr>
                <w:position w:val="7"/>
                <w:sz w:val="13"/>
              </w:rPr>
              <w:t>-5</w:t>
            </w:r>
            <w:r>
              <w:rPr>
                <w:sz w:val="21"/>
              </w:rPr>
              <w:t>L</w:t>
            </w:r>
          </w:p>
        </w:tc>
        <w:tc>
          <w:tcPr>
            <w:tcW w:w="1258" w:type="dxa"/>
            <w:tcBorders>
              <w:top w:val="single" w:color="000000" w:sz="4" w:space="0"/>
              <w:left w:val="single" w:color="000000" w:sz="4" w:space="0"/>
              <w:bottom w:val="single" w:color="000000" w:sz="4" w:space="0"/>
              <w:right w:val="single" w:color="000000" w:sz="4" w:space="0"/>
            </w:tcBorders>
          </w:tcPr>
          <w:p w14:paraId="3247DD74">
            <w:pPr>
              <w:pStyle w:val="15"/>
              <w:spacing w:before="13" w:line="239" w:lineRule="exact"/>
              <w:ind w:left="203" w:right="193"/>
              <w:rPr>
                <w:sz w:val="21"/>
              </w:rPr>
            </w:pPr>
            <w:r>
              <w:rPr>
                <w:sz w:val="21"/>
              </w:rPr>
              <w:t>4×10</w:t>
            </w:r>
            <w:r>
              <w:rPr>
                <w:position w:val="7"/>
                <w:sz w:val="13"/>
              </w:rPr>
              <w:t>-5</w:t>
            </w:r>
            <w:r>
              <w:rPr>
                <w:sz w:val="21"/>
              </w:rPr>
              <w:t>L</w:t>
            </w:r>
          </w:p>
        </w:tc>
        <w:tc>
          <w:tcPr>
            <w:tcW w:w="1256" w:type="dxa"/>
            <w:tcBorders>
              <w:top w:val="single" w:color="000000" w:sz="4" w:space="0"/>
              <w:left w:val="single" w:color="000000" w:sz="4" w:space="0"/>
              <w:bottom w:val="single" w:color="000000" w:sz="4" w:space="0"/>
              <w:right w:val="single" w:color="000000" w:sz="4" w:space="0"/>
            </w:tcBorders>
          </w:tcPr>
          <w:p w14:paraId="6E55A953">
            <w:pPr>
              <w:pStyle w:val="15"/>
              <w:spacing w:before="13" w:line="239" w:lineRule="exact"/>
              <w:ind w:right="277"/>
              <w:jc w:val="right"/>
              <w:rPr>
                <w:sz w:val="21"/>
              </w:rPr>
            </w:pPr>
            <w:r>
              <w:rPr>
                <w:sz w:val="21"/>
              </w:rPr>
              <w:t>4×10</w:t>
            </w:r>
            <w:r>
              <w:rPr>
                <w:position w:val="7"/>
                <w:sz w:val="13"/>
              </w:rPr>
              <w:t>-5</w:t>
            </w:r>
            <w:r>
              <w:rPr>
                <w:sz w:val="21"/>
              </w:rPr>
              <w:t>L</w:t>
            </w:r>
          </w:p>
        </w:tc>
        <w:tc>
          <w:tcPr>
            <w:tcW w:w="1256" w:type="dxa"/>
            <w:tcBorders>
              <w:top w:val="single" w:color="000000" w:sz="4" w:space="0"/>
              <w:left w:val="single" w:color="000000" w:sz="4" w:space="0"/>
              <w:bottom w:val="single" w:color="000000" w:sz="4" w:space="0"/>
              <w:right w:val="single" w:color="000000" w:sz="4" w:space="0"/>
            </w:tcBorders>
          </w:tcPr>
          <w:p w14:paraId="5A19B849">
            <w:pPr>
              <w:pStyle w:val="15"/>
              <w:spacing w:before="13" w:line="239" w:lineRule="exact"/>
              <w:ind w:left="293"/>
              <w:jc w:val="left"/>
              <w:rPr>
                <w:sz w:val="21"/>
              </w:rPr>
            </w:pPr>
            <w:r>
              <w:rPr>
                <w:sz w:val="21"/>
              </w:rPr>
              <w:t>4×10</w:t>
            </w:r>
            <w:r>
              <w:rPr>
                <w:position w:val="7"/>
                <w:sz w:val="13"/>
              </w:rPr>
              <w:t>-5</w:t>
            </w:r>
            <w:r>
              <w:rPr>
                <w:sz w:val="21"/>
              </w:rPr>
              <w:t>L</w:t>
            </w:r>
          </w:p>
        </w:tc>
        <w:tc>
          <w:tcPr>
            <w:tcW w:w="1278" w:type="dxa"/>
            <w:tcBorders>
              <w:top w:val="single" w:color="000000" w:sz="4" w:space="0"/>
              <w:left w:val="single" w:color="000000" w:sz="4" w:space="0"/>
              <w:bottom w:val="single" w:color="000000" w:sz="4" w:space="0"/>
              <w:right w:val="single" w:color="000000" w:sz="4" w:space="0"/>
            </w:tcBorders>
          </w:tcPr>
          <w:p w14:paraId="5FCC31EF">
            <w:pPr>
              <w:pStyle w:val="15"/>
              <w:spacing w:before="13" w:line="239" w:lineRule="exact"/>
              <w:ind w:left="213" w:right="203"/>
              <w:rPr>
                <w:sz w:val="21"/>
              </w:rPr>
            </w:pPr>
            <w:r>
              <w:rPr>
                <w:sz w:val="21"/>
              </w:rPr>
              <w:t>4×10</w:t>
            </w:r>
            <w:r>
              <w:rPr>
                <w:position w:val="7"/>
                <w:sz w:val="13"/>
              </w:rPr>
              <w:t>-5</w:t>
            </w:r>
            <w:r>
              <w:rPr>
                <w:sz w:val="21"/>
              </w:rPr>
              <w:t>L</w:t>
            </w:r>
          </w:p>
        </w:tc>
        <w:tc>
          <w:tcPr>
            <w:tcW w:w="1780" w:type="dxa"/>
            <w:tcBorders>
              <w:top w:val="single" w:color="000000" w:sz="4" w:space="0"/>
              <w:left w:val="single" w:color="000000" w:sz="4" w:space="0"/>
              <w:bottom w:val="single" w:color="000000" w:sz="4" w:space="0"/>
            </w:tcBorders>
          </w:tcPr>
          <w:p w14:paraId="797449C4">
            <w:pPr>
              <w:pStyle w:val="15"/>
              <w:spacing w:before="13" w:line="239" w:lineRule="exact"/>
              <w:ind w:left="656"/>
              <w:jc w:val="left"/>
              <w:rPr>
                <w:sz w:val="21"/>
              </w:rPr>
            </w:pPr>
            <w:r>
              <w:rPr>
                <w:sz w:val="21"/>
              </w:rPr>
              <w:t>0.001</w:t>
            </w:r>
          </w:p>
        </w:tc>
      </w:tr>
      <w:tr w14:paraId="36AD8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56" w:type="dxa"/>
            <w:tcBorders>
              <w:top w:val="single" w:color="000000" w:sz="4" w:space="0"/>
              <w:bottom w:val="single" w:color="000000" w:sz="4" w:space="0"/>
              <w:right w:val="single" w:color="000000" w:sz="4" w:space="0"/>
            </w:tcBorders>
          </w:tcPr>
          <w:p w14:paraId="7B1CD4D3">
            <w:pPr>
              <w:pStyle w:val="15"/>
              <w:spacing w:line="252" w:lineRule="exact"/>
              <w:ind w:left="86" w:right="74"/>
              <w:rPr>
                <w:rFonts w:hint="eastAsia" w:ascii="宋体" w:eastAsia="宋体"/>
                <w:sz w:val="21"/>
              </w:rPr>
            </w:pPr>
            <w:r>
              <w:rPr>
                <w:rFonts w:hint="eastAsia" w:ascii="宋体" w:eastAsia="宋体"/>
                <w:sz w:val="21"/>
              </w:rPr>
              <w:t>六价铬</w:t>
            </w:r>
          </w:p>
        </w:tc>
        <w:tc>
          <w:tcPr>
            <w:tcW w:w="1255" w:type="dxa"/>
            <w:tcBorders>
              <w:top w:val="single" w:color="000000" w:sz="4" w:space="0"/>
              <w:left w:val="single" w:color="000000" w:sz="4" w:space="0"/>
              <w:bottom w:val="single" w:color="000000" w:sz="4" w:space="0"/>
              <w:right w:val="single" w:color="000000" w:sz="4" w:space="0"/>
            </w:tcBorders>
          </w:tcPr>
          <w:p w14:paraId="6B1FB6F0">
            <w:pPr>
              <w:pStyle w:val="15"/>
              <w:spacing w:before="14" w:line="238" w:lineRule="exact"/>
              <w:ind w:left="381"/>
              <w:jc w:val="left"/>
              <w:rPr>
                <w:sz w:val="21"/>
              </w:rPr>
            </w:pPr>
            <w:r>
              <w:rPr>
                <w:sz w:val="21"/>
              </w:rPr>
              <w:t>0.03L</w:t>
            </w:r>
          </w:p>
        </w:tc>
        <w:tc>
          <w:tcPr>
            <w:tcW w:w="1256" w:type="dxa"/>
            <w:tcBorders>
              <w:top w:val="single" w:color="000000" w:sz="4" w:space="0"/>
              <w:left w:val="single" w:color="000000" w:sz="4" w:space="0"/>
              <w:bottom w:val="single" w:color="000000" w:sz="4" w:space="0"/>
              <w:right w:val="single" w:color="000000" w:sz="4" w:space="0"/>
            </w:tcBorders>
          </w:tcPr>
          <w:p w14:paraId="55D8C7C2">
            <w:pPr>
              <w:pStyle w:val="15"/>
              <w:spacing w:before="14" w:line="238" w:lineRule="exact"/>
              <w:ind w:left="381"/>
              <w:jc w:val="left"/>
              <w:rPr>
                <w:sz w:val="21"/>
              </w:rPr>
            </w:pPr>
            <w:r>
              <w:rPr>
                <w:sz w:val="21"/>
              </w:rPr>
              <w:t>0.03L</w:t>
            </w:r>
          </w:p>
        </w:tc>
        <w:tc>
          <w:tcPr>
            <w:tcW w:w="1256" w:type="dxa"/>
            <w:tcBorders>
              <w:top w:val="single" w:color="000000" w:sz="4" w:space="0"/>
              <w:left w:val="single" w:color="000000" w:sz="4" w:space="0"/>
              <w:bottom w:val="single" w:color="000000" w:sz="4" w:space="0"/>
              <w:right w:val="single" w:color="000000" w:sz="4" w:space="0"/>
            </w:tcBorders>
          </w:tcPr>
          <w:p w14:paraId="062F7630">
            <w:pPr>
              <w:pStyle w:val="15"/>
              <w:spacing w:before="14" w:line="238" w:lineRule="exact"/>
              <w:ind w:left="205" w:right="190"/>
              <w:rPr>
                <w:sz w:val="21"/>
              </w:rPr>
            </w:pPr>
            <w:r>
              <w:rPr>
                <w:sz w:val="21"/>
              </w:rPr>
              <w:t>0.03L</w:t>
            </w:r>
          </w:p>
        </w:tc>
        <w:tc>
          <w:tcPr>
            <w:tcW w:w="1256" w:type="dxa"/>
            <w:tcBorders>
              <w:top w:val="single" w:color="000000" w:sz="4" w:space="0"/>
              <w:left w:val="single" w:color="000000" w:sz="4" w:space="0"/>
              <w:bottom w:val="single" w:color="000000" w:sz="4" w:space="0"/>
              <w:right w:val="single" w:color="000000" w:sz="4" w:space="0"/>
            </w:tcBorders>
          </w:tcPr>
          <w:p w14:paraId="2BF2B6FA">
            <w:pPr>
              <w:pStyle w:val="15"/>
              <w:spacing w:before="14" w:line="238" w:lineRule="exact"/>
              <w:ind w:left="382"/>
              <w:jc w:val="left"/>
              <w:rPr>
                <w:sz w:val="21"/>
              </w:rPr>
            </w:pPr>
            <w:r>
              <w:rPr>
                <w:sz w:val="21"/>
              </w:rPr>
              <w:t>0.03L</w:t>
            </w:r>
          </w:p>
        </w:tc>
        <w:tc>
          <w:tcPr>
            <w:tcW w:w="1256" w:type="dxa"/>
            <w:tcBorders>
              <w:top w:val="single" w:color="000000" w:sz="4" w:space="0"/>
              <w:left w:val="single" w:color="000000" w:sz="4" w:space="0"/>
              <w:bottom w:val="single" w:color="000000" w:sz="4" w:space="0"/>
              <w:right w:val="single" w:color="000000" w:sz="4" w:space="0"/>
            </w:tcBorders>
          </w:tcPr>
          <w:p w14:paraId="39B6E988">
            <w:pPr>
              <w:pStyle w:val="15"/>
              <w:spacing w:before="14" w:line="238" w:lineRule="exact"/>
              <w:ind w:left="381"/>
              <w:jc w:val="left"/>
              <w:rPr>
                <w:sz w:val="21"/>
              </w:rPr>
            </w:pPr>
            <w:r>
              <w:rPr>
                <w:sz w:val="21"/>
              </w:rPr>
              <w:t>0.03L</w:t>
            </w:r>
          </w:p>
        </w:tc>
        <w:tc>
          <w:tcPr>
            <w:tcW w:w="1258" w:type="dxa"/>
            <w:tcBorders>
              <w:top w:val="single" w:color="000000" w:sz="4" w:space="0"/>
              <w:left w:val="single" w:color="000000" w:sz="4" w:space="0"/>
              <w:bottom w:val="single" w:color="000000" w:sz="4" w:space="0"/>
              <w:right w:val="single" w:color="000000" w:sz="4" w:space="0"/>
            </w:tcBorders>
          </w:tcPr>
          <w:p w14:paraId="420D15FD">
            <w:pPr>
              <w:pStyle w:val="15"/>
              <w:spacing w:before="14" w:line="238" w:lineRule="exact"/>
              <w:ind w:left="203" w:right="188"/>
              <w:rPr>
                <w:sz w:val="21"/>
              </w:rPr>
            </w:pPr>
            <w:r>
              <w:rPr>
                <w:sz w:val="21"/>
              </w:rPr>
              <w:t>0.03L</w:t>
            </w:r>
          </w:p>
        </w:tc>
        <w:tc>
          <w:tcPr>
            <w:tcW w:w="1256" w:type="dxa"/>
            <w:tcBorders>
              <w:top w:val="single" w:color="000000" w:sz="4" w:space="0"/>
              <w:left w:val="single" w:color="000000" w:sz="4" w:space="0"/>
              <w:bottom w:val="single" w:color="000000" w:sz="4" w:space="0"/>
              <w:right w:val="single" w:color="000000" w:sz="4" w:space="0"/>
            </w:tcBorders>
          </w:tcPr>
          <w:p w14:paraId="69D62B52">
            <w:pPr>
              <w:pStyle w:val="15"/>
              <w:spacing w:before="14" w:line="238" w:lineRule="exact"/>
              <w:ind w:left="382"/>
              <w:jc w:val="left"/>
              <w:rPr>
                <w:sz w:val="21"/>
              </w:rPr>
            </w:pPr>
            <w:r>
              <w:rPr>
                <w:sz w:val="21"/>
              </w:rPr>
              <w:t>0.03L</w:t>
            </w:r>
          </w:p>
        </w:tc>
        <w:tc>
          <w:tcPr>
            <w:tcW w:w="1256" w:type="dxa"/>
            <w:tcBorders>
              <w:top w:val="single" w:color="000000" w:sz="4" w:space="0"/>
              <w:left w:val="single" w:color="000000" w:sz="4" w:space="0"/>
              <w:bottom w:val="single" w:color="000000" w:sz="4" w:space="0"/>
              <w:right w:val="single" w:color="000000" w:sz="4" w:space="0"/>
            </w:tcBorders>
          </w:tcPr>
          <w:p w14:paraId="70EAAC3A">
            <w:pPr>
              <w:pStyle w:val="15"/>
              <w:spacing w:before="14" w:line="238" w:lineRule="exact"/>
              <w:ind w:left="382"/>
              <w:jc w:val="left"/>
              <w:rPr>
                <w:sz w:val="21"/>
              </w:rPr>
            </w:pPr>
            <w:r>
              <w:rPr>
                <w:sz w:val="21"/>
              </w:rPr>
              <w:t>0.03L</w:t>
            </w:r>
          </w:p>
        </w:tc>
        <w:tc>
          <w:tcPr>
            <w:tcW w:w="1278" w:type="dxa"/>
            <w:tcBorders>
              <w:top w:val="single" w:color="000000" w:sz="4" w:space="0"/>
              <w:left w:val="single" w:color="000000" w:sz="4" w:space="0"/>
              <w:bottom w:val="single" w:color="000000" w:sz="4" w:space="0"/>
              <w:right w:val="single" w:color="000000" w:sz="4" w:space="0"/>
            </w:tcBorders>
          </w:tcPr>
          <w:p w14:paraId="00FFB715">
            <w:pPr>
              <w:pStyle w:val="15"/>
              <w:spacing w:before="14" w:line="238" w:lineRule="exact"/>
              <w:ind w:left="213" w:right="198"/>
              <w:rPr>
                <w:sz w:val="21"/>
              </w:rPr>
            </w:pPr>
            <w:r>
              <w:rPr>
                <w:sz w:val="21"/>
              </w:rPr>
              <w:t>0.03L</w:t>
            </w:r>
          </w:p>
        </w:tc>
        <w:tc>
          <w:tcPr>
            <w:tcW w:w="1780" w:type="dxa"/>
            <w:tcBorders>
              <w:top w:val="single" w:color="000000" w:sz="4" w:space="0"/>
              <w:left w:val="single" w:color="000000" w:sz="4" w:space="0"/>
              <w:bottom w:val="single" w:color="000000" w:sz="4" w:space="0"/>
            </w:tcBorders>
          </w:tcPr>
          <w:p w14:paraId="47D83823">
            <w:pPr>
              <w:pStyle w:val="15"/>
              <w:spacing w:before="14" w:line="238" w:lineRule="exact"/>
              <w:ind w:left="708"/>
              <w:jc w:val="left"/>
              <w:rPr>
                <w:sz w:val="21"/>
              </w:rPr>
            </w:pPr>
            <w:r>
              <w:rPr>
                <w:sz w:val="21"/>
              </w:rPr>
              <w:t>0.05</w:t>
            </w:r>
          </w:p>
        </w:tc>
      </w:tr>
      <w:tr w14:paraId="10F56D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56" w:type="dxa"/>
            <w:tcBorders>
              <w:top w:val="single" w:color="000000" w:sz="4" w:space="0"/>
              <w:bottom w:val="single" w:color="000000" w:sz="4" w:space="0"/>
              <w:right w:val="single" w:color="000000" w:sz="4" w:space="0"/>
            </w:tcBorders>
          </w:tcPr>
          <w:p w14:paraId="542AE173">
            <w:pPr>
              <w:pStyle w:val="15"/>
              <w:spacing w:before="1" w:line="252" w:lineRule="exact"/>
              <w:ind w:left="9"/>
              <w:rPr>
                <w:rFonts w:hint="eastAsia" w:ascii="宋体" w:eastAsia="宋体"/>
                <w:sz w:val="21"/>
              </w:rPr>
            </w:pPr>
            <w:r>
              <w:rPr>
                <w:rFonts w:hint="eastAsia" w:ascii="宋体" w:eastAsia="宋体"/>
                <w:w w:val="99"/>
                <w:sz w:val="21"/>
              </w:rPr>
              <w:t>砷</w:t>
            </w:r>
          </w:p>
        </w:tc>
        <w:tc>
          <w:tcPr>
            <w:tcW w:w="1255" w:type="dxa"/>
            <w:tcBorders>
              <w:top w:val="single" w:color="000000" w:sz="4" w:space="0"/>
              <w:left w:val="single" w:color="000000" w:sz="4" w:space="0"/>
              <w:bottom w:val="single" w:color="000000" w:sz="4" w:space="0"/>
              <w:right w:val="single" w:color="000000" w:sz="4" w:space="0"/>
            </w:tcBorders>
          </w:tcPr>
          <w:p w14:paraId="2032643E">
            <w:pPr>
              <w:pStyle w:val="15"/>
              <w:spacing w:before="15" w:line="238" w:lineRule="exact"/>
              <w:ind w:left="225"/>
              <w:jc w:val="left"/>
              <w:rPr>
                <w:sz w:val="13"/>
              </w:rPr>
            </w:pPr>
            <w:r>
              <w:rPr>
                <w:sz w:val="21"/>
              </w:rPr>
              <w:t>1.16×10</w:t>
            </w:r>
            <w:r>
              <w:rPr>
                <w:position w:val="7"/>
                <w:sz w:val="13"/>
              </w:rPr>
              <w:t>-3</w:t>
            </w:r>
          </w:p>
        </w:tc>
        <w:tc>
          <w:tcPr>
            <w:tcW w:w="1256" w:type="dxa"/>
            <w:tcBorders>
              <w:top w:val="single" w:color="000000" w:sz="4" w:space="0"/>
              <w:left w:val="single" w:color="000000" w:sz="4" w:space="0"/>
              <w:bottom w:val="single" w:color="000000" w:sz="4" w:space="0"/>
              <w:right w:val="single" w:color="000000" w:sz="4" w:space="0"/>
            </w:tcBorders>
          </w:tcPr>
          <w:p w14:paraId="77E584F8">
            <w:pPr>
              <w:pStyle w:val="15"/>
              <w:spacing w:before="15" w:line="238" w:lineRule="exact"/>
              <w:ind w:right="213"/>
              <w:jc w:val="right"/>
              <w:rPr>
                <w:sz w:val="13"/>
              </w:rPr>
            </w:pPr>
            <w:r>
              <w:rPr>
                <w:sz w:val="21"/>
              </w:rPr>
              <w:t>1.24×10</w:t>
            </w:r>
            <w:r>
              <w:rPr>
                <w:position w:val="7"/>
                <w:sz w:val="13"/>
              </w:rPr>
              <w:t>-3</w:t>
            </w:r>
          </w:p>
        </w:tc>
        <w:tc>
          <w:tcPr>
            <w:tcW w:w="1256" w:type="dxa"/>
            <w:tcBorders>
              <w:top w:val="single" w:color="000000" w:sz="4" w:space="0"/>
              <w:left w:val="single" w:color="000000" w:sz="4" w:space="0"/>
              <w:bottom w:val="single" w:color="000000" w:sz="4" w:space="0"/>
              <w:right w:val="single" w:color="000000" w:sz="4" w:space="0"/>
            </w:tcBorders>
          </w:tcPr>
          <w:p w14:paraId="64B1289B">
            <w:pPr>
              <w:pStyle w:val="15"/>
              <w:spacing w:before="15" w:line="238" w:lineRule="exact"/>
              <w:ind w:left="201" w:right="190"/>
              <w:rPr>
                <w:sz w:val="13"/>
              </w:rPr>
            </w:pPr>
            <w:r>
              <w:rPr>
                <w:sz w:val="21"/>
              </w:rPr>
              <w:t>1.26×10</w:t>
            </w:r>
            <w:r>
              <w:rPr>
                <w:position w:val="7"/>
                <w:sz w:val="13"/>
              </w:rPr>
              <w:t>-3</w:t>
            </w:r>
          </w:p>
        </w:tc>
        <w:tc>
          <w:tcPr>
            <w:tcW w:w="1256" w:type="dxa"/>
            <w:tcBorders>
              <w:top w:val="single" w:color="000000" w:sz="4" w:space="0"/>
              <w:left w:val="single" w:color="000000" w:sz="4" w:space="0"/>
              <w:bottom w:val="single" w:color="000000" w:sz="4" w:space="0"/>
              <w:right w:val="single" w:color="000000" w:sz="4" w:space="0"/>
            </w:tcBorders>
          </w:tcPr>
          <w:p w14:paraId="7270EA7F">
            <w:pPr>
              <w:pStyle w:val="15"/>
              <w:spacing w:before="15" w:line="238" w:lineRule="exact"/>
              <w:ind w:right="212"/>
              <w:jc w:val="right"/>
              <w:rPr>
                <w:sz w:val="13"/>
              </w:rPr>
            </w:pPr>
            <w:r>
              <w:rPr>
                <w:sz w:val="21"/>
              </w:rPr>
              <w:t>2.24×10</w:t>
            </w:r>
            <w:r>
              <w:rPr>
                <w:position w:val="7"/>
                <w:sz w:val="13"/>
              </w:rPr>
              <w:t>-3</w:t>
            </w:r>
          </w:p>
        </w:tc>
        <w:tc>
          <w:tcPr>
            <w:tcW w:w="1256" w:type="dxa"/>
            <w:tcBorders>
              <w:top w:val="single" w:color="000000" w:sz="4" w:space="0"/>
              <w:left w:val="single" w:color="000000" w:sz="4" w:space="0"/>
              <w:bottom w:val="single" w:color="000000" w:sz="4" w:space="0"/>
              <w:right w:val="single" w:color="000000" w:sz="4" w:space="0"/>
            </w:tcBorders>
          </w:tcPr>
          <w:p w14:paraId="48BB0912">
            <w:pPr>
              <w:pStyle w:val="15"/>
              <w:spacing w:before="15" w:line="238" w:lineRule="exact"/>
              <w:ind w:right="213"/>
              <w:jc w:val="right"/>
              <w:rPr>
                <w:sz w:val="13"/>
              </w:rPr>
            </w:pPr>
            <w:r>
              <w:rPr>
                <w:sz w:val="21"/>
              </w:rPr>
              <w:t>1.76×10</w:t>
            </w:r>
            <w:r>
              <w:rPr>
                <w:position w:val="7"/>
                <w:sz w:val="13"/>
              </w:rPr>
              <w:t>-3</w:t>
            </w:r>
          </w:p>
        </w:tc>
        <w:tc>
          <w:tcPr>
            <w:tcW w:w="1258" w:type="dxa"/>
            <w:tcBorders>
              <w:top w:val="single" w:color="000000" w:sz="4" w:space="0"/>
              <w:left w:val="single" w:color="000000" w:sz="4" w:space="0"/>
              <w:bottom w:val="single" w:color="000000" w:sz="4" w:space="0"/>
              <w:right w:val="single" w:color="000000" w:sz="4" w:space="0"/>
            </w:tcBorders>
          </w:tcPr>
          <w:p w14:paraId="7B00EABA">
            <w:pPr>
              <w:pStyle w:val="15"/>
              <w:spacing w:before="15" w:line="238" w:lineRule="exact"/>
              <w:ind w:left="203" w:right="192"/>
              <w:rPr>
                <w:sz w:val="13"/>
              </w:rPr>
            </w:pPr>
            <w:r>
              <w:rPr>
                <w:sz w:val="21"/>
              </w:rPr>
              <w:t>2.42×10</w:t>
            </w:r>
            <w:r>
              <w:rPr>
                <w:position w:val="7"/>
                <w:sz w:val="13"/>
              </w:rPr>
              <w:t>-3</w:t>
            </w:r>
          </w:p>
        </w:tc>
        <w:tc>
          <w:tcPr>
            <w:tcW w:w="1256" w:type="dxa"/>
            <w:tcBorders>
              <w:top w:val="single" w:color="000000" w:sz="4" w:space="0"/>
              <w:left w:val="single" w:color="000000" w:sz="4" w:space="0"/>
              <w:bottom w:val="single" w:color="000000" w:sz="4" w:space="0"/>
              <w:right w:val="single" w:color="000000" w:sz="4" w:space="0"/>
            </w:tcBorders>
          </w:tcPr>
          <w:p w14:paraId="02DA141C">
            <w:pPr>
              <w:pStyle w:val="15"/>
              <w:spacing w:before="15" w:line="238" w:lineRule="exact"/>
              <w:ind w:right="211"/>
              <w:jc w:val="right"/>
              <w:rPr>
                <w:sz w:val="13"/>
              </w:rPr>
            </w:pPr>
            <w:r>
              <w:rPr>
                <w:sz w:val="21"/>
              </w:rPr>
              <w:t>1.74×10</w:t>
            </w:r>
            <w:r>
              <w:rPr>
                <w:position w:val="7"/>
                <w:sz w:val="13"/>
              </w:rPr>
              <w:t>-3</w:t>
            </w:r>
          </w:p>
        </w:tc>
        <w:tc>
          <w:tcPr>
            <w:tcW w:w="1256" w:type="dxa"/>
            <w:tcBorders>
              <w:top w:val="single" w:color="000000" w:sz="4" w:space="0"/>
              <w:left w:val="single" w:color="000000" w:sz="4" w:space="0"/>
              <w:bottom w:val="single" w:color="000000" w:sz="4" w:space="0"/>
              <w:right w:val="single" w:color="000000" w:sz="4" w:space="0"/>
            </w:tcBorders>
          </w:tcPr>
          <w:p w14:paraId="6DB3CD14">
            <w:pPr>
              <w:pStyle w:val="15"/>
              <w:spacing w:before="15" w:line="238" w:lineRule="exact"/>
              <w:ind w:left="226"/>
              <w:jc w:val="left"/>
              <w:rPr>
                <w:sz w:val="13"/>
              </w:rPr>
            </w:pPr>
            <w:r>
              <w:rPr>
                <w:sz w:val="21"/>
              </w:rPr>
              <w:t>1.96×10</w:t>
            </w:r>
            <w:r>
              <w:rPr>
                <w:position w:val="7"/>
                <w:sz w:val="13"/>
              </w:rPr>
              <w:t>-3</w:t>
            </w:r>
          </w:p>
        </w:tc>
        <w:tc>
          <w:tcPr>
            <w:tcW w:w="1278" w:type="dxa"/>
            <w:tcBorders>
              <w:top w:val="single" w:color="000000" w:sz="4" w:space="0"/>
              <w:left w:val="single" w:color="000000" w:sz="4" w:space="0"/>
              <w:bottom w:val="single" w:color="000000" w:sz="4" w:space="0"/>
              <w:right w:val="single" w:color="000000" w:sz="4" w:space="0"/>
            </w:tcBorders>
          </w:tcPr>
          <w:p w14:paraId="1F73F78E">
            <w:pPr>
              <w:pStyle w:val="15"/>
              <w:spacing w:before="15" w:line="238" w:lineRule="exact"/>
              <w:ind w:left="213" w:right="202"/>
              <w:rPr>
                <w:sz w:val="13"/>
              </w:rPr>
            </w:pPr>
            <w:r>
              <w:rPr>
                <w:sz w:val="21"/>
              </w:rPr>
              <w:t>1.84×10</w:t>
            </w:r>
            <w:r>
              <w:rPr>
                <w:position w:val="7"/>
                <w:sz w:val="13"/>
              </w:rPr>
              <w:t>-3</w:t>
            </w:r>
          </w:p>
        </w:tc>
        <w:tc>
          <w:tcPr>
            <w:tcW w:w="1780" w:type="dxa"/>
            <w:tcBorders>
              <w:top w:val="single" w:color="000000" w:sz="4" w:space="0"/>
              <w:left w:val="single" w:color="000000" w:sz="4" w:space="0"/>
              <w:bottom w:val="single" w:color="000000" w:sz="4" w:space="0"/>
            </w:tcBorders>
          </w:tcPr>
          <w:p w14:paraId="38D6469D">
            <w:pPr>
              <w:pStyle w:val="15"/>
              <w:spacing w:before="15" w:line="238" w:lineRule="exact"/>
              <w:ind w:left="759"/>
              <w:jc w:val="left"/>
              <w:rPr>
                <w:sz w:val="21"/>
              </w:rPr>
            </w:pPr>
            <w:r>
              <w:rPr>
                <w:sz w:val="21"/>
              </w:rPr>
              <w:t>0.1</w:t>
            </w:r>
          </w:p>
        </w:tc>
      </w:tr>
      <w:tr w14:paraId="14858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56" w:type="dxa"/>
            <w:tcBorders>
              <w:top w:val="single" w:color="000000" w:sz="4" w:space="0"/>
              <w:bottom w:val="single" w:color="000000" w:sz="4" w:space="0"/>
              <w:right w:val="single" w:color="000000" w:sz="4" w:space="0"/>
            </w:tcBorders>
          </w:tcPr>
          <w:p w14:paraId="6109A542">
            <w:pPr>
              <w:pStyle w:val="15"/>
              <w:spacing w:line="252" w:lineRule="exact"/>
              <w:ind w:left="9"/>
              <w:rPr>
                <w:rFonts w:hint="eastAsia" w:ascii="宋体" w:eastAsia="宋体"/>
                <w:sz w:val="21"/>
              </w:rPr>
            </w:pPr>
            <w:r>
              <w:rPr>
                <w:rFonts w:hint="eastAsia" w:ascii="宋体" w:eastAsia="宋体"/>
                <w:w w:val="99"/>
                <w:sz w:val="21"/>
              </w:rPr>
              <w:t>铅</w:t>
            </w:r>
          </w:p>
        </w:tc>
        <w:tc>
          <w:tcPr>
            <w:tcW w:w="1255" w:type="dxa"/>
            <w:tcBorders>
              <w:top w:val="single" w:color="000000" w:sz="4" w:space="0"/>
              <w:left w:val="single" w:color="000000" w:sz="4" w:space="0"/>
              <w:bottom w:val="single" w:color="000000" w:sz="4" w:space="0"/>
              <w:right w:val="single" w:color="000000" w:sz="4" w:space="0"/>
            </w:tcBorders>
          </w:tcPr>
          <w:p w14:paraId="4B908AB2">
            <w:pPr>
              <w:pStyle w:val="15"/>
              <w:spacing w:before="13" w:line="239" w:lineRule="exact"/>
              <w:ind w:left="225"/>
              <w:jc w:val="left"/>
              <w:rPr>
                <w:sz w:val="13"/>
              </w:rPr>
            </w:pPr>
            <w:r>
              <w:rPr>
                <w:sz w:val="21"/>
              </w:rPr>
              <w:t>4.67×10</w:t>
            </w:r>
            <w:r>
              <w:rPr>
                <w:position w:val="7"/>
                <w:sz w:val="13"/>
              </w:rPr>
              <w:t>-3</w:t>
            </w:r>
          </w:p>
        </w:tc>
        <w:tc>
          <w:tcPr>
            <w:tcW w:w="1256" w:type="dxa"/>
            <w:tcBorders>
              <w:top w:val="single" w:color="000000" w:sz="4" w:space="0"/>
              <w:left w:val="single" w:color="000000" w:sz="4" w:space="0"/>
              <w:bottom w:val="single" w:color="000000" w:sz="4" w:space="0"/>
              <w:right w:val="single" w:color="000000" w:sz="4" w:space="0"/>
            </w:tcBorders>
          </w:tcPr>
          <w:p w14:paraId="4BDAADF0">
            <w:pPr>
              <w:pStyle w:val="15"/>
              <w:spacing w:before="13" w:line="239" w:lineRule="exact"/>
              <w:ind w:right="213"/>
              <w:jc w:val="right"/>
              <w:rPr>
                <w:sz w:val="13"/>
              </w:rPr>
            </w:pPr>
            <w:r>
              <w:rPr>
                <w:sz w:val="21"/>
              </w:rPr>
              <w:t>5.10×10</w:t>
            </w:r>
            <w:r>
              <w:rPr>
                <w:position w:val="7"/>
                <w:sz w:val="13"/>
              </w:rPr>
              <w:t>-3</w:t>
            </w:r>
          </w:p>
        </w:tc>
        <w:tc>
          <w:tcPr>
            <w:tcW w:w="1256" w:type="dxa"/>
            <w:tcBorders>
              <w:top w:val="single" w:color="000000" w:sz="4" w:space="0"/>
              <w:left w:val="single" w:color="000000" w:sz="4" w:space="0"/>
              <w:bottom w:val="single" w:color="000000" w:sz="4" w:space="0"/>
              <w:right w:val="single" w:color="000000" w:sz="4" w:space="0"/>
            </w:tcBorders>
          </w:tcPr>
          <w:p w14:paraId="238F9C7A">
            <w:pPr>
              <w:pStyle w:val="15"/>
              <w:spacing w:before="13" w:line="239" w:lineRule="exact"/>
              <w:ind w:left="201" w:right="190"/>
              <w:rPr>
                <w:sz w:val="13"/>
              </w:rPr>
            </w:pPr>
            <w:r>
              <w:rPr>
                <w:sz w:val="21"/>
              </w:rPr>
              <w:t>5.12×10</w:t>
            </w:r>
            <w:r>
              <w:rPr>
                <w:position w:val="7"/>
                <w:sz w:val="13"/>
              </w:rPr>
              <w:t>-3</w:t>
            </w:r>
          </w:p>
        </w:tc>
        <w:tc>
          <w:tcPr>
            <w:tcW w:w="1256" w:type="dxa"/>
            <w:tcBorders>
              <w:top w:val="single" w:color="000000" w:sz="4" w:space="0"/>
              <w:left w:val="single" w:color="000000" w:sz="4" w:space="0"/>
              <w:bottom w:val="single" w:color="000000" w:sz="4" w:space="0"/>
              <w:right w:val="single" w:color="000000" w:sz="4" w:space="0"/>
            </w:tcBorders>
          </w:tcPr>
          <w:p w14:paraId="6F45F319">
            <w:pPr>
              <w:pStyle w:val="15"/>
              <w:spacing w:before="13" w:line="239" w:lineRule="exact"/>
              <w:ind w:right="212"/>
              <w:jc w:val="right"/>
              <w:rPr>
                <w:sz w:val="13"/>
              </w:rPr>
            </w:pPr>
            <w:r>
              <w:rPr>
                <w:sz w:val="21"/>
              </w:rPr>
              <w:t>3.21×10</w:t>
            </w:r>
            <w:r>
              <w:rPr>
                <w:position w:val="7"/>
                <w:sz w:val="13"/>
              </w:rPr>
              <w:t>-3</w:t>
            </w:r>
          </w:p>
        </w:tc>
        <w:tc>
          <w:tcPr>
            <w:tcW w:w="1256" w:type="dxa"/>
            <w:tcBorders>
              <w:top w:val="single" w:color="000000" w:sz="4" w:space="0"/>
              <w:left w:val="single" w:color="000000" w:sz="4" w:space="0"/>
              <w:bottom w:val="single" w:color="000000" w:sz="4" w:space="0"/>
              <w:right w:val="single" w:color="000000" w:sz="4" w:space="0"/>
            </w:tcBorders>
          </w:tcPr>
          <w:p w14:paraId="5FA0B0C5">
            <w:pPr>
              <w:pStyle w:val="15"/>
              <w:spacing w:before="13" w:line="239" w:lineRule="exact"/>
              <w:ind w:right="213"/>
              <w:jc w:val="right"/>
              <w:rPr>
                <w:sz w:val="13"/>
              </w:rPr>
            </w:pPr>
            <w:r>
              <w:rPr>
                <w:sz w:val="21"/>
              </w:rPr>
              <w:t>2.57×10</w:t>
            </w:r>
            <w:r>
              <w:rPr>
                <w:position w:val="7"/>
                <w:sz w:val="13"/>
              </w:rPr>
              <w:t>-3</w:t>
            </w:r>
          </w:p>
        </w:tc>
        <w:tc>
          <w:tcPr>
            <w:tcW w:w="1258" w:type="dxa"/>
            <w:tcBorders>
              <w:top w:val="single" w:color="000000" w:sz="4" w:space="0"/>
              <w:left w:val="single" w:color="000000" w:sz="4" w:space="0"/>
              <w:bottom w:val="single" w:color="000000" w:sz="4" w:space="0"/>
              <w:right w:val="single" w:color="000000" w:sz="4" w:space="0"/>
            </w:tcBorders>
          </w:tcPr>
          <w:p w14:paraId="14A1B17B">
            <w:pPr>
              <w:pStyle w:val="15"/>
              <w:spacing w:before="13" w:line="239" w:lineRule="exact"/>
              <w:ind w:left="203" w:right="192"/>
              <w:rPr>
                <w:sz w:val="13"/>
              </w:rPr>
            </w:pPr>
            <w:r>
              <w:rPr>
                <w:sz w:val="21"/>
              </w:rPr>
              <w:t>3.05×10</w:t>
            </w:r>
            <w:r>
              <w:rPr>
                <w:position w:val="7"/>
                <w:sz w:val="13"/>
              </w:rPr>
              <w:t>-3</w:t>
            </w:r>
          </w:p>
        </w:tc>
        <w:tc>
          <w:tcPr>
            <w:tcW w:w="1256" w:type="dxa"/>
            <w:tcBorders>
              <w:top w:val="single" w:color="000000" w:sz="4" w:space="0"/>
              <w:left w:val="single" w:color="000000" w:sz="4" w:space="0"/>
              <w:bottom w:val="single" w:color="000000" w:sz="4" w:space="0"/>
              <w:right w:val="single" w:color="000000" w:sz="4" w:space="0"/>
            </w:tcBorders>
          </w:tcPr>
          <w:p w14:paraId="32A93BEB">
            <w:pPr>
              <w:pStyle w:val="15"/>
              <w:spacing w:before="13" w:line="239" w:lineRule="exact"/>
              <w:ind w:right="211"/>
              <w:jc w:val="right"/>
              <w:rPr>
                <w:sz w:val="13"/>
              </w:rPr>
            </w:pPr>
            <w:r>
              <w:rPr>
                <w:sz w:val="21"/>
              </w:rPr>
              <w:t>3.94×10</w:t>
            </w:r>
            <w:r>
              <w:rPr>
                <w:position w:val="7"/>
                <w:sz w:val="13"/>
              </w:rPr>
              <w:t>-3</w:t>
            </w:r>
          </w:p>
        </w:tc>
        <w:tc>
          <w:tcPr>
            <w:tcW w:w="1256" w:type="dxa"/>
            <w:tcBorders>
              <w:top w:val="single" w:color="000000" w:sz="4" w:space="0"/>
              <w:left w:val="single" w:color="000000" w:sz="4" w:space="0"/>
              <w:bottom w:val="single" w:color="000000" w:sz="4" w:space="0"/>
              <w:right w:val="single" w:color="000000" w:sz="4" w:space="0"/>
            </w:tcBorders>
          </w:tcPr>
          <w:p w14:paraId="73187DAE">
            <w:pPr>
              <w:pStyle w:val="15"/>
              <w:spacing w:before="13" w:line="239" w:lineRule="exact"/>
              <w:ind w:left="226"/>
              <w:jc w:val="left"/>
              <w:rPr>
                <w:sz w:val="13"/>
              </w:rPr>
            </w:pPr>
            <w:r>
              <w:rPr>
                <w:sz w:val="21"/>
              </w:rPr>
              <w:t>3.90×10</w:t>
            </w:r>
            <w:r>
              <w:rPr>
                <w:position w:val="7"/>
                <w:sz w:val="13"/>
              </w:rPr>
              <w:t>-3</w:t>
            </w:r>
          </w:p>
        </w:tc>
        <w:tc>
          <w:tcPr>
            <w:tcW w:w="1278" w:type="dxa"/>
            <w:tcBorders>
              <w:top w:val="single" w:color="000000" w:sz="4" w:space="0"/>
              <w:left w:val="single" w:color="000000" w:sz="4" w:space="0"/>
              <w:bottom w:val="single" w:color="000000" w:sz="4" w:space="0"/>
              <w:right w:val="single" w:color="000000" w:sz="4" w:space="0"/>
            </w:tcBorders>
          </w:tcPr>
          <w:p w14:paraId="1FE7D10E">
            <w:pPr>
              <w:pStyle w:val="15"/>
              <w:spacing w:before="13" w:line="239" w:lineRule="exact"/>
              <w:ind w:left="213" w:right="202"/>
              <w:rPr>
                <w:sz w:val="13"/>
              </w:rPr>
            </w:pPr>
            <w:r>
              <w:rPr>
                <w:sz w:val="21"/>
              </w:rPr>
              <w:t>3.91×10</w:t>
            </w:r>
            <w:r>
              <w:rPr>
                <w:position w:val="7"/>
                <w:sz w:val="13"/>
              </w:rPr>
              <w:t>-3</w:t>
            </w:r>
          </w:p>
        </w:tc>
        <w:tc>
          <w:tcPr>
            <w:tcW w:w="1780" w:type="dxa"/>
            <w:tcBorders>
              <w:top w:val="single" w:color="000000" w:sz="4" w:space="0"/>
              <w:left w:val="single" w:color="000000" w:sz="4" w:space="0"/>
              <w:bottom w:val="single" w:color="000000" w:sz="4" w:space="0"/>
            </w:tcBorders>
          </w:tcPr>
          <w:p w14:paraId="4275A9E8">
            <w:pPr>
              <w:pStyle w:val="15"/>
              <w:spacing w:before="13" w:line="239" w:lineRule="exact"/>
              <w:ind w:left="708"/>
              <w:jc w:val="left"/>
              <w:rPr>
                <w:sz w:val="21"/>
              </w:rPr>
            </w:pPr>
            <w:r>
              <w:rPr>
                <w:sz w:val="21"/>
              </w:rPr>
              <w:t>0.05</w:t>
            </w:r>
          </w:p>
        </w:tc>
      </w:tr>
      <w:tr w14:paraId="25B06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56" w:type="dxa"/>
            <w:tcBorders>
              <w:top w:val="single" w:color="000000" w:sz="4" w:space="0"/>
              <w:bottom w:val="single" w:color="000000" w:sz="4" w:space="0"/>
              <w:right w:val="single" w:color="000000" w:sz="4" w:space="0"/>
            </w:tcBorders>
          </w:tcPr>
          <w:p w14:paraId="419F4233">
            <w:pPr>
              <w:pStyle w:val="15"/>
              <w:spacing w:line="252" w:lineRule="exact"/>
              <w:ind w:left="9"/>
              <w:rPr>
                <w:rFonts w:hint="eastAsia" w:ascii="宋体" w:eastAsia="宋体"/>
                <w:sz w:val="21"/>
              </w:rPr>
            </w:pPr>
            <w:r>
              <w:rPr>
                <w:rFonts w:hint="eastAsia" w:ascii="宋体" w:eastAsia="宋体"/>
                <w:w w:val="99"/>
                <w:sz w:val="21"/>
              </w:rPr>
              <w:t>镉</w:t>
            </w:r>
          </w:p>
        </w:tc>
        <w:tc>
          <w:tcPr>
            <w:tcW w:w="1255" w:type="dxa"/>
            <w:tcBorders>
              <w:top w:val="single" w:color="000000" w:sz="4" w:space="0"/>
              <w:left w:val="single" w:color="000000" w:sz="4" w:space="0"/>
              <w:bottom w:val="single" w:color="000000" w:sz="4" w:space="0"/>
              <w:right w:val="single" w:color="000000" w:sz="4" w:space="0"/>
            </w:tcBorders>
          </w:tcPr>
          <w:p w14:paraId="67161A7D">
            <w:pPr>
              <w:pStyle w:val="15"/>
              <w:spacing w:before="14" w:line="238" w:lineRule="exact"/>
              <w:ind w:left="278"/>
              <w:jc w:val="left"/>
              <w:rPr>
                <w:sz w:val="13"/>
              </w:rPr>
            </w:pPr>
            <w:r>
              <w:rPr>
                <w:sz w:val="21"/>
              </w:rPr>
              <w:t>7.8×10</w:t>
            </w:r>
            <w:r>
              <w:rPr>
                <w:position w:val="7"/>
                <w:sz w:val="13"/>
              </w:rPr>
              <w:t>-4</w:t>
            </w:r>
          </w:p>
        </w:tc>
        <w:tc>
          <w:tcPr>
            <w:tcW w:w="1256" w:type="dxa"/>
            <w:tcBorders>
              <w:top w:val="single" w:color="000000" w:sz="4" w:space="0"/>
              <w:left w:val="single" w:color="000000" w:sz="4" w:space="0"/>
              <w:bottom w:val="single" w:color="000000" w:sz="4" w:space="0"/>
              <w:right w:val="single" w:color="000000" w:sz="4" w:space="0"/>
            </w:tcBorders>
          </w:tcPr>
          <w:p w14:paraId="1A12EA4B">
            <w:pPr>
              <w:pStyle w:val="15"/>
              <w:spacing w:before="14" w:line="238" w:lineRule="exact"/>
              <w:ind w:right="263"/>
              <w:jc w:val="right"/>
              <w:rPr>
                <w:sz w:val="13"/>
              </w:rPr>
            </w:pPr>
            <w:r>
              <w:rPr>
                <w:sz w:val="21"/>
              </w:rPr>
              <w:t>8.1×10</w:t>
            </w:r>
            <w:r>
              <w:rPr>
                <w:position w:val="7"/>
                <w:sz w:val="13"/>
              </w:rPr>
              <w:t>-4</w:t>
            </w:r>
          </w:p>
        </w:tc>
        <w:tc>
          <w:tcPr>
            <w:tcW w:w="1256" w:type="dxa"/>
            <w:tcBorders>
              <w:top w:val="single" w:color="000000" w:sz="4" w:space="0"/>
              <w:left w:val="single" w:color="000000" w:sz="4" w:space="0"/>
              <w:bottom w:val="single" w:color="000000" w:sz="4" w:space="0"/>
              <w:right w:val="single" w:color="000000" w:sz="4" w:space="0"/>
            </w:tcBorders>
          </w:tcPr>
          <w:p w14:paraId="7F320B3E">
            <w:pPr>
              <w:pStyle w:val="15"/>
              <w:spacing w:before="14" w:line="238" w:lineRule="exact"/>
              <w:ind w:left="201" w:right="190"/>
              <w:rPr>
                <w:sz w:val="13"/>
              </w:rPr>
            </w:pPr>
            <w:r>
              <w:rPr>
                <w:sz w:val="21"/>
              </w:rPr>
              <w:t>8.4×10</w:t>
            </w:r>
            <w:r>
              <w:rPr>
                <w:position w:val="7"/>
                <w:sz w:val="13"/>
              </w:rPr>
              <w:t>-4</w:t>
            </w:r>
          </w:p>
        </w:tc>
        <w:tc>
          <w:tcPr>
            <w:tcW w:w="1256" w:type="dxa"/>
            <w:tcBorders>
              <w:top w:val="single" w:color="000000" w:sz="4" w:space="0"/>
              <w:left w:val="single" w:color="000000" w:sz="4" w:space="0"/>
              <w:bottom w:val="single" w:color="000000" w:sz="4" w:space="0"/>
              <w:right w:val="single" w:color="000000" w:sz="4" w:space="0"/>
            </w:tcBorders>
          </w:tcPr>
          <w:p w14:paraId="12BC4DAA">
            <w:pPr>
              <w:pStyle w:val="15"/>
              <w:spacing w:before="14" w:line="238" w:lineRule="exact"/>
              <w:ind w:right="265"/>
              <w:jc w:val="right"/>
              <w:rPr>
                <w:sz w:val="13"/>
              </w:rPr>
            </w:pPr>
            <w:r>
              <w:rPr>
                <w:sz w:val="21"/>
              </w:rPr>
              <w:t>3.3×10</w:t>
            </w:r>
            <w:r>
              <w:rPr>
                <w:position w:val="7"/>
                <w:sz w:val="13"/>
              </w:rPr>
              <w:t>-4</w:t>
            </w:r>
          </w:p>
        </w:tc>
        <w:tc>
          <w:tcPr>
            <w:tcW w:w="1256" w:type="dxa"/>
            <w:tcBorders>
              <w:top w:val="single" w:color="000000" w:sz="4" w:space="0"/>
              <w:left w:val="single" w:color="000000" w:sz="4" w:space="0"/>
              <w:bottom w:val="single" w:color="000000" w:sz="4" w:space="0"/>
              <w:right w:val="single" w:color="000000" w:sz="4" w:space="0"/>
            </w:tcBorders>
          </w:tcPr>
          <w:p w14:paraId="76FA32CA">
            <w:pPr>
              <w:pStyle w:val="15"/>
              <w:spacing w:before="14" w:line="238" w:lineRule="exact"/>
              <w:ind w:right="263"/>
              <w:jc w:val="right"/>
              <w:rPr>
                <w:sz w:val="13"/>
              </w:rPr>
            </w:pPr>
            <w:r>
              <w:rPr>
                <w:sz w:val="21"/>
              </w:rPr>
              <w:t>2.7×10</w:t>
            </w:r>
            <w:r>
              <w:rPr>
                <w:position w:val="7"/>
                <w:sz w:val="13"/>
              </w:rPr>
              <w:t>-4</w:t>
            </w:r>
          </w:p>
        </w:tc>
        <w:tc>
          <w:tcPr>
            <w:tcW w:w="1258" w:type="dxa"/>
            <w:tcBorders>
              <w:top w:val="single" w:color="000000" w:sz="4" w:space="0"/>
              <w:left w:val="single" w:color="000000" w:sz="4" w:space="0"/>
              <w:bottom w:val="single" w:color="000000" w:sz="4" w:space="0"/>
              <w:right w:val="single" w:color="000000" w:sz="4" w:space="0"/>
            </w:tcBorders>
          </w:tcPr>
          <w:p w14:paraId="46A4AE61">
            <w:pPr>
              <w:pStyle w:val="15"/>
              <w:spacing w:before="14" w:line="238" w:lineRule="exact"/>
              <w:ind w:left="203" w:right="192"/>
              <w:rPr>
                <w:sz w:val="13"/>
              </w:rPr>
            </w:pPr>
            <w:r>
              <w:rPr>
                <w:sz w:val="21"/>
              </w:rPr>
              <w:t>3.3×10</w:t>
            </w:r>
            <w:r>
              <w:rPr>
                <w:position w:val="7"/>
                <w:sz w:val="13"/>
              </w:rPr>
              <w:t>-4</w:t>
            </w:r>
          </w:p>
        </w:tc>
        <w:tc>
          <w:tcPr>
            <w:tcW w:w="1256" w:type="dxa"/>
            <w:tcBorders>
              <w:top w:val="single" w:color="000000" w:sz="4" w:space="0"/>
              <w:left w:val="single" w:color="000000" w:sz="4" w:space="0"/>
              <w:bottom w:val="single" w:color="000000" w:sz="4" w:space="0"/>
              <w:right w:val="single" w:color="000000" w:sz="4" w:space="0"/>
            </w:tcBorders>
          </w:tcPr>
          <w:p w14:paraId="1DBF8208">
            <w:pPr>
              <w:pStyle w:val="15"/>
              <w:spacing w:before="14" w:line="238" w:lineRule="exact"/>
              <w:ind w:right="264"/>
              <w:jc w:val="right"/>
              <w:rPr>
                <w:sz w:val="13"/>
              </w:rPr>
            </w:pPr>
            <w:r>
              <w:rPr>
                <w:sz w:val="21"/>
              </w:rPr>
              <w:t>4.2×10</w:t>
            </w:r>
            <w:r>
              <w:rPr>
                <w:position w:val="7"/>
                <w:sz w:val="13"/>
              </w:rPr>
              <w:t>-4</w:t>
            </w:r>
          </w:p>
        </w:tc>
        <w:tc>
          <w:tcPr>
            <w:tcW w:w="1256" w:type="dxa"/>
            <w:tcBorders>
              <w:top w:val="single" w:color="000000" w:sz="4" w:space="0"/>
              <w:left w:val="single" w:color="000000" w:sz="4" w:space="0"/>
              <w:bottom w:val="single" w:color="000000" w:sz="4" w:space="0"/>
              <w:right w:val="single" w:color="000000" w:sz="4" w:space="0"/>
            </w:tcBorders>
          </w:tcPr>
          <w:p w14:paraId="33E8CDA8">
            <w:pPr>
              <w:pStyle w:val="15"/>
              <w:spacing w:before="14" w:line="238" w:lineRule="exact"/>
              <w:ind w:left="278"/>
              <w:jc w:val="left"/>
              <w:rPr>
                <w:sz w:val="13"/>
              </w:rPr>
            </w:pPr>
            <w:r>
              <w:rPr>
                <w:sz w:val="21"/>
              </w:rPr>
              <w:t>4.1×10</w:t>
            </w:r>
            <w:r>
              <w:rPr>
                <w:position w:val="7"/>
                <w:sz w:val="13"/>
              </w:rPr>
              <w:t>-4</w:t>
            </w:r>
          </w:p>
        </w:tc>
        <w:tc>
          <w:tcPr>
            <w:tcW w:w="1278" w:type="dxa"/>
            <w:tcBorders>
              <w:top w:val="single" w:color="000000" w:sz="4" w:space="0"/>
              <w:left w:val="single" w:color="000000" w:sz="4" w:space="0"/>
              <w:bottom w:val="single" w:color="000000" w:sz="4" w:space="0"/>
              <w:right w:val="single" w:color="000000" w:sz="4" w:space="0"/>
            </w:tcBorders>
          </w:tcPr>
          <w:p w14:paraId="2F75FA60">
            <w:pPr>
              <w:pStyle w:val="15"/>
              <w:spacing w:before="14" w:line="238" w:lineRule="exact"/>
              <w:ind w:left="213" w:right="202"/>
              <w:rPr>
                <w:sz w:val="13"/>
              </w:rPr>
            </w:pPr>
            <w:r>
              <w:rPr>
                <w:sz w:val="21"/>
              </w:rPr>
              <w:t>4.0×10</w:t>
            </w:r>
            <w:r>
              <w:rPr>
                <w:position w:val="7"/>
                <w:sz w:val="13"/>
              </w:rPr>
              <w:t>-4</w:t>
            </w:r>
          </w:p>
        </w:tc>
        <w:tc>
          <w:tcPr>
            <w:tcW w:w="1780" w:type="dxa"/>
            <w:tcBorders>
              <w:top w:val="single" w:color="000000" w:sz="4" w:space="0"/>
              <w:left w:val="single" w:color="000000" w:sz="4" w:space="0"/>
              <w:bottom w:val="single" w:color="000000" w:sz="4" w:space="0"/>
            </w:tcBorders>
          </w:tcPr>
          <w:p w14:paraId="506EEA49">
            <w:pPr>
              <w:pStyle w:val="15"/>
              <w:spacing w:before="14" w:line="238" w:lineRule="exact"/>
              <w:ind w:left="656"/>
              <w:jc w:val="left"/>
              <w:rPr>
                <w:sz w:val="21"/>
              </w:rPr>
            </w:pPr>
            <w:r>
              <w:rPr>
                <w:sz w:val="21"/>
              </w:rPr>
              <w:t>0.005</w:t>
            </w:r>
          </w:p>
        </w:tc>
      </w:tr>
      <w:tr w14:paraId="2E783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056" w:type="dxa"/>
            <w:tcBorders>
              <w:top w:val="single" w:color="000000" w:sz="4" w:space="0"/>
              <w:bottom w:val="single" w:color="000000" w:sz="4" w:space="0"/>
              <w:right w:val="single" w:color="000000" w:sz="4" w:space="0"/>
            </w:tcBorders>
          </w:tcPr>
          <w:p w14:paraId="7257EE89">
            <w:pPr>
              <w:pStyle w:val="15"/>
              <w:spacing w:before="1" w:line="251" w:lineRule="exact"/>
              <w:ind w:left="9"/>
              <w:rPr>
                <w:rFonts w:hint="eastAsia" w:ascii="宋体" w:eastAsia="宋体"/>
                <w:sz w:val="21"/>
              </w:rPr>
            </w:pPr>
            <w:r>
              <w:rPr>
                <w:rFonts w:hint="eastAsia" w:ascii="宋体" w:eastAsia="宋体"/>
                <w:w w:val="99"/>
                <w:sz w:val="21"/>
              </w:rPr>
              <w:t>锌</w:t>
            </w:r>
          </w:p>
        </w:tc>
        <w:tc>
          <w:tcPr>
            <w:tcW w:w="1255" w:type="dxa"/>
            <w:tcBorders>
              <w:top w:val="single" w:color="000000" w:sz="4" w:space="0"/>
              <w:left w:val="single" w:color="000000" w:sz="4" w:space="0"/>
              <w:bottom w:val="single" w:color="000000" w:sz="4" w:space="0"/>
              <w:right w:val="single" w:color="000000" w:sz="4" w:space="0"/>
            </w:tcBorders>
          </w:tcPr>
          <w:p w14:paraId="6242EE8C">
            <w:pPr>
              <w:pStyle w:val="15"/>
              <w:spacing w:before="15" w:line="237" w:lineRule="exact"/>
              <w:ind w:left="381"/>
              <w:jc w:val="left"/>
              <w:rPr>
                <w:sz w:val="21"/>
              </w:rPr>
            </w:pPr>
            <w:r>
              <w:rPr>
                <w:sz w:val="21"/>
              </w:rPr>
              <w:t>0.05L</w:t>
            </w:r>
          </w:p>
        </w:tc>
        <w:tc>
          <w:tcPr>
            <w:tcW w:w="1256" w:type="dxa"/>
            <w:tcBorders>
              <w:top w:val="single" w:color="000000" w:sz="4" w:space="0"/>
              <w:left w:val="single" w:color="000000" w:sz="4" w:space="0"/>
              <w:bottom w:val="single" w:color="000000" w:sz="4" w:space="0"/>
              <w:right w:val="single" w:color="000000" w:sz="4" w:space="0"/>
            </w:tcBorders>
          </w:tcPr>
          <w:p w14:paraId="621C03AB">
            <w:pPr>
              <w:pStyle w:val="15"/>
              <w:spacing w:before="15" w:line="237" w:lineRule="exact"/>
              <w:ind w:left="381"/>
              <w:jc w:val="left"/>
              <w:rPr>
                <w:sz w:val="21"/>
              </w:rPr>
            </w:pPr>
            <w:r>
              <w:rPr>
                <w:sz w:val="21"/>
              </w:rPr>
              <w:t>0.05L</w:t>
            </w:r>
          </w:p>
        </w:tc>
        <w:tc>
          <w:tcPr>
            <w:tcW w:w="1256" w:type="dxa"/>
            <w:tcBorders>
              <w:top w:val="single" w:color="000000" w:sz="4" w:space="0"/>
              <w:left w:val="single" w:color="000000" w:sz="4" w:space="0"/>
              <w:bottom w:val="single" w:color="000000" w:sz="4" w:space="0"/>
              <w:right w:val="single" w:color="000000" w:sz="4" w:space="0"/>
            </w:tcBorders>
          </w:tcPr>
          <w:p w14:paraId="31DC8DCC">
            <w:pPr>
              <w:pStyle w:val="15"/>
              <w:spacing w:before="15" w:line="237" w:lineRule="exact"/>
              <w:ind w:left="205" w:right="190"/>
              <w:rPr>
                <w:sz w:val="21"/>
              </w:rPr>
            </w:pPr>
            <w:r>
              <w:rPr>
                <w:sz w:val="21"/>
              </w:rPr>
              <w:t>0.05L</w:t>
            </w:r>
          </w:p>
        </w:tc>
        <w:tc>
          <w:tcPr>
            <w:tcW w:w="1256" w:type="dxa"/>
            <w:tcBorders>
              <w:top w:val="single" w:color="000000" w:sz="4" w:space="0"/>
              <w:left w:val="single" w:color="000000" w:sz="4" w:space="0"/>
              <w:bottom w:val="single" w:color="000000" w:sz="4" w:space="0"/>
              <w:right w:val="single" w:color="000000" w:sz="4" w:space="0"/>
            </w:tcBorders>
          </w:tcPr>
          <w:p w14:paraId="053DDAE4">
            <w:pPr>
              <w:pStyle w:val="15"/>
              <w:spacing w:before="15" w:line="237" w:lineRule="exact"/>
              <w:ind w:left="382"/>
              <w:jc w:val="left"/>
              <w:rPr>
                <w:sz w:val="21"/>
              </w:rPr>
            </w:pPr>
            <w:r>
              <w:rPr>
                <w:sz w:val="21"/>
              </w:rPr>
              <w:t>0.05L</w:t>
            </w:r>
          </w:p>
        </w:tc>
        <w:tc>
          <w:tcPr>
            <w:tcW w:w="1256" w:type="dxa"/>
            <w:tcBorders>
              <w:top w:val="single" w:color="000000" w:sz="4" w:space="0"/>
              <w:left w:val="single" w:color="000000" w:sz="4" w:space="0"/>
              <w:bottom w:val="single" w:color="000000" w:sz="4" w:space="0"/>
              <w:right w:val="single" w:color="000000" w:sz="4" w:space="0"/>
            </w:tcBorders>
          </w:tcPr>
          <w:p w14:paraId="777EFABA">
            <w:pPr>
              <w:pStyle w:val="15"/>
              <w:spacing w:before="15" w:line="237" w:lineRule="exact"/>
              <w:ind w:left="381"/>
              <w:jc w:val="left"/>
              <w:rPr>
                <w:sz w:val="21"/>
              </w:rPr>
            </w:pPr>
            <w:r>
              <w:rPr>
                <w:sz w:val="21"/>
              </w:rPr>
              <w:t>0.05L</w:t>
            </w:r>
          </w:p>
        </w:tc>
        <w:tc>
          <w:tcPr>
            <w:tcW w:w="1258" w:type="dxa"/>
            <w:tcBorders>
              <w:top w:val="single" w:color="000000" w:sz="4" w:space="0"/>
              <w:left w:val="single" w:color="000000" w:sz="4" w:space="0"/>
              <w:bottom w:val="single" w:color="000000" w:sz="4" w:space="0"/>
              <w:right w:val="single" w:color="000000" w:sz="4" w:space="0"/>
            </w:tcBorders>
          </w:tcPr>
          <w:p w14:paraId="7D37AB79">
            <w:pPr>
              <w:pStyle w:val="15"/>
              <w:spacing w:before="15" w:line="237" w:lineRule="exact"/>
              <w:ind w:left="203" w:right="188"/>
              <w:rPr>
                <w:sz w:val="21"/>
              </w:rPr>
            </w:pPr>
            <w:r>
              <w:rPr>
                <w:sz w:val="21"/>
              </w:rPr>
              <w:t>0.05L</w:t>
            </w:r>
          </w:p>
        </w:tc>
        <w:tc>
          <w:tcPr>
            <w:tcW w:w="1256" w:type="dxa"/>
            <w:tcBorders>
              <w:top w:val="single" w:color="000000" w:sz="4" w:space="0"/>
              <w:left w:val="single" w:color="000000" w:sz="4" w:space="0"/>
              <w:bottom w:val="single" w:color="000000" w:sz="4" w:space="0"/>
              <w:right w:val="single" w:color="000000" w:sz="4" w:space="0"/>
            </w:tcBorders>
          </w:tcPr>
          <w:p w14:paraId="206281D0">
            <w:pPr>
              <w:pStyle w:val="15"/>
              <w:spacing w:before="15" w:line="237" w:lineRule="exact"/>
              <w:ind w:left="382"/>
              <w:jc w:val="left"/>
              <w:rPr>
                <w:sz w:val="21"/>
              </w:rPr>
            </w:pPr>
            <w:r>
              <w:rPr>
                <w:sz w:val="21"/>
              </w:rPr>
              <w:t>0.05L</w:t>
            </w:r>
          </w:p>
        </w:tc>
        <w:tc>
          <w:tcPr>
            <w:tcW w:w="1256" w:type="dxa"/>
            <w:tcBorders>
              <w:top w:val="single" w:color="000000" w:sz="4" w:space="0"/>
              <w:left w:val="single" w:color="000000" w:sz="4" w:space="0"/>
              <w:bottom w:val="single" w:color="000000" w:sz="4" w:space="0"/>
              <w:right w:val="single" w:color="000000" w:sz="4" w:space="0"/>
            </w:tcBorders>
          </w:tcPr>
          <w:p w14:paraId="7C209363">
            <w:pPr>
              <w:pStyle w:val="15"/>
              <w:spacing w:before="15" w:line="237" w:lineRule="exact"/>
              <w:ind w:left="382"/>
              <w:jc w:val="left"/>
              <w:rPr>
                <w:sz w:val="21"/>
              </w:rPr>
            </w:pPr>
            <w:r>
              <w:rPr>
                <w:sz w:val="21"/>
              </w:rPr>
              <w:t>0.05L</w:t>
            </w:r>
          </w:p>
        </w:tc>
        <w:tc>
          <w:tcPr>
            <w:tcW w:w="1278" w:type="dxa"/>
            <w:tcBorders>
              <w:top w:val="single" w:color="000000" w:sz="4" w:space="0"/>
              <w:left w:val="single" w:color="000000" w:sz="4" w:space="0"/>
              <w:bottom w:val="single" w:color="000000" w:sz="4" w:space="0"/>
              <w:right w:val="single" w:color="000000" w:sz="4" w:space="0"/>
            </w:tcBorders>
          </w:tcPr>
          <w:p w14:paraId="5FA16D3A">
            <w:pPr>
              <w:pStyle w:val="15"/>
              <w:spacing w:before="15" w:line="237" w:lineRule="exact"/>
              <w:ind w:left="213" w:right="198"/>
              <w:rPr>
                <w:sz w:val="21"/>
              </w:rPr>
            </w:pPr>
            <w:r>
              <w:rPr>
                <w:sz w:val="21"/>
              </w:rPr>
              <w:t>0.05L</w:t>
            </w:r>
          </w:p>
        </w:tc>
        <w:tc>
          <w:tcPr>
            <w:tcW w:w="1780" w:type="dxa"/>
            <w:tcBorders>
              <w:top w:val="single" w:color="000000" w:sz="4" w:space="0"/>
              <w:left w:val="single" w:color="000000" w:sz="4" w:space="0"/>
              <w:bottom w:val="single" w:color="000000" w:sz="4" w:space="0"/>
            </w:tcBorders>
          </w:tcPr>
          <w:p w14:paraId="49B6312A">
            <w:pPr>
              <w:pStyle w:val="15"/>
              <w:spacing w:before="15" w:line="237" w:lineRule="exact"/>
              <w:ind w:left="759"/>
              <w:jc w:val="left"/>
              <w:rPr>
                <w:sz w:val="21"/>
              </w:rPr>
            </w:pPr>
            <w:r>
              <w:rPr>
                <w:sz w:val="21"/>
              </w:rPr>
              <w:t>2.0</w:t>
            </w:r>
          </w:p>
        </w:tc>
      </w:tr>
      <w:tr w14:paraId="6915C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056" w:type="dxa"/>
            <w:tcBorders>
              <w:top w:val="single" w:color="000000" w:sz="4" w:space="0"/>
              <w:bottom w:val="single" w:color="000000" w:sz="4" w:space="0"/>
              <w:right w:val="single" w:color="000000" w:sz="4" w:space="0"/>
            </w:tcBorders>
          </w:tcPr>
          <w:p w14:paraId="1C558F4D">
            <w:pPr>
              <w:pStyle w:val="15"/>
              <w:spacing w:line="252" w:lineRule="exact"/>
              <w:ind w:left="9"/>
              <w:rPr>
                <w:rFonts w:hint="eastAsia" w:ascii="宋体" w:eastAsia="宋体"/>
                <w:sz w:val="21"/>
              </w:rPr>
            </w:pPr>
            <w:r>
              <w:rPr>
                <w:rFonts w:hint="eastAsia" w:ascii="宋体" w:eastAsia="宋体"/>
                <w:w w:val="99"/>
                <w:sz w:val="21"/>
              </w:rPr>
              <w:t>铜</w:t>
            </w:r>
          </w:p>
        </w:tc>
        <w:tc>
          <w:tcPr>
            <w:tcW w:w="1255" w:type="dxa"/>
            <w:tcBorders>
              <w:top w:val="single" w:color="000000" w:sz="4" w:space="0"/>
              <w:left w:val="single" w:color="000000" w:sz="4" w:space="0"/>
              <w:bottom w:val="single" w:color="000000" w:sz="4" w:space="0"/>
              <w:right w:val="single" w:color="000000" w:sz="4" w:space="0"/>
            </w:tcBorders>
          </w:tcPr>
          <w:p w14:paraId="3929B1CB">
            <w:pPr>
              <w:pStyle w:val="15"/>
              <w:spacing w:before="13" w:line="239" w:lineRule="exact"/>
              <w:ind w:left="381"/>
              <w:jc w:val="left"/>
              <w:rPr>
                <w:sz w:val="21"/>
              </w:rPr>
            </w:pPr>
            <w:r>
              <w:rPr>
                <w:sz w:val="21"/>
              </w:rPr>
              <w:t>0.05L</w:t>
            </w:r>
          </w:p>
        </w:tc>
        <w:tc>
          <w:tcPr>
            <w:tcW w:w="1256" w:type="dxa"/>
            <w:tcBorders>
              <w:top w:val="single" w:color="000000" w:sz="4" w:space="0"/>
              <w:left w:val="single" w:color="000000" w:sz="4" w:space="0"/>
              <w:bottom w:val="single" w:color="000000" w:sz="4" w:space="0"/>
              <w:right w:val="single" w:color="000000" w:sz="4" w:space="0"/>
            </w:tcBorders>
          </w:tcPr>
          <w:p w14:paraId="099A7556">
            <w:pPr>
              <w:pStyle w:val="15"/>
              <w:spacing w:before="13" w:line="239" w:lineRule="exact"/>
              <w:ind w:left="381"/>
              <w:jc w:val="left"/>
              <w:rPr>
                <w:sz w:val="21"/>
              </w:rPr>
            </w:pPr>
            <w:r>
              <w:rPr>
                <w:sz w:val="21"/>
              </w:rPr>
              <w:t>0.05L</w:t>
            </w:r>
          </w:p>
        </w:tc>
        <w:tc>
          <w:tcPr>
            <w:tcW w:w="1256" w:type="dxa"/>
            <w:tcBorders>
              <w:top w:val="single" w:color="000000" w:sz="4" w:space="0"/>
              <w:left w:val="single" w:color="000000" w:sz="4" w:space="0"/>
              <w:bottom w:val="single" w:color="000000" w:sz="4" w:space="0"/>
              <w:right w:val="single" w:color="000000" w:sz="4" w:space="0"/>
            </w:tcBorders>
          </w:tcPr>
          <w:p w14:paraId="5CC2EDD4">
            <w:pPr>
              <w:pStyle w:val="15"/>
              <w:spacing w:before="13" w:line="239" w:lineRule="exact"/>
              <w:ind w:left="205" w:right="190"/>
              <w:rPr>
                <w:sz w:val="21"/>
              </w:rPr>
            </w:pPr>
            <w:r>
              <w:rPr>
                <w:sz w:val="21"/>
              </w:rPr>
              <w:t>0.05L</w:t>
            </w:r>
          </w:p>
        </w:tc>
        <w:tc>
          <w:tcPr>
            <w:tcW w:w="1256" w:type="dxa"/>
            <w:tcBorders>
              <w:top w:val="single" w:color="000000" w:sz="4" w:space="0"/>
              <w:left w:val="single" w:color="000000" w:sz="4" w:space="0"/>
              <w:bottom w:val="single" w:color="000000" w:sz="4" w:space="0"/>
              <w:right w:val="single" w:color="000000" w:sz="4" w:space="0"/>
            </w:tcBorders>
          </w:tcPr>
          <w:p w14:paraId="26EC42F6">
            <w:pPr>
              <w:pStyle w:val="15"/>
              <w:spacing w:before="13" w:line="239" w:lineRule="exact"/>
              <w:ind w:left="382"/>
              <w:jc w:val="left"/>
              <w:rPr>
                <w:sz w:val="21"/>
              </w:rPr>
            </w:pPr>
            <w:r>
              <w:rPr>
                <w:sz w:val="21"/>
              </w:rPr>
              <w:t>0.05L</w:t>
            </w:r>
          </w:p>
        </w:tc>
        <w:tc>
          <w:tcPr>
            <w:tcW w:w="1256" w:type="dxa"/>
            <w:tcBorders>
              <w:top w:val="single" w:color="000000" w:sz="4" w:space="0"/>
              <w:left w:val="single" w:color="000000" w:sz="4" w:space="0"/>
              <w:bottom w:val="single" w:color="000000" w:sz="4" w:space="0"/>
              <w:right w:val="single" w:color="000000" w:sz="4" w:space="0"/>
            </w:tcBorders>
          </w:tcPr>
          <w:p w14:paraId="784F466A">
            <w:pPr>
              <w:pStyle w:val="15"/>
              <w:spacing w:before="13" w:line="239" w:lineRule="exact"/>
              <w:ind w:left="381"/>
              <w:jc w:val="left"/>
              <w:rPr>
                <w:sz w:val="21"/>
              </w:rPr>
            </w:pPr>
            <w:r>
              <w:rPr>
                <w:sz w:val="21"/>
              </w:rPr>
              <w:t>0.05L</w:t>
            </w:r>
          </w:p>
        </w:tc>
        <w:tc>
          <w:tcPr>
            <w:tcW w:w="1258" w:type="dxa"/>
            <w:tcBorders>
              <w:top w:val="single" w:color="000000" w:sz="4" w:space="0"/>
              <w:left w:val="single" w:color="000000" w:sz="4" w:space="0"/>
              <w:bottom w:val="single" w:color="000000" w:sz="4" w:space="0"/>
              <w:right w:val="single" w:color="000000" w:sz="4" w:space="0"/>
            </w:tcBorders>
          </w:tcPr>
          <w:p w14:paraId="4775106D">
            <w:pPr>
              <w:pStyle w:val="15"/>
              <w:spacing w:before="13" w:line="239" w:lineRule="exact"/>
              <w:ind w:left="203" w:right="188"/>
              <w:rPr>
                <w:sz w:val="21"/>
              </w:rPr>
            </w:pPr>
            <w:r>
              <w:rPr>
                <w:sz w:val="21"/>
              </w:rPr>
              <w:t>0.05L</w:t>
            </w:r>
          </w:p>
        </w:tc>
        <w:tc>
          <w:tcPr>
            <w:tcW w:w="1256" w:type="dxa"/>
            <w:tcBorders>
              <w:top w:val="single" w:color="000000" w:sz="4" w:space="0"/>
              <w:left w:val="single" w:color="000000" w:sz="4" w:space="0"/>
              <w:bottom w:val="single" w:color="000000" w:sz="4" w:space="0"/>
              <w:right w:val="single" w:color="000000" w:sz="4" w:space="0"/>
            </w:tcBorders>
          </w:tcPr>
          <w:p w14:paraId="478F474D">
            <w:pPr>
              <w:pStyle w:val="15"/>
              <w:spacing w:before="13" w:line="239" w:lineRule="exact"/>
              <w:ind w:left="382"/>
              <w:jc w:val="left"/>
              <w:rPr>
                <w:sz w:val="21"/>
              </w:rPr>
            </w:pPr>
            <w:r>
              <w:rPr>
                <w:sz w:val="21"/>
              </w:rPr>
              <w:t>0.05L</w:t>
            </w:r>
          </w:p>
        </w:tc>
        <w:tc>
          <w:tcPr>
            <w:tcW w:w="1256" w:type="dxa"/>
            <w:tcBorders>
              <w:top w:val="single" w:color="000000" w:sz="4" w:space="0"/>
              <w:left w:val="single" w:color="000000" w:sz="4" w:space="0"/>
              <w:bottom w:val="single" w:color="000000" w:sz="4" w:space="0"/>
              <w:right w:val="single" w:color="000000" w:sz="4" w:space="0"/>
            </w:tcBorders>
          </w:tcPr>
          <w:p w14:paraId="1614FA84">
            <w:pPr>
              <w:pStyle w:val="15"/>
              <w:spacing w:before="13" w:line="239" w:lineRule="exact"/>
              <w:ind w:left="382"/>
              <w:jc w:val="left"/>
              <w:rPr>
                <w:sz w:val="21"/>
              </w:rPr>
            </w:pPr>
            <w:r>
              <w:rPr>
                <w:sz w:val="21"/>
              </w:rPr>
              <w:t>0.05L</w:t>
            </w:r>
          </w:p>
        </w:tc>
        <w:tc>
          <w:tcPr>
            <w:tcW w:w="1278" w:type="dxa"/>
            <w:tcBorders>
              <w:top w:val="single" w:color="000000" w:sz="4" w:space="0"/>
              <w:left w:val="single" w:color="000000" w:sz="4" w:space="0"/>
              <w:bottom w:val="single" w:color="000000" w:sz="4" w:space="0"/>
              <w:right w:val="single" w:color="000000" w:sz="4" w:space="0"/>
            </w:tcBorders>
          </w:tcPr>
          <w:p w14:paraId="348813F9">
            <w:pPr>
              <w:pStyle w:val="15"/>
              <w:spacing w:before="13" w:line="239" w:lineRule="exact"/>
              <w:ind w:left="213" w:right="198"/>
              <w:rPr>
                <w:sz w:val="21"/>
              </w:rPr>
            </w:pPr>
            <w:r>
              <w:rPr>
                <w:sz w:val="21"/>
              </w:rPr>
              <w:t>0.05L</w:t>
            </w:r>
          </w:p>
        </w:tc>
        <w:tc>
          <w:tcPr>
            <w:tcW w:w="1780" w:type="dxa"/>
            <w:tcBorders>
              <w:top w:val="single" w:color="000000" w:sz="4" w:space="0"/>
              <w:left w:val="single" w:color="000000" w:sz="4" w:space="0"/>
              <w:bottom w:val="single" w:color="000000" w:sz="4" w:space="0"/>
            </w:tcBorders>
          </w:tcPr>
          <w:p w14:paraId="2DCDB622">
            <w:pPr>
              <w:pStyle w:val="15"/>
              <w:spacing w:before="13" w:line="239" w:lineRule="exact"/>
              <w:ind w:left="759"/>
              <w:jc w:val="left"/>
              <w:rPr>
                <w:sz w:val="21"/>
              </w:rPr>
            </w:pPr>
            <w:r>
              <w:rPr>
                <w:sz w:val="21"/>
              </w:rPr>
              <w:t>1.0</w:t>
            </w:r>
          </w:p>
        </w:tc>
      </w:tr>
      <w:tr w14:paraId="1B2CD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56" w:type="dxa"/>
            <w:tcBorders>
              <w:top w:val="single" w:color="000000" w:sz="4" w:space="0"/>
              <w:bottom w:val="single" w:color="000000" w:sz="4" w:space="0"/>
              <w:right w:val="single" w:color="000000" w:sz="4" w:space="0"/>
            </w:tcBorders>
          </w:tcPr>
          <w:p w14:paraId="37F0B768">
            <w:pPr>
              <w:pStyle w:val="15"/>
              <w:spacing w:line="251" w:lineRule="exact"/>
              <w:ind w:left="9"/>
              <w:rPr>
                <w:rFonts w:hint="eastAsia" w:ascii="宋体" w:eastAsia="宋体"/>
                <w:sz w:val="21"/>
              </w:rPr>
            </w:pPr>
            <w:r>
              <w:rPr>
                <w:rFonts w:hint="eastAsia" w:ascii="宋体" w:eastAsia="宋体"/>
                <w:w w:val="99"/>
                <w:sz w:val="21"/>
              </w:rPr>
              <w:t>镍</w:t>
            </w:r>
          </w:p>
        </w:tc>
        <w:tc>
          <w:tcPr>
            <w:tcW w:w="1255" w:type="dxa"/>
            <w:tcBorders>
              <w:top w:val="single" w:color="000000" w:sz="4" w:space="0"/>
              <w:left w:val="single" w:color="000000" w:sz="4" w:space="0"/>
              <w:bottom w:val="single" w:color="000000" w:sz="4" w:space="0"/>
              <w:right w:val="single" w:color="000000" w:sz="4" w:space="0"/>
            </w:tcBorders>
          </w:tcPr>
          <w:p w14:paraId="1D9141A9">
            <w:pPr>
              <w:pStyle w:val="15"/>
              <w:spacing w:before="14" w:line="237" w:lineRule="exact"/>
              <w:ind w:left="328"/>
              <w:jc w:val="left"/>
              <w:rPr>
                <w:sz w:val="21"/>
              </w:rPr>
            </w:pPr>
            <w:r>
              <w:rPr>
                <w:sz w:val="21"/>
              </w:rPr>
              <w:t>0.006L</w:t>
            </w:r>
          </w:p>
        </w:tc>
        <w:tc>
          <w:tcPr>
            <w:tcW w:w="1256" w:type="dxa"/>
            <w:tcBorders>
              <w:top w:val="single" w:color="000000" w:sz="4" w:space="0"/>
              <w:left w:val="single" w:color="000000" w:sz="4" w:space="0"/>
              <w:bottom w:val="single" w:color="000000" w:sz="4" w:space="0"/>
              <w:right w:val="single" w:color="000000" w:sz="4" w:space="0"/>
            </w:tcBorders>
          </w:tcPr>
          <w:p w14:paraId="1D4043A0">
            <w:pPr>
              <w:pStyle w:val="15"/>
              <w:spacing w:before="14" w:line="237" w:lineRule="exact"/>
              <w:ind w:left="328"/>
              <w:jc w:val="left"/>
              <w:rPr>
                <w:sz w:val="21"/>
              </w:rPr>
            </w:pPr>
            <w:r>
              <w:rPr>
                <w:sz w:val="21"/>
              </w:rPr>
              <w:t>0.006L</w:t>
            </w:r>
          </w:p>
        </w:tc>
        <w:tc>
          <w:tcPr>
            <w:tcW w:w="1256" w:type="dxa"/>
            <w:tcBorders>
              <w:top w:val="single" w:color="000000" w:sz="4" w:space="0"/>
              <w:left w:val="single" w:color="000000" w:sz="4" w:space="0"/>
              <w:bottom w:val="single" w:color="000000" w:sz="4" w:space="0"/>
              <w:right w:val="single" w:color="000000" w:sz="4" w:space="0"/>
            </w:tcBorders>
          </w:tcPr>
          <w:p w14:paraId="79B15157">
            <w:pPr>
              <w:pStyle w:val="15"/>
              <w:spacing w:before="14" w:line="237" w:lineRule="exact"/>
              <w:ind w:left="200" w:right="190"/>
              <w:rPr>
                <w:sz w:val="21"/>
              </w:rPr>
            </w:pPr>
            <w:r>
              <w:rPr>
                <w:sz w:val="21"/>
              </w:rPr>
              <w:t>0.006L</w:t>
            </w:r>
          </w:p>
        </w:tc>
        <w:tc>
          <w:tcPr>
            <w:tcW w:w="1256" w:type="dxa"/>
            <w:tcBorders>
              <w:top w:val="single" w:color="000000" w:sz="4" w:space="0"/>
              <w:left w:val="single" w:color="000000" w:sz="4" w:space="0"/>
              <w:bottom w:val="single" w:color="000000" w:sz="4" w:space="0"/>
              <w:right w:val="single" w:color="000000" w:sz="4" w:space="0"/>
            </w:tcBorders>
          </w:tcPr>
          <w:p w14:paraId="06B5D65A">
            <w:pPr>
              <w:pStyle w:val="15"/>
              <w:spacing w:before="14" w:line="237" w:lineRule="exact"/>
              <w:ind w:right="313"/>
              <w:jc w:val="right"/>
              <w:rPr>
                <w:sz w:val="21"/>
              </w:rPr>
            </w:pPr>
            <w:r>
              <w:rPr>
                <w:w w:val="95"/>
                <w:sz w:val="21"/>
              </w:rPr>
              <w:t>0.006L</w:t>
            </w:r>
          </w:p>
        </w:tc>
        <w:tc>
          <w:tcPr>
            <w:tcW w:w="1256" w:type="dxa"/>
            <w:tcBorders>
              <w:top w:val="single" w:color="000000" w:sz="4" w:space="0"/>
              <w:left w:val="single" w:color="000000" w:sz="4" w:space="0"/>
              <w:bottom w:val="single" w:color="000000" w:sz="4" w:space="0"/>
              <w:right w:val="single" w:color="000000" w:sz="4" w:space="0"/>
            </w:tcBorders>
          </w:tcPr>
          <w:p w14:paraId="3F260015">
            <w:pPr>
              <w:pStyle w:val="15"/>
              <w:spacing w:before="14" w:line="237" w:lineRule="exact"/>
              <w:ind w:left="328"/>
              <w:jc w:val="left"/>
              <w:rPr>
                <w:sz w:val="21"/>
              </w:rPr>
            </w:pPr>
            <w:r>
              <w:rPr>
                <w:sz w:val="21"/>
              </w:rPr>
              <w:t>0.006L</w:t>
            </w:r>
          </w:p>
        </w:tc>
        <w:tc>
          <w:tcPr>
            <w:tcW w:w="1258" w:type="dxa"/>
            <w:tcBorders>
              <w:top w:val="single" w:color="000000" w:sz="4" w:space="0"/>
              <w:left w:val="single" w:color="000000" w:sz="4" w:space="0"/>
              <w:bottom w:val="single" w:color="000000" w:sz="4" w:space="0"/>
              <w:right w:val="single" w:color="000000" w:sz="4" w:space="0"/>
            </w:tcBorders>
          </w:tcPr>
          <w:p w14:paraId="6DDD6BB4">
            <w:pPr>
              <w:pStyle w:val="15"/>
              <w:spacing w:before="14" w:line="237" w:lineRule="exact"/>
              <w:ind w:left="203" w:right="190"/>
              <w:rPr>
                <w:sz w:val="21"/>
              </w:rPr>
            </w:pPr>
            <w:r>
              <w:rPr>
                <w:sz w:val="21"/>
              </w:rPr>
              <w:t>0.006L</w:t>
            </w:r>
          </w:p>
        </w:tc>
        <w:tc>
          <w:tcPr>
            <w:tcW w:w="1256" w:type="dxa"/>
            <w:tcBorders>
              <w:top w:val="single" w:color="000000" w:sz="4" w:space="0"/>
              <w:left w:val="single" w:color="000000" w:sz="4" w:space="0"/>
              <w:bottom w:val="single" w:color="000000" w:sz="4" w:space="0"/>
              <w:right w:val="single" w:color="000000" w:sz="4" w:space="0"/>
            </w:tcBorders>
          </w:tcPr>
          <w:p w14:paraId="6E31F149">
            <w:pPr>
              <w:pStyle w:val="15"/>
              <w:spacing w:before="14" w:line="237" w:lineRule="exact"/>
              <w:ind w:left="330"/>
              <w:jc w:val="left"/>
              <w:rPr>
                <w:sz w:val="21"/>
              </w:rPr>
            </w:pPr>
            <w:r>
              <w:rPr>
                <w:sz w:val="21"/>
              </w:rPr>
              <w:t>0.006L</w:t>
            </w:r>
          </w:p>
        </w:tc>
        <w:tc>
          <w:tcPr>
            <w:tcW w:w="1256" w:type="dxa"/>
            <w:tcBorders>
              <w:top w:val="single" w:color="000000" w:sz="4" w:space="0"/>
              <w:left w:val="single" w:color="000000" w:sz="4" w:space="0"/>
              <w:bottom w:val="single" w:color="000000" w:sz="4" w:space="0"/>
              <w:right w:val="single" w:color="000000" w:sz="4" w:space="0"/>
            </w:tcBorders>
          </w:tcPr>
          <w:p w14:paraId="14A0752C">
            <w:pPr>
              <w:pStyle w:val="15"/>
              <w:spacing w:before="14" w:line="237" w:lineRule="exact"/>
              <w:ind w:left="329"/>
              <w:jc w:val="left"/>
              <w:rPr>
                <w:sz w:val="21"/>
              </w:rPr>
            </w:pPr>
            <w:r>
              <w:rPr>
                <w:sz w:val="21"/>
              </w:rPr>
              <w:t>0.006L</w:t>
            </w:r>
          </w:p>
        </w:tc>
        <w:tc>
          <w:tcPr>
            <w:tcW w:w="1278" w:type="dxa"/>
            <w:tcBorders>
              <w:top w:val="single" w:color="000000" w:sz="4" w:space="0"/>
              <w:left w:val="single" w:color="000000" w:sz="4" w:space="0"/>
              <w:bottom w:val="single" w:color="000000" w:sz="4" w:space="0"/>
              <w:right w:val="single" w:color="000000" w:sz="4" w:space="0"/>
            </w:tcBorders>
          </w:tcPr>
          <w:p w14:paraId="77249D87">
            <w:pPr>
              <w:pStyle w:val="15"/>
              <w:spacing w:before="14" w:line="237" w:lineRule="exact"/>
              <w:ind w:left="213" w:right="200"/>
              <w:rPr>
                <w:sz w:val="21"/>
              </w:rPr>
            </w:pPr>
            <w:r>
              <w:rPr>
                <w:sz w:val="21"/>
              </w:rPr>
              <w:t>0.006L</w:t>
            </w:r>
          </w:p>
        </w:tc>
        <w:tc>
          <w:tcPr>
            <w:tcW w:w="1780" w:type="dxa"/>
            <w:tcBorders>
              <w:top w:val="single" w:color="000000" w:sz="4" w:space="0"/>
              <w:left w:val="single" w:color="000000" w:sz="4" w:space="0"/>
              <w:bottom w:val="single" w:color="000000" w:sz="4" w:space="0"/>
            </w:tcBorders>
          </w:tcPr>
          <w:p w14:paraId="6BEAEA99">
            <w:pPr>
              <w:pStyle w:val="15"/>
              <w:spacing w:before="14" w:line="237" w:lineRule="exact"/>
              <w:ind w:left="656"/>
              <w:jc w:val="left"/>
              <w:rPr>
                <w:b/>
                <w:sz w:val="21"/>
              </w:rPr>
            </w:pPr>
            <w:r>
              <w:rPr>
                <w:b/>
                <w:sz w:val="21"/>
              </w:rPr>
              <w:t>0.02*</w:t>
            </w:r>
          </w:p>
        </w:tc>
      </w:tr>
      <w:tr w14:paraId="338ED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56" w:type="dxa"/>
            <w:tcBorders>
              <w:top w:val="single" w:color="000000" w:sz="4" w:space="0"/>
              <w:bottom w:val="single" w:color="000000" w:sz="4" w:space="0"/>
              <w:right w:val="single" w:color="000000" w:sz="4" w:space="0"/>
            </w:tcBorders>
          </w:tcPr>
          <w:p w14:paraId="2DCE0B9C">
            <w:pPr>
              <w:pStyle w:val="15"/>
              <w:spacing w:before="1" w:line="251" w:lineRule="exact"/>
              <w:ind w:left="9"/>
              <w:rPr>
                <w:rFonts w:hint="eastAsia" w:ascii="宋体" w:eastAsia="宋体"/>
                <w:sz w:val="21"/>
              </w:rPr>
            </w:pPr>
            <w:r>
              <w:rPr>
                <w:rFonts w:hint="eastAsia" w:ascii="宋体" w:eastAsia="宋体"/>
                <w:w w:val="99"/>
                <w:sz w:val="21"/>
              </w:rPr>
              <w:t>铊</w:t>
            </w:r>
          </w:p>
        </w:tc>
        <w:tc>
          <w:tcPr>
            <w:tcW w:w="1255" w:type="dxa"/>
            <w:tcBorders>
              <w:top w:val="single" w:color="000000" w:sz="4" w:space="0"/>
              <w:left w:val="single" w:color="000000" w:sz="4" w:space="0"/>
              <w:bottom w:val="single" w:color="000000" w:sz="4" w:space="0"/>
              <w:right w:val="single" w:color="000000" w:sz="4" w:space="0"/>
            </w:tcBorders>
          </w:tcPr>
          <w:p w14:paraId="658DC994">
            <w:pPr>
              <w:pStyle w:val="15"/>
              <w:spacing w:before="15" w:line="237" w:lineRule="exact"/>
              <w:ind w:left="223"/>
              <w:jc w:val="left"/>
              <w:rPr>
                <w:sz w:val="21"/>
              </w:rPr>
            </w:pPr>
            <w:r>
              <w:rPr>
                <w:sz w:val="21"/>
              </w:rPr>
              <w:t>0.00005L</w:t>
            </w:r>
          </w:p>
        </w:tc>
        <w:tc>
          <w:tcPr>
            <w:tcW w:w="1256" w:type="dxa"/>
            <w:tcBorders>
              <w:top w:val="single" w:color="000000" w:sz="4" w:space="0"/>
              <w:left w:val="single" w:color="000000" w:sz="4" w:space="0"/>
              <w:bottom w:val="single" w:color="000000" w:sz="4" w:space="0"/>
              <w:right w:val="single" w:color="000000" w:sz="4" w:space="0"/>
            </w:tcBorders>
          </w:tcPr>
          <w:p w14:paraId="368C32AC">
            <w:pPr>
              <w:pStyle w:val="15"/>
              <w:spacing w:before="15" w:line="237" w:lineRule="exact"/>
              <w:ind w:right="209"/>
              <w:jc w:val="right"/>
              <w:rPr>
                <w:sz w:val="21"/>
              </w:rPr>
            </w:pPr>
            <w:r>
              <w:rPr>
                <w:w w:val="95"/>
                <w:sz w:val="21"/>
              </w:rPr>
              <w:t>0.00006L</w:t>
            </w:r>
          </w:p>
        </w:tc>
        <w:tc>
          <w:tcPr>
            <w:tcW w:w="1256" w:type="dxa"/>
            <w:tcBorders>
              <w:top w:val="single" w:color="000000" w:sz="4" w:space="0"/>
              <w:left w:val="single" w:color="000000" w:sz="4" w:space="0"/>
              <w:bottom w:val="single" w:color="000000" w:sz="4" w:space="0"/>
              <w:right w:val="single" w:color="000000" w:sz="4" w:space="0"/>
            </w:tcBorders>
          </w:tcPr>
          <w:p w14:paraId="54EECBA2">
            <w:pPr>
              <w:pStyle w:val="15"/>
              <w:spacing w:before="15" w:line="237" w:lineRule="exact"/>
              <w:ind w:left="205" w:right="190"/>
              <w:rPr>
                <w:sz w:val="21"/>
              </w:rPr>
            </w:pPr>
            <w:r>
              <w:rPr>
                <w:sz w:val="21"/>
              </w:rPr>
              <w:t>0.00005L</w:t>
            </w:r>
          </w:p>
        </w:tc>
        <w:tc>
          <w:tcPr>
            <w:tcW w:w="1256" w:type="dxa"/>
            <w:tcBorders>
              <w:top w:val="single" w:color="000000" w:sz="4" w:space="0"/>
              <w:left w:val="single" w:color="000000" w:sz="4" w:space="0"/>
              <w:bottom w:val="single" w:color="000000" w:sz="4" w:space="0"/>
              <w:right w:val="single" w:color="000000" w:sz="4" w:space="0"/>
            </w:tcBorders>
          </w:tcPr>
          <w:p w14:paraId="52117B5F">
            <w:pPr>
              <w:pStyle w:val="15"/>
              <w:spacing w:before="15" w:line="237" w:lineRule="exact"/>
              <w:ind w:right="208"/>
              <w:jc w:val="right"/>
              <w:rPr>
                <w:sz w:val="21"/>
              </w:rPr>
            </w:pPr>
            <w:r>
              <w:rPr>
                <w:w w:val="95"/>
                <w:sz w:val="21"/>
              </w:rPr>
              <w:t>0.00005L</w:t>
            </w:r>
          </w:p>
        </w:tc>
        <w:tc>
          <w:tcPr>
            <w:tcW w:w="1256" w:type="dxa"/>
            <w:tcBorders>
              <w:top w:val="single" w:color="000000" w:sz="4" w:space="0"/>
              <w:left w:val="single" w:color="000000" w:sz="4" w:space="0"/>
              <w:bottom w:val="single" w:color="000000" w:sz="4" w:space="0"/>
              <w:right w:val="single" w:color="000000" w:sz="4" w:space="0"/>
            </w:tcBorders>
          </w:tcPr>
          <w:p w14:paraId="3B25A49A">
            <w:pPr>
              <w:pStyle w:val="15"/>
              <w:spacing w:before="15" w:line="237" w:lineRule="exact"/>
              <w:ind w:right="209"/>
              <w:jc w:val="right"/>
              <w:rPr>
                <w:sz w:val="21"/>
              </w:rPr>
            </w:pPr>
            <w:r>
              <w:rPr>
                <w:w w:val="95"/>
                <w:sz w:val="21"/>
              </w:rPr>
              <w:t>0.00006L</w:t>
            </w:r>
          </w:p>
        </w:tc>
        <w:tc>
          <w:tcPr>
            <w:tcW w:w="1258" w:type="dxa"/>
            <w:tcBorders>
              <w:top w:val="single" w:color="000000" w:sz="4" w:space="0"/>
              <w:left w:val="single" w:color="000000" w:sz="4" w:space="0"/>
              <w:bottom w:val="single" w:color="000000" w:sz="4" w:space="0"/>
              <w:right w:val="single" w:color="000000" w:sz="4" w:space="0"/>
            </w:tcBorders>
          </w:tcPr>
          <w:p w14:paraId="00E410E8">
            <w:pPr>
              <w:pStyle w:val="15"/>
              <w:spacing w:before="15" w:line="237" w:lineRule="exact"/>
              <w:ind w:left="203" w:right="193"/>
              <w:rPr>
                <w:sz w:val="21"/>
              </w:rPr>
            </w:pPr>
            <w:r>
              <w:rPr>
                <w:sz w:val="21"/>
              </w:rPr>
              <w:t>0.00006L</w:t>
            </w:r>
          </w:p>
        </w:tc>
        <w:tc>
          <w:tcPr>
            <w:tcW w:w="1256" w:type="dxa"/>
            <w:tcBorders>
              <w:top w:val="single" w:color="000000" w:sz="4" w:space="0"/>
              <w:left w:val="single" w:color="000000" w:sz="4" w:space="0"/>
              <w:bottom w:val="single" w:color="000000" w:sz="4" w:space="0"/>
              <w:right w:val="single" w:color="000000" w:sz="4" w:space="0"/>
            </w:tcBorders>
          </w:tcPr>
          <w:p w14:paraId="3BB71678">
            <w:pPr>
              <w:pStyle w:val="15"/>
              <w:spacing w:before="15" w:line="237" w:lineRule="exact"/>
              <w:ind w:right="209"/>
              <w:jc w:val="right"/>
              <w:rPr>
                <w:sz w:val="21"/>
              </w:rPr>
            </w:pPr>
            <w:r>
              <w:rPr>
                <w:w w:val="95"/>
                <w:sz w:val="21"/>
              </w:rPr>
              <w:t>0.00005L</w:t>
            </w:r>
          </w:p>
        </w:tc>
        <w:tc>
          <w:tcPr>
            <w:tcW w:w="1256" w:type="dxa"/>
            <w:tcBorders>
              <w:top w:val="single" w:color="000000" w:sz="4" w:space="0"/>
              <w:left w:val="single" w:color="000000" w:sz="4" w:space="0"/>
              <w:bottom w:val="single" w:color="000000" w:sz="4" w:space="0"/>
              <w:right w:val="single" w:color="000000" w:sz="4" w:space="0"/>
            </w:tcBorders>
          </w:tcPr>
          <w:p w14:paraId="38945847">
            <w:pPr>
              <w:pStyle w:val="15"/>
              <w:spacing w:before="15" w:line="237" w:lineRule="exact"/>
              <w:ind w:left="223"/>
              <w:jc w:val="left"/>
              <w:rPr>
                <w:sz w:val="21"/>
              </w:rPr>
            </w:pPr>
            <w:r>
              <w:rPr>
                <w:sz w:val="21"/>
              </w:rPr>
              <w:t>0.00006L</w:t>
            </w:r>
          </w:p>
        </w:tc>
        <w:tc>
          <w:tcPr>
            <w:tcW w:w="1278" w:type="dxa"/>
            <w:tcBorders>
              <w:top w:val="single" w:color="000000" w:sz="4" w:space="0"/>
              <w:left w:val="single" w:color="000000" w:sz="4" w:space="0"/>
              <w:bottom w:val="single" w:color="000000" w:sz="4" w:space="0"/>
              <w:right w:val="single" w:color="000000" w:sz="4" w:space="0"/>
            </w:tcBorders>
          </w:tcPr>
          <w:p w14:paraId="041C9AD9">
            <w:pPr>
              <w:pStyle w:val="15"/>
              <w:spacing w:before="15" w:line="237" w:lineRule="exact"/>
              <w:ind w:left="213" w:right="203"/>
              <w:rPr>
                <w:sz w:val="21"/>
              </w:rPr>
            </w:pPr>
            <w:r>
              <w:rPr>
                <w:sz w:val="21"/>
              </w:rPr>
              <w:t>0.00005L</w:t>
            </w:r>
          </w:p>
        </w:tc>
        <w:tc>
          <w:tcPr>
            <w:tcW w:w="1780" w:type="dxa"/>
            <w:tcBorders>
              <w:top w:val="single" w:color="000000" w:sz="4" w:space="0"/>
              <w:left w:val="single" w:color="000000" w:sz="4" w:space="0"/>
              <w:bottom w:val="single" w:color="000000" w:sz="4" w:space="0"/>
            </w:tcBorders>
          </w:tcPr>
          <w:p w14:paraId="6C1BCA2A">
            <w:pPr>
              <w:pStyle w:val="15"/>
              <w:spacing w:before="15" w:line="237" w:lineRule="exact"/>
              <w:ind w:left="708"/>
              <w:jc w:val="left"/>
              <w:rPr>
                <w:sz w:val="21"/>
              </w:rPr>
            </w:pPr>
            <w:r>
              <w:rPr>
                <w:sz w:val="21"/>
              </w:rPr>
              <w:t>0.1*</w:t>
            </w:r>
          </w:p>
        </w:tc>
      </w:tr>
      <w:tr w14:paraId="735B8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56" w:type="dxa"/>
            <w:tcBorders>
              <w:top w:val="single" w:color="000000" w:sz="4" w:space="0"/>
              <w:bottom w:val="single" w:color="000000" w:sz="4" w:space="0"/>
              <w:right w:val="single" w:color="000000" w:sz="4" w:space="0"/>
            </w:tcBorders>
          </w:tcPr>
          <w:p w14:paraId="3151E314">
            <w:pPr>
              <w:pStyle w:val="15"/>
              <w:spacing w:line="252" w:lineRule="exact"/>
              <w:ind w:left="86" w:right="74"/>
              <w:rPr>
                <w:rFonts w:hint="eastAsia" w:ascii="宋体" w:eastAsia="宋体"/>
                <w:sz w:val="21"/>
              </w:rPr>
            </w:pPr>
            <w:r>
              <w:rPr>
                <w:rFonts w:hint="eastAsia" w:ascii="宋体" w:eastAsia="宋体"/>
                <w:sz w:val="21"/>
              </w:rPr>
              <w:t>氟化物</w:t>
            </w:r>
          </w:p>
        </w:tc>
        <w:tc>
          <w:tcPr>
            <w:tcW w:w="1255" w:type="dxa"/>
            <w:tcBorders>
              <w:top w:val="single" w:color="000000" w:sz="4" w:space="0"/>
              <w:left w:val="single" w:color="000000" w:sz="4" w:space="0"/>
              <w:bottom w:val="single" w:color="000000" w:sz="4" w:space="0"/>
              <w:right w:val="single" w:color="000000" w:sz="4" w:space="0"/>
            </w:tcBorders>
          </w:tcPr>
          <w:p w14:paraId="2BCFE771">
            <w:pPr>
              <w:pStyle w:val="15"/>
              <w:spacing w:before="13" w:line="238" w:lineRule="exact"/>
              <w:ind w:left="425" w:right="412"/>
              <w:rPr>
                <w:sz w:val="21"/>
              </w:rPr>
            </w:pPr>
            <w:r>
              <w:rPr>
                <w:sz w:val="21"/>
              </w:rPr>
              <w:t>0.08</w:t>
            </w:r>
          </w:p>
        </w:tc>
        <w:tc>
          <w:tcPr>
            <w:tcW w:w="1256" w:type="dxa"/>
            <w:tcBorders>
              <w:top w:val="single" w:color="000000" w:sz="4" w:space="0"/>
              <w:left w:val="single" w:color="000000" w:sz="4" w:space="0"/>
              <w:bottom w:val="single" w:color="000000" w:sz="4" w:space="0"/>
              <w:right w:val="single" w:color="000000" w:sz="4" w:space="0"/>
            </w:tcBorders>
          </w:tcPr>
          <w:p w14:paraId="646BD8F2">
            <w:pPr>
              <w:pStyle w:val="15"/>
              <w:spacing w:before="13" w:line="238" w:lineRule="exact"/>
              <w:ind w:left="205" w:right="190"/>
              <w:rPr>
                <w:sz w:val="21"/>
              </w:rPr>
            </w:pPr>
            <w:r>
              <w:rPr>
                <w:sz w:val="21"/>
              </w:rPr>
              <w:t>0.08</w:t>
            </w:r>
          </w:p>
        </w:tc>
        <w:tc>
          <w:tcPr>
            <w:tcW w:w="1256" w:type="dxa"/>
            <w:tcBorders>
              <w:top w:val="single" w:color="000000" w:sz="4" w:space="0"/>
              <w:left w:val="single" w:color="000000" w:sz="4" w:space="0"/>
              <w:bottom w:val="single" w:color="000000" w:sz="4" w:space="0"/>
              <w:right w:val="single" w:color="000000" w:sz="4" w:space="0"/>
            </w:tcBorders>
          </w:tcPr>
          <w:p w14:paraId="130BFD68">
            <w:pPr>
              <w:pStyle w:val="15"/>
              <w:spacing w:before="13" w:line="238" w:lineRule="exact"/>
              <w:ind w:left="203" w:right="190"/>
              <w:rPr>
                <w:sz w:val="21"/>
              </w:rPr>
            </w:pPr>
            <w:r>
              <w:rPr>
                <w:sz w:val="21"/>
              </w:rPr>
              <w:t>0.08</w:t>
            </w:r>
          </w:p>
        </w:tc>
        <w:tc>
          <w:tcPr>
            <w:tcW w:w="1256" w:type="dxa"/>
            <w:tcBorders>
              <w:top w:val="single" w:color="000000" w:sz="4" w:space="0"/>
              <w:left w:val="single" w:color="000000" w:sz="4" w:space="0"/>
              <w:bottom w:val="single" w:color="000000" w:sz="4" w:space="0"/>
              <w:right w:val="single" w:color="000000" w:sz="4" w:space="0"/>
            </w:tcBorders>
          </w:tcPr>
          <w:p w14:paraId="4DDD07EB">
            <w:pPr>
              <w:pStyle w:val="15"/>
              <w:spacing w:before="13" w:line="238" w:lineRule="exact"/>
              <w:ind w:left="204" w:right="190"/>
              <w:rPr>
                <w:sz w:val="21"/>
              </w:rPr>
            </w:pPr>
            <w:r>
              <w:rPr>
                <w:sz w:val="21"/>
              </w:rPr>
              <w:t>0.09</w:t>
            </w:r>
          </w:p>
        </w:tc>
        <w:tc>
          <w:tcPr>
            <w:tcW w:w="1256" w:type="dxa"/>
            <w:tcBorders>
              <w:top w:val="single" w:color="000000" w:sz="4" w:space="0"/>
              <w:left w:val="single" w:color="000000" w:sz="4" w:space="0"/>
              <w:bottom w:val="single" w:color="000000" w:sz="4" w:space="0"/>
              <w:right w:val="single" w:color="000000" w:sz="4" w:space="0"/>
            </w:tcBorders>
          </w:tcPr>
          <w:p w14:paraId="27B72F50">
            <w:pPr>
              <w:pStyle w:val="15"/>
              <w:spacing w:before="13" w:line="238" w:lineRule="exact"/>
              <w:ind w:left="205" w:right="190"/>
              <w:rPr>
                <w:sz w:val="21"/>
              </w:rPr>
            </w:pPr>
            <w:r>
              <w:rPr>
                <w:sz w:val="21"/>
              </w:rPr>
              <w:t>0.08</w:t>
            </w:r>
          </w:p>
        </w:tc>
        <w:tc>
          <w:tcPr>
            <w:tcW w:w="1258" w:type="dxa"/>
            <w:tcBorders>
              <w:top w:val="single" w:color="000000" w:sz="4" w:space="0"/>
              <w:left w:val="single" w:color="000000" w:sz="4" w:space="0"/>
              <w:bottom w:val="single" w:color="000000" w:sz="4" w:space="0"/>
              <w:right w:val="single" w:color="000000" w:sz="4" w:space="0"/>
            </w:tcBorders>
          </w:tcPr>
          <w:p w14:paraId="15B345CB">
            <w:pPr>
              <w:pStyle w:val="15"/>
              <w:spacing w:before="13" w:line="238" w:lineRule="exact"/>
              <w:ind w:left="203" w:right="187"/>
              <w:rPr>
                <w:sz w:val="21"/>
              </w:rPr>
            </w:pPr>
            <w:r>
              <w:rPr>
                <w:sz w:val="21"/>
              </w:rPr>
              <w:t>0.08</w:t>
            </w:r>
          </w:p>
        </w:tc>
        <w:tc>
          <w:tcPr>
            <w:tcW w:w="1256" w:type="dxa"/>
            <w:tcBorders>
              <w:top w:val="single" w:color="000000" w:sz="4" w:space="0"/>
              <w:left w:val="single" w:color="000000" w:sz="4" w:space="0"/>
              <w:bottom w:val="single" w:color="000000" w:sz="4" w:space="0"/>
              <w:right w:val="single" w:color="000000" w:sz="4" w:space="0"/>
            </w:tcBorders>
          </w:tcPr>
          <w:p w14:paraId="6A13A52A">
            <w:pPr>
              <w:pStyle w:val="15"/>
              <w:spacing w:before="13" w:line="238" w:lineRule="exact"/>
              <w:ind w:left="202" w:right="190"/>
              <w:rPr>
                <w:sz w:val="21"/>
              </w:rPr>
            </w:pPr>
            <w:r>
              <w:rPr>
                <w:sz w:val="21"/>
              </w:rPr>
              <w:t>0.10</w:t>
            </w:r>
          </w:p>
        </w:tc>
        <w:tc>
          <w:tcPr>
            <w:tcW w:w="1256" w:type="dxa"/>
            <w:tcBorders>
              <w:top w:val="single" w:color="000000" w:sz="4" w:space="0"/>
              <w:left w:val="single" w:color="000000" w:sz="4" w:space="0"/>
              <w:bottom w:val="single" w:color="000000" w:sz="4" w:space="0"/>
              <w:right w:val="single" w:color="000000" w:sz="4" w:space="0"/>
            </w:tcBorders>
          </w:tcPr>
          <w:p w14:paraId="0C5C2F01">
            <w:pPr>
              <w:pStyle w:val="15"/>
              <w:spacing w:before="13" w:line="238" w:lineRule="exact"/>
              <w:ind w:left="205" w:right="189"/>
              <w:rPr>
                <w:sz w:val="21"/>
              </w:rPr>
            </w:pPr>
            <w:r>
              <w:rPr>
                <w:sz w:val="21"/>
              </w:rPr>
              <w:t>0.10</w:t>
            </w:r>
          </w:p>
        </w:tc>
        <w:tc>
          <w:tcPr>
            <w:tcW w:w="1278" w:type="dxa"/>
            <w:tcBorders>
              <w:top w:val="single" w:color="000000" w:sz="4" w:space="0"/>
              <w:left w:val="single" w:color="000000" w:sz="4" w:space="0"/>
              <w:bottom w:val="single" w:color="000000" w:sz="4" w:space="0"/>
              <w:right w:val="single" w:color="000000" w:sz="4" w:space="0"/>
            </w:tcBorders>
          </w:tcPr>
          <w:p w14:paraId="432D0213">
            <w:pPr>
              <w:pStyle w:val="15"/>
              <w:spacing w:before="13" w:line="238" w:lineRule="exact"/>
              <w:ind w:left="213" w:right="197"/>
              <w:rPr>
                <w:sz w:val="21"/>
              </w:rPr>
            </w:pPr>
            <w:r>
              <w:rPr>
                <w:sz w:val="21"/>
              </w:rPr>
              <w:t>0.09</w:t>
            </w:r>
          </w:p>
        </w:tc>
        <w:tc>
          <w:tcPr>
            <w:tcW w:w="1780" w:type="dxa"/>
            <w:tcBorders>
              <w:top w:val="single" w:color="000000" w:sz="4" w:space="0"/>
              <w:left w:val="single" w:color="000000" w:sz="4" w:space="0"/>
              <w:bottom w:val="single" w:color="000000" w:sz="4" w:space="0"/>
            </w:tcBorders>
          </w:tcPr>
          <w:p w14:paraId="5A8D57A3">
            <w:pPr>
              <w:pStyle w:val="15"/>
              <w:spacing w:before="13" w:line="238" w:lineRule="exact"/>
              <w:ind w:left="759"/>
              <w:jc w:val="left"/>
              <w:rPr>
                <w:sz w:val="21"/>
              </w:rPr>
            </w:pPr>
            <w:r>
              <w:rPr>
                <w:sz w:val="21"/>
              </w:rPr>
              <w:t>1.5</w:t>
            </w:r>
          </w:p>
        </w:tc>
      </w:tr>
      <w:tr w14:paraId="31E8C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56" w:type="dxa"/>
            <w:tcBorders>
              <w:top w:val="single" w:color="000000" w:sz="4" w:space="0"/>
              <w:bottom w:val="single" w:color="000000" w:sz="4" w:space="0"/>
              <w:right w:val="single" w:color="000000" w:sz="4" w:space="0"/>
            </w:tcBorders>
          </w:tcPr>
          <w:p w14:paraId="15D5BEC3">
            <w:pPr>
              <w:pStyle w:val="15"/>
              <w:spacing w:line="251" w:lineRule="exact"/>
              <w:ind w:left="86" w:right="74"/>
              <w:rPr>
                <w:rFonts w:hint="eastAsia" w:ascii="宋体" w:eastAsia="宋体"/>
                <w:sz w:val="21"/>
              </w:rPr>
            </w:pPr>
            <w:r>
              <w:rPr>
                <w:rFonts w:hint="eastAsia" w:ascii="宋体" w:eastAsia="宋体"/>
                <w:sz w:val="21"/>
              </w:rPr>
              <w:t>硫化物</w:t>
            </w:r>
          </w:p>
        </w:tc>
        <w:tc>
          <w:tcPr>
            <w:tcW w:w="1255" w:type="dxa"/>
            <w:tcBorders>
              <w:top w:val="single" w:color="000000" w:sz="4" w:space="0"/>
              <w:left w:val="single" w:color="000000" w:sz="4" w:space="0"/>
              <w:bottom w:val="single" w:color="000000" w:sz="4" w:space="0"/>
              <w:right w:val="single" w:color="000000" w:sz="4" w:space="0"/>
            </w:tcBorders>
          </w:tcPr>
          <w:p w14:paraId="0DB124CF">
            <w:pPr>
              <w:pStyle w:val="15"/>
              <w:spacing w:before="14" w:line="237" w:lineRule="exact"/>
              <w:ind w:left="393"/>
              <w:jc w:val="left"/>
              <w:rPr>
                <w:sz w:val="21"/>
              </w:rPr>
            </w:pPr>
            <w:r>
              <w:rPr>
                <w:sz w:val="21"/>
              </w:rPr>
              <w:t>0.005</w:t>
            </w:r>
          </w:p>
        </w:tc>
        <w:tc>
          <w:tcPr>
            <w:tcW w:w="1256" w:type="dxa"/>
            <w:tcBorders>
              <w:top w:val="single" w:color="000000" w:sz="4" w:space="0"/>
              <w:left w:val="single" w:color="000000" w:sz="4" w:space="0"/>
              <w:bottom w:val="single" w:color="000000" w:sz="4" w:space="0"/>
              <w:right w:val="single" w:color="000000" w:sz="4" w:space="0"/>
            </w:tcBorders>
          </w:tcPr>
          <w:p w14:paraId="081E27CD">
            <w:pPr>
              <w:pStyle w:val="15"/>
              <w:spacing w:before="14" w:line="237" w:lineRule="exact"/>
              <w:ind w:left="393"/>
              <w:jc w:val="left"/>
              <w:rPr>
                <w:sz w:val="21"/>
              </w:rPr>
            </w:pPr>
            <w:r>
              <w:rPr>
                <w:sz w:val="21"/>
              </w:rPr>
              <w:t>0.005</w:t>
            </w:r>
          </w:p>
        </w:tc>
        <w:tc>
          <w:tcPr>
            <w:tcW w:w="1256" w:type="dxa"/>
            <w:tcBorders>
              <w:top w:val="single" w:color="000000" w:sz="4" w:space="0"/>
              <w:left w:val="single" w:color="000000" w:sz="4" w:space="0"/>
              <w:bottom w:val="single" w:color="000000" w:sz="4" w:space="0"/>
              <w:right w:val="single" w:color="000000" w:sz="4" w:space="0"/>
            </w:tcBorders>
          </w:tcPr>
          <w:p w14:paraId="4048A707">
            <w:pPr>
              <w:pStyle w:val="15"/>
              <w:spacing w:before="14" w:line="237" w:lineRule="exact"/>
              <w:ind w:left="203" w:right="190"/>
              <w:rPr>
                <w:sz w:val="21"/>
              </w:rPr>
            </w:pPr>
            <w:r>
              <w:rPr>
                <w:sz w:val="21"/>
              </w:rPr>
              <w:t>0.003</w:t>
            </w:r>
          </w:p>
        </w:tc>
        <w:tc>
          <w:tcPr>
            <w:tcW w:w="1256" w:type="dxa"/>
            <w:tcBorders>
              <w:top w:val="single" w:color="000000" w:sz="4" w:space="0"/>
              <w:left w:val="single" w:color="000000" w:sz="4" w:space="0"/>
              <w:bottom w:val="single" w:color="000000" w:sz="4" w:space="0"/>
              <w:right w:val="single" w:color="000000" w:sz="4" w:space="0"/>
            </w:tcBorders>
          </w:tcPr>
          <w:p w14:paraId="2E6C7275">
            <w:pPr>
              <w:pStyle w:val="15"/>
              <w:spacing w:before="14" w:line="237" w:lineRule="exact"/>
              <w:ind w:left="392"/>
              <w:jc w:val="left"/>
              <w:rPr>
                <w:sz w:val="21"/>
              </w:rPr>
            </w:pPr>
            <w:r>
              <w:rPr>
                <w:sz w:val="21"/>
              </w:rPr>
              <w:t>0.005</w:t>
            </w:r>
          </w:p>
        </w:tc>
        <w:tc>
          <w:tcPr>
            <w:tcW w:w="1256" w:type="dxa"/>
            <w:tcBorders>
              <w:top w:val="single" w:color="000000" w:sz="4" w:space="0"/>
              <w:left w:val="single" w:color="000000" w:sz="4" w:space="0"/>
              <w:bottom w:val="single" w:color="000000" w:sz="4" w:space="0"/>
              <w:right w:val="single" w:color="000000" w:sz="4" w:space="0"/>
            </w:tcBorders>
          </w:tcPr>
          <w:p w14:paraId="765C760D">
            <w:pPr>
              <w:pStyle w:val="15"/>
              <w:spacing w:before="14" w:line="237" w:lineRule="exact"/>
              <w:ind w:left="393"/>
              <w:jc w:val="left"/>
              <w:rPr>
                <w:sz w:val="21"/>
              </w:rPr>
            </w:pPr>
            <w:r>
              <w:rPr>
                <w:sz w:val="21"/>
              </w:rPr>
              <w:t>0.005</w:t>
            </w:r>
          </w:p>
        </w:tc>
        <w:tc>
          <w:tcPr>
            <w:tcW w:w="1258" w:type="dxa"/>
            <w:tcBorders>
              <w:top w:val="single" w:color="000000" w:sz="4" w:space="0"/>
              <w:left w:val="single" w:color="000000" w:sz="4" w:space="0"/>
              <w:bottom w:val="single" w:color="000000" w:sz="4" w:space="0"/>
              <w:right w:val="single" w:color="000000" w:sz="4" w:space="0"/>
            </w:tcBorders>
          </w:tcPr>
          <w:p w14:paraId="4B46FF17">
            <w:pPr>
              <w:pStyle w:val="15"/>
              <w:spacing w:before="14" w:line="237" w:lineRule="exact"/>
              <w:ind w:left="203" w:right="189"/>
              <w:rPr>
                <w:sz w:val="21"/>
              </w:rPr>
            </w:pPr>
            <w:r>
              <w:rPr>
                <w:sz w:val="21"/>
              </w:rPr>
              <w:t>0.004</w:t>
            </w:r>
          </w:p>
        </w:tc>
        <w:tc>
          <w:tcPr>
            <w:tcW w:w="1256" w:type="dxa"/>
            <w:tcBorders>
              <w:top w:val="single" w:color="000000" w:sz="4" w:space="0"/>
              <w:left w:val="single" w:color="000000" w:sz="4" w:space="0"/>
              <w:bottom w:val="single" w:color="000000" w:sz="4" w:space="0"/>
              <w:right w:val="single" w:color="000000" w:sz="4" w:space="0"/>
            </w:tcBorders>
          </w:tcPr>
          <w:p w14:paraId="6F7B401B">
            <w:pPr>
              <w:pStyle w:val="15"/>
              <w:spacing w:before="14" w:line="237" w:lineRule="exact"/>
              <w:ind w:left="392"/>
              <w:jc w:val="left"/>
              <w:rPr>
                <w:sz w:val="21"/>
              </w:rPr>
            </w:pPr>
            <w:r>
              <w:rPr>
                <w:sz w:val="21"/>
              </w:rPr>
              <w:t>0.007</w:t>
            </w:r>
          </w:p>
        </w:tc>
        <w:tc>
          <w:tcPr>
            <w:tcW w:w="1256" w:type="dxa"/>
            <w:tcBorders>
              <w:top w:val="single" w:color="000000" w:sz="4" w:space="0"/>
              <w:left w:val="single" w:color="000000" w:sz="4" w:space="0"/>
              <w:bottom w:val="single" w:color="000000" w:sz="4" w:space="0"/>
              <w:right w:val="single" w:color="000000" w:sz="4" w:space="0"/>
            </w:tcBorders>
          </w:tcPr>
          <w:p w14:paraId="69651796">
            <w:pPr>
              <w:pStyle w:val="15"/>
              <w:spacing w:before="14" w:line="237" w:lineRule="exact"/>
              <w:ind w:left="394"/>
              <w:jc w:val="left"/>
              <w:rPr>
                <w:sz w:val="21"/>
              </w:rPr>
            </w:pPr>
            <w:r>
              <w:rPr>
                <w:sz w:val="21"/>
              </w:rPr>
              <w:t>0.008</w:t>
            </w:r>
          </w:p>
        </w:tc>
        <w:tc>
          <w:tcPr>
            <w:tcW w:w="1278" w:type="dxa"/>
            <w:tcBorders>
              <w:top w:val="single" w:color="000000" w:sz="4" w:space="0"/>
              <w:left w:val="single" w:color="000000" w:sz="4" w:space="0"/>
              <w:bottom w:val="single" w:color="000000" w:sz="4" w:space="0"/>
              <w:right w:val="single" w:color="000000" w:sz="4" w:space="0"/>
            </w:tcBorders>
          </w:tcPr>
          <w:p w14:paraId="44A1F730">
            <w:pPr>
              <w:pStyle w:val="15"/>
              <w:spacing w:before="14" w:line="237" w:lineRule="exact"/>
              <w:ind w:left="213" w:right="199"/>
              <w:rPr>
                <w:sz w:val="21"/>
              </w:rPr>
            </w:pPr>
            <w:r>
              <w:rPr>
                <w:sz w:val="21"/>
              </w:rPr>
              <w:t>0.006</w:t>
            </w:r>
          </w:p>
        </w:tc>
        <w:tc>
          <w:tcPr>
            <w:tcW w:w="1780" w:type="dxa"/>
            <w:tcBorders>
              <w:top w:val="single" w:color="000000" w:sz="4" w:space="0"/>
              <w:left w:val="single" w:color="000000" w:sz="4" w:space="0"/>
              <w:bottom w:val="single" w:color="000000" w:sz="4" w:space="0"/>
            </w:tcBorders>
          </w:tcPr>
          <w:p w14:paraId="47301A3B">
            <w:pPr>
              <w:pStyle w:val="15"/>
              <w:spacing w:before="14" w:line="237" w:lineRule="exact"/>
              <w:ind w:left="759"/>
              <w:jc w:val="left"/>
              <w:rPr>
                <w:sz w:val="21"/>
              </w:rPr>
            </w:pPr>
            <w:r>
              <w:rPr>
                <w:sz w:val="21"/>
              </w:rPr>
              <w:t>0.5</w:t>
            </w:r>
          </w:p>
        </w:tc>
      </w:tr>
      <w:tr w14:paraId="234A1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056" w:type="dxa"/>
            <w:tcBorders>
              <w:top w:val="single" w:color="000000" w:sz="4" w:space="0"/>
              <w:right w:val="single" w:color="000000" w:sz="4" w:space="0"/>
            </w:tcBorders>
          </w:tcPr>
          <w:p w14:paraId="67506228">
            <w:pPr>
              <w:pStyle w:val="15"/>
              <w:spacing w:before="2" w:line="251" w:lineRule="exact"/>
              <w:ind w:left="86" w:right="74"/>
              <w:rPr>
                <w:rFonts w:hint="eastAsia" w:ascii="宋体" w:eastAsia="宋体"/>
                <w:sz w:val="21"/>
              </w:rPr>
            </w:pPr>
            <w:r>
              <w:rPr>
                <w:rFonts w:hint="eastAsia" w:ascii="宋体" w:eastAsia="宋体"/>
                <w:sz w:val="21"/>
              </w:rPr>
              <w:t>石油类</w:t>
            </w:r>
          </w:p>
        </w:tc>
        <w:tc>
          <w:tcPr>
            <w:tcW w:w="1255" w:type="dxa"/>
            <w:tcBorders>
              <w:top w:val="single" w:color="000000" w:sz="4" w:space="0"/>
              <w:left w:val="single" w:color="000000" w:sz="4" w:space="0"/>
              <w:right w:val="single" w:color="000000" w:sz="4" w:space="0"/>
            </w:tcBorders>
          </w:tcPr>
          <w:p w14:paraId="4778B1B4">
            <w:pPr>
              <w:pStyle w:val="15"/>
              <w:spacing w:before="16" w:line="237" w:lineRule="exact"/>
              <w:ind w:left="425" w:right="412"/>
              <w:rPr>
                <w:sz w:val="21"/>
              </w:rPr>
            </w:pPr>
            <w:r>
              <w:rPr>
                <w:sz w:val="21"/>
              </w:rPr>
              <w:t>0.01</w:t>
            </w:r>
          </w:p>
        </w:tc>
        <w:tc>
          <w:tcPr>
            <w:tcW w:w="1256" w:type="dxa"/>
            <w:tcBorders>
              <w:top w:val="single" w:color="000000" w:sz="4" w:space="0"/>
              <w:left w:val="single" w:color="000000" w:sz="4" w:space="0"/>
              <w:right w:val="single" w:color="000000" w:sz="4" w:space="0"/>
            </w:tcBorders>
          </w:tcPr>
          <w:p w14:paraId="1C83D32A">
            <w:pPr>
              <w:pStyle w:val="15"/>
              <w:spacing w:before="16" w:line="237" w:lineRule="exact"/>
              <w:ind w:left="205" w:right="190"/>
              <w:rPr>
                <w:sz w:val="21"/>
              </w:rPr>
            </w:pPr>
            <w:r>
              <w:rPr>
                <w:sz w:val="21"/>
              </w:rPr>
              <w:t>0.03</w:t>
            </w:r>
          </w:p>
        </w:tc>
        <w:tc>
          <w:tcPr>
            <w:tcW w:w="1256" w:type="dxa"/>
            <w:tcBorders>
              <w:top w:val="single" w:color="000000" w:sz="4" w:space="0"/>
              <w:left w:val="single" w:color="000000" w:sz="4" w:space="0"/>
              <w:right w:val="single" w:color="000000" w:sz="4" w:space="0"/>
            </w:tcBorders>
          </w:tcPr>
          <w:p w14:paraId="66FCE277">
            <w:pPr>
              <w:pStyle w:val="15"/>
              <w:spacing w:before="16" w:line="237" w:lineRule="exact"/>
              <w:ind w:left="203" w:right="190"/>
              <w:rPr>
                <w:sz w:val="21"/>
              </w:rPr>
            </w:pPr>
            <w:r>
              <w:rPr>
                <w:sz w:val="21"/>
              </w:rPr>
              <w:t>0.02</w:t>
            </w:r>
          </w:p>
        </w:tc>
        <w:tc>
          <w:tcPr>
            <w:tcW w:w="1256" w:type="dxa"/>
            <w:tcBorders>
              <w:top w:val="single" w:color="000000" w:sz="4" w:space="0"/>
              <w:left w:val="single" w:color="000000" w:sz="4" w:space="0"/>
              <w:right w:val="single" w:color="000000" w:sz="4" w:space="0"/>
            </w:tcBorders>
          </w:tcPr>
          <w:p w14:paraId="5C7D4D65">
            <w:pPr>
              <w:pStyle w:val="15"/>
              <w:spacing w:before="16" w:line="237" w:lineRule="exact"/>
              <w:ind w:left="204" w:right="190"/>
              <w:rPr>
                <w:sz w:val="21"/>
              </w:rPr>
            </w:pPr>
            <w:r>
              <w:rPr>
                <w:sz w:val="21"/>
              </w:rPr>
              <w:t>0.02</w:t>
            </w:r>
          </w:p>
        </w:tc>
        <w:tc>
          <w:tcPr>
            <w:tcW w:w="1256" w:type="dxa"/>
            <w:tcBorders>
              <w:top w:val="single" w:color="000000" w:sz="4" w:space="0"/>
              <w:left w:val="single" w:color="000000" w:sz="4" w:space="0"/>
              <w:right w:val="single" w:color="000000" w:sz="4" w:space="0"/>
            </w:tcBorders>
          </w:tcPr>
          <w:p w14:paraId="752F75D8">
            <w:pPr>
              <w:pStyle w:val="15"/>
              <w:spacing w:before="16" w:line="237" w:lineRule="exact"/>
              <w:ind w:left="205" w:right="190"/>
              <w:rPr>
                <w:sz w:val="21"/>
              </w:rPr>
            </w:pPr>
            <w:r>
              <w:rPr>
                <w:sz w:val="21"/>
              </w:rPr>
              <w:t>0.02</w:t>
            </w:r>
          </w:p>
        </w:tc>
        <w:tc>
          <w:tcPr>
            <w:tcW w:w="1258" w:type="dxa"/>
            <w:tcBorders>
              <w:top w:val="single" w:color="000000" w:sz="4" w:space="0"/>
              <w:left w:val="single" w:color="000000" w:sz="4" w:space="0"/>
              <w:right w:val="single" w:color="000000" w:sz="4" w:space="0"/>
            </w:tcBorders>
          </w:tcPr>
          <w:p w14:paraId="56E19526">
            <w:pPr>
              <w:pStyle w:val="15"/>
              <w:spacing w:before="16" w:line="237" w:lineRule="exact"/>
              <w:ind w:left="203" w:right="187"/>
              <w:rPr>
                <w:sz w:val="21"/>
              </w:rPr>
            </w:pPr>
            <w:r>
              <w:rPr>
                <w:sz w:val="21"/>
              </w:rPr>
              <w:t>0.02</w:t>
            </w:r>
          </w:p>
        </w:tc>
        <w:tc>
          <w:tcPr>
            <w:tcW w:w="1256" w:type="dxa"/>
            <w:tcBorders>
              <w:top w:val="single" w:color="000000" w:sz="4" w:space="0"/>
              <w:left w:val="single" w:color="000000" w:sz="4" w:space="0"/>
              <w:right w:val="single" w:color="000000" w:sz="4" w:space="0"/>
            </w:tcBorders>
          </w:tcPr>
          <w:p w14:paraId="6A425077">
            <w:pPr>
              <w:pStyle w:val="15"/>
              <w:spacing w:before="16" w:line="237" w:lineRule="exact"/>
              <w:ind w:left="202" w:right="190"/>
              <w:rPr>
                <w:sz w:val="21"/>
              </w:rPr>
            </w:pPr>
            <w:r>
              <w:rPr>
                <w:sz w:val="21"/>
              </w:rPr>
              <w:t>0.02</w:t>
            </w:r>
          </w:p>
        </w:tc>
        <w:tc>
          <w:tcPr>
            <w:tcW w:w="1256" w:type="dxa"/>
            <w:tcBorders>
              <w:top w:val="single" w:color="000000" w:sz="4" w:space="0"/>
              <w:left w:val="single" w:color="000000" w:sz="4" w:space="0"/>
              <w:right w:val="single" w:color="000000" w:sz="4" w:space="0"/>
            </w:tcBorders>
          </w:tcPr>
          <w:p w14:paraId="370E6D79">
            <w:pPr>
              <w:pStyle w:val="15"/>
              <w:spacing w:before="16" w:line="237" w:lineRule="exact"/>
              <w:ind w:left="205" w:right="189"/>
              <w:rPr>
                <w:sz w:val="21"/>
              </w:rPr>
            </w:pPr>
            <w:r>
              <w:rPr>
                <w:sz w:val="21"/>
              </w:rPr>
              <w:t>0.02</w:t>
            </w:r>
          </w:p>
        </w:tc>
        <w:tc>
          <w:tcPr>
            <w:tcW w:w="1278" w:type="dxa"/>
            <w:tcBorders>
              <w:top w:val="single" w:color="000000" w:sz="4" w:space="0"/>
              <w:left w:val="single" w:color="000000" w:sz="4" w:space="0"/>
              <w:right w:val="single" w:color="000000" w:sz="4" w:space="0"/>
            </w:tcBorders>
          </w:tcPr>
          <w:p w14:paraId="27228E38">
            <w:pPr>
              <w:pStyle w:val="15"/>
              <w:spacing w:before="16" w:line="237" w:lineRule="exact"/>
              <w:ind w:left="213" w:right="197"/>
              <w:rPr>
                <w:sz w:val="21"/>
              </w:rPr>
            </w:pPr>
            <w:r>
              <w:rPr>
                <w:sz w:val="21"/>
              </w:rPr>
              <w:t>0.02</w:t>
            </w:r>
          </w:p>
        </w:tc>
        <w:tc>
          <w:tcPr>
            <w:tcW w:w="1780" w:type="dxa"/>
            <w:tcBorders>
              <w:top w:val="single" w:color="000000" w:sz="4" w:space="0"/>
              <w:left w:val="single" w:color="000000" w:sz="4" w:space="0"/>
            </w:tcBorders>
          </w:tcPr>
          <w:p w14:paraId="1FE6148A">
            <w:pPr>
              <w:pStyle w:val="15"/>
              <w:spacing w:before="16" w:line="237" w:lineRule="exact"/>
              <w:ind w:left="759"/>
              <w:jc w:val="left"/>
              <w:rPr>
                <w:sz w:val="21"/>
              </w:rPr>
            </w:pPr>
            <w:r>
              <w:rPr>
                <w:sz w:val="21"/>
              </w:rPr>
              <w:t>0.5</w:t>
            </w:r>
          </w:p>
        </w:tc>
      </w:tr>
    </w:tbl>
    <w:p w14:paraId="42D8E52D">
      <w:pPr>
        <w:spacing w:after="0" w:line="237" w:lineRule="exact"/>
        <w:jc w:val="left"/>
        <w:rPr>
          <w:sz w:val="21"/>
        </w:rPr>
        <w:sectPr>
          <w:pgSz w:w="16840" w:h="11910" w:orient="landscape"/>
          <w:pgMar w:top="1100" w:right="960" w:bottom="1280" w:left="940" w:header="0" w:footer="1089" w:gutter="0"/>
          <w:cols w:space="720" w:num="1"/>
        </w:sectPr>
      </w:pPr>
    </w:p>
    <w:p w14:paraId="6BCF078A">
      <w:pPr>
        <w:spacing w:before="63" w:after="22"/>
        <w:ind w:left="143" w:right="282" w:firstLine="0"/>
        <w:jc w:val="center"/>
        <w:rPr>
          <w:b/>
          <w:sz w:val="21"/>
        </w:rPr>
      </w:pPr>
      <w:r>
        <w:rPr>
          <w:b/>
          <w:sz w:val="21"/>
        </w:rPr>
        <w:t>表</w:t>
      </w:r>
      <w:r>
        <w:rPr>
          <w:rFonts w:ascii="Times New Roman" w:eastAsia="Times New Roman"/>
          <w:b/>
          <w:sz w:val="21"/>
        </w:rPr>
        <w:t>4-13</w:t>
      </w:r>
      <w:r>
        <w:rPr>
          <w:rFonts w:ascii="Times New Roman" w:eastAsia="Times New Roman"/>
          <w:b/>
          <w:spacing w:val="39"/>
          <w:sz w:val="21"/>
        </w:rPr>
        <w:t xml:space="preserve"> </w:t>
      </w:r>
      <w:r>
        <w:rPr>
          <w:b/>
          <w:sz w:val="21"/>
        </w:rPr>
        <w:t>地表水质量现状监测评价结果一览表（标准指数法）（丰水期）</w:t>
      </w:r>
    </w:p>
    <w:tbl>
      <w:tblPr>
        <w:tblStyle w:val="11"/>
        <w:tblW w:w="0" w:type="auto"/>
        <w:tblInd w:w="11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9"/>
        <w:gridCol w:w="1419"/>
        <w:gridCol w:w="1419"/>
        <w:gridCol w:w="1419"/>
        <w:gridCol w:w="1419"/>
        <w:gridCol w:w="1424"/>
      </w:tblGrid>
      <w:tr w14:paraId="33837B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419" w:type="dxa"/>
            <w:vMerge w:val="restart"/>
            <w:tcBorders>
              <w:bottom w:val="single" w:color="000000" w:sz="4" w:space="0"/>
              <w:right w:val="single" w:color="000000" w:sz="4" w:space="0"/>
            </w:tcBorders>
          </w:tcPr>
          <w:p w14:paraId="482776CF">
            <w:pPr>
              <w:pStyle w:val="15"/>
              <w:spacing w:before="141"/>
              <w:ind w:left="287"/>
              <w:jc w:val="left"/>
              <w:rPr>
                <w:rFonts w:hint="eastAsia" w:ascii="宋体" w:eastAsia="宋体"/>
                <w:sz w:val="21"/>
              </w:rPr>
            </w:pPr>
            <w:r>
              <w:rPr>
                <w:rFonts w:hint="eastAsia" w:ascii="宋体" w:eastAsia="宋体"/>
                <w:sz w:val="21"/>
              </w:rPr>
              <w:t>检测项目</w:t>
            </w:r>
          </w:p>
        </w:tc>
        <w:tc>
          <w:tcPr>
            <w:tcW w:w="2838" w:type="dxa"/>
            <w:gridSpan w:val="2"/>
            <w:tcBorders>
              <w:left w:val="single" w:color="000000" w:sz="4" w:space="0"/>
              <w:bottom w:val="single" w:color="000000" w:sz="4" w:space="0"/>
              <w:right w:val="single" w:color="000000" w:sz="4" w:space="0"/>
            </w:tcBorders>
          </w:tcPr>
          <w:p w14:paraId="14E16574">
            <w:pPr>
              <w:pStyle w:val="15"/>
              <w:spacing w:before="2" w:line="250" w:lineRule="exact"/>
              <w:ind w:left="1085" w:right="1073"/>
              <w:rPr>
                <w:rFonts w:hint="eastAsia" w:ascii="宋体" w:eastAsia="宋体"/>
                <w:sz w:val="21"/>
              </w:rPr>
            </w:pPr>
            <w:r>
              <w:rPr>
                <w:rFonts w:hint="eastAsia" w:ascii="宋体" w:eastAsia="宋体"/>
                <w:sz w:val="21"/>
              </w:rPr>
              <w:t>最大值</w:t>
            </w:r>
          </w:p>
        </w:tc>
        <w:tc>
          <w:tcPr>
            <w:tcW w:w="1419" w:type="dxa"/>
            <w:vMerge w:val="restart"/>
            <w:tcBorders>
              <w:left w:val="single" w:color="000000" w:sz="4" w:space="0"/>
              <w:bottom w:val="single" w:color="000000" w:sz="4" w:space="0"/>
              <w:right w:val="single" w:color="000000" w:sz="4" w:space="0"/>
            </w:tcBorders>
          </w:tcPr>
          <w:p w14:paraId="5372FD8D">
            <w:pPr>
              <w:pStyle w:val="15"/>
              <w:spacing w:before="141"/>
              <w:ind w:left="290"/>
              <w:jc w:val="left"/>
              <w:rPr>
                <w:rFonts w:hint="eastAsia" w:ascii="宋体" w:eastAsia="宋体"/>
                <w:sz w:val="21"/>
              </w:rPr>
            </w:pPr>
            <w:r>
              <w:rPr>
                <w:rFonts w:hint="eastAsia" w:ascii="宋体" w:eastAsia="宋体"/>
                <w:sz w:val="21"/>
              </w:rPr>
              <w:t>标准限值</w:t>
            </w:r>
          </w:p>
        </w:tc>
        <w:tc>
          <w:tcPr>
            <w:tcW w:w="2843" w:type="dxa"/>
            <w:gridSpan w:val="2"/>
            <w:tcBorders>
              <w:left w:val="single" w:color="000000" w:sz="4" w:space="0"/>
              <w:bottom w:val="single" w:color="000000" w:sz="4" w:space="0"/>
            </w:tcBorders>
          </w:tcPr>
          <w:p w14:paraId="2EB7EECB">
            <w:pPr>
              <w:pStyle w:val="15"/>
              <w:spacing w:before="2" w:line="250" w:lineRule="exact"/>
              <w:ind w:left="897"/>
              <w:jc w:val="left"/>
              <w:rPr>
                <w:rFonts w:hint="eastAsia" w:ascii="宋体" w:eastAsia="宋体"/>
                <w:sz w:val="21"/>
              </w:rPr>
            </w:pPr>
            <w:r>
              <w:rPr>
                <w:rFonts w:hint="eastAsia" w:ascii="宋体" w:eastAsia="宋体"/>
                <w:sz w:val="21"/>
              </w:rPr>
              <w:t>标准指数法</w:t>
            </w:r>
          </w:p>
        </w:tc>
      </w:tr>
      <w:tr w14:paraId="2B88A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419" w:type="dxa"/>
            <w:vMerge w:val="continue"/>
            <w:tcBorders>
              <w:top w:val="nil"/>
              <w:bottom w:val="single" w:color="000000" w:sz="4" w:space="0"/>
              <w:right w:val="single" w:color="000000" w:sz="4" w:space="0"/>
            </w:tcBorders>
          </w:tcPr>
          <w:p w14:paraId="0B2A280B">
            <w:pPr>
              <w:rPr>
                <w:sz w:val="2"/>
                <w:szCs w:val="2"/>
              </w:rPr>
            </w:pPr>
          </w:p>
        </w:tc>
        <w:tc>
          <w:tcPr>
            <w:tcW w:w="1419" w:type="dxa"/>
            <w:tcBorders>
              <w:top w:val="single" w:color="000000" w:sz="4" w:space="0"/>
              <w:left w:val="single" w:color="000000" w:sz="4" w:space="0"/>
              <w:bottom w:val="single" w:color="000000" w:sz="4" w:space="0"/>
              <w:right w:val="single" w:color="000000" w:sz="4" w:space="0"/>
            </w:tcBorders>
          </w:tcPr>
          <w:p w14:paraId="5A77E5AD">
            <w:pPr>
              <w:pStyle w:val="15"/>
              <w:spacing w:line="252" w:lineRule="exact"/>
              <w:ind w:right="277"/>
              <w:jc w:val="right"/>
              <w:rPr>
                <w:rFonts w:hint="eastAsia" w:ascii="宋体" w:eastAsia="宋体"/>
                <w:sz w:val="21"/>
              </w:rPr>
            </w:pPr>
            <w:r>
              <w:rPr>
                <w:rFonts w:hint="eastAsia" w:ascii="宋体" w:eastAsia="宋体"/>
                <w:w w:val="95"/>
                <w:sz w:val="21"/>
              </w:rPr>
              <w:t>山间小溪</w:t>
            </w:r>
          </w:p>
        </w:tc>
        <w:tc>
          <w:tcPr>
            <w:tcW w:w="1419" w:type="dxa"/>
            <w:tcBorders>
              <w:top w:val="single" w:color="000000" w:sz="4" w:space="0"/>
              <w:left w:val="single" w:color="000000" w:sz="4" w:space="0"/>
              <w:bottom w:val="single" w:color="000000" w:sz="4" w:space="0"/>
              <w:right w:val="single" w:color="000000" w:sz="4" w:space="0"/>
            </w:tcBorders>
          </w:tcPr>
          <w:p w14:paraId="7DBE948C">
            <w:pPr>
              <w:pStyle w:val="15"/>
              <w:spacing w:line="252" w:lineRule="exact"/>
              <w:ind w:left="284" w:right="271"/>
              <w:rPr>
                <w:rFonts w:hint="eastAsia" w:ascii="宋体" w:eastAsia="宋体"/>
                <w:sz w:val="21"/>
              </w:rPr>
            </w:pPr>
            <w:r>
              <w:rPr>
                <w:rFonts w:hint="eastAsia" w:ascii="宋体" w:eastAsia="宋体"/>
                <w:sz w:val="21"/>
              </w:rPr>
              <w:t>盐湖水</w:t>
            </w:r>
          </w:p>
        </w:tc>
        <w:tc>
          <w:tcPr>
            <w:tcW w:w="1419" w:type="dxa"/>
            <w:vMerge w:val="continue"/>
            <w:tcBorders>
              <w:top w:val="nil"/>
              <w:left w:val="single" w:color="000000" w:sz="4" w:space="0"/>
              <w:bottom w:val="single" w:color="000000" w:sz="4" w:space="0"/>
              <w:right w:val="single" w:color="000000" w:sz="4" w:space="0"/>
            </w:tcBorders>
          </w:tcPr>
          <w:p w14:paraId="6DCDAC60">
            <w:pPr>
              <w:rPr>
                <w:sz w:val="2"/>
                <w:szCs w:val="2"/>
              </w:rPr>
            </w:pPr>
          </w:p>
        </w:tc>
        <w:tc>
          <w:tcPr>
            <w:tcW w:w="1419" w:type="dxa"/>
            <w:tcBorders>
              <w:top w:val="single" w:color="000000" w:sz="4" w:space="0"/>
              <w:left w:val="single" w:color="000000" w:sz="4" w:space="0"/>
              <w:bottom w:val="single" w:color="000000" w:sz="4" w:space="0"/>
              <w:right w:val="single" w:color="000000" w:sz="4" w:space="0"/>
            </w:tcBorders>
          </w:tcPr>
          <w:p w14:paraId="589672C4">
            <w:pPr>
              <w:pStyle w:val="15"/>
              <w:spacing w:line="252" w:lineRule="exact"/>
              <w:ind w:left="284" w:right="273"/>
              <w:rPr>
                <w:rFonts w:hint="eastAsia" w:ascii="宋体" w:eastAsia="宋体"/>
                <w:sz w:val="21"/>
              </w:rPr>
            </w:pPr>
            <w:r>
              <w:rPr>
                <w:rFonts w:hint="eastAsia" w:ascii="宋体" w:eastAsia="宋体"/>
                <w:sz w:val="21"/>
              </w:rPr>
              <w:t>小溪</w:t>
            </w:r>
          </w:p>
        </w:tc>
        <w:tc>
          <w:tcPr>
            <w:tcW w:w="1424" w:type="dxa"/>
            <w:tcBorders>
              <w:top w:val="single" w:color="000000" w:sz="4" w:space="0"/>
              <w:left w:val="single" w:color="000000" w:sz="4" w:space="0"/>
              <w:bottom w:val="single" w:color="000000" w:sz="4" w:space="0"/>
            </w:tcBorders>
          </w:tcPr>
          <w:p w14:paraId="6682FBF2">
            <w:pPr>
              <w:pStyle w:val="15"/>
              <w:spacing w:line="252" w:lineRule="exact"/>
              <w:ind w:left="379" w:right="362"/>
              <w:rPr>
                <w:rFonts w:hint="eastAsia" w:ascii="宋体" w:eastAsia="宋体"/>
                <w:sz w:val="21"/>
              </w:rPr>
            </w:pPr>
            <w:r>
              <w:rPr>
                <w:rFonts w:hint="eastAsia" w:ascii="宋体" w:eastAsia="宋体"/>
                <w:sz w:val="21"/>
              </w:rPr>
              <w:t>盐湖水</w:t>
            </w:r>
          </w:p>
        </w:tc>
      </w:tr>
      <w:tr w14:paraId="26FCEF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1419" w:type="dxa"/>
            <w:tcBorders>
              <w:top w:val="single" w:color="000000" w:sz="4" w:space="0"/>
              <w:bottom w:val="single" w:color="000000" w:sz="4" w:space="0"/>
              <w:right w:val="single" w:color="000000" w:sz="4" w:space="0"/>
            </w:tcBorders>
          </w:tcPr>
          <w:p w14:paraId="34AF15B3">
            <w:pPr>
              <w:pStyle w:val="15"/>
              <w:spacing w:before="12" w:line="238" w:lineRule="exact"/>
              <w:ind w:left="163" w:right="152"/>
              <w:rPr>
                <w:sz w:val="21"/>
              </w:rPr>
            </w:pPr>
            <w:r>
              <w:rPr>
                <w:sz w:val="21"/>
              </w:rPr>
              <w:t>pH</w:t>
            </w:r>
          </w:p>
        </w:tc>
        <w:tc>
          <w:tcPr>
            <w:tcW w:w="1419" w:type="dxa"/>
            <w:tcBorders>
              <w:top w:val="single" w:color="000000" w:sz="4" w:space="0"/>
              <w:left w:val="single" w:color="000000" w:sz="4" w:space="0"/>
              <w:bottom w:val="single" w:color="000000" w:sz="4" w:space="0"/>
              <w:right w:val="single" w:color="000000" w:sz="4" w:space="0"/>
            </w:tcBorders>
          </w:tcPr>
          <w:p w14:paraId="02FEB71A">
            <w:pPr>
              <w:pStyle w:val="15"/>
              <w:spacing w:before="12" w:line="238" w:lineRule="exact"/>
              <w:ind w:left="284" w:right="271"/>
              <w:rPr>
                <w:sz w:val="21"/>
              </w:rPr>
            </w:pPr>
            <w:r>
              <w:rPr>
                <w:sz w:val="21"/>
              </w:rPr>
              <w:t>7.7</w:t>
            </w:r>
          </w:p>
        </w:tc>
        <w:tc>
          <w:tcPr>
            <w:tcW w:w="1419" w:type="dxa"/>
            <w:tcBorders>
              <w:top w:val="single" w:color="000000" w:sz="4" w:space="0"/>
              <w:left w:val="single" w:color="000000" w:sz="4" w:space="0"/>
              <w:bottom w:val="single" w:color="000000" w:sz="4" w:space="0"/>
              <w:right w:val="single" w:color="000000" w:sz="4" w:space="0"/>
            </w:tcBorders>
          </w:tcPr>
          <w:p w14:paraId="339A9BCA">
            <w:pPr>
              <w:pStyle w:val="15"/>
              <w:spacing w:before="12" w:line="238" w:lineRule="exact"/>
              <w:ind w:left="284" w:right="272"/>
              <w:rPr>
                <w:sz w:val="21"/>
              </w:rPr>
            </w:pPr>
            <w:r>
              <w:rPr>
                <w:sz w:val="21"/>
              </w:rPr>
              <w:t>7.8</w:t>
            </w:r>
          </w:p>
        </w:tc>
        <w:tc>
          <w:tcPr>
            <w:tcW w:w="1419" w:type="dxa"/>
            <w:tcBorders>
              <w:top w:val="single" w:color="000000" w:sz="4" w:space="0"/>
              <w:left w:val="single" w:color="000000" w:sz="4" w:space="0"/>
              <w:bottom w:val="single" w:color="000000" w:sz="4" w:space="0"/>
              <w:right w:val="single" w:color="000000" w:sz="4" w:space="0"/>
            </w:tcBorders>
          </w:tcPr>
          <w:p w14:paraId="4880E162">
            <w:pPr>
              <w:pStyle w:val="15"/>
              <w:spacing w:before="12" w:line="238" w:lineRule="exact"/>
              <w:ind w:left="284" w:right="273"/>
              <w:rPr>
                <w:sz w:val="21"/>
              </w:rPr>
            </w:pPr>
            <w:r>
              <w:rPr>
                <w:sz w:val="21"/>
              </w:rPr>
              <w:t>6-9</w:t>
            </w:r>
          </w:p>
        </w:tc>
        <w:tc>
          <w:tcPr>
            <w:tcW w:w="1419" w:type="dxa"/>
            <w:tcBorders>
              <w:top w:val="single" w:color="000000" w:sz="4" w:space="0"/>
              <w:left w:val="single" w:color="000000" w:sz="4" w:space="0"/>
              <w:bottom w:val="single" w:color="000000" w:sz="4" w:space="0"/>
              <w:right w:val="single" w:color="000000" w:sz="4" w:space="0"/>
            </w:tcBorders>
          </w:tcPr>
          <w:p w14:paraId="66807D8F">
            <w:pPr>
              <w:pStyle w:val="15"/>
              <w:spacing w:before="12" w:line="238" w:lineRule="exact"/>
              <w:ind w:left="284" w:right="269"/>
              <w:rPr>
                <w:sz w:val="21"/>
              </w:rPr>
            </w:pPr>
            <w:r>
              <w:rPr>
                <w:sz w:val="21"/>
              </w:rPr>
              <w:t>0.35</w:t>
            </w:r>
          </w:p>
        </w:tc>
        <w:tc>
          <w:tcPr>
            <w:tcW w:w="1424" w:type="dxa"/>
            <w:tcBorders>
              <w:top w:val="single" w:color="000000" w:sz="4" w:space="0"/>
              <w:left w:val="single" w:color="000000" w:sz="4" w:space="0"/>
              <w:bottom w:val="single" w:color="000000" w:sz="4" w:space="0"/>
            </w:tcBorders>
          </w:tcPr>
          <w:p w14:paraId="298290F3">
            <w:pPr>
              <w:pStyle w:val="15"/>
              <w:spacing w:before="12" w:line="238" w:lineRule="exact"/>
              <w:ind w:left="378" w:right="362"/>
              <w:rPr>
                <w:sz w:val="21"/>
              </w:rPr>
            </w:pPr>
            <w:r>
              <w:rPr>
                <w:sz w:val="21"/>
              </w:rPr>
              <w:t>0.4</w:t>
            </w:r>
          </w:p>
        </w:tc>
      </w:tr>
      <w:tr w14:paraId="1048F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419" w:type="dxa"/>
            <w:tcBorders>
              <w:top w:val="single" w:color="000000" w:sz="4" w:space="0"/>
              <w:bottom w:val="single" w:color="000000" w:sz="4" w:space="0"/>
              <w:right w:val="single" w:color="000000" w:sz="4" w:space="0"/>
            </w:tcBorders>
          </w:tcPr>
          <w:p w14:paraId="2BA58285">
            <w:pPr>
              <w:pStyle w:val="15"/>
              <w:spacing w:line="252" w:lineRule="exact"/>
              <w:ind w:left="163" w:right="152"/>
              <w:rPr>
                <w:rFonts w:hint="eastAsia" w:ascii="宋体" w:eastAsia="宋体"/>
                <w:sz w:val="21"/>
              </w:rPr>
            </w:pPr>
            <w:r>
              <w:rPr>
                <w:rFonts w:hint="eastAsia" w:ascii="宋体" w:eastAsia="宋体"/>
                <w:sz w:val="21"/>
              </w:rPr>
              <w:t>化学需氧量</w:t>
            </w:r>
          </w:p>
        </w:tc>
        <w:tc>
          <w:tcPr>
            <w:tcW w:w="1419" w:type="dxa"/>
            <w:tcBorders>
              <w:top w:val="single" w:color="000000" w:sz="4" w:space="0"/>
              <w:left w:val="single" w:color="000000" w:sz="4" w:space="0"/>
              <w:bottom w:val="single" w:color="000000" w:sz="4" w:space="0"/>
              <w:right w:val="single" w:color="000000" w:sz="4" w:space="0"/>
            </w:tcBorders>
          </w:tcPr>
          <w:p w14:paraId="77C60C45">
            <w:pPr>
              <w:pStyle w:val="15"/>
              <w:spacing w:before="13" w:line="239" w:lineRule="exact"/>
              <w:ind w:left="284" w:right="271"/>
              <w:rPr>
                <w:sz w:val="21"/>
              </w:rPr>
            </w:pPr>
            <w:r>
              <w:rPr>
                <w:sz w:val="21"/>
              </w:rPr>
              <w:t>14</w:t>
            </w:r>
          </w:p>
        </w:tc>
        <w:tc>
          <w:tcPr>
            <w:tcW w:w="1419" w:type="dxa"/>
            <w:tcBorders>
              <w:top w:val="single" w:color="000000" w:sz="4" w:space="0"/>
              <w:left w:val="single" w:color="000000" w:sz="4" w:space="0"/>
              <w:bottom w:val="single" w:color="000000" w:sz="4" w:space="0"/>
              <w:right w:val="single" w:color="000000" w:sz="4" w:space="0"/>
            </w:tcBorders>
          </w:tcPr>
          <w:p w14:paraId="617422FD">
            <w:pPr>
              <w:pStyle w:val="15"/>
              <w:spacing w:before="13" w:line="239" w:lineRule="exact"/>
              <w:ind w:left="284" w:right="272"/>
              <w:rPr>
                <w:sz w:val="21"/>
              </w:rPr>
            </w:pPr>
            <w:r>
              <w:rPr>
                <w:sz w:val="21"/>
              </w:rPr>
              <w:t>18</w:t>
            </w:r>
          </w:p>
        </w:tc>
        <w:tc>
          <w:tcPr>
            <w:tcW w:w="1419" w:type="dxa"/>
            <w:tcBorders>
              <w:top w:val="single" w:color="000000" w:sz="4" w:space="0"/>
              <w:left w:val="single" w:color="000000" w:sz="4" w:space="0"/>
              <w:bottom w:val="single" w:color="000000" w:sz="4" w:space="0"/>
              <w:right w:val="single" w:color="000000" w:sz="4" w:space="0"/>
            </w:tcBorders>
          </w:tcPr>
          <w:p w14:paraId="36B902C1">
            <w:pPr>
              <w:pStyle w:val="15"/>
              <w:spacing w:before="13" w:line="239" w:lineRule="exact"/>
              <w:ind w:left="284" w:right="273"/>
              <w:rPr>
                <w:sz w:val="21"/>
              </w:rPr>
            </w:pPr>
            <w:r>
              <w:rPr>
                <w:sz w:val="21"/>
              </w:rPr>
              <w:t>30</w:t>
            </w:r>
          </w:p>
        </w:tc>
        <w:tc>
          <w:tcPr>
            <w:tcW w:w="1419" w:type="dxa"/>
            <w:tcBorders>
              <w:top w:val="single" w:color="000000" w:sz="4" w:space="0"/>
              <w:left w:val="single" w:color="000000" w:sz="4" w:space="0"/>
              <w:bottom w:val="single" w:color="000000" w:sz="4" w:space="0"/>
              <w:right w:val="single" w:color="000000" w:sz="4" w:space="0"/>
            </w:tcBorders>
          </w:tcPr>
          <w:p w14:paraId="11F50F2C">
            <w:pPr>
              <w:pStyle w:val="15"/>
              <w:spacing w:before="13" w:line="239" w:lineRule="exact"/>
              <w:ind w:left="284" w:right="272"/>
              <w:rPr>
                <w:sz w:val="21"/>
              </w:rPr>
            </w:pPr>
            <w:r>
              <w:rPr>
                <w:sz w:val="21"/>
              </w:rPr>
              <w:t>0.4667</w:t>
            </w:r>
          </w:p>
        </w:tc>
        <w:tc>
          <w:tcPr>
            <w:tcW w:w="1424" w:type="dxa"/>
            <w:tcBorders>
              <w:top w:val="single" w:color="000000" w:sz="4" w:space="0"/>
              <w:left w:val="single" w:color="000000" w:sz="4" w:space="0"/>
              <w:bottom w:val="single" w:color="000000" w:sz="4" w:space="0"/>
            </w:tcBorders>
          </w:tcPr>
          <w:p w14:paraId="4D1C6A73">
            <w:pPr>
              <w:pStyle w:val="15"/>
              <w:spacing w:before="13" w:line="239" w:lineRule="exact"/>
              <w:ind w:left="378" w:right="362"/>
              <w:rPr>
                <w:sz w:val="21"/>
              </w:rPr>
            </w:pPr>
            <w:r>
              <w:rPr>
                <w:sz w:val="21"/>
              </w:rPr>
              <w:t>0.6</w:t>
            </w:r>
          </w:p>
        </w:tc>
      </w:tr>
      <w:tr w14:paraId="0338D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trPr>
        <w:tc>
          <w:tcPr>
            <w:tcW w:w="1419" w:type="dxa"/>
            <w:tcBorders>
              <w:top w:val="single" w:color="000000" w:sz="4" w:space="0"/>
              <w:bottom w:val="single" w:color="000000" w:sz="4" w:space="0"/>
              <w:right w:val="single" w:color="000000" w:sz="4" w:space="0"/>
            </w:tcBorders>
          </w:tcPr>
          <w:p w14:paraId="2B6AB126">
            <w:pPr>
              <w:pStyle w:val="15"/>
              <w:ind w:left="163" w:right="152"/>
              <w:rPr>
                <w:rFonts w:hint="eastAsia" w:ascii="宋体" w:eastAsia="宋体"/>
                <w:sz w:val="21"/>
              </w:rPr>
            </w:pPr>
            <w:r>
              <w:rPr>
                <w:rFonts w:hint="eastAsia" w:ascii="宋体" w:eastAsia="宋体"/>
                <w:sz w:val="21"/>
              </w:rPr>
              <w:t>五日生化需</w:t>
            </w:r>
          </w:p>
          <w:p w14:paraId="622C2360">
            <w:pPr>
              <w:pStyle w:val="15"/>
              <w:spacing w:before="5" w:line="251" w:lineRule="exact"/>
              <w:ind w:left="161" w:right="152"/>
              <w:rPr>
                <w:rFonts w:hint="eastAsia" w:ascii="宋体" w:eastAsia="宋体"/>
                <w:sz w:val="21"/>
              </w:rPr>
            </w:pPr>
            <w:r>
              <w:rPr>
                <w:rFonts w:hint="eastAsia" w:ascii="宋体" w:eastAsia="宋体"/>
                <w:sz w:val="21"/>
              </w:rPr>
              <w:t>氧量</w:t>
            </w:r>
          </w:p>
        </w:tc>
        <w:tc>
          <w:tcPr>
            <w:tcW w:w="1419" w:type="dxa"/>
            <w:tcBorders>
              <w:top w:val="single" w:color="000000" w:sz="4" w:space="0"/>
              <w:left w:val="single" w:color="000000" w:sz="4" w:space="0"/>
              <w:bottom w:val="single" w:color="000000" w:sz="4" w:space="0"/>
              <w:right w:val="single" w:color="000000" w:sz="4" w:space="0"/>
            </w:tcBorders>
          </w:tcPr>
          <w:p w14:paraId="290405C6">
            <w:pPr>
              <w:pStyle w:val="15"/>
              <w:spacing w:before="151"/>
              <w:ind w:left="284" w:right="271"/>
              <w:rPr>
                <w:sz w:val="21"/>
              </w:rPr>
            </w:pPr>
            <w:r>
              <w:rPr>
                <w:sz w:val="21"/>
              </w:rPr>
              <w:t>3.6</w:t>
            </w:r>
          </w:p>
        </w:tc>
        <w:tc>
          <w:tcPr>
            <w:tcW w:w="1419" w:type="dxa"/>
            <w:tcBorders>
              <w:top w:val="single" w:color="000000" w:sz="4" w:space="0"/>
              <w:left w:val="single" w:color="000000" w:sz="4" w:space="0"/>
              <w:bottom w:val="single" w:color="000000" w:sz="4" w:space="0"/>
              <w:right w:val="single" w:color="000000" w:sz="4" w:space="0"/>
            </w:tcBorders>
          </w:tcPr>
          <w:p w14:paraId="34F8547D">
            <w:pPr>
              <w:pStyle w:val="15"/>
              <w:spacing w:before="151"/>
              <w:ind w:left="284" w:right="272"/>
              <w:rPr>
                <w:sz w:val="21"/>
              </w:rPr>
            </w:pPr>
            <w:r>
              <w:rPr>
                <w:sz w:val="21"/>
              </w:rPr>
              <w:t>3.8</w:t>
            </w:r>
          </w:p>
        </w:tc>
        <w:tc>
          <w:tcPr>
            <w:tcW w:w="1419" w:type="dxa"/>
            <w:tcBorders>
              <w:top w:val="single" w:color="000000" w:sz="4" w:space="0"/>
              <w:left w:val="single" w:color="000000" w:sz="4" w:space="0"/>
              <w:bottom w:val="single" w:color="000000" w:sz="4" w:space="0"/>
              <w:right w:val="single" w:color="000000" w:sz="4" w:space="0"/>
            </w:tcBorders>
          </w:tcPr>
          <w:p w14:paraId="4664298F">
            <w:pPr>
              <w:pStyle w:val="15"/>
              <w:spacing w:before="151"/>
              <w:ind w:left="11"/>
              <w:rPr>
                <w:sz w:val="21"/>
              </w:rPr>
            </w:pPr>
            <w:r>
              <w:rPr>
                <w:w w:val="99"/>
                <w:sz w:val="21"/>
              </w:rPr>
              <w:t>6</w:t>
            </w:r>
          </w:p>
        </w:tc>
        <w:tc>
          <w:tcPr>
            <w:tcW w:w="1419" w:type="dxa"/>
            <w:tcBorders>
              <w:top w:val="single" w:color="000000" w:sz="4" w:space="0"/>
              <w:left w:val="single" w:color="000000" w:sz="4" w:space="0"/>
              <w:bottom w:val="single" w:color="000000" w:sz="4" w:space="0"/>
              <w:right w:val="single" w:color="000000" w:sz="4" w:space="0"/>
            </w:tcBorders>
          </w:tcPr>
          <w:p w14:paraId="2FF2B78A">
            <w:pPr>
              <w:pStyle w:val="15"/>
              <w:spacing w:before="151"/>
              <w:ind w:left="284" w:right="269"/>
              <w:rPr>
                <w:sz w:val="21"/>
              </w:rPr>
            </w:pPr>
            <w:r>
              <w:rPr>
                <w:sz w:val="21"/>
              </w:rPr>
              <w:t>0.6</w:t>
            </w:r>
          </w:p>
        </w:tc>
        <w:tc>
          <w:tcPr>
            <w:tcW w:w="1424" w:type="dxa"/>
            <w:tcBorders>
              <w:top w:val="single" w:color="000000" w:sz="4" w:space="0"/>
              <w:left w:val="single" w:color="000000" w:sz="4" w:space="0"/>
              <w:bottom w:val="single" w:color="000000" w:sz="4" w:space="0"/>
            </w:tcBorders>
          </w:tcPr>
          <w:p w14:paraId="34A70EA4">
            <w:pPr>
              <w:pStyle w:val="15"/>
              <w:spacing w:before="151"/>
              <w:ind w:left="375" w:right="362"/>
              <w:rPr>
                <w:sz w:val="21"/>
              </w:rPr>
            </w:pPr>
            <w:r>
              <w:rPr>
                <w:sz w:val="21"/>
              </w:rPr>
              <w:t>0.6333</w:t>
            </w:r>
          </w:p>
        </w:tc>
      </w:tr>
      <w:tr w14:paraId="4DA9E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419" w:type="dxa"/>
            <w:tcBorders>
              <w:top w:val="single" w:color="000000" w:sz="4" w:space="0"/>
              <w:bottom w:val="single" w:color="000000" w:sz="4" w:space="0"/>
              <w:right w:val="single" w:color="000000" w:sz="4" w:space="0"/>
            </w:tcBorders>
          </w:tcPr>
          <w:p w14:paraId="37170C47">
            <w:pPr>
              <w:pStyle w:val="15"/>
              <w:spacing w:line="252" w:lineRule="exact"/>
              <w:ind w:left="161" w:right="152"/>
              <w:rPr>
                <w:rFonts w:hint="eastAsia" w:ascii="宋体" w:eastAsia="宋体"/>
                <w:sz w:val="21"/>
              </w:rPr>
            </w:pPr>
            <w:r>
              <w:rPr>
                <w:rFonts w:hint="eastAsia" w:ascii="宋体" w:eastAsia="宋体"/>
                <w:sz w:val="21"/>
              </w:rPr>
              <w:t>氨氮</w:t>
            </w:r>
          </w:p>
        </w:tc>
        <w:tc>
          <w:tcPr>
            <w:tcW w:w="1419" w:type="dxa"/>
            <w:tcBorders>
              <w:top w:val="single" w:color="000000" w:sz="4" w:space="0"/>
              <w:left w:val="single" w:color="000000" w:sz="4" w:space="0"/>
              <w:bottom w:val="single" w:color="000000" w:sz="4" w:space="0"/>
              <w:right w:val="single" w:color="000000" w:sz="4" w:space="0"/>
            </w:tcBorders>
          </w:tcPr>
          <w:p w14:paraId="4921E571">
            <w:pPr>
              <w:pStyle w:val="15"/>
              <w:spacing w:before="13" w:line="238" w:lineRule="exact"/>
              <w:ind w:left="284" w:right="271"/>
              <w:rPr>
                <w:sz w:val="21"/>
              </w:rPr>
            </w:pPr>
            <w:r>
              <w:rPr>
                <w:sz w:val="21"/>
              </w:rPr>
              <w:t>0.81</w:t>
            </w:r>
          </w:p>
        </w:tc>
        <w:tc>
          <w:tcPr>
            <w:tcW w:w="1419" w:type="dxa"/>
            <w:tcBorders>
              <w:top w:val="single" w:color="000000" w:sz="4" w:space="0"/>
              <w:left w:val="single" w:color="000000" w:sz="4" w:space="0"/>
              <w:bottom w:val="single" w:color="000000" w:sz="4" w:space="0"/>
              <w:right w:val="single" w:color="000000" w:sz="4" w:space="0"/>
            </w:tcBorders>
          </w:tcPr>
          <w:p w14:paraId="3180EE35">
            <w:pPr>
              <w:pStyle w:val="15"/>
              <w:spacing w:before="13" w:line="238" w:lineRule="exact"/>
              <w:ind w:left="284" w:right="272"/>
              <w:rPr>
                <w:sz w:val="21"/>
              </w:rPr>
            </w:pPr>
            <w:r>
              <w:rPr>
                <w:sz w:val="21"/>
              </w:rPr>
              <w:t>0.79</w:t>
            </w:r>
          </w:p>
        </w:tc>
        <w:tc>
          <w:tcPr>
            <w:tcW w:w="1419" w:type="dxa"/>
            <w:tcBorders>
              <w:top w:val="single" w:color="000000" w:sz="4" w:space="0"/>
              <w:left w:val="single" w:color="000000" w:sz="4" w:space="0"/>
              <w:bottom w:val="single" w:color="000000" w:sz="4" w:space="0"/>
              <w:right w:val="single" w:color="000000" w:sz="4" w:space="0"/>
            </w:tcBorders>
          </w:tcPr>
          <w:p w14:paraId="0A4D731F">
            <w:pPr>
              <w:pStyle w:val="15"/>
              <w:spacing w:before="13" w:line="238" w:lineRule="exact"/>
              <w:ind w:left="284" w:right="268"/>
              <w:rPr>
                <w:sz w:val="21"/>
              </w:rPr>
            </w:pPr>
            <w:r>
              <w:rPr>
                <w:sz w:val="21"/>
              </w:rPr>
              <w:t>1.5</w:t>
            </w:r>
          </w:p>
        </w:tc>
        <w:tc>
          <w:tcPr>
            <w:tcW w:w="1419" w:type="dxa"/>
            <w:tcBorders>
              <w:top w:val="single" w:color="000000" w:sz="4" w:space="0"/>
              <w:left w:val="single" w:color="000000" w:sz="4" w:space="0"/>
              <w:bottom w:val="single" w:color="000000" w:sz="4" w:space="0"/>
              <w:right w:val="single" w:color="000000" w:sz="4" w:space="0"/>
            </w:tcBorders>
          </w:tcPr>
          <w:p w14:paraId="66CA2BDB">
            <w:pPr>
              <w:pStyle w:val="15"/>
              <w:spacing w:before="13" w:line="238" w:lineRule="exact"/>
              <w:ind w:left="284" w:right="269"/>
              <w:rPr>
                <w:sz w:val="21"/>
              </w:rPr>
            </w:pPr>
            <w:r>
              <w:rPr>
                <w:sz w:val="21"/>
              </w:rPr>
              <w:t>0.54</w:t>
            </w:r>
          </w:p>
        </w:tc>
        <w:tc>
          <w:tcPr>
            <w:tcW w:w="1424" w:type="dxa"/>
            <w:tcBorders>
              <w:top w:val="single" w:color="000000" w:sz="4" w:space="0"/>
              <w:left w:val="single" w:color="000000" w:sz="4" w:space="0"/>
              <w:bottom w:val="single" w:color="000000" w:sz="4" w:space="0"/>
            </w:tcBorders>
          </w:tcPr>
          <w:p w14:paraId="1A6D3DBD">
            <w:pPr>
              <w:pStyle w:val="15"/>
              <w:spacing w:before="13" w:line="238" w:lineRule="exact"/>
              <w:ind w:left="375" w:right="362"/>
              <w:rPr>
                <w:sz w:val="21"/>
              </w:rPr>
            </w:pPr>
            <w:r>
              <w:rPr>
                <w:sz w:val="21"/>
              </w:rPr>
              <w:t>0.5267</w:t>
            </w:r>
          </w:p>
        </w:tc>
      </w:tr>
      <w:tr w14:paraId="2940E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419" w:type="dxa"/>
            <w:tcBorders>
              <w:top w:val="single" w:color="000000" w:sz="4" w:space="0"/>
              <w:bottom w:val="single" w:color="000000" w:sz="4" w:space="0"/>
              <w:right w:val="single" w:color="000000" w:sz="4" w:space="0"/>
            </w:tcBorders>
          </w:tcPr>
          <w:p w14:paraId="2E12690D">
            <w:pPr>
              <w:pStyle w:val="15"/>
              <w:spacing w:before="1" w:line="251" w:lineRule="exact"/>
              <w:ind w:left="161" w:right="152"/>
              <w:rPr>
                <w:rFonts w:hint="eastAsia" w:ascii="宋体" w:eastAsia="宋体"/>
                <w:sz w:val="21"/>
              </w:rPr>
            </w:pPr>
            <w:r>
              <w:rPr>
                <w:rFonts w:hint="eastAsia" w:ascii="宋体" w:eastAsia="宋体"/>
                <w:sz w:val="21"/>
              </w:rPr>
              <w:t>总氮</w:t>
            </w:r>
          </w:p>
        </w:tc>
        <w:tc>
          <w:tcPr>
            <w:tcW w:w="1419" w:type="dxa"/>
            <w:tcBorders>
              <w:top w:val="single" w:color="000000" w:sz="4" w:space="0"/>
              <w:left w:val="single" w:color="000000" w:sz="4" w:space="0"/>
              <w:bottom w:val="single" w:color="000000" w:sz="4" w:space="0"/>
              <w:right w:val="single" w:color="000000" w:sz="4" w:space="0"/>
            </w:tcBorders>
          </w:tcPr>
          <w:p w14:paraId="5CD7CADD">
            <w:pPr>
              <w:pStyle w:val="15"/>
              <w:spacing w:before="15" w:line="237" w:lineRule="exact"/>
              <w:ind w:left="284" w:right="271"/>
              <w:rPr>
                <w:sz w:val="21"/>
              </w:rPr>
            </w:pPr>
            <w:r>
              <w:rPr>
                <w:sz w:val="21"/>
              </w:rPr>
              <w:t>0.79</w:t>
            </w:r>
          </w:p>
        </w:tc>
        <w:tc>
          <w:tcPr>
            <w:tcW w:w="1419" w:type="dxa"/>
            <w:tcBorders>
              <w:top w:val="single" w:color="000000" w:sz="4" w:space="0"/>
              <w:left w:val="single" w:color="000000" w:sz="4" w:space="0"/>
              <w:bottom w:val="single" w:color="000000" w:sz="4" w:space="0"/>
              <w:right w:val="single" w:color="000000" w:sz="4" w:space="0"/>
            </w:tcBorders>
          </w:tcPr>
          <w:p w14:paraId="141CF6EF">
            <w:pPr>
              <w:pStyle w:val="15"/>
              <w:spacing w:before="15" w:line="237" w:lineRule="exact"/>
              <w:ind w:left="284" w:right="272"/>
              <w:rPr>
                <w:sz w:val="21"/>
              </w:rPr>
            </w:pPr>
            <w:r>
              <w:rPr>
                <w:sz w:val="21"/>
              </w:rPr>
              <w:t>0.92</w:t>
            </w:r>
          </w:p>
        </w:tc>
        <w:tc>
          <w:tcPr>
            <w:tcW w:w="1419" w:type="dxa"/>
            <w:tcBorders>
              <w:top w:val="single" w:color="000000" w:sz="4" w:space="0"/>
              <w:left w:val="single" w:color="000000" w:sz="4" w:space="0"/>
              <w:bottom w:val="single" w:color="000000" w:sz="4" w:space="0"/>
              <w:right w:val="single" w:color="000000" w:sz="4" w:space="0"/>
            </w:tcBorders>
          </w:tcPr>
          <w:p w14:paraId="72B6C84D">
            <w:pPr>
              <w:pStyle w:val="15"/>
              <w:spacing w:before="15" w:line="237" w:lineRule="exact"/>
              <w:ind w:left="284" w:right="268"/>
              <w:rPr>
                <w:sz w:val="21"/>
              </w:rPr>
            </w:pPr>
            <w:r>
              <w:rPr>
                <w:sz w:val="21"/>
              </w:rPr>
              <w:t>1.5</w:t>
            </w:r>
          </w:p>
        </w:tc>
        <w:tc>
          <w:tcPr>
            <w:tcW w:w="1419" w:type="dxa"/>
            <w:tcBorders>
              <w:top w:val="single" w:color="000000" w:sz="4" w:space="0"/>
              <w:left w:val="single" w:color="000000" w:sz="4" w:space="0"/>
              <w:bottom w:val="single" w:color="000000" w:sz="4" w:space="0"/>
              <w:right w:val="single" w:color="000000" w:sz="4" w:space="0"/>
            </w:tcBorders>
          </w:tcPr>
          <w:p w14:paraId="2D14EA9B">
            <w:pPr>
              <w:pStyle w:val="15"/>
              <w:spacing w:before="15" w:line="237" w:lineRule="exact"/>
              <w:ind w:left="284" w:right="272"/>
              <w:rPr>
                <w:sz w:val="21"/>
              </w:rPr>
            </w:pPr>
            <w:r>
              <w:rPr>
                <w:sz w:val="21"/>
              </w:rPr>
              <w:t>0.5267</w:t>
            </w:r>
          </w:p>
        </w:tc>
        <w:tc>
          <w:tcPr>
            <w:tcW w:w="1424" w:type="dxa"/>
            <w:tcBorders>
              <w:top w:val="single" w:color="000000" w:sz="4" w:space="0"/>
              <w:left w:val="single" w:color="000000" w:sz="4" w:space="0"/>
              <w:bottom w:val="single" w:color="000000" w:sz="4" w:space="0"/>
            </w:tcBorders>
          </w:tcPr>
          <w:p w14:paraId="63039B8F">
            <w:pPr>
              <w:pStyle w:val="15"/>
              <w:spacing w:before="15" w:line="237" w:lineRule="exact"/>
              <w:ind w:left="375" w:right="362"/>
              <w:rPr>
                <w:sz w:val="21"/>
              </w:rPr>
            </w:pPr>
            <w:r>
              <w:rPr>
                <w:sz w:val="21"/>
              </w:rPr>
              <w:t>0.6133</w:t>
            </w:r>
          </w:p>
        </w:tc>
      </w:tr>
      <w:tr w14:paraId="25E653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419" w:type="dxa"/>
            <w:tcBorders>
              <w:top w:val="single" w:color="000000" w:sz="4" w:space="0"/>
              <w:bottom w:val="single" w:color="000000" w:sz="4" w:space="0"/>
              <w:right w:val="single" w:color="000000" w:sz="4" w:space="0"/>
            </w:tcBorders>
          </w:tcPr>
          <w:p w14:paraId="29604DB5">
            <w:pPr>
              <w:pStyle w:val="15"/>
              <w:spacing w:before="2" w:line="251" w:lineRule="exact"/>
              <w:ind w:left="161" w:right="152"/>
              <w:rPr>
                <w:rFonts w:hint="eastAsia" w:ascii="宋体" w:eastAsia="宋体"/>
                <w:sz w:val="21"/>
              </w:rPr>
            </w:pPr>
            <w:r>
              <w:rPr>
                <w:rFonts w:hint="eastAsia" w:ascii="宋体" w:eastAsia="宋体"/>
                <w:sz w:val="21"/>
              </w:rPr>
              <w:t>总磷</w:t>
            </w:r>
          </w:p>
        </w:tc>
        <w:tc>
          <w:tcPr>
            <w:tcW w:w="1419" w:type="dxa"/>
            <w:tcBorders>
              <w:top w:val="single" w:color="000000" w:sz="4" w:space="0"/>
              <w:left w:val="single" w:color="000000" w:sz="4" w:space="0"/>
              <w:bottom w:val="single" w:color="000000" w:sz="4" w:space="0"/>
              <w:right w:val="single" w:color="000000" w:sz="4" w:space="0"/>
            </w:tcBorders>
          </w:tcPr>
          <w:p w14:paraId="0E06010B">
            <w:pPr>
              <w:pStyle w:val="15"/>
              <w:spacing w:before="16" w:line="237" w:lineRule="exact"/>
              <w:ind w:left="284" w:right="271"/>
              <w:rPr>
                <w:sz w:val="21"/>
              </w:rPr>
            </w:pPr>
            <w:r>
              <w:rPr>
                <w:sz w:val="21"/>
              </w:rPr>
              <w:t>0.1</w:t>
            </w:r>
          </w:p>
        </w:tc>
        <w:tc>
          <w:tcPr>
            <w:tcW w:w="1419" w:type="dxa"/>
            <w:tcBorders>
              <w:top w:val="single" w:color="000000" w:sz="4" w:space="0"/>
              <w:left w:val="single" w:color="000000" w:sz="4" w:space="0"/>
              <w:bottom w:val="single" w:color="000000" w:sz="4" w:space="0"/>
              <w:right w:val="single" w:color="000000" w:sz="4" w:space="0"/>
            </w:tcBorders>
          </w:tcPr>
          <w:p w14:paraId="2E09AB0D">
            <w:pPr>
              <w:pStyle w:val="15"/>
              <w:spacing w:before="16" w:line="237" w:lineRule="exact"/>
              <w:ind w:left="284" w:right="272"/>
              <w:rPr>
                <w:sz w:val="21"/>
              </w:rPr>
            </w:pPr>
            <w:r>
              <w:rPr>
                <w:sz w:val="21"/>
              </w:rPr>
              <w:t>0.09</w:t>
            </w:r>
          </w:p>
        </w:tc>
        <w:tc>
          <w:tcPr>
            <w:tcW w:w="1419" w:type="dxa"/>
            <w:tcBorders>
              <w:top w:val="single" w:color="000000" w:sz="4" w:space="0"/>
              <w:left w:val="single" w:color="000000" w:sz="4" w:space="0"/>
              <w:bottom w:val="single" w:color="000000" w:sz="4" w:space="0"/>
              <w:right w:val="single" w:color="000000" w:sz="4" w:space="0"/>
            </w:tcBorders>
          </w:tcPr>
          <w:p w14:paraId="480907F5">
            <w:pPr>
              <w:pStyle w:val="15"/>
              <w:spacing w:before="16" w:line="237" w:lineRule="exact"/>
              <w:ind w:left="284" w:right="268"/>
              <w:rPr>
                <w:sz w:val="21"/>
              </w:rPr>
            </w:pPr>
            <w:r>
              <w:rPr>
                <w:sz w:val="21"/>
              </w:rPr>
              <w:t>0.3</w:t>
            </w:r>
          </w:p>
        </w:tc>
        <w:tc>
          <w:tcPr>
            <w:tcW w:w="1419" w:type="dxa"/>
            <w:tcBorders>
              <w:top w:val="single" w:color="000000" w:sz="4" w:space="0"/>
              <w:left w:val="single" w:color="000000" w:sz="4" w:space="0"/>
              <w:bottom w:val="single" w:color="000000" w:sz="4" w:space="0"/>
              <w:right w:val="single" w:color="000000" w:sz="4" w:space="0"/>
            </w:tcBorders>
          </w:tcPr>
          <w:p w14:paraId="21BB67AB">
            <w:pPr>
              <w:pStyle w:val="15"/>
              <w:spacing w:before="16" w:line="237" w:lineRule="exact"/>
              <w:ind w:left="284" w:right="272"/>
              <w:rPr>
                <w:sz w:val="21"/>
              </w:rPr>
            </w:pPr>
            <w:r>
              <w:rPr>
                <w:sz w:val="21"/>
              </w:rPr>
              <w:t>0.3333</w:t>
            </w:r>
          </w:p>
        </w:tc>
        <w:tc>
          <w:tcPr>
            <w:tcW w:w="1424" w:type="dxa"/>
            <w:tcBorders>
              <w:top w:val="single" w:color="000000" w:sz="4" w:space="0"/>
              <w:left w:val="single" w:color="000000" w:sz="4" w:space="0"/>
              <w:bottom w:val="single" w:color="000000" w:sz="4" w:space="0"/>
            </w:tcBorders>
          </w:tcPr>
          <w:p w14:paraId="544B1173">
            <w:pPr>
              <w:pStyle w:val="15"/>
              <w:spacing w:before="16" w:line="237" w:lineRule="exact"/>
              <w:ind w:left="378" w:right="362"/>
              <w:rPr>
                <w:sz w:val="21"/>
              </w:rPr>
            </w:pPr>
            <w:r>
              <w:rPr>
                <w:sz w:val="21"/>
              </w:rPr>
              <w:t>0.3</w:t>
            </w:r>
          </w:p>
        </w:tc>
      </w:tr>
      <w:tr w14:paraId="2CEE2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419" w:type="dxa"/>
            <w:tcBorders>
              <w:top w:val="single" w:color="000000" w:sz="4" w:space="0"/>
              <w:bottom w:val="single" w:color="000000" w:sz="4" w:space="0"/>
              <w:right w:val="single" w:color="000000" w:sz="4" w:space="0"/>
            </w:tcBorders>
          </w:tcPr>
          <w:p w14:paraId="6E126A6C">
            <w:pPr>
              <w:pStyle w:val="15"/>
              <w:spacing w:line="252" w:lineRule="exact"/>
              <w:ind w:left="161" w:right="152"/>
              <w:rPr>
                <w:rFonts w:hint="eastAsia" w:ascii="宋体" w:eastAsia="宋体"/>
                <w:sz w:val="21"/>
              </w:rPr>
            </w:pPr>
            <w:r>
              <w:rPr>
                <w:rFonts w:hint="eastAsia" w:ascii="宋体" w:eastAsia="宋体"/>
                <w:sz w:val="21"/>
              </w:rPr>
              <w:t>悬浮物</w:t>
            </w:r>
          </w:p>
        </w:tc>
        <w:tc>
          <w:tcPr>
            <w:tcW w:w="1419" w:type="dxa"/>
            <w:tcBorders>
              <w:top w:val="single" w:color="000000" w:sz="4" w:space="0"/>
              <w:left w:val="single" w:color="000000" w:sz="4" w:space="0"/>
              <w:bottom w:val="single" w:color="000000" w:sz="4" w:space="0"/>
              <w:right w:val="single" w:color="000000" w:sz="4" w:space="0"/>
            </w:tcBorders>
          </w:tcPr>
          <w:p w14:paraId="726D6495">
            <w:pPr>
              <w:pStyle w:val="15"/>
              <w:spacing w:before="14" w:line="238" w:lineRule="exact"/>
              <w:ind w:left="284" w:right="271"/>
              <w:rPr>
                <w:sz w:val="21"/>
              </w:rPr>
            </w:pPr>
            <w:r>
              <w:rPr>
                <w:sz w:val="21"/>
              </w:rPr>
              <w:t>16</w:t>
            </w:r>
          </w:p>
        </w:tc>
        <w:tc>
          <w:tcPr>
            <w:tcW w:w="1419" w:type="dxa"/>
            <w:tcBorders>
              <w:top w:val="single" w:color="000000" w:sz="4" w:space="0"/>
              <w:left w:val="single" w:color="000000" w:sz="4" w:space="0"/>
              <w:bottom w:val="single" w:color="000000" w:sz="4" w:space="0"/>
              <w:right w:val="single" w:color="000000" w:sz="4" w:space="0"/>
            </w:tcBorders>
          </w:tcPr>
          <w:p w14:paraId="075A9AFF">
            <w:pPr>
              <w:pStyle w:val="15"/>
              <w:spacing w:before="14" w:line="238" w:lineRule="exact"/>
              <w:ind w:left="284" w:right="272"/>
              <w:rPr>
                <w:sz w:val="21"/>
              </w:rPr>
            </w:pPr>
            <w:r>
              <w:rPr>
                <w:sz w:val="21"/>
              </w:rPr>
              <w:t>58</w:t>
            </w:r>
          </w:p>
        </w:tc>
        <w:tc>
          <w:tcPr>
            <w:tcW w:w="1419" w:type="dxa"/>
            <w:tcBorders>
              <w:top w:val="single" w:color="000000" w:sz="4" w:space="0"/>
              <w:left w:val="single" w:color="000000" w:sz="4" w:space="0"/>
              <w:bottom w:val="single" w:color="000000" w:sz="4" w:space="0"/>
              <w:right w:val="single" w:color="000000" w:sz="4" w:space="0"/>
            </w:tcBorders>
          </w:tcPr>
          <w:p w14:paraId="365B8C48">
            <w:pPr>
              <w:pStyle w:val="15"/>
              <w:spacing w:before="14" w:line="238" w:lineRule="exact"/>
              <w:ind w:left="13"/>
              <w:rPr>
                <w:sz w:val="21"/>
              </w:rPr>
            </w:pPr>
            <w:r>
              <w:rPr>
                <w:w w:val="99"/>
                <w:sz w:val="21"/>
              </w:rPr>
              <w:t>/</w:t>
            </w:r>
          </w:p>
        </w:tc>
        <w:tc>
          <w:tcPr>
            <w:tcW w:w="1419" w:type="dxa"/>
            <w:tcBorders>
              <w:top w:val="single" w:color="000000" w:sz="4" w:space="0"/>
              <w:left w:val="single" w:color="000000" w:sz="4" w:space="0"/>
              <w:bottom w:val="single" w:color="000000" w:sz="4" w:space="0"/>
              <w:right w:val="single" w:color="000000" w:sz="4" w:space="0"/>
            </w:tcBorders>
          </w:tcPr>
          <w:p w14:paraId="29347925">
            <w:pPr>
              <w:pStyle w:val="15"/>
              <w:spacing w:before="14" w:line="238" w:lineRule="exact"/>
              <w:ind w:left="11"/>
              <w:rPr>
                <w:sz w:val="21"/>
              </w:rPr>
            </w:pPr>
            <w:r>
              <w:rPr>
                <w:w w:val="99"/>
                <w:sz w:val="21"/>
              </w:rPr>
              <w:t>/</w:t>
            </w:r>
          </w:p>
        </w:tc>
        <w:tc>
          <w:tcPr>
            <w:tcW w:w="1424" w:type="dxa"/>
            <w:tcBorders>
              <w:top w:val="single" w:color="000000" w:sz="4" w:space="0"/>
              <w:left w:val="single" w:color="000000" w:sz="4" w:space="0"/>
              <w:bottom w:val="single" w:color="000000" w:sz="4" w:space="0"/>
            </w:tcBorders>
          </w:tcPr>
          <w:p w14:paraId="4A30ADD2">
            <w:pPr>
              <w:pStyle w:val="15"/>
              <w:spacing w:before="14" w:line="238" w:lineRule="exact"/>
              <w:ind w:left="17"/>
              <w:rPr>
                <w:sz w:val="21"/>
              </w:rPr>
            </w:pPr>
            <w:r>
              <w:rPr>
                <w:w w:val="99"/>
                <w:sz w:val="21"/>
              </w:rPr>
              <w:t>/</w:t>
            </w:r>
          </w:p>
        </w:tc>
      </w:tr>
      <w:tr w14:paraId="04F5D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419" w:type="dxa"/>
            <w:tcBorders>
              <w:top w:val="single" w:color="000000" w:sz="4" w:space="0"/>
              <w:bottom w:val="single" w:color="000000" w:sz="4" w:space="0"/>
              <w:right w:val="single" w:color="000000" w:sz="4" w:space="0"/>
            </w:tcBorders>
          </w:tcPr>
          <w:p w14:paraId="30875E71">
            <w:pPr>
              <w:pStyle w:val="15"/>
              <w:spacing w:before="1" w:line="251" w:lineRule="exact"/>
              <w:ind w:left="161" w:right="152"/>
              <w:rPr>
                <w:rFonts w:hint="eastAsia" w:ascii="宋体" w:eastAsia="宋体"/>
                <w:sz w:val="21"/>
              </w:rPr>
            </w:pPr>
            <w:r>
              <w:rPr>
                <w:rFonts w:hint="eastAsia" w:ascii="宋体" w:eastAsia="宋体"/>
                <w:sz w:val="21"/>
              </w:rPr>
              <w:t>总汞</w:t>
            </w:r>
          </w:p>
        </w:tc>
        <w:tc>
          <w:tcPr>
            <w:tcW w:w="1419" w:type="dxa"/>
            <w:tcBorders>
              <w:top w:val="single" w:color="000000" w:sz="4" w:space="0"/>
              <w:left w:val="single" w:color="000000" w:sz="4" w:space="0"/>
              <w:bottom w:val="single" w:color="000000" w:sz="4" w:space="0"/>
              <w:right w:val="single" w:color="000000" w:sz="4" w:space="0"/>
            </w:tcBorders>
          </w:tcPr>
          <w:p w14:paraId="4340B078">
            <w:pPr>
              <w:pStyle w:val="15"/>
              <w:spacing w:before="15" w:line="237" w:lineRule="exact"/>
              <w:ind w:right="352"/>
              <w:jc w:val="right"/>
              <w:rPr>
                <w:sz w:val="21"/>
              </w:rPr>
            </w:pPr>
            <w:r>
              <w:rPr>
                <w:w w:val="95"/>
                <w:sz w:val="21"/>
              </w:rPr>
              <w:t>0.00024</w:t>
            </w:r>
          </w:p>
        </w:tc>
        <w:tc>
          <w:tcPr>
            <w:tcW w:w="1419" w:type="dxa"/>
            <w:tcBorders>
              <w:top w:val="single" w:color="000000" w:sz="4" w:space="0"/>
              <w:left w:val="single" w:color="000000" w:sz="4" w:space="0"/>
              <w:bottom w:val="single" w:color="000000" w:sz="4" w:space="0"/>
              <w:right w:val="single" w:color="000000" w:sz="4" w:space="0"/>
            </w:tcBorders>
          </w:tcPr>
          <w:p w14:paraId="1526B12B">
            <w:pPr>
              <w:pStyle w:val="15"/>
              <w:spacing w:before="15" w:line="237" w:lineRule="exact"/>
              <w:ind w:left="284" w:right="269"/>
              <w:rPr>
                <w:sz w:val="21"/>
              </w:rPr>
            </w:pPr>
            <w:r>
              <w:rPr>
                <w:sz w:val="21"/>
              </w:rPr>
              <w:t>0.00025</w:t>
            </w:r>
          </w:p>
        </w:tc>
        <w:tc>
          <w:tcPr>
            <w:tcW w:w="1419" w:type="dxa"/>
            <w:tcBorders>
              <w:top w:val="single" w:color="000000" w:sz="4" w:space="0"/>
              <w:left w:val="single" w:color="000000" w:sz="4" w:space="0"/>
              <w:bottom w:val="single" w:color="000000" w:sz="4" w:space="0"/>
              <w:right w:val="single" w:color="000000" w:sz="4" w:space="0"/>
            </w:tcBorders>
          </w:tcPr>
          <w:p w14:paraId="7ECBC079">
            <w:pPr>
              <w:pStyle w:val="15"/>
              <w:spacing w:before="15" w:line="237" w:lineRule="exact"/>
              <w:ind w:left="284" w:right="271"/>
              <w:rPr>
                <w:sz w:val="21"/>
              </w:rPr>
            </w:pPr>
            <w:r>
              <w:rPr>
                <w:sz w:val="21"/>
              </w:rPr>
              <w:t>0.001</w:t>
            </w:r>
          </w:p>
        </w:tc>
        <w:tc>
          <w:tcPr>
            <w:tcW w:w="1419" w:type="dxa"/>
            <w:tcBorders>
              <w:top w:val="single" w:color="000000" w:sz="4" w:space="0"/>
              <w:left w:val="single" w:color="000000" w:sz="4" w:space="0"/>
              <w:bottom w:val="single" w:color="000000" w:sz="4" w:space="0"/>
              <w:right w:val="single" w:color="000000" w:sz="4" w:space="0"/>
            </w:tcBorders>
          </w:tcPr>
          <w:p w14:paraId="30406FEA">
            <w:pPr>
              <w:pStyle w:val="15"/>
              <w:spacing w:before="15" w:line="237" w:lineRule="exact"/>
              <w:ind w:left="284" w:right="269"/>
              <w:rPr>
                <w:sz w:val="21"/>
              </w:rPr>
            </w:pPr>
            <w:r>
              <w:rPr>
                <w:sz w:val="21"/>
              </w:rPr>
              <w:t>0.24</w:t>
            </w:r>
          </w:p>
        </w:tc>
        <w:tc>
          <w:tcPr>
            <w:tcW w:w="1424" w:type="dxa"/>
            <w:tcBorders>
              <w:top w:val="single" w:color="000000" w:sz="4" w:space="0"/>
              <w:left w:val="single" w:color="000000" w:sz="4" w:space="0"/>
              <w:bottom w:val="single" w:color="000000" w:sz="4" w:space="0"/>
            </w:tcBorders>
          </w:tcPr>
          <w:p w14:paraId="3361B138">
            <w:pPr>
              <w:pStyle w:val="15"/>
              <w:spacing w:before="15" w:line="237" w:lineRule="exact"/>
              <w:ind w:left="378" w:right="362"/>
              <w:rPr>
                <w:sz w:val="21"/>
              </w:rPr>
            </w:pPr>
            <w:r>
              <w:rPr>
                <w:sz w:val="21"/>
              </w:rPr>
              <w:t>0.25</w:t>
            </w:r>
          </w:p>
        </w:tc>
      </w:tr>
      <w:tr w14:paraId="57099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0" w:hRule="atLeast"/>
        </w:trPr>
        <w:tc>
          <w:tcPr>
            <w:tcW w:w="1419" w:type="dxa"/>
            <w:tcBorders>
              <w:top w:val="single" w:color="000000" w:sz="4" w:space="0"/>
              <w:bottom w:val="single" w:color="000000" w:sz="4" w:space="0"/>
              <w:right w:val="single" w:color="000000" w:sz="4" w:space="0"/>
            </w:tcBorders>
          </w:tcPr>
          <w:p w14:paraId="51A17A34">
            <w:pPr>
              <w:pStyle w:val="15"/>
              <w:spacing w:before="9" w:line="260" w:lineRule="exact"/>
              <w:ind w:left="161" w:right="152"/>
              <w:rPr>
                <w:rFonts w:hint="eastAsia" w:ascii="宋体" w:eastAsia="宋体"/>
                <w:sz w:val="21"/>
              </w:rPr>
            </w:pPr>
            <w:r>
              <w:rPr>
                <w:rFonts w:hint="eastAsia" w:ascii="宋体" w:eastAsia="宋体"/>
                <w:sz w:val="21"/>
              </w:rPr>
              <w:t>六价铬</w:t>
            </w:r>
          </w:p>
        </w:tc>
        <w:tc>
          <w:tcPr>
            <w:tcW w:w="1419" w:type="dxa"/>
            <w:tcBorders>
              <w:top w:val="single" w:color="000000" w:sz="4" w:space="0"/>
              <w:left w:val="single" w:color="000000" w:sz="4" w:space="0"/>
              <w:bottom w:val="single" w:color="000000" w:sz="4" w:space="0"/>
              <w:right w:val="single" w:color="000000" w:sz="4" w:space="0"/>
            </w:tcBorders>
          </w:tcPr>
          <w:p w14:paraId="5972EBD4">
            <w:pPr>
              <w:pStyle w:val="15"/>
              <w:spacing w:before="23"/>
              <w:ind w:right="394"/>
              <w:jc w:val="right"/>
              <w:rPr>
                <w:sz w:val="21"/>
              </w:rPr>
            </w:pPr>
            <w:r>
              <w:rPr>
                <w:w w:val="95"/>
                <w:sz w:val="21"/>
              </w:rPr>
              <w:t>0.004L</w:t>
            </w:r>
          </w:p>
        </w:tc>
        <w:tc>
          <w:tcPr>
            <w:tcW w:w="1419" w:type="dxa"/>
            <w:tcBorders>
              <w:top w:val="single" w:color="000000" w:sz="4" w:space="0"/>
              <w:left w:val="single" w:color="000000" w:sz="4" w:space="0"/>
              <w:bottom w:val="single" w:color="000000" w:sz="4" w:space="0"/>
              <w:right w:val="single" w:color="000000" w:sz="4" w:space="0"/>
            </w:tcBorders>
          </w:tcPr>
          <w:p w14:paraId="4ABFBAFC">
            <w:pPr>
              <w:pStyle w:val="15"/>
              <w:spacing w:before="23"/>
              <w:ind w:left="284" w:right="270"/>
              <w:rPr>
                <w:sz w:val="21"/>
              </w:rPr>
            </w:pPr>
            <w:r>
              <w:rPr>
                <w:sz w:val="21"/>
              </w:rPr>
              <w:t>0.004L</w:t>
            </w:r>
          </w:p>
        </w:tc>
        <w:tc>
          <w:tcPr>
            <w:tcW w:w="1419" w:type="dxa"/>
            <w:tcBorders>
              <w:top w:val="single" w:color="000000" w:sz="4" w:space="0"/>
              <w:left w:val="single" w:color="000000" w:sz="4" w:space="0"/>
              <w:bottom w:val="single" w:color="000000" w:sz="4" w:space="0"/>
              <w:right w:val="single" w:color="000000" w:sz="4" w:space="0"/>
            </w:tcBorders>
          </w:tcPr>
          <w:p w14:paraId="421C8615">
            <w:pPr>
              <w:pStyle w:val="15"/>
              <w:spacing w:before="23"/>
              <w:ind w:left="284" w:right="273"/>
              <w:rPr>
                <w:sz w:val="21"/>
              </w:rPr>
            </w:pPr>
            <w:r>
              <w:rPr>
                <w:sz w:val="21"/>
              </w:rPr>
              <w:t>0.05</w:t>
            </w:r>
          </w:p>
        </w:tc>
        <w:tc>
          <w:tcPr>
            <w:tcW w:w="1419" w:type="dxa"/>
            <w:tcBorders>
              <w:top w:val="single" w:color="000000" w:sz="4" w:space="0"/>
              <w:left w:val="single" w:color="000000" w:sz="4" w:space="0"/>
              <w:bottom w:val="single" w:color="000000" w:sz="4" w:space="0"/>
              <w:right w:val="single" w:color="000000" w:sz="4" w:space="0"/>
            </w:tcBorders>
          </w:tcPr>
          <w:p w14:paraId="2CDC0D26">
            <w:pPr>
              <w:pStyle w:val="15"/>
              <w:spacing w:before="23"/>
              <w:ind w:left="284" w:right="269"/>
              <w:rPr>
                <w:sz w:val="21"/>
              </w:rPr>
            </w:pPr>
            <w:r>
              <w:rPr>
                <w:sz w:val="21"/>
              </w:rPr>
              <w:t>0.04</w:t>
            </w:r>
          </w:p>
        </w:tc>
        <w:tc>
          <w:tcPr>
            <w:tcW w:w="1424" w:type="dxa"/>
            <w:tcBorders>
              <w:top w:val="single" w:color="000000" w:sz="4" w:space="0"/>
              <w:left w:val="single" w:color="000000" w:sz="4" w:space="0"/>
              <w:bottom w:val="single" w:color="000000" w:sz="4" w:space="0"/>
            </w:tcBorders>
          </w:tcPr>
          <w:p w14:paraId="13190CF6">
            <w:pPr>
              <w:pStyle w:val="15"/>
              <w:spacing w:before="23"/>
              <w:ind w:left="378" w:right="362"/>
              <w:rPr>
                <w:sz w:val="21"/>
              </w:rPr>
            </w:pPr>
            <w:r>
              <w:rPr>
                <w:sz w:val="21"/>
              </w:rPr>
              <w:t>0.04</w:t>
            </w:r>
          </w:p>
        </w:tc>
      </w:tr>
      <w:tr w14:paraId="4DF66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419" w:type="dxa"/>
            <w:tcBorders>
              <w:top w:val="single" w:color="000000" w:sz="4" w:space="0"/>
              <w:bottom w:val="single" w:color="000000" w:sz="4" w:space="0"/>
              <w:right w:val="single" w:color="000000" w:sz="4" w:space="0"/>
            </w:tcBorders>
          </w:tcPr>
          <w:p w14:paraId="5ADCAFD0">
            <w:pPr>
              <w:pStyle w:val="15"/>
              <w:spacing w:line="253" w:lineRule="exact"/>
              <w:ind w:left="11"/>
              <w:rPr>
                <w:rFonts w:hint="eastAsia" w:ascii="宋体" w:eastAsia="宋体"/>
                <w:sz w:val="21"/>
              </w:rPr>
            </w:pPr>
            <w:r>
              <w:rPr>
                <w:rFonts w:hint="eastAsia" w:ascii="宋体" w:eastAsia="宋体"/>
                <w:w w:val="99"/>
                <w:sz w:val="21"/>
              </w:rPr>
              <w:t>砷</w:t>
            </w:r>
          </w:p>
        </w:tc>
        <w:tc>
          <w:tcPr>
            <w:tcW w:w="1419" w:type="dxa"/>
            <w:tcBorders>
              <w:top w:val="single" w:color="000000" w:sz="4" w:space="0"/>
              <w:left w:val="single" w:color="000000" w:sz="4" w:space="0"/>
              <w:bottom w:val="single" w:color="000000" w:sz="4" w:space="0"/>
              <w:right w:val="single" w:color="000000" w:sz="4" w:space="0"/>
            </w:tcBorders>
          </w:tcPr>
          <w:p w14:paraId="00303F2A">
            <w:pPr>
              <w:pStyle w:val="15"/>
              <w:spacing w:before="14" w:line="239" w:lineRule="exact"/>
              <w:ind w:left="474"/>
              <w:jc w:val="left"/>
              <w:rPr>
                <w:sz w:val="21"/>
              </w:rPr>
            </w:pPr>
            <w:r>
              <w:rPr>
                <w:sz w:val="21"/>
              </w:rPr>
              <w:t>0.004</w:t>
            </w:r>
          </w:p>
        </w:tc>
        <w:tc>
          <w:tcPr>
            <w:tcW w:w="1419" w:type="dxa"/>
            <w:tcBorders>
              <w:top w:val="single" w:color="000000" w:sz="4" w:space="0"/>
              <w:left w:val="single" w:color="000000" w:sz="4" w:space="0"/>
              <w:bottom w:val="single" w:color="000000" w:sz="4" w:space="0"/>
              <w:right w:val="single" w:color="000000" w:sz="4" w:space="0"/>
            </w:tcBorders>
          </w:tcPr>
          <w:p w14:paraId="1B9FF36D">
            <w:pPr>
              <w:pStyle w:val="15"/>
              <w:spacing w:before="14" w:line="239" w:lineRule="exact"/>
              <w:ind w:left="283" w:right="273"/>
              <w:rPr>
                <w:sz w:val="21"/>
              </w:rPr>
            </w:pPr>
            <w:r>
              <w:rPr>
                <w:sz w:val="21"/>
              </w:rPr>
              <w:t>0.0036</w:t>
            </w:r>
          </w:p>
        </w:tc>
        <w:tc>
          <w:tcPr>
            <w:tcW w:w="1419" w:type="dxa"/>
            <w:tcBorders>
              <w:top w:val="single" w:color="000000" w:sz="4" w:space="0"/>
              <w:left w:val="single" w:color="000000" w:sz="4" w:space="0"/>
              <w:bottom w:val="single" w:color="000000" w:sz="4" w:space="0"/>
              <w:right w:val="single" w:color="000000" w:sz="4" w:space="0"/>
            </w:tcBorders>
          </w:tcPr>
          <w:p w14:paraId="1DDBEEF4">
            <w:pPr>
              <w:pStyle w:val="15"/>
              <w:spacing w:before="14" w:line="239" w:lineRule="exact"/>
              <w:ind w:left="284" w:right="268"/>
              <w:rPr>
                <w:sz w:val="21"/>
              </w:rPr>
            </w:pPr>
            <w:r>
              <w:rPr>
                <w:sz w:val="21"/>
              </w:rPr>
              <w:t>0.1</w:t>
            </w:r>
          </w:p>
        </w:tc>
        <w:tc>
          <w:tcPr>
            <w:tcW w:w="1419" w:type="dxa"/>
            <w:tcBorders>
              <w:top w:val="single" w:color="000000" w:sz="4" w:space="0"/>
              <w:left w:val="single" w:color="000000" w:sz="4" w:space="0"/>
              <w:bottom w:val="single" w:color="000000" w:sz="4" w:space="0"/>
              <w:right w:val="single" w:color="000000" w:sz="4" w:space="0"/>
            </w:tcBorders>
          </w:tcPr>
          <w:p w14:paraId="2A1011B0">
            <w:pPr>
              <w:pStyle w:val="15"/>
              <w:spacing w:before="14" w:line="239" w:lineRule="exact"/>
              <w:ind w:left="284" w:right="269"/>
              <w:rPr>
                <w:sz w:val="21"/>
              </w:rPr>
            </w:pPr>
            <w:r>
              <w:rPr>
                <w:sz w:val="21"/>
              </w:rPr>
              <w:t>0.04</w:t>
            </w:r>
          </w:p>
        </w:tc>
        <w:tc>
          <w:tcPr>
            <w:tcW w:w="1424" w:type="dxa"/>
            <w:tcBorders>
              <w:top w:val="single" w:color="000000" w:sz="4" w:space="0"/>
              <w:left w:val="single" w:color="000000" w:sz="4" w:space="0"/>
              <w:bottom w:val="single" w:color="000000" w:sz="4" w:space="0"/>
            </w:tcBorders>
          </w:tcPr>
          <w:p w14:paraId="350AF1A0">
            <w:pPr>
              <w:pStyle w:val="15"/>
              <w:spacing w:before="14" w:line="239" w:lineRule="exact"/>
              <w:ind w:left="378" w:right="362"/>
              <w:rPr>
                <w:sz w:val="21"/>
              </w:rPr>
            </w:pPr>
            <w:r>
              <w:rPr>
                <w:sz w:val="21"/>
              </w:rPr>
              <w:t>0.036</w:t>
            </w:r>
          </w:p>
        </w:tc>
      </w:tr>
      <w:tr w14:paraId="21BD1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419" w:type="dxa"/>
            <w:tcBorders>
              <w:top w:val="single" w:color="000000" w:sz="4" w:space="0"/>
              <w:bottom w:val="single" w:color="000000" w:sz="4" w:space="0"/>
              <w:right w:val="single" w:color="000000" w:sz="4" w:space="0"/>
            </w:tcBorders>
          </w:tcPr>
          <w:p w14:paraId="60B149CE">
            <w:pPr>
              <w:pStyle w:val="15"/>
              <w:spacing w:line="252" w:lineRule="exact"/>
              <w:ind w:left="11"/>
              <w:rPr>
                <w:rFonts w:hint="eastAsia" w:ascii="宋体" w:eastAsia="宋体"/>
                <w:sz w:val="21"/>
              </w:rPr>
            </w:pPr>
            <w:r>
              <w:rPr>
                <w:rFonts w:hint="eastAsia" w:ascii="宋体" w:eastAsia="宋体"/>
                <w:w w:val="99"/>
                <w:sz w:val="21"/>
              </w:rPr>
              <w:t>铅</w:t>
            </w:r>
          </w:p>
        </w:tc>
        <w:tc>
          <w:tcPr>
            <w:tcW w:w="1419" w:type="dxa"/>
            <w:tcBorders>
              <w:top w:val="single" w:color="000000" w:sz="4" w:space="0"/>
              <w:left w:val="single" w:color="000000" w:sz="4" w:space="0"/>
              <w:bottom w:val="single" w:color="000000" w:sz="4" w:space="0"/>
              <w:right w:val="single" w:color="000000" w:sz="4" w:space="0"/>
            </w:tcBorders>
          </w:tcPr>
          <w:p w14:paraId="3AEF4709">
            <w:pPr>
              <w:pStyle w:val="15"/>
              <w:spacing w:before="14" w:line="238" w:lineRule="exact"/>
              <w:ind w:right="394"/>
              <w:jc w:val="right"/>
              <w:rPr>
                <w:sz w:val="21"/>
              </w:rPr>
            </w:pPr>
            <w:r>
              <w:rPr>
                <w:w w:val="95"/>
                <w:sz w:val="21"/>
              </w:rPr>
              <w:t>0.020L</w:t>
            </w:r>
          </w:p>
        </w:tc>
        <w:tc>
          <w:tcPr>
            <w:tcW w:w="1419" w:type="dxa"/>
            <w:tcBorders>
              <w:top w:val="single" w:color="000000" w:sz="4" w:space="0"/>
              <w:left w:val="single" w:color="000000" w:sz="4" w:space="0"/>
              <w:bottom w:val="single" w:color="000000" w:sz="4" w:space="0"/>
              <w:right w:val="single" w:color="000000" w:sz="4" w:space="0"/>
            </w:tcBorders>
          </w:tcPr>
          <w:p w14:paraId="52FADED1">
            <w:pPr>
              <w:pStyle w:val="15"/>
              <w:spacing w:before="14" w:line="238" w:lineRule="exact"/>
              <w:ind w:left="284" w:right="270"/>
              <w:rPr>
                <w:sz w:val="21"/>
              </w:rPr>
            </w:pPr>
            <w:r>
              <w:rPr>
                <w:sz w:val="21"/>
              </w:rPr>
              <w:t>0.020L</w:t>
            </w:r>
          </w:p>
        </w:tc>
        <w:tc>
          <w:tcPr>
            <w:tcW w:w="1419" w:type="dxa"/>
            <w:tcBorders>
              <w:top w:val="single" w:color="000000" w:sz="4" w:space="0"/>
              <w:left w:val="single" w:color="000000" w:sz="4" w:space="0"/>
              <w:bottom w:val="single" w:color="000000" w:sz="4" w:space="0"/>
              <w:right w:val="single" w:color="000000" w:sz="4" w:space="0"/>
            </w:tcBorders>
          </w:tcPr>
          <w:p w14:paraId="0D148D87">
            <w:pPr>
              <w:pStyle w:val="15"/>
              <w:spacing w:before="14" w:line="238" w:lineRule="exact"/>
              <w:ind w:left="284" w:right="273"/>
              <w:rPr>
                <w:sz w:val="21"/>
              </w:rPr>
            </w:pPr>
            <w:r>
              <w:rPr>
                <w:sz w:val="21"/>
              </w:rPr>
              <w:t>0.05</w:t>
            </w:r>
          </w:p>
        </w:tc>
        <w:tc>
          <w:tcPr>
            <w:tcW w:w="1419" w:type="dxa"/>
            <w:tcBorders>
              <w:top w:val="single" w:color="000000" w:sz="4" w:space="0"/>
              <w:left w:val="single" w:color="000000" w:sz="4" w:space="0"/>
              <w:bottom w:val="single" w:color="000000" w:sz="4" w:space="0"/>
              <w:right w:val="single" w:color="000000" w:sz="4" w:space="0"/>
            </w:tcBorders>
          </w:tcPr>
          <w:p w14:paraId="3D774A32">
            <w:pPr>
              <w:pStyle w:val="15"/>
              <w:spacing w:before="14" w:line="238" w:lineRule="exact"/>
              <w:ind w:left="284" w:right="269"/>
              <w:rPr>
                <w:sz w:val="21"/>
              </w:rPr>
            </w:pPr>
            <w:r>
              <w:rPr>
                <w:sz w:val="21"/>
              </w:rPr>
              <w:t>0.2</w:t>
            </w:r>
          </w:p>
        </w:tc>
        <w:tc>
          <w:tcPr>
            <w:tcW w:w="1424" w:type="dxa"/>
            <w:tcBorders>
              <w:top w:val="single" w:color="000000" w:sz="4" w:space="0"/>
              <w:left w:val="single" w:color="000000" w:sz="4" w:space="0"/>
              <w:bottom w:val="single" w:color="000000" w:sz="4" w:space="0"/>
            </w:tcBorders>
          </w:tcPr>
          <w:p w14:paraId="0BAFBBB1">
            <w:pPr>
              <w:pStyle w:val="15"/>
              <w:spacing w:before="14" w:line="238" w:lineRule="exact"/>
              <w:ind w:left="378" w:right="362"/>
              <w:rPr>
                <w:sz w:val="21"/>
              </w:rPr>
            </w:pPr>
            <w:r>
              <w:rPr>
                <w:sz w:val="21"/>
              </w:rPr>
              <w:t>0.2</w:t>
            </w:r>
          </w:p>
        </w:tc>
      </w:tr>
      <w:tr w14:paraId="2C675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419" w:type="dxa"/>
            <w:tcBorders>
              <w:top w:val="single" w:color="000000" w:sz="4" w:space="0"/>
              <w:bottom w:val="single" w:color="000000" w:sz="4" w:space="0"/>
              <w:right w:val="single" w:color="000000" w:sz="4" w:space="0"/>
            </w:tcBorders>
          </w:tcPr>
          <w:p w14:paraId="31CCEB5F">
            <w:pPr>
              <w:pStyle w:val="15"/>
              <w:spacing w:before="1" w:line="251" w:lineRule="exact"/>
              <w:ind w:left="11"/>
              <w:rPr>
                <w:rFonts w:hint="eastAsia" w:ascii="宋体" w:eastAsia="宋体"/>
                <w:sz w:val="21"/>
              </w:rPr>
            </w:pPr>
            <w:r>
              <w:rPr>
                <w:rFonts w:hint="eastAsia" w:ascii="宋体" w:eastAsia="宋体"/>
                <w:w w:val="99"/>
                <w:sz w:val="21"/>
              </w:rPr>
              <w:t>镉</w:t>
            </w:r>
          </w:p>
        </w:tc>
        <w:tc>
          <w:tcPr>
            <w:tcW w:w="1419" w:type="dxa"/>
            <w:tcBorders>
              <w:top w:val="single" w:color="000000" w:sz="4" w:space="0"/>
              <w:left w:val="single" w:color="000000" w:sz="4" w:space="0"/>
              <w:bottom w:val="single" w:color="000000" w:sz="4" w:space="0"/>
              <w:right w:val="single" w:color="000000" w:sz="4" w:space="0"/>
            </w:tcBorders>
          </w:tcPr>
          <w:p w14:paraId="5567D577">
            <w:pPr>
              <w:pStyle w:val="15"/>
              <w:spacing w:before="15" w:line="237" w:lineRule="exact"/>
              <w:ind w:right="394"/>
              <w:jc w:val="right"/>
              <w:rPr>
                <w:sz w:val="21"/>
              </w:rPr>
            </w:pPr>
            <w:r>
              <w:rPr>
                <w:w w:val="95"/>
                <w:sz w:val="21"/>
              </w:rPr>
              <w:t>0.004L</w:t>
            </w:r>
          </w:p>
        </w:tc>
        <w:tc>
          <w:tcPr>
            <w:tcW w:w="1419" w:type="dxa"/>
            <w:tcBorders>
              <w:top w:val="single" w:color="000000" w:sz="4" w:space="0"/>
              <w:left w:val="single" w:color="000000" w:sz="4" w:space="0"/>
              <w:bottom w:val="single" w:color="000000" w:sz="4" w:space="0"/>
              <w:right w:val="single" w:color="000000" w:sz="4" w:space="0"/>
            </w:tcBorders>
          </w:tcPr>
          <w:p w14:paraId="5C137251">
            <w:pPr>
              <w:pStyle w:val="15"/>
              <w:spacing w:before="15" w:line="237" w:lineRule="exact"/>
              <w:ind w:left="284" w:right="270"/>
              <w:rPr>
                <w:sz w:val="21"/>
              </w:rPr>
            </w:pPr>
            <w:r>
              <w:rPr>
                <w:sz w:val="21"/>
              </w:rPr>
              <w:t>0.004L</w:t>
            </w:r>
          </w:p>
        </w:tc>
        <w:tc>
          <w:tcPr>
            <w:tcW w:w="1419" w:type="dxa"/>
            <w:tcBorders>
              <w:top w:val="single" w:color="000000" w:sz="4" w:space="0"/>
              <w:left w:val="single" w:color="000000" w:sz="4" w:space="0"/>
              <w:bottom w:val="single" w:color="000000" w:sz="4" w:space="0"/>
              <w:right w:val="single" w:color="000000" w:sz="4" w:space="0"/>
            </w:tcBorders>
          </w:tcPr>
          <w:p w14:paraId="775C4AED">
            <w:pPr>
              <w:pStyle w:val="15"/>
              <w:spacing w:before="15" w:line="237" w:lineRule="exact"/>
              <w:ind w:left="284" w:right="271"/>
              <w:rPr>
                <w:sz w:val="21"/>
              </w:rPr>
            </w:pPr>
            <w:r>
              <w:rPr>
                <w:sz w:val="21"/>
              </w:rPr>
              <w:t>0.005</w:t>
            </w:r>
          </w:p>
        </w:tc>
        <w:tc>
          <w:tcPr>
            <w:tcW w:w="1419" w:type="dxa"/>
            <w:tcBorders>
              <w:top w:val="single" w:color="000000" w:sz="4" w:space="0"/>
              <w:left w:val="single" w:color="000000" w:sz="4" w:space="0"/>
              <w:bottom w:val="single" w:color="000000" w:sz="4" w:space="0"/>
              <w:right w:val="single" w:color="000000" w:sz="4" w:space="0"/>
            </w:tcBorders>
          </w:tcPr>
          <w:p w14:paraId="210F47E7">
            <w:pPr>
              <w:pStyle w:val="15"/>
              <w:spacing w:before="15" w:line="237" w:lineRule="exact"/>
              <w:ind w:left="284" w:right="269"/>
              <w:rPr>
                <w:sz w:val="21"/>
              </w:rPr>
            </w:pPr>
            <w:r>
              <w:rPr>
                <w:sz w:val="21"/>
              </w:rPr>
              <w:t>0.4</w:t>
            </w:r>
          </w:p>
        </w:tc>
        <w:tc>
          <w:tcPr>
            <w:tcW w:w="1424" w:type="dxa"/>
            <w:tcBorders>
              <w:top w:val="single" w:color="000000" w:sz="4" w:space="0"/>
              <w:left w:val="single" w:color="000000" w:sz="4" w:space="0"/>
              <w:bottom w:val="single" w:color="000000" w:sz="4" w:space="0"/>
            </w:tcBorders>
          </w:tcPr>
          <w:p w14:paraId="115AA049">
            <w:pPr>
              <w:pStyle w:val="15"/>
              <w:spacing w:before="15" w:line="237" w:lineRule="exact"/>
              <w:ind w:left="378" w:right="362"/>
              <w:rPr>
                <w:sz w:val="21"/>
              </w:rPr>
            </w:pPr>
            <w:r>
              <w:rPr>
                <w:sz w:val="21"/>
              </w:rPr>
              <w:t>0.4</w:t>
            </w:r>
          </w:p>
        </w:tc>
      </w:tr>
      <w:tr w14:paraId="529D4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419" w:type="dxa"/>
            <w:tcBorders>
              <w:top w:val="single" w:color="000000" w:sz="4" w:space="0"/>
              <w:bottom w:val="single" w:color="000000" w:sz="4" w:space="0"/>
              <w:right w:val="single" w:color="000000" w:sz="4" w:space="0"/>
            </w:tcBorders>
          </w:tcPr>
          <w:p w14:paraId="41E265D4">
            <w:pPr>
              <w:pStyle w:val="15"/>
              <w:spacing w:line="253" w:lineRule="exact"/>
              <w:ind w:left="11"/>
              <w:rPr>
                <w:rFonts w:hint="eastAsia" w:ascii="宋体" w:eastAsia="宋体"/>
                <w:sz w:val="21"/>
              </w:rPr>
            </w:pPr>
            <w:r>
              <w:rPr>
                <w:rFonts w:hint="eastAsia" w:ascii="宋体" w:eastAsia="宋体"/>
                <w:w w:val="99"/>
                <w:sz w:val="21"/>
              </w:rPr>
              <w:t>锌</w:t>
            </w:r>
          </w:p>
        </w:tc>
        <w:tc>
          <w:tcPr>
            <w:tcW w:w="1419" w:type="dxa"/>
            <w:tcBorders>
              <w:top w:val="single" w:color="000000" w:sz="4" w:space="0"/>
              <w:left w:val="single" w:color="000000" w:sz="4" w:space="0"/>
              <w:bottom w:val="single" w:color="000000" w:sz="4" w:space="0"/>
              <w:right w:val="single" w:color="000000" w:sz="4" w:space="0"/>
            </w:tcBorders>
          </w:tcPr>
          <w:p w14:paraId="6C802649">
            <w:pPr>
              <w:pStyle w:val="15"/>
              <w:spacing w:before="14" w:line="239" w:lineRule="exact"/>
              <w:ind w:left="474"/>
              <w:jc w:val="left"/>
              <w:rPr>
                <w:sz w:val="21"/>
              </w:rPr>
            </w:pPr>
            <w:r>
              <w:rPr>
                <w:sz w:val="21"/>
              </w:rPr>
              <w:t>0.106</w:t>
            </w:r>
          </w:p>
        </w:tc>
        <w:tc>
          <w:tcPr>
            <w:tcW w:w="1419" w:type="dxa"/>
            <w:tcBorders>
              <w:top w:val="single" w:color="000000" w:sz="4" w:space="0"/>
              <w:left w:val="single" w:color="000000" w:sz="4" w:space="0"/>
              <w:bottom w:val="single" w:color="000000" w:sz="4" w:space="0"/>
              <w:right w:val="single" w:color="000000" w:sz="4" w:space="0"/>
            </w:tcBorders>
          </w:tcPr>
          <w:p w14:paraId="2EB179D4">
            <w:pPr>
              <w:pStyle w:val="15"/>
              <w:spacing w:before="14" w:line="239" w:lineRule="exact"/>
              <w:ind w:left="284" w:right="272"/>
              <w:rPr>
                <w:sz w:val="21"/>
              </w:rPr>
            </w:pPr>
            <w:r>
              <w:rPr>
                <w:sz w:val="21"/>
              </w:rPr>
              <w:t>0.08</w:t>
            </w:r>
          </w:p>
        </w:tc>
        <w:tc>
          <w:tcPr>
            <w:tcW w:w="1419" w:type="dxa"/>
            <w:tcBorders>
              <w:top w:val="single" w:color="000000" w:sz="4" w:space="0"/>
              <w:left w:val="single" w:color="000000" w:sz="4" w:space="0"/>
              <w:bottom w:val="single" w:color="000000" w:sz="4" w:space="0"/>
              <w:right w:val="single" w:color="000000" w:sz="4" w:space="0"/>
            </w:tcBorders>
          </w:tcPr>
          <w:p w14:paraId="63EE1B72">
            <w:pPr>
              <w:pStyle w:val="15"/>
              <w:spacing w:before="14" w:line="239" w:lineRule="exact"/>
              <w:ind w:left="11"/>
              <w:rPr>
                <w:sz w:val="21"/>
              </w:rPr>
            </w:pPr>
            <w:r>
              <w:rPr>
                <w:w w:val="99"/>
                <w:sz w:val="21"/>
              </w:rPr>
              <w:t>2</w:t>
            </w:r>
          </w:p>
        </w:tc>
        <w:tc>
          <w:tcPr>
            <w:tcW w:w="1419" w:type="dxa"/>
            <w:tcBorders>
              <w:top w:val="single" w:color="000000" w:sz="4" w:space="0"/>
              <w:left w:val="single" w:color="000000" w:sz="4" w:space="0"/>
              <w:bottom w:val="single" w:color="000000" w:sz="4" w:space="0"/>
              <w:right w:val="single" w:color="000000" w:sz="4" w:space="0"/>
            </w:tcBorders>
          </w:tcPr>
          <w:p w14:paraId="1792B61B">
            <w:pPr>
              <w:pStyle w:val="15"/>
              <w:spacing w:before="14" w:line="239" w:lineRule="exact"/>
              <w:ind w:left="284" w:right="269"/>
              <w:rPr>
                <w:sz w:val="21"/>
              </w:rPr>
            </w:pPr>
            <w:r>
              <w:rPr>
                <w:sz w:val="21"/>
              </w:rPr>
              <w:t>0.053</w:t>
            </w:r>
          </w:p>
        </w:tc>
        <w:tc>
          <w:tcPr>
            <w:tcW w:w="1424" w:type="dxa"/>
            <w:tcBorders>
              <w:top w:val="single" w:color="000000" w:sz="4" w:space="0"/>
              <w:left w:val="single" w:color="000000" w:sz="4" w:space="0"/>
              <w:bottom w:val="single" w:color="000000" w:sz="4" w:space="0"/>
            </w:tcBorders>
          </w:tcPr>
          <w:p w14:paraId="2C692018">
            <w:pPr>
              <w:pStyle w:val="15"/>
              <w:spacing w:before="14" w:line="239" w:lineRule="exact"/>
              <w:ind w:left="378" w:right="362"/>
              <w:rPr>
                <w:sz w:val="21"/>
              </w:rPr>
            </w:pPr>
            <w:r>
              <w:rPr>
                <w:sz w:val="21"/>
              </w:rPr>
              <w:t>0.04</w:t>
            </w:r>
          </w:p>
        </w:tc>
      </w:tr>
      <w:tr w14:paraId="68A40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419" w:type="dxa"/>
            <w:tcBorders>
              <w:top w:val="single" w:color="000000" w:sz="4" w:space="0"/>
              <w:bottom w:val="single" w:color="000000" w:sz="4" w:space="0"/>
              <w:right w:val="single" w:color="000000" w:sz="4" w:space="0"/>
            </w:tcBorders>
          </w:tcPr>
          <w:p w14:paraId="23F06DA8">
            <w:pPr>
              <w:pStyle w:val="15"/>
              <w:spacing w:line="252" w:lineRule="exact"/>
              <w:ind w:left="11"/>
              <w:rPr>
                <w:rFonts w:hint="eastAsia" w:ascii="宋体" w:eastAsia="宋体"/>
                <w:sz w:val="21"/>
              </w:rPr>
            </w:pPr>
            <w:r>
              <w:rPr>
                <w:rFonts w:hint="eastAsia" w:ascii="宋体" w:eastAsia="宋体"/>
                <w:w w:val="99"/>
                <w:sz w:val="21"/>
              </w:rPr>
              <w:t>铜</w:t>
            </w:r>
          </w:p>
        </w:tc>
        <w:tc>
          <w:tcPr>
            <w:tcW w:w="1419" w:type="dxa"/>
            <w:tcBorders>
              <w:top w:val="single" w:color="000000" w:sz="4" w:space="0"/>
              <w:left w:val="single" w:color="000000" w:sz="4" w:space="0"/>
              <w:bottom w:val="single" w:color="000000" w:sz="4" w:space="0"/>
              <w:right w:val="single" w:color="000000" w:sz="4" w:space="0"/>
            </w:tcBorders>
          </w:tcPr>
          <w:p w14:paraId="7FB1FE09">
            <w:pPr>
              <w:pStyle w:val="15"/>
              <w:spacing w:before="14" w:line="238" w:lineRule="exact"/>
              <w:ind w:right="394"/>
              <w:jc w:val="right"/>
              <w:rPr>
                <w:sz w:val="21"/>
              </w:rPr>
            </w:pPr>
            <w:r>
              <w:rPr>
                <w:w w:val="95"/>
                <w:sz w:val="21"/>
              </w:rPr>
              <w:t>0.009L</w:t>
            </w:r>
          </w:p>
        </w:tc>
        <w:tc>
          <w:tcPr>
            <w:tcW w:w="1419" w:type="dxa"/>
            <w:tcBorders>
              <w:top w:val="single" w:color="000000" w:sz="4" w:space="0"/>
              <w:left w:val="single" w:color="000000" w:sz="4" w:space="0"/>
              <w:bottom w:val="single" w:color="000000" w:sz="4" w:space="0"/>
              <w:right w:val="single" w:color="000000" w:sz="4" w:space="0"/>
            </w:tcBorders>
          </w:tcPr>
          <w:p w14:paraId="04DCAD17">
            <w:pPr>
              <w:pStyle w:val="15"/>
              <w:spacing w:before="14" w:line="238" w:lineRule="exact"/>
              <w:ind w:left="284" w:right="270"/>
              <w:rPr>
                <w:sz w:val="21"/>
              </w:rPr>
            </w:pPr>
            <w:r>
              <w:rPr>
                <w:sz w:val="21"/>
              </w:rPr>
              <w:t>0.009L</w:t>
            </w:r>
          </w:p>
        </w:tc>
        <w:tc>
          <w:tcPr>
            <w:tcW w:w="1419" w:type="dxa"/>
            <w:tcBorders>
              <w:top w:val="single" w:color="000000" w:sz="4" w:space="0"/>
              <w:left w:val="single" w:color="000000" w:sz="4" w:space="0"/>
              <w:bottom w:val="single" w:color="000000" w:sz="4" w:space="0"/>
              <w:right w:val="single" w:color="000000" w:sz="4" w:space="0"/>
            </w:tcBorders>
          </w:tcPr>
          <w:p w14:paraId="0594213C">
            <w:pPr>
              <w:pStyle w:val="15"/>
              <w:spacing w:before="14" w:line="238" w:lineRule="exact"/>
              <w:ind w:left="11"/>
              <w:rPr>
                <w:sz w:val="21"/>
              </w:rPr>
            </w:pPr>
            <w:r>
              <w:rPr>
                <w:w w:val="99"/>
                <w:sz w:val="21"/>
              </w:rPr>
              <w:t>1</w:t>
            </w:r>
          </w:p>
        </w:tc>
        <w:tc>
          <w:tcPr>
            <w:tcW w:w="1419" w:type="dxa"/>
            <w:tcBorders>
              <w:top w:val="single" w:color="000000" w:sz="4" w:space="0"/>
              <w:left w:val="single" w:color="000000" w:sz="4" w:space="0"/>
              <w:bottom w:val="single" w:color="000000" w:sz="4" w:space="0"/>
              <w:right w:val="single" w:color="000000" w:sz="4" w:space="0"/>
            </w:tcBorders>
          </w:tcPr>
          <w:p w14:paraId="66AC3EC2">
            <w:pPr>
              <w:pStyle w:val="15"/>
              <w:spacing w:before="14" w:line="238" w:lineRule="exact"/>
              <w:ind w:left="284" w:right="272"/>
              <w:rPr>
                <w:sz w:val="21"/>
              </w:rPr>
            </w:pPr>
            <w:r>
              <w:rPr>
                <w:sz w:val="21"/>
              </w:rPr>
              <w:t>0.0045</w:t>
            </w:r>
          </w:p>
        </w:tc>
        <w:tc>
          <w:tcPr>
            <w:tcW w:w="1424" w:type="dxa"/>
            <w:tcBorders>
              <w:top w:val="single" w:color="000000" w:sz="4" w:space="0"/>
              <w:left w:val="single" w:color="000000" w:sz="4" w:space="0"/>
              <w:bottom w:val="single" w:color="000000" w:sz="4" w:space="0"/>
            </w:tcBorders>
          </w:tcPr>
          <w:p w14:paraId="5557326F">
            <w:pPr>
              <w:pStyle w:val="15"/>
              <w:spacing w:before="14" w:line="238" w:lineRule="exact"/>
              <w:ind w:left="375" w:right="362"/>
              <w:rPr>
                <w:sz w:val="21"/>
              </w:rPr>
            </w:pPr>
            <w:r>
              <w:rPr>
                <w:sz w:val="21"/>
              </w:rPr>
              <w:t>0.0045</w:t>
            </w:r>
          </w:p>
        </w:tc>
      </w:tr>
      <w:tr w14:paraId="21806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419" w:type="dxa"/>
            <w:tcBorders>
              <w:top w:val="single" w:color="000000" w:sz="4" w:space="0"/>
              <w:bottom w:val="single" w:color="000000" w:sz="4" w:space="0"/>
              <w:right w:val="single" w:color="000000" w:sz="4" w:space="0"/>
            </w:tcBorders>
          </w:tcPr>
          <w:p w14:paraId="4AD47CF6">
            <w:pPr>
              <w:pStyle w:val="15"/>
              <w:spacing w:before="1" w:line="251" w:lineRule="exact"/>
              <w:ind w:left="11"/>
              <w:rPr>
                <w:rFonts w:hint="eastAsia" w:ascii="宋体" w:eastAsia="宋体"/>
                <w:sz w:val="21"/>
              </w:rPr>
            </w:pPr>
            <w:r>
              <w:rPr>
                <w:rFonts w:hint="eastAsia" w:ascii="宋体" w:eastAsia="宋体"/>
                <w:w w:val="99"/>
                <w:sz w:val="21"/>
              </w:rPr>
              <w:t>镍</w:t>
            </w:r>
          </w:p>
        </w:tc>
        <w:tc>
          <w:tcPr>
            <w:tcW w:w="1419" w:type="dxa"/>
            <w:tcBorders>
              <w:top w:val="single" w:color="000000" w:sz="4" w:space="0"/>
              <w:left w:val="single" w:color="000000" w:sz="4" w:space="0"/>
              <w:bottom w:val="single" w:color="000000" w:sz="4" w:space="0"/>
              <w:right w:val="single" w:color="000000" w:sz="4" w:space="0"/>
            </w:tcBorders>
          </w:tcPr>
          <w:p w14:paraId="0FA198E2">
            <w:pPr>
              <w:pStyle w:val="15"/>
              <w:spacing w:before="15" w:line="237" w:lineRule="exact"/>
              <w:ind w:right="394"/>
              <w:jc w:val="right"/>
              <w:rPr>
                <w:sz w:val="21"/>
              </w:rPr>
            </w:pPr>
            <w:r>
              <w:rPr>
                <w:w w:val="95"/>
                <w:sz w:val="21"/>
              </w:rPr>
              <w:t>0.006L</w:t>
            </w:r>
          </w:p>
        </w:tc>
        <w:tc>
          <w:tcPr>
            <w:tcW w:w="1419" w:type="dxa"/>
            <w:tcBorders>
              <w:top w:val="single" w:color="000000" w:sz="4" w:space="0"/>
              <w:left w:val="single" w:color="000000" w:sz="4" w:space="0"/>
              <w:bottom w:val="single" w:color="000000" w:sz="4" w:space="0"/>
              <w:right w:val="single" w:color="000000" w:sz="4" w:space="0"/>
            </w:tcBorders>
          </w:tcPr>
          <w:p w14:paraId="2A873B2D">
            <w:pPr>
              <w:pStyle w:val="15"/>
              <w:spacing w:before="15" w:line="237" w:lineRule="exact"/>
              <w:ind w:left="284" w:right="270"/>
              <w:rPr>
                <w:sz w:val="21"/>
              </w:rPr>
            </w:pPr>
            <w:r>
              <w:rPr>
                <w:sz w:val="21"/>
              </w:rPr>
              <w:t>0.006L</w:t>
            </w:r>
          </w:p>
        </w:tc>
        <w:tc>
          <w:tcPr>
            <w:tcW w:w="1419" w:type="dxa"/>
            <w:tcBorders>
              <w:top w:val="single" w:color="000000" w:sz="4" w:space="0"/>
              <w:left w:val="single" w:color="000000" w:sz="4" w:space="0"/>
              <w:bottom w:val="single" w:color="000000" w:sz="4" w:space="0"/>
              <w:right w:val="single" w:color="000000" w:sz="4" w:space="0"/>
            </w:tcBorders>
          </w:tcPr>
          <w:p w14:paraId="634C4F8F">
            <w:pPr>
              <w:pStyle w:val="15"/>
              <w:spacing w:before="15" w:line="237" w:lineRule="exact"/>
              <w:ind w:left="284" w:right="273"/>
              <w:rPr>
                <w:sz w:val="21"/>
              </w:rPr>
            </w:pPr>
            <w:r>
              <w:rPr>
                <w:sz w:val="21"/>
              </w:rPr>
              <w:t>0.02</w:t>
            </w:r>
          </w:p>
        </w:tc>
        <w:tc>
          <w:tcPr>
            <w:tcW w:w="1419" w:type="dxa"/>
            <w:tcBorders>
              <w:top w:val="single" w:color="000000" w:sz="4" w:space="0"/>
              <w:left w:val="single" w:color="000000" w:sz="4" w:space="0"/>
              <w:bottom w:val="single" w:color="000000" w:sz="4" w:space="0"/>
              <w:right w:val="single" w:color="000000" w:sz="4" w:space="0"/>
            </w:tcBorders>
          </w:tcPr>
          <w:p w14:paraId="71C93FC1">
            <w:pPr>
              <w:pStyle w:val="15"/>
              <w:spacing w:before="15" w:line="237" w:lineRule="exact"/>
              <w:ind w:left="284" w:right="269"/>
              <w:rPr>
                <w:sz w:val="21"/>
              </w:rPr>
            </w:pPr>
            <w:r>
              <w:rPr>
                <w:sz w:val="21"/>
              </w:rPr>
              <w:t>0.15</w:t>
            </w:r>
          </w:p>
        </w:tc>
        <w:tc>
          <w:tcPr>
            <w:tcW w:w="1424" w:type="dxa"/>
            <w:tcBorders>
              <w:top w:val="single" w:color="000000" w:sz="4" w:space="0"/>
              <w:left w:val="single" w:color="000000" w:sz="4" w:space="0"/>
              <w:bottom w:val="single" w:color="000000" w:sz="4" w:space="0"/>
            </w:tcBorders>
          </w:tcPr>
          <w:p w14:paraId="60D3AF89">
            <w:pPr>
              <w:pStyle w:val="15"/>
              <w:spacing w:before="15" w:line="237" w:lineRule="exact"/>
              <w:ind w:left="378" w:right="362"/>
              <w:rPr>
                <w:sz w:val="21"/>
              </w:rPr>
            </w:pPr>
            <w:r>
              <w:rPr>
                <w:sz w:val="21"/>
              </w:rPr>
              <w:t>0.15</w:t>
            </w:r>
          </w:p>
        </w:tc>
      </w:tr>
      <w:tr w14:paraId="5B927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419" w:type="dxa"/>
            <w:tcBorders>
              <w:top w:val="single" w:color="000000" w:sz="4" w:space="0"/>
              <w:bottom w:val="single" w:color="000000" w:sz="4" w:space="0"/>
              <w:right w:val="single" w:color="000000" w:sz="4" w:space="0"/>
            </w:tcBorders>
          </w:tcPr>
          <w:p w14:paraId="241DF172">
            <w:pPr>
              <w:pStyle w:val="15"/>
              <w:spacing w:line="252" w:lineRule="exact"/>
              <w:ind w:left="11"/>
              <w:rPr>
                <w:rFonts w:hint="eastAsia" w:ascii="宋体" w:eastAsia="宋体"/>
                <w:sz w:val="21"/>
              </w:rPr>
            </w:pPr>
            <w:r>
              <w:rPr>
                <w:rFonts w:hint="eastAsia" w:ascii="宋体" w:eastAsia="宋体"/>
                <w:w w:val="99"/>
                <w:sz w:val="21"/>
              </w:rPr>
              <w:t>铊</w:t>
            </w:r>
          </w:p>
        </w:tc>
        <w:tc>
          <w:tcPr>
            <w:tcW w:w="1419" w:type="dxa"/>
            <w:tcBorders>
              <w:top w:val="single" w:color="000000" w:sz="4" w:space="0"/>
              <w:left w:val="single" w:color="000000" w:sz="4" w:space="0"/>
              <w:bottom w:val="single" w:color="000000" w:sz="4" w:space="0"/>
              <w:right w:val="single" w:color="000000" w:sz="4" w:space="0"/>
            </w:tcBorders>
          </w:tcPr>
          <w:p w14:paraId="7096D0F6">
            <w:pPr>
              <w:pStyle w:val="15"/>
              <w:spacing w:before="13" w:line="239" w:lineRule="exact"/>
              <w:ind w:right="291"/>
              <w:jc w:val="right"/>
              <w:rPr>
                <w:sz w:val="21"/>
              </w:rPr>
            </w:pPr>
            <w:r>
              <w:rPr>
                <w:w w:val="95"/>
                <w:sz w:val="21"/>
              </w:rPr>
              <w:t>0.00008L</w:t>
            </w:r>
          </w:p>
        </w:tc>
        <w:tc>
          <w:tcPr>
            <w:tcW w:w="1419" w:type="dxa"/>
            <w:tcBorders>
              <w:top w:val="single" w:color="000000" w:sz="4" w:space="0"/>
              <w:left w:val="single" w:color="000000" w:sz="4" w:space="0"/>
              <w:bottom w:val="single" w:color="000000" w:sz="4" w:space="0"/>
              <w:right w:val="single" w:color="000000" w:sz="4" w:space="0"/>
            </w:tcBorders>
          </w:tcPr>
          <w:p w14:paraId="1F420659">
            <w:pPr>
              <w:pStyle w:val="15"/>
              <w:spacing w:before="13" w:line="239" w:lineRule="exact"/>
              <w:ind w:left="284" w:right="273"/>
              <w:rPr>
                <w:sz w:val="21"/>
              </w:rPr>
            </w:pPr>
            <w:r>
              <w:rPr>
                <w:sz w:val="21"/>
              </w:rPr>
              <w:t>0.00009L</w:t>
            </w:r>
          </w:p>
        </w:tc>
        <w:tc>
          <w:tcPr>
            <w:tcW w:w="1419" w:type="dxa"/>
            <w:tcBorders>
              <w:top w:val="single" w:color="000000" w:sz="4" w:space="0"/>
              <w:left w:val="single" w:color="000000" w:sz="4" w:space="0"/>
              <w:bottom w:val="single" w:color="000000" w:sz="4" w:space="0"/>
              <w:right w:val="single" w:color="000000" w:sz="4" w:space="0"/>
            </w:tcBorders>
          </w:tcPr>
          <w:p w14:paraId="5108CB44">
            <w:pPr>
              <w:pStyle w:val="15"/>
              <w:spacing w:before="13" w:line="239" w:lineRule="exact"/>
              <w:ind w:left="284" w:right="271"/>
              <w:rPr>
                <w:sz w:val="21"/>
              </w:rPr>
            </w:pPr>
            <w:r>
              <w:rPr>
                <w:sz w:val="21"/>
              </w:rPr>
              <w:t>0.0001</w:t>
            </w:r>
          </w:p>
        </w:tc>
        <w:tc>
          <w:tcPr>
            <w:tcW w:w="1419" w:type="dxa"/>
            <w:tcBorders>
              <w:top w:val="single" w:color="000000" w:sz="4" w:space="0"/>
              <w:left w:val="single" w:color="000000" w:sz="4" w:space="0"/>
              <w:bottom w:val="single" w:color="000000" w:sz="4" w:space="0"/>
              <w:right w:val="single" w:color="000000" w:sz="4" w:space="0"/>
            </w:tcBorders>
          </w:tcPr>
          <w:p w14:paraId="788940FE">
            <w:pPr>
              <w:pStyle w:val="15"/>
              <w:spacing w:before="13" w:line="239" w:lineRule="exact"/>
              <w:ind w:left="284" w:right="269"/>
              <w:rPr>
                <w:sz w:val="21"/>
              </w:rPr>
            </w:pPr>
            <w:r>
              <w:rPr>
                <w:sz w:val="21"/>
              </w:rPr>
              <w:t>0.4</w:t>
            </w:r>
          </w:p>
        </w:tc>
        <w:tc>
          <w:tcPr>
            <w:tcW w:w="1424" w:type="dxa"/>
            <w:tcBorders>
              <w:top w:val="single" w:color="000000" w:sz="4" w:space="0"/>
              <w:left w:val="single" w:color="000000" w:sz="4" w:space="0"/>
              <w:bottom w:val="single" w:color="000000" w:sz="4" w:space="0"/>
            </w:tcBorders>
          </w:tcPr>
          <w:p w14:paraId="035241EE">
            <w:pPr>
              <w:pStyle w:val="15"/>
              <w:spacing w:before="13" w:line="239" w:lineRule="exact"/>
              <w:ind w:left="378" w:right="362"/>
              <w:rPr>
                <w:sz w:val="21"/>
              </w:rPr>
            </w:pPr>
            <w:r>
              <w:rPr>
                <w:sz w:val="21"/>
              </w:rPr>
              <w:t>0.45</w:t>
            </w:r>
          </w:p>
        </w:tc>
      </w:tr>
      <w:tr w14:paraId="301C6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419" w:type="dxa"/>
            <w:tcBorders>
              <w:top w:val="single" w:color="000000" w:sz="4" w:space="0"/>
              <w:bottom w:val="single" w:color="000000" w:sz="4" w:space="0"/>
              <w:right w:val="single" w:color="000000" w:sz="4" w:space="0"/>
            </w:tcBorders>
          </w:tcPr>
          <w:p w14:paraId="38576C8C">
            <w:pPr>
              <w:pStyle w:val="15"/>
              <w:spacing w:line="251" w:lineRule="exact"/>
              <w:ind w:left="161" w:right="152"/>
              <w:rPr>
                <w:rFonts w:hint="eastAsia" w:ascii="宋体" w:eastAsia="宋体"/>
                <w:sz w:val="21"/>
              </w:rPr>
            </w:pPr>
            <w:r>
              <w:rPr>
                <w:rFonts w:hint="eastAsia" w:ascii="宋体" w:eastAsia="宋体"/>
                <w:sz w:val="21"/>
              </w:rPr>
              <w:t>氟化物</w:t>
            </w:r>
          </w:p>
        </w:tc>
        <w:tc>
          <w:tcPr>
            <w:tcW w:w="1419" w:type="dxa"/>
            <w:tcBorders>
              <w:top w:val="single" w:color="000000" w:sz="4" w:space="0"/>
              <w:left w:val="single" w:color="000000" w:sz="4" w:space="0"/>
              <w:bottom w:val="single" w:color="000000" w:sz="4" w:space="0"/>
              <w:right w:val="single" w:color="000000" w:sz="4" w:space="0"/>
            </w:tcBorders>
          </w:tcPr>
          <w:p w14:paraId="628E9076">
            <w:pPr>
              <w:pStyle w:val="15"/>
              <w:spacing w:before="14" w:line="237" w:lineRule="exact"/>
              <w:ind w:left="284" w:right="271"/>
              <w:rPr>
                <w:sz w:val="21"/>
              </w:rPr>
            </w:pPr>
            <w:r>
              <w:rPr>
                <w:sz w:val="21"/>
              </w:rPr>
              <w:t>0.43</w:t>
            </w:r>
          </w:p>
        </w:tc>
        <w:tc>
          <w:tcPr>
            <w:tcW w:w="1419" w:type="dxa"/>
            <w:tcBorders>
              <w:top w:val="single" w:color="000000" w:sz="4" w:space="0"/>
              <w:left w:val="single" w:color="000000" w:sz="4" w:space="0"/>
              <w:bottom w:val="single" w:color="000000" w:sz="4" w:space="0"/>
              <w:right w:val="single" w:color="000000" w:sz="4" w:space="0"/>
            </w:tcBorders>
          </w:tcPr>
          <w:p w14:paraId="10E3EA6A">
            <w:pPr>
              <w:pStyle w:val="15"/>
              <w:spacing w:before="14" w:line="237" w:lineRule="exact"/>
              <w:ind w:left="284" w:right="272"/>
              <w:rPr>
                <w:sz w:val="21"/>
              </w:rPr>
            </w:pPr>
            <w:r>
              <w:rPr>
                <w:sz w:val="21"/>
              </w:rPr>
              <w:t>0.41</w:t>
            </w:r>
          </w:p>
        </w:tc>
        <w:tc>
          <w:tcPr>
            <w:tcW w:w="1419" w:type="dxa"/>
            <w:tcBorders>
              <w:top w:val="single" w:color="000000" w:sz="4" w:space="0"/>
              <w:left w:val="single" w:color="000000" w:sz="4" w:space="0"/>
              <w:bottom w:val="single" w:color="000000" w:sz="4" w:space="0"/>
              <w:right w:val="single" w:color="000000" w:sz="4" w:space="0"/>
            </w:tcBorders>
          </w:tcPr>
          <w:p w14:paraId="59386778">
            <w:pPr>
              <w:pStyle w:val="15"/>
              <w:spacing w:before="14" w:line="237" w:lineRule="exact"/>
              <w:ind w:left="284" w:right="268"/>
              <w:rPr>
                <w:sz w:val="21"/>
              </w:rPr>
            </w:pPr>
            <w:r>
              <w:rPr>
                <w:sz w:val="21"/>
              </w:rPr>
              <w:t>1.5</w:t>
            </w:r>
          </w:p>
        </w:tc>
        <w:tc>
          <w:tcPr>
            <w:tcW w:w="1419" w:type="dxa"/>
            <w:tcBorders>
              <w:top w:val="single" w:color="000000" w:sz="4" w:space="0"/>
              <w:left w:val="single" w:color="000000" w:sz="4" w:space="0"/>
              <w:bottom w:val="single" w:color="000000" w:sz="4" w:space="0"/>
              <w:right w:val="single" w:color="000000" w:sz="4" w:space="0"/>
            </w:tcBorders>
          </w:tcPr>
          <w:p w14:paraId="31172B5C">
            <w:pPr>
              <w:pStyle w:val="15"/>
              <w:spacing w:before="14" w:line="237" w:lineRule="exact"/>
              <w:ind w:left="284" w:right="272"/>
              <w:rPr>
                <w:sz w:val="21"/>
              </w:rPr>
            </w:pPr>
            <w:r>
              <w:rPr>
                <w:sz w:val="21"/>
              </w:rPr>
              <w:t>0.2867</w:t>
            </w:r>
          </w:p>
        </w:tc>
        <w:tc>
          <w:tcPr>
            <w:tcW w:w="1424" w:type="dxa"/>
            <w:tcBorders>
              <w:top w:val="single" w:color="000000" w:sz="4" w:space="0"/>
              <w:left w:val="single" w:color="000000" w:sz="4" w:space="0"/>
              <w:bottom w:val="single" w:color="000000" w:sz="4" w:space="0"/>
            </w:tcBorders>
          </w:tcPr>
          <w:p w14:paraId="243B08F4">
            <w:pPr>
              <w:pStyle w:val="15"/>
              <w:spacing w:before="14" w:line="237" w:lineRule="exact"/>
              <w:ind w:left="375" w:right="362"/>
              <w:rPr>
                <w:sz w:val="21"/>
              </w:rPr>
            </w:pPr>
            <w:r>
              <w:rPr>
                <w:sz w:val="21"/>
              </w:rPr>
              <w:t>0.2733</w:t>
            </w:r>
          </w:p>
        </w:tc>
      </w:tr>
      <w:tr w14:paraId="334BE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419" w:type="dxa"/>
            <w:tcBorders>
              <w:top w:val="single" w:color="000000" w:sz="4" w:space="0"/>
              <w:bottom w:val="single" w:color="000000" w:sz="4" w:space="0"/>
              <w:right w:val="single" w:color="000000" w:sz="4" w:space="0"/>
            </w:tcBorders>
          </w:tcPr>
          <w:p w14:paraId="6DE9E5B6">
            <w:pPr>
              <w:pStyle w:val="15"/>
              <w:spacing w:before="2" w:line="251" w:lineRule="exact"/>
              <w:ind w:left="161" w:right="152"/>
              <w:rPr>
                <w:rFonts w:hint="eastAsia" w:ascii="宋体" w:eastAsia="宋体"/>
                <w:sz w:val="21"/>
              </w:rPr>
            </w:pPr>
            <w:r>
              <w:rPr>
                <w:rFonts w:hint="eastAsia" w:ascii="宋体" w:eastAsia="宋体"/>
                <w:sz w:val="21"/>
              </w:rPr>
              <w:t>硫化物</w:t>
            </w:r>
          </w:p>
        </w:tc>
        <w:tc>
          <w:tcPr>
            <w:tcW w:w="1419" w:type="dxa"/>
            <w:tcBorders>
              <w:top w:val="single" w:color="000000" w:sz="4" w:space="0"/>
              <w:left w:val="single" w:color="000000" w:sz="4" w:space="0"/>
              <w:bottom w:val="single" w:color="000000" w:sz="4" w:space="0"/>
              <w:right w:val="single" w:color="000000" w:sz="4" w:space="0"/>
            </w:tcBorders>
          </w:tcPr>
          <w:p w14:paraId="2F935709">
            <w:pPr>
              <w:pStyle w:val="15"/>
              <w:spacing w:before="15" w:line="237" w:lineRule="exact"/>
              <w:ind w:left="462"/>
              <w:jc w:val="left"/>
              <w:rPr>
                <w:sz w:val="21"/>
              </w:rPr>
            </w:pPr>
            <w:r>
              <w:rPr>
                <w:sz w:val="21"/>
              </w:rPr>
              <w:t>0.02L</w:t>
            </w:r>
          </w:p>
        </w:tc>
        <w:tc>
          <w:tcPr>
            <w:tcW w:w="1419" w:type="dxa"/>
            <w:tcBorders>
              <w:top w:val="single" w:color="000000" w:sz="4" w:space="0"/>
              <w:left w:val="single" w:color="000000" w:sz="4" w:space="0"/>
              <w:bottom w:val="single" w:color="000000" w:sz="4" w:space="0"/>
              <w:right w:val="single" w:color="000000" w:sz="4" w:space="0"/>
            </w:tcBorders>
          </w:tcPr>
          <w:p w14:paraId="7ACFC268">
            <w:pPr>
              <w:pStyle w:val="15"/>
              <w:spacing w:before="15" w:line="237" w:lineRule="exact"/>
              <w:ind w:left="284" w:right="270"/>
              <w:rPr>
                <w:sz w:val="21"/>
              </w:rPr>
            </w:pPr>
            <w:r>
              <w:rPr>
                <w:sz w:val="21"/>
              </w:rPr>
              <w:t>0.02L</w:t>
            </w:r>
          </w:p>
        </w:tc>
        <w:tc>
          <w:tcPr>
            <w:tcW w:w="1419" w:type="dxa"/>
            <w:tcBorders>
              <w:top w:val="single" w:color="000000" w:sz="4" w:space="0"/>
              <w:left w:val="single" w:color="000000" w:sz="4" w:space="0"/>
              <w:bottom w:val="single" w:color="000000" w:sz="4" w:space="0"/>
              <w:right w:val="single" w:color="000000" w:sz="4" w:space="0"/>
            </w:tcBorders>
          </w:tcPr>
          <w:p w14:paraId="1B5595BA">
            <w:pPr>
              <w:pStyle w:val="15"/>
              <w:spacing w:before="15" w:line="237" w:lineRule="exact"/>
              <w:ind w:left="284" w:right="268"/>
              <w:rPr>
                <w:sz w:val="21"/>
              </w:rPr>
            </w:pPr>
            <w:r>
              <w:rPr>
                <w:sz w:val="21"/>
              </w:rPr>
              <w:t>0.5</w:t>
            </w:r>
          </w:p>
        </w:tc>
        <w:tc>
          <w:tcPr>
            <w:tcW w:w="1419" w:type="dxa"/>
            <w:tcBorders>
              <w:top w:val="single" w:color="000000" w:sz="4" w:space="0"/>
              <w:left w:val="single" w:color="000000" w:sz="4" w:space="0"/>
              <w:bottom w:val="single" w:color="000000" w:sz="4" w:space="0"/>
              <w:right w:val="single" w:color="000000" w:sz="4" w:space="0"/>
            </w:tcBorders>
          </w:tcPr>
          <w:p w14:paraId="508F8550">
            <w:pPr>
              <w:pStyle w:val="15"/>
              <w:spacing w:before="15" w:line="237" w:lineRule="exact"/>
              <w:ind w:left="284" w:right="269"/>
              <w:rPr>
                <w:sz w:val="21"/>
              </w:rPr>
            </w:pPr>
            <w:r>
              <w:rPr>
                <w:sz w:val="21"/>
              </w:rPr>
              <w:t>0.02</w:t>
            </w:r>
          </w:p>
        </w:tc>
        <w:tc>
          <w:tcPr>
            <w:tcW w:w="1424" w:type="dxa"/>
            <w:tcBorders>
              <w:top w:val="single" w:color="000000" w:sz="4" w:space="0"/>
              <w:left w:val="single" w:color="000000" w:sz="4" w:space="0"/>
              <w:bottom w:val="single" w:color="000000" w:sz="4" w:space="0"/>
            </w:tcBorders>
          </w:tcPr>
          <w:p w14:paraId="0AAE0694">
            <w:pPr>
              <w:pStyle w:val="15"/>
              <w:spacing w:before="15" w:line="237" w:lineRule="exact"/>
              <w:ind w:left="378" w:right="362"/>
              <w:rPr>
                <w:sz w:val="21"/>
              </w:rPr>
            </w:pPr>
            <w:r>
              <w:rPr>
                <w:sz w:val="21"/>
              </w:rPr>
              <w:t>0.02</w:t>
            </w:r>
          </w:p>
        </w:tc>
      </w:tr>
      <w:tr w14:paraId="0E497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419" w:type="dxa"/>
            <w:tcBorders>
              <w:top w:val="single" w:color="000000" w:sz="4" w:space="0"/>
              <w:bottom w:val="single" w:color="000000" w:sz="4" w:space="0"/>
              <w:right w:val="single" w:color="000000" w:sz="4" w:space="0"/>
            </w:tcBorders>
          </w:tcPr>
          <w:p w14:paraId="2B6B930C">
            <w:pPr>
              <w:pStyle w:val="15"/>
              <w:spacing w:line="252" w:lineRule="exact"/>
              <w:ind w:left="161" w:right="152"/>
              <w:rPr>
                <w:rFonts w:hint="eastAsia" w:ascii="宋体" w:eastAsia="宋体"/>
                <w:sz w:val="21"/>
              </w:rPr>
            </w:pPr>
            <w:r>
              <w:rPr>
                <w:rFonts w:hint="eastAsia" w:ascii="宋体" w:eastAsia="宋体"/>
                <w:sz w:val="21"/>
              </w:rPr>
              <w:t>石油类</w:t>
            </w:r>
          </w:p>
        </w:tc>
        <w:tc>
          <w:tcPr>
            <w:tcW w:w="1419" w:type="dxa"/>
            <w:tcBorders>
              <w:top w:val="single" w:color="000000" w:sz="4" w:space="0"/>
              <w:left w:val="single" w:color="000000" w:sz="4" w:space="0"/>
              <w:bottom w:val="single" w:color="000000" w:sz="4" w:space="0"/>
              <w:right w:val="single" w:color="000000" w:sz="4" w:space="0"/>
            </w:tcBorders>
          </w:tcPr>
          <w:p w14:paraId="2F49C504">
            <w:pPr>
              <w:pStyle w:val="15"/>
              <w:spacing w:before="13" w:line="238" w:lineRule="exact"/>
              <w:ind w:left="284" w:right="271"/>
              <w:rPr>
                <w:sz w:val="21"/>
              </w:rPr>
            </w:pPr>
            <w:r>
              <w:rPr>
                <w:sz w:val="21"/>
              </w:rPr>
              <w:t>0.02</w:t>
            </w:r>
          </w:p>
        </w:tc>
        <w:tc>
          <w:tcPr>
            <w:tcW w:w="1419" w:type="dxa"/>
            <w:tcBorders>
              <w:top w:val="single" w:color="000000" w:sz="4" w:space="0"/>
              <w:left w:val="single" w:color="000000" w:sz="4" w:space="0"/>
              <w:bottom w:val="single" w:color="000000" w:sz="4" w:space="0"/>
              <w:right w:val="single" w:color="000000" w:sz="4" w:space="0"/>
            </w:tcBorders>
          </w:tcPr>
          <w:p w14:paraId="39FD80B1">
            <w:pPr>
              <w:pStyle w:val="15"/>
              <w:spacing w:before="13" w:line="238" w:lineRule="exact"/>
              <w:ind w:left="284" w:right="272"/>
              <w:rPr>
                <w:sz w:val="21"/>
              </w:rPr>
            </w:pPr>
            <w:r>
              <w:rPr>
                <w:sz w:val="21"/>
              </w:rPr>
              <w:t>0.02</w:t>
            </w:r>
          </w:p>
        </w:tc>
        <w:tc>
          <w:tcPr>
            <w:tcW w:w="1419" w:type="dxa"/>
            <w:tcBorders>
              <w:top w:val="single" w:color="000000" w:sz="4" w:space="0"/>
              <w:left w:val="single" w:color="000000" w:sz="4" w:space="0"/>
              <w:bottom w:val="single" w:color="000000" w:sz="4" w:space="0"/>
              <w:right w:val="single" w:color="000000" w:sz="4" w:space="0"/>
            </w:tcBorders>
          </w:tcPr>
          <w:p w14:paraId="51E26FAB">
            <w:pPr>
              <w:pStyle w:val="15"/>
              <w:spacing w:before="13" w:line="238" w:lineRule="exact"/>
              <w:ind w:left="284" w:right="268"/>
              <w:rPr>
                <w:sz w:val="21"/>
              </w:rPr>
            </w:pPr>
            <w:r>
              <w:rPr>
                <w:sz w:val="21"/>
              </w:rPr>
              <w:t>0.5</w:t>
            </w:r>
          </w:p>
        </w:tc>
        <w:tc>
          <w:tcPr>
            <w:tcW w:w="1419" w:type="dxa"/>
            <w:tcBorders>
              <w:top w:val="single" w:color="000000" w:sz="4" w:space="0"/>
              <w:left w:val="single" w:color="000000" w:sz="4" w:space="0"/>
              <w:bottom w:val="single" w:color="000000" w:sz="4" w:space="0"/>
              <w:right w:val="single" w:color="000000" w:sz="4" w:space="0"/>
            </w:tcBorders>
          </w:tcPr>
          <w:p w14:paraId="466BE929">
            <w:pPr>
              <w:pStyle w:val="15"/>
              <w:spacing w:before="13" w:line="238" w:lineRule="exact"/>
              <w:ind w:left="284" w:right="269"/>
              <w:rPr>
                <w:sz w:val="21"/>
              </w:rPr>
            </w:pPr>
            <w:r>
              <w:rPr>
                <w:sz w:val="21"/>
              </w:rPr>
              <w:t>0.04</w:t>
            </w:r>
          </w:p>
        </w:tc>
        <w:tc>
          <w:tcPr>
            <w:tcW w:w="1424" w:type="dxa"/>
            <w:tcBorders>
              <w:top w:val="single" w:color="000000" w:sz="4" w:space="0"/>
              <w:left w:val="single" w:color="000000" w:sz="4" w:space="0"/>
              <w:bottom w:val="single" w:color="000000" w:sz="4" w:space="0"/>
            </w:tcBorders>
          </w:tcPr>
          <w:p w14:paraId="125B6AFF">
            <w:pPr>
              <w:pStyle w:val="15"/>
              <w:spacing w:before="13" w:line="238" w:lineRule="exact"/>
              <w:ind w:left="378" w:right="362"/>
              <w:rPr>
                <w:sz w:val="21"/>
              </w:rPr>
            </w:pPr>
            <w:r>
              <w:rPr>
                <w:sz w:val="21"/>
              </w:rPr>
              <w:t>0.04</w:t>
            </w:r>
          </w:p>
        </w:tc>
      </w:tr>
      <w:tr w14:paraId="10661E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4" w:hRule="atLeast"/>
        </w:trPr>
        <w:tc>
          <w:tcPr>
            <w:tcW w:w="8519" w:type="dxa"/>
            <w:gridSpan w:val="6"/>
            <w:tcBorders>
              <w:top w:val="single" w:color="000000" w:sz="4" w:space="0"/>
            </w:tcBorders>
          </w:tcPr>
          <w:p w14:paraId="2BBB6945">
            <w:pPr>
              <w:pStyle w:val="15"/>
              <w:ind w:left="107" w:right="-15"/>
              <w:jc w:val="left"/>
              <w:rPr>
                <w:rFonts w:hint="eastAsia" w:ascii="宋体" w:hAnsi="宋体" w:eastAsia="宋体"/>
                <w:sz w:val="21"/>
              </w:rPr>
            </w:pPr>
            <w:r>
              <w:rPr>
                <w:rFonts w:hint="eastAsia" w:ascii="宋体" w:hAnsi="宋体" w:eastAsia="宋体"/>
                <w:spacing w:val="-4"/>
                <w:sz w:val="21"/>
              </w:rPr>
              <w:t>备注：</w:t>
            </w:r>
            <w:r>
              <w:rPr>
                <w:spacing w:val="-10"/>
                <w:sz w:val="21"/>
              </w:rPr>
              <w:t>“L”</w:t>
            </w:r>
            <w:r>
              <w:rPr>
                <w:rFonts w:hint="eastAsia" w:ascii="宋体" w:hAnsi="宋体" w:eastAsia="宋体"/>
                <w:spacing w:val="-5"/>
                <w:sz w:val="21"/>
              </w:rPr>
              <w:t>表示检测结果小于检测方法最低检出限，本次统计采用</w:t>
            </w:r>
            <w:r>
              <w:rPr>
                <w:rFonts w:hint="eastAsia" w:ascii="宋体" w:hAnsi="宋体" w:eastAsia="宋体"/>
                <w:spacing w:val="-9"/>
                <w:sz w:val="21"/>
              </w:rPr>
              <w:t>（</w:t>
            </w:r>
            <w:r>
              <w:rPr>
                <w:spacing w:val="-9"/>
                <w:sz w:val="21"/>
              </w:rPr>
              <w:t>L/2</w:t>
            </w:r>
            <w:r>
              <w:rPr>
                <w:rFonts w:hint="eastAsia" w:ascii="宋体" w:hAnsi="宋体" w:eastAsia="宋体"/>
                <w:spacing w:val="-9"/>
                <w:sz w:val="21"/>
              </w:rPr>
              <w:t>）</w:t>
            </w:r>
            <w:r>
              <w:rPr>
                <w:rFonts w:hint="eastAsia" w:ascii="宋体" w:hAnsi="宋体" w:eastAsia="宋体"/>
                <w:spacing w:val="-19"/>
                <w:sz w:val="21"/>
              </w:rPr>
              <w:t xml:space="preserve">计算，例如 </w:t>
            </w:r>
            <w:r>
              <w:rPr>
                <w:sz w:val="21"/>
              </w:rPr>
              <w:t>0.004L</w:t>
            </w:r>
            <w:r>
              <w:rPr>
                <w:rFonts w:hint="eastAsia" w:ascii="宋体" w:hAnsi="宋体" w:eastAsia="宋体"/>
                <w:sz w:val="21"/>
              </w:rPr>
              <w:t>，</w:t>
            </w:r>
          </w:p>
          <w:p w14:paraId="75769B76">
            <w:pPr>
              <w:pStyle w:val="15"/>
              <w:spacing w:before="3" w:line="253" w:lineRule="exact"/>
              <w:ind w:left="107"/>
              <w:jc w:val="left"/>
              <w:rPr>
                <w:rFonts w:hint="eastAsia" w:ascii="宋体" w:hAnsi="宋体" w:eastAsia="宋体"/>
                <w:sz w:val="21"/>
              </w:rPr>
            </w:pPr>
            <w:r>
              <w:rPr>
                <w:rFonts w:hint="eastAsia" w:ascii="宋体" w:hAnsi="宋体" w:eastAsia="宋体"/>
                <w:sz w:val="21"/>
              </w:rPr>
              <w:t xml:space="preserve">统计采用 </w:t>
            </w:r>
            <w:r>
              <w:rPr>
                <w:sz w:val="21"/>
              </w:rPr>
              <w:t xml:space="preserve">0.004÷2=0.002 </w:t>
            </w:r>
            <w:r>
              <w:rPr>
                <w:rFonts w:hint="eastAsia" w:ascii="宋体" w:hAnsi="宋体" w:eastAsia="宋体"/>
                <w:sz w:val="21"/>
              </w:rPr>
              <w:t>计算</w:t>
            </w:r>
          </w:p>
        </w:tc>
      </w:tr>
    </w:tbl>
    <w:p w14:paraId="1F41CFBA">
      <w:pPr>
        <w:spacing w:before="19" w:after="25"/>
        <w:ind w:left="143" w:right="282" w:firstLine="0"/>
        <w:jc w:val="center"/>
        <w:rPr>
          <w:b/>
          <w:sz w:val="21"/>
        </w:rPr>
      </w:pPr>
      <w:r>
        <w:rPr>
          <w:b/>
          <w:sz w:val="21"/>
        </w:rPr>
        <w:t>表</w:t>
      </w:r>
      <w:r>
        <w:rPr>
          <w:rFonts w:ascii="Times New Roman" w:eastAsia="Times New Roman"/>
          <w:b/>
          <w:sz w:val="21"/>
        </w:rPr>
        <w:t>4-14</w:t>
      </w:r>
      <w:r>
        <w:rPr>
          <w:rFonts w:ascii="Times New Roman" w:eastAsia="Times New Roman"/>
          <w:b/>
          <w:spacing w:val="39"/>
          <w:sz w:val="21"/>
        </w:rPr>
        <w:t xml:space="preserve"> </w:t>
      </w:r>
      <w:r>
        <w:rPr>
          <w:b/>
          <w:sz w:val="21"/>
        </w:rPr>
        <w:t>地表水质量现状监测评价结果一览表（标准指数法）（枯水期）</w:t>
      </w:r>
    </w:p>
    <w:tbl>
      <w:tblPr>
        <w:tblStyle w:val="11"/>
        <w:tblW w:w="0" w:type="auto"/>
        <w:tblInd w:w="11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9"/>
        <w:gridCol w:w="1419"/>
        <w:gridCol w:w="1419"/>
        <w:gridCol w:w="1419"/>
        <w:gridCol w:w="1419"/>
        <w:gridCol w:w="1424"/>
      </w:tblGrid>
      <w:tr w14:paraId="5BD82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419" w:type="dxa"/>
            <w:vMerge w:val="restart"/>
            <w:tcBorders>
              <w:bottom w:val="single" w:color="000000" w:sz="4" w:space="0"/>
              <w:right w:val="single" w:color="000000" w:sz="4" w:space="0"/>
            </w:tcBorders>
          </w:tcPr>
          <w:p w14:paraId="5CF1E0D5">
            <w:pPr>
              <w:pStyle w:val="15"/>
              <w:spacing w:before="141"/>
              <w:ind w:left="287"/>
              <w:jc w:val="left"/>
              <w:rPr>
                <w:rFonts w:hint="eastAsia" w:ascii="宋体" w:eastAsia="宋体"/>
                <w:sz w:val="21"/>
              </w:rPr>
            </w:pPr>
            <w:r>
              <w:rPr>
                <w:rFonts w:hint="eastAsia" w:ascii="宋体" w:eastAsia="宋体"/>
                <w:sz w:val="21"/>
              </w:rPr>
              <w:t>检测项目</w:t>
            </w:r>
          </w:p>
        </w:tc>
        <w:tc>
          <w:tcPr>
            <w:tcW w:w="2838" w:type="dxa"/>
            <w:gridSpan w:val="2"/>
            <w:tcBorders>
              <w:left w:val="single" w:color="000000" w:sz="4" w:space="0"/>
              <w:bottom w:val="single" w:color="000000" w:sz="4" w:space="0"/>
              <w:right w:val="single" w:color="000000" w:sz="4" w:space="0"/>
            </w:tcBorders>
          </w:tcPr>
          <w:p w14:paraId="0837A761">
            <w:pPr>
              <w:pStyle w:val="15"/>
              <w:spacing w:line="252" w:lineRule="exact"/>
              <w:ind w:left="1085" w:right="1073"/>
              <w:rPr>
                <w:rFonts w:hint="eastAsia" w:ascii="宋体" w:eastAsia="宋体"/>
                <w:sz w:val="21"/>
              </w:rPr>
            </w:pPr>
            <w:r>
              <w:rPr>
                <w:rFonts w:hint="eastAsia" w:ascii="宋体" w:eastAsia="宋体"/>
                <w:sz w:val="21"/>
              </w:rPr>
              <w:t>最大值</w:t>
            </w:r>
          </w:p>
        </w:tc>
        <w:tc>
          <w:tcPr>
            <w:tcW w:w="1419" w:type="dxa"/>
            <w:vMerge w:val="restart"/>
            <w:tcBorders>
              <w:left w:val="single" w:color="000000" w:sz="4" w:space="0"/>
              <w:bottom w:val="single" w:color="000000" w:sz="4" w:space="0"/>
              <w:right w:val="single" w:color="000000" w:sz="4" w:space="0"/>
            </w:tcBorders>
          </w:tcPr>
          <w:p w14:paraId="1C7C8E66">
            <w:pPr>
              <w:pStyle w:val="15"/>
              <w:spacing w:before="141"/>
              <w:ind w:left="290"/>
              <w:jc w:val="left"/>
              <w:rPr>
                <w:rFonts w:hint="eastAsia" w:ascii="宋体" w:eastAsia="宋体"/>
                <w:sz w:val="21"/>
              </w:rPr>
            </w:pPr>
            <w:r>
              <w:rPr>
                <w:rFonts w:hint="eastAsia" w:ascii="宋体" w:eastAsia="宋体"/>
                <w:sz w:val="21"/>
              </w:rPr>
              <w:t>标准限值</w:t>
            </w:r>
          </w:p>
        </w:tc>
        <w:tc>
          <w:tcPr>
            <w:tcW w:w="2843" w:type="dxa"/>
            <w:gridSpan w:val="2"/>
            <w:tcBorders>
              <w:left w:val="single" w:color="000000" w:sz="4" w:space="0"/>
              <w:bottom w:val="single" w:color="000000" w:sz="4" w:space="0"/>
            </w:tcBorders>
          </w:tcPr>
          <w:p w14:paraId="19D98ED1">
            <w:pPr>
              <w:pStyle w:val="15"/>
              <w:spacing w:line="252" w:lineRule="exact"/>
              <w:ind w:left="897"/>
              <w:jc w:val="left"/>
              <w:rPr>
                <w:rFonts w:hint="eastAsia" w:ascii="宋体" w:eastAsia="宋体"/>
                <w:sz w:val="21"/>
              </w:rPr>
            </w:pPr>
            <w:r>
              <w:rPr>
                <w:rFonts w:hint="eastAsia" w:ascii="宋体" w:eastAsia="宋体"/>
                <w:sz w:val="21"/>
              </w:rPr>
              <w:t>标准指数法</w:t>
            </w:r>
          </w:p>
        </w:tc>
      </w:tr>
      <w:tr w14:paraId="0D3A2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419" w:type="dxa"/>
            <w:vMerge w:val="continue"/>
            <w:tcBorders>
              <w:top w:val="nil"/>
              <w:bottom w:val="single" w:color="000000" w:sz="4" w:space="0"/>
              <w:right w:val="single" w:color="000000" w:sz="4" w:space="0"/>
            </w:tcBorders>
          </w:tcPr>
          <w:p w14:paraId="044A20C9">
            <w:pPr>
              <w:rPr>
                <w:sz w:val="2"/>
                <w:szCs w:val="2"/>
              </w:rPr>
            </w:pPr>
          </w:p>
        </w:tc>
        <w:tc>
          <w:tcPr>
            <w:tcW w:w="1419" w:type="dxa"/>
            <w:tcBorders>
              <w:top w:val="single" w:color="000000" w:sz="4" w:space="0"/>
              <w:left w:val="single" w:color="000000" w:sz="4" w:space="0"/>
              <w:bottom w:val="single" w:color="000000" w:sz="4" w:space="0"/>
              <w:right w:val="single" w:color="000000" w:sz="4" w:space="0"/>
            </w:tcBorders>
          </w:tcPr>
          <w:p w14:paraId="1D6FE64F">
            <w:pPr>
              <w:pStyle w:val="15"/>
              <w:spacing w:line="251" w:lineRule="exact"/>
              <w:ind w:right="277"/>
              <w:jc w:val="right"/>
              <w:rPr>
                <w:rFonts w:hint="eastAsia" w:ascii="宋体" w:eastAsia="宋体"/>
                <w:sz w:val="21"/>
              </w:rPr>
            </w:pPr>
            <w:r>
              <w:rPr>
                <w:rFonts w:hint="eastAsia" w:ascii="宋体" w:eastAsia="宋体"/>
                <w:w w:val="95"/>
                <w:sz w:val="21"/>
              </w:rPr>
              <w:t>山间小溪</w:t>
            </w:r>
          </w:p>
        </w:tc>
        <w:tc>
          <w:tcPr>
            <w:tcW w:w="1419" w:type="dxa"/>
            <w:tcBorders>
              <w:top w:val="single" w:color="000000" w:sz="4" w:space="0"/>
              <w:left w:val="single" w:color="000000" w:sz="4" w:space="0"/>
              <w:bottom w:val="single" w:color="000000" w:sz="4" w:space="0"/>
              <w:right w:val="single" w:color="000000" w:sz="4" w:space="0"/>
            </w:tcBorders>
          </w:tcPr>
          <w:p w14:paraId="306C8778">
            <w:pPr>
              <w:pStyle w:val="15"/>
              <w:spacing w:line="251" w:lineRule="exact"/>
              <w:ind w:left="284" w:right="271"/>
              <w:rPr>
                <w:rFonts w:hint="eastAsia" w:ascii="宋体" w:eastAsia="宋体"/>
                <w:sz w:val="21"/>
              </w:rPr>
            </w:pPr>
            <w:r>
              <w:rPr>
                <w:rFonts w:hint="eastAsia" w:ascii="宋体" w:eastAsia="宋体"/>
                <w:sz w:val="21"/>
              </w:rPr>
              <w:t>盐湖水</w:t>
            </w:r>
          </w:p>
        </w:tc>
        <w:tc>
          <w:tcPr>
            <w:tcW w:w="1419" w:type="dxa"/>
            <w:vMerge w:val="continue"/>
            <w:tcBorders>
              <w:top w:val="nil"/>
              <w:left w:val="single" w:color="000000" w:sz="4" w:space="0"/>
              <w:bottom w:val="single" w:color="000000" w:sz="4" w:space="0"/>
              <w:right w:val="single" w:color="000000" w:sz="4" w:space="0"/>
            </w:tcBorders>
          </w:tcPr>
          <w:p w14:paraId="1FF984E8">
            <w:pPr>
              <w:rPr>
                <w:sz w:val="2"/>
                <w:szCs w:val="2"/>
              </w:rPr>
            </w:pPr>
          </w:p>
        </w:tc>
        <w:tc>
          <w:tcPr>
            <w:tcW w:w="1419" w:type="dxa"/>
            <w:tcBorders>
              <w:top w:val="single" w:color="000000" w:sz="4" w:space="0"/>
              <w:left w:val="single" w:color="000000" w:sz="4" w:space="0"/>
              <w:bottom w:val="single" w:color="000000" w:sz="4" w:space="0"/>
              <w:right w:val="single" w:color="000000" w:sz="4" w:space="0"/>
            </w:tcBorders>
          </w:tcPr>
          <w:p w14:paraId="1B203B47">
            <w:pPr>
              <w:pStyle w:val="15"/>
              <w:spacing w:line="251" w:lineRule="exact"/>
              <w:ind w:left="284" w:right="273"/>
              <w:rPr>
                <w:rFonts w:hint="eastAsia" w:ascii="宋体" w:eastAsia="宋体"/>
                <w:sz w:val="21"/>
              </w:rPr>
            </w:pPr>
            <w:r>
              <w:rPr>
                <w:rFonts w:hint="eastAsia" w:ascii="宋体" w:eastAsia="宋体"/>
                <w:sz w:val="21"/>
              </w:rPr>
              <w:t>小溪</w:t>
            </w:r>
          </w:p>
        </w:tc>
        <w:tc>
          <w:tcPr>
            <w:tcW w:w="1424" w:type="dxa"/>
            <w:tcBorders>
              <w:top w:val="single" w:color="000000" w:sz="4" w:space="0"/>
              <w:left w:val="single" w:color="000000" w:sz="4" w:space="0"/>
              <w:bottom w:val="single" w:color="000000" w:sz="4" w:space="0"/>
            </w:tcBorders>
          </w:tcPr>
          <w:p w14:paraId="4237B9A8">
            <w:pPr>
              <w:pStyle w:val="15"/>
              <w:spacing w:line="251" w:lineRule="exact"/>
              <w:ind w:left="379" w:right="362"/>
              <w:rPr>
                <w:rFonts w:hint="eastAsia" w:ascii="宋体" w:eastAsia="宋体"/>
                <w:sz w:val="21"/>
              </w:rPr>
            </w:pPr>
            <w:r>
              <w:rPr>
                <w:rFonts w:hint="eastAsia" w:ascii="宋体" w:eastAsia="宋体"/>
                <w:sz w:val="21"/>
              </w:rPr>
              <w:t>盐湖水</w:t>
            </w:r>
          </w:p>
        </w:tc>
      </w:tr>
      <w:tr w14:paraId="03029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1419" w:type="dxa"/>
            <w:tcBorders>
              <w:top w:val="single" w:color="000000" w:sz="4" w:space="0"/>
              <w:bottom w:val="single" w:color="000000" w:sz="4" w:space="0"/>
              <w:right w:val="single" w:color="000000" w:sz="4" w:space="0"/>
            </w:tcBorders>
          </w:tcPr>
          <w:p w14:paraId="1F4A5D9B">
            <w:pPr>
              <w:pStyle w:val="15"/>
              <w:spacing w:before="13" w:line="237" w:lineRule="exact"/>
              <w:ind w:left="163" w:right="152"/>
              <w:rPr>
                <w:sz w:val="21"/>
              </w:rPr>
            </w:pPr>
            <w:r>
              <w:rPr>
                <w:sz w:val="21"/>
              </w:rPr>
              <w:t>pH</w:t>
            </w:r>
          </w:p>
        </w:tc>
        <w:tc>
          <w:tcPr>
            <w:tcW w:w="1419" w:type="dxa"/>
            <w:tcBorders>
              <w:top w:val="single" w:color="000000" w:sz="4" w:space="0"/>
              <w:left w:val="single" w:color="000000" w:sz="4" w:space="0"/>
              <w:bottom w:val="single" w:color="000000" w:sz="4" w:space="0"/>
              <w:right w:val="single" w:color="000000" w:sz="4" w:space="0"/>
            </w:tcBorders>
          </w:tcPr>
          <w:p w14:paraId="676AA6C1">
            <w:pPr>
              <w:pStyle w:val="15"/>
              <w:spacing w:before="13" w:line="237" w:lineRule="exact"/>
              <w:ind w:left="284" w:right="271"/>
              <w:rPr>
                <w:sz w:val="21"/>
              </w:rPr>
            </w:pPr>
            <w:r>
              <w:rPr>
                <w:sz w:val="21"/>
              </w:rPr>
              <w:t>7.5</w:t>
            </w:r>
          </w:p>
        </w:tc>
        <w:tc>
          <w:tcPr>
            <w:tcW w:w="1419" w:type="dxa"/>
            <w:tcBorders>
              <w:top w:val="single" w:color="000000" w:sz="4" w:space="0"/>
              <w:left w:val="single" w:color="000000" w:sz="4" w:space="0"/>
              <w:bottom w:val="single" w:color="000000" w:sz="4" w:space="0"/>
              <w:right w:val="single" w:color="000000" w:sz="4" w:space="0"/>
            </w:tcBorders>
          </w:tcPr>
          <w:p w14:paraId="59361BBB">
            <w:pPr>
              <w:pStyle w:val="15"/>
              <w:spacing w:before="13" w:line="237" w:lineRule="exact"/>
              <w:ind w:left="284" w:right="272"/>
              <w:rPr>
                <w:sz w:val="21"/>
              </w:rPr>
            </w:pPr>
            <w:r>
              <w:rPr>
                <w:sz w:val="21"/>
              </w:rPr>
              <w:t>7.5</w:t>
            </w:r>
          </w:p>
        </w:tc>
        <w:tc>
          <w:tcPr>
            <w:tcW w:w="1419" w:type="dxa"/>
            <w:tcBorders>
              <w:top w:val="single" w:color="000000" w:sz="4" w:space="0"/>
              <w:left w:val="single" w:color="000000" w:sz="4" w:space="0"/>
              <w:bottom w:val="single" w:color="000000" w:sz="4" w:space="0"/>
              <w:right w:val="single" w:color="000000" w:sz="4" w:space="0"/>
            </w:tcBorders>
          </w:tcPr>
          <w:p w14:paraId="0C30FD06">
            <w:pPr>
              <w:pStyle w:val="15"/>
              <w:spacing w:before="13" w:line="237" w:lineRule="exact"/>
              <w:ind w:left="284" w:right="273"/>
              <w:rPr>
                <w:sz w:val="21"/>
              </w:rPr>
            </w:pPr>
            <w:r>
              <w:rPr>
                <w:sz w:val="21"/>
              </w:rPr>
              <w:t>6-9</w:t>
            </w:r>
          </w:p>
        </w:tc>
        <w:tc>
          <w:tcPr>
            <w:tcW w:w="1419" w:type="dxa"/>
            <w:tcBorders>
              <w:top w:val="single" w:color="000000" w:sz="4" w:space="0"/>
              <w:left w:val="single" w:color="000000" w:sz="4" w:space="0"/>
              <w:bottom w:val="single" w:color="000000" w:sz="4" w:space="0"/>
              <w:right w:val="single" w:color="000000" w:sz="4" w:space="0"/>
            </w:tcBorders>
          </w:tcPr>
          <w:p w14:paraId="4DBDC50E">
            <w:pPr>
              <w:pStyle w:val="15"/>
              <w:spacing w:before="13" w:line="237" w:lineRule="exact"/>
              <w:ind w:left="284" w:right="269"/>
              <w:rPr>
                <w:sz w:val="21"/>
              </w:rPr>
            </w:pPr>
            <w:r>
              <w:rPr>
                <w:sz w:val="21"/>
              </w:rPr>
              <w:t>0.25</w:t>
            </w:r>
          </w:p>
        </w:tc>
        <w:tc>
          <w:tcPr>
            <w:tcW w:w="1424" w:type="dxa"/>
            <w:tcBorders>
              <w:top w:val="single" w:color="000000" w:sz="4" w:space="0"/>
              <w:left w:val="single" w:color="000000" w:sz="4" w:space="0"/>
              <w:bottom w:val="single" w:color="000000" w:sz="4" w:space="0"/>
            </w:tcBorders>
          </w:tcPr>
          <w:p w14:paraId="2C2C5C1A">
            <w:pPr>
              <w:pStyle w:val="15"/>
              <w:spacing w:before="13" w:line="237" w:lineRule="exact"/>
              <w:ind w:left="378" w:right="362"/>
              <w:rPr>
                <w:sz w:val="21"/>
              </w:rPr>
            </w:pPr>
            <w:r>
              <w:rPr>
                <w:sz w:val="21"/>
              </w:rPr>
              <w:t>0.25</w:t>
            </w:r>
          </w:p>
        </w:tc>
      </w:tr>
      <w:tr w14:paraId="10E99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419" w:type="dxa"/>
            <w:tcBorders>
              <w:top w:val="single" w:color="000000" w:sz="4" w:space="0"/>
              <w:bottom w:val="single" w:color="000000" w:sz="4" w:space="0"/>
              <w:right w:val="single" w:color="000000" w:sz="4" w:space="0"/>
            </w:tcBorders>
          </w:tcPr>
          <w:p w14:paraId="54DC0ECD">
            <w:pPr>
              <w:pStyle w:val="15"/>
              <w:spacing w:line="253" w:lineRule="exact"/>
              <w:ind w:left="163" w:right="152"/>
              <w:rPr>
                <w:rFonts w:hint="eastAsia" w:ascii="宋体" w:eastAsia="宋体"/>
                <w:sz w:val="21"/>
              </w:rPr>
            </w:pPr>
            <w:r>
              <w:rPr>
                <w:rFonts w:hint="eastAsia" w:ascii="宋体" w:eastAsia="宋体"/>
                <w:sz w:val="21"/>
              </w:rPr>
              <w:t>化学需氧量</w:t>
            </w:r>
          </w:p>
        </w:tc>
        <w:tc>
          <w:tcPr>
            <w:tcW w:w="1419" w:type="dxa"/>
            <w:tcBorders>
              <w:top w:val="single" w:color="000000" w:sz="4" w:space="0"/>
              <w:left w:val="single" w:color="000000" w:sz="4" w:space="0"/>
              <w:bottom w:val="single" w:color="000000" w:sz="4" w:space="0"/>
              <w:right w:val="single" w:color="000000" w:sz="4" w:space="0"/>
            </w:tcBorders>
          </w:tcPr>
          <w:p w14:paraId="580E8757">
            <w:pPr>
              <w:pStyle w:val="15"/>
              <w:spacing w:before="14" w:line="239" w:lineRule="exact"/>
              <w:ind w:left="284" w:right="271"/>
              <w:rPr>
                <w:sz w:val="21"/>
              </w:rPr>
            </w:pPr>
            <w:r>
              <w:rPr>
                <w:sz w:val="21"/>
              </w:rPr>
              <w:t>15</w:t>
            </w:r>
          </w:p>
        </w:tc>
        <w:tc>
          <w:tcPr>
            <w:tcW w:w="1419" w:type="dxa"/>
            <w:tcBorders>
              <w:top w:val="single" w:color="000000" w:sz="4" w:space="0"/>
              <w:left w:val="single" w:color="000000" w:sz="4" w:space="0"/>
              <w:bottom w:val="single" w:color="000000" w:sz="4" w:space="0"/>
              <w:right w:val="single" w:color="000000" w:sz="4" w:space="0"/>
            </w:tcBorders>
          </w:tcPr>
          <w:p w14:paraId="2DE5DFBD">
            <w:pPr>
              <w:pStyle w:val="15"/>
              <w:spacing w:before="14" w:line="239" w:lineRule="exact"/>
              <w:ind w:left="284" w:right="272"/>
              <w:rPr>
                <w:sz w:val="21"/>
              </w:rPr>
            </w:pPr>
            <w:r>
              <w:rPr>
                <w:sz w:val="21"/>
              </w:rPr>
              <w:t>27</w:t>
            </w:r>
          </w:p>
        </w:tc>
        <w:tc>
          <w:tcPr>
            <w:tcW w:w="1419" w:type="dxa"/>
            <w:tcBorders>
              <w:top w:val="single" w:color="000000" w:sz="4" w:space="0"/>
              <w:left w:val="single" w:color="000000" w:sz="4" w:space="0"/>
              <w:bottom w:val="single" w:color="000000" w:sz="4" w:space="0"/>
              <w:right w:val="single" w:color="000000" w:sz="4" w:space="0"/>
            </w:tcBorders>
          </w:tcPr>
          <w:p w14:paraId="237D4F82">
            <w:pPr>
              <w:pStyle w:val="15"/>
              <w:spacing w:before="14" w:line="239" w:lineRule="exact"/>
              <w:ind w:left="284" w:right="273"/>
              <w:rPr>
                <w:sz w:val="21"/>
              </w:rPr>
            </w:pPr>
            <w:r>
              <w:rPr>
                <w:sz w:val="21"/>
              </w:rPr>
              <w:t>30</w:t>
            </w:r>
          </w:p>
        </w:tc>
        <w:tc>
          <w:tcPr>
            <w:tcW w:w="1419" w:type="dxa"/>
            <w:tcBorders>
              <w:top w:val="single" w:color="000000" w:sz="4" w:space="0"/>
              <w:left w:val="single" w:color="000000" w:sz="4" w:space="0"/>
              <w:bottom w:val="single" w:color="000000" w:sz="4" w:space="0"/>
              <w:right w:val="single" w:color="000000" w:sz="4" w:space="0"/>
            </w:tcBorders>
          </w:tcPr>
          <w:p w14:paraId="3EAF3D60">
            <w:pPr>
              <w:pStyle w:val="15"/>
              <w:spacing w:before="14" w:line="239" w:lineRule="exact"/>
              <w:ind w:left="284" w:right="269"/>
              <w:rPr>
                <w:sz w:val="21"/>
              </w:rPr>
            </w:pPr>
            <w:r>
              <w:rPr>
                <w:sz w:val="21"/>
              </w:rPr>
              <w:t>0.5</w:t>
            </w:r>
          </w:p>
        </w:tc>
        <w:tc>
          <w:tcPr>
            <w:tcW w:w="1424" w:type="dxa"/>
            <w:tcBorders>
              <w:top w:val="single" w:color="000000" w:sz="4" w:space="0"/>
              <w:left w:val="single" w:color="000000" w:sz="4" w:space="0"/>
              <w:bottom w:val="single" w:color="000000" w:sz="4" w:space="0"/>
            </w:tcBorders>
          </w:tcPr>
          <w:p w14:paraId="09FACBC8">
            <w:pPr>
              <w:pStyle w:val="15"/>
              <w:spacing w:before="14" w:line="239" w:lineRule="exact"/>
              <w:ind w:left="378" w:right="362"/>
              <w:rPr>
                <w:sz w:val="21"/>
              </w:rPr>
            </w:pPr>
            <w:r>
              <w:rPr>
                <w:sz w:val="21"/>
              </w:rPr>
              <w:t>0.9</w:t>
            </w:r>
          </w:p>
        </w:tc>
      </w:tr>
      <w:tr w14:paraId="0F2C45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4" w:hRule="atLeast"/>
        </w:trPr>
        <w:tc>
          <w:tcPr>
            <w:tcW w:w="1419" w:type="dxa"/>
            <w:tcBorders>
              <w:top w:val="single" w:color="000000" w:sz="4" w:space="0"/>
              <w:bottom w:val="single" w:color="000000" w:sz="4" w:space="0"/>
              <w:right w:val="single" w:color="000000" w:sz="4" w:space="0"/>
            </w:tcBorders>
          </w:tcPr>
          <w:p w14:paraId="7008DD67">
            <w:pPr>
              <w:pStyle w:val="15"/>
              <w:ind w:left="163" w:right="152"/>
              <w:rPr>
                <w:rFonts w:hint="eastAsia" w:ascii="宋体" w:eastAsia="宋体"/>
                <w:sz w:val="21"/>
              </w:rPr>
            </w:pPr>
            <w:r>
              <w:rPr>
                <w:rFonts w:hint="eastAsia" w:ascii="宋体" w:eastAsia="宋体"/>
                <w:sz w:val="21"/>
              </w:rPr>
              <w:t>五日生化需</w:t>
            </w:r>
          </w:p>
          <w:p w14:paraId="43D0E962">
            <w:pPr>
              <w:pStyle w:val="15"/>
              <w:spacing w:before="2" w:line="252" w:lineRule="exact"/>
              <w:ind w:left="161" w:right="152"/>
              <w:rPr>
                <w:rFonts w:hint="eastAsia" w:ascii="宋体" w:eastAsia="宋体"/>
                <w:sz w:val="21"/>
              </w:rPr>
            </w:pPr>
            <w:r>
              <w:rPr>
                <w:rFonts w:hint="eastAsia" w:ascii="宋体" w:eastAsia="宋体"/>
                <w:sz w:val="21"/>
              </w:rPr>
              <w:t>氧量</w:t>
            </w:r>
          </w:p>
        </w:tc>
        <w:tc>
          <w:tcPr>
            <w:tcW w:w="1419" w:type="dxa"/>
            <w:tcBorders>
              <w:top w:val="single" w:color="000000" w:sz="4" w:space="0"/>
              <w:left w:val="single" w:color="000000" w:sz="4" w:space="0"/>
              <w:bottom w:val="single" w:color="000000" w:sz="4" w:space="0"/>
              <w:right w:val="single" w:color="000000" w:sz="4" w:space="0"/>
            </w:tcBorders>
          </w:tcPr>
          <w:p w14:paraId="4933D4BE">
            <w:pPr>
              <w:pStyle w:val="15"/>
              <w:spacing w:before="151"/>
              <w:ind w:left="284" w:right="271"/>
              <w:rPr>
                <w:sz w:val="21"/>
              </w:rPr>
            </w:pPr>
            <w:r>
              <w:rPr>
                <w:sz w:val="21"/>
              </w:rPr>
              <w:t>5.2</w:t>
            </w:r>
          </w:p>
        </w:tc>
        <w:tc>
          <w:tcPr>
            <w:tcW w:w="1419" w:type="dxa"/>
            <w:tcBorders>
              <w:top w:val="single" w:color="000000" w:sz="4" w:space="0"/>
              <w:left w:val="single" w:color="000000" w:sz="4" w:space="0"/>
              <w:bottom w:val="single" w:color="000000" w:sz="4" w:space="0"/>
              <w:right w:val="single" w:color="000000" w:sz="4" w:space="0"/>
            </w:tcBorders>
          </w:tcPr>
          <w:p w14:paraId="40C1ADEE">
            <w:pPr>
              <w:pStyle w:val="15"/>
              <w:spacing w:before="151"/>
              <w:ind w:left="284" w:right="272"/>
              <w:rPr>
                <w:sz w:val="21"/>
              </w:rPr>
            </w:pPr>
            <w:r>
              <w:rPr>
                <w:sz w:val="21"/>
              </w:rPr>
              <w:t>5.5</w:t>
            </w:r>
          </w:p>
        </w:tc>
        <w:tc>
          <w:tcPr>
            <w:tcW w:w="1419" w:type="dxa"/>
            <w:tcBorders>
              <w:top w:val="single" w:color="000000" w:sz="4" w:space="0"/>
              <w:left w:val="single" w:color="000000" w:sz="4" w:space="0"/>
              <w:bottom w:val="single" w:color="000000" w:sz="4" w:space="0"/>
              <w:right w:val="single" w:color="000000" w:sz="4" w:space="0"/>
            </w:tcBorders>
          </w:tcPr>
          <w:p w14:paraId="5DABF77B">
            <w:pPr>
              <w:pStyle w:val="15"/>
              <w:spacing w:before="151"/>
              <w:ind w:left="11"/>
              <w:rPr>
                <w:sz w:val="21"/>
              </w:rPr>
            </w:pPr>
            <w:r>
              <w:rPr>
                <w:w w:val="99"/>
                <w:sz w:val="21"/>
              </w:rPr>
              <w:t>6</w:t>
            </w:r>
          </w:p>
        </w:tc>
        <w:tc>
          <w:tcPr>
            <w:tcW w:w="1419" w:type="dxa"/>
            <w:tcBorders>
              <w:top w:val="single" w:color="000000" w:sz="4" w:space="0"/>
              <w:left w:val="single" w:color="000000" w:sz="4" w:space="0"/>
              <w:bottom w:val="single" w:color="000000" w:sz="4" w:space="0"/>
              <w:right w:val="single" w:color="000000" w:sz="4" w:space="0"/>
            </w:tcBorders>
          </w:tcPr>
          <w:p w14:paraId="15669BEE">
            <w:pPr>
              <w:pStyle w:val="15"/>
              <w:spacing w:before="151"/>
              <w:ind w:left="284" w:right="272"/>
              <w:rPr>
                <w:sz w:val="21"/>
              </w:rPr>
            </w:pPr>
            <w:r>
              <w:rPr>
                <w:sz w:val="21"/>
              </w:rPr>
              <w:t>0.8667</w:t>
            </w:r>
          </w:p>
        </w:tc>
        <w:tc>
          <w:tcPr>
            <w:tcW w:w="1424" w:type="dxa"/>
            <w:tcBorders>
              <w:top w:val="single" w:color="000000" w:sz="4" w:space="0"/>
              <w:left w:val="single" w:color="000000" w:sz="4" w:space="0"/>
              <w:bottom w:val="single" w:color="000000" w:sz="4" w:space="0"/>
            </w:tcBorders>
          </w:tcPr>
          <w:p w14:paraId="6D5B5113">
            <w:pPr>
              <w:pStyle w:val="15"/>
              <w:spacing w:before="151"/>
              <w:ind w:left="375" w:right="362"/>
              <w:rPr>
                <w:sz w:val="21"/>
              </w:rPr>
            </w:pPr>
            <w:r>
              <w:rPr>
                <w:sz w:val="21"/>
              </w:rPr>
              <w:t>0.9167</w:t>
            </w:r>
          </w:p>
        </w:tc>
      </w:tr>
      <w:tr w14:paraId="3862DB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419" w:type="dxa"/>
            <w:tcBorders>
              <w:top w:val="single" w:color="000000" w:sz="4" w:space="0"/>
              <w:bottom w:val="single" w:color="000000" w:sz="4" w:space="0"/>
              <w:right w:val="single" w:color="000000" w:sz="4" w:space="0"/>
            </w:tcBorders>
          </w:tcPr>
          <w:p w14:paraId="54E922DE">
            <w:pPr>
              <w:pStyle w:val="15"/>
              <w:spacing w:before="1" w:line="252" w:lineRule="exact"/>
              <w:ind w:left="161" w:right="152"/>
              <w:rPr>
                <w:rFonts w:hint="eastAsia" w:ascii="宋体" w:eastAsia="宋体"/>
                <w:sz w:val="21"/>
              </w:rPr>
            </w:pPr>
            <w:r>
              <w:rPr>
                <w:rFonts w:hint="eastAsia" w:ascii="宋体" w:eastAsia="宋体"/>
                <w:sz w:val="21"/>
              </w:rPr>
              <w:t>氨氮</w:t>
            </w:r>
          </w:p>
        </w:tc>
        <w:tc>
          <w:tcPr>
            <w:tcW w:w="1419" w:type="dxa"/>
            <w:tcBorders>
              <w:top w:val="single" w:color="000000" w:sz="4" w:space="0"/>
              <w:left w:val="single" w:color="000000" w:sz="4" w:space="0"/>
              <w:bottom w:val="single" w:color="000000" w:sz="4" w:space="0"/>
              <w:right w:val="single" w:color="000000" w:sz="4" w:space="0"/>
            </w:tcBorders>
          </w:tcPr>
          <w:p w14:paraId="74EE57BB">
            <w:pPr>
              <w:pStyle w:val="15"/>
              <w:spacing w:before="14" w:line="238" w:lineRule="exact"/>
              <w:ind w:left="474"/>
              <w:jc w:val="left"/>
              <w:rPr>
                <w:sz w:val="21"/>
              </w:rPr>
            </w:pPr>
            <w:r>
              <w:rPr>
                <w:sz w:val="21"/>
              </w:rPr>
              <w:t>0.122</w:t>
            </w:r>
          </w:p>
        </w:tc>
        <w:tc>
          <w:tcPr>
            <w:tcW w:w="1419" w:type="dxa"/>
            <w:tcBorders>
              <w:top w:val="single" w:color="000000" w:sz="4" w:space="0"/>
              <w:left w:val="single" w:color="000000" w:sz="4" w:space="0"/>
              <w:bottom w:val="single" w:color="000000" w:sz="4" w:space="0"/>
              <w:right w:val="single" w:color="000000" w:sz="4" w:space="0"/>
            </w:tcBorders>
          </w:tcPr>
          <w:p w14:paraId="7B5994F4">
            <w:pPr>
              <w:pStyle w:val="15"/>
              <w:spacing w:before="14" w:line="238" w:lineRule="exact"/>
              <w:ind w:left="284" w:right="269"/>
              <w:rPr>
                <w:sz w:val="21"/>
              </w:rPr>
            </w:pPr>
            <w:r>
              <w:rPr>
                <w:sz w:val="21"/>
              </w:rPr>
              <w:t>0.163</w:t>
            </w:r>
          </w:p>
        </w:tc>
        <w:tc>
          <w:tcPr>
            <w:tcW w:w="1419" w:type="dxa"/>
            <w:tcBorders>
              <w:top w:val="single" w:color="000000" w:sz="4" w:space="0"/>
              <w:left w:val="single" w:color="000000" w:sz="4" w:space="0"/>
              <w:bottom w:val="single" w:color="000000" w:sz="4" w:space="0"/>
              <w:right w:val="single" w:color="000000" w:sz="4" w:space="0"/>
            </w:tcBorders>
          </w:tcPr>
          <w:p w14:paraId="0DD497B2">
            <w:pPr>
              <w:pStyle w:val="15"/>
              <w:spacing w:before="14" w:line="238" w:lineRule="exact"/>
              <w:ind w:left="284" w:right="268"/>
              <w:rPr>
                <w:sz w:val="21"/>
              </w:rPr>
            </w:pPr>
            <w:r>
              <w:rPr>
                <w:sz w:val="21"/>
              </w:rPr>
              <w:t>1.5</w:t>
            </w:r>
          </w:p>
        </w:tc>
        <w:tc>
          <w:tcPr>
            <w:tcW w:w="1419" w:type="dxa"/>
            <w:tcBorders>
              <w:top w:val="single" w:color="000000" w:sz="4" w:space="0"/>
              <w:left w:val="single" w:color="000000" w:sz="4" w:space="0"/>
              <w:bottom w:val="single" w:color="000000" w:sz="4" w:space="0"/>
              <w:right w:val="single" w:color="000000" w:sz="4" w:space="0"/>
            </w:tcBorders>
          </w:tcPr>
          <w:p w14:paraId="324C4D85">
            <w:pPr>
              <w:pStyle w:val="15"/>
              <w:spacing w:before="14" w:line="238" w:lineRule="exact"/>
              <w:ind w:left="284" w:right="272"/>
              <w:rPr>
                <w:sz w:val="21"/>
              </w:rPr>
            </w:pPr>
            <w:r>
              <w:rPr>
                <w:sz w:val="21"/>
              </w:rPr>
              <w:t>0.0813</w:t>
            </w:r>
          </w:p>
        </w:tc>
        <w:tc>
          <w:tcPr>
            <w:tcW w:w="1424" w:type="dxa"/>
            <w:tcBorders>
              <w:top w:val="single" w:color="000000" w:sz="4" w:space="0"/>
              <w:left w:val="single" w:color="000000" w:sz="4" w:space="0"/>
              <w:bottom w:val="single" w:color="000000" w:sz="4" w:space="0"/>
            </w:tcBorders>
          </w:tcPr>
          <w:p w14:paraId="0D6D83A2">
            <w:pPr>
              <w:pStyle w:val="15"/>
              <w:spacing w:before="14" w:line="238" w:lineRule="exact"/>
              <w:ind w:left="375" w:right="362"/>
              <w:rPr>
                <w:sz w:val="21"/>
              </w:rPr>
            </w:pPr>
            <w:r>
              <w:rPr>
                <w:sz w:val="21"/>
              </w:rPr>
              <w:t>0.1087</w:t>
            </w:r>
          </w:p>
        </w:tc>
      </w:tr>
      <w:tr w14:paraId="35930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419" w:type="dxa"/>
            <w:tcBorders>
              <w:top w:val="single" w:color="000000" w:sz="4" w:space="0"/>
              <w:bottom w:val="single" w:color="000000" w:sz="4" w:space="0"/>
              <w:right w:val="single" w:color="000000" w:sz="4" w:space="0"/>
            </w:tcBorders>
          </w:tcPr>
          <w:p w14:paraId="713E0175">
            <w:pPr>
              <w:pStyle w:val="15"/>
              <w:spacing w:before="1" w:line="251" w:lineRule="exact"/>
              <w:ind w:left="161" w:right="152"/>
              <w:rPr>
                <w:rFonts w:hint="eastAsia" w:ascii="宋体" w:eastAsia="宋体"/>
                <w:sz w:val="21"/>
              </w:rPr>
            </w:pPr>
            <w:r>
              <w:rPr>
                <w:rFonts w:hint="eastAsia" w:ascii="宋体" w:eastAsia="宋体"/>
                <w:sz w:val="21"/>
              </w:rPr>
              <w:t>总氮</w:t>
            </w:r>
          </w:p>
        </w:tc>
        <w:tc>
          <w:tcPr>
            <w:tcW w:w="1419" w:type="dxa"/>
            <w:tcBorders>
              <w:top w:val="single" w:color="000000" w:sz="4" w:space="0"/>
              <w:left w:val="single" w:color="000000" w:sz="4" w:space="0"/>
              <w:bottom w:val="single" w:color="000000" w:sz="4" w:space="0"/>
              <w:right w:val="single" w:color="000000" w:sz="4" w:space="0"/>
            </w:tcBorders>
          </w:tcPr>
          <w:p w14:paraId="211BC540">
            <w:pPr>
              <w:pStyle w:val="15"/>
              <w:spacing w:before="15" w:line="237" w:lineRule="exact"/>
              <w:ind w:left="284" w:right="271"/>
              <w:rPr>
                <w:sz w:val="21"/>
              </w:rPr>
            </w:pPr>
            <w:r>
              <w:rPr>
                <w:sz w:val="21"/>
              </w:rPr>
              <w:t>0.4</w:t>
            </w:r>
          </w:p>
        </w:tc>
        <w:tc>
          <w:tcPr>
            <w:tcW w:w="1419" w:type="dxa"/>
            <w:tcBorders>
              <w:top w:val="single" w:color="000000" w:sz="4" w:space="0"/>
              <w:left w:val="single" w:color="000000" w:sz="4" w:space="0"/>
              <w:bottom w:val="single" w:color="000000" w:sz="4" w:space="0"/>
              <w:right w:val="single" w:color="000000" w:sz="4" w:space="0"/>
            </w:tcBorders>
          </w:tcPr>
          <w:p w14:paraId="170F1069">
            <w:pPr>
              <w:pStyle w:val="15"/>
              <w:spacing w:before="15" w:line="237" w:lineRule="exact"/>
              <w:ind w:left="284" w:right="272"/>
              <w:rPr>
                <w:sz w:val="21"/>
              </w:rPr>
            </w:pPr>
            <w:r>
              <w:rPr>
                <w:sz w:val="21"/>
              </w:rPr>
              <w:t>0.52</w:t>
            </w:r>
          </w:p>
        </w:tc>
        <w:tc>
          <w:tcPr>
            <w:tcW w:w="1419" w:type="dxa"/>
            <w:tcBorders>
              <w:top w:val="single" w:color="000000" w:sz="4" w:space="0"/>
              <w:left w:val="single" w:color="000000" w:sz="4" w:space="0"/>
              <w:bottom w:val="single" w:color="000000" w:sz="4" w:space="0"/>
              <w:right w:val="single" w:color="000000" w:sz="4" w:space="0"/>
            </w:tcBorders>
          </w:tcPr>
          <w:p w14:paraId="709FB058">
            <w:pPr>
              <w:pStyle w:val="15"/>
              <w:spacing w:before="15" w:line="237" w:lineRule="exact"/>
              <w:ind w:left="284" w:right="268"/>
              <w:rPr>
                <w:sz w:val="21"/>
              </w:rPr>
            </w:pPr>
            <w:r>
              <w:rPr>
                <w:sz w:val="21"/>
              </w:rPr>
              <w:t>1.5</w:t>
            </w:r>
          </w:p>
        </w:tc>
        <w:tc>
          <w:tcPr>
            <w:tcW w:w="1419" w:type="dxa"/>
            <w:tcBorders>
              <w:top w:val="single" w:color="000000" w:sz="4" w:space="0"/>
              <w:left w:val="single" w:color="000000" w:sz="4" w:space="0"/>
              <w:bottom w:val="single" w:color="000000" w:sz="4" w:space="0"/>
              <w:right w:val="single" w:color="000000" w:sz="4" w:space="0"/>
            </w:tcBorders>
          </w:tcPr>
          <w:p w14:paraId="2320E5E7">
            <w:pPr>
              <w:pStyle w:val="15"/>
              <w:spacing w:before="15" w:line="237" w:lineRule="exact"/>
              <w:ind w:left="284" w:right="272"/>
              <w:rPr>
                <w:sz w:val="21"/>
              </w:rPr>
            </w:pPr>
            <w:r>
              <w:rPr>
                <w:sz w:val="21"/>
              </w:rPr>
              <w:t>0.2667</w:t>
            </w:r>
          </w:p>
        </w:tc>
        <w:tc>
          <w:tcPr>
            <w:tcW w:w="1424" w:type="dxa"/>
            <w:tcBorders>
              <w:top w:val="single" w:color="000000" w:sz="4" w:space="0"/>
              <w:left w:val="single" w:color="000000" w:sz="4" w:space="0"/>
              <w:bottom w:val="single" w:color="000000" w:sz="4" w:space="0"/>
            </w:tcBorders>
          </w:tcPr>
          <w:p w14:paraId="286ABD04">
            <w:pPr>
              <w:pStyle w:val="15"/>
              <w:spacing w:before="15" w:line="237" w:lineRule="exact"/>
              <w:ind w:left="375" w:right="362"/>
              <w:rPr>
                <w:sz w:val="21"/>
              </w:rPr>
            </w:pPr>
            <w:r>
              <w:rPr>
                <w:sz w:val="21"/>
              </w:rPr>
              <w:t>0.3467</w:t>
            </w:r>
          </w:p>
        </w:tc>
      </w:tr>
      <w:tr w14:paraId="294B2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419" w:type="dxa"/>
            <w:tcBorders>
              <w:top w:val="single" w:color="000000" w:sz="4" w:space="0"/>
              <w:bottom w:val="single" w:color="000000" w:sz="4" w:space="0"/>
              <w:right w:val="single" w:color="000000" w:sz="4" w:space="0"/>
            </w:tcBorders>
          </w:tcPr>
          <w:p w14:paraId="1A6FBE08">
            <w:pPr>
              <w:pStyle w:val="15"/>
              <w:spacing w:line="252" w:lineRule="exact"/>
              <w:ind w:left="161" w:right="152"/>
              <w:rPr>
                <w:rFonts w:hint="eastAsia" w:ascii="宋体" w:eastAsia="宋体"/>
                <w:sz w:val="21"/>
              </w:rPr>
            </w:pPr>
            <w:r>
              <w:rPr>
                <w:rFonts w:hint="eastAsia" w:ascii="宋体" w:eastAsia="宋体"/>
                <w:sz w:val="21"/>
              </w:rPr>
              <w:t>总磷</w:t>
            </w:r>
          </w:p>
        </w:tc>
        <w:tc>
          <w:tcPr>
            <w:tcW w:w="1419" w:type="dxa"/>
            <w:tcBorders>
              <w:top w:val="single" w:color="000000" w:sz="4" w:space="0"/>
              <w:left w:val="single" w:color="000000" w:sz="4" w:space="0"/>
              <w:bottom w:val="single" w:color="000000" w:sz="4" w:space="0"/>
              <w:right w:val="single" w:color="000000" w:sz="4" w:space="0"/>
            </w:tcBorders>
          </w:tcPr>
          <w:p w14:paraId="6F784814">
            <w:pPr>
              <w:pStyle w:val="15"/>
              <w:spacing w:before="13" w:line="238" w:lineRule="exact"/>
              <w:ind w:left="284" w:right="271"/>
              <w:rPr>
                <w:sz w:val="21"/>
              </w:rPr>
            </w:pPr>
            <w:r>
              <w:rPr>
                <w:sz w:val="21"/>
              </w:rPr>
              <w:t>0.03</w:t>
            </w:r>
          </w:p>
        </w:tc>
        <w:tc>
          <w:tcPr>
            <w:tcW w:w="1419" w:type="dxa"/>
            <w:tcBorders>
              <w:top w:val="single" w:color="000000" w:sz="4" w:space="0"/>
              <w:left w:val="single" w:color="000000" w:sz="4" w:space="0"/>
              <w:bottom w:val="single" w:color="000000" w:sz="4" w:space="0"/>
              <w:right w:val="single" w:color="000000" w:sz="4" w:space="0"/>
            </w:tcBorders>
          </w:tcPr>
          <w:p w14:paraId="7921C748">
            <w:pPr>
              <w:pStyle w:val="15"/>
              <w:spacing w:before="13" w:line="238" w:lineRule="exact"/>
              <w:ind w:left="284" w:right="272"/>
              <w:rPr>
                <w:sz w:val="21"/>
              </w:rPr>
            </w:pPr>
            <w:r>
              <w:rPr>
                <w:sz w:val="21"/>
              </w:rPr>
              <w:t>0.15</w:t>
            </w:r>
          </w:p>
        </w:tc>
        <w:tc>
          <w:tcPr>
            <w:tcW w:w="1419" w:type="dxa"/>
            <w:tcBorders>
              <w:top w:val="single" w:color="000000" w:sz="4" w:space="0"/>
              <w:left w:val="single" w:color="000000" w:sz="4" w:space="0"/>
              <w:bottom w:val="single" w:color="000000" w:sz="4" w:space="0"/>
              <w:right w:val="single" w:color="000000" w:sz="4" w:space="0"/>
            </w:tcBorders>
          </w:tcPr>
          <w:p w14:paraId="548F75D3">
            <w:pPr>
              <w:pStyle w:val="15"/>
              <w:spacing w:before="13" w:line="238" w:lineRule="exact"/>
              <w:ind w:left="284" w:right="268"/>
              <w:rPr>
                <w:sz w:val="21"/>
              </w:rPr>
            </w:pPr>
            <w:r>
              <w:rPr>
                <w:sz w:val="21"/>
              </w:rPr>
              <w:t>0.3</w:t>
            </w:r>
          </w:p>
        </w:tc>
        <w:tc>
          <w:tcPr>
            <w:tcW w:w="1419" w:type="dxa"/>
            <w:tcBorders>
              <w:top w:val="single" w:color="000000" w:sz="4" w:space="0"/>
              <w:left w:val="single" w:color="000000" w:sz="4" w:space="0"/>
              <w:bottom w:val="single" w:color="000000" w:sz="4" w:space="0"/>
              <w:right w:val="single" w:color="000000" w:sz="4" w:space="0"/>
            </w:tcBorders>
          </w:tcPr>
          <w:p w14:paraId="0D7423C9">
            <w:pPr>
              <w:pStyle w:val="15"/>
              <w:spacing w:before="13" w:line="238" w:lineRule="exact"/>
              <w:ind w:left="284" w:right="269"/>
              <w:rPr>
                <w:sz w:val="21"/>
              </w:rPr>
            </w:pPr>
            <w:r>
              <w:rPr>
                <w:sz w:val="21"/>
              </w:rPr>
              <w:t>0.1</w:t>
            </w:r>
          </w:p>
        </w:tc>
        <w:tc>
          <w:tcPr>
            <w:tcW w:w="1424" w:type="dxa"/>
            <w:tcBorders>
              <w:top w:val="single" w:color="000000" w:sz="4" w:space="0"/>
              <w:left w:val="single" w:color="000000" w:sz="4" w:space="0"/>
              <w:bottom w:val="single" w:color="000000" w:sz="4" w:space="0"/>
            </w:tcBorders>
          </w:tcPr>
          <w:p w14:paraId="457A0034">
            <w:pPr>
              <w:pStyle w:val="15"/>
              <w:spacing w:before="13" w:line="238" w:lineRule="exact"/>
              <w:ind w:left="378" w:right="362"/>
              <w:rPr>
                <w:sz w:val="21"/>
              </w:rPr>
            </w:pPr>
            <w:r>
              <w:rPr>
                <w:sz w:val="21"/>
              </w:rPr>
              <w:t>0.5</w:t>
            </w:r>
          </w:p>
        </w:tc>
      </w:tr>
      <w:tr w14:paraId="0EB72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419" w:type="dxa"/>
            <w:tcBorders>
              <w:top w:val="single" w:color="000000" w:sz="4" w:space="0"/>
              <w:bottom w:val="single" w:color="000000" w:sz="4" w:space="0"/>
              <w:right w:val="single" w:color="000000" w:sz="4" w:space="0"/>
            </w:tcBorders>
          </w:tcPr>
          <w:p w14:paraId="10979934">
            <w:pPr>
              <w:pStyle w:val="15"/>
              <w:spacing w:before="1" w:line="252" w:lineRule="exact"/>
              <w:ind w:left="161" w:right="152"/>
              <w:rPr>
                <w:rFonts w:hint="eastAsia" w:ascii="宋体" w:eastAsia="宋体"/>
                <w:sz w:val="21"/>
              </w:rPr>
            </w:pPr>
            <w:r>
              <w:rPr>
                <w:rFonts w:hint="eastAsia" w:ascii="宋体" w:eastAsia="宋体"/>
                <w:sz w:val="21"/>
              </w:rPr>
              <w:t>悬浮物</w:t>
            </w:r>
          </w:p>
        </w:tc>
        <w:tc>
          <w:tcPr>
            <w:tcW w:w="1419" w:type="dxa"/>
            <w:tcBorders>
              <w:top w:val="single" w:color="000000" w:sz="4" w:space="0"/>
              <w:left w:val="single" w:color="000000" w:sz="4" w:space="0"/>
              <w:bottom w:val="single" w:color="000000" w:sz="4" w:space="0"/>
              <w:right w:val="single" w:color="000000" w:sz="4" w:space="0"/>
            </w:tcBorders>
          </w:tcPr>
          <w:p w14:paraId="16658AE3">
            <w:pPr>
              <w:pStyle w:val="15"/>
              <w:spacing w:before="15" w:line="238" w:lineRule="exact"/>
              <w:ind w:left="284" w:right="271"/>
              <w:rPr>
                <w:sz w:val="21"/>
              </w:rPr>
            </w:pPr>
            <w:r>
              <w:rPr>
                <w:sz w:val="21"/>
              </w:rPr>
              <w:t>20</w:t>
            </w:r>
          </w:p>
        </w:tc>
        <w:tc>
          <w:tcPr>
            <w:tcW w:w="1419" w:type="dxa"/>
            <w:tcBorders>
              <w:top w:val="single" w:color="000000" w:sz="4" w:space="0"/>
              <w:left w:val="single" w:color="000000" w:sz="4" w:space="0"/>
              <w:bottom w:val="single" w:color="000000" w:sz="4" w:space="0"/>
              <w:right w:val="single" w:color="000000" w:sz="4" w:space="0"/>
            </w:tcBorders>
          </w:tcPr>
          <w:p w14:paraId="24BE69B1">
            <w:pPr>
              <w:pStyle w:val="15"/>
              <w:spacing w:before="15" w:line="238" w:lineRule="exact"/>
              <w:ind w:left="284" w:right="272"/>
              <w:rPr>
                <w:sz w:val="21"/>
              </w:rPr>
            </w:pPr>
            <w:r>
              <w:rPr>
                <w:sz w:val="21"/>
              </w:rPr>
              <w:t>21</w:t>
            </w:r>
          </w:p>
        </w:tc>
        <w:tc>
          <w:tcPr>
            <w:tcW w:w="1419" w:type="dxa"/>
            <w:tcBorders>
              <w:top w:val="single" w:color="000000" w:sz="4" w:space="0"/>
              <w:left w:val="single" w:color="000000" w:sz="4" w:space="0"/>
              <w:bottom w:val="single" w:color="000000" w:sz="4" w:space="0"/>
              <w:right w:val="single" w:color="000000" w:sz="4" w:space="0"/>
            </w:tcBorders>
          </w:tcPr>
          <w:p w14:paraId="563CB5D3">
            <w:pPr>
              <w:pStyle w:val="15"/>
              <w:spacing w:before="15" w:line="238" w:lineRule="exact"/>
              <w:ind w:left="13"/>
              <w:rPr>
                <w:sz w:val="21"/>
              </w:rPr>
            </w:pPr>
            <w:r>
              <w:rPr>
                <w:w w:val="99"/>
                <w:sz w:val="21"/>
              </w:rPr>
              <w:t>/</w:t>
            </w:r>
          </w:p>
        </w:tc>
        <w:tc>
          <w:tcPr>
            <w:tcW w:w="1419" w:type="dxa"/>
            <w:tcBorders>
              <w:top w:val="single" w:color="000000" w:sz="4" w:space="0"/>
              <w:left w:val="single" w:color="000000" w:sz="4" w:space="0"/>
              <w:bottom w:val="single" w:color="000000" w:sz="4" w:space="0"/>
              <w:right w:val="single" w:color="000000" w:sz="4" w:space="0"/>
            </w:tcBorders>
          </w:tcPr>
          <w:p w14:paraId="100DC572">
            <w:pPr>
              <w:pStyle w:val="15"/>
              <w:spacing w:before="15" w:line="238" w:lineRule="exact"/>
              <w:ind w:left="11"/>
              <w:rPr>
                <w:sz w:val="21"/>
              </w:rPr>
            </w:pPr>
            <w:r>
              <w:rPr>
                <w:w w:val="99"/>
                <w:sz w:val="21"/>
              </w:rPr>
              <w:t>/</w:t>
            </w:r>
          </w:p>
        </w:tc>
        <w:tc>
          <w:tcPr>
            <w:tcW w:w="1424" w:type="dxa"/>
            <w:tcBorders>
              <w:top w:val="single" w:color="000000" w:sz="4" w:space="0"/>
              <w:left w:val="single" w:color="000000" w:sz="4" w:space="0"/>
              <w:bottom w:val="single" w:color="000000" w:sz="4" w:space="0"/>
            </w:tcBorders>
          </w:tcPr>
          <w:p w14:paraId="34CB00CA">
            <w:pPr>
              <w:pStyle w:val="15"/>
              <w:spacing w:before="15" w:line="238" w:lineRule="exact"/>
              <w:ind w:left="17"/>
              <w:rPr>
                <w:sz w:val="21"/>
              </w:rPr>
            </w:pPr>
            <w:r>
              <w:rPr>
                <w:w w:val="99"/>
                <w:sz w:val="21"/>
              </w:rPr>
              <w:t>/</w:t>
            </w:r>
          </w:p>
        </w:tc>
      </w:tr>
      <w:tr w14:paraId="6F5EE5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419" w:type="dxa"/>
            <w:tcBorders>
              <w:top w:val="single" w:color="000000" w:sz="4" w:space="0"/>
              <w:bottom w:val="single" w:color="000000" w:sz="4" w:space="0"/>
              <w:right w:val="single" w:color="000000" w:sz="4" w:space="0"/>
            </w:tcBorders>
          </w:tcPr>
          <w:p w14:paraId="2AD42FEC">
            <w:pPr>
              <w:pStyle w:val="15"/>
              <w:spacing w:before="1" w:line="251" w:lineRule="exact"/>
              <w:ind w:left="161" w:right="152"/>
              <w:rPr>
                <w:rFonts w:hint="eastAsia" w:ascii="宋体" w:eastAsia="宋体"/>
                <w:sz w:val="21"/>
              </w:rPr>
            </w:pPr>
            <w:r>
              <w:rPr>
                <w:rFonts w:hint="eastAsia" w:ascii="宋体" w:eastAsia="宋体"/>
                <w:sz w:val="21"/>
              </w:rPr>
              <w:t>总汞</w:t>
            </w:r>
          </w:p>
        </w:tc>
        <w:tc>
          <w:tcPr>
            <w:tcW w:w="1419" w:type="dxa"/>
            <w:tcBorders>
              <w:top w:val="single" w:color="000000" w:sz="4" w:space="0"/>
              <w:left w:val="single" w:color="000000" w:sz="4" w:space="0"/>
              <w:bottom w:val="single" w:color="000000" w:sz="4" w:space="0"/>
              <w:right w:val="single" w:color="000000" w:sz="4" w:space="0"/>
            </w:tcBorders>
          </w:tcPr>
          <w:p w14:paraId="3FF9B4AE">
            <w:pPr>
              <w:pStyle w:val="15"/>
              <w:spacing w:before="15" w:line="237" w:lineRule="exact"/>
              <w:ind w:right="358"/>
              <w:jc w:val="right"/>
              <w:rPr>
                <w:sz w:val="21"/>
              </w:rPr>
            </w:pPr>
            <w:r>
              <w:rPr>
                <w:sz w:val="21"/>
              </w:rPr>
              <w:t>4×10</w:t>
            </w:r>
            <w:r>
              <w:rPr>
                <w:position w:val="7"/>
                <w:sz w:val="13"/>
              </w:rPr>
              <w:t>-5</w:t>
            </w:r>
            <w:r>
              <w:rPr>
                <w:sz w:val="21"/>
              </w:rPr>
              <w:t>L</w:t>
            </w:r>
          </w:p>
        </w:tc>
        <w:tc>
          <w:tcPr>
            <w:tcW w:w="1419" w:type="dxa"/>
            <w:tcBorders>
              <w:top w:val="single" w:color="000000" w:sz="4" w:space="0"/>
              <w:left w:val="single" w:color="000000" w:sz="4" w:space="0"/>
              <w:bottom w:val="single" w:color="000000" w:sz="4" w:space="0"/>
              <w:right w:val="single" w:color="000000" w:sz="4" w:space="0"/>
            </w:tcBorders>
          </w:tcPr>
          <w:p w14:paraId="1CC893A6">
            <w:pPr>
              <w:pStyle w:val="15"/>
              <w:spacing w:before="15" w:line="237" w:lineRule="exact"/>
              <w:ind w:left="284" w:right="273"/>
              <w:rPr>
                <w:sz w:val="21"/>
              </w:rPr>
            </w:pPr>
            <w:r>
              <w:rPr>
                <w:sz w:val="21"/>
              </w:rPr>
              <w:t>4×10</w:t>
            </w:r>
            <w:r>
              <w:rPr>
                <w:position w:val="7"/>
                <w:sz w:val="13"/>
              </w:rPr>
              <w:t>-5</w:t>
            </w:r>
            <w:r>
              <w:rPr>
                <w:sz w:val="21"/>
              </w:rPr>
              <w:t>L</w:t>
            </w:r>
          </w:p>
        </w:tc>
        <w:tc>
          <w:tcPr>
            <w:tcW w:w="1419" w:type="dxa"/>
            <w:tcBorders>
              <w:top w:val="single" w:color="000000" w:sz="4" w:space="0"/>
              <w:left w:val="single" w:color="000000" w:sz="4" w:space="0"/>
              <w:bottom w:val="single" w:color="000000" w:sz="4" w:space="0"/>
              <w:right w:val="single" w:color="000000" w:sz="4" w:space="0"/>
            </w:tcBorders>
          </w:tcPr>
          <w:p w14:paraId="7C253D36">
            <w:pPr>
              <w:pStyle w:val="15"/>
              <w:spacing w:before="15" w:line="237" w:lineRule="exact"/>
              <w:ind w:left="284" w:right="271"/>
              <w:rPr>
                <w:sz w:val="21"/>
              </w:rPr>
            </w:pPr>
            <w:r>
              <w:rPr>
                <w:sz w:val="21"/>
              </w:rPr>
              <w:t>0.001</w:t>
            </w:r>
          </w:p>
        </w:tc>
        <w:tc>
          <w:tcPr>
            <w:tcW w:w="1419" w:type="dxa"/>
            <w:tcBorders>
              <w:top w:val="single" w:color="000000" w:sz="4" w:space="0"/>
              <w:left w:val="single" w:color="000000" w:sz="4" w:space="0"/>
              <w:bottom w:val="single" w:color="000000" w:sz="4" w:space="0"/>
              <w:right w:val="single" w:color="000000" w:sz="4" w:space="0"/>
            </w:tcBorders>
          </w:tcPr>
          <w:p w14:paraId="161B22BC">
            <w:pPr>
              <w:pStyle w:val="15"/>
              <w:spacing w:before="15" w:line="237" w:lineRule="exact"/>
              <w:ind w:left="284" w:right="269"/>
              <w:rPr>
                <w:sz w:val="21"/>
              </w:rPr>
            </w:pPr>
            <w:r>
              <w:rPr>
                <w:sz w:val="21"/>
              </w:rPr>
              <w:t>0.04</w:t>
            </w:r>
          </w:p>
        </w:tc>
        <w:tc>
          <w:tcPr>
            <w:tcW w:w="1424" w:type="dxa"/>
            <w:tcBorders>
              <w:top w:val="single" w:color="000000" w:sz="4" w:space="0"/>
              <w:left w:val="single" w:color="000000" w:sz="4" w:space="0"/>
              <w:bottom w:val="single" w:color="000000" w:sz="4" w:space="0"/>
            </w:tcBorders>
          </w:tcPr>
          <w:p w14:paraId="53C7B588">
            <w:pPr>
              <w:pStyle w:val="15"/>
              <w:spacing w:before="15" w:line="237" w:lineRule="exact"/>
              <w:ind w:left="378" w:right="362"/>
              <w:rPr>
                <w:sz w:val="21"/>
              </w:rPr>
            </w:pPr>
            <w:r>
              <w:rPr>
                <w:sz w:val="21"/>
              </w:rPr>
              <w:t>0.04</w:t>
            </w:r>
          </w:p>
        </w:tc>
      </w:tr>
      <w:tr w14:paraId="365CE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419" w:type="dxa"/>
            <w:tcBorders>
              <w:top w:val="single" w:color="000000" w:sz="4" w:space="0"/>
              <w:bottom w:val="single" w:color="000000" w:sz="4" w:space="0"/>
              <w:right w:val="single" w:color="000000" w:sz="4" w:space="0"/>
            </w:tcBorders>
          </w:tcPr>
          <w:p w14:paraId="537D1615">
            <w:pPr>
              <w:pStyle w:val="15"/>
              <w:spacing w:line="252" w:lineRule="exact"/>
              <w:ind w:left="161" w:right="152"/>
              <w:rPr>
                <w:rFonts w:hint="eastAsia" w:ascii="宋体" w:eastAsia="宋体"/>
                <w:sz w:val="21"/>
              </w:rPr>
            </w:pPr>
            <w:r>
              <w:rPr>
                <w:rFonts w:hint="eastAsia" w:ascii="宋体" w:eastAsia="宋体"/>
                <w:sz w:val="21"/>
              </w:rPr>
              <w:t>六价铬</w:t>
            </w:r>
          </w:p>
        </w:tc>
        <w:tc>
          <w:tcPr>
            <w:tcW w:w="1419" w:type="dxa"/>
            <w:tcBorders>
              <w:top w:val="single" w:color="000000" w:sz="4" w:space="0"/>
              <w:left w:val="single" w:color="000000" w:sz="4" w:space="0"/>
              <w:bottom w:val="single" w:color="000000" w:sz="4" w:space="0"/>
              <w:right w:val="single" w:color="000000" w:sz="4" w:space="0"/>
            </w:tcBorders>
          </w:tcPr>
          <w:p w14:paraId="53453ACD">
            <w:pPr>
              <w:pStyle w:val="15"/>
              <w:spacing w:before="14" w:line="238" w:lineRule="exact"/>
              <w:ind w:left="462"/>
              <w:jc w:val="left"/>
              <w:rPr>
                <w:sz w:val="21"/>
              </w:rPr>
            </w:pPr>
            <w:r>
              <w:rPr>
                <w:sz w:val="21"/>
              </w:rPr>
              <w:t>0.03L</w:t>
            </w:r>
          </w:p>
        </w:tc>
        <w:tc>
          <w:tcPr>
            <w:tcW w:w="1419" w:type="dxa"/>
            <w:tcBorders>
              <w:top w:val="single" w:color="000000" w:sz="4" w:space="0"/>
              <w:left w:val="single" w:color="000000" w:sz="4" w:space="0"/>
              <w:bottom w:val="single" w:color="000000" w:sz="4" w:space="0"/>
              <w:right w:val="single" w:color="000000" w:sz="4" w:space="0"/>
            </w:tcBorders>
          </w:tcPr>
          <w:p w14:paraId="06DA18C5">
            <w:pPr>
              <w:pStyle w:val="15"/>
              <w:spacing w:before="14" w:line="238" w:lineRule="exact"/>
              <w:ind w:left="284" w:right="270"/>
              <w:rPr>
                <w:sz w:val="21"/>
              </w:rPr>
            </w:pPr>
            <w:r>
              <w:rPr>
                <w:sz w:val="21"/>
              </w:rPr>
              <w:t>0.03L</w:t>
            </w:r>
          </w:p>
        </w:tc>
        <w:tc>
          <w:tcPr>
            <w:tcW w:w="1419" w:type="dxa"/>
            <w:tcBorders>
              <w:top w:val="single" w:color="000000" w:sz="4" w:space="0"/>
              <w:left w:val="single" w:color="000000" w:sz="4" w:space="0"/>
              <w:bottom w:val="single" w:color="000000" w:sz="4" w:space="0"/>
              <w:right w:val="single" w:color="000000" w:sz="4" w:space="0"/>
            </w:tcBorders>
          </w:tcPr>
          <w:p w14:paraId="746DA3E4">
            <w:pPr>
              <w:pStyle w:val="15"/>
              <w:spacing w:before="14" w:line="238" w:lineRule="exact"/>
              <w:ind w:left="284" w:right="273"/>
              <w:rPr>
                <w:sz w:val="21"/>
              </w:rPr>
            </w:pPr>
            <w:r>
              <w:rPr>
                <w:sz w:val="21"/>
              </w:rPr>
              <w:t>0.05</w:t>
            </w:r>
          </w:p>
        </w:tc>
        <w:tc>
          <w:tcPr>
            <w:tcW w:w="1419" w:type="dxa"/>
            <w:tcBorders>
              <w:top w:val="single" w:color="000000" w:sz="4" w:space="0"/>
              <w:left w:val="single" w:color="000000" w:sz="4" w:space="0"/>
              <w:bottom w:val="single" w:color="000000" w:sz="4" w:space="0"/>
              <w:right w:val="single" w:color="000000" w:sz="4" w:space="0"/>
            </w:tcBorders>
          </w:tcPr>
          <w:p w14:paraId="43AB1874">
            <w:pPr>
              <w:pStyle w:val="15"/>
              <w:spacing w:before="14" w:line="238" w:lineRule="exact"/>
              <w:ind w:left="284" w:right="269"/>
              <w:rPr>
                <w:sz w:val="21"/>
              </w:rPr>
            </w:pPr>
            <w:r>
              <w:rPr>
                <w:sz w:val="21"/>
              </w:rPr>
              <w:t>0.3</w:t>
            </w:r>
          </w:p>
        </w:tc>
        <w:tc>
          <w:tcPr>
            <w:tcW w:w="1424" w:type="dxa"/>
            <w:tcBorders>
              <w:top w:val="single" w:color="000000" w:sz="4" w:space="0"/>
              <w:left w:val="single" w:color="000000" w:sz="4" w:space="0"/>
              <w:bottom w:val="single" w:color="000000" w:sz="4" w:space="0"/>
            </w:tcBorders>
          </w:tcPr>
          <w:p w14:paraId="26B1EEE3">
            <w:pPr>
              <w:pStyle w:val="15"/>
              <w:spacing w:before="14" w:line="238" w:lineRule="exact"/>
              <w:ind w:left="378" w:right="362"/>
              <w:rPr>
                <w:sz w:val="21"/>
              </w:rPr>
            </w:pPr>
            <w:r>
              <w:rPr>
                <w:sz w:val="21"/>
              </w:rPr>
              <w:t>0.3</w:t>
            </w:r>
          </w:p>
        </w:tc>
      </w:tr>
      <w:tr w14:paraId="239BC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419" w:type="dxa"/>
            <w:tcBorders>
              <w:top w:val="single" w:color="000000" w:sz="4" w:space="0"/>
              <w:bottom w:val="single" w:color="000000" w:sz="4" w:space="0"/>
              <w:right w:val="single" w:color="000000" w:sz="4" w:space="0"/>
            </w:tcBorders>
          </w:tcPr>
          <w:p w14:paraId="07E061D8">
            <w:pPr>
              <w:pStyle w:val="15"/>
              <w:spacing w:before="1" w:line="252" w:lineRule="exact"/>
              <w:ind w:left="11"/>
              <w:rPr>
                <w:rFonts w:hint="eastAsia" w:ascii="宋体" w:eastAsia="宋体"/>
                <w:sz w:val="21"/>
              </w:rPr>
            </w:pPr>
            <w:r>
              <w:rPr>
                <w:rFonts w:hint="eastAsia" w:ascii="宋体" w:eastAsia="宋体"/>
                <w:w w:val="99"/>
                <w:sz w:val="21"/>
              </w:rPr>
              <w:t>砷</w:t>
            </w:r>
          </w:p>
        </w:tc>
        <w:tc>
          <w:tcPr>
            <w:tcW w:w="1419" w:type="dxa"/>
            <w:tcBorders>
              <w:top w:val="single" w:color="000000" w:sz="4" w:space="0"/>
              <w:left w:val="single" w:color="000000" w:sz="4" w:space="0"/>
              <w:bottom w:val="single" w:color="000000" w:sz="4" w:space="0"/>
              <w:right w:val="single" w:color="000000" w:sz="4" w:space="0"/>
            </w:tcBorders>
          </w:tcPr>
          <w:p w14:paraId="4EA98E60">
            <w:pPr>
              <w:pStyle w:val="15"/>
              <w:spacing w:before="15" w:line="238" w:lineRule="exact"/>
              <w:ind w:right="292"/>
              <w:jc w:val="right"/>
              <w:rPr>
                <w:sz w:val="13"/>
              </w:rPr>
            </w:pPr>
            <w:r>
              <w:rPr>
                <w:sz w:val="21"/>
              </w:rPr>
              <w:t>1.26×10</w:t>
            </w:r>
            <w:r>
              <w:rPr>
                <w:position w:val="7"/>
                <w:sz w:val="13"/>
              </w:rPr>
              <w:t>-3</w:t>
            </w:r>
          </w:p>
        </w:tc>
        <w:tc>
          <w:tcPr>
            <w:tcW w:w="1419" w:type="dxa"/>
            <w:tcBorders>
              <w:top w:val="single" w:color="000000" w:sz="4" w:space="0"/>
              <w:left w:val="single" w:color="000000" w:sz="4" w:space="0"/>
              <w:bottom w:val="single" w:color="000000" w:sz="4" w:space="0"/>
              <w:right w:val="single" w:color="000000" w:sz="4" w:space="0"/>
            </w:tcBorders>
          </w:tcPr>
          <w:p w14:paraId="199D4F0D">
            <w:pPr>
              <w:pStyle w:val="15"/>
              <w:spacing w:before="15" w:line="238" w:lineRule="exact"/>
              <w:ind w:left="284" w:right="272"/>
              <w:rPr>
                <w:sz w:val="13"/>
              </w:rPr>
            </w:pPr>
            <w:r>
              <w:rPr>
                <w:sz w:val="21"/>
              </w:rPr>
              <w:t>2.24×10</w:t>
            </w:r>
            <w:r>
              <w:rPr>
                <w:position w:val="7"/>
                <w:sz w:val="13"/>
              </w:rPr>
              <w:t>-3</w:t>
            </w:r>
          </w:p>
        </w:tc>
        <w:tc>
          <w:tcPr>
            <w:tcW w:w="1419" w:type="dxa"/>
            <w:tcBorders>
              <w:top w:val="single" w:color="000000" w:sz="4" w:space="0"/>
              <w:left w:val="single" w:color="000000" w:sz="4" w:space="0"/>
              <w:bottom w:val="single" w:color="000000" w:sz="4" w:space="0"/>
              <w:right w:val="single" w:color="000000" w:sz="4" w:space="0"/>
            </w:tcBorders>
          </w:tcPr>
          <w:p w14:paraId="08A0F3E0">
            <w:pPr>
              <w:pStyle w:val="15"/>
              <w:spacing w:before="15" w:line="238" w:lineRule="exact"/>
              <w:ind w:left="284" w:right="268"/>
              <w:rPr>
                <w:sz w:val="21"/>
              </w:rPr>
            </w:pPr>
            <w:r>
              <w:rPr>
                <w:sz w:val="21"/>
              </w:rPr>
              <w:t>0.1</w:t>
            </w:r>
          </w:p>
        </w:tc>
        <w:tc>
          <w:tcPr>
            <w:tcW w:w="1419" w:type="dxa"/>
            <w:tcBorders>
              <w:top w:val="single" w:color="000000" w:sz="4" w:space="0"/>
              <w:left w:val="single" w:color="000000" w:sz="4" w:space="0"/>
              <w:bottom w:val="single" w:color="000000" w:sz="4" w:space="0"/>
              <w:right w:val="single" w:color="000000" w:sz="4" w:space="0"/>
            </w:tcBorders>
          </w:tcPr>
          <w:p w14:paraId="0AF4070A">
            <w:pPr>
              <w:pStyle w:val="15"/>
              <w:spacing w:before="15" w:line="238" w:lineRule="exact"/>
              <w:ind w:left="284" w:right="272"/>
              <w:rPr>
                <w:sz w:val="21"/>
              </w:rPr>
            </w:pPr>
            <w:r>
              <w:rPr>
                <w:sz w:val="21"/>
              </w:rPr>
              <w:t>0.0126</w:t>
            </w:r>
          </w:p>
        </w:tc>
        <w:tc>
          <w:tcPr>
            <w:tcW w:w="1424" w:type="dxa"/>
            <w:tcBorders>
              <w:top w:val="single" w:color="000000" w:sz="4" w:space="0"/>
              <w:left w:val="single" w:color="000000" w:sz="4" w:space="0"/>
              <w:bottom w:val="single" w:color="000000" w:sz="4" w:space="0"/>
            </w:tcBorders>
          </w:tcPr>
          <w:p w14:paraId="79F8B60F">
            <w:pPr>
              <w:pStyle w:val="15"/>
              <w:spacing w:before="15" w:line="238" w:lineRule="exact"/>
              <w:ind w:left="375" w:right="362"/>
              <w:rPr>
                <w:sz w:val="21"/>
              </w:rPr>
            </w:pPr>
            <w:r>
              <w:rPr>
                <w:sz w:val="21"/>
              </w:rPr>
              <w:t>0.0224</w:t>
            </w:r>
          </w:p>
        </w:tc>
      </w:tr>
      <w:tr w14:paraId="58218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419" w:type="dxa"/>
            <w:tcBorders>
              <w:top w:val="single" w:color="000000" w:sz="4" w:space="0"/>
              <w:bottom w:val="single" w:color="000000" w:sz="4" w:space="0"/>
              <w:right w:val="single" w:color="000000" w:sz="4" w:space="0"/>
            </w:tcBorders>
          </w:tcPr>
          <w:p w14:paraId="3E9090CF">
            <w:pPr>
              <w:pStyle w:val="15"/>
              <w:spacing w:line="252" w:lineRule="exact"/>
              <w:ind w:left="11"/>
              <w:rPr>
                <w:rFonts w:hint="eastAsia" w:ascii="宋体" w:eastAsia="宋体"/>
                <w:sz w:val="21"/>
              </w:rPr>
            </w:pPr>
            <w:r>
              <w:rPr>
                <w:rFonts w:hint="eastAsia" w:ascii="宋体" w:eastAsia="宋体"/>
                <w:w w:val="99"/>
                <w:sz w:val="21"/>
              </w:rPr>
              <w:t>铅</w:t>
            </w:r>
          </w:p>
        </w:tc>
        <w:tc>
          <w:tcPr>
            <w:tcW w:w="1419" w:type="dxa"/>
            <w:tcBorders>
              <w:top w:val="single" w:color="000000" w:sz="4" w:space="0"/>
              <w:left w:val="single" w:color="000000" w:sz="4" w:space="0"/>
              <w:bottom w:val="single" w:color="000000" w:sz="4" w:space="0"/>
              <w:right w:val="single" w:color="000000" w:sz="4" w:space="0"/>
            </w:tcBorders>
          </w:tcPr>
          <w:p w14:paraId="2837090C">
            <w:pPr>
              <w:pStyle w:val="15"/>
              <w:spacing w:before="13" w:line="239" w:lineRule="exact"/>
              <w:ind w:right="292"/>
              <w:jc w:val="right"/>
              <w:rPr>
                <w:sz w:val="13"/>
              </w:rPr>
            </w:pPr>
            <w:r>
              <w:rPr>
                <w:sz w:val="21"/>
              </w:rPr>
              <w:t>5.12×10</w:t>
            </w:r>
            <w:r>
              <w:rPr>
                <w:position w:val="7"/>
                <w:sz w:val="13"/>
              </w:rPr>
              <w:t>-3</w:t>
            </w:r>
          </w:p>
        </w:tc>
        <w:tc>
          <w:tcPr>
            <w:tcW w:w="1419" w:type="dxa"/>
            <w:tcBorders>
              <w:top w:val="single" w:color="000000" w:sz="4" w:space="0"/>
              <w:left w:val="single" w:color="000000" w:sz="4" w:space="0"/>
              <w:bottom w:val="single" w:color="000000" w:sz="4" w:space="0"/>
              <w:right w:val="single" w:color="000000" w:sz="4" w:space="0"/>
            </w:tcBorders>
          </w:tcPr>
          <w:p w14:paraId="4F056469">
            <w:pPr>
              <w:pStyle w:val="15"/>
              <w:spacing w:before="13" w:line="239" w:lineRule="exact"/>
              <w:ind w:left="284" w:right="272"/>
              <w:rPr>
                <w:sz w:val="13"/>
              </w:rPr>
            </w:pPr>
            <w:r>
              <w:rPr>
                <w:sz w:val="21"/>
              </w:rPr>
              <w:t>3.94×10</w:t>
            </w:r>
            <w:r>
              <w:rPr>
                <w:position w:val="7"/>
                <w:sz w:val="13"/>
              </w:rPr>
              <w:t>-3</w:t>
            </w:r>
          </w:p>
        </w:tc>
        <w:tc>
          <w:tcPr>
            <w:tcW w:w="1419" w:type="dxa"/>
            <w:tcBorders>
              <w:top w:val="single" w:color="000000" w:sz="4" w:space="0"/>
              <w:left w:val="single" w:color="000000" w:sz="4" w:space="0"/>
              <w:bottom w:val="single" w:color="000000" w:sz="4" w:space="0"/>
              <w:right w:val="single" w:color="000000" w:sz="4" w:space="0"/>
            </w:tcBorders>
          </w:tcPr>
          <w:p w14:paraId="6FE2F86D">
            <w:pPr>
              <w:pStyle w:val="15"/>
              <w:spacing w:before="13" w:line="239" w:lineRule="exact"/>
              <w:ind w:left="284" w:right="273"/>
              <w:rPr>
                <w:sz w:val="21"/>
              </w:rPr>
            </w:pPr>
            <w:r>
              <w:rPr>
                <w:sz w:val="21"/>
              </w:rPr>
              <w:t>0.05</w:t>
            </w:r>
          </w:p>
        </w:tc>
        <w:tc>
          <w:tcPr>
            <w:tcW w:w="1419" w:type="dxa"/>
            <w:tcBorders>
              <w:top w:val="single" w:color="000000" w:sz="4" w:space="0"/>
              <w:left w:val="single" w:color="000000" w:sz="4" w:space="0"/>
              <w:bottom w:val="single" w:color="000000" w:sz="4" w:space="0"/>
              <w:right w:val="single" w:color="000000" w:sz="4" w:space="0"/>
            </w:tcBorders>
          </w:tcPr>
          <w:p w14:paraId="39A40FBE">
            <w:pPr>
              <w:pStyle w:val="15"/>
              <w:spacing w:before="13" w:line="239" w:lineRule="exact"/>
              <w:ind w:left="284" w:right="272"/>
              <w:rPr>
                <w:sz w:val="21"/>
              </w:rPr>
            </w:pPr>
            <w:r>
              <w:rPr>
                <w:sz w:val="21"/>
              </w:rPr>
              <w:t>0.1024</w:t>
            </w:r>
          </w:p>
        </w:tc>
        <w:tc>
          <w:tcPr>
            <w:tcW w:w="1424" w:type="dxa"/>
            <w:tcBorders>
              <w:top w:val="single" w:color="000000" w:sz="4" w:space="0"/>
              <w:left w:val="single" w:color="000000" w:sz="4" w:space="0"/>
              <w:bottom w:val="single" w:color="000000" w:sz="4" w:space="0"/>
            </w:tcBorders>
          </w:tcPr>
          <w:p w14:paraId="19F38356">
            <w:pPr>
              <w:pStyle w:val="15"/>
              <w:spacing w:before="13" w:line="239" w:lineRule="exact"/>
              <w:ind w:left="375" w:right="362"/>
              <w:rPr>
                <w:sz w:val="21"/>
              </w:rPr>
            </w:pPr>
            <w:r>
              <w:rPr>
                <w:sz w:val="21"/>
              </w:rPr>
              <w:t>0.0788</w:t>
            </w:r>
          </w:p>
        </w:tc>
      </w:tr>
      <w:tr w14:paraId="43DA42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419" w:type="dxa"/>
            <w:tcBorders>
              <w:top w:val="single" w:color="000000" w:sz="4" w:space="0"/>
              <w:bottom w:val="single" w:color="000000" w:sz="4" w:space="0"/>
              <w:right w:val="single" w:color="000000" w:sz="4" w:space="0"/>
            </w:tcBorders>
          </w:tcPr>
          <w:p w14:paraId="7E2B74AC">
            <w:pPr>
              <w:pStyle w:val="15"/>
              <w:spacing w:line="252" w:lineRule="exact"/>
              <w:ind w:left="11"/>
              <w:rPr>
                <w:rFonts w:hint="eastAsia" w:ascii="宋体" w:eastAsia="宋体"/>
                <w:sz w:val="21"/>
              </w:rPr>
            </w:pPr>
            <w:r>
              <w:rPr>
                <w:rFonts w:hint="eastAsia" w:ascii="宋体" w:eastAsia="宋体"/>
                <w:w w:val="99"/>
                <w:sz w:val="21"/>
              </w:rPr>
              <w:t>镉</w:t>
            </w:r>
          </w:p>
        </w:tc>
        <w:tc>
          <w:tcPr>
            <w:tcW w:w="1419" w:type="dxa"/>
            <w:tcBorders>
              <w:top w:val="single" w:color="000000" w:sz="4" w:space="0"/>
              <w:left w:val="single" w:color="000000" w:sz="4" w:space="0"/>
              <w:bottom w:val="single" w:color="000000" w:sz="4" w:space="0"/>
              <w:right w:val="single" w:color="000000" w:sz="4" w:space="0"/>
            </w:tcBorders>
          </w:tcPr>
          <w:p w14:paraId="20B60482">
            <w:pPr>
              <w:pStyle w:val="15"/>
              <w:spacing w:before="14" w:line="238" w:lineRule="exact"/>
              <w:ind w:right="345"/>
              <w:jc w:val="right"/>
              <w:rPr>
                <w:sz w:val="13"/>
              </w:rPr>
            </w:pPr>
            <w:r>
              <w:rPr>
                <w:sz w:val="21"/>
              </w:rPr>
              <w:t>8.4×10</w:t>
            </w:r>
            <w:r>
              <w:rPr>
                <w:position w:val="7"/>
                <w:sz w:val="13"/>
              </w:rPr>
              <w:t>-4</w:t>
            </w:r>
          </w:p>
        </w:tc>
        <w:tc>
          <w:tcPr>
            <w:tcW w:w="1419" w:type="dxa"/>
            <w:tcBorders>
              <w:top w:val="single" w:color="000000" w:sz="4" w:space="0"/>
              <w:left w:val="single" w:color="000000" w:sz="4" w:space="0"/>
              <w:bottom w:val="single" w:color="000000" w:sz="4" w:space="0"/>
              <w:right w:val="single" w:color="000000" w:sz="4" w:space="0"/>
            </w:tcBorders>
          </w:tcPr>
          <w:p w14:paraId="089F9178">
            <w:pPr>
              <w:pStyle w:val="15"/>
              <w:spacing w:before="14" w:line="238" w:lineRule="exact"/>
              <w:ind w:left="283" w:right="273"/>
              <w:rPr>
                <w:sz w:val="13"/>
              </w:rPr>
            </w:pPr>
            <w:r>
              <w:rPr>
                <w:sz w:val="21"/>
              </w:rPr>
              <w:t>4.2×10</w:t>
            </w:r>
            <w:r>
              <w:rPr>
                <w:position w:val="7"/>
                <w:sz w:val="13"/>
              </w:rPr>
              <w:t>-4</w:t>
            </w:r>
          </w:p>
        </w:tc>
        <w:tc>
          <w:tcPr>
            <w:tcW w:w="1419" w:type="dxa"/>
            <w:tcBorders>
              <w:top w:val="single" w:color="000000" w:sz="4" w:space="0"/>
              <w:left w:val="single" w:color="000000" w:sz="4" w:space="0"/>
              <w:bottom w:val="single" w:color="000000" w:sz="4" w:space="0"/>
              <w:right w:val="single" w:color="000000" w:sz="4" w:space="0"/>
            </w:tcBorders>
          </w:tcPr>
          <w:p w14:paraId="7CA6D460">
            <w:pPr>
              <w:pStyle w:val="15"/>
              <w:spacing w:before="14" w:line="238" w:lineRule="exact"/>
              <w:ind w:left="284" w:right="271"/>
              <w:rPr>
                <w:sz w:val="21"/>
              </w:rPr>
            </w:pPr>
            <w:r>
              <w:rPr>
                <w:sz w:val="21"/>
              </w:rPr>
              <w:t>0.005</w:t>
            </w:r>
          </w:p>
        </w:tc>
        <w:tc>
          <w:tcPr>
            <w:tcW w:w="1419" w:type="dxa"/>
            <w:tcBorders>
              <w:top w:val="single" w:color="000000" w:sz="4" w:space="0"/>
              <w:left w:val="single" w:color="000000" w:sz="4" w:space="0"/>
              <w:bottom w:val="single" w:color="000000" w:sz="4" w:space="0"/>
              <w:right w:val="single" w:color="000000" w:sz="4" w:space="0"/>
            </w:tcBorders>
          </w:tcPr>
          <w:p w14:paraId="49BCDE87">
            <w:pPr>
              <w:pStyle w:val="15"/>
              <w:spacing w:before="14" w:line="238" w:lineRule="exact"/>
              <w:ind w:left="284" w:right="269"/>
              <w:rPr>
                <w:sz w:val="21"/>
              </w:rPr>
            </w:pPr>
            <w:r>
              <w:rPr>
                <w:sz w:val="21"/>
              </w:rPr>
              <w:t>0.168</w:t>
            </w:r>
          </w:p>
        </w:tc>
        <w:tc>
          <w:tcPr>
            <w:tcW w:w="1424" w:type="dxa"/>
            <w:tcBorders>
              <w:top w:val="single" w:color="000000" w:sz="4" w:space="0"/>
              <w:left w:val="single" w:color="000000" w:sz="4" w:space="0"/>
              <w:bottom w:val="single" w:color="000000" w:sz="4" w:space="0"/>
            </w:tcBorders>
          </w:tcPr>
          <w:p w14:paraId="579041C4">
            <w:pPr>
              <w:pStyle w:val="15"/>
              <w:spacing w:before="14" w:line="238" w:lineRule="exact"/>
              <w:ind w:left="378" w:right="362"/>
              <w:rPr>
                <w:sz w:val="21"/>
              </w:rPr>
            </w:pPr>
            <w:r>
              <w:rPr>
                <w:sz w:val="21"/>
              </w:rPr>
              <w:t>0.084</w:t>
            </w:r>
          </w:p>
        </w:tc>
      </w:tr>
      <w:tr w14:paraId="529A1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419" w:type="dxa"/>
            <w:tcBorders>
              <w:top w:val="single" w:color="000000" w:sz="4" w:space="0"/>
              <w:bottom w:val="single" w:color="000000" w:sz="4" w:space="0"/>
              <w:right w:val="single" w:color="000000" w:sz="4" w:space="0"/>
            </w:tcBorders>
          </w:tcPr>
          <w:p w14:paraId="715CBD20">
            <w:pPr>
              <w:pStyle w:val="15"/>
              <w:spacing w:before="1" w:line="252" w:lineRule="exact"/>
              <w:ind w:left="11"/>
              <w:rPr>
                <w:rFonts w:hint="eastAsia" w:ascii="宋体" w:eastAsia="宋体"/>
                <w:sz w:val="21"/>
              </w:rPr>
            </w:pPr>
            <w:r>
              <w:rPr>
                <w:rFonts w:hint="eastAsia" w:ascii="宋体" w:eastAsia="宋体"/>
                <w:w w:val="99"/>
                <w:sz w:val="21"/>
              </w:rPr>
              <w:t>锌</w:t>
            </w:r>
          </w:p>
        </w:tc>
        <w:tc>
          <w:tcPr>
            <w:tcW w:w="1419" w:type="dxa"/>
            <w:tcBorders>
              <w:top w:val="single" w:color="000000" w:sz="4" w:space="0"/>
              <w:left w:val="single" w:color="000000" w:sz="4" w:space="0"/>
              <w:bottom w:val="single" w:color="000000" w:sz="4" w:space="0"/>
              <w:right w:val="single" w:color="000000" w:sz="4" w:space="0"/>
            </w:tcBorders>
          </w:tcPr>
          <w:p w14:paraId="4F38499F">
            <w:pPr>
              <w:pStyle w:val="15"/>
              <w:spacing w:before="15" w:line="238" w:lineRule="exact"/>
              <w:ind w:left="462"/>
              <w:jc w:val="left"/>
              <w:rPr>
                <w:sz w:val="21"/>
              </w:rPr>
            </w:pPr>
            <w:r>
              <w:rPr>
                <w:sz w:val="21"/>
              </w:rPr>
              <w:t>0.05L</w:t>
            </w:r>
          </w:p>
        </w:tc>
        <w:tc>
          <w:tcPr>
            <w:tcW w:w="1419" w:type="dxa"/>
            <w:tcBorders>
              <w:top w:val="single" w:color="000000" w:sz="4" w:space="0"/>
              <w:left w:val="single" w:color="000000" w:sz="4" w:space="0"/>
              <w:bottom w:val="single" w:color="000000" w:sz="4" w:space="0"/>
              <w:right w:val="single" w:color="000000" w:sz="4" w:space="0"/>
            </w:tcBorders>
          </w:tcPr>
          <w:p w14:paraId="7823C66F">
            <w:pPr>
              <w:pStyle w:val="15"/>
              <w:spacing w:before="15" w:line="238" w:lineRule="exact"/>
              <w:ind w:left="284" w:right="270"/>
              <w:rPr>
                <w:sz w:val="21"/>
              </w:rPr>
            </w:pPr>
            <w:r>
              <w:rPr>
                <w:sz w:val="21"/>
              </w:rPr>
              <w:t>0.05L</w:t>
            </w:r>
          </w:p>
        </w:tc>
        <w:tc>
          <w:tcPr>
            <w:tcW w:w="1419" w:type="dxa"/>
            <w:tcBorders>
              <w:top w:val="single" w:color="000000" w:sz="4" w:space="0"/>
              <w:left w:val="single" w:color="000000" w:sz="4" w:space="0"/>
              <w:bottom w:val="single" w:color="000000" w:sz="4" w:space="0"/>
              <w:right w:val="single" w:color="000000" w:sz="4" w:space="0"/>
            </w:tcBorders>
          </w:tcPr>
          <w:p w14:paraId="60ECFDEF">
            <w:pPr>
              <w:pStyle w:val="15"/>
              <w:spacing w:before="15" w:line="238" w:lineRule="exact"/>
              <w:ind w:left="11"/>
              <w:rPr>
                <w:sz w:val="21"/>
              </w:rPr>
            </w:pPr>
            <w:r>
              <w:rPr>
                <w:w w:val="99"/>
                <w:sz w:val="21"/>
              </w:rPr>
              <w:t>2</w:t>
            </w:r>
          </w:p>
        </w:tc>
        <w:tc>
          <w:tcPr>
            <w:tcW w:w="1419" w:type="dxa"/>
            <w:tcBorders>
              <w:top w:val="single" w:color="000000" w:sz="4" w:space="0"/>
              <w:left w:val="single" w:color="000000" w:sz="4" w:space="0"/>
              <w:bottom w:val="single" w:color="000000" w:sz="4" w:space="0"/>
              <w:right w:val="single" w:color="000000" w:sz="4" w:space="0"/>
            </w:tcBorders>
          </w:tcPr>
          <w:p w14:paraId="475FCB6D">
            <w:pPr>
              <w:pStyle w:val="15"/>
              <w:spacing w:before="15" w:line="238" w:lineRule="exact"/>
              <w:ind w:left="284" w:right="272"/>
              <w:rPr>
                <w:sz w:val="21"/>
              </w:rPr>
            </w:pPr>
            <w:r>
              <w:rPr>
                <w:sz w:val="21"/>
              </w:rPr>
              <w:t>0.0125</w:t>
            </w:r>
          </w:p>
        </w:tc>
        <w:tc>
          <w:tcPr>
            <w:tcW w:w="1424" w:type="dxa"/>
            <w:tcBorders>
              <w:top w:val="single" w:color="000000" w:sz="4" w:space="0"/>
              <w:left w:val="single" w:color="000000" w:sz="4" w:space="0"/>
              <w:bottom w:val="single" w:color="000000" w:sz="4" w:space="0"/>
            </w:tcBorders>
          </w:tcPr>
          <w:p w14:paraId="31E359F1">
            <w:pPr>
              <w:pStyle w:val="15"/>
              <w:spacing w:before="15" w:line="238" w:lineRule="exact"/>
              <w:ind w:left="375" w:right="362"/>
              <w:rPr>
                <w:sz w:val="21"/>
              </w:rPr>
            </w:pPr>
            <w:r>
              <w:rPr>
                <w:sz w:val="21"/>
              </w:rPr>
              <w:t>0.0125</w:t>
            </w:r>
          </w:p>
        </w:tc>
      </w:tr>
      <w:tr w14:paraId="4DD6F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419" w:type="dxa"/>
            <w:tcBorders>
              <w:top w:val="single" w:color="000000" w:sz="4" w:space="0"/>
              <w:bottom w:val="single" w:color="000000" w:sz="4" w:space="0"/>
              <w:right w:val="single" w:color="000000" w:sz="4" w:space="0"/>
            </w:tcBorders>
          </w:tcPr>
          <w:p w14:paraId="44C7E3CD">
            <w:pPr>
              <w:pStyle w:val="15"/>
              <w:spacing w:line="252" w:lineRule="exact"/>
              <w:ind w:left="11"/>
              <w:rPr>
                <w:rFonts w:hint="eastAsia" w:ascii="宋体" w:eastAsia="宋体"/>
                <w:sz w:val="21"/>
              </w:rPr>
            </w:pPr>
            <w:r>
              <w:rPr>
                <w:rFonts w:hint="eastAsia" w:ascii="宋体" w:eastAsia="宋体"/>
                <w:w w:val="99"/>
                <w:sz w:val="21"/>
              </w:rPr>
              <w:t>铜</w:t>
            </w:r>
          </w:p>
        </w:tc>
        <w:tc>
          <w:tcPr>
            <w:tcW w:w="1419" w:type="dxa"/>
            <w:tcBorders>
              <w:top w:val="single" w:color="000000" w:sz="4" w:space="0"/>
              <w:left w:val="single" w:color="000000" w:sz="4" w:space="0"/>
              <w:bottom w:val="single" w:color="000000" w:sz="4" w:space="0"/>
              <w:right w:val="single" w:color="000000" w:sz="4" w:space="0"/>
            </w:tcBorders>
          </w:tcPr>
          <w:p w14:paraId="65823FB2">
            <w:pPr>
              <w:pStyle w:val="15"/>
              <w:spacing w:before="13" w:line="239" w:lineRule="exact"/>
              <w:ind w:left="462"/>
              <w:jc w:val="left"/>
              <w:rPr>
                <w:sz w:val="21"/>
              </w:rPr>
            </w:pPr>
            <w:r>
              <w:rPr>
                <w:sz w:val="21"/>
              </w:rPr>
              <w:t>0.05L</w:t>
            </w:r>
          </w:p>
        </w:tc>
        <w:tc>
          <w:tcPr>
            <w:tcW w:w="1419" w:type="dxa"/>
            <w:tcBorders>
              <w:top w:val="single" w:color="000000" w:sz="4" w:space="0"/>
              <w:left w:val="single" w:color="000000" w:sz="4" w:space="0"/>
              <w:bottom w:val="single" w:color="000000" w:sz="4" w:space="0"/>
              <w:right w:val="single" w:color="000000" w:sz="4" w:space="0"/>
            </w:tcBorders>
          </w:tcPr>
          <w:p w14:paraId="744F5A20">
            <w:pPr>
              <w:pStyle w:val="15"/>
              <w:spacing w:before="13" w:line="239" w:lineRule="exact"/>
              <w:ind w:left="284" w:right="270"/>
              <w:rPr>
                <w:sz w:val="21"/>
              </w:rPr>
            </w:pPr>
            <w:r>
              <w:rPr>
                <w:sz w:val="21"/>
              </w:rPr>
              <w:t>0.05L</w:t>
            </w:r>
          </w:p>
        </w:tc>
        <w:tc>
          <w:tcPr>
            <w:tcW w:w="1419" w:type="dxa"/>
            <w:tcBorders>
              <w:top w:val="single" w:color="000000" w:sz="4" w:space="0"/>
              <w:left w:val="single" w:color="000000" w:sz="4" w:space="0"/>
              <w:bottom w:val="single" w:color="000000" w:sz="4" w:space="0"/>
              <w:right w:val="single" w:color="000000" w:sz="4" w:space="0"/>
            </w:tcBorders>
          </w:tcPr>
          <w:p w14:paraId="19C82E72">
            <w:pPr>
              <w:pStyle w:val="15"/>
              <w:spacing w:before="13" w:line="239" w:lineRule="exact"/>
              <w:ind w:left="11"/>
              <w:rPr>
                <w:sz w:val="21"/>
              </w:rPr>
            </w:pPr>
            <w:r>
              <w:rPr>
                <w:w w:val="99"/>
                <w:sz w:val="21"/>
              </w:rPr>
              <w:t>1</w:t>
            </w:r>
          </w:p>
        </w:tc>
        <w:tc>
          <w:tcPr>
            <w:tcW w:w="1419" w:type="dxa"/>
            <w:tcBorders>
              <w:top w:val="single" w:color="000000" w:sz="4" w:space="0"/>
              <w:left w:val="single" w:color="000000" w:sz="4" w:space="0"/>
              <w:bottom w:val="single" w:color="000000" w:sz="4" w:space="0"/>
              <w:right w:val="single" w:color="000000" w:sz="4" w:space="0"/>
            </w:tcBorders>
          </w:tcPr>
          <w:p w14:paraId="4D907525">
            <w:pPr>
              <w:pStyle w:val="15"/>
              <w:spacing w:before="13" w:line="239" w:lineRule="exact"/>
              <w:ind w:left="284" w:right="269"/>
              <w:rPr>
                <w:sz w:val="21"/>
              </w:rPr>
            </w:pPr>
            <w:r>
              <w:rPr>
                <w:sz w:val="21"/>
              </w:rPr>
              <w:t>0.025</w:t>
            </w:r>
          </w:p>
        </w:tc>
        <w:tc>
          <w:tcPr>
            <w:tcW w:w="1424" w:type="dxa"/>
            <w:tcBorders>
              <w:top w:val="single" w:color="000000" w:sz="4" w:space="0"/>
              <w:left w:val="single" w:color="000000" w:sz="4" w:space="0"/>
              <w:bottom w:val="single" w:color="000000" w:sz="4" w:space="0"/>
            </w:tcBorders>
          </w:tcPr>
          <w:p w14:paraId="1E4CD59E">
            <w:pPr>
              <w:pStyle w:val="15"/>
              <w:spacing w:before="13" w:line="239" w:lineRule="exact"/>
              <w:ind w:left="378" w:right="362"/>
              <w:rPr>
                <w:sz w:val="21"/>
              </w:rPr>
            </w:pPr>
            <w:r>
              <w:rPr>
                <w:sz w:val="21"/>
              </w:rPr>
              <w:t>0.025</w:t>
            </w:r>
          </w:p>
        </w:tc>
      </w:tr>
      <w:tr w14:paraId="69DA5D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trPr>
        <w:tc>
          <w:tcPr>
            <w:tcW w:w="1419" w:type="dxa"/>
            <w:tcBorders>
              <w:top w:val="single" w:color="000000" w:sz="4" w:space="0"/>
              <w:bottom w:val="single" w:color="000000" w:sz="4" w:space="0"/>
              <w:right w:val="single" w:color="000000" w:sz="4" w:space="0"/>
            </w:tcBorders>
          </w:tcPr>
          <w:p w14:paraId="54E5E9E5">
            <w:pPr>
              <w:pStyle w:val="15"/>
              <w:spacing w:before="5" w:line="256" w:lineRule="exact"/>
              <w:ind w:left="11"/>
              <w:rPr>
                <w:rFonts w:hint="eastAsia" w:ascii="宋体" w:eastAsia="宋体"/>
                <w:sz w:val="21"/>
              </w:rPr>
            </w:pPr>
            <w:r>
              <w:rPr>
                <w:rFonts w:hint="eastAsia" w:ascii="宋体" w:eastAsia="宋体"/>
                <w:w w:val="99"/>
                <w:sz w:val="21"/>
              </w:rPr>
              <w:t>镍</w:t>
            </w:r>
          </w:p>
        </w:tc>
        <w:tc>
          <w:tcPr>
            <w:tcW w:w="1419" w:type="dxa"/>
            <w:tcBorders>
              <w:top w:val="single" w:color="000000" w:sz="4" w:space="0"/>
              <w:left w:val="single" w:color="000000" w:sz="4" w:space="0"/>
              <w:bottom w:val="single" w:color="000000" w:sz="4" w:space="0"/>
              <w:right w:val="single" w:color="000000" w:sz="4" w:space="0"/>
            </w:tcBorders>
          </w:tcPr>
          <w:p w14:paraId="1FBFA0D2">
            <w:pPr>
              <w:pStyle w:val="15"/>
              <w:spacing w:before="19"/>
              <w:ind w:right="394"/>
              <w:jc w:val="right"/>
              <w:rPr>
                <w:sz w:val="21"/>
              </w:rPr>
            </w:pPr>
            <w:r>
              <w:rPr>
                <w:w w:val="95"/>
                <w:sz w:val="21"/>
              </w:rPr>
              <w:t>0.006L</w:t>
            </w:r>
          </w:p>
        </w:tc>
        <w:tc>
          <w:tcPr>
            <w:tcW w:w="1419" w:type="dxa"/>
            <w:tcBorders>
              <w:top w:val="single" w:color="000000" w:sz="4" w:space="0"/>
              <w:left w:val="single" w:color="000000" w:sz="4" w:space="0"/>
              <w:bottom w:val="single" w:color="000000" w:sz="4" w:space="0"/>
              <w:right w:val="single" w:color="000000" w:sz="4" w:space="0"/>
            </w:tcBorders>
          </w:tcPr>
          <w:p w14:paraId="134E29B7">
            <w:pPr>
              <w:pStyle w:val="15"/>
              <w:spacing w:before="19"/>
              <w:ind w:left="284" w:right="270"/>
              <w:rPr>
                <w:sz w:val="21"/>
              </w:rPr>
            </w:pPr>
            <w:r>
              <w:rPr>
                <w:sz w:val="21"/>
              </w:rPr>
              <w:t>0.006L</w:t>
            </w:r>
          </w:p>
        </w:tc>
        <w:tc>
          <w:tcPr>
            <w:tcW w:w="1419" w:type="dxa"/>
            <w:tcBorders>
              <w:top w:val="single" w:color="000000" w:sz="4" w:space="0"/>
              <w:left w:val="single" w:color="000000" w:sz="4" w:space="0"/>
              <w:bottom w:val="single" w:color="000000" w:sz="4" w:space="0"/>
              <w:right w:val="single" w:color="000000" w:sz="4" w:space="0"/>
            </w:tcBorders>
          </w:tcPr>
          <w:p w14:paraId="36456430">
            <w:pPr>
              <w:pStyle w:val="15"/>
              <w:spacing w:before="19"/>
              <w:ind w:left="284" w:right="273"/>
              <w:rPr>
                <w:sz w:val="21"/>
              </w:rPr>
            </w:pPr>
            <w:r>
              <w:rPr>
                <w:sz w:val="21"/>
              </w:rPr>
              <w:t>0.02</w:t>
            </w:r>
          </w:p>
        </w:tc>
        <w:tc>
          <w:tcPr>
            <w:tcW w:w="1419" w:type="dxa"/>
            <w:tcBorders>
              <w:top w:val="single" w:color="000000" w:sz="4" w:space="0"/>
              <w:left w:val="single" w:color="000000" w:sz="4" w:space="0"/>
              <w:bottom w:val="single" w:color="000000" w:sz="4" w:space="0"/>
              <w:right w:val="single" w:color="000000" w:sz="4" w:space="0"/>
            </w:tcBorders>
          </w:tcPr>
          <w:p w14:paraId="4FA051BB">
            <w:pPr>
              <w:pStyle w:val="15"/>
              <w:spacing w:before="19"/>
              <w:ind w:left="284" w:right="269"/>
              <w:rPr>
                <w:b/>
                <w:sz w:val="21"/>
              </w:rPr>
            </w:pPr>
            <w:r>
              <w:rPr>
                <w:b/>
                <w:sz w:val="21"/>
              </w:rPr>
              <w:t>0.15</w:t>
            </w:r>
          </w:p>
        </w:tc>
        <w:tc>
          <w:tcPr>
            <w:tcW w:w="1424" w:type="dxa"/>
            <w:tcBorders>
              <w:top w:val="single" w:color="000000" w:sz="4" w:space="0"/>
              <w:left w:val="single" w:color="000000" w:sz="4" w:space="0"/>
              <w:bottom w:val="single" w:color="000000" w:sz="4" w:space="0"/>
            </w:tcBorders>
          </w:tcPr>
          <w:p w14:paraId="45ACF2C8">
            <w:pPr>
              <w:pStyle w:val="15"/>
              <w:spacing w:before="19"/>
              <w:ind w:left="378" w:right="362"/>
              <w:rPr>
                <w:b/>
                <w:sz w:val="21"/>
              </w:rPr>
            </w:pPr>
            <w:r>
              <w:rPr>
                <w:b/>
                <w:sz w:val="21"/>
              </w:rPr>
              <w:t>0.15</w:t>
            </w:r>
          </w:p>
        </w:tc>
      </w:tr>
      <w:tr w14:paraId="5F8236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419" w:type="dxa"/>
            <w:tcBorders>
              <w:top w:val="single" w:color="000000" w:sz="4" w:space="0"/>
              <w:bottom w:val="single" w:color="000000" w:sz="4" w:space="0"/>
              <w:right w:val="single" w:color="000000" w:sz="4" w:space="0"/>
            </w:tcBorders>
          </w:tcPr>
          <w:p w14:paraId="5CB18BA5">
            <w:pPr>
              <w:pStyle w:val="15"/>
              <w:spacing w:before="2" w:line="250" w:lineRule="exact"/>
              <w:ind w:left="11"/>
              <w:rPr>
                <w:rFonts w:hint="eastAsia" w:ascii="宋体" w:eastAsia="宋体"/>
                <w:sz w:val="21"/>
              </w:rPr>
            </w:pPr>
            <w:r>
              <w:rPr>
                <w:rFonts w:hint="eastAsia" w:ascii="宋体" w:eastAsia="宋体"/>
                <w:w w:val="99"/>
                <w:sz w:val="21"/>
              </w:rPr>
              <w:t>铊</w:t>
            </w:r>
          </w:p>
        </w:tc>
        <w:tc>
          <w:tcPr>
            <w:tcW w:w="1419" w:type="dxa"/>
            <w:tcBorders>
              <w:top w:val="single" w:color="000000" w:sz="4" w:space="0"/>
              <w:left w:val="single" w:color="000000" w:sz="4" w:space="0"/>
              <w:bottom w:val="single" w:color="000000" w:sz="4" w:space="0"/>
              <w:right w:val="single" w:color="000000" w:sz="4" w:space="0"/>
            </w:tcBorders>
          </w:tcPr>
          <w:p w14:paraId="6864D313">
            <w:pPr>
              <w:pStyle w:val="15"/>
              <w:spacing w:before="16" w:line="236" w:lineRule="exact"/>
              <w:ind w:right="291"/>
              <w:jc w:val="right"/>
              <w:rPr>
                <w:sz w:val="21"/>
              </w:rPr>
            </w:pPr>
            <w:r>
              <w:rPr>
                <w:w w:val="95"/>
                <w:sz w:val="21"/>
              </w:rPr>
              <w:t>0.00006L</w:t>
            </w:r>
          </w:p>
        </w:tc>
        <w:tc>
          <w:tcPr>
            <w:tcW w:w="1419" w:type="dxa"/>
            <w:tcBorders>
              <w:top w:val="single" w:color="000000" w:sz="4" w:space="0"/>
              <w:left w:val="single" w:color="000000" w:sz="4" w:space="0"/>
              <w:bottom w:val="single" w:color="000000" w:sz="4" w:space="0"/>
              <w:right w:val="single" w:color="000000" w:sz="4" w:space="0"/>
            </w:tcBorders>
          </w:tcPr>
          <w:p w14:paraId="4BE5EDBE">
            <w:pPr>
              <w:pStyle w:val="15"/>
              <w:spacing w:before="16" w:line="236" w:lineRule="exact"/>
              <w:ind w:left="284" w:right="273"/>
              <w:rPr>
                <w:sz w:val="21"/>
              </w:rPr>
            </w:pPr>
            <w:r>
              <w:rPr>
                <w:sz w:val="21"/>
              </w:rPr>
              <w:t>0.00006L</w:t>
            </w:r>
          </w:p>
        </w:tc>
        <w:tc>
          <w:tcPr>
            <w:tcW w:w="1419" w:type="dxa"/>
            <w:tcBorders>
              <w:top w:val="single" w:color="000000" w:sz="4" w:space="0"/>
              <w:left w:val="single" w:color="000000" w:sz="4" w:space="0"/>
              <w:bottom w:val="single" w:color="000000" w:sz="4" w:space="0"/>
              <w:right w:val="single" w:color="000000" w:sz="4" w:space="0"/>
            </w:tcBorders>
          </w:tcPr>
          <w:p w14:paraId="3618E25A">
            <w:pPr>
              <w:pStyle w:val="15"/>
              <w:spacing w:before="16" w:line="236" w:lineRule="exact"/>
              <w:ind w:left="284" w:right="268"/>
              <w:rPr>
                <w:sz w:val="21"/>
              </w:rPr>
            </w:pPr>
            <w:r>
              <w:rPr>
                <w:sz w:val="21"/>
              </w:rPr>
              <w:t>0.1</w:t>
            </w:r>
          </w:p>
        </w:tc>
        <w:tc>
          <w:tcPr>
            <w:tcW w:w="1419" w:type="dxa"/>
            <w:tcBorders>
              <w:top w:val="single" w:color="000000" w:sz="4" w:space="0"/>
              <w:left w:val="single" w:color="000000" w:sz="4" w:space="0"/>
              <w:bottom w:val="single" w:color="000000" w:sz="4" w:space="0"/>
              <w:right w:val="single" w:color="000000" w:sz="4" w:space="0"/>
            </w:tcBorders>
          </w:tcPr>
          <w:p w14:paraId="4F0406CB">
            <w:pPr>
              <w:pStyle w:val="15"/>
              <w:spacing w:before="16" w:line="236" w:lineRule="exact"/>
              <w:ind w:left="284" w:right="272"/>
              <w:rPr>
                <w:sz w:val="21"/>
              </w:rPr>
            </w:pPr>
            <w:r>
              <w:rPr>
                <w:sz w:val="21"/>
              </w:rPr>
              <w:t>0.0003</w:t>
            </w:r>
          </w:p>
        </w:tc>
        <w:tc>
          <w:tcPr>
            <w:tcW w:w="1424" w:type="dxa"/>
            <w:tcBorders>
              <w:top w:val="single" w:color="000000" w:sz="4" w:space="0"/>
              <w:left w:val="single" w:color="000000" w:sz="4" w:space="0"/>
              <w:bottom w:val="single" w:color="000000" w:sz="4" w:space="0"/>
            </w:tcBorders>
          </w:tcPr>
          <w:p w14:paraId="43D224EB">
            <w:pPr>
              <w:pStyle w:val="15"/>
              <w:spacing w:before="16" w:line="236" w:lineRule="exact"/>
              <w:ind w:left="375" w:right="362"/>
              <w:rPr>
                <w:sz w:val="21"/>
              </w:rPr>
            </w:pPr>
            <w:r>
              <w:rPr>
                <w:sz w:val="21"/>
              </w:rPr>
              <w:t>0.0003</w:t>
            </w:r>
          </w:p>
        </w:tc>
      </w:tr>
      <w:tr w14:paraId="18685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419" w:type="dxa"/>
            <w:tcBorders>
              <w:top w:val="single" w:color="000000" w:sz="4" w:space="0"/>
              <w:bottom w:val="single" w:color="000000" w:sz="4" w:space="0"/>
              <w:right w:val="single" w:color="000000" w:sz="4" w:space="0"/>
            </w:tcBorders>
          </w:tcPr>
          <w:p w14:paraId="2DBF6143">
            <w:pPr>
              <w:pStyle w:val="15"/>
              <w:spacing w:before="1" w:line="252" w:lineRule="exact"/>
              <w:ind w:left="161" w:right="152"/>
              <w:rPr>
                <w:rFonts w:hint="eastAsia" w:ascii="宋体" w:eastAsia="宋体"/>
                <w:sz w:val="21"/>
              </w:rPr>
            </w:pPr>
            <w:r>
              <w:rPr>
                <w:rFonts w:hint="eastAsia" w:ascii="宋体" w:eastAsia="宋体"/>
                <w:sz w:val="21"/>
              </w:rPr>
              <w:t>氟化物</w:t>
            </w:r>
          </w:p>
        </w:tc>
        <w:tc>
          <w:tcPr>
            <w:tcW w:w="1419" w:type="dxa"/>
            <w:tcBorders>
              <w:top w:val="single" w:color="000000" w:sz="4" w:space="0"/>
              <w:left w:val="single" w:color="000000" w:sz="4" w:space="0"/>
              <w:bottom w:val="single" w:color="000000" w:sz="4" w:space="0"/>
              <w:right w:val="single" w:color="000000" w:sz="4" w:space="0"/>
            </w:tcBorders>
          </w:tcPr>
          <w:p w14:paraId="1FC59217">
            <w:pPr>
              <w:pStyle w:val="15"/>
              <w:spacing w:before="15" w:line="238" w:lineRule="exact"/>
              <w:ind w:left="284" w:right="271"/>
              <w:rPr>
                <w:sz w:val="21"/>
              </w:rPr>
            </w:pPr>
            <w:r>
              <w:rPr>
                <w:sz w:val="21"/>
              </w:rPr>
              <w:t>0.08</w:t>
            </w:r>
          </w:p>
        </w:tc>
        <w:tc>
          <w:tcPr>
            <w:tcW w:w="1419" w:type="dxa"/>
            <w:tcBorders>
              <w:top w:val="single" w:color="000000" w:sz="4" w:space="0"/>
              <w:left w:val="single" w:color="000000" w:sz="4" w:space="0"/>
              <w:bottom w:val="single" w:color="000000" w:sz="4" w:space="0"/>
              <w:right w:val="single" w:color="000000" w:sz="4" w:space="0"/>
            </w:tcBorders>
          </w:tcPr>
          <w:p w14:paraId="68D8BF4B">
            <w:pPr>
              <w:pStyle w:val="15"/>
              <w:spacing w:before="15" w:line="238" w:lineRule="exact"/>
              <w:ind w:left="284" w:right="272"/>
              <w:rPr>
                <w:sz w:val="21"/>
              </w:rPr>
            </w:pPr>
            <w:r>
              <w:rPr>
                <w:sz w:val="21"/>
              </w:rPr>
              <w:t>0.1</w:t>
            </w:r>
          </w:p>
        </w:tc>
        <w:tc>
          <w:tcPr>
            <w:tcW w:w="1419" w:type="dxa"/>
            <w:tcBorders>
              <w:top w:val="single" w:color="000000" w:sz="4" w:space="0"/>
              <w:left w:val="single" w:color="000000" w:sz="4" w:space="0"/>
              <w:bottom w:val="single" w:color="000000" w:sz="4" w:space="0"/>
              <w:right w:val="single" w:color="000000" w:sz="4" w:space="0"/>
            </w:tcBorders>
          </w:tcPr>
          <w:p w14:paraId="328DB098">
            <w:pPr>
              <w:pStyle w:val="15"/>
              <w:spacing w:before="15" w:line="238" w:lineRule="exact"/>
              <w:ind w:left="284" w:right="268"/>
              <w:rPr>
                <w:sz w:val="21"/>
              </w:rPr>
            </w:pPr>
            <w:r>
              <w:rPr>
                <w:sz w:val="21"/>
              </w:rPr>
              <w:t>1.5</w:t>
            </w:r>
          </w:p>
        </w:tc>
        <w:tc>
          <w:tcPr>
            <w:tcW w:w="1419" w:type="dxa"/>
            <w:tcBorders>
              <w:top w:val="single" w:color="000000" w:sz="4" w:space="0"/>
              <w:left w:val="single" w:color="000000" w:sz="4" w:space="0"/>
              <w:bottom w:val="single" w:color="000000" w:sz="4" w:space="0"/>
              <w:right w:val="single" w:color="000000" w:sz="4" w:space="0"/>
            </w:tcBorders>
          </w:tcPr>
          <w:p w14:paraId="0F7781A8">
            <w:pPr>
              <w:pStyle w:val="15"/>
              <w:spacing w:before="15" w:line="238" w:lineRule="exact"/>
              <w:ind w:left="284" w:right="272"/>
              <w:rPr>
                <w:sz w:val="21"/>
              </w:rPr>
            </w:pPr>
            <w:r>
              <w:rPr>
                <w:sz w:val="21"/>
              </w:rPr>
              <w:t>0.0533</w:t>
            </w:r>
          </w:p>
        </w:tc>
        <w:tc>
          <w:tcPr>
            <w:tcW w:w="1424" w:type="dxa"/>
            <w:tcBorders>
              <w:top w:val="single" w:color="000000" w:sz="4" w:space="0"/>
              <w:left w:val="single" w:color="000000" w:sz="4" w:space="0"/>
              <w:bottom w:val="single" w:color="000000" w:sz="4" w:space="0"/>
            </w:tcBorders>
          </w:tcPr>
          <w:p w14:paraId="4C98F2D5">
            <w:pPr>
              <w:pStyle w:val="15"/>
              <w:spacing w:before="15" w:line="238" w:lineRule="exact"/>
              <w:ind w:left="375" w:right="362"/>
              <w:rPr>
                <w:sz w:val="21"/>
              </w:rPr>
            </w:pPr>
            <w:r>
              <w:rPr>
                <w:sz w:val="21"/>
              </w:rPr>
              <w:t>0.0667</w:t>
            </w:r>
          </w:p>
        </w:tc>
      </w:tr>
      <w:tr w14:paraId="1E7A34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419" w:type="dxa"/>
            <w:tcBorders>
              <w:top w:val="single" w:color="000000" w:sz="4" w:space="0"/>
              <w:bottom w:val="single" w:color="000000" w:sz="4" w:space="0"/>
              <w:right w:val="single" w:color="000000" w:sz="4" w:space="0"/>
            </w:tcBorders>
          </w:tcPr>
          <w:p w14:paraId="19EC4378">
            <w:pPr>
              <w:pStyle w:val="15"/>
              <w:spacing w:before="1" w:line="251" w:lineRule="exact"/>
              <w:ind w:left="161" w:right="152"/>
              <w:rPr>
                <w:rFonts w:hint="eastAsia" w:ascii="宋体" w:eastAsia="宋体"/>
                <w:sz w:val="21"/>
              </w:rPr>
            </w:pPr>
            <w:r>
              <w:rPr>
                <w:rFonts w:hint="eastAsia" w:ascii="宋体" w:eastAsia="宋体"/>
                <w:sz w:val="21"/>
              </w:rPr>
              <w:t>硫化物</w:t>
            </w:r>
          </w:p>
        </w:tc>
        <w:tc>
          <w:tcPr>
            <w:tcW w:w="1419" w:type="dxa"/>
            <w:tcBorders>
              <w:top w:val="single" w:color="000000" w:sz="4" w:space="0"/>
              <w:left w:val="single" w:color="000000" w:sz="4" w:space="0"/>
              <w:bottom w:val="single" w:color="000000" w:sz="4" w:space="0"/>
              <w:right w:val="single" w:color="000000" w:sz="4" w:space="0"/>
            </w:tcBorders>
          </w:tcPr>
          <w:p w14:paraId="219186E7">
            <w:pPr>
              <w:pStyle w:val="15"/>
              <w:spacing w:before="15" w:line="237" w:lineRule="exact"/>
              <w:ind w:left="474"/>
              <w:jc w:val="left"/>
              <w:rPr>
                <w:sz w:val="21"/>
              </w:rPr>
            </w:pPr>
            <w:r>
              <w:rPr>
                <w:sz w:val="21"/>
              </w:rPr>
              <w:t>0.005</w:t>
            </w:r>
          </w:p>
        </w:tc>
        <w:tc>
          <w:tcPr>
            <w:tcW w:w="1419" w:type="dxa"/>
            <w:tcBorders>
              <w:top w:val="single" w:color="000000" w:sz="4" w:space="0"/>
              <w:left w:val="single" w:color="000000" w:sz="4" w:space="0"/>
              <w:bottom w:val="single" w:color="000000" w:sz="4" w:space="0"/>
              <w:right w:val="single" w:color="000000" w:sz="4" w:space="0"/>
            </w:tcBorders>
          </w:tcPr>
          <w:p w14:paraId="51F1D1B0">
            <w:pPr>
              <w:pStyle w:val="15"/>
              <w:spacing w:before="15" w:line="237" w:lineRule="exact"/>
              <w:ind w:left="284" w:right="269"/>
              <w:rPr>
                <w:sz w:val="21"/>
              </w:rPr>
            </w:pPr>
            <w:r>
              <w:rPr>
                <w:sz w:val="21"/>
              </w:rPr>
              <w:t>0.008</w:t>
            </w:r>
          </w:p>
        </w:tc>
        <w:tc>
          <w:tcPr>
            <w:tcW w:w="1419" w:type="dxa"/>
            <w:tcBorders>
              <w:top w:val="single" w:color="000000" w:sz="4" w:space="0"/>
              <w:left w:val="single" w:color="000000" w:sz="4" w:space="0"/>
              <w:bottom w:val="single" w:color="000000" w:sz="4" w:space="0"/>
              <w:right w:val="single" w:color="000000" w:sz="4" w:space="0"/>
            </w:tcBorders>
          </w:tcPr>
          <w:p w14:paraId="1DB1761C">
            <w:pPr>
              <w:pStyle w:val="15"/>
              <w:spacing w:before="15" w:line="237" w:lineRule="exact"/>
              <w:ind w:left="284" w:right="268"/>
              <w:rPr>
                <w:sz w:val="21"/>
              </w:rPr>
            </w:pPr>
            <w:r>
              <w:rPr>
                <w:sz w:val="21"/>
              </w:rPr>
              <w:t>0.5</w:t>
            </w:r>
          </w:p>
        </w:tc>
        <w:tc>
          <w:tcPr>
            <w:tcW w:w="1419" w:type="dxa"/>
            <w:tcBorders>
              <w:top w:val="single" w:color="000000" w:sz="4" w:space="0"/>
              <w:left w:val="single" w:color="000000" w:sz="4" w:space="0"/>
              <w:bottom w:val="single" w:color="000000" w:sz="4" w:space="0"/>
              <w:right w:val="single" w:color="000000" w:sz="4" w:space="0"/>
            </w:tcBorders>
          </w:tcPr>
          <w:p w14:paraId="686C6C13">
            <w:pPr>
              <w:pStyle w:val="15"/>
              <w:spacing w:before="15" w:line="237" w:lineRule="exact"/>
              <w:ind w:left="284" w:right="269"/>
              <w:rPr>
                <w:sz w:val="21"/>
              </w:rPr>
            </w:pPr>
            <w:r>
              <w:rPr>
                <w:sz w:val="21"/>
              </w:rPr>
              <w:t>0.01</w:t>
            </w:r>
          </w:p>
        </w:tc>
        <w:tc>
          <w:tcPr>
            <w:tcW w:w="1424" w:type="dxa"/>
            <w:tcBorders>
              <w:top w:val="single" w:color="000000" w:sz="4" w:space="0"/>
              <w:left w:val="single" w:color="000000" w:sz="4" w:space="0"/>
              <w:bottom w:val="single" w:color="000000" w:sz="4" w:space="0"/>
            </w:tcBorders>
          </w:tcPr>
          <w:p w14:paraId="678D8D60">
            <w:pPr>
              <w:pStyle w:val="15"/>
              <w:spacing w:before="15" w:line="237" w:lineRule="exact"/>
              <w:ind w:left="378" w:right="362"/>
              <w:rPr>
                <w:sz w:val="21"/>
              </w:rPr>
            </w:pPr>
            <w:r>
              <w:rPr>
                <w:sz w:val="21"/>
              </w:rPr>
              <w:t>0.016</w:t>
            </w:r>
          </w:p>
        </w:tc>
      </w:tr>
      <w:tr w14:paraId="709C23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419" w:type="dxa"/>
            <w:tcBorders>
              <w:top w:val="single" w:color="000000" w:sz="4" w:space="0"/>
              <w:bottom w:val="single" w:color="000000" w:sz="4" w:space="0"/>
              <w:right w:val="single" w:color="000000" w:sz="4" w:space="0"/>
            </w:tcBorders>
          </w:tcPr>
          <w:p w14:paraId="6A7D16E3">
            <w:pPr>
              <w:pStyle w:val="15"/>
              <w:spacing w:line="252" w:lineRule="exact"/>
              <w:ind w:left="161" w:right="152"/>
              <w:rPr>
                <w:rFonts w:hint="eastAsia" w:ascii="宋体" w:eastAsia="宋体"/>
                <w:sz w:val="21"/>
              </w:rPr>
            </w:pPr>
            <w:r>
              <w:rPr>
                <w:rFonts w:hint="eastAsia" w:ascii="宋体" w:eastAsia="宋体"/>
                <w:sz w:val="21"/>
              </w:rPr>
              <w:t>石油类</w:t>
            </w:r>
          </w:p>
        </w:tc>
        <w:tc>
          <w:tcPr>
            <w:tcW w:w="1419" w:type="dxa"/>
            <w:tcBorders>
              <w:top w:val="single" w:color="000000" w:sz="4" w:space="0"/>
              <w:left w:val="single" w:color="000000" w:sz="4" w:space="0"/>
              <w:bottom w:val="single" w:color="000000" w:sz="4" w:space="0"/>
              <w:right w:val="single" w:color="000000" w:sz="4" w:space="0"/>
            </w:tcBorders>
          </w:tcPr>
          <w:p w14:paraId="144098F9">
            <w:pPr>
              <w:pStyle w:val="15"/>
              <w:spacing w:before="14" w:line="238" w:lineRule="exact"/>
              <w:ind w:left="284" w:right="271"/>
              <w:rPr>
                <w:sz w:val="21"/>
              </w:rPr>
            </w:pPr>
            <w:r>
              <w:rPr>
                <w:sz w:val="21"/>
              </w:rPr>
              <w:t>0.03</w:t>
            </w:r>
          </w:p>
        </w:tc>
        <w:tc>
          <w:tcPr>
            <w:tcW w:w="1419" w:type="dxa"/>
            <w:tcBorders>
              <w:top w:val="single" w:color="000000" w:sz="4" w:space="0"/>
              <w:left w:val="single" w:color="000000" w:sz="4" w:space="0"/>
              <w:bottom w:val="single" w:color="000000" w:sz="4" w:space="0"/>
              <w:right w:val="single" w:color="000000" w:sz="4" w:space="0"/>
            </w:tcBorders>
          </w:tcPr>
          <w:p w14:paraId="1FED22E1">
            <w:pPr>
              <w:pStyle w:val="15"/>
              <w:spacing w:before="14" w:line="238" w:lineRule="exact"/>
              <w:ind w:left="284" w:right="272"/>
              <w:rPr>
                <w:sz w:val="21"/>
              </w:rPr>
            </w:pPr>
            <w:r>
              <w:rPr>
                <w:sz w:val="21"/>
              </w:rPr>
              <w:t>0.02</w:t>
            </w:r>
          </w:p>
        </w:tc>
        <w:tc>
          <w:tcPr>
            <w:tcW w:w="1419" w:type="dxa"/>
            <w:tcBorders>
              <w:top w:val="single" w:color="000000" w:sz="4" w:space="0"/>
              <w:left w:val="single" w:color="000000" w:sz="4" w:space="0"/>
              <w:bottom w:val="single" w:color="000000" w:sz="4" w:space="0"/>
              <w:right w:val="single" w:color="000000" w:sz="4" w:space="0"/>
            </w:tcBorders>
          </w:tcPr>
          <w:p w14:paraId="0506BF3B">
            <w:pPr>
              <w:pStyle w:val="15"/>
              <w:spacing w:before="14" w:line="238" w:lineRule="exact"/>
              <w:ind w:left="284" w:right="268"/>
              <w:rPr>
                <w:sz w:val="21"/>
              </w:rPr>
            </w:pPr>
            <w:r>
              <w:rPr>
                <w:sz w:val="21"/>
              </w:rPr>
              <w:t>0.5</w:t>
            </w:r>
          </w:p>
        </w:tc>
        <w:tc>
          <w:tcPr>
            <w:tcW w:w="1419" w:type="dxa"/>
            <w:tcBorders>
              <w:top w:val="single" w:color="000000" w:sz="4" w:space="0"/>
              <w:left w:val="single" w:color="000000" w:sz="4" w:space="0"/>
              <w:bottom w:val="single" w:color="000000" w:sz="4" w:space="0"/>
              <w:right w:val="single" w:color="000000" w:sz="4" w:space="0"/>
            </w:tcBorders>
          </w:tcPr>
          <w:p w14:paraId="1031338D">
            <w:pPr>
              <w:pStyle w:val="15"/>
              <w:spacing w:before="14" w:line="238" w:lineRule="exact"/>
              <w:ind w:left="284" w:right="269"/>
              <w:rPr>
                <w:sz w:val="21"/>
              </w:rPr>
            </w:pPr>
            <w:r>
              <w:rPr>
                <w:sz w:val="21"/>
              </w:rPr>
              <w:t>0.06</w:t>
            </w:r>
          </w:p>
        </w:tc>
        <w:tc>
          <w:tcPr>
            <w:tcW w:w="1424" w:type="dxa"/>
            <w:tcBorders>
              <w:top w:val="single" w:color="000000" w:sz="4" w:space="0"/>
              <w:left w:val="single" w:color="000000" w:sz="4" w:space="0"/>
              <w:bottom w:val="single" w:color="000000" w:sz="4" w:space="0"/>
            </w:tcBorders>
          </w:tcPr>
          <w:p w14:paraId="74F3E6FC">
            <w:pPr>
              <w:pStyle w:val="15"/>
              <w:spacing w:before="14" w:line="238" w:lineRule="exact"/>
              <w:ind w:left="378" w:right="362"/>
              <w:rPr>
                <w:sz w:val="21"/>
              </w:rPr>
            </w:pPr>
            <w:r>
              <w:rPr>
                <w:sz w:val="21"/>
              </w:rPr>
              <w:t>0.04</w:t>
            </w:r>
          </w:p>
        </w:tc>
      </w:tr>
      <w:tr w14:paraId="329BA4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5" w:hRule="atLeast"/>
        </w:trPr>
        <w:tc>
          <w:tcPr>
            <w:tcW w:w="8519" w:type="dxa"/>
            <w:gridSpan w:val="6"/>
            <w:tcBorders>
              <w:top w:val="single" w:color="000000" w:sz="4" w:space="0"/>
            </w:tcBorders>
          </w:tcPr>
          <w:p w14:paraId="69093EA5">
            <w:pPr>
              <w:pStyle w:val="15"/>
              <w:spacing w:before="1" w:line="265" w:lineRule="exact"/>
              <w:ind w:left="107" w:right="-15"/>
              <w:jc w:val="left"/>
              <w:rPr>
                <w:rFonts w:hint="eastAsia" w:ascii="宋体" w:hAnsi="宋体" w:eastAsia="宋体"/>
                <w:sz w:val="21"/>
              </w:rPr>
            </w:pPr>
            <w:r>
              <w:rPr>
                <w:rFonts w:hint="eastAsia" w:ascii="宋体" w:hAnsi="宋体" w:eastAsia="宋体"/>
                <w:spacing w:val="-4"/>
                <w:sz w:val="21"/>
              </w:rPr>
              <w:t>备注：</w:t>
            </w:r>
            <w:r>
              <w:rPr>
                <w:spacing w:val="-10"/>
                <w:sz w:val="21"/>
              </w:rPr>
              <w:t>“L”</w:t>
            </w:r>
            <w:r>
              <w:rPr>
                <w:rFonts w:hint="eastAsia" w:ascii="宋体" w:hAnsi="宋体" w:eastAsia="宋体"/>
                <w:spacing w:val="-5"/>
                <w:sz w:val="21"/>
              </w:rPr>
              <w:t>表示检测结果小于检测方法最低检出限，本次统计采用</w:t>
            </w:r>
            <w:r>
              <w:rPr>
                <w:rFonts w:hint="eastAsia" w:ascii="宋体" w:hAnsi="宋体" w:eastAsia="宋体"/>
                <w:spacing w:val="-9"/>
                <w:sz w:val="21"/>
              </w:rPr>
              <w:t>（</w:t>
            </w:r>
            <w:r>
              <w:rPr>
                <w:spacing w:val="-9"/>
                <w:sz w:val="21"/>
              </w:rPr>
              <w:t>L/2</w:t>
            </w:r>
            <w:r>
              <w:rPr>
                <w:rFonts w:hint="eastAsia" w:ascii="宋体" w:hAnsi="宋体" w:eastAsia="宋体"/>
                <w:spacing w:val="-9"/>
                <w:sz w:val="21"/>
              </w:rPr>
              <w:t>）</w:t>
            </w:r>
            <w:r>
              <w:rPr>
                <w:rFonts w:hint="eastAsia" w:ascii="宋体" w:hAnsi="宋体" w:eastAsia="宋体"/>
                <w:spacing w:val="-19"/>
                <w:sz w:val="21"/>
              </w:rPr>
              <w:t xml:space="preserve">计算，例如 </w:t>
            </w:r>
            <w:r>
              <w:rPr>
                <w:sz w:val="21"/>
              </w:rPr>
              <w:t>0.004L</w:t>
            </w:r>
            <w:r>
              <w:rPr>
                <w:rFonts w:hint="eastAsia" w:ascii="宋体" w:hAnsi="宋体" w:eastAsia="宋体"/>
                <w:sz w:val="21"/>
              </w:rPr>
              <w:t>，</w:t>
            </w:r>
          </w:p>
        </w:tc>
      </w:tr>
    </w:tbl>
    <w:p w14:paraId="02526BFD">
      <w:pPr>
        <w:spacing w:after="0" w:line="265" w:lineRule="exact"/>
        <w:jc w:val="left"/>
        <w:rPr>
          <w:rFonts w:hint="eastAsia" w:ascii="宋体" w:hAnsi="宋体" w:eastAsia="宋体"/>
          <w:sz w:val="21"/>
        </w:rPr>
        <w:sectPr>
          <w:footerReference r:id="rId11" w:type="default"/>
          <w:pgSz w:w="11910" w:h="16840"/>
          <w:pgMar w:top="1380" w:right="1440" w:bottom="1280" w:left="1580" w:header="0" w:footer="1089" w:gutter="0"/>
          <w:pgNumType w:start="40"/>
          <w:cols w:space="720" w:num="1"/>
        </w:sectPr>
      </w:pPr>
    </w:p>
    <w:p w14:paraId="31A5297B">
      <w:pPr>
        <w:pStyle w:val="8"/>
        <w:spacing w:before="0"/>
        <w:ind w:left="104"/>
        <w:rPr>
          <w:sz w:val="20"/>
        </w:rPr>
      </w:pPr>
      <w:r>
        <w:rPr>
          <w:position w:val="0"/>
          <w:sz w:val="20"/>
        </w:rPr>
        <w:pict>
          <v:shape id="_x0000_s1062" o:spid="_x0000_s1062" o:spt="202" type="#_x0000_t202" style="height:14.25pt;width:425.95pt;" filled="f" stroked="t" coordsize="21600,21600">
            <v:path/>
            <v:fill on="f" focussize="0,0"/>
            <v:stroke weight="0.72pt" color="#000000"/>
            <v:imagedata o:title=""/>
            <o:lock v:ext="edit"/>
            <v:textbox inset="0mm,0mm,0mm,0mm">
              <w:txbxContent>
                <w:p w14:paraId="67FE50AF">
                  <w:pPr>
                    <w:spacing w:before="0" w:line="266" w:lineRule="exact"/>
                    <w:ind w:left="100" w:right="0" w:firstLine="0"/>
                    <w:jc w:val="left"/>
                    <w:rPr>
                      <w:sz w:val="21"/>
                    </w:rPr>
                  </w:pPr>
                  <w:r>
                    <w:rPr>
                      <w:sz w:val="21"/>
                    </w:rPr>
                    <w:t xml:space="preserve">统计采用 </w:t>
                  </w:r>
                  <w:r>
                    <w:rPr>
                      <w:rFonts w:ascii="Times New Roman" w:hAnsi="Times New Roman" w:eastAsia="Times New Roman"/>
                      <w:sz w:val="21"/>
                    </w:rPr>
                    <w:t xml:space="preserve">0.004÷2=0.002 </w:t>
                  </w:r>
                  <w:r>
                    <w:rPr>
                      <w:sz w:val="21"/>
                    </w:rPr>
                    <w:t>计算</w:t>
                  </w:r>
                </w:p>
              </w:txbxContent>
            </v:textbox>
            <w10:wrap type="none"/>
            <w10:anchorlock/>
          </v:shape>
        </w:pict>
      </w:r>
    </w:p>
    <w:p w14:paraId="3279ACDE">
      <w:pPr>
        <w:pStyle w:val="8"/>
        <w:spacing w:before="45"/>
        <w:ind w:left="700"/>
      </w:pPr>
      <w:r>
        <w:t>据上述监测数据可知， 小溪、盐湖水均满足《地表水环境质量标准》</w:t>
      </w:r>
    </w:p>
    <w:p w14:paraId="5880383A">
      <w:pPr>
        <w:pStyle w:val="8"/>
        <w:spacing w:before="161"/>
      </w:pPr>
      <w:r>
        <w:t>（</w:t>
      </w:r>
      <w:r>
        <w:rPr>
          <w:rFonts w:ascii="Times New Roman" w:eastAsia="Times New Roman"/>
        </w:rPr>
        <w:t>GB3838-2002</w:t>
      </w:r>
      <w:r>
        <w:t>）</w:t>
      </w:r>
      <w:r>
        <w:rPr>
          <w:rFonts w:ascii="Times New Roman" w:eastAsia="Times New Roman"/>
        </w:rPr>
        <w:t xml:space="preserve">IV </w:t>
      </w:r>
      <w:r>
        <w:t>类标准。</w:t>
      </w:r>
    </w:p>
    <w:p w14:paraId="10A73090">
      <w:pPr>
        <w:pStyle w:val="8"/>
        <w:spacing w:line="364" w:lineRule="auto"/>
        <w:ind w:right="434" w:firstLine="480"/>
        <w:jc w:val="both"/>
      </w:pPr>
      <w:r>
        <w:rPr>
          <w:spacing w:val="-21"/>
        </w:rPr>
        <w:t xml:space="preserve">根据 </w:t>
      </w:r>
      <w:r>
        <w:rPr>
          <w:rFonts w:ascii="Times New Roman" w:eastAsia="Times New Roman"/>
        </w:rPr>
        <w:t xml:space="preserve">2025 </w:t>
      </w:r>
      <w:r>
        <w:rPr>
          <w:spacing w:val="-30"/>
        </w:rPr>
        <w:t xml:space="preserve">年 </w:t>
      </w:r>
      <w:r>
        <w:rPr>
          <w:rFonts w:ascii="Times New Roman" w:eastAsia="Times New Roman"/>
        </w:rPr>
        <w:t xml:space="preserve">6 </w:t>
      </w:r>
      <w:r>
        <w:rPr>
          <w:spacing w:val="-30"/>
        </w:rPr>
        <w:t xml:space="preserve">月 </w:t>
      </w:r>
      <w:r>
        <w:rPr>
          <w:rFonts w:ascii="Times New Roman" w:eastAsia="Times New Roman"/>
        </w:rPr>
        <w:t xml:space="preserve">23 </w:t>
      </w:r>
      <w:r>
        <w:t>日～</w:t>
      </w:r>
      <w:r>
        <w:rPr>
          <w:rFonts w:ascii="Times New Roman" w:eastAsia="Times New Roman"/>
        </w:rPr>
        <w:t xml:space="preserve">2025 </w:t>
      </w:r>
      <w:r>
        <w:rPr>
          <w:spacing w:val="-30"/>
        </w:rPr>
        <w:t xml:space="preserve">年 </w:t>
      </w:r>
      <w:r>
        <w:rPr>
          <w:rFonts w:ascii="Times New Roman" w:eastAsia="Times New Roman"/>
        </w:rPr>
        <w:t xml:space="preserve">6 </w:t>
      </w:r>
      <w:r>
        <w:rPr>
          <w:spacing w:val="-30"/>
        </w:rPr>
        <w:t xml:space="preserve">月 </w:t>
      </w:r>
      <w:r>
        <w:rPr>
          <w:rFonts w:ascii="Times New Roman" w:eastAsia="Times New Roman"/>
        </w:rPr>
        <w:t xml:space="preserve">25 </w:t>
      </w:r>
      <w:r>
        <w:t>日、</w:t>
      </w:r>
      <w:r>
        <w:rPr>
          <w:rFonts w:ascii="Times New Roman" w:eastAsia="Times New Roman"/>
        </w:rPr>
        <w:t xml:space="preserve">2026 </w:t>
      </w:r>
      <w:r>
        <w:rPr>
          <w:spacing w:val="-30"/>
        </w:rPr>
        <w:t xml:space="preserve">年 </w:t>
      </w:r>
      <w:r>
        <w:rPr>
          <w:rFonts w:ascii="Times New Roman" w:eastAsia="Times New Roman"/>
        </w:rPr>
        <w:t xml:space="preserve">1 </w:t>
      </w:r>
      <w:r>
        <w:rPr>
          <w:spacing w:val="-30"/>
        </w:rPr>
        <w:t xml:space="preserve">月 </w:t>
      </w:r>
      <w:r>
        <w:rPr>
          <w:rFonts w:ascii="Times New Roman" w:eastAsia="Times New Roman"/>
        </w:rPr>
        <w:t xml:space="preserve">12 </w:t>
      </w:r>
      <w:r>
        <w:t>日</w:t>
      </w:r>
      <w:r>
        <w:rPr>
          <w:rFonts w:ascii="Times New Roman" w:eastAsia="Times New Roman"/>
        </w:rPr>
        <w:t xml:space="preserve">~1 </w:t>
      </w:r>
      <w:r>
        <w:rPr>
          <w:spacing w:val="-30"/>
        </w:rPr>
        <w:t xml:space="preserve">月 </w:t>
      </w:r>
      <w:r>
        <w:rPr>
          <w:rFonts w:ascii="Times New Roman" w:eastAsia="Times New Roman"/>
        </w:rPr>
        <w:t xml:space="preserve">14 </w:t>
      </w:r>
      <w:r>
        <w:rPr>
          <w:spacing w:val="-17"/>
        </w:rPr>
        <w:t>日</w:t>
      </w:r>
      <w:r>
        <w:t>对地表水的补充监测数据，水文参数见下表。</w:t>
      </w:r>
    </w:p>
    <w:p w14:paraId="219E7381">
      <w:pPr>
        <w:spacing w:before="0" w:after="22" w:line="211" w:lineRule="exact"/>
        <w:ind w:left="143" w:right="285" w:firstLine="0"/>
        <w:jc w:val="center"/>
        <w:rPr>
          <w:b/>
          <w:sz w:val="21"/>
        </w:rPr>
      </w:pPr>
      <w:r>
        <w:rPr>
          <w:b/>
          <w:spacing w:val="-1"/>
          <w:sz w:val="21"/>
        </w:rPr>
        <w:t xml:space="preserve">表 </w:t>
      </w:r>
      <w:r>
        <w:rPr>
          <w:rFonts w:ascii="Times New Roman" w:eastAsia="Times New Roman"/>
          <w:b/>
          <w:sz w:val="21"/>
        </w:rPr>
        <w:t>4-15</w:t>
      </w:r>
      <w:r>
        <w:rPr>
          <w:rFonts w:ascii="Times New Roman" w:eastAsia="Times New Roman"/>
          <w:b/>
          <w:spacing w:val="52"/>
          <w:sz w:val="21"/>
        </w:rPr>
        <w:t xml:space="preserve"> </w:t>
      </w:r>
      <w:r>
        <w:rPr>
          <w:b/>
          <w:sz w:val="21"/>
        </w:rPr>
        <w:t>河流水文参数一览表</w:t>
      </w:r>
    </w:p>
    <w:tbl>
      <w:tblPr>
        <w:tblStyle w:val="11"/>
        <w:tblW w:w="0" w:type="auto"/>
        <w:tblInd w:w="11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34"/>
        <w:gridCol w:w="1400"/>
        <w:gridCol w:w="1217"/>
        <w:gridCol w:w="1217"/>
        <w:gridCol w:w="1217"/>
        <w:gridCol w:w="1217"/>
        <w:gridCol w:w="1217"/>
      </w:tblGrid>
      <w:tr w14:paraId="0ABBE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trPr>
        <w:tc>
          <w:tcPr>
            <w:tcW w:w="1034" w:type="dxa"/>
            <w:tcBorders>
              <w:bottom w:val="single" w:color="000000" w:sz="4" w:space="0"/>
              <w:right w:val="single" w:color="000000" w:sz="4" w:space="0"/>
            </w:tcBorders>
          </w:tcPr>
          <w:p w14:paraId="5819655A">
            <w:pPr>
              <w:pStyle w:val="15"/>
              <w:spacing w:before="2"/>
              <w:ind w:left="180" w:right="170"/>
              <w:rPr>
                <w:rFonts w:hint="eastAsia" w:ascii="宋体" w:eastAsia="宋体"/>
                <w:sz w:val="21"/>
              </w:rPr>
            </w:pPr>
            <w:r>
              <w:rPr>
                <w:rFonts w:hint="eastAsia" w:ascii="宋体" w:eastAsia="宋体"/>
                <w:sz w:val="21"/>
              </w:rPr>
              <w:t>河流名</w:t>
            </w:r>
          </w:p>
          <w:p w14:paraId="0169FAC3">
            <w:pPr>
              <w:pStyle w:val="15"/>
              <w:spacing w:before="2" w:line="252" w:lineRule="exact"/>
              <w:ind w:left="12"/>
              <w:rPr>
                <w:rFonts w:hint="eastAsia" w:ascii="宋体" w:eastAsia="宋体"/>
                <w:sz w:val="21"/>
              </w:rPr>
            </w:pPr>
            <w:r>
              <w:rPr>
                <w:rFonts w:hint="eastAsia" w:ascii="宋体" w:eastAsia="宋体"/>
                <w:w w:val="99"/>
                <w:sz w:val="21"/>
              </w:rPr>
              <w:t>称</w:t>
            </w:r>
          </w:p>
        </w:tc>
        <w:tc>
          <w:tcPr>
            <w:tcW w:w="1400" w:type="dxa"/>
            <w:tcBorders>
              <w:left w:val="single" w:color="000000" w:sz="4" w:space="0"/>
              <w:bottom w:val="single" w:color="000000" w:sz="4" w:space="0"/>
              <w:right w:val="single" w:color="000000" w:sz="4" w:space="0"/>
            </w:tcBorders>
          </w:tcPr>
          <w:p w14:paraId="069961F3">
            <w:pPr>
              <w:pStyle w:val="15"/>
              <w:spacing w:before="2"/>
              <w:ind w:left="259" w:right="250"/>
              <w:rPr>
                <w:rFonts w:hint="eastAsia" w:ascii="宋体" w:eastAsia="宋体"/>
                <w:sz w:val="21"/>
              </w:rPr>
            </w:pPr>
            <w:r>
              <w:rPr>
                <w:rFonts w:hint="eastAsia" w:ascii="宋体" w:eastAsia="宋体"/>
                <w:sz w:val="21"/>
              </w:rPr>
              <w:t>平均河宽</w:t>
            </w:r>
          </w:p>
          <w:p w14:paraId="668D0FE5">
            <w:pPr>
              <w:pStyle w:val="15"/>
              <w:spacing w:before="2" w:line="252" w:lineRule="exact"/>
              <w:ind w:left="259" w:right="247"/>
              <w:rPr>
                <w:rFonts w:hint="eastAsia" w:ascii="宋体" w:eastAsia="宋体"/>
                <w:sz w:val="21"/>
              </w:rPr>
            </w:pPr>
            <w:r>
              <w:rPr>
                <w:rFonts w:hint="eastAsia" w:ascii="宋体" w:eastAsia="宋体"/>
                <w:sz w:val="21"/>
              </w:rPr>
              <w:t>（</w:t>
            </w:r>
            <w:r>
              <w:rPr>
                <w:sz w:val="21"/>
              </w:rPr>
              <w:t>m</w:t>
            </w:r>
            <w:r>
              <w:rPr>
                <w:rFonts w:hint="eastAsia" w:ascii="宋体" w:eastAsia="宋体"/>
                <w:sz w:val="21"/>
              </w:rPr>
              <w:t>）</w:t>
            </w:r>
          </w:p>
        </w:tc>
        <w:tc>
          <w:tcPr>
            <w:tcW w:w="1217" w:type="dxa"/>
            <w:tcBorders>
              <w:left w:val="single" w:color="000000" w:sz="4" w:space="0"/>
              <w:bottom w:val="single" w:color="000000" w:sz="4" w:space="0"/>
              <w:right w:val="single" w:color="000000" w:sz="4" w:space="0"/>
            </w:tcBorders>
          </w:tcPr>
          <w:p w14:paraId="72EC3E75">
            <w:pPr>
              <w:pStyle w:val="15"/>
              <w:spacing w:before="2"/>
              <w:ind w:left="78" w:right="70"/>
              <w:rPr>
                <w:rFonts w:hint="eastAsia" w:ascii="宋体" w:eastAsia="宋体"/>
                <w:sz w:val="21"/>
              </w:rPr>
            </w:pPr>
            <w:r>
              <w:rPr>
                <w:rFonts w:hint="eastAsia" w:ascii="宋体" w:eastAsia="宋体"/>
                <w:sz w:val="21"/>
              </w:rPr>
              <w:t>平均河深</w:t>
            </w:r>
          </w:p>
          <w:p w14:paraId="306CB863">
            <w:pPr>
              <w:pStyle w:val="15"/>
              <w:spacing w:before="2" w:line="252" w:lineRule="exact"/>
              <w:ind w:left="82" w:right="69"/>
              <w:rPr>
                <w:rFonts w:hint="eastAsia" w:ascii="宋体" w:eastAsia="宋体"/>
                <w:sz w:val="21"/>
              </w:rPr>
            </w:pPr>
            <w:r>
              <w:rPr>
                <w:rFonts w:hint="eastAsia" w:ascii="宋体" w:eastAsia="宋体"/>
                <w:sz w:val="21"/>
              </w:rPr>
              <w:t>（</w:t>
            </w:r>
            <w:r>
              <w:rPr>
                <w:sz w:val="21"/>
              </w:rPr>
              <w:t>m</w:t>
            </w:r>
            <w:r>
              <w:rPr>
                <w:rFonts w:hint="eastAsia" w:ascii="宋体" w:eastAsia="宋体"/>
                <w:sz w:val="21"/>
              </w:rPr>
              <w:t>）</w:t>
            </w:r>
          </w:p>
        </w:tc>
        <w:tc>
          <w:tcPr>
            <w:tcW w:w="1217" w:type="dxa"/>
            <w:tcBorders>
              <w:left w:val="single" w:color="000000" w:sz="4" w:space="0"/>
              <w:bottom w:val="single" w:color="000000" w:sz="4" w:space="0"/>
              <w:right w:val="single" w:color="000000" w:sz="4" w:space="0"/>
            </w:tcBorders>
          </w:tcPr>
          <w:p w14:paraId="154B15CB">
            <w:pPr>
              <w:pStyle w:val="15"/>
              <w:spacing w:before="136"/>
              <w:ind w:left="82" w:right="70"/>
              <w:rPr>
                <w:sz w:val="21"/>
              </w:rPr>
            </w:pPr>
            <w:r>
              <w:rPr>
                <w:rFonts w:hint="eastAsia" w:ascii="宋体" w:eastAsia="宋体"/>
                <w:sz w:val="21"/>
              </w:rPr>
              <w:t>流速</w:t>
            </w:r>
            <w:r>
              <w:rPr>
                <w:sz w:val="21"/>
              </w:rPr>
              <w:t>(m/s)</w:t>
            </w:r>
          </w:p>
        </w:tc>
        <w:tc>
          <w:tcPr>
            <w:tcW w:w="1217" w:type="dxa"/>
            <w:tcBorders>
              <w:left w:val="single" w:color="000000" w:sz="4" w:space="0"/>
              <w:bottom w:val="single" w:color="000000" w:sz="4" w:space="0"/>
              <w:right w:val="single" w:color="000000" w:sz="4" w:space="0"/>
            </w:tcBorders>
          </w:tcPr>
          <w:p w14:paraId="0A31D63E">
            <w:pPr>
              <w:pStyle w:val="15"/>
              <w:spacing w:before="2"/>
              <w:ind w:left="80" w:right="70"/>
              <w:rPr>
                <w:rFonts w:hint="eastAsia" w:ascii="宋体" w:eastAsia="宋体"/>
                <w:sz w:val="21"/>
              </w:rPr>
            </w:pPr>
            <w:r>
              <w:rPr>
                <w:rFonts w:hint="eastAsia" w:ascii="宋体" w:eastAsia="宋体"/>
                <w:sz w:val="21"/>
              </w:rPr>
              <w:t>流量</w:t>
            </w:r>
          </w:p>
          <w:p w14:paraId="66EA9A2E">
            <w:pPr>
              <w:pStyle w:val="15"/>
              <w:spacing w:before="2" w:line="252" w:lineRule="exact"/>
              <w:ind w:left="82" w:right="70"/>
              <w:rPr>
                <w:rFonts w:hint="eastAsia" w:ascii="宋体" w:eastAsia="宋体"/>
                <w:sz w:val="21"/>
              </w:rPr>
            </w:pPr>
            <w:r>
              <w:rPr>
                <w:rFonts w:hint="eastAsia" w:ascii="宋体" w:eastAsia="宋体"/>
                <w:sz w:val="21"/>
              </w:rPr>
              <w:t>（</w:t>
            </w:r>
            <w:r>
              <w:rPr>
                <w:sz w:val="21"/>
              </w:rPr>
              <w:t>m</w:t>
            </w:r>
            <w:r>
              <w:rPr>
                <w:position w:val="7"/>
                <w:sz w:val="13"/>
              </w:rPr>
              <w:t>3</w:t>
            </w:r>
            <w:r>
              <w:rPr>
                <w:sz w:val="21"/>
              </w:rPr>
              <w:t>/s</w:t>
            </w:r>
            <w:r>
              <w:rPr>
                <w:rFonts w:hint="eastAsia" w:ascii="宋体" w:eastAsia="宋体"/>
                <w:sz w:val="21"/>
              </w:rPr>
              <w:t>）</w:t>
            </w:r>
          </w:p>
        </w:tc>
        <w:tc>
          <w:tcPr>
            <w:tcW w:w="1217" w:type="dxa"/>
            <w:tcBorders>
              <w:left w:val="single" w:color="000000" w:sz="4" w:space="0"/>
              <w:bottom w:val="single" w:color="000000" w:sz="4" w:space="0"/>
              <w:right w:val="single" w:color="000000" w:sz="4" w:space="0"/>
            </w:tcBorders>
          </w:tcPr>
          <w:p w14:paraId="530910DF">
            <w:pPr>
              <w:pStyle w:val="15"/>
              <w:spacing w:before="2"/>
              <w:ind w:left="82" w:right="70"/>
              <w:rPr>
                <w:sz w:val="21"/>
              </w:rPr>
            </w:pPr>
            <w:r>
              <w:rPr>
                <w:rFonts w:hint="eastAsia" w:ascii="宋体" w:eastAsia="宋体"/>
                <w:sz w:val="21"/>
              </w:rPr>
              <w:t xml:space="preserve">河底坡降 </w:t>
            </w:r>
            <w:r>
              <w:rPr>
                <w:sz w:val="21"/>
              </w:rPr>
              <w:t>I</w:t>
            </w:r>
          </w:p>
          <w:p w14:paraId="265873A1">
            <w:pPr>
              <w:pStyle w:val="15"/>
              <w:spacing w:before="2" w:line="252" w:lineRule="exact"/>
              <w:ind w:left="80" w:right="70"/>
              <w:rPr>
                <w:rFonts w:hint="eastAsia" w:ascii="宋体" w:hAnsi="宋体" w:eastAsia="宋体"/>
                <w:sz w:val="21"/>
              </w:rPr>
            </w:pPr>
            <w:r>
              <w:rPr>
                <w:rFonts w:hint="eastAsia" w:ascii="宋体" w:hAnsi="宋体" w:eastAsia="宋体"/>
                <w:sz w:val="21"/>
              </w:rPr>
              <w:t>（</w:t>
            </w:r>
            <w:r>
              <w:rPr>
                <w:sz w:val="21"/>
              </w:rPr>
              <w:t>‰</w:t>
            </w:r>
            <w:r>
              <w:rPr>
                <w:rFonts w:hint="eastAsia" w:ascii="宋体" w:hAnsi="宋体" w:eastAsia="宋体"/>
                <w:sz w:val="21"/>
              </w:rPr>
              <w:t>）</w:t>
            </w:r>
          </w:p>
        </w:tc>
        <w:tc>
          <w:tcPr>
            <w:tcW w:w="1217" w:type="dxa"/>
            <w:tcBorders>
              <w:left w:val="single" w:color="000000" w:sz="4" w:space="0"/>
              <w:bottom w:val="single" w:color="000000" w:sz="4" w:space="0"/>
            </w:tcBorders>
          </w:tcPr>
          <w:p w14:paraId="0BE8CC2D">
            <w:pPr>
              <w:pStyle w:val="15"/>
              <w:spacing w:before="136"/>
              <w:ind w:left="271" w:right="259"/>
              <w:rPr>
                <w:rFonts w:hint="eastAsia" w:ascii="宋体" w:eastAsia="宋体"/>
                <w:sz w:val="21"/>
              </w:rPr>
            </w:pPr>
            <w:r>
              <w:rPr>
                <w:rFonts w:hint="eastAsia" w:ascii="宋体" w:eastAsia="宋体"/>
                <w:sz w:val="21"/>
              </w:rPr>
              <w:t>备注</w:t>
            </w:r>
          </w:p>
        </w:tc>
      </w:tr>
      <w:tr w14:paraId="3BC41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9" w:hRule="atLeast"/>
        </w:trPr>
        <w:tc>
          <w:tcPr>
            <w:tcW w:w="1034" w:type="dxa"/>
            <w:vMerge w:val="restart"/>
            <w:tcBorders>
              <w:top w:val="single" w:color="000000" w:sz="4" w:space="0"/>
              <w:right w:val="single" w:color="000000" w:sz="4" w:space="0"/>
            </w:tcBorders>
          </w:tcPr>
          <w:p w14:paraId="139713B0">
            <w:pPr>
              <w:pStyle w:val="15"/>
              <w:spacing w:before="140"/>
              <w:ind w:left="201"/>
              <w:jc w:val="left"/>
              <w:rPr>
                <w:rFonts w:hint="eastAsia" w:ascii="宋体" w:eastAsia="宋体"/>
                <w:sz w:val="21"/>
              </w:rPr>
            </w:pPr>
            <w:r>
              <w:rPr>
                <w:rFonts w:hint="eastAsia" w:ascii="宋体" w:eastAsia="宋体"/>
                <w:sz w:val="21"/>
              </w:rPr>
              <w:t>盐湖水</w:t>
            </w:r>
          </w:p>
        </w:tc>
        <w:tc>
          <w:tcPr>
            <w:tcW w:w="1400" w:type="dxa"/>
            <w:tcBorders>
              <w:top w:val="single" w:color="000000" w:sz="4" w:space="0"/>
              <w:left w:val="single" w:color="000000" w:sz="4" w:space="0"/>
              <w:bottom w:val="single" w:color="000000" w:sz="4" w:space="0"/>
              <w:right w:val="single" w:color="000000" w:sz="4" w:space="0"/>
            </w:tcBorders>
          </w:tcPr>
          <w:p w14:paraId="3011BF63">
            <w:pPr>
              <w:pStyle w:val="15"/>
              <w:spacing w:before="15" w:line="234" w:lineRule="exact"/>
              <w:ind w:left="648"/>
              <w:jc w:val="left"/>
              <w:rPr>
                <w:sz w:val="21"/>
              </w:rPr>
            </w:pPr>
            <w:r>
              <w:rPr>
                <w:w w:val="99"/>
                <w:sz w:val="21"/>
              </w:rPr>
              <w:t>6</w:t>
            </w:r>
          </w:p>
        </w:tc>
        <w:tc>
          <w:tcPr>
            <w:tcW w:w="1217" w:type="dxa"/>
            <w:tcBorders>
              <w:top w:val="single" w:color="000000" w:sz="4" w:space="0"/>
              <w:left w:val="single" w:color="000000" w:sz="4" w:space="0"/>
              <w:bottom w:val="single" w:color="000000" w:sz="4" w:space="0"/>
              <w:right w:val="single" w:color="000000" w:sz="4" w:space="0"/>
            </w:tcBorders>
          </w:tcPr>
          <w:p w14:paraId="7D78932C">
            <w:pPr>
              <w:pStyle w:val="15"/>
              <w:spacing w:before="15" w:line="234" w:lineRule="exact"/>
              <w:ind w:left="82" w:right="68"/>
              <w:rPr>
                <w:sz w:val="21"/>
              </w:rPr>
            </w:pPr>
            <w:r>
              <w:rPr>
                <w:sz w:val="21"/>
              </w:rPr>
              <w:t>0.5</w:t>
            </w:r>
          </w:p>
        </w:tc>
        <w:tc>
          <w:tcPr>
            <w:tcW w:w="1217" w:type="dxa"/>
            <w:tcBorders>
              <w:top w:val="single" w:color="000000" w:sz="4" w:space="0"/>
              <w:left w:val="single" w:color="000000" w:sz="4" w:space="0"/>
              <w:bottom w:val="single" w:color="000000" w:sz="4" w:space="0"/>
              <w:right w:val="single" w:color="000000" w:sz="4" w:space="0"/>
            </w:tcBorders>
          </w:tcPr>
          <w:p w14:paraId="61424FD9">
            <w:pPr>
              <w:pStyle w:val="15"/>
              <w:spacing w:before="15" w:line="234" w:lineRule="exact"/>
              <w:ind w:left="81" w:right="70"/>
              <w:rPr>
                <w:sz w:val="21"/>
              </w:rPr>
            </w:pPr>
            <w:r>
              <w:rPr>
                <w:sz w:val="21"/>
              </w:rPr>
              <w:t>0.172</w:t>
            </w:r>
          </w:p>
        </w:tc>
        <w:tc>
          <w:tcPr>
            <w:tcW w:w="1217" w:type="dxa"/>
            <w:tcBorders>
              <w:top w:val="single" w:color="000000" w:sz="4" w:space="0"/>
              <w:left w:val="single" w:color="000000" w:sz="4" w:space="0"/>
              <w:bottom w:val="single" w:color="000000" w:sz="4" w:space="0"/>
              <w:right w:val="single" w:color="000000" w:sz="4" w:space="0"/>
            </w:tcBorders>
          </w:tcPr>
          <w:p w14:paraId="78FACC3C">
            <w:pPr>
              <w:pStyle w:val="15"/>
              <w:spacing w:before="15" w:line="234" w:lineRule="exact"/>
              <w:ind w:right="359"/>
              <w:jc w:val="right"/>
              <w:rPr>
                <w:sz w:val="21"/>
              </w:rPr>
            </w:pPr>
            <w:r>
              <w:rPr>
                <w:w w:val="95"/>
                <w:sz w:val="21"/>
              </w:rPr>
              <w:t>0.516</w:t>
            </w:r>
          </w:p>
        </w:tc>
        <w:tc>
          <w:tcPr>
            <w:tcW w:w="1217" w:type="dxa"/>
            <w:tcBorders>
              <w:top w:val="single" w:color="000000" w:sz="4" w:space="0"/>
              <w:left w:val="single" w:color="000000" w:sz="4" w:space="0"/>
              <w:bottom w:val="single" w:color="000000" w:sz="4" w:space="0"/>
              <w:right w:val="single" w:color="000000" w:sz="4" w:space="0"/>
            </w:tcBorders>
          </w:tcPr>
          <w:p w14:paraId="6D4224AD">
            <w:pPr>
              <w:pStyle w:val="15"/>
              <w:spacing w:before="15" w:line="234" w:lineRule="exact"/>
              <w:ind w:right="410"/>
              <w:jc w:val="right"/>
              <w:rPr>
                <w:sz w:val="21"/>
              </w:rPr>
            </w:pPr>
            <w:r>
              <w:rPr>
                <w:sz w:val="21"/>
              </w:rPr>
              <w:t>1.10</w:t>
            </w:r>
          </w:p>
        </w:tc>
        <w:tc>
          <w:tcPr>
            <w:tcW w:w="1217" w:type="dxa"/>
            <w:tcBorders>
              <w:top w:val="single" w:color="000000" w:sz="4" w:space="0"/>
              <w:left w:val="single" w:color="000000" w:sz="4" w:space="0"/>
              <w:bottom w:val="single" w:color="000000" w:sz="4" w:space="0"/>
            </w:tcBorders>
          </w:tcPr>
          <w:p w14:paraId="0BB2C950">
            <w:pPr>
              <w:pStyle w:val="15"/>
              <w:spacing w:before="1" w:line="248" w:lineRule="exact"/>
              <w:ind w:left="275" w:right="259"/>
              <w:rPr>
                <w:rFonts w:hint="eastAsia" w:ascii="宋体" w:eastAsia="宋体"/>
                <w:sz w:val="21"/>
              </w:rPr>
            </w:pPr>
            <w:r>
              <w:rPr>
                <w:rFonts w:hint="eastAsia" w:ascii="宋体" w:eastAsia="宋体"/>
                <w:sz w:val="21"/>
              </w:rPr>
              <w:t>枯水期</w:t>
            </w:r>
          </w:p>
        </w:tc>
      </w:tr>
      <w:tr w14:paraId="0787E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9" w:hRule="atLeast"/>
        </w:trPr>
        <w:tc>
          <w:tcPr>
            <w:tcW w:w="1034" w:type="dxa"/>
            <w:vMerge w:val="continue"/>
            <w:tcBorders>
              <w:top w:val="nil"/>
              <w:right w:val="single" w:color="000000" w:sz="4" w:space="0"/>
            </w:tcBorders>
          </w:tcPr>
          <w:p w14:paraId="7DF5AAEE">
            <w:pPr>
              <w:rPr>
                <w:sz w:val="2"/>
                <w:szCs w:val="2"/>
              </w:rPr>
            </w:pPr>
          </w:p>
        </w:tc>
        <w:tc>
          <w:tcPr>
            <w:tcW w:w="1400" w:type="dxa"/>
            <w:tcBorders>
              <w:top w:val="single" w:color="000000" w:sz="4" w:space="0"/>
              <w:left w:val="single" w:color="000000" w:sz="4" w:space="0"/>
              <w:right w:val="single" w:color="000000" w:sz="4" w:space="0"/>
            </w:tcBorders>
          </w:tcPr>
          <w:p w14:paraId="666CB00D">
            <w:pPr>
              <w:pStyle w:val="15"/>
              <w:spacing w:before="11" w:line="238" w:lineRule="exact"/>
              <w:ind w:left="648"/>
              <w:jc w:val="left"/>
              <w:rPr>
                <w:sz w:val="21"/>
              </w:rPr>
            </w:pPr>
            <w:r>
              <w:rPr>
                <w:w w:val="99"/>
                <w:sz w:val="21"/>
              </w:rPr>
              <w:t>6</w:t>
            </w:r>
          </w:p>
        </w:tc>
        <w:tc>
          <w:tcPr>
            <w:tcW w:w="1217" w:type="dxa"/>
            <w:tcBorders>
              <w:top w:val="single" w:color="000000" w:sz="4" w:space="0"/>
              <w:left w:val="single" w:color="000000" w:sz="4" w:space="0"/>
              <w:right w:val="single" w:color="000000" w:sz="4" w:space="0"/>
            </w:tcBorders>
          </w:tcPr>
          <w:p w14:paraId="52916B98">
            <w:pPr>
              <w:pStyle w:val="15"/>
              <w:spacing w:before="11" w:line="238" w:lineRule="exact"/>
              <w:ind w:left="82" w:right="68"/>
              <w:rPr>
                <w:sz w:val="21"/>
              </w:rPr>
            </w:pPr>
            <w:r>
              <w:rPr>
                <w:sz w:val="21"/>
              </w:rPr>
              <w:t>1.5</w:t>
            </w:r>
          </w:p>
        </w:tc>
        <w:tc>
          <w:tcPr>
            <w:tcW w:w="1217" w:type="dxa"/>
            <w:tcBorders>
              <w:top w:val="single" w:color="000000" w:sz="4" w:space="0"/>
              <w:left w:val="single" w:color="000000" w:sz="4" w:space="0"/>
              <w:right w:val="single" w:color="000000" w:sz="4" w:space="0"/>
            </w:tcBorders>
          </w:tcPr>
          <w:p w14:paraId="3412A3C4">
            <w:pPr>
              <w:pStyle w:val="15"/>
              <w:spacing w:before="11" w:line="238" w:lineRule="exact"/>
              <w:ind w:left="82" w:right="68"/>
              <w:rPr>
                <w:sz w:val="21"/>
              </w:rPr>
            </w:pPr>
            <w:r>
              <w:rPr>
                <w:sz w:val="21"/>
              </w:rPr>
              <w:t>0.412</w:t>
            </w:r>
          </w:p>
        </w:tc>
        <w:tc>
          <w:tcPr>
            <w:tcW w:w="1217" w:type="dxa"/>
            <w:tcBorders>
              <w:top w:val="single" w:color="000000" w:sz="4" w:space="0"/>
              <w:left w:val="single" w:color="000000" w:sz="4" w:space="0"/>
              <w:right w:val="single" w:color="000000" w:sz="4" w:space="0"/>
            </w:tcBorders>
          </w:tcPr>
          <w:p w14:paraId="74092DBF">
            <w:pPr>
              <w:pStyle w:val="15"/>
              <w:spacing w:before="11" w:line="238" w:lineRule="exact"/>
              <w:ind w:right="357"/>
              <w:jc w:val="right"/>
              <w:rPr>
                <w:sz w:val="21"/>
              </w:rPr>
            </w:pPr>
            <w:r>
              <w:rPr>
                <w:sz w:val="21"/>
              </w:rPr>
              <w:t>3.708</w:t>
            </w:r>
          </w:p>
        </w:tc>
        <w:tc>
          <w:tcPr>
            <w:tcW w:w="1217" w:type="dxa"/>
            <w:tcBorders>
              <w:top w:val="single" w:color="000000" w:sz="4" w:space="0"/>
              <w:left w:val="single" w:color="000000" w:sz="4" w:space="0"/>
              <w:right w:val="single" w:color="000000" w:sz="4" w:space="0"/>
            </w:tcBorders>
          </w:tcPr>
          <w:p w14:paraId="7D1921F3">
            <w:pPr>
              <w:pStyle w:val="15"/>
              <w:spacing w:before="11" w:line="238" w:lineRule="exact"/>
              <w:ind w:right="410"/>
              <w:jc w:val="right"/>
              <w:rPr>
                <w:sz w:val="21"/>
              </w:rPr>
            </w:pPr>
            <w:r>
              <w:rPr>
                <w:sz w:val="21"/>
              </w:rPr>
              <w:t>1.10</w:t>
            </w:r>
          </w:p>
        </w:tc>
        <w:tc>
          <w:tcPr>
            <w:tcW w:w="1217" w:type="dxa"/>
            <w:tcBorders>
              <w:top w:val="single" w:color="000000" w:sz="4" w:space="0"/>
              <w:left w:val="single" w:color="000000" w:sz="4" w:space="0"/>
            </w:tcBorders>
          </w:tcPr>
          <w:p w14:paraId="0B03CDB8">
            <w:pPr>
              <w:pStyle w:val="15"/>
              <w:spacing w:line="249" w:lineRule="exact"/>
              <w:ind w:left="275" w:right="259"/>
              <w:rPr>
                <w:rFonts w:hint="eastAsia" w:ascii="宋体" w:eastAsia="宋体"/>
                <w:sz w:val="21"/>
              </w:rPr>
            </w:pPr>
            <w:r>
              <w:rPr>
                <w:rFonts w:hint="eastAsia" w:ascii="宋体" w:eastAsia="宋体"/>
                <w:sz w:val="21"/>
              </w:rPr>
              <w:t>丰水期</w:t>
            </w:r>
          </w:p>
        </w:tc>
      </w:tr>
    </w:tbl>
    <w:p w14:paraId="6D4C76B8">
      <w:pPr>
        <w:pStyle w:val="8"/>
        <w:spacing w:before="81"/>
        <w:ind w:left="700"/>
      </w:pPr>
      <w:r>
        <w:rPr>
          <w:rFonts w:ascii="Times New Roman" w:eastAsia="Times New Roman"/>
        </w:rPr>
        <w:t>2</w:t>
      </w:r>
      <w:r>
        <w:t>、地下水监测</w:t>
      </w:r>
    </w:p>
    <w:p w14:paraId="1D81C845">
      <w:pPr>
        <w:pStyle w:val="14"/>
        <w:numPr>
          <w:ilvl w:val="5"/>
          <w:numId w:val="11"/>
        </w:numPr>
        <w:tabs>
          <w:tab w:val="left" w:pos="1301"/>
        </w:tabs>
        <w:spacing w:before="161" w:after="0" w:line="240" w:lineRule="auto"/>
        <w:ind w:left="1301" w:right="0" w:hanging="601"/>
        <w:jc w:val="left"/>
        <w:rPr>
          <w:sz w:val="24"/>
        </w:rPr>
      </w:pPr>
      <w:r>
        <w:rPr>
          <w:sz w:val="24"/>
        </w:rPr>
        <w:t>监测点位</w:t>
      </w:r>
    </w:p>
    <w:p w14:paraId="4743ED2F">
      <w:pPr>
        <w:pStyle w:val="8"/>
        <w:ind w:left="700"/>
      </w:pPr>
      <w:r>
        <w:rPr>
          <w:spacing w:val="11"/>
        </w:rPr>
        <w:t>为了解矿区及周边地下水水质情况，委托湖南慧鸿环保科技有限公司于</w:t>
      </w:r>
    </w:p>
    <w:p w14:paraId="649B48C0">
      <w:pPr>
        <w:pStyle w:val="8"/>
        <w:spacing w:before="161"/>
      </w:pPr>
      <w:r>
        <w:rPr>
          <w:rFonts w:ascii="Times New Roman" w:eastAsia="Times New Roman"/>
        </w:rPr>
        <w:t>2025</w:t>
      </w:r>
      <w:r>
        <w:rPr>
          <w:rFonts w:ascii="Times New Roman" w:eastAsia="Times New Roman"/>
          <w:spacing w:val="4"/>
        </w:rPr>
        <w:t xml:space="preserve"> </w:t>
      </w:r>
      <w:r>
        <w:rPr>
          <w:spacing w:val="-27"/>
        </w:rPr>
        <w:t xml:space="preserve">年 </w:t>
      </w:r>
      <w:r>
        <w:rPr>
          <w:rFonts w:ascii="Times New Roman" w:eastAsia="Times New Roman"/>
        </w:rPr>
        <w:t>6</w:t>
      </w:r>
      <w:r>
        <w:rPr>
          <w:rFonts w:ascii="Times New Roman" w:eastAsia="Times New Roman"/>
          <w:spacing w:val="7"/>
        </w:rPr>
        <w:t xml:space="preserve"> </w:t>
      </w:r>
      <w:r>
        <w:rPr>
          <w:spacing w:val="-27"/>
        </w:rPr>
        <w:t xml:space="preserve">月 </w:t>
      </w:r>
      <w:r>
        <w:rPr>
          <w:rFonts w:ascii="Times New Roman" w:eastAsia="Times New Roman"/>
        </w:rPr>
        <w:t>25</w:t>
      </w:r>
      <w:r>
        <w:rPr>
          <w:rFonts w:ascii="Times New Roman" w:eastAsia="Times New Roman"/>
          <w:spacing w:val="7"/>
        </w:rPr>
        <w:t xml:space="preserve"> </w:t>
      </w:r>
      <w:r>
        <w:rPr>
          <w:spacing w:val="3"/>
        </w:rPr>
        <w:t>日对周边居民地下水进行监测；委托湖南得成检测有限公司于</w:t>
      </w:r>
    </w:p>
    <w:p w14:paraId="12562EF6">
      <w:pPr>
        <w:pStyle w:val="8"/>
        <w:spacing w:line="364" w:lineRule="auto"/>
        <w:ind w:left="700" w:right="4084" w:hanging="480"/>
      </w:pPr>
      <w:r>
        <w:rPr>
          <w:rFonts w:ascii="Times New Roman" w:eastAsia="Times New Roman"/>
        </w:rPr>
        <w:t xml:space="preserve">2025 </w:t>
      </w:r>
      <w:r>
        <w:rPr>
          <w:spacing w:val="-30"/>
        </w:rPr>
        <w:t xml:space="preserve">年 </w:t>
      </w:r>
      <w:r>
        <w:rPr>
          <w:rFonts w:ascii="Times New Roman" w:eastAsia="Times New Roman"/>
          <w:spacing w:val="-3"/>
        </w:rPr>
        <w:t xml:space="preserve">11 </w:t>
      </w:r>
      <w:r>
        <w:rPr>
          <w:spacing w:val="-30"/>
        </w:rPr>
        <w:t xml:space="preserve">月 </w:t>
      </w:r>
      <w:r>
        <w:rPr>
          <w:rFonts w:ascii="Times New Roman" w:eastAsia="Times New Roman"/>
        </w:rPr>
        <w:t xml:space="preserve">6 </w:t>
      </w:r>
      <w:r>
        <w:t>日对矿区地下水进行监测。</w:t>
      </w:r>
      <w:r>
        <w:rPr>
          <w:spacing w:val="-16"/>
        </w:rPr>
        <w:t xml:space="preserve">共设置 </w:t>
      </w:r>
      <w:r>
        <w:rPr>
          <w:rFonts w:ascii="Times New Roman" w:eastAsia="Times New Roman"/>
        </w:rPr>
        <w:t xml:space="preserve">5 </w:t>
      </w:r>
      <w:r>
        <w:rPr>
          <w:spacing w:val="-6"/>
        </w:rPr>
        <w:t xml:space="preserve">个监测断面，具体见表 </w:t>
      </w:r>
      <w:r>
        <w:rPr>
          <w:rFonts w:ascii="Times New Roman" w:eastAsia="Times New Roman"/>
        </w:rPr>
        <w:t>4-16</w:t>
      </w:r>
      <w:r>
        <w:rPr>
          <w:spacing w:val="-17"/>
        </w:rPr>
        <w:t>。</w:t>
      </w:r>
    </w:p>
    <w:p w14:paraId="55C6419C">
      <w:pPr>
        <w:spacing w:before="0" w:after="24" w:line="209" w:lineRule="exact"/>
        <w:ind w:left="143" w:right="285" w:firstLine="0"/>
        <w:jc w:val="center"/>
        <w:rPr>
          <w:b/>
          <w:sz w:val="21"/>
        </w:rPr>
      </w:pPr>
      <w:r>
        <w:rPr>
          <w:b/>
          <w:sz w:val="21"/>
        </w:rPr>
        <w:t xml:space="preserve">表 </w:t>
      </w:r>
      <w:r>
        <w:rPr>
          <w:rFonts w:ascii="Times New Roman" w:eastAsia="Times New Roman"/>
          <w:b/>
          <w:sz w:val="21"/>
        </w:rPr>
        <w:t xml:space="preserve">4-16 </w:t>
      </w:r>
      <w:r>
        <w:rPr>
          <w:b/>
          <w:sz w:val="21"/>
        </w:rPr>
        <w:t>地下水补充监测断面详情一览表</w:t>
      </w:r>
    </w:p>
    <w:tbl>
      <w:tblPr>
        <w:tblStyle w:val="11"/>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48"/>
        <w:gridCol w:w="2058"/>
        <w:gridCol w:w="5484"/>
      </w:tblGrid>
      <w:tr w14:paraId="7B15A2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5" w:hRule="atLeast"/>
        </w:trPr>
        <w:tc>
          <w:tcPr>
            <w:tcW w:w="948" w:type="dxa"/>
            <w:tcBorders>
              <w:bottom w:val="single" w:color="000000" w:sz="4" w:space="0"/>
              <w:right w:val="single" w:color="000000" w:sz="4" w:space="0"/>
            </w:tcBorders>
          </w:tcPr>
          <w:p w14:paraId="4F34B5D0">
            <w:pPr>
              <w:pStyle w:val="15"/>
              <w:spacing w:before="91"/>
              <w:ind w:left="243" w:right="232"/>
              <w:rPr>
                <w:rFonts w:hint="eastAsia" w:ascii="宋体" w:eastAsia="宋体"/>
                <w:sz w:val="21"/>
              </w:rPr>
            </w:pPr>
            <w:r>
              <w:rPr>
                <w:rFonts w:hint="eastAsia" w:ascii="宋体" w:eastAsia="宋体"/>
                <w:sz w:val="21"/>
              </w:rPr>
              <w:t>序号</w:t>
            </w:r>
          </w:p>
        </w:tc>
        <w:tc>
          <w:tcPr>
            <w:tcW w:w="2058" w:type="dxa"/>
            <w:tcBorders>
              <w:left w:val="single" w:color="000000" w:sz="4" w:space="0"/>
              <w:bottom w:val="single" w:color="000000" w:sz="4" w:space="0"/>
              <w:right w:val="single" w:color="000000" w:sz="4" w:space="0"/>
            </w:tcBorders>
          </w:tcPr>
          <w:p w14:paraId="68915293">
            <w:pPr>
              <w:pStyle w:val="15"/>
              <w:spacing w:before="91"/>
              <w:ind w:left="589" w:right="579"/>
              <w:rPr>
                <w:rFonts w:hint="eastAsia" w:ascii="宋体" w:eastAsia="宋体"/>
                <w:sz w:val="21"/>
              </w:rPr>
            </w:pPr>
            <w:r>
              <w:rPr>
                <w:rFonts w:hint="eastAsia" w:ascii="宋体" w:eastAsia="宋体"/>
                <w:sz w:val="21"/>
              </w:rPr>
              <w:t>目标名称</w:t>
            </w:r>
          </w:p>
        </w:tc>
        <w:tc>
          <w:tcPr>
            <w:tcW w:w="5484" w:type="dxa"/>
            <w:tcBorders>
              <w:left w:val="single" w:color="000000" w:sz="4" w:space="0"/>
              <w:bottom w:val="single" w:color="000000" w:sz="4" w:space="0"/>
            </w:tcBorders>
          </w:tcPr>
          <w:p w14:paraId="678606CE">
            <w:pPr>
              <w:pStyle w:val="15"/>
              <w:spacing w:before="91"/>
              <w:ind w:left="687" w:right="676"/>
              <w:rPr>
                <w:rFonts w:hint="eastAsia" w:ascii="宋体" w:eastAsia="宋体"/>
                <w:sz w:val="21"/>
              </w:rPr>
            </w:pPr>
            <w:r>
              <w:rPr>
                <w:rFonts w:hint="eastAsia" w:ascii="宋体" w:eastAsia="宋体"/>
                <w:sz w:val="21"/>
              </w:rPr>
              <w:t>相对工程方位及距离</w:t>
            </w:r>
          </w:p>
        </w:tc>
      </w:tr>
      <w:tr w14:paraId="6CA859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6" w:hRule="atLeast"/>
        </w:trPr>
        <w:tc>
          <w:tcPr>
            <w:tcW w:w="948" w:type="dxa"/>
            <w:tcBorders>
              <w:top w:val="single" w:color="000000" w:sz="4" w:space="0"/>
              <w:bottom w:val="single" w:color="000000" w:sz="4" w:space="0"/>
              <w:right w:val="single" w:color="000000" w:sz="4" w:space="0"/>
            </w:tcBorders>
          </w:tcPr>
          <w:p w14:paraId="6C1A34C4">
            <w:pPr>
              <w:pStyle w:val="15"/>
              <w:spacing w:before="67"/>
              <w:ind w:left="10"/>
              <w:rPr>
                <w:sz w:val="21"/>
              </w:rPr>
            </w:pPr>
            <w:r>
              <w:rPr>
                <w:w w:val="99"/>
                <w:sz w:val="21"/>
              </w:rPr>
              <w:t>1</w:t>
            </w:r>
          </w:p>
        </w:tc>
        <w:tc>
          <w:tcPr>
            <w:tcW w:w="2058" w:type="dxa"/>
            <w:tcBorders>
              <w:top w:val="single" w:color="000000" w:sz="4" w:space="0"/>
              <w:left w:val="single" w:color="000000" w:sz="4" w:space="0"/>
              <w:bottom w:val="single" w:color="000000" w:sz="4" w:space="0"/>
              <w:right w:val="single" w:color="000000" w:sz="4" w:space="0"/>
            </w:tcBorders>
          </w:tcPr>
          <w:p w14:paraId="79B3C08E">
            <w:pPr>
              <w:pStyle w:val="15"/>
              <w:spacing w:before="67"/>
              <w:ind w:left="12"/>
              <w:rPr>
                <w:sz w:val="21"/>
              </w:rPr>
            </w:pPr>
            <w:r>
              <w:rPr>
                <w:w w:val="99"/>
                <w:sz w:val="21"/>
              </w:rPr>
              <w:t>/</w:t>
            </w:r>
          </w:p>
        </w:tc>
        <w:tc>
          <w:tcPr>
            <w:tcW w:w="5484" w:type="dxa"/>
            <w:tcBorders>
              <w:top w:val="single" w:color="000000" w:sz="4" w:space="0"/>
              <w:left w:val="single" w:color="000000" w:sz="4" w:space="0"/>
              <w:bottom w:val="single" w:color="000000" w:sz="4" w:space="0"/>
            </w:tcBorders>
          </w:tcPr>
          <w:p w14:paraId="4DE49C81">
            <w:pPr>
              <w:pStyle w:val="15"/>
              <w:spacing w:before="51"/>
              <w:ind w:left="689" w:right="676"/>
              <w:rPr>
                <w:rFonts w:hint="eastAsia" w:ascii="宋体" w:eastAsia="宋体"/>
                <w:sz w:val="21"/>
              </w:rPr>
            </w:pPr>
            <w:r>
              <w:rPr>
                <w:rFonts w:hint="eastAsia" w:ascii="宋体" w:eastAsia="宋体"/>
                <w:sz w:val="21"/>
              </w:rPr>
              <w:t>监测井</w:t>
            </w:r>
          </w:p>
        </w:tc>
      </w:tr>
      <w:tr w14:paraId="69BB81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6" w:hRule="atLeast"/>
        </w:trPr>
        <w:tc>
          <w:tcPr>
            <w:tcW w:w="948" w:type="dxa"/>
            <w:tcBorders>
              <w:top w:val="single" w:color="000000" w:sz="4" w:space="0"/>
              <w:bottom w:val="single" w:color="000000" w:sz="4" w:space="0"/>
              <w:right w:val="single" w:color="000000" w:sz="4" w:space="0"/>
            </w:tcBorders>
          </w:tcPr>
          <w:p w14:paraId="08AF88C8">
            <w:pPr>
              <w:pStyle w:val="15"/>
              <w:spacing w:before="68"/>
              <w:ind w:left="10"/>
              <w:rPr>
                <w:sz w:val="21"/>
              </w:rPr>
            </w:pPr>
            <w:r>
              <w:rPr>
                <w:w w:val="99"/>
                <w:sz w:val="21"/>
              </w:rPr>
              <w:t>2</w:t>
            </w:r>
          </w:p>
        </w:tc>
        <w:tc>
          <w:tcPr>
            <w:tcW w:w="2058" w:type="dxa"/>
            <w:tcBorders>
              <w:top w:val="single" w:color="000000" w:sz="4" w:space="0"/>
              <w:left w:val="single" w:color="000000" w:sz="4" w:space="0"/>
              <w:bottom w:val="single" w:color="000000" w:sz="4" w:space="0"/>
              <w:right w:val="single" w:color="000000" w:sz="4" w:space="0"/>
            </w:tcBorders>
          </w:tcPr>
          <w:p w14:paraId="3A0D196C">
            <w:pPr>
              <w:pStyle w:val="15"/>
              <w:spacing w:before="68"/>
              <w:ind w:left="12"/>
              <w:rPr>
                <w:sz w:val="21"/>
              </w:rPr>
            </w:pPr>
            <w:r>
              <w:rPr>
                <w:w w:val="99"/>
                <w:sz w:val="21"/>
              </w:rPr>
              <w:t>/</w:t>
            </w:r>
          </w:p>
        </w:tc>
        <w:tc>
          <w:tcPr>
            <w:tcW w:w="5484" w:type="dxa"/>
            <w:tcBorders>
              <w:top w:val="single" w:color="000000" w:sz="4" w:space="0"/>
              <w:left w:val="single" w:color="000000" w:sz="4" w:space="0"/>
              <w:bottom w:val="single" w:color="000000" w:sz="4" w:space="0"/>
            </w:tcBorders>
          </w:tcPr>
          <w:p w14:paraId="74DC787E">
            <w:pPr>
              <w:pStyle w:val="15"/>
              <w:spacing w:before="52"/>
              <w:ind w:left="688" w:right="676"/>
              <w:rPr>
                <w:sz w:val="21"/>
              </w:rPr>
            </w:pPr>
            <w:r>
              <w:rPr>
                <w:rFonts w:hint="eastAsia" w:ascii="宋体" w:eastAsia="宋体"/>
                <w:sz w:val="21"/>
              </w:rPr>
              <w:t xml:space="preserve">扩散井 </w:t>
            </w:r>
            <w:r>
              <w:rPr>
                <w:sz w:val="21"/>
              </w:rPr>
              <w:t>1#</w:t>
            </w:r>
          </w:p>
        </w:tc>
      </w:tr>
      <w:tr w14:paraId="7FFA2F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6" w:hRule="atLeast"/>
        </w:trPr>
        <w:tc>
          <w:tcPr>
            <w:tcW w:w="948" w:type="dxa"/>
            <w:tcBorders>
              <w:top w:val="single" w:color="000000" w:sz="4" w:space="0"/>
              <w:bottom w:val="single" w:color="000000" w:sz="4" w:space="0"/>
              <w:right w:val="single" w:color="000000" w:sz="4" w:space="0"/>
            </w:tcBorders>
          </w:tcPr>
          <w:p w14:paraId="6E288DAB">
            <w:pPr>
              <w:pStyle w:val="15"/>
              <w:spacing w:before="66"/>
              <w:ind w:left="10"/>
              <w:rPr>
                <w:sz w:val="21"/>
              </w:rPr>
            </w:pPr>
            <w:r>
              <w:rPr>
                <w:w w:val="99"/>
                <w:sz w:val="21"/>
              </w:rPr>
              <w:t>3</w:t>
            </w:r>
          </w:p>
        </w:tc>
        <w:tc>
          <w:tcPr>
            <w:tcW w:w="2058" w:type="dxa"/>
            <w:tcBorders>
              <w:top w:val="single" w:color="000000" w:sz="4" w:space="0"/>
              <w:left w:val="single" w:color="000000" w:sz="4" w:space="0"/>
              <w:bottom w:val="single" w:color="000000" w:sz="4" w:space="0"/>
              <w:right w:val="single" w:color="000000" w:sz="4" w:space="0"/>
            </w:tcBorders>
          </w:tcPr>
          <w:p w14:paraId="7451B677">
            <w:pPr>
              <w:pStyle w:val="15"/>
              <w:spacing w:before="66"/>
              <w:ind w:left="12"/>
              <w:rPr>
                <w:sz w:val="21"/>
              </w:rPr>
            </w:pPr>
            <w:r>
              <w:rPr>
                <w:w w:val="99"/>
                <w:sz w:val="21"/>
              </w:rPr>
              <w:t>/</w:t>
            </w:r>
          </w:p>
        </w:tc>
        <w:tc>
          <w:tcPr>
            <w:tcW w:w="5484" w:type="dxa"/>
            <w:tcBorders>
              <w:top w:val="single" w:color="000000" w:sz="4" w:space="0"/>
              <w:left w:val="single" w:color="000000" w:sz="4" w:space="0"/>
              <w:bottom w:val="single" w:color="000000" w:sz="4" w:space="0"/>
            </w:tcBorders>
          </w:tcPr>
          <w:p w14:paraId="41C7934F">
            <w:pPr>
              <w:pStyle w:val="15"/>
              <w:spacing w:before="52"/>
              <w:ind w:left="688" w:right="676"/>
              <w:rPr>
                <w:sz w:val="21"/>
              </w:rPr>
            </w:pPr>
            <w:r>
              <w:rPr>
                <w:rFonts w:hint="eastAsia" w:ascii="宋体" w:eastAsia="宋体"/>
                <w:sz w:val="21"/>
              </w:rPr>
              <w:t xml:space="preserve">扩散井 </w:t>
            </w:r>
            <w:r>
              <w:rPr>
                <w:sz w:val="21"/>
              </w:rPr>
              <w:t>2#</w:t>
            </w:r>
          </w:p>
        </w:tc>
      </w:tr>
      <w:tr w14:paraId="371D8E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49" w:hRule="atLeast"/>
        </w:trPr>
        <w:tc>
          <w:tcPr>
            <w:tcW w:w="948" w:type="dxa"/>
            <w:tcBorders>
              <w:top w:val="single" w:color="000000" w:sz="4" w:space="0"/>
              <w:bottom w:val="single" w:color="000000" w:sz="4" w:space="0"/>
              <w:right w:val="single" w:color="000000" w:sz="4" w:space="0"/>
            </w:tcBorders>
          </w:tcPr>
          <w:p w14:paraId="0C234B0D">
            <w:pPr>
              <w:pStyle w:val="15"/>
              <w:spacing w:before="153"/>
              <w:ind w:left="10"/>
              <w:rPr>
                <w:sz w:val="21"/>
              </w:rPr>
            </w:pPr>
            <w:r>
              <w:rPr>
                <w:w w:val="99"/>
                <w:sz w:val="21"/>
              </w:rPr>
              <w:t>4</w:t>
            </w:r>
          </w:p>
        </w:tc>
        <w:tc>
          <w:tcPr>
            <w:tcW w:w="2058" w:type="dxa"/>
            <w:tcBorders>
              <w:top w:val="single" w:color="000000" w:sz="4" w:space="0"/>
              <w:left w:val="single" w:color="000000" w:sz="4" w:space="0"/>
              <w:bottom w:val="single" w:color="000000" w:sz="4" w:space="0"/>
              <w:right w:val="single" w:color="000000" w:sz="4" w:space="0"/>
            </w:tcBorders>
          </w:tcPr>
          <w:p w14:paraId="3708BA9A">
            <w:pPr>
              <w:pStyle w:val="15"/>
              <w:spacing w:before="153"/>
              <w:ind w:left="589" w:right="576"/>
              <w:rPr>
                <w:sz w:val="21"/>
              </w:rPr>
            </w:pPr>
            <w:r>
              <w:rPr>
                <w:sz w:val="21"/>
              </w:rPr>
              <w:t>D3</w:t>
            </w:r>
          </w:p>
        </w:tc>
        <w:tc>
          <w:tcPr>
            <w:tcW w:w="5484" w:type="dxa"/>
            <w:tcBorders>
              <w:top w:val="single" w:color="000000" w:sz="4" w:space="0"/>
              <w:left w:val="single" w:color="000000" w:sz="4" w:space="0"/>
              <w:bottom w:val="single" w:color="000000" w:sz="4" w:space="0"/>
            </w:tcBorders>
          </w:tcPr>
          <w:p w14:paraId="25DAAE34">
            <w:pPr>
              <w:pStyle w:val="15"/>
              <w:spacing w:before="139"/>
              <w:ind w:left="689" w:right="676"/>
              <w:rPr>
                <w:sz w:val="21"/>
              </w:rPr>
            </w:pPr>
            <w:r>
              <w:rPr>
                <w:rFonts w:hint="eastAsia" w:ascii="宋体" w:eastAsia="宋体"/>
                <w:sz w:val="21"/>
              </w:rPr>
              <w:t xml:space="preserve">采场下游居民井水 </w:t>
            </w:r>
            <w:r>
              <w:rPr>
                <w:sz w:val="21"/>
              </w:rPr>
              <w:t xml:space="preserve">NW300m </w:t>
            </w:r>
            <w:r>
              <w:rPr>
                <w:rFonts w:hint="eastAsia" w:ascii="宋体" w:eastAsia="宋体"/>
                <w:sz w:val="21"/>
              </w:rPr>
              <w:t>处</w:t>
            </w:r>
            <w:r>
              <w:rPr>
                <w:sz w:val="21"/>
              </w:rPr>
              <w:t>(</w:t>
            </w:r>
            <w:r>
              <w:rPr>
                <w:rFonts w:hint="eastAsia" w:ascii="宋体" w:eastAsia="宋体"/>
                <w:sz w:val="21"/>
              </w:rPr>
              <w:t>位于杨古田</w:t>
            </w:r>
            <w:r>
              <w:rPr>
                <w:sz w:val="21"/>
              </w:rPr>
              <w:t>)</w:t>
            </w:r>
          </w:p>
        </w:tc>
      </w:tr>
      <w:tr w14:paraId="4276E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948" w:type="dxa"/>
            <w:tcBorders>
              <w:top w:val="single" w:color="000000" w:sz="4" w:space="0"/>
              <w:right w:val="single" w:color="000000" w:sz="4" w:space="0"/>
            </w:tcBorders>
          </w:tcPr>
          <w:p w14:paraId="5F016DF7">
            <w:pPr>
              <w:pStyle w:val="15"/>
              <w:spacing w:before="68"/>
              <w:ind w:left="10"/>
              <w:rPr>
                <w:sz w:val="21"/>
              </w:rPr>
            </w:pPr>
            <w:r>
              <w:rPr>
                <w:w w:val="99"/>
                <w:sz w:val="21"/>
              </w:rPr>
              <w:t>5</w:t>
            </w:r>
          </w:p>
        </w:tc>
        <w:tc>
          <w:tcPr>
            <w:tcW w:w="2058" w:type="dxa"/>
            <w:tcBorders>
              <w:top w:val="single" w:color="000000" w:sz="4" w:space="0"/>
              <w:left w:val="single" w:color="000000" w:sz="4" w:space="0"/>
              <w:right w:val="single" w:color="000000" w:sz="4" w:space="0"/>
            </w:tcBorders>
          </w:tcPr>
          <w:p w14:paraId="6416D6BD">
            <w:pPr>
              <w:pStyle w:val="15"/>
              <w:spacing w:before="68"/>
              <w:ind w:left="589" w:right="576"/>
              <w:rPr>
                <w:sz w:val="21"/>
              </w:rPr>
            </w:pPr>
            <w:r>
              <w:rPr>
                <w:sz w:val="21"/>
              </w:rPr>
              <w:t>D4</w:t>
            </w:r>
          </w:p>
        </w:tc>
        <w:tc>
          <w:tcPr>
            <w:tcW w:w="5484" w:type="dxa"/>
            <w:tcBorders>
              <w:top w:val="single" w:color="000000" w:sz="4" w:space="0"/>
              <w:left w:val="single" w:color="000000" w:sz="4" w:space="0"/>
            </w:tcBorders>
          </w:tcPr>
          <w:p w14:paraId="158BFA5C">
            <w:pPr>
              <w:pStyle w:val="15"/>
              <w:spacing w:before="52"/>
              <w:ind w:left="687" w:right="676"/>
              <w:rPr>
                <w:sz w:val="21"/>
              </w:rPr>
            </w:pPr>
            <w:r>
              <w:rPr>
                <w:rFonts w:hint="eastAsia" w:ascii="宋体" w:eastAsia="宋体"/>
                <w:sz w:val="21"/>
              </w:rPr>
              <w:t xml:space="preserve">尾矿下游居民井水 </w:t>
            </w:r>
            <w:r>
              <w:rPr>
                <w:sz w:val="21"/>
              </w:rPr>
              <w:t xml:space="preserve">W350m </w:t>
            </w:r>
            <w:r>
              <w:rPr>
                <w:rFonts w:hint="eastAsia" w:ascii="宋体" w:eastAsia="宋体"/>
                <w:sz w:val="21"/>
              </w:rPr>
              <w:t>处</w:t>
            </w:r>
            <w:r>
              <w:rPr>
                <w:sz w:val="21"/>
              </w:rPr>
              <w:t>(</w:t>
            </w:r>
            <w:r>
              <w:rPr>
                <w:rFonts w:hint="eastAsia" w:ascii="宋体" w:eastAsia="宋体"/>
                <w:sz w:val="21"/>
              </w:rPr>
              <w:t>位于洪家</w:t>
            </w:r>
            <w:r>
              <w:rPr>
                <w:sz w:val="21"/>
              </w:rPr>
              <w:t>)</w:t>
            </w:r>
          </w:p>
        </w:tc>
      </w:tr>
    </w:tbl>
    <w:p w14:paraId="44E092E2">
      <w:pPr>
        <w:pStyle w:val="14"/>
        <w:numPr>
          <w:ilvl w:val="5"/>
          <w:numId w:val="11"/>
        </w:numPr>
        <w:tabs>
          <w:tab w:val="left" w:pos="1301"/>
        </w:tabs>
        <w:spacing w:before="82" w:after="0" w:line="240" w:lineRule="auto"/>
        <w:ind w:left="1301" w:right="0" w:hanging="601"/>
        <w:jc w:val="left"/>
        <w:rPr>
          <w:sz w:val="24"/>
        </w:rPr>
      </w:pPr>
      <w:r>
        <w:rPr>
          <w:sz w:val="24"/>
        </w:rPr>
        <w:t>监测因子</w:t>
      </w:r>
    </w:p>
    <w:p w14:paraId="6879E1EF">
      <w:pPr>
        <w:pStyle w:val="8"/>
        <w:spacing w:before="157" w:line="364" w:lineRule="auto"/>
        <w:ind w:right="345" w:firstLine="480"/>
        <w:jc w:val="both"/>
      </w:pPr>
      <w:r>
        <w:rPr>
          <w:rFonts w:ascii="Times New Roman" w:eastAsia="Times New Roman"/>
          <w:spacing w:val="-1"/>
          <w:position w:val="2"/>
        </w:rPr>
        <w:t>K</w:t>
      </w:r>
      <w:r>
        <w:rPr>
          <w:rFonts w:ascii="Times New Roman" w:eastAsia="Times New Roman"/>
          <w:spacing w:val="-1"/>
          <w:position w:val="2"/>
          <w:vertAlign w:val="superscript"/>
        </w:rPr>
        <w:t>+</w:t>
      </w:r>
      <w:r>
        <w:rPr>
          <w:spacing w:val="-5"/>
          <w:position w:val="2"/>
          <w:vertAlign w:val="baseline"/>
        </w:rPr>
        <w:t>、</w:t>
      </w:r>
      <w:r>
        <w:rPr>
          <w:rFonts w:ascii="Times New Roman" w:eastAsia="Times New Roman"/>
          <w:spacing w:val="-1"/>
          <w:position w:val="2"/>
          <w:vertAlign w:val="baseline"/>
        </w:rPr>
        <w:t>Na</w:t>
      </w:r>
      <w:r>
        <w:rPr>
          <w:rFonts w:ascii="Times New Roman" w:eastAsia="Times New Roman"/>
          <w:spacing w:val="-1"/>
          <w:position w:val="2"/>
          <w:vertAlign w:val="superscript"/>
        </w:rPr>
        <w:t>+</w:t>
      </w:r>
      <w:r>
        <w:rPr>
          <w:spacing w:val="-8"/>
          <w:position w:val="2"/>
          <w:vertAlign w:val="baseline"/>
        </w:rPr>
        <w:t>、</w:t>
      </w:r>
      <w:r>
        <w:rPr>
          <w:rFonts w:ascii="Times New Roman" w:eastAsia="Times New Roman"/>
          <w:spacing w:val="-1"/>
          <w:position w:val="2"/>
          <w:vertAlign w:val="baseline"/>
        </w:rPr>
        <w:t>Ca</w:t>
      </w:r>
      <w:r>
        <w:rPr>
          <w:rFonts w:ascii="Times New Roman" w:eastAsia="Times New Roman"/>
          <w:spacing w:val="-1"/>
          <w:position w:val="2"/>
          <w:vertAlign w:val="superscript"/>
        </w:rPr>
        <w:t>2+</w:t>
      </w:r>
      <w:r>
        <w:rPr>
          <w:spacing w:val="-8"/>
          <w:position w:val="2"/>
          <w:vertAlign w:val="baseline"/>
        </w:rPr>
        <w:t>、</w:t>
      </w:r>
      <w:r>
        <w:rPr>
          <w:rFonts w:ascii="Times New Roman" w:eastAsia="Times New Roman"/>
          <w:spacing w:val="-1"/>
          <w:position w:val="2"/>
          <w:vertAlign w:val="baseline"/>
        </w:rPr>
        <w:t>Mg</w:t>
      </w:r>
      <w:r>
        <w:rPr>
          <w:rFonts w:ascii="Times New Roman" w:eastAsia="Times New Roman"/>
          <w:spacing w:val="-1"/>
          <w:position w:val="2"/>
          <w:vertAlign w:val="superscript"/>
        </w:rPr>
        <w:t>2+</w:t>
      </w:r>
      <w:r>
        <w:rPr>
          <w:spacing w:val="-5"/>
          <w:position w:val="2"/>
          <w:vertAlign w:val="baseline"/>
        </w:rPr>
        <w:t>、</w:t>
      </w:r>
      <w:r>
        <w:rPr>
          <w:rFonts w:ascii="Times New Roman" w:eastAsia="Times New Roman"/>
          <w:spacing w:val="-1"/>
          <w:position w:val="2"/>
          <w:vertAlign w:val="baseline"/>
        </w:rPr>
        <w:t>CO</w:t>
      </w:r>
      <w:r>
        <w:rPr>
          <w:rFonts w:ascii="Times New Roman" w:eastAsia="Times New Roman"/>
          <w:spacing w:val="-1"/>
          <w:position w:val="2"/>
          <w:vertAlign w:val="subscript"/>
        </w:rPr>
        <w:t>3</w:t>
      </w:r>
      <w:r>
        <w:rPr>
          <w:rFonts w:ascii="Times New Roman" w:eastAsia="Times New Roman"/>
          <w:spacing w:val="-1"/>
          <w:position w:val="2"/>
          <w:vertAlign w:val="superscript"/>
        </w:rPr>
        <w:t>2-</w:t>
      </w:r>
      <w:r>
        <w:rPr>
          <w:spacing w:val="-8"/>
          <w:position w:val="2"/>
          <w:vertAlign w:val="baseline"/>
        </w:rPr>
        <w:t>、</w:t>
      </w:r>
      <w:r>
        <w:rPr>
          <w:rFonts w:ascii="Times New Roman" w:eastAsia="Times New Roman"/>
          <w:spacing w:val="-1"/>
          <w:position w:val="2"/>
          <w:vertAlign w:val="baseline"/>
        </w:rPr>
        <w:t>HCO</w:t>
      </w:r>
      <w:r>
        <w:rPr>
          <w:rFonts w:ascii="Times New Roman" w:eastAsia="Times New Roman"/>
          <w:spacing w:val="-1"/>
          <w:position w:val="2"/>
          <w:vertAlign w:val="superscript"/>
        </w:rPr>
        <w:t>3-</w:t>
      </w:r>
      <w:r>
        <w:rPr>
          <w:spacing w:val="-8"/>
          <w:position w:val="2"/>
          <w:vertAlign w:val="baseline"/>
        </w:rPr>
        <w:t>、</w:t>
      </w:r>
      <w:r>
        <w:rPr>
          <w:rFonts w:ascii="Times New Roman" w:eastAsia="Times New Roman"/>
          <w:spacing w:val="-1"/>
          <w:position w:val="2"/>
          <w:vertAlign w:val="baseline"/>
        </w:rPr>
        <w:t>Cl</w:t>
      </w:r>
      <w:r>
        <w:rPr>
          <w:rFonts w:ascii="Times New Roman" w:eastAsia="Times New Roman"/>
          <w:spacing w:val="-1"/>
          <w:position w:val="2"/>
          <w:vertAlign w:val="superscript"/>
        </w:rPr>
        <w:t>-</w:t>
      </w:r>
      <w:r>
        <w:rPr>
          <w:spacing w:val="-8"/>
          <w:position w:val="2"/>
          <w:vertAlign w:val="baseline"/>
        </w:rPr>
        <w:t>、</w:t>
      </w:r>
      <w:r>
        <w:rPr>
          <w:rFonts w:ascii="Times New Roman" w:eastAsia="Times New Roman"/>
          <w:spacing w:val="-1"/>
          <w:position w:val="2"/>
          <w:vertAlign w:val="baseline"/>
        </w:rPr>
        <w:t>SO</w:t>
      </w:r>
      <w:r>
        <w:rPr>
          <w:rFonts w:ascii="Times New Roman" w:eastAsia="Times New Roman"/>
          <w:spacing w:val="-1"/>
          <w:position w:val="2"/>
          <w:vertAlign w:val="subscript"/>
        </w:rPr>
        <w:t>4</w:t>
      </w:r>
      <w:r>
        <w:rPr>
          <w:rFonts w:ascii="Times New Roman" w:eastAsia="Times New Roman"/>
          <w:spacing w:val="-1"/>
          <w:position w:val="2"/>
          <w:vertAlign w:val="superscript"/>
        </w:rPr>
        <w:t>2-</w:t>
      </w:r>
      <w:r>
        <w:rPr>
          <w:spacing w:val="-8"/>
          <w:position w:val="2"/>
          <w:vertAlign w:val="baseline"/>
        </w:rPr>
        <w:t>、</w:t>
      </w:r>
      <w:r>
        <w:rPr>
          <w:rFonts w:ascii="Times New Roman" w:eastAsia="Times New Roman"/>
          <w:position w:val="2"/>
          <w:vertAlign w:val="baseline"/>
        </w:rPr>
        <w:t>pH</w:t>
      </w:r>
      <w:r>
        <w:rPr>
          <w:spacing w:val="-8"/>
          <w:position w:val="2"/>
          <w:vertAlign w:val="baseline"/>
        </w:rPr>
        <w:t>、氨氮、硝酸盐、亚</w:t>
      </w:r>
      <w:r>
        <w:rPr>
          <w:vertAlign w:val="baseline"/>
        </w:rPr>
        <w:t>硝酸盐、挥发性酚类、氰化物、砷、汞、铬</w:t>
      </w:r>
      <w:r>
        <w:rPr>
          <w:rFonts w:ascii="Times New Roman" w:eastAsia="Times New Roman"/>
          <w:vertAlign w:val="baseline"/>
        </w:rPr>
        <w:t>(</w:t>
      </w:r>
      <w:r>
        <w:rPr>
          <w:vertAlign w:val="baseline"/>
        </w:rPr>
        <w:t>六价</w:t>
      </w:r>
      <w:r>
        <w:rPr>
          <w:rFonts w:ascii="Times New Roman" w:eastAsia="Times New Roman"/>
          <w:vertAlign w:val="baseline"/>
        </w:rPr>
        <w:t>)</w:t>
      </w:r>
      <w:r>
        <w:rPr>
          <w:spacing w:val="-2"/>
          <w:vertAlign w:val="baseline"/>
        </w:rPr>
        <w:t>、总硬度、铅、氟、镉、铁、</w:t>
      </w:r>
      <w:r>
        <w:rPr>
          <w:spacing w:val="-10"/>
          <w:vertAlign w:val="baseline"/>
        </w:rPr>
        <w:t>锰、铜、锌、镍、铊、溶解性总固体、高锰酸盐指数、硫酸盐、氯化物、总大肠菌群、细菌总数。</w:t>
      </w:r>
    </w:p>
    <w:p w14:paraId="04F59DB8">
      <w:pPr>
        <w:pStyle w:val="14"/>
        <w:numPr>
          <w:ilvl w:val="5"/>
          <w:numId w:val="11"/>
        </w:numPr>
        <w:tabs>
          <w:tab w:val="left" w:pos="1301"/>
        </w:tabs>
        <w:spacing w:before="2" w:after="0" w:line="240" w:lineRule="auto"/>
        <w:ind w:left="1301" w:right="0" w:hanging="601"/>
        <w:jc w:val="left"/>
        <w:rPr>
          <w:sz w:val="24"/>
        </w:rPr>
      </w:pPr>
      <w:r>
        <w:rPr>
          <w:sz w:val="24"/>
        </w:rPr>
        <w:t>监测时间和频次</w:t>
      </w:r>
    </w:p>
    <w:p w14:paraId="69469921">
      <w:pPr>
        <w:pStyle w:val="8"/>
        <w:ind w:left="700"/>
      </w:pPr>
      <w:r>
        <w:rPr>
          <w:rFonts w:ascii="Times New Roman" w:eastAsia="Times New Roman"/>
        </w:rPr>
        <w:t xml:space="preserve">2025 </w:t>
      </w:r>
      <w:r>
        <w:t xml:space="preserve">年 </w:t>
      </w:r>
      <w:r>
        <w:rPr>
          <w:rFonts w:ascii="Times New Roman" w:eastAsia="Times New Roman"/>
        </w:rPr>
        <w:t xml:space="preserve">6 </w:t>
      </w:r>
      <w:r>
        <w:t xml:space="preserve">月 </w:t>
      </w:r>
      <w:r>
        <w:rPr>
          <w:rFonts w:ascii="Times New Roman" w:eastAsia="Times New Roman"/>
        </w:rPr>
        <w:t xml:space="preserve">25 </w:t>
      </w:r>
      <w:r>
        <w:t>日，</w:t>
      </w:r>
      <w:r>
        <w:rPr>
          <w:rFonts w:ascii="Times New Roman" w:eastAsia="Times New Roman"/>
        </w:rPr>
        <w:t xml:space="preserve">2025 </w:t>
      </w:r>
      <w:r>
        <w:t xml:space="preserve">年 </w:t>
      </w:r>
      <w:r>
        <w:rPr>
          <w:rFonts w:ascii="Times New Roman" w:eastAsia="Times New Roman"/>
        </w:rPr>
        <w:t xml:space="preserve">11 </w:t>
      </w:r>
      <w:r>
        <w:t xml:space="preserve">月 </w:t>
      </w:r>
      <w:r>
        <w:rPr>
          <w:rFonts w:ascii="Times New Roman" w:eastAsia="Times New Roman"/>
        </w:rPr>
        <w:t xml:space="preserve">6 </w:t>
      </w:r>
      <w:r>
        <w:t>日，每个水质取样点每天取一组水样。</w:t>
      </w:r>
    </w:p>
    <w:p w14:paraId="42FC2F29">
      <w:pPr>
        <w:pStyle w:val="14"/>
        <w:numPr>
          <w:ilvl w:val="5"/>
          <w:numId w:val="11"/>
        </w:numPr>
        <w:tabs>
          <w:tab w:val="left" w:pos="1301"/>
        </w:tabs>
        <w:spacing w:before="161" w:after="0" w:line="240" w:lineRule="auto"/>
        <w:ind w:left="1301" w:right="0" w:hanging="601"/>
        <w:jc w:val="left"/>
        <w:rPr>
          <w:sz w:val="24"/>
        </w:rPr>
      </w:pPr>
      <w:r>
        <w:rPr>
          <w:sz w:val="24"/>
        </w:rPr>
        <w:t>监测分析方法</w:t>
      </w:r>
    </w:p>
    <w:p w14:paraId="6F33FCDE">
      <w:pPr>
        <w:pStyle w:val="8"/>
        <w:ind w:left="700"/>
      </w:pPr>
      <w:r>
        <w:t xml:space="preserve">监测报告第 </w:t>
      </w:r>
      <w:r>
        <w:rPr>
          <w:rFonts w:ascii="Times New Roman" w:eastAsia="Times New Roman"/>
        </w:rPr>
        <w:t xml:space="preserve">3 </w:t>
      </w:r>
      <w:r>
        <w:t xml:space="preserve">章节，详见附件 </w:t>
      </w:r>
      <w:r>
        <w:rPr>
          <w:rFonts w:ascii="Times New Roman" w:eastAsia="Times New Roman"/>
        </w:rPr>
        <w:t>9</w:t>
      </w:r>
      <w:r>
        <w:t>。</w:t>
      </w:r>
    </w:p>
    <w:p w14:paraId="604525D4">
      <w:pPr>
        <w:pStyle w:val="14"/>
        <w:numPr>
          <w:ilvl w:val="5"/>
          <w:numId w:val="11"/>
        </w:numPr>
        <w:tabs>
          <w:tab w:val="left" w:pos="1301"/>
        </w:tabs>
        <w:spacing w:before="161" w:after="0" w:line="240" w:lineRule="auto"/>
        <w:ind w:left="1301" w:right="0" w:hanging="601"/>
        <w:jc w:val="left"/>
        <w:rPr>
          <w:sz w:val="24"/>
        </w:rPr>
      </w:pPr>
      <w:r>
        <w:rPr>
          <w:sz w:val="24"/>
        </w:rPr>
        <w:t>评价方法</w:t>
      </w:r>
    </w:p>
    <w:p w14:paraId="69D8905B">
      <w:pPr>
        <w:spacing w:after="0" w:line="240" w:lineRule="auto"/>
        <w:jc w:val="left"/>
        <w:rPr>
          <w:sz w:val="24"/>
        </w:rPr>
        <w:sectPr>
          <w:pgSz w:w="11910" w:h="16840"/>
          <w:pgMar w:top="1420" w:right="1440" w:bottom="1280" w:left="1580" w:header="0" w:footer="1089" w:gutter="0"/>
          <w:cols w:space="720" w:num="1"/>
        </w:sectPr>
      </w:pPr>
    </w:p>
    <w:p w14:paraId="1D004000">
      <w:pPr>
        <w:pStyle w:val="8"/>
        <w:spacing w:before="42"/>
        <w:ind w:left="700"/>
      </w:pPr>
      <w:r>
        <w:t>①采用水质指数法评价，其计算公式为：</w:t>
      </w:r>
    </w:p>
    <w:p w14:paraId="100D5E6A">
      <w:pPr>
        <w:pStyle w:val="8"/>
        <w:ind w:left="700"/>
      </w:pPr>
      <w:r>
        <w:t>一般性水质因子（随着浓度增加而水质变差的水质因子）的指数计算公式：</w:t>
      </w:r>
    </w:p>
    <w:p w14:paraId="09FC1D4B">
      <w:pPr>
        <w:pStyle w:val="8"/>
        <w:spacing w:before="1"/>
        <w:ind w:left="0"/>
        <w:rPr>
          <w:sz w:val="14"/>
        </w:rPr>
      </w:pPr>
      <w:r>
        <w:drawing>
          <wp:anchor distT="0" distB="0" distL="0" distR="0" simplePos="0" relativeHeight="251660288" behindDoc="0" locked="0" layoutInCell="1" allowOverlap="1">
            <wp:simplePos x="0" y="0"/>
            <wp:positionH relativeFrom="page">
              <wp:posOffset>3418205</wp:posOffset>
            </wp:positionH>
            <wp:positionV relativeFrom="paragraph">
              <wp:posOffset>139700</wp:posOffset>
            </wp:positionV>
            <wp:extent cx="993140" cy="238125"/>
            <wp:effectExtent l="0" t="0" r="0" b="0"/>
            <wp:wrapTopAndBottom/>
            <wp:docPr id="1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9.jpeg"/>
                    <pic:cNvPicPr>
                      <a:picLocks noChangeAspect="1"/>
                    </pic:cNvPicPr>
                  </pic:nvPicPr>
                  <pic:blipFill>
                    <a:blip r:embed="rId34" cstate="print"/>
                    <a:stretch>
                      <a:fillRect/>
                    </a:stretch>
                  </pic:blipFill>
                  <pic:spPr>
                    <a:xfrm>
                      <a:off x="0" y="0"/>
                      <a:ext cx="992876" cy="238125"/>
                    </a:xfrm>
                    <a:prstGeom prst="rect">
                      <a:avLst/>
                    </a:prstGeom>
                  </pic:spPr>
                </pic:pic>
              </a:graphicData>
            </a:graphic>
          </wp:anchor>
        </w:drawing>
      </w:r>
    </w:p>
    <w:p w14:paraId="00F7A985">
      <w:pPr>
        <w:pStyle w:val="8"/>
        <w:spacing w:before="161"/>
        <w:ind w:left="700"/>
      </w:pPr>
      <w:r>
        <w:t>式中：</w:t>
      </w:r>
    </w:p>
    <w:p w14:paraId="285EEE16">
      <w:pPr>
        <w:pStyle w:val="8"/>
        <w:spacing w:before="157"/>
        <w:ind w:left="700"/>
      </w:pPr>
      <w:r>
        <w:rPr>
          <w:rFonts w:ascii="Times New Roman" w:hAnsi="Times New Roman" w:eastAsia="Times New Roman"/>
          <w:position w:val="2"/>
        </w:rPr>
        <w:t>S</w:t>
      </w:r>
      <w:r>
        <w:rPr>
          <w:rFonts w:ascii="Times New Roman" w:hAnsi="Times New Roman" w:eastAsia="Times New Roman"/>
          <w:position w:val="2"/>
          <w:vertAlign w:val="subscript"/>
        </w:rPr>
        <w:t>i,j</w:t>
      </w:r>
      <w:r>
        <w:rPr>
          <w:rFonts w:ascii="Times New Roman" w:hAnsi="Times New Roman" w:eastAsia="Times New Roman"/>
          <w:position w:val="2"/>
          <w:vertAlign w:val="baseline"/>
        </w:rPr>
        <w:t>——</w:t>
      </w:r>
      <w:r>
        <w:rPr>
          <w:position w:val="2"/>
          <w:vertAlign w:val="baseline"/>
        </w:rPr>
        <w:t xml:space="preserve">评价因子 </w:t>
      </w:r>
      <w:r>
        <w:rPr>
          <w:rFonts w:ascii="Times New Roman" w:hAnsi="Times New Roman" w:eastAsia="Times New Roman"/>
          <w:position w:val="2"/>
          <w:vertAlign w:val="baseline"/>
        </w:rPr>
        <w:t xml:space="preserve">i </w:t>
      </w:r>
      <w:r>
        <w:rPr>
          <w:position w:val="2"/>
          <w:vertAlign w:val="baseline"/>
        </w:rPr>
        <w:t xml:space="preserve">的水质指数，大于 </w:t>
      </w:r>
      <w:r>
        <w:rPr>
          <w:rFonts w:ascii="Times New Roman" w:hAnsi="Times New Roman" w:eastAsia="Times New Roman"/>
          <w:position w:val="2"/>
          <w:vertAlign w:val="baseline"/>
        </w:rPr>
        <w:t xml:space="preserve">1 </w:t>
      </w:r>
      <w:r>
        <w:rPr>
          <w:position w:val="2"/>
          <w:vertAlign w:val="baseline"/>
        </w:rPr>
        <w:t>表明该水质因子超标；</w:t>
      </w:r>
    </w:p>
    <w:p w14:paraId="49EB8E2D">
      <w:pPr>
        <w:pStyle w:val="8"/>
        <w:spacing w:before="156"/>
        <w:ind w:left="700"/>
      </w:pPr>
      <w:r>
        <w:rPr>
          <w:rFonts w:ascii="Times New Roman" w:hAnsi="Times New Roman" w:eastAsia="Times New Roman"/>
          <w:position w:val="2"/>
        </w:rPr>
        <w:t>C</w:t>
      </w:r>
      <w:r>
        <w:rPr>
          <w:rFonts w:ascii="Times New Roman" w:hAnsi="Times New Roman" w:eastAsia="Times New Roman"/>
          <w:position w:val="2"/>
          <w:vertAlign w:val="subscript"/>
        </w:rPr>
        <w:t>i,j</w:t>
      </w:r>
      <w:r>
        <w:rPr>
          <w:rFonts w:ascii="Times New Roman" w:hAnsi="Times New Roman" w:eastAsia="Times New Roman"/>
          <w:position w:val="2"/>
          <w:vertAlign w:val="baseline"/>
        </w:rPr>
        <w:t>——</w:t>
      </w:r>
      <w:r>
        <w:rPr>
          <w:position w:val="2"/>
          <w:vertAlign w:val="baseline"/>
        </w:rPr>
        <w:t xml:space="preserve">评价因子 </w:t>
      </w:r>
      <w:r>
        <w:rPr>
          <w:rFonts w:ascii="Times New Roman" w:hAnsi="Times New Roman" w:eastAsia="Times New Roman"/>
          <w:position w:val="2"/>
          <w:vertAlign w:val="baseline"/>
        </w:rPr>
        <w:t xml:space="preserve">i </w:t>
      </w:r>
      <w:r>
        <w:rPr>
          <w:position w:val="2"/>
          <w:vertAlign w:val="baseline"/>
        </w:rPr>
        <w:t xml:space="preserve">在 </w:t>
      </w:r>
      <w:r>
        <w:rPr>
          <w:rFonts w:ascii="Times New Roman" w:hAnsi="Times New Roman" w:eastAsia="Times New Roman"/>
          <w:position w:val="2"/>
          <w:vertAlign w:val="baseline"/>
        </w:rPr>
        <w:t xml:space="preserve">j </w:t>
      </w:r>
      <w:r>
        <w:rPr>
          <w:position w:val="2"/>
          <w:vertAlign w:val="baseline"/>
        </w:rPr>
        <w:t>点的实测统计代表值，</w:t>
      </w:r>
      <w:r>
        <w:rPr>
          <w:rFonts w:ascii="Times New Roman" w:hAnsi="Times New Roman" w:eastAsia="Times New Roman"/>
          <w:position w:val="2"/>
          <w:vertAlign w:val="baseline"/>
        </w:rPr>
        <w:t>mg/L</w:t>
      </w:r>
      <w:r>
        <w:rPr>
          <w:position w:val="2"/>
          <w:vertAlign w:val="baseline"/>
        </w:rPr>
        <w:t>；</w:t>
      </w:r>
    </w:p>
    <w:p w14:paraId="0179564D">
      <w:pPr>
        <w:pStyle w:val="8"/>
        <w:spacing w:before="156" w:line="364" w:lineRule="auto"/>
        <w:ind w:left="700" w:right="3307"/>
      </w:pPr>
      <w:r>
        <w:rPr>
          <w:rFonts w:ascii="Times New Roman" w:hAnsi="Times New Roman" w:eastAsia="Times New Roman"/>
          <w:position w:val="2"/>
        </w:rPr>
        <w:t>C</w:t>
      </w:r>
      <w:r>
        <w:rPr>
          <w:rFonts w:ascii="Times New Roman" w:hAnsi="Times New Roman" w:eastAsia="Times New Roman"/>
          <w:position w:val="2"/>
          <w:vertAlign w:val="subscript"/>
        </w:rPr>
        <w:t>si</w:t>
      </w:r>
      <w:r>
        <w:rPr>
          <w:rFonts w:ascii="Times New Roman" w:hAnsi="Times New Roman" w:eastAsia="Times New Roman"/>
          <w:position w:val="2"/>
          <w:vertAlign w:val="baseline"/>
        </w:rPr>
        <w:t>——</w:t>
      </w:r>
      <w:r>
        <w:rPr>
          <w:position w:val="2"/>
          <w:vertAlign w:val="baseline"/>
        </w:rPr>
        <w:t xml:space="preserve">评价因子 </w:t>
      </w:r>
      <w:r>
        <w:rPr>
          <w:rFonts w:ascii="Times New Roman" w:hAnsi="Times New Roman" w:eastAsia="Times New Roman"/>
          <w:position w:val="2"/>
          <w:vertAlign w:val="baseline"/>
        </w:rPr>
        <w:t xml:space="preserve">i </w:t>
      </w:r>
      <w:r>
        <w:rPr>
          <w:position w:val="2"/>
          <w:vertAlign w:val="baseline"/>
        </w:rPr>
        <w:t>的水质评价标准限值，</w:t>
      </w:r>
      <w:r>
        <w:rPr>
          <w:rFonts w:ascii="Times New Roman" w:hAnsi="Times New Roman" w:eastAsia="Times New Roman"/>
          <w:position w:val="2"/>
          <w:vertAlign w:val="baseline"/>
        </w:rPr>
        <w:t xml:space="preserve">mg/L </w:t>
      </w:r>
      <w:r>
        <w:rPr>
          <w:vertAlign w:val="baseline"/>
        </w:rPr>
        <w:t>溶解氧（</w:t>
      </w:r>
      <w:r>
        <w:rPr>
          <w:rFonts w:ascii="Times New Roman" w:hAnsi="Times New Roman" w:eastAsia="Times New Roman"/>
          <w:vertAlign w:val="baseline"/>
        </w:rPr>
        <w:t>DO</w:t>
      </w:r>
      <w:r>
        <w:rPr>
          <w:vertAlign w:val="baseline"/>
        </w:rPr>
        <w:t>）的标准指数计算公式：</w:t>
      </w:r>
    </w:p>
    <w:p w14:paraId="103C9227">
      <w:pPr>
        <w:pStyle w:val="8"/>
        <w:spacing w:before="9"/>
        <w:ind w:left="0"/>
        <w:rPr>
          <w:sz w:val="16"/>
        </w:rPr>
      </w:pPr>
      <w:r>
        <w:drawing>
          <wp:anchor distT="0" distB="0" distL="0" distR="0" simplePos="0" relativeHeight="251660288" behindDoc="0" locked="0" layoutInCell="1" allowOverlap="1">
            <wp:simplePos x="0" y="0"/>
            <wp:positionH relativeFrom="page">
              <wp:posOffset>2896235</wp:posOffset>
            </wp:positionH>
            <wp:positionV relativeFrom="paragraph">
              <wp:posOffset>160655</wp:posOffset>
            </wp:positionV>
            <wp:extent cx="2080895" cy="661035"/>
            <wp:effectExtent l="0" t="0" r="0" b="0"/>
            <wp:wrapTopAndBottom/>
            <wp:docPr id="1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0.jpeg"/>
                    <pic:cNvPicPr>
                      <a:picLocks noChangeAspect="1"/>
                    </pic:cNvPicPr>
                  </pic:nvPicPr>
                  <pic:blipFill>
                    <a:blip r:embed="rId35" cstate="print"/>
                    <a:stretch>
                      <a:fillRect/>
                    </a:stretch>
                  </pic:blipFill>
                  <pic:spPr>
                    <a:xfrm>
                      <a:off x="0" y="0"/>
                      <a:ext cx="2081106" cy="661225"/>
                    </a:xfrm>
                    <a:prstGeom prst="rect">
                      <a:avLst/>
                    </a:prstGeom>
                  </pic:spPr>
                </pic:pic>
              </a:graphicData>
            </a:graphic>
          </wp:anchor>
        </w:drawing>
      </w:r>
    </w:p>
    <w:p w14:paraId="565CD7D5">
      <w:pPr>
        <w:pStyle w:val="8"/>
        <w:spacing w:before="5"/>
        <w:ind w:left="0"/>
        <w:rPr>
          <w:sz w:val="14"/>
        </w:rPr>
      </w:pPr>
    </w:p>
    <w:p w14:paraId="34301DAE">
      <w:pPr>
        <w:spacing w:before="70"/>
        <w:ind w:left="640" w:right="0" w:firstLine="0"/>
        <w:jc w:val="left"/>
        <w:rPr>
          <w:sz w:val="21"/>
        </w:rPr>
      </w:pPr>
      <w:r>
        <w:rPr>
          <w:sz w:val="21"/>
        </w:rPr>
        <w:t>式中：</w:t>
      </w:r>
    </w:p>
    <w:p w14:paraId="4F2EF154">
      <w:pPr>
        <w:pStyle w:val="8"/>
        <w:spacing w:before="178"/>
        <w:ind w:left="700"/>
      </w:pPr>
      <w:r>
        <w:rPr>
          <w:rFonts w:ascii="Times New Roman" w:hAnsi="Times New Roman" w:eastAsia="Times New Roman"/>
          <w:position w:val="2"/>
        </w:rPr>
        <w:t>S</w:t>
      </w:r>
      <w:r>
        <w:rPr>
          <w:rFonts w:ascii="Times New Roman" w:hAnsi="Times New Roman" w:eastAsia="Times New Roman"/>
          <w:position w:val="2"/>
          <w:vertAlign w:val="subscript"/>
        </w:rPr>
        <w:t>DO</w:t>
      </w:r>
      <w:r>
        <w:rPr>
          <w:rFonts w:ascii="Times New Roman" w:hAnsi="Times New Roman" w:eastAsia="Times New Roman"/>
          <w:position w:val="2"/>
          <w:vertAlign w:val="baseline"/>
        </w:rPr>
        <w:t>,</w:t>
      </w:r>
      <w:r>
        <w:rPr>
          <w:rFonts w:ascii="Times New Roman" w:hAnsi="Times New Roman" w:eastAsia="Times New Roman"/>
          <w:position w:val="2"/>
          <w:vertAlign w:val="subscript"/>
        </w:rPr>
        <w:t>j</w:t>
      </w:r>
      <w:r>
        <w:rPr>
          <w:rFonts w:ascii="Times New Roman" w:hAnsi="Times New Roman" w:eastAsia="Times New Roman"/>
          <w:position w:val="2"/>
          <w:vertAlign w:val="baseline"/>
        </w:rPr>
        <w:t>——</w:t>
      </w:r>
      <w:r>
        <w:rPr>
          <w:position w:val="2"/>
          <w:vertAlign w:val="baseline"/>
        </w:rPr>
        <w:t xml:space="preserve">溶解氧的标准指数，大于 </w:t>
      </w:r>
      <w:r>
        <w:rPr>
          <w:rFonts w:ascii="Times New Roman" w:hAnsi="Times New Roman" w:eastAsia="Times New Roman"/>
          <w:position w:val="2"/>
          <w:vertAlign w:val="baseline"/>
        </w:rPr>
        <w:t xml:space="preserve">1 </w:t>
      </w:r>
      <w:r>
        <w:rPr>
          <w:position w:val="2"/>
          <w:vertAlign w:val="baseline"/>
        </w:rPr>
        <w:t>表明该水质因子超标；</w:t>
      </w:r>
    </w:p>
    <w:p w14:paraId="7040E18C">
      <w:pPr>
        <w:pStyle w:val="8"/>
        <w:spacing w:before="156"/>
        <w:ind w:left="700"/>
      </w:pPr>
      <w:r>
        <w:rPr>
          <w:rFonts w:ascii="Times New Roman" w:hAnsi="Times New Roman" w:eastAsia="Times New Roman"/>
          <w:position w:val="2"/>
        </w:rPr>
        <w:t>DO</w:t>
      </w:r>
      <w:r>
        <w:rPr>
          <w:rFonts w:ascii="Times New Roman" w:hAnsi="Times New Roman" w:eastAsia="Times New Roman"/>
          <w:position w:val="2"/>
          <w:vertAlign w:val="subscript"/>
        </w:rPr>
        <w:t>j</w:t>
      </w:r>
      <w:r>
        <w:rPr>
          <w:rFonts w:ascii="Times New Roman" w:hAnsi="Times New Roman" w:eastAsia="Times New Roman"/>
          <w:position w:val="2"/>
          <w:vertAlign w:val="baseline"/>
        </w:rPr>
        <w:t>——</w:t>
      </w:r>
      <w:r>
        <w:rPr>
          <w:position w:val="2"/>
          <w:vertAlign w:val="baseline"/>
        </w:rPr>
        <w:t xml:space="preserve">溶解氧在 </w:t>
      </w:r>
      <w:r>
        <w:rPr>
          <w:rFonts w:ascii="Times New Roman" w:hAnsi="Times New Roman" w:eastAsia="Times New Roman"/>
          <w:position w:val="2"/>
          <w:vertAlign w:val="baseline"/>
        </w:rPr>
        <w:t xml:space="preserve">j </w:t>
      </w:r>
      <w:r>
        <w:rPr>
          <w:position w:val="2"/>
          <w:vertAlign w:val="baseline"/>
        </w:rPr>
        <w:t>点的实测统计代表值，</w:t>
      </w:r>
      <w:r>
        <w:rPr>
          <w:rFonts w:ascii="Times New Roman" w:hAnsi="Times New Roman" w:eastAsia="Times New Roman"/>
          <w:position w:val="2"/>
          <w:vertAlign w:val="baseline"/>
        </w:rPr>
        <w:t>mg/L</w:t>
      </w:r>
      <w:r>
        <w:rPr>
          <w:position w:val="2"/>
          <w:vertAlign w:val="baseline"/>
        </w:rPr>
        <w:t>；</w:t>
      </w:r>
    </w:p>
    <w:p w14:paraId="219CD818">
      <w:pPr>
        <w:pStyle w:val="8"/>
        <w:spacing w:before="156"/>
        <w:ind w:left="700"/>
      </w:pPr>
      <w:r>
        <w:rPr>
          <w:rFonts w:ascii="Times New Roman" w:hAnsi="Times New Roman" w:eastAsia="Times New Roman"/>
          <w:position w:val="2"/>
        </w:rPr>
        <w:t>DO</w:t>
      </w:r>
      <w:r>
        <w:rPr>
          <w:rFonts w:ascii="Times New Roman" w:hAnsi="Times New Roman" w:eastAsia="Times New Roman"/>
          <w:position w:val="2"/>
          <w:vertAlign w:val="subscript"/>
        </w:rPr>
        <w:t>s</w:t>
      </w:r>
      <w:r>
        <w:rPr>
          <w:rFonts w:ascii="Times New Roman" w:hAnsi="Times New Roman" w:eastAsia="Times New Roman"/>
          <w:position w:val="2"/>
          <w:vertAlign w:val="baseline"/>
        </w:rPr>
        <w:t>——</w:t>
      </w:r>
      <w:r>
        <w:rPr>
          <w:position w:val="2"/>
          <w:vertAlign w:val="baseline"/>
        </w:rPr>
        <w:t>溶解氧的水质评价标准限值，</w:t>
      </w:r>
      <w:r>
        <w:rPr>
          <w:rFonts w:ascii="Times New Roman" w:hAnsi="Times New Roman" w:eastAsia="Times New Roman"/>
          <w:position w:val="2"/>
          <w:vertAlign w:val="baseline"/>
        </w:rPr>
        <w:t>mg/L</w:t>
      </w:r>
      <w:r>
        <w:rPr>
          <w:position w:val="2"/>
          <w:vertAlign w:val="baseline"/>
        </w:rPr>
        <w:t>；</w:t>
      </w:r>
    </w:p>
    <w:p w14:paraId="33247CD5">
      <w:pPr>
        <w:pStyle w:val="8"/>
        <w:spacing w:before="156" w:line="362" w:lineRule="auto"/>
        <w:ind w:right="357" w:firstLine="480"/>
      </w:pPr>
      <w:r>
        <w:rPr>
          <w:rFonts w:ascii="Times New Roman" w:hAnsi="Times New Roman" w:eastAsia="Times New Roman"/>
          <w:position w:val="2"/>
        </w:rPr>
        <w:t>DO</w:t>
      </w:r>
      <w:r>
        <w:rPr>
          <w:rFonts w:ascii="Times New Roman" w:hAnsi="Times New Roman" w:eastAsia="Times New Roman"/>
          <w:position w:val="2"/>
          <w:vertAlign w:val="subscript"/>
        </w:rPr>
        <w:t>f</w:t>
      </w:r>
      <w:r>
        <w:rPr>
          <w:rFonts w:ascii="Times New Roman" w:hAnsi="Times New Roman" w:eastAsia="Times New Roman"/>
          <w:position w:val="2"/>
          <w:vertAlign w:val="baseline"/>
        </w:rPr>
        <w:t>——</w:t>
      </w:r>
      <w:r>
        <w:rPr>
          <w:position w:val="2"/>
          <w:vertAlign w:val="baseline"/>
        </w:rPr>
        <w:t>饱和溶解氧浓度，</w:t>
      </w:r>
      <w:r>
        <w:rPr>
          <w:rFonts w:ascii="Times New Roman" w:hAnsi="Times New Roman" w:eastAsia="Times New Roman"/>
          <w:position w:val="2"/>
          <w:vertAlign w:val="baseline"/>
        </w:rPr>
        <w:t>mg/L</w:t>
      </w:r>
      <w:r>
        <w:rPr>
          <w:position w:val="2"/>
          <w:vertAlign w:val="baseline"/>
        </w:rPr>
        <w:t>，对于河流，</w:t>
      </w:r>
      <w:r>
        <w:rPr>
          <w:rFonts w:ascii="Times New Roman" w:hAnsi="Times New Roman" w:eastAsia="Times New Roman"/>
          <w:position w:val="2"/>
          <w:vertAlign w:val="baseline"/>
        </w:rPr>
        <w:t>DO</w:t>
      </w:r>
      <w:r>
        <w:rPr>
          <w:rFonts w:ascii="Times New Roman" w:hAnsi="Times New Roman" w:eastAsia="Times New Roman"/>
          <w:position w:val="2"/>
          <w:vertAlign w:val="subscript"/>
        </w:rPr>
        <w:t>f</w:t>
      </w:r>
      <w:r>
        <w:rPr>
          <w:rFonts w:ascii="Times New Roman" w:hAnsi="Times New Roman" w:eastAsia="Times New Roman"/>
          <w:position w:val="2"/>
          <w:vertAlign w:val="baseline"/>
        </w:rPr>
        <w:t>=468/(31.6+T)</w:t>
      </w:r>
      <w:r>
        <w:rPr>
          <w:position w:val="2"/>
          <w:vertAlign w:val="baseline"/>
        </w:rPr>
        <w:t>，对于盐度比较高的湖泊、水库及入海河口、近岸海域，</w:t>
      </w:r>
      <w:r>
        <w:rPr>
          <w:rFonts w:ascii="Times New Roman" w:hAnsi="Times New Roman" w:eastAsia="Times New Roman"/>
          <w:position w:val="2"/>
          <w:vertAlign w:val="baseline"/>
        </w:rPr>
        <w:t>DO</w:t>
      </w:r>
      <w:r>
        <w:rPr>
          <w:rFonts w:ascii="Times New Roman" w:hAnsi="Times New Roman" w:eastAsia="Times New Roman"/>
          <w:position w:val="2"/>
          <w:vertAlign w:val="subscript"/>
        </w:rPr>
        <w:t>f</w:t>
      </w:r>
      <w:r>
        <w:rPr>
          <w:rFonts w:ascii="Times New Roman" w:hAnsi="Times New Roman" w:eastAsia="Times New Roman"/>
          <w:position w:val="2"/>
          <w:vertAlign w:val="baseline"/>
        </w:rPr>
        <w:t>=(491-2.65S)/(33.5+T)</w:t>
      </w:r>
      <w:r>
        <w:rPr>
          <w:position w:val="2"/>
          <w:vertAlign w:val="baseline"/>
        </w:rPr>
        <w:t>；</w:t>
      </w:r>
    </w:p>
    <w:p w14:paraId="489867CC">
      <w:pPr>
        <w:pStyle w:val="8"/>
        <w:spacing w:before="2" w:line="364" w:lineRule="auto"/>
        <w:ind w:left="700" w:right="4933"/>
      </w:pPr>
      <w:r>
        <w:rPr>
          <w:rFonts w:ascii="Times New Roman" w:hAnsi="Times New Roman" w:eastAsia="Times New Roman"/>
        </w:rPr>
        <w:t>S——</w:t>
      </w:r>
      <w:r>
        <w:t xml:space="preserve">实用盐度符号，量纲一； </w:t>
      </w:r>
      <w:r>
        <w:rPr>
          <w:rFonts w:ascii="Times New Roman" w:hAnsi="Times New Roman" w:eastAsia="Times New Roman"/>
        </w:rPr>
        <w:t>T——</w:t>
      </w:r>
      <w:r>
        <w:t>水温，</w:t>
      </w:r>
      <w:r>
        <w:rPr>
          <w:rFonts w:ascii="Times New Roman" w:hAnsi="Times New Roman" w:eastAsia="Times New Roman"/>
        </w:rPr>
        <w:t>℃</w:t>
      </w:r>
      <w:r>
        <w:t>。</w:t>
      </w:r>
    </w:p>
    <w:p w14:paraId="483DFD97">
      <w:pPr>
        <w:pStyle w:val="8"/>
        <w:spacing w:before="1"/>
        <w:ind w:left="700"/>
      </w:pPr>
      <w:r>
        <w:rPr>
          <w:rFonts w:ascii="Times New Roman" w:eastAsia="Times New Roman"/>
        </w:rPr>
        <w:t xml:space="preserve">pH </w:t>
      </w:r>
      <w:r>
        <w:t>值的指数计算公式</w:t>
      </w:r>
    </w:p>
    <w:p w14:paraId="7D1363C6">
      <w:pPr>
        <w:pStyle w:val="8"/>
        <w:spacing w:before="5"/>
        <w:ind w:left="0"/>
        <w:rPr>
          <w:sz w:val="12"/>
        </w:rPr>
      </w:pPr>
      <w:r>
        <w:drawing>
          <wp:anchor distT="0" distB="0" distL="0" distR="0" simplePos="0" relativeHeight="251660288" behindDoc="0" locked="0" layoutInCell="1" allowOverlap="1">
            <wp:simplePos x="0" y="0"/>
            <wp:positionH relativeFrom="page">
              <wp:posOffset>2770505</wp:posOffset>
            </wp:positionH>
            <wp:positionV relativeFrom="paragraph">
              <wp:posOffset>125730</wp:posOffset>
            </wp:positionV>
            <wp:extent cx="2524760" cy="995045"/>
            <wp:effectExtent l="0" t="0" r="0" b="0"/>
            <wp:wrapTopAndBottom/>
            <wp:docPr id="2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jpeg"/>
                    <pic:cNvPicPr>
                      <a:picLocks noChangeAspect="1"/>
                    </pic:cNvPicPr>
                  </pic:nvPicPr>
                  <pic:blipFill>
                    <a:blip r:embed="rId36" cstate="print"/>
                    <a:stretch>
                      <a:fillRect/>
                    </a:stretch>
                  </pic:blipFill>
                  <pic:spPr>
                    <a:xfrm>
                      <a:off x="0" y="0"/>
                      <a:ext cx="2525060" cy="995362"/>
                    </a:xfrm>
                    <a:prstGeom prst="rect">
                      <a:avLst/>
                    </a:prstGeom>
                  </pic:spPr>
                </pic:pic>
              </a:graphicData>
            </a:graphic>
          </wp:anchor>
        </w:drawing>
      </w:r>
    </w:p>
    <w:p w14:paraId="27EF0230">
      <w:pPr>
        <w:pStyle w:val="8"/>
        <w:spacing w:before="4"/>
        <w:ind w:left="0"/>
        <w:rPr>
          <w:sz w:val="18"/>
        </w:rPr>
      </w:pPr>
    </w:p>
    <w:p w14:paraId="715C7A6B">
      <w:pPr>
        <w:pStyle w:val="8"/>
        <w:spacing w:before="0"/>
        <w:ind w:left="700"/>
      </w:pPr>
      <w:r>
        <w:rPr>
          <w:position w:val="2"/>
        </w:rPr>
        <w:t>式中：</w:t>
      </w:r>
      <w:r>
        <w:rPr>
          <w:rFonts w:ascii="Times New Roman" w:hAnsi="Times New Roman" w:eastAsia="Times New Roman"/>
          <w:position w:val="2"/>
        </w:rPr>
        <w:t>S</w:t>
      </w:r>
      <w:r>
        <w:rPr>
          <w:rFonts w:ascii="Times New Roman" w:hAnsi="Times New Roman" w:eastAsia="Times New Roman"/>
          <w:position w:val="2"/>
          <w:vertAlign w:val="subscript"/>
        </w:rPr>
        <w:t>pH,j</w:t>
      </w:r>
      <w:r>
        <w:rPr>
          <w:rFonts w:ascii="Times New Roman" w:hAnsi="Times New Roman" w:eastAsia="Times New Roman"/>
          <w:position w:val="2"/>
          <w:vertAlign w:val="baseline"/>
        </w:rPr>
        <w:t xml:space="preserve">——pH </w:t>
      </w:r>
      <w:r>
        <w:rPr>
          <w:position w:val="2"/>
          <w:vertAlign w:val="baseline"/>
        </w:rPr>
        <w:t xml:space="preserve">值的指数，大于 </w:t>
      </w:r>
      <w:r>
        <w:rPr>
          <w:rFonts w:ascii="Times New Roman" w:hAnsi="Times New Roman" w:eastAsia="Times New Roman"/>
          <w:position w:val="2"/>
          <w:vertAlign w:val="baseline"/>
        </w:rPr>
        <w:t xml:space="preserve">1 </w:t>
      </w:r>
      <w:r>
        <w:rPr>
          <w:position w:val="2"/>
          <w:vertAlign w:val="baseline"/>
        </w:rPr>
        <w:t>表明该水质因子超标；</w:t>
      </w:r>
    </w:p>
    <w:p w14:paraId="37833A9E">
      <w:pPr>
        <w:pStyle w:val="8"/>
        <w:spacing w:before="156" w:line="362" w:lineRule="auto"/>
        <w:ind w:left="700" w:right="4151"/>
      </w:pPr>
      <w:r>
        <w:rPr>
          <w:rFonts w:ascii="Times New Roman" w:hAnsi="Times New Roman" w:eastAsia="Times New Roman"/>
          <w:position w:val="2"/>
        </w:rPr>
        <w:t>pH</w:t>
      </w:r>
      <w:r>
        <w:rPr>
          <w:rFonts w:ascii="Times New Roman" w:hAnsi="Times New Roman" w:eastAsia="Times New Roman"/>
          <w:position w:val="2"/>
          <w:vertAlign w:val="subscript"/>
        </w:rPr>
        <w:t>j</w:t>
      </w:r>
      <w:r>
        <w:rPr>
          <w:rFonts w:ascii="Times New Roman" w:hAnsi="Times New Roman" w:eastAsia="Times New Roman"/>
          <w:position w:val="2"/>
          <w:vertAlign w:val="baseline"/>
        </w:rPr>
        <w:t xml:space="preserve">——pH </w:t>
      </w:r>
      <w:r>
        <w:rPr>
          <w:position w:val="2"/>
          <w:vertAlign w:val="baseline"/>
        </w:rPr>
        <w:t xml:space="preserve">值实测统计代表值； </w:t>
      </w:r>
      <w:r>
        <w:rPr>
          <w:rFonts w:ascii="Times New Roman" w:hAnsi="Times New Roman" w:eastAsia="Times New Roman"/>
          <w:position w:val="2"/>
          <w:vertAlign w:val="baseline"/>
        </w:rPr>
        <w:t>pH</w:t>
      </w:r>
      <w:r>
        <w:rPr>
          <w:rFonts w:ascii="Times New Roman" w:hAnsi="Times New Roman" w:eastAsia="Times New Roman"/>
          <w:position w:val="2"/>
          <w:vertAlign w:val="subscript"/>
        </w:rPr>
        <w:t>sd</w:t>
      </w:r>
      <w:r>
        <w:rPr>
          <w:rFonts w:ascii="Times New Roman" w:hAnsi="Times New Roman" w:eastAsia="Times New Roman"/>
          <w:position w:val="2"/>
          <w:vertAlign w:val="baseline"/>
        </w:rPr>
        <w:t>——</w:t>
      </w:r>
      <w:r>
        <w:rPr>
          <w:position w:val="2"/>
          <w:vertAlign w:val="baseline"/>
        </w:rPr>
        <w:t xml:space="preserve">评价标准中 </w:t>
      </w:r>
      <w:r>
        <w:rPr>
          <w:rFonts w:ascii="Times New Roman" w:hAnsi="Times New Roman" w:eastAsia="Times New Roman"/>
          <w:position w:val="2"/>
          <w:vertAlign w:val="baseline"/>
        </w:rPr>
        <w:t xml:space="preserve">pH </w:t>
      </w:r>
      <w:r>
        <w:rPr>
          <w:position w:val="2"/>
          <w:vertAlign w:val="baseline"/>
        </w:rPr>
        <w:t xml:space="preserve">值的下限值； </w:t>
      </w:r>
      <w:r>
        <w:rPr>
          <w:rFonts w:ascii="Times New Roman" w:hAnsi="Times New Roman" w:eastAsia="Times New Roman"/>
          <w:position w:val="2"/>
          <w:vertAlign w:val="baseline"/>
        </w:rPr>
        <w:t>pH</w:t>
      </w:r>
      <w:r>
        <w:rPr>
          <w:rFonts w:ascii="Times New Roman" w:hAnsi="Times New Roman" w:eastAsia="Times New Roman"/>
          <w:position w:val="2"/>
          <w:vertAlign w:val="subscript"/>
        </w:rPr>
        <w:t>su</w:t>
      </w:r>
      <w:r>
        <w:rPr>
          <w:rFonts w:ascii="Times New Roman" w:hAnsi="Times New Roman" w:eastAsia="Times New Roman"/>
          <w:position w:val="2"/>
          <w:vertAlign w:val="baseline"/>
        </w:rPr>
        <w:t>——</w:t>
      </w:r>
      <w:r>
        <w:rPr>
          <w:position w:val="2"/>
          <w:vertAlign w:val="baseline"/>
        </w:rPr>
        <w:t xml:space="preserve">评价标准中 </w:t>
      </w:r>
      <w:r>
        <w:rPr>
          <w:rFonts w:ascii="Times New Roman" w:hAnsi="Times New Roman" w:eastAsia="Times New Roman"/>
          <w:position w:val="2"/>
          <w:vertAlign w:val="baseline"/>
        </w:rPr>
        <w:t xml:space="preserve">pH </w:t>
      </w:r>
      <w:r>
        <w:rPr>
          <w:position w:val="2"/>
          <w:vertAlign w:val="baseline"/>
        </w:rPr>
        <w:t>值的上限值。</w:t>
      </w:r>
    </w:p>
    <w:p w14:paraId="437A25D6">
      <w:pPr>
        <w:pStyle w:val="14"/>
        <w:numPr>
          <w:ilvl w:val="5"/>
          <w:numId w:val="11"/>
        </w:numPr>
        <w:tabs>
          <w:tab w:val="left" w:pos="1301"/>
        </w:tabs>
        <w:spacing w:before="1" w:after="0" w:line="240" w:lineRule="auto"/>
        <w:ind w:left="1301" w:right="0" w:hanging="601"/>
        <w:jc w:val="left"/>
        <w:rPr>
          <w:sz w:val="24"/>
        </w:rPr>
      </w:pPr>
      <w:r>
        <w:rPr>
          <w:sz w:val="24"/>
        </w:rPr>
        <w:t>评价标准</w:t>
      </w:r>
    </w:p>
    <w:p w14:paraId="64C810B0">
      <w:pPr>
        <w:spacing w:after="0" w:line="240" w:lineRule="auto"/>
        <w:jc w:val="left"/>
        <w:rPr>
          <w:sz w:val="24"/>
        </w:rPr>
        <w:sectPr>
          <w:pgSz w:w="11910" w:h="16840"/>
          <w:pgMar w:top="1460" w:right="1440" w:bottom="1280" w:left="1580" w:header="0" w:footer="1089" w:gutter="0"/>
          <w:cols w:space="720" w:num="1"/>
        </w:sectPr>
      </w:pPr>
    </w:p>
    <w:p w14:paraId="433E3372">
      <w:pPr>
        <w:pStyle w:val="8"/>
        <w:spacing w:before="62"/>
        <w:ind w:left="700"/>
      </w:pPr>
      <w:r>
        <w:t>《地下水质量标准》（</w:t>
      </w:r>
      <w:r>
        <w:rPr>
          <w:rFonts w:ascii="Times New Roman" w:eastAsia="Times New Roman"/>
        </w:rPr>
        <w:t>GB-T14848-2017</w:t>
      </w:r>
      <w:r>
        <w:t>）</w:t>
      </w:r>
      <w:r>
        <w:rPr>
          <w:rFonts w:ascii="Times New Roman" w:eastAsia="Times New Roman"/>
        </w:rPr>
        <w:t xml:space="preserve">III </w:t>
      </w:r>
      <w:r>
        <w:t>类标准。</w:t>
      </w:r>
    </w:p>
    <w:p w14:paraId="5EA010E9">
      <w:pPr>
        <w:pStyle w:val="14"/>
        <w:numPr>
          <w:ilvl w:val="5"/>
          <w:numId w:val="11"/>
        </w:numPr>
        <w:tabs>
          <w:tab w:val="left" w:pos="1301"/>
        </w:tabs>
        <w:spacing w:before="160" w:after="0" w:line="240" w:lineRule="auto"/>
        <w:ind w:left="1301" w:right="0" w:hanging="601"/>
        <w:jc w:val="left"/>
        <w:rPr>
          <w:sz w:val="24"/>
        </w:rPr>
      </w:pPr>
      <w:r>
        <w:rPr>
          <w:sz w:val="24"/>
        </w:rPr>
        <w:t>监测结果与评价</w:t>
      </w:r>
    </w:p>
    <w:p w14:paraId="2AAE1583">
      <w:pPr>
        <w:pStyle w:val="8"/>
        <w:spacing w:before="161"/>
        <w:ind w:left="700"/>
      </w:pPr>
      <w:r>
        <w:t xml:space="preserve">监测结果见表 </w:t>
      </w:r>
      <w:r>
        <w:rPr>
          <w:rFonts w:ascii="Times New Roman" w:eastAsia="Times New Roman"/>
        </w:rPr>
        <w:t>4-17</w:t>
      </w:r>
      <w:r>
        <w:t xml:space="preserve">、表 </w:t>
      </w:r>
      <w:r>
        <w:rPr>
          <w:rFonts w:ascii="Times New Roman" w:eastAsia="Times New Roman"/>
        </w:rPr>
        <w:t>4-18</w:t>
      </w:r>
      <w:r>
        <w:t>。</w:t>
      </w:r>
    </w:p>
    <w:p w14:paraId="3D83ED6D">
      <w:pPr>
        <w:spacing w:before="102" w:after="21"/>
        <w:ind w:left="143" w:right="285" w:firstLine="0"/>
        <w:jc w:val="center"/>
        <w:rPr>
          <w:b/>
          <w:sz w:val="21"/>
        </w:rPr>
      </w:pPr>
      <w:r>
        <w:rPr>
          <w:b/>
          <w:spacing w:val="-3"/>
          <w:sz w:val="21"/>
        </w:rPr>
        <w:t xml:space="preserve">表 </w:t>
      </w:r>
      <w:r>
        <w:rPr>
          <w:rFonts w:ascii="Times New Roman" w:eastAsia="Times New Roman"/>
          <w:b/>
          <w:sz w:val="21"/>
        </w:rPr>
        <w:t>4-17</w:t>
      </w:r>
      <w:r>
        <w:rPr>
          <w:rFonts w:ascii="Times New Roman" w:eastAsia="Times New Roman"/>
          <w:b/>
          <w:spacing w:val="50"/>
          <w:sz w:val="21"/>
        </w:rPr>
        <w:t xml:space="preserve"> </w:t>
      </w:r>
      <w:r>
        <w:rPr>
          <w:b/>
          <w:spacing w:val="-1"/>
          <w:sz w:val="21"/>
        </w:rPr>
        <w:t>周边居民点地下水监测结果一览表 单位</w:t>
      </w:r>
      <w:r>
        <w:rPr>
          <w:b/>
          <w:sz w:val="21"/>
        </w:rPr>
        <w:t>（</w:t>
      </w:r>
      <w:r>
        <w:rPr>
          <w:rFonts w:ascii="Times New Roman" w:eastAsia="Times New Roman"/>
          <w:b/>
          <w:sz w:val="21"/>
        </w:rPr>
        <w:t>mg/L</w:t>
      </w:r>
      <w:r>
        <w:rPr>
          <w:b/>
          <w:sz w:val="21"/>
        </w:rPr>
        <w:t>）</w:t>
      </w:r>
    </w:p>
    <w:tbl>
      <w:tblPr>
        <w:tblStyle w:val="11"/>
        <w:tblW w:w="0" w:type="auto"/>
        <w:tblInd w:w="11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226"/>
        <w:gridCol w:w="2366"/>
        <w:gridCol w:w="1788"/>
        <w:gridCol w:w="2139"/>
      </w:tblGrid>
      <w:tr w14:paraId="401D87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2226" w:type="dxa"/>
            <w:vMerge w:val="restart"/>
            <w:tcBorders>
              <w:bottom w:val="single" w:color="000000" w:sz="4" w:space="0"/>
              <w:right w:val="single" w:color="000000" w:sz="4" w:space="0"/>
            </w:tcBorders>
          </w:tcPr>
          <w:p w14:paraId="760372D3">
            <w:pPr>
              <w:pStyle w:val="15"/>
              <w:spacing w:before="123"/>
              <w:ind w:left="285" w:right="272"/>
              <w:rPr>
                <w:rFonts w:hint="eastAsia" w:ascii="宋体" w:eastAsia="宋体"/>
                <w:sz w:val="18"/>
              </w:rPr>
            </w:pPr>
            <w:r>
              <w:rPr>
                <w:rFonts w:hint="eastAsia" w:ascii="宋体" w:eastAsia="宋体"/>
                <w:sz w:val="18"/>
              </w:rPr>
              <w:t>检测项目</w:t>
            </w:r>
          </w:p>
        </w:tc>
        <w:tc>
          <w:tcPr>
            <w:tcW w:w="2366" w:type="dxa"/>
            <w:tcBorders>
              <w:left w:val="single" w:color="000000" w:sz="4" w:space="0"/>
              <w:bottom w:val="single" w:color="000000" w:sz="4" w:space="0"/>
              <w:right w:val="single" w:color="000000" w:sz="4" w:space="0"/>
            </w:tcBorders>
          </w:tcPr>
          <w:p w14:paraId="7C336FFF">
            <w:pPr>
              <w:pStyle w:val="15"/>
              <w:spacing w:before="3" w:line="210" w:lineRule="exact"/>
              <w:ind w:left="535" w:right="521"/>
              <w:rPr>
                <w:rFonts w:hint="eastAsia" w:ascii="宋体" w:eastAsia="宋体"/>
                <w:sz w:val="18"/>
              </w:rPr>
            </w:pPr>
            <w:r>
              <w:rPr>
                <w:rFonts w:hint="eastAsia" w:ascii="宋体" w:eastAsia="宋体"/>
                <w:sz w:val="18"/>
              </w:rPr>
              <w:t>杨古田居民水井</w:t>
            </w:r>
          </w:p>
        </w:tc>
        <w:tc>
          <w:tcPr>
            <w:tcW w:w="1788" w:type="dxa"/>
            <w:tcBorders>
              <w:left w:val="single" w:color="000000" w:sz="4" w:space="0"/>
              <w:bottom w:val="single" w:color="000000" w:sz="4" w:space="0"/>
              <w:right w:val="single" w:color="000000" w:sz="4" w:space="0"/>
            </w:tcBorders>
          </w:tcPr>
          <w:p w14:paraId="2A0564AF">
            <w:pPr>
              <w:pStyle w:val="15"/>
              <w:spacing w:before="3" w:line="210" w:lineRule="exact"/>
              <w:ind w:left="336" w:right="321"/>
              <w:rPr>
                <w:rFonts w:hint="eastAsia" w:ascii="宋体" w:eastAsia="宋体"/>
                <w:sz w:val="18"/>
              </w:rPr>
            </w:pPr>
            <w:r>
              <w:rPr>
                <w:rFonts w:hint="eastAsia" w:ascii="宋体" w:eastAsia="宋体"/>
                <w:sz w:val="18"/>
              </w:rPr>
              <w:t>洪家居民水井</w:t>
            </w:r>
          </w:p>
        </w:tc>
        <w:tc>
          <w:tcPr>
            <w:tcW w:w="2139" w:type="dxa"/>
            <w:vMerge w:val="restart"/>
            <w:tcBorders>
              <w:left w:val="single" w:color="000000" w:sz="4" w:space="0"/>
              <w:bottom w:val="single" w:color="000000" w:sz="4" w:space="0"/>
            </w:tcBorders>
          </w:tcPr>
          <w:p w14:paraId="418B1336">
            <w:pPr>
              <w:pStyle w:val="15"/>
              <w:spacing w:before="135"/>
              <w:ind w:left="409"/>
              <w:jc w:val="left"/>
              <w:rPr>
                <w:sz w:val="18"/>
              </w:rPr>
            </w:pPr>
            <w:r>
              <w:rPr>
                <w:sz w:val="18"/>
              </w:rPr>
              <w:t>GB/T 14848-2017</w:t>
            </w:r>
          </w:p>
        </w:tc>
      </w:tr>
      <w:tr w14:paraId="3C486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2226" w:type="dxa"/>
            <w:vMerge w:val="continue"/>
            <w:tcBorders>
              <w:top w:val="nil"/>
              <w:bottom w:val="single" w:color="000000" w:sz="4" w:space="0"/>
              <w:right w:val="single" w:color="000000" w:sz="4" w:space="0"/>
            </w:tcBorders>
          </w:tcPr>
          <w:p w14:paraId="335315E6">
            <w:pPr>
              <w:rPr>
                <w:sz w:val="2"/>
                <w:szCs w:val="2"/>
              </w:rPr>
            </w:pPr>
          </w:p>
        </w:tc>
        <w:tc>
          <w:tcPr>
            <w:tcW w:w="2366" w:type="dxa"/>
            <w:tcBorders>
              <w:top w:val="single" w:color="000000" w:sz="4" w:space="0"/>
              <w:left w:val="single" w:color="000000" w:sz="4" w:space="0"/>
              <w:bottom w:val="single" w:color="000000" w:sz="4" w:space="0"/>
              <w:right w:val="single" w:color="000000" w:sz="4" w:space="0"/>
            </w:tcBorders>
          </w:tcPr>
          <w:p w14:paraId="7C1CFCF1">
            <w:pPr>
              <w:pStyle w:val="15"/>
              <w:spacing w:before="2" w:line="212" w:lineRule="exact"/>
              <w:ind w:left="535" w:right="521"/>
              <w:rPr>
                <w:rFonts w:hint="eastAsia" w:ascii="宋体" w:eastAsia="宋体"/>
                <w:sz w:val="18"/>
              </w:rPr>
            </w:pPr>
            <w:r>
              <w:rPr>
                <w:sz w:val="18"/>
              </w:rPr>
              <w:t xml:space="preserve">6 </w:t>
            </w:r>
            <w:r>
              <w:rPr>
                <w:rFonts w:hint="eastAsia" w:ascii="宋体" w:eastAsia="宋体"/>
                <w:sz w:val="18"/>
              </w:rPr>
              <w:t xml:space="preserve">月 </w:t>
            </w:r>
            <w:r>
              <w:rPr>
                <w:sz w:val="18"/>
              </w:rPr>
              <w:t xml:space="preserve">25 </w:t>
            </w:r>
            <w:r>
              <w:rPr>
                <w:rFonts w:hint="eastAsia" w:ascii="宋体" w:eastAsia="宋体"/>
                <w:sz w:val="18"/>
              </w:rPr>
              <w:t>日</w:t>
            </w:r>
          </w:p>
        </w:tc>
        <w:tc>
          <w:tcPr>
            <w:tcW w:w="1788" w:type="dxa"/>
            <w:tcBorders>
              <w:top w:val="single" w:color="000000" w:sz="4" w:space="0"/>
              <w:left w:val="single" w:color="000000" w:sz="4" w:space="0"/>
              <w:bottom w:val="single" w:color="000000" w:sz="4" w:space="0"/>
              <w:right w:val="single" w:color="000000" w:sz="4" w:space="0"/>
            </w:tcBorders>
          </w:tcPr>
          <w:p w14:paraId="59321733">
            <w:pPr>
              <w:pStyle w:val="15"/>
              <w:spacing w:before="2" w:line="212" w:lineRule="exact"/>
              <w:ind w:left="333" w:right="321"/>
              <w:rPr>
                <w:rFonts w:hint="eastAsia" w:ascii="宋体" w:eastAsia="宋体"/>
                <w:sz w:val="18"/>
              </w:rPr>
            </w:pPr>
            <w:r>
              <w:rPr>
                <w:sz w:val="18"/>
              </w:rPr>
              <w:t xml:space="preserve">6 </w:t>
            </w:r>
            <w:r>
              <w:rPr>
                <w:rFonts w:hint="eastAsia" w:ascii="宋体" w:eastAsia="宋体"/>
                <w:sz w:val="18"/>
              </w:rPr>
              <w:t xml:space="preserve">月 </w:t>
            </w:r>
            <w:r>
              <w:rPr>
                <w:sz w:val="18"/>
              </w:rPr>
              <w:t xml:space="preserve">25 </w:t>
            </w:r>
            <w:r>
              <w:rPr>
                <w:rFonts w:hint="eastAsia" w:ascii="宋体" w:eastAsia="宋体"/>
                <w:sz w:val="18"/>
              </w:rPr>
              <w:t>日</w:t>
            </w:r>
          </w:p>
        </w:tc>
        <w:tc>
          <w:tcPr>
            <w:tcW w:w="2139" w:type="dxa"/>
            <w:vMerge w:val="continue"/>
            <w:tcBorders>
              <w:top w:val="nil"/>
              <w:left w:val="single" w:color="000000" w:sz="4" w:space="0"/>
              <w:bottom w:val="single" w:color="000000" w:sz="4" w:space="0"/>
            </w:tcBorders>
          </w:tcPr>
          <w:p w14:paraId="4D026588">
            <w:pPr>
              <w:rPr>
                <w:sz w:val="2"/>
                <w:szCs w:val="2"/>
              </w:rPr>
            </w:pPr>
          </w:p>
        </w:tc>
      </w:tr>
      <w:tr w14:paraId="7C3F2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7" w:hRule="atLeast"/>
        </w:trPr>
        <w:tc>
          <w:tcPr>
            <w:tcW w:w="2226" w:type="dxa"/>
            <w:tcBorders>
              <w:top w:val="single" w:color="000000" w:sz="4" w:space="0"/>
              <w:bottom w:val="single" w:color="000000" w:sz="4" w:space="0"/>
              <w:right w:val="single" w:color="000000" w:sz="4" w:space="0"/>
            </w:tcBorders>
          </w:tcPr>
          <w:p w14:paraId="3B8FF940">
            <w:pPr>
              <w:pStyle w:val="15"/>
              <w:spacing w:line="187" w:lineRule="exact"/>
              <w:ind w:left="285" w:right="276"/>
              <w:rPr>
                <w:sz w:val="18"/>
              </w:rPr>
            </w:pPr>
            <w:r>
              <w:rPr>
                <w:sz w:val="18"/>
              </w:rPr>
              <w:t>K+</w:t>
            </w:r>
          </w:p>
        </w:tc>
        <w:tc>
          <w:tcPr>
            <w:tcW w:w="2366" w:type="dxa"/>
            <w:tcBorders>
              <w:top w:val="single" w:color="000000" w:sz="4" w:space="0"/>
              <w:left w:val="single" w:color="000000" w:sz="4" w:space="0"/>
              <w:bottom w:val="single" w:color="000000" w:sz="4" w:space="0"/>
              <w:right w:val="single" w:color="000000" w:sz="4" w:space="0"/>
            </w:tcBorders>
          </w:tcPr>
          <w:p w14:paraId="26D2B3BA">
            <w:pPr>
              <w:pStyle w:val="15"/>
              <w:spacing w:line="187" w:lineRule="exact"/>
              <w:ind w:left="535" w:right="520"/>
              <w:rPr>
                <w:sz w:val="18"/>
              </w:rPr>
            </w:pPr>
            <w:r>
              <w:rPr>
                <w:sz w:val="18"/>
              </w:rPr>
              <w:t>0.75</w:t>
            </w:r>
          </w:p>
        </w:tc>
        <w:tc>
          <w:tcPr>
            <w:tcW w:w="1788" w:type="dxa"/>
            <w:tcBorders>
              <w:top w:val="single" w:color="000000" w:sz="4" w:space="0"/>
              <w:left w:val="single" w:color="000000" w:sz="4" w:space="0"/>
              <w:bottom w:val="single" w:color="000000" w:sz="4" w:space="0"/>
              <w:right w:val="single" w:color="000000" w:sz="4" w:space="0"/>
            </w:tcBorders>
          </w:tcPr>
          <w:p w14:paraId="0BAAB256">
            <w:pPr>
              <w:pStyle w:val="15"/>
              <w:spacing w:line="187" w:lineRule="exact"/>
              <w:ind w:left="334" w:right="321"/>
              <w:rPr>
                <w:sz w:val="18"/>
              </w:rPr>
            </w:pPr>
            <w:r>
              <w:rPr>
                <w:sz w:val="18"/>
              </w:rPr>
              <w:t>0.66</w:t>
            </w:r>
          </w:p>
        </w:tc>
        <w:tc>
          <w:tcPr>
            <w:tcW w:w="2139" w:type="dxa"/>
            <w:tcBorders>
              <w:top w:val="single" w:color="000000" w:sz="4" w:space="0"/>
              <w:left w:val="single" w:color="000000" w:sz="4" w:space="0"/>
              <w:bottom w:val="single" w:color="000000" w:sz="4" w:space="0"/>
            </w:tcBorders>
          </w:tcPr>
          <w:p w14:paraId="56316A83">
            <w:pPr>
              <w:pStyle w:val="15"/>
              <w:spacing w:line="187" w:lineRule="exact"/>
              <w:ind w:left="14"/>
              <w:rPr>
                <w:sz w:val="18"/>
              </w:rPr>
            </w:pPr>
            <w:r>
              <w:rPr>
                <w:sz w:val="18"/>
              </w:rPr>
              <w:t>/</w:t>
            </w:r>
          </w:p>
        </w:tc>
      </w:tr>
      <w:tr w14:paraId="4EE23A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7" w:hRule="atLeast"/>
        </w:trPr>
        <w:tc>
          <w:tcPr>
            <w:tcW w:w="2226" w:type="dxa"/>
            <w:tcBorders>
              <w:top w:val="single" w:color="000000" w:sz="4" w:space="0"/>
              <w:bottom w:val="single" w:color="000000" w:sz="4" w:space="0"/>
              <w:right w:val="single" w:color="000000" w:sz="4" w:space="0"/>
            </w:tcBorders>
          </w:tcPr>
          <w:p w14:paraId="222EC742">
            <w:pPr>
              <w:pStyle w:val="15"/>
              <w:spacing w:line="187" w:lineRule="exact"/>
              <w:ind w:left="285" w:right="274"/>
              <w:rPr>
                <w:sz w:val="18"/>
              </w:rPr>
            </w:pPr>
            <w:r>
              <w:rPr>
                <w:sz w:val="18"/>
              </w:rPr>
              <w:t>Na+</w:t>
            </w:r>
          </w:p>
        </w:tc>
        <w:tc>
          <w:tcPr>
            <w:tcW w:w="2366" w:type="dxa"/>
            <w:tcBorders>
              <w:top w:val="single" w:color="000000" w:sz="4" w:space="0"/>
              <w:left w:val="single" w:color="000000" w:sz="4" w:space="0"/>
              <w:bottom w:val="single" w:color="000000" w:sz="4" w:space="0"/>
              <w:right w:val="single" w:color="000000" w:sz="4" w:space="0"/>
            </w:tcBorders>
          </w:tcPr>
          <w:p w14:paraId="0196B606">
            <w:pPr>
              <w:pStyle w:val="15"/>
              <w:spacing w:line="187" w:lineRule="exact"/>
              <w:ind w:left="535" w:right="520"/>
              <w:rPr>
                <w:sz w:val="18"/>
              </w:rPr>
            </w:pPr>
            <w:r>
              <w:rPr>
                <w:sz w:val="18"/>
              </w:rPr>
              <w:t>1.58</w:t>
            </w:r>
          </w:p>
        </w:tc>
        <w:tc>
          <w:tcPr>
            <w:tcW w:w="1788" w:type="dxa"/>
            <w:tcBorders>
              <w:top w:val="single" w:color="000000" w:sz="4" w:space="0"/>
              <w:left w:val="single" w:color="000000" w:sz="4" w:space="0"/>
              <w:bottom w:val="single" w:color="000000" w:sz="4" w:space="0"/>
              <w:right w:val="single" w:color="000000" w:sz="4" w:space="0"/>
            </w:tcBorders>
          </w:tcPr>
          <w:p w14:paraId="361ED948">
            <w:pPr>
              <w:pStyle w:val="15"/>
              <w:spacing w:line="187" w:lineRule="exact"/>
              <w:ind w:left="334" w:right="321"/>
              <w:rPr>
                <w:sz w:val="18"/>
              </w:rPr>
            </w:pPr>
            <w:r>
              <w:rPr>
                <w:sz w:val="18"/>
              </w:rPr>
              <w:t>1.70</w:t>
            </w:r>
          </w:p>
        </w:tc>
        <w:tc>
          <w:tcPr>
            <w:tcW w:w="2139" w:type="dxa"/>
            <w:tcBorders>
              <w:top w:val="single" w:color="000000" w:sz="4" w:space="0"/>
              <w:left w:val="single" w:color="000000" w:sz="4" w:space="0"/>
              <w:bottom w:val="single" w:color="000000" w:sz="4" w:space="0"/>
            </w:tcBorders>
          </w:tcPr>
          <w:p w14:paraId="3E71D769">
            <w:pPr>
              <w:pStyle w:val="15"/>
              <w:spacing w:line="187" w:lineRule="exact"/>
              <w:ind w:left="794" w:right="781"/>
              <w:rPr>
                <w:sz w:val="18"/>
              </w:rPr>
            </w:pPr>
            <w:r>
              <w:rPr>
                <w:sz w:val="18"/>
              </w:rPr>
              <w:t>200</w:t>
            </w:r>
          </w:p>
        </w:tc>
      </w:tr>
      <w:tr w14:paraId="6CFAC4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6" w:hRule="atLeast"/>
        </w:trPr>
        <w:tc>
          <w:tcPr>
            <w:tcW w:w="2226" w:type="dxa"/>
            <w:tcBorders>
              <w:top w:val="single" w:color="000000" w:sz="4" w:space="0"/>
              <w:bottom w:val="single" w:color="000000" w:sz="4" w:space="0"/>
              <w:right w:val="single" w:color="000000" w:sz="4" w:space="0"/>
            </w:tcBorders>
          </w:tcPr>
          <w:p w14:paraId="1B9BD622">
            <w:pPr>
              <w:pStyle w:val="15"/>
              <w:spacing w:line="187" w:lineRule="exact"/>
              <w:ind w:left="285" w:right="277"/>
              <w:rPr>
                <w:sz w:val="11"/>
              </w:rPr>
            </w:pPr>
            <w:r>
              <w:rPr>
                <w:position w:val="-5"/>
                <w:sz w:val="18"/>
              </w:rPr>
              <w:t>Ca</w:t>
            </w:r>
            <w:r>
              <w:rPr>
                <w:sz w:val="11"/>
              </w:rPr>
              <w:t>2+</w:t>
            </w:r>
          </w:p>
        </w:tc>
        <w:tc>
          <w:tcPr>
            <w:tcW w:w="2366" w:type="dxa"/>
            <w:tcBorders>
              <w:top w:val="single" w:color="000000" w:sz="4" w:space="0"/>
              <w:left w:val="single" w:color="000000" w:sz="4" w:space="0"/>
              <w:bottom w:val="single" w:color="000000" w:sz="4" w:space="0"/>
              <w:right w:val="single" w:color="000000" w:sz="4" w:space="0"/>
            </w:tcBorders>
          </w:tcPr>
          <w:p w14:paraId="7AA18723">
            <w:pPr>
              <w:pStyle w:val="15"/>
              <w:spacing w:line="187" w:lineRule="exact"/>
              <w:ind w:left="535" w:right="520"/>
              <w:rPr>
                <w:sz w:val="18"/>
              </w:rPr>
            </w:pPr>
            <w:r>
              <w:rPr>
                <w:sz w:val="18"/>
              </w:rPr>
              <w:t>4.59</w:t>
            </w:r>
          </w:p>
        </w:tc>
        <w:tc>
          <w:tcPr>
            <w:tcW w:w="1788" w:type="dxa"/>
            <w:tcBorders>
              <w:top w:val="single" w:color="000000" w:sz="4" w:space="0"/>
              <w:left w:val="single" w:color="000000" w:sz="4" w:space="0"/>
              <w:bottom w:val="single" w:color="000000" w:sz="4" w:space="0"/>
              <w:right w:val="single" w:color="000000" w:sz="4" w:space="0"/>
            </w:tcBorders>
          </w:tcPr>
          <w:p w14:paraId="7E9DC09A">
            <w:pPr>
              <w:pStyle w:val="15"/>
              <w:spacing w:line="187" w:lineRule="exact"/>
              <w:ind w:left="334" w:right="321"/>
              <w:rPr>
                <w:sz w:val="18"/>
              </w:rPr>
            </w:pPr>
            <w:r>
              <w:rPr>
                <w:sz w:val="18"/>
              </w:rPr>
              <w:t>4.69</w:t>
            </w:r>
          </w:p>
        </w:tc>
        <w:tc>
          <w:tcPr>
            <w:tcW w:w="2139" w:type="dxa"/>
            <w:tcBorders>
              <w:top w:val="single" w:color="000000" w:sz="4" w:space="0"/>
              <w:left w:val="single" w:color="000000" w:sz="4" w:space="0"/>
              <w:bottom w:val="single" w:color="000000" w:sz="4" w:space="0"/>
            </w:tcBorders>
          </w:tcPr>
          <w:p w14:paraId="47D742C3">
            <w:pPr>
              <w:pStyle w:val="15"/>
              <w:spacing w:line="187" w:lineRule="exact"/>
              <w:ind w:left="14"/>
              <w:rPr>
                <w:sz w:val="18"/>
              </w:rPr>
            </w:pPr>
            <w:r>
              <w:rPr>
                <w:sz w:val="18"/>
              </w:rPr>
              <w:t>/</w:t>
            </w:r>
          </w:p>
        </w:tc>
      </w:tr>
      <w:tr w14:paraId="78AC2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7" w:hRule="atLeast"/>
        </w:trPr>
        <w:tc>
          <w:tcPr>
            <w:tcW w:w="2226" w:type="dxa"/>
            <w:tcBorders>
              <w:top w:val="single" w:color="000000" w:sz="4" w:space="0"/>
              <w:bottom w:val="single" w:color="000000" w:sz="4" w:space="0"/>
              <w:right w:val="single" w:color="000000" w:sz="4" w:space="0"/>
            </w:tcBorders>
          </w:tcPr>
          <w:p w14:paraId="447FE715">
            <w:pPr>
              <w:pStyle w:val="15"/>
              <w:spacing w:line="187" w:lineRule="exact"/>
              <w:ind w:left="285" w:right="275"/>
              <w:rPr>
                <w:sz w:val="11"/>
              </w:rPr>
            </w:pPr>
            <w:r>
              <w:rPr>
                <w:position w:val="-5"/>
                <w:sz w:val="18"/>
              </w:rPr>
              <w:t>Mg</w:t>
            </w:r>
            <w:r>
              <w:rPr>
                <w:sz w:val="11"/>
              </w:rPr>
              <w:t>2+</w:t>
            </w:r>
          </w:p>
        </w:tc>
        <w:tc>
          <w:tcPr>
            <w:tcW w:w="2366" w:type="dxa"/>
            <w:tcBorders>
              <w:top w:val="single" w:color="000000" w:sz="4" w:space="0"/>
              <w:left w:val="single" w:color="000000" w:sz="4" w:space="0"/>
              <w:bottom w:val="single" w:color="000000" w:sz="4" w:space="0"/>
              <w:right w:val="single" w:color="000000" w:sz="4" w:space="0"/>
            </w:tcBorders>
          </w:tcPr>
          <w:p w14:paraId="34100660">
            <w:pPr>
              <w:pStyle w:val="15"/>
              <w:spacing w:line="187" w:lineRule="exact"/>
              <w:ind w:left="535" w:right="520"/>
              <w:rPr>
                <w:sz w:val="18"/>
              </w:rPr>
            </w:pPr>
            <w:r>
              <w:rPr>
                <w:sz w:val="18"/>
              </w:rPr>
              <w:t>2.41</w:t>
            </w:r>
          </w:p>
        </w:tc>
        <w:tc>
          <w:tcPr>
            <w:tcW w:w="1788" w:type="dxa"/>
            <w:tcBorders>
              <w:top w:val="single" w:color="000000" w:sz="4" w:space="0"/>
              <w:left w:val="single" w:color="000000" w:sz="4" w:space="0"/>
              <w:bottom w:val="single" w:color="000000" w:sz="4" w:space="0"/>
              <w:right w:val="single" w:color="000000" w:sz="4" w:space="0"/>
            </w:tcBorders>
          </w:tcPr>
          <w:p w14:paraId="1C44F777">
            <w:pPr>
              <w:pStyle w:val="15"/>
              <w:spacing w:line="187" w:lineRule="exact"/>
              <w:ind w:left="334" w:right="321"/>
              <w:rPr>
                <w:sz w:val="18"/>
              </w:rPr>
            </w:pPr>
            <w:r>
              <w:rPr>
                <w:sz w:val="18"/>
              </w:rPr>
              <w:t>1.72</w:t>
            </w:r>
          </w:p>
        </w:tc>
        <w:tc>
          <w:tcPr>
            <w:tcW w:w="2139" w:type="dxa"/>
            <w:tcBorders>
              <w:top w:val="single" w:color="000000" w:sz="4" w:space="0"/>
              <w:left w:val="single" w:color="000000" w:sz="4" w:space="0"/>
              <w:bottom w:val="single" w:color="000000" w:sz="4" w:space="0"/>
            </w:tcBorders>
          </w:tcPr>
          <w:p w14:paraId="094F079F">
            <w:pPr>
              <w:pStyle w:val="15"/>
              <w:spacing w:line="187" w:lineRule="exact"/>
              <w:ind w:left="14"/>
              <w:rPr>
                <w:sz w:val="18"/>
              </w:rPr>
            </w:pPr>
            <w:r>
              <w:rPr>
                <w:sz w:val="18"/>
              </w:rPr>
              <w:t>/</w:t>
            </w:r>
          </w:p>
        </w:tc>
      </w:tr>
      <w:tr w14:paraId="6FC18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2226" w:type="dxa"/>
            <w:tcBorders>
              <w:top w:val="single" w:color="000000" w:sz="4" w:space="0"/>
              <w:bottom w:val="single" w:color="000000" w:sz="4" w:space="0"/>
              <w:right w:val="single" w:color="000000" w:sz="4" w:space="0"/>
            </w:tcBorders>
          </w:tcPr>
          <w:p w14:paraId="743F0FB5">
            <w:pPr>
              <w:pStyle w:val="15"/>
              <w:spacing w:before="15" w:line="197" w:lineRule="exact"/>
              <w:ind w:left="285" w:right="277"/>
              <w:rPr>
                <w:sz w:val="11"/>
              </w:rPr>
            </w:pPr>
            <w:r>
              <w:rPr>
                <w:position w:val="1"/>
                <w:sz w:val="18"/>
              </w:rPr>
              <w:t>*CO</w:t>
            </w:r>
            <w:r>
              <w:rPr>
                <w:sz w:val="11"/>
              </w:rPr>
              <w:t>3</w:t>
            </w:r>
            <w:r>
              <w:rPr>
                <w:position w:val="7"/>
                <w:sz w:val="11"/>
              </w:rPr>
              <w:t>2-</w:t>
            </w:r>
          </w:p>
        </w:tc>
        <w:tc>
          <w:tcPr>
            <w:tcW w:w="2366" w:type="dxa"/>
            <w:tcBorders>
              <w:top w:val="single" w:color="000000" w:sz="4" w:space="0"/>
              <w:left w:val="single" w:color="000000" w:sz="4" w:space="0"/>
              <w:bottom w:val="single" w:color="000000" w:sz="4" w:space="0"/>
              <w:right w:val="single" w:color="000000" w:sz="4" w:space="0"/>
            </w:tcBorders>
          </w:tcPr>
          <w:p w14:paraId="19FDFE95">
            <w:pPr>
              <w:pStyle w:val="15"/>
              <w:spacing w:before="1" w:line="211" w:lineRule="exact"/>
              <w:ind w:left="535" w:right="521"/>
              <w:rPr>
                <w:rFonts w:hint="eastAsia" w:ascii="宋体" w:eastAsia="宋体"/>
                <w:sz w:val="18"/>
              </w:rPr>
            </w:pPr>
            <w:r>
              <w:rPr>
                <w:rFonts w:hint="eastAsia" w:ascii="宋体" w:eastAsia="宋体"/>
                <w:sz w:val="18"/>
              </w:rPr>
              <w:t>未检出</w:t>
            </w:r>
          </w:p>
        </w:tc>
        <w:tc>
          <w:tcPr>
            <w:tcW w:w="1788" w:type="dxa"/>
            <w:tcBorders>
              <w:top w:val="single" w:color="000000" w:sz="4" w:space="0"/>
              <w:left w:val="single" w:color="000000" w:sz="4" w:space="0"/>
              <w:bottom w:val="single" w:color="000000" w:sz="4" w:space="0"/>
              <w:right w:val="single" w:color="000000" w:sz="4" w:space="0"/>
            </w:tcBorders>
          </w:tcPr>
          <w:p w14:paraId="69FC6B08">
            <w:pPr>
              <w:pStyle w:val="15"/>
              <w:spacing w:before="1" w:line="211" w:lineRule="exact"/>
              <w:ind w:left="333" w:right="321"/>
              <w:rPr>
                <w:rFonts w:hint="eastAsia" w:ascii="宋体" w:eastAsia="宋体"/>
                <w:sz w:val="18"/>
              </w:rPr>
            </w:pPr>
            <w:r>
              <w:rPr>
                <w:rFonts w:hint="eastAsia" w:ascii="宋体" w:eastAsia="宋体"/>
                <w:sz w:val="18"/>
              </w:rPr>
              <w:t>未检出</w:t>
            </w:r>
          </w:p>
        </w:tc>
        <w:tc>
          <w:tcPr>
            <w:tcW w:w="2139" w:type="dxa"/>
            <w:tcBorders>
              <w:top w:val="single" w:color="000000" w:sz="4" w:space="0"/>
              <w:left w:val="single" w:color="000000" w:sz="4" w:space="0"/>
              <w:bottom w:val="single" w:color="000000" w:sz="4" w:space="0"/>
            </w:tcBorders>
          </w:tcPr>
          <w:p w14:paraId="2190DA74">
            <w:pPr>
              <w:pStyle w:val="15"/>
              <w:spacing w:before="11" w:line="202" w:lineRule="exact"/>
              <w:ind w:left="14"/>
              <w:rPr>
                <w:sz w:val="18"/>
              </w:rPr>
            </w:pPr>
            <w:r>
              <w:rPr>
                <w:sz w:val="18"/>
              </w:rPr>
              <w:t>/</w:t>
            </w:r>
          </w:p>
        </w:tc>
      </w:tr>
      <w:tr w14:paraId="42FB21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7" w:hRule="atLeast"/>
        </w:trPr>
        <w:tc>
          <w:tcPr>
            <w:tcW w:w="2226" w:type="dxa"/>
            <w:tcBorders>
              <w:top w:val="single" w:color="000000" w:sz="4" w:space="0"/>
              <w:bottom w:val="single" w:color="000000" w:sz="4" w:space="0"/>
              <w:right w:val="single" w:color="000000" w:sz="4" w:space="0"/>
            </w:tcBorders>
          </w:tcPr>
          <w:p w14:paraId="02B86E7E">
            <w:pPr>
              <w:pStyle w:val="15"/>
              <w:spacing w:before="1" w:line="186" w:lineRule="exact"/>
              <w:ind w:left="285" w:right="277"/>
              <w:rPr>
                <w:sz w:val="11"/>
              </w:rPr>
            </w:pPr>
            <w:r>
              <w:rPr>
                <w:sz w:val="18"/>
              </w:rPr>
              <w:t>*HCO</w:t>
            </w:r>
            <w:r>
              <w:rPr>
                <w:position w:val="6"/>
                <w:sz w:val="11"/>
              </w:rPr>
              <w:t>3-</w:t>
            </w:r>
          </w:p>
        </w:tc>
        <w:tc>
          <w:tcPr>
            <w:tcW w:w="2366" w:type="dxa"/>
            <w:tcBorders>
              <w:top w:val="single" w:color="000000" w:sz="4" w:space="0"/>
              <w:left w:val="single" w:color="000000" w:sz="4" w:space="0"/>
              <w:bottom w:val="single" w:color="000000" w:sz="4" w:space="0"/>
              <w:right w:val="single" w:color="000000" w:sz="4" w:space="0"/>
            </w:tcBorders>
          </w:tcPr>
          <w:p w14:paraId="1B097299">
            <w:pPr>
              <w:pStyle w:val="15"/>
              <w:spacing w:before="1" w:line="186" w:lineRule="exact"/>
              <w:ind w:left="16"/>
              <w:rPr>
                <w:sz w:val="18"/>
              </w:rPr>
            </w:pPr>
            <w:r>
              <w:rPr>
                <w:sz w:val="18"/>
              </w:rPr>
              <w:t>6</w:t>
            </w:r>
          </w:p>
        </w:tc>
        <w:tc>
          <w:tcPr>
            <w:tcW w:w="1788" w:type="dxa"/>
            <w:tcBorders>
              <w:top w:val="single" w:color="000000" w:sz="4" w:space="0"/>
              <w:left w:val="single" w:color="000000" w:sz="4" w:space="0"/>
              <w:bottom w:val="single" w:color="000000" w:sz="4" w:space="0"/>
              <w:right w:val="single" w:color="000000" w:sz="4" w:space="0"/>
            </w:tcBorders>
          </w:tcPr>
          <w:p w14:paraId="7F0BC8B2">
            <w:pPr>
              <w:pStyle w:val="15"/>
              <w:spacing w:before="1" w:line="186" w:lineRule="exact"/>
              <w:ind w:left="334" w:right="321"/>
              <w:rPr>
                <w:sz w:val="18"/>
              </w:rPr>
            </w:pPr>
            <w:r>
              <w:rPr>
                <w:sz w:val="18"/>
              </w:rPr>
              <w:t>86</w:t>
            </w:r>
          </w:p>
        </w:tc>
        <w:tc>
          <w:tcPr>
            <w:tcW w:w="2139" w:type="dxa"/>
            <w:tcBorders>
              <w:top w:val="single" w:color="000000" w:sz="4" w:space="0"/>
              <w:left w:val="single" w:color="000000" w:sz="4" w:space="0"/>
              <w:bottom w:val="single" w:color="000000" w:sz="4" w:space="0"/>
            </w:tcBorders>
          </w:tcPr>
          <w:p w14:paraId="7D74DDB6">
            <w:pPr>
              <w:pStyle w:val="15"/>
              <w:spacing w:before="1" w:line="186" w:lineRule="exact"/>
              <w:ind w:left="14"/>
              <w:rPr>
                <w:sz w:val="18"/>
              </w:rPr>
            </w:pPr>
            <w:r>
              <w:rPr>
                <w:sz w:val="18"/>
              </w:rPr>
              <w:t>/</w:t>
            </w:r>
          </w:p>
        </w:tc>
      </w:tr>
      <w:tr w14:paraId="52983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2226" w:type="dxa"/>
            <w:tcBorders>
              <w:top w:val="single" w:color="000000" w:sz="4" w:space="0"/>
              <w:bottom w:val="single" w:color="000000" w:sz="4" w:space="0"/>
              <w:right w:val="single" w:color="000000" w:sz="4" w:space="0"/>
            </w:tcBorders>
          </w:tcPr>
          <w:p w14:paraId="4A4882A3">
            <w:pPr>
              <w:pStyle w:val="15"/>
              <w:spacing w:before="2" w:line="212" w:lineRule="exact"/>
              <w:ind w:left="285" w:right="275"/>
              <w:rPr>
                <w:rFonts w:hint="eastAsia" w:ascii="宋体" w:eastAsia="宋体"/>
                <w:sz w:val="18"/>
              </w:rPr>
            </w:pPr>
            <w:r>
              <w:rPr>
                <w:sz w:val="18"/>
              </w:rPr>
              <w:t>pH</w:t>
            </w:r>
            <w:r>
              <w:rPr>
                <w:rFonts w:hint="eastAsia" w:ascii="宋体" w:eastAsia="宋体"/>
                <w:sz w:val="18"/>
              </w:rPr>
              <w:t>（无量纲）</w:t>
            </w:r>
          </w:p>
        </w:tc>
        <w:tc>
          <w:tcPr>
            <w:tcW w:w="2366" w:type="dxa"/>
            <w:tcBorders>
              <w:top w:val="single" w:color="000000" w:sz="4" w:space="0"/>
              <w:left w:val="single" w:color="000000" w:sz="4" w:space="0"/>
              <w:bottom w:val="single" w:color="000000" w:sz="4" w:space="0"/>
              <w:right w:val="single" w:color="000000" w:sz="4" w:space="0"/>
            </w:tcBorders>
          </w:tcPr>
          <w:p w14:paraId="56169ABD">
            <w:pPr>
              <w:pStyle w:val="15"/>
              <w:spacing w:before="12" w:line="202" w:lineRule="exact"/>
              <w:ind w:left="534" w:right="521"/>
              <w:rPr>
                <w:sz w:val="18"/>
              </w:rPr>
            </w:pPr>
            <w:r>
              <w:rPr>
                <w:sz w:val="18"/>
              </w:rPr>
              <w:t>7.7</w:t>
            </w:r>
          </w:p>
        </w:tc>
        <w:tc>
          <w:tcPr>
            <w:tcW w:w="1788" w:type="dxa"/>
            <w:tcBorders>
              <w:top w:val="single" w:color="000000" w:sz="4" w:space="0"/>
              <w:left w:val="single" w:color="000000" w:sz="4" w:space="0"/>
              <w:bottom w:val="single" w:color="000000" w:sz="4" w:space="0"/>
              <w:right w:val="single" w:color="000000" w:sz="4" w:space="0"/>
            </w:tcBorders>
          </w:tcPr>
          <w:p w14:paraId="44BB3313">
            <w:pPr>
              <w:pStyle w:val="15"/>
              <w:spacing w:before="12" w:line="202" w:lineRule="exact"/>
              <w:ind w:left="334" w:right="321"/>
              <w:rPr>
                <w:sz w:val="18"/>
              </w:rPr>
            </w:pPr>
            <w:r>
              <w:rPr>
                <w:sz w:val="18"/>
              </w:rPr>
              <w:t>7.7</w:t>
            </w:r>
          </w:p>
        </w:tc>
        <w:tc>
          <w:tcPr>
            <w:tcW w:w="2139" w:type="dxa"/>
            <w:tcBorders>
              <w:top w:val="single" w:color="000000" w:sz="4" w:space="0"/>
              <w:left w:val="single" w:color="000000" w:sz="4" w:space="0"/>
              <w:bottom w:val="single" w:color="000000" w:sz="4" w:space="0"/>
            </w:tcBorders>
          </w:tcPr>
          <w:p w14:paraId="7A440F27">
            <w:pPr>
              <w:pStyle w:val="15"/>
              <w:spacing w:before="12" w:line="202" w:lineRule="exact"/>
              <w:ind w:left="794" w:right="781"/>
              <w:rPr>
                <w:sz w:val="18"/>
              </w:rPr>
            </w:pPr>
            <w:r>
              <w:rPr>
                <w:sz w:val="18"/>
              </w:rPr>
              <w:t>6.5-8.5</w:t>
            </w:r>
          </w:p>
        </w:tc>
      </w:tr>
      <w:tr w14:paraId="197B1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2226" w:type="dxa"/>
            <w:tcBorders>
              <w:top w:val="single" w:color="000000" w:sz="4" w:space="0"/>
              <w:bottom w:val="single" w:color="000000" w:sz="4" w:space="0"/>
              <w:right w:val="single" w:color="000000" w:sz="4" w:space="0"/>
            </w:tcBorders>
          </w:tcPr>
          <w:p w14:paraId="5A2ED3D5">
            <w:pPr>
              <w:pStyle w:val="15"/>
              <w:spacing w:before="1" w:line="212" w:lineRule="exact"/>
              <w:ind w:left="285" w:right="272"/>
              <w:rPr>
                <w:rFonts w:hint="eastAsia" w:ascii="宋体" w:eastAsia="宋体"/>
                <w:sz w:val="18"/>
              </w:rPr>
            </w:pPr>
            <w:r>
              <w:rPr>
                <w:rFonts w:hint="eastAsia" w:ascii="宋体" w:eastAsia="宋体"/>
                <w:sz w:val="18"/>
              </w:rPr>
              <w:t>氨氮</w:t>
            </w:r>
          </w:p>
        </w:tc>
        <w:tc>
          <w:tcPr>
            <w:tcW w:w="2366" w:type="dxa"/>
            <w:tcBorders>
              <w:top w:val="single" w:color="000000" w:sz="4" w:space="0"/>
              <w:left w:val="single" w:color="000000" w:sz="4" w:space="0"/>
              <w:bottom w:val="single" w:color="000000" w:sz="4" w:space="0"/>
              <w:right w:val="single" w:color="000000" w:sz="4" w:space="0"/>
            </w:tcBorders>
          </w:tcPr>
          <w:p w14:paraId="17FDB171">
            <w:pPr>
              <w:pStyle w:val="15"/>
              <w:spacing w:before="12" w:line="200" w:lineRule="exact"/>
              <w:ind w:left="535" w:right="520"/>
              <w:rPr>
                <w:sz w:val="18"/>
              </w:rPr>
            </w:pPr>
            <w:r>
              <w:rPr>
                <w:sz w:val="18"/>
              </w:rPr>
              <w:t>0.094</w:t>
            </w:r>
          </w:p>
        </w:tc>
        <w:tc>
          <w:tcPr>
            <w:tcW w:w="1788" w:type="dxa"/>
            <w:tcBorders>
              <w:top w:val="single" w:color="000000" w:sz="4" w:space="0"/>
              <w:left w:val="single" w:color="000000" w:sz="4" w:space="0"/>
              <w:bottom w:val="single" w:color="000000" w:sz="4" w:space="0"/>
              <w:right w:val="single" w:color="000000" w:sz="4" w:space="0"/>
            </w:tcBorders>
          </w:tcPr>
          <w:p w14:paraId="56EB573F">
            <w:pPr>
              <w:pStyle w:val="15"/>
              <w:spacing w:before="12" w:line="200" w:lineRule="exact"/>
              <w:ind w:left="334" w:right="321"/>
              <w:rPr>
                <w:sz w:val="18"/>
              </w:rPr>
            </w:pPr>
            <w:r>
              <w:rPr>
                <w:sz w:val="18"/>
              </w:rPr>
              <w:t>0.077</w:t>
            </w:r>
          </w:p>
        </w:tc>
        <w:tc>
          <w:tcPr>
            <w:tcW w:w="2139" w:type="dxa"/>
            <w:tcBorders>
              <w:top w:val="single" w:color="000000" w:sz="4" w:space="0"/>
              <w:left w:val="single" w:color="000000" w:sz="4" w:space="0"/>
              <w:bottom w:val="single" w:color="000000" w:sz="4" w:space="0"/>
            </w:tcBorders>
          </w:tcPr>
          <w:p w14:paraId="6DC56619">
            <w:pPr>
              <w:pStyle w:val="15"/>
              <w:spacing w:before="12" w:line="200" w:lineRule="exact"/>
              <w:ind w:left="794" w:right="779"/>
              <w:rPr>
                <w:sz w:val="18"/>
              </w:rPr>
            </w:pPr>
            <w:r>
              <w:rPr>
                <w:sz w:val="18"/>
              </w:rPr>
              <w:t>0.50</w:t>
            </w:r>
          </w:p>
        </w:tc>
      </w:tr>
      <w:tr w14:paraId="055032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2226" w:type="dxa"/>
            <w:tcBorders>
              <w:top w:val="single" w:color="000000" w:sz="4" w:space="0"/>
              <w:bottom w:val="single" w:color="000000" w:sz="4" w:space="0"/>
              <w:right w:val="single" w:color="000000" w:sz="4" w:space="0"/>
            </w:tcBorders>
          </w:tcPr>
          <w:p w14:paraId="2BFF42EF">
            <w:pPr>
              <w:pStyle w:val="15"/>
              <w:spacing w:before="2" w:line="211" w:lineRule="exact"/>
              <w:ind w:left="285" w:right="275"/>
              <w:rPr>
                <w:rFonts w:hint="eastAsia" w:ascii="宋体" w:eastAsia="宋体"/>
                <w:sz w:val="18"/>
              </w:rPr>
            </w:pPr>
            <w:r>
              <w:rPr>
                <w:rFonts w:hint="eastAsia" w:ascii="宋体" w:eastAsia="宋体"/>
                <w:sz w:val="18"/>
              </w:rPr>
              <w:t>硝酸盐</w:t>
            </w:r>
          </w:p>
        </w:tc>
        <w:tc>
          <w:tcPr>
            <w:tcW w:w="2366" w:type="dxa"/>
            <w:tcBorders>
              <w:top w:val="single" w:color="000000" w:sz="4" w:space="0"/>
              <w:left w:val="single" w:color="000000" w:sz="4" w:space="0"/>
              <w:bottom w:val="single" w:color="000000" w:sz="4" w:space="0"/>
              <w:right w:val="single" w:color="000000" w:sz="4" w:space="0"/>
            </w:tcBorders>
          </w:tcPr>
          <w:p w14:paraId="72EBC124">
            <w:pPr>
              <w:pStyle w:val="15"/>
              <w:spacing w:before="12" w:line="202" w:lineRule="exact"/>
              <w:ind w:left="535" w:right="520"/>
              <w:rPr>
                <w:sz w:val="18"/>
              </w:rPr>
            </w:pPr>
            <w:r>
              <w:rPr>
                <w:sz w:val="18"/>
              </w:rPr>
              <w:t>0.379</w:t>
            </w:r>
          </w:p>
        </w:tc>
        <w:tc>
          <w:tcPr>
            <w:tcW w:w="1788" w:type="dxa"/>
            <w:tcBorders>
              <w:top w:val="single" w:color="000000" w:sz="4" w:space="0"/>
              <w:left w:val="single" w:color="000000" w:sz="4" w:space="0"/>
              <w:bottom w:val="single" w:color="000000" w:sz="4" w:space="0"/>
              <w:right w:val="single" w:color="000000" w:sz="4" w:space="0"/>
            </w:tcBorders>
          </w:tcPr>
          <w:p w14:paraId="7DB103CB">
            <w:pPr>
              <w:pStyle w:val="15"/>
              <w:spacing w:before="12" w:line="202" w:lineRule="exact"/>
              <w:ind w:left="334" w:right="321"/>
              <w:rPr>
                <w:sz w:val="18"/>
              </w:rPr>
            </w:pPr>
            <w:r>
              <w:rPr>
                <w:sz w:val="18"/>
              </w:rPr>
              <w:t>1.14</w:t>
            </w:r>
          </w:p>
        </w:tc>
        <w:tc>
          <w:tcPr>
            <w:tcW w:w="2139" w:type="dxa"/>
            <w:tcBorders>
              <w:top w:val="single" w:color="000000" w:sz="4" w:space="0"/>
              <w:left w:val="single" w:color="000000" w:sz="4" w:space="0"/>
              <w:bottom w:val="single" w:color="000000" w:sz="4" w:space="0"/>
            </w:tcBorders>
          </w:tcPr>
          <w:p w14:paraId="36C1622E">
            <w:pPr>
              <w:pStyle w:val="15"/>
              <w:spacing w:before="12" w:line="202" w:lineRule="exact"/>
              <w:ind w:left="794" w:right="779"/>
              <w:rPr>
                <w:sz w:val="18"/>
              </w:rPr>
            </w:pPr>
            <w:r>
              <w:rPr>
                <w:sz w:val="18"/>
              </w:rPr>
              <w:t>20.0</w:t>
            </w:r>
          </w:p>
        </w:tc>
      </w:tr>
      <w:tr w14:paraId="2A2A1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2226" w:type="dxa"/>
            <w:tcBorders>
              <w:top w:val="single" w:color="000000" w:sz="4" w:space="0"/>
              <w:bottom w:val="single" w:color="000000" w:sz="4" w:space="0"/>
              <w:right w:val="single" w:color="000000" w:sz="4" w:space="0"/>
            </w:tcBorders>
          </w:tcPr>
          <w:p w14:paraId="7D57AD8B">
            <w:pPr>
              <w:pStyle w:val="15"/>
              <w:spacing w:before="1" w:line="212" w:lineRule="exact"/>
              <w:ind w:left="285" w:right="272"/>
              <w:rPr>
                <w:rFonts w:hint="eastAsia" w:ascii="宋体" w:eastAsia="宋体"/>
                <w:sz w:val="18"/>
              </w:rPr>
            </w:pPr>
            <w:r>
              <w:rPr>
                <w:rFonts w:hint="eastAsia" w:ascii="宋体" w:eastAsia="宋体"/>
                <w:sz w:val="18"/>
              </w:rPr>
              <w:t>亚硝酸盐</w:t>
            </w:r>
          </w:p>
        </w:tc>
        <w:tc>
          <w:tcPr>
            <w:tcW w:w="2366" w:type="dxa"/>
            <w:tcBorders>
              <w:top w:val="single" w:color="000000" w:sz="4" w:space="0"/>
              <w:left w:val="single" w:color="000000" w:sz="4" w:space="0"/>
              <w:bottom w:val="single" w:color="000000" w:sz="4" w:space="0"/>
              <w:right w:val="single" w:color="000000" w:sz="4" w:space="0"/>
            </w:tcBorders>
          </w:tcPr>
          <w:p w14:paraId="59BA9799">
            <w:pPr>
              <w:pStyle w:val="15"/>
              <w:spacing w:before="13" w:line="200" w:lineRule="exact"/>
              <w:ind w:left="535" w:right="521"/>
              <w:rPr>
                <w:sz w:val="18"/>
              </w:rPr>
            </w:pPr>
            <w:r>
              <w:rPr>
                <w:sz w:val="18"/>
              </w:rPr>
              <w:t>0.016L</w:t>
            </w:r>
          </w:p>
        </w:tc>
        <w:tc>
          <w:tcPr>
            <w:tcW w:w="1788" w:type="dxa"/>
            <w:tcBorders>
              <w:top w:val="single" w:color="000000" w:sz="4" w:space="0"/>
              <w:left w:val="single" w:color="000000" w:sz="4" w:space="0"/>
              <w:bottom w:val="single" w:color="000000" w:sz="4" w:space="0"/>
              <w:right w:val="single" w:color="000000" w:sz="4" w:space="0"/>
            </w:tcBorders>
          </w:tcPr>
          <w:p w14:paraId="6E4910F5">
            <w:pPr>
              <w:pStyle w:val="15"/>
              <w:spacing w:before="13" w:line="200" w:lineRule="exact"/>
              <w:ind w:left="333" w:right="321"/>
              <w:rPr>
                <w:sz w:val="18"/>
              </w:rPr>
            </w:pPr>
            <w:r>
              <w:rPr>
                <w:sz w:val="18"/>
              </w:rPr>
              <w:t>0.016L</w:t>
            </w:r>
          </w:p>
        </w:tc>
        <w:tc>
          <w:tcPr>
            <w:tcW w:w="2139" w:type="dxa"/>
            <w:tcBorders>
              <w:top w:val="single" w:color="000000" w:sz="4" w:space="0"/>
              <w:left w:val="single" w:color="000000" w:sz="4" w:space="0"/>
              <w:bottom w:val="single" w:color="000000" w:sz="4" w:space="0"/>
            </w:tcBorders>
          </w:tcPr>
          <w:p w14:paraId="1E80AC0C">
            <w:pPr>
              <w:pStyle w:val="15"/>
              <w:spacing w:before="13" w:line="200" w:lineRule="exact"/>
              <w:ind w:left="794" w:right="779"/>
              <w:rPr>
                <w:sz w:val="18"/>
              </w:rPr>
            </w:pPr>
            <w:r>
              <w:rPr>
                <w:sz w:val="18"/>
              </w:rPr>
              <w:t>1.00</w:t>
            </w:r>
          </w:p>
        </w:tc>
      </w:tr>
      <w:tr w14:paraId="6B70E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2226" w:type="dxa"/>
            <w:tcBorders>
              <w:top w:val="single" w:color="000000" w:sz="4" w:space="0"/>
              <w:bottom w:val="single" w:color="000000" w:sz="4" w:space="0"/>
              <w:right w:val="single" w:color="000000" w:sz="4" w:space="0"/>
            </w:tcBorders>
          </w:tcPr>
          <w:p w14:paraId="651396C7">
            <w:pPr>
              <w:pStyle w:val="15"/>
              <w:spacing w:line="213" w:lineRule="exact"/>
              <w:ind w:left="285" w:right="272"/>
              <w:rPr>
                <w:rFonts w:hint="eastAsia" w:ascii="宋体" w:eastAsia="宋体"/>
                <w:sz w:val="18"/>
              </w:rPr>
            </w:pPr>
            <w:r>
              <w:rPr>
                <w:rFonts w:hint="eastAsia" w:ascii="宋体" w:eastAsia="宋体"/>
                <w:sz w:val="18"/>
              </w:rPr>
              <w:t>挥发酚类</w:t>
            </w:r>
          </w:p>
        </w:tc>
        <w:tc>
          <w:tcPr>
            <w:tcW w:w="2366" w:type="dxa"/>
            <w:tcBorders>
              <w:top w:val="single" w:color="000000" w:sz="4" w:space="0"/>
              <w:left w:val="single" w:color="000000" w:sz="4" w:space="0"/>
              <w:bottom w:val="single" w:color="000000" w:sz="4" w:space="0"/>
              <w:right w:val="single" w:color="000000" w:sz="4" w:space="0"/>
            </w:tcBorders>
          </w:tcPr>
          <w:p w14:paraId="06136B91">
            <w:pPr>
              <w:pStyle w:val="15"/>
              <w:spacing w:before="12" w:line="201" w:lineRule="exact"/>
              <w:ind w:left="535" w:right="521"/>
              <w:rPr>
                <w:sz w:val="18"/>
              </w:rPr>
            </w:pPr>
            <w:r>
              <w:rPr>
                <w:sz w:val="18"/>
              </w:rPr>
              <w:t>0.002L</w:t>
            </w:r>
          </w:p>
        </w:tc>
        <w:tc>
          <w:tcPr>
            <w:tcW w:w="1788" w:type="dxa"/>
            <w:tcBorders>
              <w:top w:val="single" w:color="000000" w:sz="4" w:space="0"/>
              <w:left w:val="single" w:color="000000" w:sz="4" w:space="0"/>
              <w:bottom w:val="single" w:color="000000" w:sz="4" w:space="0"/>
              <w:right w:val="single" w:color="000000" w:sz="4" w:space="0"/>
            </w:tcBorders>
          </w:tcPr>
          <w:p w14:paraId="260F3B54">
            <w:pPr>
              <w:pStyle w:val="15"/>
              <w:spacing w:before="12" w:line="201" w:lineRule="exact"/>
              <w:ind w:left="333" w:right="321"/>
              <w:rPr>
                <w:sz w:val="18"/>
              </w:rPr>
            </w:pPr>
            <w:r>
              <w:rPr>
                <w:sz w:val="18"/>
              </w:rPr>
              <w:t>0.002L</w:t>
            </w:r>
          </w:p>
        </w:tc>
        <w:tc>
          <w:tcPr>
            <w:tcW w:w="2139" w:type="dxa"/>
            <w:tcBorders>
              <w:top w:val="single" w:color="000000" w:sz="4" w:space="0"/>
              <w:left w:val="single" w:color="000000" w:sz="4" w:space="0"/>
              <w:bottom w:val="single" w:color="000000" w:sz="4" w:space="0"/>
            </w:tcBorders>
          </w:tcPr>
          <w:p w14:paraId="4030F67C">
            <w:pPr>
              <w:pStyle w:val="15"/>
              <w:spacing w:before="12" w:line="201" w:lineRule="exact"/>
              <w:ind w:left="794" w:right="776"/>
              <w:rPr>
                <w:sz w:val="18"/>
              </w:rPr>
            </w:pPr>
            <w:r>
              <w:rPr>
                <w:sz w:val="18"/>
              </w:rPr>
              <w:t>0.002</w:t>
            </w:r>
          </w:p>
        </w:tc>
      </w:tr>
      <w:tr w14:paraId="584B4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2226" w:type="dxa"/>
            <w:tcBorders>
              <w:top w:val="single" w:color="000000" w:sz="4" w:space="0"/>
              <w:bottom w:val="single" w:color="000000" w:sz="4" w:space="0"/>
              <w:right w:val="single" w:color="000000" w:sz="4" w:space="0"/>
            </w:tcBorders>
          </w:tcPr>
          <w:p w14:paraId="337A1716">
            <w:pPr>
              <w:pStyle w:val="15"/>
              <w:spacing w:before="2" w:line="212" w:lineRule="exact"/>
              <w:ind w:left="285" w:right="275"/>
              <w:rPr>
                <w:rFonts w:hint="eastAsia" w:ascii="宋体" w:eastAsia="宋体"/>
                <w:sz w:val="18"/>
              </w:rPr>
            </w:pPr>
            <w:r>
              <w:rPr>
                <w:rFonts w:hint="eastAsia" w:ascii="宋体" w:eastAsia="宋体"/>
                <w:sz w:val="18"/>
              </w:rPr>
              <w:t>氰化物</w:t>
            </w:r>
          </w:p>
        </w:tc>
        <w:tc>
          <w:tcPr>
            <w:tcW w:w="2366" w:type="dxa"/>
            <w:tcBorders>
              <w:top w:val="single" w:color="000000" w:sz="4" w:space="0"/>
              <w:left w:val="single" w:color="000000" w:sz="4" w:space="0"/>
              <w:bottom w:val="single" w:color="000000" w:sz="4" w:space="0"/>
              <w:right w:val="single" w:color="000000" w:sz="4" w:space="0"/>
            </w:tcBorders>
          </w:tcPr>
          <w:p w14:paraId="2AE8E17F">
            <w:pPr>
              <w:pStyle w:val="15"/>
              <w:spacing w:before="14" w:line="200" w:lineRule="exact"/>
              <w:ind w:left="535" w:right="521"/>
              <w:rPr>
                <w:sz w:val="18"/>
              </w:rPr>
            </w:pPr>
            <w:r>
              <w:rPr>
                <w:sz w:val="18"/>
              </w:rPr>
              <w:t>0.002L</w:t>
            </w:r>
          </w:p>
        </w:tc>
        <w:tc>
          <w:tcPr>
            <w:tcW w:w="1788" w:type="dxa"/>
            <w:tcBorders>
              <w:top w:val="single" w:color="000000" w:sz="4" w:space="0"/>
              <w:left w:val="single" w:color="000000" w:sz="4" w:space="0"/>
              <w:bottom w:val="single" w:color="000000" w:sz="4" w:space="0"/>
              <w:right w:val="single" w:color="000000" w:sz="4" w:space="0"/>
            </w:tcBorders>
          </w:tcPr>
          <w:p w14:paraId="7CB9F128">
            <w:pPr>
              <w:pStyle w:val="15"/>
              <w:spacing w:before="14" w:line="200" w:lineRule="exact"/>
              <w:ind w:left="333" w:right="321"/>
              <w:rPr>
                <w:sz w:val="18"/>
              </w:rPr>
            </w:pPr>
            <w:r>
              <w:rPr>
                <w:sz w:val="18"/>
              </w:rPr>
              <w:t>0.002L</w:t>
            </w:r>
          </w:p>
        </w:tc>
        <w:tc>
          <w:tcPr>
            <w:tcW w:w="2139" w:type="dxa"/>
            <w:tcBorders>
              <w:top w:val="single" w:color="000000" w:sz="4" w:space="0"/>
              <w:left w:val="single" w:color="000000" w:sz="4" w:space="0"/>
              <w:bottom w:val="single" w:color="000000" w:sz="4" w:space="0"/>
            </w:tcBorders>
          </w:tcPr>
          <w:p w14:paraId="45E22671">
            <w:pPr>
              <w:pStyle w:val="15"/>
              <w:spacing w:before="14" w:line="200" w:lineRule="exact"/>
              <w:ind w:left="794" w:right="779"/>
              <w:rPr>
                <w:sz w:val="18"/>
              </w:rPr>
            </w:pPr>
            <w:r>
              <w:rPr>
                <w:sz w:val="18"/>
              </w:rPr>
              <w:t>0.05</w:t>
            </w:r>
          </w:p>
        </w:tc>
      </w:tr>
      <w:tr w14:paraId="79F275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2226" w:type="dxa"/>
            <w:tcBorders>
              <w:top w:val="single" w:color="000000" w:sz="4" w:space="0"/>
              <w:bottom w:val="single" w:color="000000" w:sz="4" w:space="0"/>
              <w:right w:val="single" w:color="000000" w:sz="4" w:space="0"/>
            </w:tcBorders>
          </w:tcPr>
          <w:p w14:paraId="65B7B13E">
            <w:pPr>
              <w:pStyle w:val="15"/>
              <w:spacing w:line="212" w:lineRule="exact"/>
              <w:ind w:left="10"/>
              <w:rPr>
                <w:rFonts w:hint="eastAsia" w:ascii="宋体" w:eastAsia="宋体"/>
                <w:sz w:val="18"/>
              </w:rPr>
            </w:pPr>
            <w:r>
              <w:rPr>
                <w:rFonts w:hint="eastAsia" w:ascii="宋体" w:eastAsia="宋体"/>
                <w:sz w:val="18"/>
              </w:rPr>
              <w:t>砷</w:t>
            </w:r>
          </w:p>
        </w:tc>
        <w:tc>
          <w:tcPr>
            <w:tcW w:w="2366" w:type="dxa"/>
            <w:tcBorders>
              <w:top w:val="single" w:color="000000" w:sz="4" w:space="0"/>
              <w:left w:val="single" w:color="000000" w:sz="4" w:space="0"/>
              <w:bottom w:val="single" w:color="000000" w:sz="4" w:space="0"/>
              <w:right w:val="single" w:color="000000" w:sz="4" w:space="0"/>
            </w:tcBorders>
          </w:tcPr>
          <w:p w14:paraId="69AABCBC">
            <w:pPr>
              <w:pStyle w:val="15"/>
              <w:spacing w:before="12" w:line="200" w:lineRule="exact"/>
              <w:ind w:left="534" w:right="521"/>
              <w:rPr>
                <w:sz w:val="18"/>
              </w:rPr>
            </w:pPr>
            <w:r>
              <w:rPr>
                <w:sz w:val="18"/>
              </w:rPr>
              <w:t>0.0029</w:t>
            </w:r>
          </w:p>
        </w:tc>
        <w:tc>
          <w:tcPr>
            <w:tcW w:w="1788" w:type="dxa"/>
            <w:tcBorders>
              <w:top w:val="single" w:color="000000" w:sz="4" w:space="0"/>
              <w:left w:val="single" w:color="000000" w:sz="4" w:space="0"/>
              <w:bottom w:val="single" w:color="000000" w:sz="4" w:space="0"/>
              <w:right w:val="single" w:color="000000" w:sz="4" w:space="0"/>
            </w:tcBorders>
          </w:tcPr>
          <w:p w14:paraId="02DD50CB">
            <w:pPr>
              <w:pStyle w:val="15"/>
              <w:spacing w:before="12" w:line="200" w:lineRule="exact"/>
              <w:ind w:left="332" w:right="321"/>
              <w:rPr>
                <w:sz w:val="18"/>
              </w:rPr>
            </w:pPr>
            <w:r>
              <w:rPr>
                <w:sz w:val="18"/>
              </w:rPr>
              <w:t>0.0037</w:t>
            </w:r>
          </w:p>
        </w:tc>
        <w:tc>
          <w:tcPr>
            <w:tcW w:w="2139" w:type="dxa"/>
            <w:tcBorders>
              <w:top w:val="single" w:color="000000" w:sz="4" w:space="0"/>
              <w:left w:val="single" w:color="000000" w:sz="4" w:space="0"/>
              <w:bottom w:val="single" w:color="000000" w:sz="4" w:space="0"/>
            </w:tcBorders>
          </w:tcPr>
          <w:p w14:paraId="2D8864EC">
            <w:pPr>
              <w:pStyle w:val="15"/>
              <w:spacing w:before="12" w:line="200" w:lineRule="exact"/>
              <w:ind w:left="794" w:right="779"/>
              <w:rPr>
                <w:sz w:val="18"/>
              </w:rPr>
            </w:pPr>
            <w:r>
              <w:rPr>
                <w:sz w:val="18"/>
              </w:rPr>
              <w:t>0.01</w:t>
            </w:r>
          </w:p>
        </w:tc>
      </w:tr>
      <w:tr w14:paraId="6C36B8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2226" w:type="dxa"/>
            <w:tcBorders>
              <w:top w:val="single" w:color="000000" w:sz="4" w:space="0"/>
              <w:bottom w:val="single" w:color="000000" w:sz="4" w:space="0"/>
              <w:right w:val="single" w:color="000000" w:sz="4" w:space="0"/>
            </w:tcBorders>
          </w:tcPr>
          <w:p w14:paraId="447D72D4">
            <w:pPr>
              <w:pStyle w:val="15"/>
              <w:spacing w:before="2" w:line="212" w:lineRule="exact"/>
              <w:ind w:left="10"/>
              <w:rPr>
                <w:rFonts w:hint="eastAsia" w:ascii="宋体" w:eastAsia="宋体"/>
                <w:sz w:val="18"/>
              </w:rPr>
            </w:pPr>
            <w:r>
              <w:rPr>
                <w:rFonts w:hint="eastAsia" w:ascii="宋体" w:eastAsia="宋体"/>
                <w:sz w:val="18"/>
              </w:rPr>
              <w:t>汞</w:t>
            </w:r>
          </w:p>
        </w:tc>
        <w:tc>
          <w:tcPr>
            <w:tcW w:w="2366" w:type="dxa"/>
            <w:tcBorders>
              <w:top w:val="single" w:color="000000" w:sz="4" w:space="0"/>
              <w:left w:val="single" w:color="000000" w:sz="4" w:space="0"/>
              <w:bottom w:val="single" w:color="000000" w:sz="4" w:space="0"/>
              <w:right w:val="single" w:color="000000" w:sz="4" w:space="0"/>
            </w:tcBorders>
          </w:tcPr>
          <w:p w14:paraId="1B4C92F2">
            <w:pPr>
              <w:pStyle w:val="15"/>
              <w:spacing w:before="12" w:line="202" w:lineRule="exact"/>
              <w:ind w:left="534" w:right="521"/>
              <w:rPr>
                <w:sz w:val="18"/>
              </w:rPr>
            </w:pPr>
            <w:r>
              <w:rPr>
                <w:sz w:val="18"/>
              </w:rPr>
              <w:t>0.00022</w:t>
            </w:r>
          </w:p>
        </w:tc>
        <w:tc>
          <w:tcPr>
            <w:tcW w:w="1788" w:type="dxa"/>
            <w:tcBorders>
              <w:top w:val="single" w:color="000000" w:sz="4" w:space="0"/>
              <w:left w:val="single" w:color="000000" w:sz="4" w:space="0"/>
              <w:bottom w:val="single" w:color="000000" w:sz="4" w:space="0"/>
              <w:right w:val="single" w:color="000000" w:sz="4" w:space="0"/>
            </w:tcBorders>
          </w:tcPr>
          <w:p w14:paraId="414E3514">
            <w:pPr>
              <w:pStyle w:val="15"/>
              <w:spacing w:before="12" w:line="202" w:lineRule="exact"/>
              <w:ind w:left="334" w:right="321"/>
              <w:rPr>
                <w:sz w:val="18"/>
              </w:rPr>
            </w:pPr>
            <w:r>
              <w:rPr>
                <w:sz w:val="18"/>
              </w:rPr>
              <w:t>0.00019</w:t>
            </w:r>
          </w:p>
        </w:tc>
        <w:tc>
          <w:tcPr>
            <w:tcW w:w="2139" w:type="dxa"/>
            <w:tcBorders>
              <w:top w:val="single" w:color="000000" w:sz="4" w:space="0"/>
              <w:left w:val="single" w:color="000000" w:sz="4" w:space="0"/>
              <w:bottom w:val="single" w:color="000000" w:sz="4" w:space="0"/>
            </w:tcBorders>
          </w:tcPr>
          <w:p w14:paraId="6438F9E7">
            <w:pPr>
              <w:pStyle w:val="15"/>
              <w:spacing w:before="12" w:line="202" w:lineRule="exact"/>
              <w:ind w:left="794" w:right="776"/>
              <w:rPr>
                <w:sz w:val="18"/>
              </w:rPr>
            </w:pPr>
            <w:r>
              <w:rPr>
                <w:sz w:val="18"/>
              </w:rPr>
              <w:t>0.001</w:t>
            </w:r>
          </w:p>
        </w:tc>
      </w:tr>
      <w:tr w14:paraId="53B8F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2226" w:type="dxa"/>
            <w:tcBorders>
              <w:top w:val="single" w:color="000000" w:sz="4" w:space="0"/>
              <w:bottom w:val="single" w:color="000000" w:sz="4" w:space="0"/>
              <w:right w:val="single" w:color="000000" w:sz="4" w:space="0"/>
            </w:tcBorders>
          </w:tcPr>
          <w:p w14:paraId="661402A9">
            <w:pPr>
              <w:pStyle w:val="15"/>
              <w:spacing w:line="212" w:lineRule="exact"/>
              <w:ind w:left="285" w:right="275"/>
              <w:rPr>
                <w:rFonts w:hint="eastAsia" w:ascii="宋体" w:eastAsia="宋体"/>
                <w:sz w:val="18"/>
              </w:rPr>
            </w:pPr>
            <w:r>
              <w:rPr>
                <w:rFonts w:hint="eastAsia" w:ascii="宋体" w:eastAsia="宋体"/>
                <w:sz w:val="18"/>
              </w:rPr>
              <w:t>六价铬</w:t>
            </w:r>
          </w:p>
        </w:tc>
        <w:tc>
          <w:tcPr>
            <w:tcW w:w="2366" w:type="dxa"/>
            <w:tcBorders>
              <w:top w:val="single" w:color="000000" w:sz="4" w:space="0"/>
              <w:left w:val="single" w:color="000000" w:sz="4" w:space="0"/>
              <w:bottom w:val="single" w:color="000000" w:sz="4" w:space="0"/>
              <w:right w:val="single" w:color="000000" w:sz="4" w:space="0"/>
            </w:tcBorders>
          </w:tcPr>
          <w:p w14:paraId="11B426F8">
            <w:pPr>
              <w:pStyle w:val="15"/>
              <w:spacing w:before="12" w:line="200" w:lineRule="exact"/>
              <w:ind w:left="535" w:right="521"/>
              <w:rPr>
                <w:sz w:val="18"/>
              </w:rPr>
            </w:pPr>
            <w:r>
              <w:rPr>
                <w:sz w:val="18"/>
              </w:rPr>
              <w:t>0.004L</w:t>
            </w:r>
          </w:p>
        </w:tc>
        <w:tc>
          <w:tcPr>
            <w:tcW w:w="1788" w:type="dxa"/>
            <w:tcBorders>
              <w:top w:val="single" w:color="000000" w:sz="4" w:space="0"/>
              <w:left w:val="single" w:color="000000" w:sz="4" w:space="0"/>
              <w:bottom w:val="single" w:color="000000" w:sz="4" w:space="0"/>
              <w:right w:val="single" w:color="000000" w:sz="4" w:space="0"/>
            </w:tcBorders>
          </w:tcPr>
          <w:p w14:paraId="5E1E775F">
            <w:pPr>
              <w:pStyle w:val="15"/>
              <w:spacing w:before="12" w:line="200" w:lineRule="exact"/>
              <w:ind w:left="333" w:right="321"/>
              <w:rPr>
                <w:sz w:val="18"/>
              </w:rPr>
            </w:pPr>
            <w:r>
              <w:rPr>
                <w:sz w:val="18"/>
              </w:rPr>
              <w:t>0.004L</w:t>
            </w:r>
          </w:p>
        </w:tc>
        <w:tc>
          <w:tcPr>
            <w:tcW w:w="2139" w:type="dxa"/>
            <w:tcBorders>
              <w:top w:val="single" w:color="000000" w:sz="4" w:space="0"/>
              <w:left w:val="single" w:color="000000" w:sz="4" w:space="0"/>
              <w:bottom w:val="single" w:color="000000" w:sz="4" w:space="0"/>
            </w:tcBorders>
          </w:tcPr>
          <w:p w14:paraId="7B3FC401">
            <w:pPr>
              <w:pStyle w:val="15"/>
              <w:spacing w:before="12" w:line="200" w:lineRule="exact"/>
              <w:ind w:left="794" w:right="779"/>
              <w:rPr>
                <w:sz w:val="18"/>
              </w:rPr>
            </w:pPr>
            <w:r>
              <w:rPr>
                <w:sz w:val="18"/>
              </w:rPr>
              <w:t>0.05</w:t>
            </w:r>
          </w:p>
        </w:tc>
      </w:tr>
      <w:tr w14:paraId="20F4B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2226" w:type="dxa"/>
            <w:tcBorders>
              <w:top w:val="single" w:color="000000" w:sz="4" w:space="0"/>
              <w:bottom w:val="single" w:color="000000" w:sz="4" w:space="0"/>
              <w:right w:val="single" w:color="000000" w:sz="4" w:space="0"/>
            </w:tcBorders>
          </w:tcPr>
          <w:p w14:paraId="64CEF7DC">
            <w:pPr>
              <w:pStyle w:val="15"/>
              <w:spacing w:before="2" w:line="211" w:lineRule="exact"/>
              <w:ind w:left="285" w:right="275"/>
              <w:rPr>
                <w:rFonts w:hint="eastAsia" w:ascii="宋体" w:eastAsia="宋体"/>
                <w:sz w:val="18"/>
              </w:rPr>
            </w:pPr>
            <w:r>
              <w:rPr>
                <w:rFonts w:hint="eastAsia" w:ascii="宋体" w:eastAsia="宋体"/>
                <w:sz w:val="18"/>
              </w:rPr>
              <w:t>总硬度</w:t>
            </w:r>
          </w:p>
        </w:tc>
        <w:tc>
          <w:tcPr>
            <w:tcW w:w="2366" w:type="dxa"/>
            <w:tcBorders>
              <w:top w:val="single" w:color="000000" w:sz="4" w:space="0"/>
              <w:left w:val="single" w:color="000000" w:sz="4" w:space="0"/>
              <w:bottom w:val="single" w:color="000000" w:sz="4" w:space="0"/>
              <w:right w:val="single" w:color="000000" w:sz="4" w:space="0"/>
            </w:tcBorders>
          </w:tcPr>
          <w:p w14:paraId="3A7B8136">
            <w:pPr>
              <w:pStyle w:val="15"/>
              <w:spacing w:before="12" w:line="202" w:lineRule="exact"/>
              <w:ind w:left="535" w:right="520"/>
              <w:rPr>
                <w:sz w:val="18"/>
              </w:rPr>
            </w:pPr>
            <w:r>
              <w:rPr>
                <w:sz w:val="18"/>
              </w:rPr>
              <w:t>14</w:t>
            </w:r>
          </w:p>
        </w:tc>
        <w:tc>
          <w:tcPr>
            <w:tcW w:w="1788" w:type="dxa"/>
            <w:tcBorders>
              <w:top w:val="single" w:color="000000" w:sz="4" w:space="0"/>
              <w:left w:val="single" w:color="000000" w:sz="4" w:space="0"/>
              <w:bottom w:val="single" w:color="000000" w:sz="4" w:space="0"/>
              <w:right w:val="single" w:color="000000" w:sz="4" w:space="0"/>
            </w:tcBorders>
          </w:tcPr>
          <w:p w14:paraId="31278B57">
            <w:pPr>
              <w:pStyle w:val="15"/>
              <w:spacing w:before="12" w:line="202" w:lineRule="exact"/>
              <w:ind w:left="336" w:right="320"/>
              <w:rPr>
                <w:sz w:val="18"/>
              </w:rPr>
            </w:pPr>
            <w:r>
              <w:rPr>
                <w:sz w:val="18"/>
              </w:rPr>
              <w:t>131</w:t>
            </w:r>
          </w:p>
        </w:tc>
        <w:tc>
          <w:tcPr>
            <w:tcW w:w="2139" w:type="dxa"/>
            <w:tcBorders>
              <w:top w:val="single" w:color="000000" w:sz="4" w:space="0"/>
              <w:left w:val="single" w:color="000000" w:sz="4" w:space="0"/>
              <w:bottom w:val="single" w:color="000000" w:sz="4" w:space="0"/>
            </w:tcBorders>
          </w:tcPr>
          <w:p w14:paraId="34E66C15">
            <w:pPr>
              <w:pStyle w:val="15"/>
              <w:spacing w:before="12" w:line="202" w:lineRule="exact"/>
              <w:ind w:left="794" w:right="781"/>
              <w:rPr>
                <w:sz w:val="18"/>
              </w:rPr>
            </w:pPr>
            <w:r>
              <w:rPr>
                <w:sz w:val="18"/>
              </w:rPr>
              <w:t>450</w:t>
            </w:r>
          </w:p>
        </w:tc>
      </w:tr>
      <w:tr w14:paraId="72D9B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2226" w:type="dxa"/>
            <w:tcBorders>
              <w:top w:val="single" w:color="000000" w:sz="4" w:space="0"/>
              <w:bottom w:val="single" w:color="000000" w:sz="4" w:space="0"/>
              <w:right w:val="single" w:color="000000" w:sz="4" w:space="0"/>
            </w:tcBorders>
          </w:tcPr>
          <w:p w14:paraId="4538FE3F">
            <w:pPr>
              <w:pStyle w:val="15"/>
              <w:spacing w:before="1" w:line="212" w:lineRule="exact"/>
              <w:ind w:left="10"/>
              <w:rPr>
                <w:rFonts w:hint="eastAsia" w:ascii="宋体" w:eastAsia="宋体"/>
                <w:sz w:val="18"/>
              </w:rPr>
            </w:pPr>
            <w:r>
              <w:rPr>
                <w:rFonts w:hint="eastAsia" w:ascii="宋体" w:eastAsia="宋体"/>
                <w:sz w:val="18"/>
              </w:rPr>
              <w:t>铅</w:t>
            </w:r>
          </w:p>
        </w:tc>
        <w:tc>
          <w:tcPr>
            <w:tcW w:w="2366" w:type="dxa"/>
            <w:tcBorders>
              <w:top w:val="single" w:color="000000" w:sz="4" w:space="0"/>
              <w:left w:val="single" w:color="000000" w:sz="4" w:space="0"/>
              <w:bottom w:val="single" w:color="000000" w:sz="4" w:space="0"/>
              <w:right w:val="single" w:color="000000" w:sz="4" w:space="0"/>
            </w:tcBorders>
          </w:tcPr>
          <w:p w14:paraId="759CA5FC">
            <w:pPr>
              <w:pStyle w:val="15"/>
              <w:spacing w:before="13" w:line="200" w:lineRule="exact"/>
              <w:ind w:left="535" w:right="521"/>
              <w:rPr>
                <w:sz w:val="18"/>
              </w:rPr>
            </w:pPr>
            <w:r>
              <w:rPr>
                <w:sz w:val="18"/>
              </w:rPr>
              <w:t>0.020L</w:t>
            </w:r>
          </w:p>
        </w:tc>
        <w:tc>
          <w:tcPr>
            <w:tcW w:w="1788" w:type="dxa"/>
            <w:tcBorders>
              <w:top w:val="single" w:color="000000" w:sz="4" w:space="0"/>
              <w:left w:val="single" w:color="000000" w:sz="4" w:space="0"/>
              <w:bottom w:val="single" w:color="000000" w:sz="4" w:space="0"/>
              <w:right w:val="single" w:color="000000" w:sz="4" w:space="0"/>
            </w:tcBorders>
          </w:tcPr>
          <w:p w14:paraId="5452D871">
            <w:pPr>
              <w:pStyle w:val="15"/>
              <w:spacing w:before="13" w:line="200" w:lineRule="exact"/>
              <w:ind w:left="333" w:right="321"/>
              <w:rPr>
                <w:sz w:val="18"/>
              </w:rPr>
            </w:pPr>
            <w:r>
              <w:rPr>
                <w:sz w:val="18"/>
              </w:rPr>
              <w:t>0.020L</w:t>
            </w:r>
          </w:p>
        </w:tc>
        <w:tc>
          <w:tcPr>
            <w:tcW w:w="2139" w:type="dxa"/>
            <w:tcBorders>
              <w:top w:val="single" w:color="000000" w:sz="4" w:space="0"/>
              <w:left w:val="single" w:color="000000" w:sz="4" w:space="0"/>
              <w:bottom w:val="single" w:color="000000" w:sz="4" w:space="0"/>
            </w:tcBorders>
          </w:tcPr>
          <w:p w14:paraId="4BD747D8">
            <w:pPr>
              <w:pStyle w:val="15"/>
              <w:spacing w:before="13" w:line="200" w:lineRule="exact"/>
              <w:ind w:left="794" w:right="779"/>
              <w:rPr>
                <w:sz w:val="18"/>
              </w:rPr>
            </w:pPr>
            <w:r>
              <w:rPr>
                <w:sz w:val="18"/>
              </w:rPr>
              <w:t>0.01</w:t>
            </w:r>
          </w:p>
        </w:tc>
      </w:tr>
      <w:tr w14:paraId="65268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2226" w:type="dxa"/>
            <w:tcBorders>
              <w:top w:val="single" w:color="000000" w:sz="4" w:space="0"/>
              <w:bottom w:val="single" w:color="000000" w:sz="4" w:space="0"/>
              <w:right w:val="single" w:color="000000" w:sz="4" w:space="0"/>
            </w:tcBorders>
          </w:tcPr>
          <w:p w14:paraId="49EF399B">
            <w:pPr>
              <w:pStyle w:val="15"/>
              <w:spacing w:before="2" w:line="210" w:lineRule="exact"/>
              <w:ind w:left="285" w:right="275"/>
              <w:rPr>
                <w:rFonts w:hint="eastAsia" w:ascii="宋体" w:eastAsia="宋体"/>
                <w:sz w:val="18"/>
              </w:rPr>
            </w:pPr>
            <w:r>
              <w:rPr>
                <w:rFonts w:hint="eastAsia" w:ascii="宋体" w:eastAsia="宋体"/>
                <w:sz w:val="18"/>
              </w:rPr>
              <w:t>氟化物</w:t>
            </w:r>
          </w:p>
        </w:tc>
        <w:tc>
          <w:tcPr>
            <w:tcW w:w="2366" w:type="dxa"/>
            <w:tcBorders>
              <w:top w:val="single" w:color="000000" w:sz="4" w:space="0"/>
              <w:left w:val="single" w:color="000000" w:sz="4" w:space="0"/>
              <w:bottom w:val="single" w:color="000000" w:sz="4" w:space="0"/>
              <w:right w:val="single" w:color="000000" w:sz="4" w:space="0"/>
            </w:tcBorders>
          </w:tcPr>
          <w:p w14:paraId="7A6CD0C5">
            <w:pPr>
              <w:pStyle w:val="15"/>
              <w:spacing w:before="12" w:line="201" w:lineRule="exact"/>
              <w:ind w:left="535" w:right="520"/>
              <w:rPr>
                <w:sz w:val="18"/>
              </w:rPr>
            </w:pPr>
            <w:r>
              <w:rPr>
                <w:sz w:val="18"/>
              </w:rPr>
              <w:t>0.171</w:t>
            </w:r>
          </w:p>
        </w:tc>
        <w:tc>
          <w:tcPr>
            <w:tcW w:w="1788" w:type="dxa"/>
            <w:tcBorders>
              <w:top w:val="single" w:color="000000" w:sz="4" w:space="0"/>
              <w:left w:val="single" w:color="000000" w:sz="4" w:space="0"/>
              <w:bottom w:val="single" w:color="000000" w:sz="4" w:space="0"/>
              <w:right w:val="single" w:color="000000" w:sz="4" w:space="0"/>
            </w:tcBorders>
          </w:tcPr>
          <w:p w14:paraId="03459652">
            <w:pPr>
              <w:pStyle w:val="15"/>
              <w:spacing w:before="12" w:line="201" w:lineRule="exact"/>
              <w:ind w:left="334" w:right="321"/>
              <w:rPr>
                <w:sz w:val="18"/>
              </w:rPr>
            </w:pPr>
            <w:r>
              <w:rPr>
                <w:sz w:val="18"/>
              </w:rPr>
              <w:t>0.100</w:t>
            </w:r>
          </w:p>
        </w:tc>
        <w:tc>
          <w:tcPr>
            <w:tcW w:w="2139" w:type="dxa"/>
            <w:tcBorders>
              <w:top w:val="single" w:color="000000" w:sz="4" w:space="0"/>
              <w:left w:val="single" w:color="000000" w:sz="4" w:space="0"/>
              <w:bottom w:val="single" w:color="000000" w:sz="4" w:space="0"/>
            </w:tcBorders>
          </w:tcPr>
          <w:p w14:paraId="42A05DD4">
            <w:pPr>
              <w:pStyle w:val="15"/>
              <w:spacing w:before="12" w:line="201" w:lineRule="exact"/>
              <w:ind w:left="794" w:right="776"/>
              <w:rPr>
                <w:sz w:val="18"/>
              </w:rPr>
            </w:pPr>
            <w:r>
              <w:rPr>
                <w:sz w:val="18"/>
              </w:rPr>
              <w:t>1.0</w:t>
            </w:r>
          </w:p>
        </w:tc>
      </w:tr>
      <w:tr w14:paraId="61494A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2226" w:type="dxa"/>
            <w:tcBorders>
              <w:top w:val="single" w:color="000000" w:sz="4" w:space="0"/>
              <w:bottom w:val="single" w:color="000000" w:sz="4" w:space="0"/>
              <w:right w:val="single" w:color="000000" w:sz="4" w:space="0"/>
            </w:tcBorders>
          </w:tcPr>
          <w:p w14:paraId="0C01A4B5">
            <w:pPr>
              <w:pStyle w:val="15"/>
              <w:spacing w:before="2" w:line="212" w:lineRule="exact"/>
              <w:ind w:left="10"/>
              <w:rPr>
                <w:rFonts w:hint="eastAsia" w:ascii="宋体" w:eastAsia="宋体"/>
                <w:sz w:val="18"/>
              </w:rPr>
            </w:pPr>
            <w:r>
              <w:rPr>
                <w:rFonts w:hint="eastAsia" w:ascii="宋体" w:eastAsia="宋体"/>
                <w:sz w:val="18"/>
              </w:rPr>
              <w:t>镉</w:t>
            </w:r>
          </w:p>
        </w:tc>
        <w:tc>
          <w:tcPr>
            <w:tcW w:w="2366" w:type="dxa"/>
            <w:tcBorders>
              <w:top w:val="single" w:color="000000" w:sz="4" w:space="0"/>
              <w:left w:val="single" w:color="000000" w:sz="4" w:space="0"/>
              <w:bottom w:val="single" w:color="000000" w:sz="4" w:space="0"/>
              <w:right w:val="single" w:color="000000" w:sz="4" w:space="0"/>
            </w:tcBorders>
          </w:tcPr>
          <w:p w14:paraId="09E003A8">
            <w:pPr>
              <w:pStyle w:val="15"/>
              <w:spacing w:before="14" w:line="200" w:lineRule="exact"/>
              <w:ind w:left="535" w:right="521"/>
              <w:rPr>
                <w:sz w:val="18"/>
              </w:rPr>
            </w:pPr>
            <w:r>
              <w:rPr>
                <w:sz w:val="18"/>
              </w:rPr>
              <w:t>0.004L</w:t>
            </w:r>
          </w:p>
        </w:tc>
        <w:tc>
          <w:tcPr>
            <w:tcW w:w="1788" w:type="dxa"/>
            <w:tcBorders>
              <w:top w:val="single" w:color="000000" w:sz="4" w:space="0"/>
              <w:left w:val="single" w:color="000000" w:sz="4" w:space="0"/>
              <w:bottom w:val="single" w:color="000000" w:sz="4" w:space="0"/>
              <w:right w:val="single" w:color="000000" w:sz="4" w:space="0"/>
            </w:tcBorders>
          </w:tcPr>
          <w:p w14:paraId="41D9B1D1">
            <w:pPr>
              <w:pStyle w:val="15"/>
              <w:spacing w:before="14" w:line="200" w:lineRule="exact"/>
              <w:ind w:left="333" w:right="321"/>
              <w:rPr>
                <w:sz w:val="18"/>
              </w:rPr>
            </w:pPr>
            <w:r>
              <w:rPr>
                <w:sz w:val="18"/>
              </w:rPr>
              <w:t>0.004L</w:t>
            </w:r>
          </w:p>
        </w:tc>
        <w:tc>
          <w:tcPr>
            <w:tcW w:w="2139" w:type="dxa"/>
            <w:tcBorders>
              <w:top w:val="single" w:color="000000" w:sz="4" w:space="0"/>
              <w:left w:val="single" w:color="000000" w:sz="4" w:space="0"/>
              <w:bottom w:val="single" w:color="000000" w:sz="4" w:space="0"/>
            </w:tcBorders>
          </w:tcPr>
          <w:p w14:paraId="230C68C0">
            <w:pPr>
              <w:pStyle w:val="15"/>
              <w:spacing w:before="14" w:line="200" w:lineRule="exact"/>
              <w:ind w:left="794" w:right="776"/>
              <w:rPr>
                <w:sz w:val="18"/>
              </w:rPr>
            </w:pPr>
            <w:r>
              <w:rPr>
                <w:sz w:val="18"/>
              </w:rPr>
              <w:t>0.005</w:t>
            </w:r>
          </w:p>
        </w:tc>
      </w:tr>
      <w:tr w14:paraId="75BEB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2226" w:type="dxa"/>
            <w:tcBorders>
              <w:top w:val="single" w:color="000000" w:sz="4" w:space="0"/>
              <w:bottom w:val="single" w:color="000000" w:sz="4" w:space="0"/>
              <w:right w:val="single" w:color="000000" w:sz="4" w:space="0"/>
            </w:tcBorders>
          </w:tcPr>
          <w:p w14:paraId="3C0B785C">
            <w:pPr>
              <w:pStyle w:val="15"/>
              <w:spacing w:line="212" w:lineRule="exact"/>
              <w:ind w:left="10"/>
              <w:rPr>
                <w:rFonts w:hint="eastAsia" w:ascii="宋体" w:eastAsia="宋体"/>
                <w:sz w:val="18"/>
              </w:rPr>
            </w:pPr>
            <w:r>
              <w:rPr>
                <w:rFonts w:hint="eastAsia" w:ascii="宋体" w:eastAsia="宋体"/>
                <w:sz w:val="18"/>
              </w:rPr>
              <w:t>铁</w:t>
            </w:r>
          </w:p>
        </w:tc>
        <w:tc>
          <w:tcPr>
            <w:tcW w:w="2366" w:type="dxa"/>
            <w:tcBorders>
              <w:top w:val="single" w:color="000000" w:sz="4" w:space="0"/>
              <w:left w:val="single" w:color="000000" w:sz="4" w:space="0"/>
              <w:bottom w:val="single" w:color="000000" w:sz="4" w:space="0"/>
              <w:right w:val="single" w:color="000000" w:sz="4" w:space="0"/>
            </w:tcBorders>
          </w:tcPr>
          <w:p w14:paraId="519FAEC9">
            <w:pPr>
              <w:pStyle w:val="15"/>
              <w:spacing w:before="12" w:line="200" w:lineRule="exact"/>
              <w:ind w:left="535" w:right="521"/>
              <w:rPr>
                <w:sz w:val="18"/>
              </w:rPr>
            </w:pPr>
            <w:r>
              <w:rPr>
                <w:sz w:val="18"/>
              </w:rPr>
              <w:t>0.01L</w:t>
            </w:r>
          </w:p>
        </w:tc>
        <w:tc>
          <w:tcPr>
            <w:tcW w:w="1788" w:type="dxa"/>
            <w:tcBorders>
              <w:top w:val="single" w:color="000000" w:sz="4" w:space="0"/>
              <w:left w:val="single" w:color="000000" w:sz="4" w:space="0"/>
              <w:bottom w:val="single" w:color="000000" w:sz="4" w:space="0"/>
              <w:right w:val="single" w:color="000000" w:sz="4" w:space="0"/>
            </w:tcBorders>
          </w:tcPr>
          <w:p w14:paraId="48697F48">
            <w:pPr>
              <w:pStyle w:val="15"/>
              <w:spacing w:before="12" w:line="200" w:lineRule="exact"/>
              <w:ind w:left="335" w:right="321"/>
              <w:rPr>
                <w:sz w:val="18"/>
              </w:rPr>
            </w:pPr>
            <w:r>
              <w:rPr>
                <w:sz w:val="18"/>
              </w:rPr>
              <w:t>0.01L</w:t>
            </w:r>
          </w:p>
        </w:tc>
        <w:tc>
          <w:tcPr>
            <w:tcW w:w="2139" w:type="dxa"/>
            <w:tcBorders>
              <w:top w:val="single" w:color="000000" w:sz="4" w:space="0"/>
              <w:left w:val="single" w:color="000000" w:sz="4" w:space="0"/>
              <w:bottom w:val="single" w:color="000000" w:sz="4" w:space="0"/>
            </w:tcBorders>
          </w:tcPr>
          <w:p w14:paraId="3A21DC2E">
            <w:pPr>
              <w:pStyle w:val="15"/>
              <w:spacing w:before="12" w:line="200" w:lineRule="exact"/>
              <w:ind w:left="794" w:right="776"/>
              <w:rPr>
                <w:sz w:val="18"/>
              </w:rPr>
            </w:pPr>
            <w:r>
              <w:rPr>
                <w:sz w:val="18"/>
              </w:rPr>
              <w:t>0.3</w:t>
            </w:r>
          </w:p>
        </w:tc>
      </w:tr>
      <w:tr w14:paraId="7AC35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2226" w:type="dxa"/>
            <w:tcBorders>
              <w:top w:val="single" w:color="000000" w:sz="4" w:space="0"/>
              <w:bottom w:val="single" w:color="000000" w:sz="4" w:space="0"/>
              <w:right w:val="single" w:color="000000" w:sz="4" w:space="0"/>
            </w:tcBorders>
          </w:tcPr>
          <w:p w14:paraId="086376A1">
            <w:pPr>
              <w:pStyle w:val="15"/>
              <w:spacing w:before="2" w:line="212" w:lineRule="exact"/>
              <w:ind w:left="10"/>
              <w:rPr>
                <w:rFonts w:hint="eastAsia" w:ascii="宋体" w:eastAsia="宋体"/>
                <w:sz w:val="18"/>
              </w:rPr>
            </w:pPr>
            <w:r>
              <w:rPr>
                <w:rFonts w:hint="eastAsia" w:ascii="宋体" w:eastAsia="宋体"/>
                <w:sz w:val="18"/>
              </w:rPr>
              <w:t>锰</w:t>
            </w:r>
          </w:p>
        </w:tc>
        <w:tc>
          <w:tcPr>
            <w:tcW w:w="2366" w:type="dxa"/>
            <w:tcBorders>
              <w:top w:val="single" w:color="000000" w:sz="4" w:space="0"/>
              <w:left w:val="single" w:color="000000" w:sz="4" w:space="0"/>
              <w:bottom w:val="single" w:color="000000" w:sz="4" w:space="0"/>
              <w:right w:val="single" w:color="000000" w:sz="4" w:space="0"/>
            </w:tcBorders>
          </w:tcPr>
          <w:p w14:paraId="1EB4917A">
            <w:pPr>
              <w:pStyle w:val="15"/>
              <w:spacing w:before="12" w:line="202" w:lineRule="exact"/>
              <w:ind w:left="535" w:right="520"/>
              <w:rPr>
                <w:sz w:val="18"/>
              </w:rPr>
            </w:pPr>
            <w:r>
              <w:rPr>
                <w:sz w:val="18"/>
              </w:rPr>
              <w:t>0.020</w:t>
            </w:r>
          </w:p>
        </w:tc>
        <w:tc>
          <w:tcPr>
            <w:tcW w:w="1788" w:type="dxa"/>
            <w:tcBorders>
              <w:top w:val="single" w:color="000000" w:sz="4" w:space="0"/>
              <w:left w:val="single" w:color="000000" w:sz="4" w:space="0"/>
              <w:bottom w:val="single" w:color="000000" w:sz="4" w:space="0"/>
              <w:right w:val="single" w:color="000000" w:sz="4" w:space="0"/>
            </w:tcBorders>
          </w:tcPr>
          <w:p w14:paraId="2A3DF1F5">
            <w:pPr>
              <w:pStyle w:val="15"/>
              <w:spacing w:before="12" w:line="202" w:lineRule="exact"/>
              <w:ind w:left="335" w:right="321"/>
              <w:rPr>
                <w:sz w:val="18"/>
              </w:rPr>
            </w:pPr>
            <w:r>
              <w:rPr>
                <w:sz w:val="18"/>
              </w:rPr>
              <w:t>0.01L</w:t>
            </w:r>
          </w:p>
        </w:tc>
        <w:tc>
          <w:tcPr>
            <w:tcW w:w="2139" w:type="dxa"/>
            <w:tcBorders>
              <w:top w:val="single" w:color="000000" w:sz="4" w:space="0"/>
              <w:left w:val="single" w:color="000000" w:sz="4" w:space="0"/>
              <w:bottom w:val="single" w:color="000000" w:sz="4" w:space="0"/>
            </w:tcBorders>
          </w:tcPr>
          <w:p w14:paraId="33C77A63">
            <w:pPr>
              <w:pStyle w:val="15"/>
              <w:spacing w:before="12" w:line="202" w:lineRule="exact"/>
              <w:ind w:left="794" w:right="779"/>
              <w:rPr>
                <w:sz w:val="18"/>
              </w:rPr>
            </w:pPr>
            <w:r>
              <w:rPr>
                <w:sz w:val="18"/>
              </w:rPr>
              <w:t>0.10</w:t>
            </w:r>
          </w:p>
        </w:tc>
      </w:tr>
      <w:tr w14:paraId="24ECA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2226" w:type="dxa"/>
            <w:tcBorders>
              <w:top w:val="single" w:color="000000" w:sz="4" w:space="0"/>
              <w:bottom w:val="single" w:color="000000" w:sz="4" w:space="0"/>
              <w:right w:val="single" w:color="000000" w:sz="4" w:space="0"/>
            </w:tcBorders>
          </w:tcPr>
          <w:p w14:paraId="66CF2B6E">
            <w:pPr>
              <w:pStyle w:val="15"/>
              <w:spacing w:line="212" w:lineRule="exact"/>
              <w:ind w:left="10"/>
              <w:rPr>
                <w:rFonts w:hint="eastAsia" w:ascii="宋体" w:eastAsia="宋体"/>
                <w:sz w:val="18"/>
              </w:rPr>
            </w:pPr>
            <w:r>
              <w:rPr>
                <w:rFonts w:hint="eastAsia" w:ascii="宋体" w:eastAsia="宋体"/>
                <w:sz w:val="18"/>
              </w:rPr>
              <w:t>铜</w:t>
            </w:r>
          </w:p>
        </w:tc>
        <w:tc>
          <w:tcPr>
            <w:tcW w:w="2366" w:type="dxa"/>
            <w:tcBorders>
              <w:top w:val="single" w:color="000000" w:sz="4" w:space="0"/>
              <w:left w:val="single" w:color="000000" w:sz="4" w:space="0"/>
              <w:bottom w:val="single" w:color="000000" w:sz="4" w:space="0"/>
              <w:right w:val="single" w:color="000000" w:sz="4" w:space="0"/>
            </w:tcBorders>
          </w:tcPr>
          <w:p w14:paraId="41A30916">
            <w:pPr>
              <w:pStyle w:val="15"/>
              <w:spacing w:before="12" w:line="200" w:lineRule="exact"/>
              <w:ind w:left="535" w:right="521"/>
              <w:rPr>
                <w:sz w:val="18"/>
              </w:rPr>
            </w:pPr>
            <w:r>
              <w:rPr>
                <w:sz w:val="18"/>
              </w:rPr>
              <w:t>0.009L</w:t>
            </w:r>
          </w:p>
        </w:tc>
        <w:tc>
          <w:tcPr>
            <w:tcW w:w="1788" w:type="dxa"/>
            <w:tcBorders>
              <w:top w:val="single" w:color="000000" w:sz="4" w:space="0"/>
              <w:left w:val="single" w:color="000000" w:sz="4" w:space="0"/>
              <w:bottom w:val="single" w:color="000000" w:sz="4" w:space="0"/>
              <w:right w:val="single" w:color="000000" w:sz="4" w:space="0"/>
            </w:tcBorders>
          </w:tcPr>
          <w:p w14:paraId="60458F7B">
            <w:pPr>
              <w:pStyle w:val="15"/>
              <w:spacing w:before="12" w:line="200" w:lineRule="exact"/>
              <w:ind w:left="333" w:right="321"/>
              <w:rPr>
                <w:sz w:val="18"/>
              </w:rPr>
            </w:pPr>
            <w:r>
              <w:rPr>
                <w:sz w:val="18"/>
              </w:rPr>
              <w:t>0.009L</w:t>
            </w:r>
          </w:p>
        </w:tc>
        <w:tc>
          <w:tcPr>
            <w:tcW w:w="2139" w:type="dxa"/>
            <w:tcBorders>
              <w:top w:val="single" w:color="000000" w:sz="4" w:space="0"/>
              <w:left w:val="single" w:color="000000" w:sz="4" w:space="0"/>
              <w:bottom w:val="single" w:color="000000" w:sz="4" w:space="0"/>
            </w:tcBorders>
          </w:tcPr>
          <w:p w14:paraId="6462C24B">
            <w:pPr>
              <w:pStyle w:val="15"/>
              <w:spacing w:before="12" w:line="200" w:lineRule="exact"/>
              <w:ind w:left="794" w:right="779"/>
              <w:rPr>
                <w:sz w:val="18"/>
              </w:rPr>
            </w:pPr>
            <w:r>
              <w:rPr>
                <w:sz w:val="18"/>
              </w:rPr>
              <w:t>1.00</w:t>
            </w:r>
          </w:p>
        </w:tc>
      </w:tr>
      <w:tr w14:paraId="1DA6A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2226" w:type="dxa"/>
            <w:tcBorders>
              <w:top w:val="single" w:color="000000" w:sz="4" w:space="0"/>
              <w:bottom w:val="single" w:color="000000" w:sz="4" w:space="0"/>
              <w:right w:val="single" w:color="000000" w:sz="4" w:space="0"/>
            </w:tcBorders>
          </w:tcPr>
          <w:p w14:paraId="794F6DA5">
            <w:pPr>
              <w:pStyle w:val="15"/>
              <w:spacing w:before="2" w:line="211" w:lineRule="exact"/>
              <w:ind w:left="10"/>
              <w:rPr>
                <w:rFonts w:hint="eastAsia" w:ascii="宋体" w:eastAsia="宋体"/>
                <w:sz w:val="18"/>
              </w:rPr>
            </w:pPr>
            <w:r>
              <w:rPr>
                <w:rFonts w:hint="eastAsia" w:ascii="宋体" w:eastAsia="宋体"/>
                <w:sz w:val="18"/>
              </w:rPr>
              <w:t>锌</w:t>
            </w:r>
          </w:p>
        </w:tc>
        <w:tc>
          <w:tcPr>
            <w:tcW w:w="2366" w:type="dxa"/>
            <w:tcBorders>
              <w:top w:val="single" w:color="000000" w:sz="4" w:space="0"/>
              <w:left w:val="single" w:color="000000" w:sz="4" w:space="0"/>
              <w:bottom w:val="single" w:color="000000" w:sz="4" w:space="0"/>
              <w:right w:val="single" w:color="000000" w:sz="4" w:space="0"/>
            </w:tcBorders>
          </w:tcPr>
          <w:p w14:paraId="0FED422E">
            <w:pPr>
              <w:pStyle w:val="15"/>
              <w:spacing w:before="12" w:line="202" w:lineRule="exact"/>
              <w:ind w:left="535" w:right="520"/>
              <w:rPr>
                <w:sz w:val="18"/>
              </w:rPr>
            </w:pPr>
            <w:r>
              <w:rPr>
                <w:sz w:val="18"/>
              </w:rPr>
              <w:t>0.020</w:t>
            </w:r>
          </w:p>
        </w:tc>
        <w:tc>
          <w:tcPr>
            <w:tcW w:w="1788" w:type="dxa"/>
            <w:tcBorders>
              <w:top w:val="single" w:color="000000" w:sz="4" w:space="0"/>
              <w:left w:val="single" w:color="000000" w:sz="4" w:space="0"/>
              <w:bottom w:val="single" w:color="000000" w:sz="4" w:space="0"/>
              <w:right w:val="single" w:color="000000" w:sz="4" w:space="0"/>
            </w:tcBorders>
          </w:tcPr>
          <w:p w14:paraId="61D46332">
            <w:pPr>
              <w:pStyle w:val="15"/>
              <w:spacing w:before="12" w:line="202" w:lineRule="exact"/>
              <w:ind w:left="333" w:right="321"/>
              <w:rPr>
                <w:sz w:val="18"/>
              </w:rPr>
            </w:pPr>
            <w:r>
              <w:rPr>
                <w:sz w:val="18"/>
              </w:rPr>
              <w:t>0.001L</w:t>
            </w:r>
          </w:p>
        </w:tc>
        <w:tc>
          <w:tcPr>
            <w:tcW w:w="2139" w:type="dxa"/>
            <w:tcBorders>
              <w:top w:val="single" w:color="000000" w:sz="4" w:space="0"/>
              <w:left w:val="single" w:color="000000" w:sz="4" w:space="0"/>
              <w:bottom w:val="single" w:color="000000" w:sz="4" w:space="0"/>
            </w:tcBorders>
          </w:tcPr>
          <w:p w14:paraId="4BFDBD9E">
            <w:pPr>
              <w:pStyle w:val="15"/>
              <w:spacing w:before="12" w:line="202" w:lineRule="exact"/>
              <w:ind w:left="794" w:right="779"/>
              <w:rPr>
                <w:sz w:val="18"/>
              </w:rPr>
            </w:pPr>
            <w:r>
              <w:rPr>
                <w:sz w:val="18"/>
              </w:rPr>
              <w:t>1.00</w:t>
            </w:r>
          </w:p>
        </w:tc>
      </w:tr>
      <w:tr w14:paraId="403DB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2226" w:type="dxa"/>
            <w:tcBorders>
              <w:top w:val="single" w:color="000000" w:sz="4" w:space="0"/>
              <w:bottom w:val="single" w:color="000000" w:sz="4" w:space="0"/>
              <w:right w:val="single" w:color="000000" w:sz="4" w:space="0"/>
            </w:tcBorders>
          </w:tcPr>
          <w:p w14:paraId="2013943B">
            <w:pPr>
              <w:pStyle w:val="15"/>
              <w:spacing w:before="1" w:line="212" w:lineRule="exact"/>
              <w:ind w:left="10"/>
              <w:rPr>
                <w:rFonts w:hint="eastAsia" w:ascii="宋体" w:eastAsia="宋体"/>
                <w:sz w:val="18"/>
              </w:rPr>
            </w:pPr>
            <w:r>
              <w:rPr>
                <w:rFonts w:hint="eastAsia" w:ascii="宋体" w:eastAsia="宋体"/>
                <w:sz w:val="18"/>
              </w:rPr>
              <w:t>镍</w:t>
            </w:r>
          </w:p>
        </w:tc>
        <w:tc>
          <w:tcPr>
            <w:tcW w:w="2366" w:type="dxa"/>
            <w:tcBorders>
              <w:top w:val="single" w:color="000000" w:sz="4" w:space="0"/>
              <w:left w:val="single" w:color="000000" w:sz="4" w:space="0"/>
              <w:bottom w:val="single" w:color="000000" w:sz="4" w:space="0"/>
              <w:right w:val="single" w:color="000000" w:sz="4" w:space="0"/>
            </w:tcBorders>
          </w:tcPr>
          <w:p w14:paraId="3798A4FC">
            <w:pPr>
              <w:pStyle w:val="15"/>
              <w:spacing w:before="13" w:line="200" w:lineRule="exact"/>
              <w:ind w:left="535" w:right="521"/>
              <w:rPr>
                <w:sz w:val="18"/>
              </w:rPr>
            </w:pPr>
            <w:r>
              <w:rPr>
                <w:sz w:val="18"/>
              </w:rPr>
              <w:t>0.006L</w:t>
            </w:r>
          </w:p>
        </w:tc>
        <w:tc>
          <w:tcPr>
            <w:tcW w:w="1788" w:type="dxa"/>
            <w:tcBorders>
              <w:top w:val="single" w:color="000000" w:sz="4" w:space="0"/>
              <w:left w:val="single" w:color="000000" w:sz="4" w:space="0"/>
              <w:bottom w:val="single" w:color="000000" w:sz="4" w:space="0"/>
              <w:right w:val="single" w:color="000000" w:sz="4" w:space="0"/>
            </w:tcBorders>
          </w:tcPr>
          <w:p w14:paraId="426892D0">
            <w:pPr>
              <w:pStyle w:val="15"/>
              <w:spacing w:before="13" w:line="200" w:lineRule="exact"/>
              <w:ind w:left="333" w:right="321"/>
              <w:rPr>
                <w:sz w:val="18"/>
              </w:rPr>
            </w:pPr>
            <w:r>
              <w:rPr>
                <w:sz w:val="18"/>
              </w:rPr>
              <w:t>0.006L</w:t>
            </w:r>
          </w:p>
        </w:tc>
        <w:tc>
          <w:tcPr>
            <w:tcW w:w="2139" w:type="dxa"/>
            <w:tcBorders>
              <w:top w:val="single" w:color="000000" w:sz="4" w:space="0"/>
              <w:left w:val="single" w:color="000000" w:sz="4" w:space="0"/>
              <w:bottom w:val="single" w:color="000000" w:sz="4" w:space="0"/>
            </w:tcBorders>
          </w:tcPr>
          <w:p w14:paraId="55AE4246">
            <w:pPr>
              <w:pStyle w:val="15"/>
              <w:spacing w:before="13" w:line="200" w:lineRule="exact"/>
              <w:ind w:left="794" w:right="779"/>
              <w:rPr>
                <w:sz w:val="18"/>
              </w:rPr>
            </w:pPr>
            <w:r>
              <w:rPr>
                <w:sz w:val="18"/>
              </w:rPr>
              <w:t>0.02</w:t>
            </w:r>
          </w:p>
        </w:tc>
      </w:tr>
      <w:tr w14:paraId="4653A3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2226" w:type="dxa"/>
            <w:tcBorders>
              <w:top w:val="single" w:color="000000" w:sz="4" w:space="0"/>
              <w:bottom w:val="single" w:color="000000" w:sz="4" w:space="0"/>
              <w:right w:val="single" w:color="000000" w:sz="4" w:space="0"/>
            </w:tcBorders>
          </w:tcPr>
          <w:p w14:paraId="12B0C303">
            <w:pPr>
              <w:pStyle w:val="15"/>
              <w:spacing w:before="3" w:line="211" w:lineRule="exact"/>
              <w:ind w:left="10"/>
              <w:rPr>
                <w:rFonts w:hint="eastAsia" w:ascii="宋体" w:eastAsia="宋体"/>
                <w:sz w:val="18"/>
              </w:rPr>
            </w:pPr>
            <w:r>
              <w:rPr>
                <w:rFonts w:hint="eastAsia" w:ascii="宋体" w:eastAsia="宋体"/>
                <w:sz w:val="18"/>
              </w:rPr>
              <w:t>铊</w:t>
            </w:r>
          </w:p>
        </w:tc>
        <w:tc>
          <w:tcPr>
            <w:tcW w:w="2366" w:type="dxa"/>
            <w:tcBorders>
              <w:top w:val="single" w:color="000000" w:sz="4" w:space="0"/>
              <w:left w:val="single" w:color="000000" w:sz="4" w:space="0"/>
              <w:bottom w:val="single" w:color="000000" w:sz="4" w:space="0"/>
              <w:right w:val="single" w:color="000000" w:sz="4" w:space="0"/>
            </w:tcBorders>
          </w:tcPr>
          <w:p w14:paraId="76980BC6">
            <w:pPr>
              <w:pStyle w:val="15"/>
              <w:spacing w:before="12" w:line="202" w:lineRule="exact"/>
              <w:ind w:left="532" w:right="521"/>
              <w:rPr>
                <w:sz w:val="18"/>
              </w:rPr>
            </w:pPr>
            <w:r>
              <w:rPr>
                <w:sz w:val="18"/>
              </w:rPr>
              <w:t>0.00083L</w:t>
            </w:r>
          </w:p>
        </w:tc>
        <w:tc>
          <w:tcPr>
            <w:tcW w:w="1788" w:type="dxa"/>
            <w:tcBorders>
              <w:top w:val="single" w:color="000000" w:sz="4" w:space="0"/>
              <w:left w:val="single" w:color="000000" w:sz="4" w:space="0"/>
              <w:bottom w:val="single" w:color="000000" w:sz="4" w:space="0"/>
              <w:right w:val="single" w:color="000000" w:sz="4" w:space="0"/>
            </w:tcBorders>
          </w:tcPr>
          <w:p w14:paraId="196498F0">
            <w:pPr>
              <w:pStyle w:val="15"/>
              <w:spacing w:before="12" w:line="202" w:lineRule="exact"/>
              <w:ind w:left="335" w:right="321"/>
              <w:rPr>
                <w:sz w:val="18"/>
              </w:rPr>
            </w:pPr>
            <w:r>
              <w:rPr>
                <w:sz w:val="18"/>
              </w:rPr>
              <w:t>0.00083L</w:t>
            </w:r>
          </w:p>
        </w:tc>
        <w:tc>
          <w:tcPr>
            <w:tcW w:w="2139" w:type="dxa"/>
            <w:tcBorders>
              <w:top w:val="single" w:color="000000" w:sz="4" w:space="0"/>
              <w:left w:val="single" w:color="000000" w:sz="4" w:space="0"/>
              <w:bottom w:val="single" w:color="000000" w:sz="4" w:space="0"/>
            </w:tcBorders>
          </w:tcPr>
          <w:p w14:paraId="267BB027">
            <w:pPr>
              <w:pStyle w:val="15"/>
              <w:spacing w:before="12" w:line="202" w:lineRule="exact"/>
              <w:ind w:left="794" w:right="776"/>
              <w:rPr>
                <w:sz w:val="18"/>
              </w:rPr>
            </w:pPr>
            <w:r>
              <w:rPr>
                <w:sz w:val="18"/>
              </w:rPr>
              <w:t>0.0001</w:t>
            </w:r>
          </w:p>
        </w:tc>
      </w:tr>
      <w:tr w14:paraId="3BC08B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2226" w:type="dxa"/>
            <w:tcBorders>
              <w:top w:val="single" w:color="000000" w:sz="4" w:space="0"/>
              <w:bottom w:val="single" w:color="000000" w:sz="4" w:space="0"/>
              <w:right w:val="single" w:color="000000" w:sz="4" w:space="0"/>
            </w:tcBorders>
          </w:tcPr>
          <w:p w14:paraId="5A7EABE5">
            <w:pPr>
              <w:pStyle w:val="15"/>
              <w:spacing w:before="1" w:line="212" w:lineRule="exact"/>
              <w:ind w:left="285" w:right="272"/>
              <w:rPr>
                <w:rFonts w:hint="eastAsia" w:ascii="宋体" w:eastAsia="宋体"/>
                <w:sz w:val="18"/>
              </w:rPr>
            </w:pPr>
            <w:r>
              <w:rPr>
                <w:rFonts w:hint="eastAsia" w:ascii="宋体" w:eastAsia="宋体"/>
                <w:sz w:val="18"/>
              </w:rPr>
              <w:t>溶解性总固体</w:t>
            </w:r>
          </w:p>
        </w:tc>
        <w:tc>
          <w:tcPr>
            <w:tcW w:w="2366" w:type="dxa"/>
            <w:tcBorders>
              <w:top w:val="single" w:color="000000" w:sz="4" w:space="0"/>
              <w:left w:val="single" w:color="000000" w:sz="4" w:space="0"/>
              <w:bottom w:val="single" w:color="000000" w:sz="4" w:space="0"/>
              <w:right w:val="single" w:color="000000" w:sz="4" w:space="0"/>
            </w:tcBorders>
          </w:tcPr>
          <w:p w14:paraId="505E04F9">
            <w:pPr>
              <w:pStyle w:val="15"/>
              <w:spacing w:before="13" w:line="200" w:lineRule="exact"/>
              <w:ind w:left="535" w:right="520"/>
              <w:rPr>
                <w:sz w:val="18"/>
              </w:rPr>
            </w:pPr>
            <w:r>
              <w:rPr>
                <w:sz w:val="18"/>
              </w:rPr>
              <w:t>54</w:t>
            </w:r>
          </w:p>
        </w:tc>
        <w:tc>
          <w:tcPr>
            <w:tcW w:w="1788" w:type="dxa"/>
            <w:tcBorders>
              <w:top w:val="single" w:color="000000" w:sz="4" w:space="0"/>
              <w:left w:val="single" w:color="000000" w:sz="4" w:space="0"/>
              <w:bottom w:val="single" w:color="000000" w:sz="4" w:space="0"/>
              <w:right w:val="single" w:color="000000" w:sz="4" w:space="0"/>
            </w:tcBorders>
          </w:tcPr>
          <w:p w14:paraId="51977E6D">
            <w:pPr>
              <w:pStyle w:val="15"/>
              <w:spacing w:before="13" w:line="200" w:lineRule="exact"/>
              <w:ind w:left="336" w:right="320"/>
              <w:rPr>
                <w:sz w:val="18"/>
              </w:rPr>
            </w:pPr>
            <w:r>
              <w:rPr>
                <w:sz w:val="18"/>
              </w:rPr>
              <w:t>277</w:t>
            </w:r>
          </w:p>
        </w:tc>
        <w:tc>
          <w:tcPr>
            <w:tcW w:w="2139" w:type="dxa"/>
            <w:tcBorders>
              <w:top w:val="single" w:color="000000" w:sz="4" w:space="0"/>
              <w:left w:val="single" w:color="000000" w:sz="4" w:space="0"/>
              <w:bottom w:val="single" w:color="000000" w:sz="4" w:space="0"/>
            </w:tcBorders>
          </w:tcPr>
          <w:p w14:paraId="70E44170">
            <w:pPr>
              <w:pStyle w:val="15"/>
              <w:spacing w:before="13" w:line="200" w:lineRule="exact"/>
              <w:ind w:left="794" w:right="776"/>
              <w:rPr>
                <w:sz w:val="18"/>
              </w:rPr>
            </w:pPr>
            <w:r>
              <w:rPr>
                <w:sz w:val="18"/>
              </w:rPr>
              <w:t>1000</w:t>
            </w:r>
          </w:p>
        </w:tc>
      </w:tr>
      <w:tr w14:paraId="76DF3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2226" w:type="dxa"/>
            <w:tcBorders>
              <w:top w:val="single" w:color="000000" w:sz="4" w:space="0"/>
              <w:bottom w:val="single" w:color="000000" w:sz="4" w:space="0"/>
              <w:right w:val="single" w:color="000000" w:sz="4" w:space="0"/>
            </w:tcBorders>
          </w:tcPr>
          <w:p w14:paraId="09D2B536">
            <w:pPr>
              <w:pStyle w:val="15"/>
              <w:spacing w:line="212" w:lineRule="exact"/>
              <w:ind w:left="285" w:right="272"/>
              <w:rPr>
                <w:rFonts w:hint="eastAsia" w:ascii="宋体" w:eastAsia="宋体"/>
                <w:sz w:val="18"/>
              </w:rPr>
            </w:pPr>
            <w:r>
              <w:rPr>
                <w:rFonts w:hint="eastAsia" w:ascii="宋体" w:eastAsia="宋体"/>
                <w:sz w:val="18"/>
              </w:rPr>
              <w:t>高锰酸盐指数</w:t>
            </w:r>
          </w:p>
        </w:tc>
        <w:tc>
          <w:tcPr>
            <w:tcW w:w="2366" w:type="dxa"/>
            <w:tcBorders>
              <w:top w:val="single" w:color="000000" w:sz="4" w:space="0"/>
              <w:left w:val="single" w:color="000000" w:sz="4" w:space="0"/>
              <w:bottom w:val="single" w:color="000000" w:sz="4" w:space="0"/>
              <w:right w:val="single" w:color="000000" w:sz="4" w:space="0"/>
            </w:tcBorders>
          </w:tcPr>
          <w:p w14:paraId="46438010">
            <w:pPr>
              <w:pStyle w:val="15"/>
              <w:spacing w:before="12" w:line="200" w:lineRule="exact"/>
              <w:ind w:left="535" w:right="520"/>
              <w:rPr>
                <w:sz w:val="18"/>
              </w:rPr>
            </w:pPr>
            <w:r>
              <w:rPr>
                <w:sz w:val="18"/>
              </w:rPr>
              <w:t>0.37</w:t>
            </w:r>
          </w:p>
        </w:tc>
        <w:tc>
          <w:tcPr>
            <w:tcW w:w="1788" w:type="dxa"/>
            <w:tcBorders>
              <w:top w:val="single" w:color="000000" w:sz="4" w:space="0"/>
              <w:left w:val="single" w:color="000000" w:sz="4" w:space="0"/>
              <w:bottom w:val="single" w:color="000000" w:sz="4" w:space="0"/>
              <w:right w:val="single" w:color="000000" w:sz="4" w:space="0"/>
            </w:tcBorders>
          </w:tcPr>
          <w:p w14:paraId="1215341F">
            <w:pPr>
              <w:pStyle w:val="15"/>
              <w:spacing w:before="12" w:line="200" w:lineRule="exact"/>
              <w:ind w:left="334" w:right="321"/>
              <w:rPr>
                <w:sz w:val="18"/>
              </w:rPr>
            </w:pPr>
            <w:r>
              <w:rPr>
                <w:sz w:val="18"/>
              </w:rPr>
              <w:t>0.65</w:t>
            </w:r>
          </w:p>
        </w:tc>
        <w:tc>
          <w:tcPr>
            <w:tcW w:w="2139" w:type="dxa"/>
            <w:tcBorders>
              <w:top w:val="single" w:color="000000" w:sz="4" w:space="0"/>
              <w:left w:val="single" w:color="000000" w:sz="4" w:space="0"/>
              <w:bottom w:val="single" w:color="000000" w:sz="4" w:space="0"/>
            </w:tcBorders>
          </w:tcPr>
          <w:p w14:paraId="4FC0903C">
            <w:pPr>
              <w:pStyle w:val="15"/>
              <w:spacing w:before="12" w:line="200" w:lineRule="exact"/>
              <w:ind w:left="794" w:right="776"/>
              <w:rPr>
                <w:sz w:val="18"/>
              </w:rPr>
            </w:pPr>
            <w:r>
              <w:rPr>
                <w:sz w:val="18"/>
              </w:rPr>
              <w:t>3.0</w:t>
            </w:r>
          </w:p>
        </w:tc>
      </w:tr>
      <w:tr w14:paraId="301EA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2226" w:type="dxa"/>
            <w:tcBorders>
              <w:top w:val="single" w:color="000000" w:sz="4" w:space="0"/>
              <w:bottom w:val="single" w:color="000000" w:sz="4" w:space="0"/>
              <w:right w:val="single" w:color="000000" w:sz="4" w:space="0"/>
            </w:tcBorders>
          </w:tcPr>
          <w:p w14:paraId="0D9CFC63">
            <w:pPr>
              <w:pStyle w:val="15"/>
              <w:spacing w:before="2" w:line="212" w:lineRule="exact"/>
              <w:ind w:left="285" w:right="275"/>
              <w:rPr>
                <w:rFonts w:hint="eastAsia" w:ascii="宋体" w:eastAsia="宋体"/>
                <w:sz w:val="18"/>
              </w:rPr>
            </w:pPr>
            <w:r>
              <w:rPr>
                <w:rFonts w:hint="eastAsia" w:ascii="宋体" w:eastAsia="宋体"/>
                <w:sz w:val="18"/>
              </w:rPr>
              <w:t>硫酸盐</w:t>
            </w:r>
          </w:p>
        </w:tc>
        <w:tc>
          <w:tcPr>
            <w:tcW w:w="2366" w:type="dxa"/>
            <w:tcBorders>
              <w:top w:val="single" w:color="000000" w:sz="4" w:space="0"/>
              <w:left w:val="single" w:color="000000" w:sz="4" w:space="0"/>
              <w:bottom w:val="single" w:color="000000" w:sz="4" w:space="0"/>
              <w:right w:val="single" w:color="000000" w:sz="4" w:space="0"/>
            </w:tcBorders>
          </w:tcPr>
          <w:p w14:paraId="00C7357A">
            <w:pPr>
              <w:pStyle w:val="15"/>
              <w:spacing w:before="12" w:line="202" w:lineRule="exact"/>
              <w:ind w:left="535" w:right="520"/>
              <w:rPr>
                <w:sz w:val="18"/>
              </w:rPr>
            </w:pPr>
            <w:r>
              <w:rPr>
                <w:sz w:val="18"/>
              </w:rPr>
              <w:t>0.198</w:t>
            </w:r>
          </w:p>
        </w:tc>
        <w:tc>
          <w:tcPr>
            <w:tcW w:w="1788" w:type="dxa"/>
            <w:tcBorders>
              <w:top w:val="single" w:color="000000" w:sz="4" w:space="0"/>
              <w:left w:val="single" w:color="000000" w:sz="4" w:space="0"/>
              <w:bottom w:val="single" w:color="000000" w:sz="4" w:space="0"/>
              <w:right w:val="single" w:color="000000" w:sz="4" w:space="0"/>
            </w:tcBorders>
          </w:tcPr>
          <w:p w14:paraId="4F891361">
            <w:pPr>
              <w:pStyle w:val="15"/>
              <w:spacing w:before="12" w:line="202" w:lineRule="exact"/>
              <w:ind w:left="334" w:right="321"/>
              <w:rPr>
                <w:sz w:val="18"/>
              </w:rPr>
            </w:pPr>
            <w:r>
              <w:rPr>
                <w:sz w:val="18"/>
              </w:rPr>
              <w:t>12.6</w:t>
            </w:r>
          </w:p>
        </w:tc>
        <w:tc>
          <w:tcPr>
            <w:tcW w:w="2139" w:type="dxa"/>
            <w:tcBorders>
              <w:top w:val="single" w:color="000000" w:sz="4" w:space="0"/>
              <w:left w:val="single" w:color="000000" w:sz="4" w:space="0"/>
              <w:bottom w:val="single" w:color="000000" w:sz="4" w:space="0"/>
            </w:tcBorders>
          </w:tcPr>
          <w:p w14:paraId="5F52958E">
            <w:pPr>
              <w:pStyle w:val="15"/>
              <w:spacing w:before="12" w:line="202" w:lineRule="exact"/>
              <w:ind w:left="794" w:right="781"/>
              <w:rPr>
                <w:sz w:val="18"/>
              </w:rPr>
            </w:pPr>
            <w:r>
              <w:rPr>
                <w:sz w:val="18"/>
              </w:rPr>
              <w:t>250</w:t>
            </w:r>
          </w:p>
        </w:tc>
      </w:tr>
      <w:tr w14:paraId="6A9EA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2226" w:type="dxa"/>
            <w:tcBorders>
              <w:top w:val="single" w:color="000000" w:sz="4" w:space="0"/>
              <w:bottom w:val="single" w:color="000000" w:sz="4" w:space="0"/>
              <w:right w:val="single" w:color="000000" w:sz="4" w:space="0"/>
            </w:tcBorders>
          </w:tcPr>
          <w:p w14:paraId="7B1E5276">
            <w:pPr>
              <w:pStyle w:val="15"/>
              <w:spacing w:before="1" w:line="212" w:lineRule="exact"/>
              <w:ind w:left="285" w:right="275"/>
              <w:rPr>
                <w:rFonts w:hint="eastAsia" w:ascii="宋体" w:eastAsia="宋体"/>
                <w:sz w:val="18"/>
              </w:rPr>
            </w:pPr>
            <w:r>
              <w:rPr>
                <w:rFonts w:hint="eastAsia" w:ascii="宋体" w:eastAsia="宋体"/>
                <w:sz w:val="18"/>
              </w:rPr>
              <w:t>氯化物</w:t>
            </w:r>
          </w:p>
        </w:tc>
        <w:tc>
          <w:tcPr>
            <w:tcW w:w="2366" w:type="dxa"/>
            <w:tcBorders>
              <w:top w:val="single" w:color="000000" w:sz="4" w:space="0"/>
              <w:left w:val="single" w:color="000000" w:sz="4" w:space="0"/>
              <w:bottom w:val="single" w:color="000000" w:sz="4" w:space="0"/>
              <w:right w:val="single" w:color="000000" w:sz="4" w:space="0"/>
            </w:tcBorders>
          </w:tcPr>
          <w:p w14:paraId="5F3BBF36">
            <w:pPr>
              <w:pStyle w:val="15"/>
              <w:spacing w:before="12" w:line="200" w:lineRule="exact"/>
              <w:ind w:left="535" w:right="520"/>
              <w:rPr>
                <w:sz w:val="18"/>
              </w:rPr>
            </w:pPr>
            <w:r>
              <w:rPr>
                <w:sz w:val="18"/>
              </w:rPr>
              <w:t>0.636</w:t>
            </w:r>
          </w:p>
        </w:tc>
        <w:tc>
          <w:tcPr>
            <w:tcW w:w="1788" w:type="dxa"/>
            <w:tcBorders>
              <w:top w:val="single" w:color="000000" w:sz="4" w:space="0"/>
              <w:left w:val="single" w:color="000000" w:sz="4" w:space="0"/>
              <w:bottom w:val="single" w:color="000000" w:sz="4" w:space="0"/>
              <w:right w:val="single" w:color="000000" w:sz="4" w:space="0"/>
            </w:tcBorders>
          </w:tcPr>
          <w:p w14:paraId="29E81595">
            <w:pPr>
              <w:pStyle w:val="15"/>
              <w:spacing w:before="12" w:line="200" w:lineRule="exact"/>
              <w:ind w:left="334" w:right="321"/>
              <w:rPr>
                <w:sz w:val="18"/>
              </w:rPr>
            </w:pPr>
            <w:r>
              <w:rPr>
                <w:sz w:val="18"/>
              </w:rPr>
              <w:t>4.64</w:t>
            </w:r>
          </w:p>
        </w:tc>
        <w:tc>
          <w:tcPr>
            <w:tcW w:w="2139" w:type="dxa"/>
            <w:tcBorders>
              <w:top w:val="single" w:color="000000" w:sz="4" w:space="0"/>
              <w:left w:val="single" w:color="000000" w:sz="4" w:space="0"/>
              <w:bottom w:val="single" w:color="000000" w:sz="4" w:space="0"/>
            </w:tcBorders>
          </w:tcPr>
          <w:p w14:paraId="16FE8940">
            <w:pPr>
              <w:pStyle w:val="15"/>
              <w:spacing w:before="12" w:line="200" w:lineRule="exact"/>
              <w:ind w:left="794" w:right="781"/>
              <w:rPr>
                <w:sz w:val="18"/>
              </w:rPr>
            </w:pPr>
            <w:r>
              <w:rPr>
                <w:sz w:val="18"/>
              </w:rPr>
              <w:t>250</w:t>
            </w:r>
          </w:p>
        </w:tc>
      </w:tr>
      <w:tr w14:paraId="48DB0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2226" w:type="dxa"/>
            <w:tcBorders>
              <w:top w:val="single" w:color="000000" w:sz="4" w:space="0"/>
              <w:bottom w:val="single" w:color="000000" w:sz="4" w:space="0"/>
              <w:right w:val="single" w:color="000000" w:sz="4" w:space="0"/>
            </w:tcBorders>
          </w:tcPr>
          <w:p w14:paraId="20164852">
            <w:pPr>
              <w:pStyle w:val="15"/>
              <w:spacing w:before="2"/>
              <w:ind w:left="285" w:right="275"/>
              <w:rPr>
                <w:rFonts w:hint="eastAsia" w:ascii="宋体" w:eastAsia="宋体"/>
                <w:sz w:val="18"/>
              </w:rPr>
            </w:pPr>
            <w:r>
              <w:rPr>
                <w:rFonts w:hint="eastAsia" w:ascii="宋体" w:eastAsia="宋体"/>
                <w:sz w:val="18"/>
              </w:rPr>
              <w:t>总大肠菌群</w:t>
            </w:r>
          </w:p>
          <w:p w14:paraId="621EFC5A">
            <w:pPr>
              <w:pStyle w:val="15"/>
              <w:spacing w:before="2" w:line="212" w:lineRule="exact"/>
              <w:ind w:left="285" w:right="275"/>
              <w:rPr>
                <w:sz w:val="18"/>
              </w:rPr>
            </w:pPr>
            <w:r>
              <w:rPr>
                <w:rFonts w:hint="eastAsia" w:ascii="宋体" w:eastAsia="宋体"/>
                <w:sz w:val="18"/>
              </w:rPr>
              <w:t>（</w:t>
            </w:r>
            <w:r>
              <w:rPr>
                <w:sz w:val="18"/>
              </w:rPr>
              <w:t>MPN/100mL)</w:t>
            </w:r>
          </w:p>
        </w:tc>
        <w:tc>
          <w:tcPr>
            <w:tcW w:w="2366" w:type="dxa"/>
            <w:tcBorders>
              <w:top w:val="single" w:color="000000" w:sz="4" w:space="0"/>
              <w:left w:val="single" w:color="000000" w:sz="4" w:space="0"/>
              <w:bottom w:val="single" w:color="000000" w:sz="4" w:space="0"/>
              <w:right w:val="single" w:color="000000" w:sz="4" w:space="0"/>
            </w:tcBorders>
          </w:tcPr>
          <w:p w14:paraId="645906BD">
            <w:pPr>
              <w:pStyle w:val="15"/>
              <w:spacing w:before="118"/>
              <w:ind w:left="535" w:right="521"/>
              <w:rPr>
                <w:rFonts w:hint="eastAsia" w:ascii="宋体" w:eastAsia="宋体"/>
                <w:sz w:val="18"/>
              </w:rPr>
            </w:pPr>
            <w:r>
              <w:rPr>
                <w:rFonts w:hint="eastAsia" w:ascii="宋体" w:eastAsia="宋体"/>
                <w:sz w:val="18"/>
              </w:rPr>
              <w:t>未检出</w:t>
            </w:r>
          </w:p>
        </w:tc>
        <w:tc>
          <w:tcPr>
            <w:tcW w:w="1788" w:type="dxa"/>
            <w:tcBorders>
              <w:top w:val="single" w:color="000000" w:sz="4" w:space="0"/>
              <w:left w:val="single" w:color="000000" w:sz="4" w:space="0"/>
              <w:bottom w:val="single" w:color="000000" w:sz="4" w:space="0"/>
              <w:right w:val="single" w:color="000000" w:sz="4" w:space="0"/>
            </w:tcBorders>
          </w:tcPr>
          <w:p w14:paraId="33907A55">
            <w:pPr>
              <w:pStyle w:val="15"/>
              <w:spacing w:before="118"/>
              <w:ind w:left="333" w:right="321"/>
              <w:rPr>
                <w:rFonts w:hint="eastAsia" w:ascii="宋体" w:eastAsia="宋体"/>
                <w:sz w:val="18"/>
              </w:rPr>
            </w:pPr>
            <w:r>
              <w:rPr>
                <w:rFonts w:hint="eastAsia" w:ascii="宋体" w:eastAsia="宋体"/>
                <w:sz w:val="18"/>
              </w:rPr>
              <w:t>未检出</w:t>
            </w:r>
          </w:p>
        </w:tc>
        <w:tc>
          <w:tcPr>
            <w:tcW w:w="2139" w:type="dxa"/>
            <w:tcBorders>
              <w:top w:val="single" w:color="000000" w:sz="4" w:space="0"/>
              <w:left w:val="single" w:color="000000" w:sz="4" w:space="0"/>
              <w:bottom w:val="single" w:color="000000" w:sz="4" w:space="0"/>
            </w:tcBorders>
          </w:tcPr>
          <w:p w14:paraId="44E21043">
            <w:pPr>
              <w:pStyle w:val="15"/>
              <w:spacing w:before="129"/>
              <w:ind w:left="794" w:right="776"/>
              <w:rPr>
                <w:sz w:val="18"/>
              </w:rPr>
            </w:pPr>
            <w:r>
              <w:rPr>
                <w:sz w:val="18"/>
              </w:rPr>
              <w:t>3.0</w:t>
            </w:r>
          </w:p>
        </w:tc>
      </w:tr>
      <w:tr w14:paraId="24CAB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2226" w:type="dxa"/>
            <w:tcBorders>
              <w:top w:val="single" w:color="000000" w:sz="4" w:space="0"/>
              <w:right w:val="single" w:color="000000" w:sz="4" w:space="0"/>
            </w:tcBorders>
          </w:tcPr>
          <w:p w14:paraId="3ADAC9A5">
            <w:pPr>
              <w:pStyle w:val="15"/>
              <w:spacing w:before="3" w:line="211" w:lineRule="exact"/>
              <w:ind w:left="285" w:right="277"/>
              <w:rPr>
                <w:sz w:val="18"/>
              </w:rPr>
            </w:pPr>
            <w:r>
              <w:rPr>
                <w:rFonts w:hint="eastAsia" w:ascii="宋体" w:eastAsia="宋体"/>
                <w:sz w:val="18"/>
              </w:rPr>
              <w:t>细菌总数（</w:t>
            </w:r>
            <w:r>
              <w:rPr>
                <w:sz w:val="18"/>
              </w:rPr>
              <w:t>CFU/mL)</w:t>
            </w:r>
          </w:p>
        </w:tc>
        <w:tc>
          <w:tcPr>
            <w:tcW w:w="2366" w:type="dxa"/>
            <w:tcBorders>
              <w:top w:val="single" w:color="000000" w:sz="4" w:space="0"/>
              <w:left w:val="single" w:color="000000" w:sz="4" w:space="0"/>
              <w:right w:val="single" w:color="000000" w:sz="4" w:space="0"/>
            </w:tcBorders>
          </w:tcPr>
          <w:p w14:paraId="70DC4770">
            <w:pPr>
              <w:pStyle w:val="15"/>
              <w:spacing w:before="3" w:line="211" w:lineRule="exact"/>
              <w:ind w:left="535" w:right="521"/>
              <w:rPr>
                <w:rFonts w:hint="eastAsia" w:ascii="宋体" w:eastAsia="宋体"/>
                <w:sz w:val="18"/>
              </w:rPr>
            </w:pPr>
            <w:r>
              <w:rPr>
                <w:rFonts w:hint="eastAsia" w:ascii="宋体" w:eastAsia="宋体"/>
                <w:sz w:val="18"/>
              </w:rPr>
              <w:t>未检出</w:t>
            </w:r>
          </w:p>
        </w:tc>
        <w:tc>
          <w:tcPr>
            <w:tcW w:w="1788" w:type="dxa"/>
            <w:tcBorders>
              <w:top w:val="single" w:color="000000" w:sz="4" w:space="0"/>
              <w:left w:val="single" w:color="000000" w:sz="4" w:space="0"/>
              <w:right w:val="single" w:color="000000" w:sz="4" w:space="0"/>
            </w:tcBorders>
          </w:tcPr>
          <w:p w14:paraId="0106247C">
            <w:pPr>
              <w:pStyle w:val="15"/>
              <w:spacing w:before="3" w:line="211" w:lineRule="exact"/>
              <w:ind w:left="333" w:right="321"/>
              <w:rPr>
                <w:rFonts w:hint="eastAsia" w:ascii="宋体" w:eastAsia="宋体"/>
                <w:sz w:val="18"/>
              </w:rPr>
            </w:pPr>
            <w:r>
              <w:rPr>
                <w:rFonts w:hint="eastAsia" w:ascii="宋体" w:eastAsia="宋体"/>
                <w:sz w:val="18"/>
              </w:rPr>
              <w:t>未检出</w:t>
            </w:r>
          </w:p>
        </w:tc>
        <w:tc>
          <w:tcPr>
            <w:tcW w:w="2139" w:type="dxa"/>
            <w:tcBorders>
              <w:top w:val="single" w:color="000000" w:sz="4" w:space="0"/>
              <w:left w:val="single" w:color="000000" w:sz="4" w:space="0"/>
            </w:tcBorders>
          </w:tcPr>
          <w:p w14:paraId="66243DD4">
            <w:pPr>
              <w:pStyle w:val="15"/>
              <w:spacing w:before="12" w:line="201" w:lineRule="exact"/>
              <w:ind w:left="794" w:right="781"/>
              <w:rPr>
                <w:sz w:val="18"/>
              </w:rPr>
            </w:pPr>
            <w:r>
              <w:rPr>
                <w:sz w:val="18"/>
              </w:rPr>
              <w:t>100</w:t>
            </w:r>
          </w:p>
        </w:tc>
      </w:tr>
    </w:tbl>
    <w:p w14:paraId="41A86889">
      <w:pPr>
        <w:spacing w:before="19" w:after="25"/>
        <w:ind w:left="143" w:right="285" w:firstLine="0"/>
        <w:jc w:val="center"/>
        <w:rPr>
          <w:b/>
          <w:sz w:val="21"/>
        </w:rPr>
      </w:pPr>
      <w:r>
        <w:rPr>
          <w:b/>
          <w:spacing w:val="-3"/>
          <w:sz w:val="21"/>
        </w:rPr>
        <w:t xml:space="preserve">表 </w:t>
      </w:r>
      <w:r>
        <w:rPr>
          <w:rFonts w:ascii="Times New Roman" w:eastAsia="Times New Roman"/>
          <w:b/>
          <w:sz w:val="21"/>
        </w:rPr>
        <w:t>4-18</w:t>
      </w:r>
      <w:r>
        <w:rPr>
          <w:rFonts w:ascii="Times New Roman" w:eastAsia="Times New Roman"/>
          <w:b/>
          <w:spacing w:val="50"/>
          <w:sz w:val="21"/>
        </w:rPr>
        <w:t xml:space="preserve"> </w:t>
      </w:r>
      <w:r>
        <w:rPr>
          <w:b/>
          <w:spacing w:val="-1"/>
          <w:sz w:val="21"/>
        </w:rPr>
        <w:t>周边居民点地下水监测结果一览表 单位</w:t>
      </w:r>
      <w:r>
        <w:rPr>
          <w:b/>
          <w:sz w:val="21"/>
        </w:rPr>
        <w:t>（</w:t>
      </w:r>
      <w:r>
        <w:rPr>
          <w:rFonts w:ascii="Times New Roman" w:eastAsia="Times New Roman"/>
          <w:b/>
          <w:sz w:val="21"/>
        </w:rPr>
        <w:t>mg/L</w:t>
      </w:r>
      <w:r>
        <w:rPr>
          <w:b/>
          <w:sz w:val="21"/>
        </w:rPr>
        <w:t>）</w:t>
      </w:r>
    </w:p>
    <w:tbl>
      <w:tblPr>
        <w:tblStyle w:val="11"/>
        <w:tblW w:w="0" w:type="auto"/>
        <w:tblInd w:w="2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53"/>
        <w:gridCol w:w="1661"/>
        <w:gridCol w:w="1654"/>
        <w:gridCol w:w="1676"/>
        <w:gridCol w:w="1675"/>
      </w:tblGrid>
      <w:tr w14:paraId="1E7B7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5" w:hRule="atLeast"/>
        </w:trPr>
        <w:tc>
          <w:tcPr>
            <w:tcW w:w="1653" w:type="dxa"/>
            <w:vMerge w:val="restart"/>
            <w:tcBorders>
              <w:bottom w:val="single" w:color="000000" w:sz="4" w:space="0"/>
              <w:right w:val="single" w:color="000000" w:sz="4" w:space="0"/>
            </w:tcBorders>
          </w:tcPr>
          <w:p w14:paraId="0BF6EFF2">
            <w:pPr>
              <w:pStyle w:val="15"/>
              <w:spacing w:before="1"/>
              <w:jc w:val="left"/>
              <w:rPr>
                <w:rFonts w:ascii="宋体"/>
                <w:b/>
                <w:sz w:val="22"/>
              </w:rPr>
            </w:pPr>
          </w:p>
          <w:p w14:paraId="7CEA5BF3">
            <w:pPr>
              <w:pStyle w:val="15"/>
              <w:ind w:left="407"/>
              <w:jc w:val="left"/>
              <w:rPr>
                <w:rFonts w:hint="eastAsia" w:ascii="宋体" w:eastAsia="宋体"/>
                <w:sz w:val="21"/>
              </w:rPr>
            </w:pPr>
            <w:r>
              <w:rPr>
                <w:rFonts w:hint="eastAsia" w:ascii="宋体" w:eastAsia="宋体"/>
                <w:sz w:val="21"/>
              </w:rPr>
              <w:t>检测项目</w:t>
            </w:r>
          </w:p>
        </w:tc>
        <w:tc>
          <w:tcPr>
            <w:tcW w:w="1661" w:type="dxa"/>
            <w:tcBorders>
              <w:left w:val="single" w:color="000000" w:sz="4" w:space="0"/>
              <w:bottom w:val="single" w:color="000000" w:sz="4" w:space="0"/>
              <w:right w:val="single" w:color="000000" w:sz="4" w:space="0"/>
            </w:tcBorders>
          </w:tcPr>
          <w:p w14:paraId="7F081B3C">
            <w:pPr>
              <w:pStyle w:val="15"/>
              <w:spacing w:before="71"/>
              <w:ind w:left="285" w:right="270"/>
              <w:rPr>
                <w:rFonts w:hint="eastAsia" w:ascii="宋体" w:eastAsia="宋体"/>
                <w:sz w:val="21"/>
              </w:rPr>
            </w:pPr>
            <w:r>
              <w:rPr>
                <w:rFonts w:hint="eastAsia" w:ascii="宋体" w:eastAsia="宋体"/>
                <w:sz w:val="21"/>
              </w:rPr>
              <w:t>监测井</w:t>
            </w:r>
          </w:p>
        </w:tc>
        <w:tc>
          <w:tcPr>
            <w:tcW w:w="1654" w:type="dxa"/>
            <w:tcBorders>
              <w:left w:val="single" w:color="000000" w:sz="4" w:space="0"/>
              <w:bottom w:val="single" w:color="000000" w:sz="4" w:space="0"/>
              <w:right w:val="single" w:color="000000" w:sz="4" w:space="0"/>
            </w:tcBorders>
          </w:tcPr>
          <w:p w14:paraId="1EB2CCBF">
            <w:pPr>
              <w:pStyle w:val="15"/>
              <w:spacing w:before="71"/>
              <w:ind w:left="283" w:right="257"/>
              <w:rPr>
                <w:rFonts w:hint="eastAsia" w:ascii="宋体" w:eastAsia="宋体"/>
                <w:sz w:val="21"/>
              </w:rPr>
            </w:pPr>
            <w:r>
              <w:rPr>
                <w:rFonts w:hint="eastAsia" w:ascii="宋体" w:eastAsia="宋体"/>
                <w:sz w:val="21"/>
              </w:rPr>
              <w:t>扩散井</w:t>
            </w:r>
          </w:p>
        </w:tc>
        <w:tc>
          <w:tcPr>
            <w:tcW w:w="1676" w:type="dxa"/>
            <w:tcBorders>
              <w:left w:val="single" w:color="000000" w:sz="4" w:space="0"/>
              <w:bottom w:val="single" w:color="000000" w:sz="4" w:space="0"/>
              <w:right w:val="single" w:color="000000" w:sz="4" w:space="0"/>
            </w:tcBorders>
          </w:tcPr>
          <w:p w14:paraId="5F62C653">
            <w:pPr>
              <w:pStyle w:val="15"/>
              <w:spacing w:before="71"/>
              <w:ind w:left="293" w:right="270"/>
              <w:rPr>
                <w:rFonts w:hint="eastAsia" w:ascii="宋体" w:eastAsia="宋体"/>
                <w:sz w:val="21"/>
              </w:rPr>
            </w:pPr>
            <w:r>
              <w:rPr>
                <w:rFonts w:hint="eastAsia" w:ascii="宋体" w:eastAsia="宋体"/>
                <w:sz w:val="21"/>
              </w:rPr>
              <w:t>对照井</w:t>
            </w:r>
          </w:p>
        </w:tc>
        <w:tc>
          <w:tcPr>
            <w:tcW w:w="1675" w:type="dxa"/>
            <w:vMerge w:val="restart"/>
            <w:tcBorders>
              <w:left w:val="single" w:color="000000" w:sz="4" w:space="0"/>
              <w:bottom w:val="single" w:color="000000" w:sz="4" w:space="0"/>
            </w:tcBorders>
          </w:tcPr>
          <w:p w14:paraId="5F63C4C3">
            <w:pPr>
              <w:pStyle w:val="15"/>
              <w:spacing w:before="2"/>
              <w:jc w:val="left"/>
              <w:rPr>
                <w:rFonts w:ascii="宋体"/>
                <w:b/>
                <w:sz w:val="23"/>
              </w:rPr>
            </w:pPr>
          </w:p>
          <w:p w14:paraId="11DA4B7C">
            <w:pPr>
              <w:pStyle w:val="15"/>
              <w:ind w:left="66"/>
              <w:jc w:val="left"/>
              <w:rPr>
                <w:sz w:val="21"/>
              </w:rPr>
            </w:pPr>
            <w:r>
              <w:rPr>
                <w:sz w:val="21"/>
              </w:rPr>
              <w:t>GB/T 14848-2017</w:t>
            </w:r>
          </w:p>
        </w:tc>
      </w:tr>
      <w:tr w14:paraId="11A100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1653" w:type="dxa"/>
            <w:vMerge w:val="continue"/>
            <w:tcBorders>
              <w:top w:val="nil"/>
              <w:bottom w:val="single" w:color="000000" w:sz="4" w:space="0"/>
              <w:right w:val="single" w:color="000000" w:sz="4" w:space="0"/>
            </w:tcBorders>
          </w:tcPr>
          <w:p w14:paraId="48C3DE67">
            <w:pPr>
              <w:rPr>
                <w:sz w:val="2"/>
                <w:szCs w:val="2"/>
              </w:rPr>
            </w:pPr>
          </w:p>
        </w:tc>
        <w:tc>
          <w:tcPr>
            <w:tcW w:w="1661" w:type="dxa"/>
            <w:tcBorders>
              <w:top w:val="single" w:color="000000" w:sz="4" w:space="0"/>
              <w:left w:val="single" w:color="000000" w:sz="4" w:space="0"/>
              <w:bottom w:val="single" w:color="000000" w:sz="4" w:space="0"/>
              <w:right w:val="single" w:color="000000" w:sz="4" w:space="0"/>
            </w:tcBorders>
          </w:tcPr>
          <w:p w14:paraId="75ADB2A7">
            <w:pPr>
              <w:pStyle w:val="15"/>
              <w:spacing w:before="69"/>
              <w:ind w:left="285" w:right="275"/>
              <w:rPr>
                <w:rFonts w:hint="eastAsia" w:ascii="宋体" w:eastAsia="宋体"/>
                <w:sz w:val="21"/>
              </w:rPr>
            </w:pPr>
            <w:r>
              <w:rPr>
                <w:sz w:val="21"/>
              </w:rPr>
              <w:t xml:space="preserve">11 </w:t>
            </w:r>
            <w:r>
              <w:rPr>
                <w:rFonts w:hint="eastAsia" w:ascii="宋体" w:eastAsia="宋体"/>
                <w:sz w:val="21"/>
              </w:rPr>
              <w:t xml:space="preserve">月 </w:t>
            </w:r>
            <w:r>
              <w:rPr>
                <w:sz w:val="21"/>
              </w:rPr>
              <w:t xml:space="preserve">06 </w:t>
            </w:r>
            <w:r>
              <w:rPr>
                <w:rFonts w:hint="eastAsia" w:ascii="宋体" w:eastAsia="宋体"/>
                <w:sz w:val="21"/>
              </w:rPr>
              <w:t>日</w:t>
            </w:r>
          </w:p>
        </w:tc>
        <w:tc>
          <w:tcPr>
            <w:tcW w:w="1654" w:type="dxa"/>
            <w:tcBorders>
              <w:top w:val="single" w:color="000000" w:sz="4" w:space="0"/>
              <w:left w:val="single" w:color="000000" w:sz="4" w:space="0"/>
              <w:bottom w:val="single" w:color="000000" w:sz="4" w:space="0"/>
              <w:right w:val="single" w:color="000000" w:sz="4" w:space="0"/>
            </w:tcBorders>
          </w:tcPr>
          <w:p w14:paraId="4E135342">
            <w:pPr>
              <w:pStyle w:val="15"/>
              <w:spacing w:before="69"/>
              <w:ind w:left="283" w:right="271"/>
              <w:rPr>
                <w:rFonts w:hint="eastAsia" w:ascii="宋体" w:eastAsia="宋体"/>
                <w:sz w:val="21"/>
              </w:rPr>
            </w:pPr>
            <w:r>
              <w:rPr>
                <w:sz w:val="21"/>
              </w:rPr>
              <w:t xml:space="preserve">11 </w:t>
            </w:r>
            <w:r>
              <w:rPr>
                <w:rFonts w:hint="eastAsia" w:ascii="宋体" w:eastAsia="宋体"/>
                <w:sz w:val="21"/>
              </w:rPr>
              <w:t xml:space="preserve">月 </w:t>
            </w:r>
            <w:r>
              <w:rPr>
                <w:sz w:val="21"/>
              </w:rPr>
              <w:t xml:space="preserve">06 </w:t>
            </w:r>
            <w:r>
              <w:rPr>
                <w:rFonts w:hint="eastAsia" w:ascii="宋体" w:eastAsia="宋体"/>
                <w:sz w:val="21"/>
              </w:rPr>
              <w:t>日</w:t>
            </w:r>
          </w:p>
        </w:tc>
        <w:tc>
          <w:tcPr>
            <w:tcW w:w="1676" w:type="dxa"/>
            <w:tcBorders>
              <w:top w:val="single" w:color="000000" w:sz="4" w:space="0"/>
              <w:left w:val="single" w:color="000000" w:sz="4" w:space="0"/>
              <w:bottom w:val="single" w:color="000000" w:sz="4" w:space="0"/>
              <w:right w:val="single" w:color="000000" w:sz="4" w:space="0"/>
            </w:tcBorders>
          </w:tcPr>
          <w:p w14:paraId="701AE675">
            <w:pPr>
              <w:pStyle w:val="15"/>
              <w:spacing w:before="69"/>
              <w:ind w:left="293" w:right="282"/>
              <w:rPr>
                <w:rFonts w:hint="eastAsia" w:ascii="宋体" w:eastAsia="宋体"/>
                <w:sz w:val="21"/>
              </w:rPr>
            </w:pPr>
            <w:r>
              <w:rPr>
                <w:sz w:val="21"/>
              </w:rPr>
              <w:t xml:space="preserve">11 </w:t>
            </w:r>
            <w:r>
              <w:rPr>
                <w:rFonts w:hint="eastAsia" w:ascii="宋体" w:eastAsia="宋体"/>
                <w:sz w:val="21"/>
              </w:rPr>
              <w:t xml:space="preserve">月 </w:t>
            </w:r>
            <w:r>
              <w:rPr>
                <w:sz w:val="21"/>
              </w:rPr>
              <w:t xml:space="preserve">06 </w:t>
            </w:r>
            <w:r>
              <w:rPr>
                <w:rFonts w:hint="eastAsia" w:ascii="宋体" w:eastAsia="宋体"/>
                <w:sz w:val="21"/>
              </w:rPr>
              <w:t>日</w:t>
            </w:r>
          </w:p>
        </w:tc>
        <w:tc>
          <w:tcPr>
            <w:tcW w:w="1675" w:type="dxa"/>
            <w:vMerge w:val="continue"/>
            <w:tcBorders>
              <w:top w:val="nil"/>
              <w:left w:val="single" w:color="000000" w:sz="4" w:space="0"/>
              <w:bottom w:val="single" w:color="000000" w:sz="4" w:space="0"/>
            </w:tcBorders>
          </w:tcPr>
          <w:p w14:paraId="6171553D">
            <w:pPr>
              <w:rPr>
                <w:sz w:val="2"/>
                <w:szCs w:val="2"/>
              </w:rPr>
            </w:pPr>
          </w:p>
        </w:tc>
      </w:tr>
      <w:tr w14:paraId="763E9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1653" w:type="dxa"/>
            <w:tcBorders>
              <w:top w:val="single" w:color="000000" w:sz="4" w:space="0"/>
              <w:bottom w:val="single" w:color="000000" w:sz="4" w:space="0"/>
              <w:right w:val="single" w:color="000000" w:sz="4" w:space="0"/>
            </w:tcBorders>
          </w:tcPr>
          <w:p w14:paraId="0CAFB13C">
            <w:pPr>
              <w:pStyle w:val="15"/>
              <w:spacing w:before="67"/>
              <w:ind w:left="293" w:right="281"/>
              <w:rPr>
                <w:sz w:val="21"/>
              </w:rPr>
            </w:pPr>
            <w:r>
              <w:rPr>
                <w:sz w:val="21"/>
              </w:rPr>
              <w:t>pH(</w:t>
            </w:r>
            <w:r>
              <w:rPr>
                <w:rFonts w:hint="eastAsia" w:ascii="宋体" w:eastAsia="宋体"/>
                <w:sz w:val="21"/>
              </w:rPr>
              <w:t>无量纲</w:t>
            </w:r>
            <w:r>
              <w:rPr>
                <w:sz w:val="21"/>
              </w:rPr>
              <w:t>)</w:t>
            </w:r>
          </w:p>
        </w:tc>
        <w:tc>
          <w:tcPr>
            <w:tcW w:w="1661" w:type="dxa"/>
            <w:tcBorders>
              <w:top w:val="single" w:color="000000" w:sz="4" w:space="0"/>
              <w:left w:val="single" w:color="000000" w:sz="4" w:space="0"/>
              <w:bottom w:val="single" w:color="000000" w:sz="4" w:space="0"/>
              <w:right w:val="single" w:color="000000" w:sz="4" w:space="0"/>
            </w:tcBorders>
          </w:tcPr>
          <w:p w14:paraId="14259FD9">
            <w:pPr>
              <w:pStyle w:val="15"/>
              <w:spacing w:before="83"/>
              <w:ind w:left="285" w:right="271"/>
              <w:rPr>
                <w:sz w:val="21"/>
              </w:rPr>
            </w:pPr>
            <w:r>
              <w:rPr>
                <w:sz w:val="21"/>
              </w:rPr>
              <w:t>7.5</w:t>
            </w:r>
          </w:p>
        </w:tc>
        <w:tc>
          <w:tcPr>
            <w:tcW w:w="1654" w:type="dxa"/>
            <w:tcBorders>
              <w:top w:val="single" w:color="000000" w:sz="4" w:space="0"/>
              <w:left w:val="single" w:color="000000" w:sz="4" w:space="0"/>
              <w:bottom w:val="single" w:color="000000" w:sz="4" w:space="0"/>
              <w:right w:val="single" w:color="000000" w:sz="4" w:space="0"/>
            </w:tcBorders>
          </w:tcPr>
          <w:p w14:paraId="6C3DC98D">
            <w:pPr>
              <w:pStyle w:val="15"/>
              <w:spacing w:before="83"/>
              <w:ind w:left="282" w:right="271"/>
              <w:rPr>
                <w:sz w:val="21"/>
              </w:rPr>
            </w:pPr>
            <w:r>
              <w:rPr>
                <w:sz w:val="21"/>
              </w:rPr>
              <w:t>7.1</w:t>
            </w:r>
          </w:p>
        </w:tc>
        <w:tc>
          <w:tcPr>
            <w:tcW w:w="1676" w:type="dxa"/>
            <w:tcBorders>
              <w:top w:val="single" w:color="000000" w:sz="4" w:space="0"/>
              <w:left w:val="single" w:color="000000" w:sz="4" w:space="0"/>
              <w:bottom w:val="single" w:color="000000" w:sz="4" w:space="0"/>
              <w:right w:val="single" w:color="000000" w:sz="4" w:space="0"/>
            </w:tcBorders>
          </w:tcPr>
          <w:p w14:paraId="365F3201">
            <w:pPr>
              <w:pStyle w:val="15"/>
              <w:spacing w:before="83"/>
              <w:ind w:left="293" w:right="281"/>
              <w:rPr>
                <w:sz w:val="21"/>
              </w:rPr>
            </w:pPr>
            <w:r>
              <w:rPr>
                <w:sz w:val="21"/>
              </w:rPr>
              <w:t>7.2</w:t>
            </w:r>
          </w:p>
        </w:tc>
        <w:tc>
          <w:tcPr>
            <w:tcW w:w="1675" w:type="dxa"/>
            <w:tcBorders>
              <w:top w:val="single" w:color="000000" w:sz="4" w:space="0"/>
              <w:left w:val="single" w:color="000000" w:sz="4" w:space="0"/>
              <w:bottom w:val="single" w:color="000000" w:sz="4" w:space="0"/>
            </w:tcBorders>
          </w:tcPr>
          <w:p w14:paraId="5C062A38">
            <w:pPr>
              <w:pStyle w:val="15"/>
              <w:spacing w:before="83"/>
              <w:ind w:left="312" w:right="298"/>
              <w:rPr>
                <w:sz w:val="21"/>
              </w:rPr>
            </w:pPr>
            <w:r>
              <w:rPr>
                <w:sz w:val="21"/>
              </w:rPr>
              <w:t>6.5≤pH≤8.5</w:t>
            </w:r>
          </w:p>
        </w:tc>
      </w:tr>
      <w:tr w14:paraId="1C2B1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1653" w:type="dxa"/>
            <w:tcBorders>
              <w:top w:val="single" w:color="000000" w:sz="4" w:space="0"/>
              <w:bottom w:val="single" w:color="000000" w:sz="4" w:space="0"/>
              <w:right w:val="single" w:color="000000" w:sz="4" w:space="0"/>
            </w:tcBorders>
          </w:tcPr>
          <w:p w14:paraId="312E8AB4">
            <w:pPr>
              <w:pStyle w:val="15"/>
              <w:spacing w:before="62"/>
              <w:ind w:left="12"/>
              <w:rPr>
                <w:rFonts w:hint="eastAsia" w:ascii="宋体" w:eastAsia="宋体"/>
                <w:sz w:val="21"/>
              </w:rPr>
            </w:pPr>
            <w:r>
              <w:rPr>
                <w:rFonts w:hint="eastAsia" w:ascii="宋体" w:eastAsia="宋体"/>
                <w:w w:val="99"/>
                <w:sz w:val="21"/>
              </w:rPr>
              <w:t>汞</w:t>
            </w:r>
          </w:p>
        </w:tc>
        <w:tc>
          <w:tcPr>
            <w:tcW w:w="1661" w:type="dxa"/>
            <w:tcBorders>
              <w:top w:val="single" w:color="000000" w:sz="4" w:space="0"/>
              <w:left w:val="single" w:color="000000" w:sz="4" w:space="0"/>
              <w:bottom w:val="single" w:color="000000" w:sz="4" w:space="0"/>
              <w:right w:val="single" w:color="000000" w:sz="4" w:space="0"/>
            </w:tcBorders>
          </w:tcPr>
          <w:p w14:paraId="65E810B6">
            <w:pPr>
              <w:pStyle w:val="15"/>
              <w:spacing w:before="76"/>
              <w:ind w:left="285" w:right="270"/>
              <w:rPr>
                <w:sz w:val="21"/>
              </w:rPr>
            </w:pPr>
            <w:r>
              <w:rPr>
                <w:sz w:val="21"/>
              </w:rPr>
              <w:t>0.00004L</w:t>
            </w:r>
          </w:p>
        </w:tc>
        <w:tc>
          <w:tcPr>
            <w:tcW w:w="1654" w:type="dxa"/>
            <w:tcBorders>
              <w:top w:val="single" w:color="000000" w:sz="4" w:space="0"/>
              <w:left w:val="single" w:color="000000" w:sz="4" w:space="0"/>
              <w:bottom w:val="single" w:color="000000" w:sz="4" w:space="0"/>
              <w:right w:val="single" w:color="000000" w:sz="4" w:space="0"/>
            </w:tcBorders>
          </w:tcPr>
          <w:p w14:paraId="4927264C">
            <w:pPr>
              <w:pStyle w:val="15"/>
              <w:spacing w:before="76"/>
              <w:ind w:left="283" w:right="271"/>
              <w:rPr>
                <w:sz w:val="21"/>
              </w:rPr>
            </w:pPr>
            <w:r>
              <w:rPr>
                <w:sz w:val="21"/>
              </w:rPr>
              <w:t>0.00004L</w:t>
            </w:r>
          </w:p>
        </w:tc>
        <w:tc>
          <w:tcPr>
            <w:tcW w:w="1676" w:type="dxa"/>
            <w:tcBorders>
              <w:top w:val="single" w:color="000000" w:sz="4" w:space="0"/>
              <w:left w:val="single" w:color="000000" w:sz="4" w:space="0"/>
              <w:bottom w:val="single" w:color="000000" w:sz="4" w:space="0"/>
              <w:right w:val="single" w:color="000000" w:sz="4" w:space="0"/>
            </w:tcBorders>
          </w:tcPr>
          <w:p w14:paraId="050A0119">
            <w:pPr>
              <w:pStyle w:val="15"/>
              <w:spacing w:before="76"/>
              <w:ind w:left="293" w:right="279"/>
              <w:rPr>
                <w:sz w:val="21"/>
              </w:rPr>
            </w:pPr>
            <w:r>
              <w:rPr>
                <w:sz w:val="21"/>
              </w:rPr>
              <w:t>0.00004L</w:t>
            </w:r>
          </w:p>
        </w:tc>
        <w:tc>
          <w:tcPr>
            <w:tcW w:w="1675" w:type="dxa"/>
            <w:tcBorders>
              <w:top w:val="single" w:color="000000" w:sz="4" w:space="0"/>
              <w:left w:val="single" w:color="000000" w:sz="4" w:space="0"/>
              <w:bottom w:val="single" w:color="000000" w:sz="4" w:space="0"/>
            </w:tcBorders>
          </w:tcPr>
          <w:p w14:paraId="0E0C406C">
            <w:pPr>
              <w:pStyle w:val="15"/>
              <w:spacing w:before="76"/>
              <w:ind w:left="312" w:right="298"/>
              <w:rPr>
                <w:sz w:val="21"/>
              </w:rPr>
            </w:pPr>
            <w:r>
              <w:rPr>
                <w:sz w:val="21"/>
              </w:rPr>
              <w:t>≤0.001</w:t>
            </w:r>
          </w:p>
        </w:tc>
      </w:tr>
      <w:tr w14:paraId="348D6E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1653" w:type="dxa"/>
            <w:tcBorders>
              <w:top w:val="single" w:color="000000" w:sz="4" w:space="0"/>
              <w:bottom w:val="single" w:color="000000" w:sz="4" w:space="0"/>
              <w:right w:val="single" w:color="000000" w:sz="4" w:space="0"/>
            </w:tcBorders>
          </w:tcPr>
          <w:p w14:paraId="14BF4484">
            <w:pPr>
              <w:pStyle w:val="15"/>
              <w:spacing w:before="68"/>
              <w:ind w:left="12"/>
              <w:rPr>
                <w:rFonts w:hint="eastAsia" w:ascii="宋体" w:eastAsia="宋体"/>
                <w:sz w:val="21"/>
              </w:rPr>
            </w:pPr>
            <w:r>
              <w:rPr>
                <w:rFonts w:hint="eastAsia" w:ascii="宋体" w:eastAsia="宋体"/>
                <w:w w:val="99"/>
                <w:sz w:val="21"/>
              </w:rPr>
              <w:t>锑</w:t>
            </w:r>
          </w:p>
        </w:tc>
        <w:tc>
          <w:tcPr>
            <w:tcW w:w="1661" w:type="dxa"/>
            <w:tcBorders>
              <w:top w:val="single" w:color="000000" w:sz="4" w:space="0"/>
              <w:left w:val="single" w:color="000000" w:sz="4" w:space="0"/>
              <w:bottom w:val="single" w:color="000000" w:sz="4" w:space="0"/>
              <w:right w:val="single" w:color="000000" w:sz="4" w:space="0"/>
            </w:tcBorders>
          </w:tcPr>
          <w:p w14:paraId="244E8F63">
            <w:pPr>
              <w:pStyle w:val="15"/>
              <w:spacing w:before="82"/>
              <w:ind w:left="285" w:right="274"/>
              <w:rPr>
                <w:sz w:val="21"/>
              </w:rPr>
            </w:pPr>
            <w:r>
              <w:rPr>
                <w:sz w:val="21"/>
              </w:rPr>
              <w:t>0.0004</w:t>
            </w:r>
          </w:p>
        </w:tc>
        <w:tc>
          <w:tcPr>
            <w:tcW w:w="1654" w:type="dxa"/>
            <w:tcBorders>
              <w:top w:val="single" w:color="000000" w:sz="4" w:space="0"/>
              <w:left w:val="single" w:color="000000" w:sz="4" w:space="0"/>
              <w:bottom w:val="single" w:color="000000" w:sz="4" w:space="0"/>
              <w:right w:val="single" w:color="000000" w:sz="4" w:space="0"/>
            </w:tcBorders>
          </w:tcPr>
          <w:p w14:paraId="554F0B4A">
            <w:pPr>
              <w:pStyle w:val="15"/>
              <w:spacing w:before="82"/>
              <w:ind w:left="283" w:right="265"/>
              <w:rPr>
                <w:sz w:val="21"/>
              </w:rPr>
            </w:pPr>
            <w:r>
              <w:rPr>
                <w:sz w:val="21"/>
              </w:rPr>
              <w:t>0.0011</w:t>
            </w:r>
          </w:p>
        </w:tc>
        <w:tc>
          <w:tcPr>
            <w:tcW w:w="1676" w:type="dxa"/>
            <w:tcBorders>
              <w:top w:val="single" w:color="000000" w:sz="4" w:space="0"/>
              <w:left w:val="single" w:color="000000" w:sz="4" w:space="0"/>
              <w:bottom w:val="single" w:color="000000" w:sz="4" w:space="0"/>
              <w:right w:val="single" w:color="000000" w:sz="4" w:space="0"/>
            </w:tcBorders>
          </w:tcPr>
          <w:p w14:paraId="48C1FCA9">
            <w:pPr>
              <w:pStyle w:val="15"/>
              <w:spacing w:before="82"/>
              <w:ind w:left="293" w:right="279"/>
              <w:rPr>
                <w:sz w:val="21"/>
              </w:rPr>
            </w:pPr>
            <w:r>
              <w:rPr>
                <w:sz w:val="21"/>
              </w:rPr>
              <w:t>0.0016</w:t>
            </w:r>
          </w:p>
        </w:tc>
        <w:tc>
          <w:tcPr>
            <w:tcW w:w="1675" w:type="dxa"/>
            <w:tcBorders>
              <w:top w:val="single" w:color="000000" w:sz="4" w:space="0"/>
              <w:left w:val="single" w:color="000000" w:sz="4" w:space="0"/>
              <w:bottom w:val="single" w:color="000000" w:sz="4" w:space="0"/>
            </w:tcBorders>
          </w:tcPr>
          <w:p w14:paraId="35F38354">
            <w:pPr>
              <w:pStyle w:val="15"/>
              <w:spacing w:before="82"/>
              <w:ind w:left="312" w:right="298"/>
              <w:rPr>
                <w:sz w:val="21"/>
              </w:rPr>
            </w:pPr>
            <w:r>
              <w:rPr>
                <w:sz w:val="21"/>
              </w:rPr>
              <w:t>≤0.005</w:t>
            </w:r>
          </w:p>
        </w:tc>
      </w:tr>
      <w:tr w14:paraId="12F94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1653" w:type="dxa"/>
            <w:tcBorders>
              <w:top w:val="single" w:color="000000" w:sz="4" w:space="0"/>
              <w:bottom w:val="single" w:color="000000" w:sz="4" w:space="0"/>
              <w:right w:val="single" w:color="000000" w:sz="4" w:space="0"/>
            </w:tcBorders>
          </w:tcPr>
          <w:p w14:paraId="7CE1B5A2">
            <w:pPr>
              <w:pStyle w:val="15"/>
              <w:spacing w:before="68"/>
              <w:ind w:left="12"/>
              <w:rPr>
                <w:rFonts w:hint="eastAsia" w:ascii="宋体" w:eastAsia="宋体"/>
                <w:sz w:val="21"/>
              </w:rPr>
            </w:pPr>
            <w:r>
              <w:rPr>
                <w:rFonts w:hint="eastAsia" w:ascii="宋体" w:eastAsia="宋体"/>
                <w:w w:val="99"/>
                <w:sz w:val="21"/>
              </w:rPr>
              <w:t>硒</w:t>
            </w:r>
          </w:p>
        </w:tc>
        <w:tc>
          <w:tcPr>
            <w:tcW w:w="1661" w:type="dxa"/>
            <w:tcBorders>
              <w:top w:val="single" w:color="000000" w:sz="4" w:space="0"/>
              <w:left w:val="single" w:color="000000" w:sz="4" w:space="0"/>
              <w:bottom w:val="single" w:color="000000" w:sz="4" w:space="0"/>
              <w:right w:val="single" w:color="000000" w:sz="4" w:space="0"/>
            </w:tcBorders>
          </w:tcPr>
          <w:p w14:paraId="18456A45">
            <w:pPr>
              <w:pStyle w:val="15"/>
              <w:spacing w:before="82"/>
              <w:ind w:left="285" w:right="274"/>
              <w:rPr>
                <w:sz w:val="21"/>
              </w:rPr>
            </w:pPr>
            <w:r>
              <w:rPr>
                <w:sz w:val="21"/>
              </w:rPr>
              <w:t>0.0005</w:t>
            </w:r>
          </w:p>
        </w:tc>
        <w:tc>
          <w:tcPr>
            <w:tcW w:w="1654" w:type="dxa"/>
            <w:tcBorders>
              <w:top w:val="single" w:color="000000" w:sz="4" w:space="0"/>
              <w:left w:val="single" w:color="000000" w:sz="4" w:space="0"/>
              <w:bottom w:val="single" w:color="000000" w:sz="4" w:space="0"/>
              <w:right w:val="single" w:color="000000" w:sz="4" w:space="0"/>
            </w:tcBorders>
          </w:tcPr>
          <w:p w14:paraId="0FD3C9B5">
            <w:pPr>
              <w:pStyle w:val="15"/>
              <w:spacing w:before="82"/>
              <w:ind w:left="283" w:right="270"/>
              <w:rPr>
                <w:sz w:val="21"/>
              </w:rPr>
            </w:pPr>
            <w:r>
              <w:rPr>
                <w:sz w:val="21"/>
              </w:rPr>
              <w:t>0.0012</w:t>
            </w:r>
          </w:p>
        </w:tc>
        <w:tc>
          <w:tcPr>
            <w:tcW w:w="1676" w:type="dxa"/>
            <w:tcBorders>
              <w:top w:val="single" w:color="000000" w:sz="4" w:space="0"/>
              <w:left w:val="single" w:color="000000" w:sz="4" w:space="0"/>
              <w:bottom w:val="single" w:color="000000" w:sz="4" w:space="0"/>
              <w:right w:val="single" w:color="000000" w:sz="4" w:space="0"/>
            </w:tcBorders>
          </w:tcPr>
          <w:p w14:paraId="7F28E6EA">
            <w:pPr>
              <w:pStyle w:val="15"/>
              <w:spacing w:before="82"/>
              <w:ind w:left="293" w:right="279"/>
              <w:rPr>
                <w:sz w:val="21"/>
              </w:rPr>
            </w:pPr>
            <w:r>
              <w:rPr>
                <w:sz w:val="21"/>
              </w:rPr>
              <w:t>0.0014</w:t>
            </w:r>
          </w:p>
        </w:tc>
        <w:tc>
          <w:tcPr>
            <w:tcW w:w="1675" w:type="dxa"/>
            <w:tcBorders>
              <w:top w:val="single" w:color="000000" w:sz="4" w:space="0"/>
              <w:left w:val="single" w:color="000000" w:sz="4" w:space="0"/>
              <w:bottom w:val="single" w:color="000000" w:sz="4" w:space="0"/>
            </w:tcBorders>
          </w:tcPr>
          <w:p w14:paraId="4E36F1B2">
            <w:pPr>
              <w:pStyle w:val="15"/>
              <w:spacing w:before="82"/>
              <w:ind w:left="312" w:right="298"/>
              <w:rPr>
                <w:sz w:val="21"/>
              </w:rPr>
            </w:pPr>
            <w:r>
              <w:rPr>
                <w:sz w:val="21"/>
              </w:rPr>
              <w:t>≤0.01</w:t>
            </w:r>
          </w:p>
        </w:tc>
      </w:tr>
      <w:tr w14:paraId="6345D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1653" w:type="dxa"/>
            <w:tcBorders>
              <w:top w:val="single" w:color="000000" w:sz="4" w:space="0"/>
              <w:bottom w:val="single" w:color="000000" w:sz="4" w:space="0"/>
              <w:right w:val="single" w:color="000000" w:sz="4" w:space="0"/>
            </w:tcBorders>
          </w:tcPr>
          <w:p w14:paraId="6381D7B7">
            <w:pPr>
              <w:pStyle w:val="15"/>
              <w:spacing w:before="62"/>
              <w:ind w:left="12"/>
              <w:rPr>
                <w:rFonts w:hint="eastAsia" w:ascii="宋体" w:eastAsia="宋体"/>
                <w:sz w:val="21"/>
              </w:rPr>
            </w:pPr>
            <w:r>
              <w:rPr>
                <w:rFonts w:hint="eastAsia" w:ascii="宋体" w:eastAsia="宋体"/>
                <w:w w:val="99"/>
                <w:sz w:val="21"/>
              </w:rPr>
              <w:t>砷</w:t>
            </w:r>
          </w:p>
        </w:tc>
        <w:tc>
          <w:tcPr>
            <w:tcW w:w="1661" w:type="dxa"/>
            <w:tcBorders>
              <w:top w:val="single" w:color="000000" w:sz="4" w:space="0"/>
              <w:left w:val="single" w:color="000000" w:sz="4" w:space="0"/>
              <w:bottom w:val="single" w:color="000000" w:sz="4" w:space="0"/>
              <w:right w:val="single" w:color="000000" w:sz="4" w:space="0"/>
            </w:tcBorders>
          </w:tcPr>
          <w:p w14:paraId="2896F3ED">
            <w:pPr>
              <w:pStyle w:val="15"/>
              <w:spacing w:before="76"/>
              <w:ind w:left="285" w:right="274"/>
              <w:rPr>
                <w:sz w:val="21"/>
              </w:rPr>
            </w:pPr>
            <w:r>
              <w:rPr>
                <w:sz w:val="21"/>
              </w:rPr>
              <w:t>0.00050</w:t>
            </w:r>
          </w:p>
        </w:tc>
        <w:tc>
          <w:tcPr>
            <w:tcW w:w="1654" w:type="dxa"/>
            <w:tcBorders>
              <w:top w:val="single" w:color="000000" w:sz="4" w:space="0"/>
              <w:left w:val="single" w:color="000000" w:sz="4" w:space="0"/>
              <w:bottom w:val="single" w:color="000000" w:sz="4" w:space="0"/>
              <w:right w:val="single" w:color="000000" w:sz="4" w:space="0"/>
            </w:tcBorders>
          </w:tcPr>
          <w:p w14:paraId="6BB43585">
            <w:pPr>
              <w:pStyle w:val="15"/>
              <w:spacing w:before="76"/>
              <w:ind w:left="283" w:right="270"/>
              <w:rPr>
                <w:sz w:val="21"/>
              </w:rPr>
            </w:pPr>
            <w:r>
              <w:rPr>
                <w:sz w:val="21"/>
              </w:rPr>
              <w:t>0.00028</w:t>
            </w:r>
          </w:p>
        </w:tc>
        <w:tc>
          <w:tcPr>
            <w:tcW w:w="1676" w:type="dxa"/>
            <w:tcBorders>
              <w:top w:val="single" w:color="000000" w:sz="4" w:space="0"/>
              <w:left w:val="single" w:color="000000" w:sz="4" w:space="0"/>
              <w:bottom w:val="single" w:color="000000" w:sz="4" w:space="0"/>
              <w:right w:val="single" w:color="000000" w:sz="4" w:space="0"/>
            </w:tcBorders>
          </w:tcPr>
          <w:p w14:paraId="55E21EFD">
            <w:pPr>
              <w:pStyle w:val="15"/>
              <w:spacing w:before="76"/>
              <w:ind w:left="293" w:right="279"/>
              <w:rPr>
                <w:sz w:val="21"/>
              </w:rPr>
            </w:pPr>
            <w:r>
              <w:rPr>
                <w:sz w:val="21"/>
              </w:rPr>
              <w:t>0.00897</w:t>
            </w:r>
          </w:p>
        </w:tc>
        <w:tc>
          <w:tcPr>
            <w:tcW w:w="1675" w:type="dxa"/>
            <w:tcBorders>
              <w:top w:val="single" w:color="000000" w:sz="4" w:space="0"/>
              <w:left w:val="single" w:color="000000" w:sz="4" w:space="0"/>
              <w:bottom w:val="single" w:color="000000" w:sz="4" w:space="0"/>
            </w:tcBorders>
          </w:tcPr>
          <w:p w14:paraId="049AB68D">
            <w:pPr>
              <w:pStyle w:val="15"/>
              <w:spacing w:before="76"/>
              <w:ind w:left="312" w:right="298"/>
              <w:rPr>
                <w:sz w:val="21"/>
              </w:rPr>
            </w:pPr>
            <w:r>
              <w:rPr>
                <w:sz w:val="21"/>
              </w:rPr>
              <w:t>≤0.01</w:t>
            </w:r>
          </w:p>
        </w:tc>
      </w:tr>
      <w:tr w14:paraId="7D4DE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7" w:hRule="atLeast"/>
        </w:trPr>
        <w:tc>
          <w:tcPr>
            <w:tcW w:w="1653" w:type="dxa"/>
            <w:tcBorders>
              <w:top w:val="single" w:color="000000" w:sz="4" w:space="0"/>
              <w:right w:val="single" w:color="000000" w:sz="4" w:space="0"/>
            </w:tcBorders>
          </w:tcPr>
          <w:p w14:paraId="7BEABAA6">
            <w:pPr>
              <w:pStyle w:val="15"/>
              <w:spacing w:before="68"/>
              <w:ind w:left="12"/>
              <w:rPr>
                <w:rFonts w:hint="eastAsia" w:ascii="宋体" w:eastAsia="宋体"/>
                <w:sz w:val="21"/>
              </w:rPr>
            </w:pPr>
            <w:r>
              <w:rPr>
                <w:rFonts w:hint="eastAsia" w:ascii="宋体" w:eastAsia="宋体"/>
                <w:w w:val="99"/>
                <w:sz w:val="21"/>
              </w:rPr>
              <w:t>镉</w:t>
            </w:r>
          </w:p>
        </w:tc>
        <w:tc>
          <w:tcPr>
            <w:tcW w:w="1661" w:type="dxa"/>
            <w:tcBorders>
              <w:top w:val="single" w:color="000000" w:sz="4" w:space="0"/>
              <w:left w:val="single" w:color="000000" w:sz="4" w:space="0"/>
              <w:right w:val="single" w:color="000000" w:sz="4" w:space="0"/>
            </w:tcBorders>
          </w:tcPr>
          <w:p w14:paraId="4B29DD97">
            <w:pPr>
              <w:pStyle w:val="15"/>
              <w:spacing w:before="82"/>
              <w:ind w:left="285" w:right="274"/>
              <w:rPr>
                <w:sz w:val="21"/>
              </w:rPr>
            </w:pPr>
            <w:r>
              <w:rPr>
                <w:sz w:val="21"/>
              </w:rPr>
              <w:t>0.00029</w:t>
            </w:r>
          </w:p>
        </w:tc>
        <w:tc>
          <w:tcPr>
            <w:tcW w:w="1654" w:type="dxa"/>
            <w:tcBorders>
              <w:top w:val="single" w:color="000000" w:sz="4" w:space="0"/>
              <w:left w:val="single" w:color="000000" w:sz="4" w:space="0"/>
              <w:right w:val="single" w:color="000000" w:sz="4" w:space="0"/>
            </w:tcBorders>
          </w:tcPr>
          <w:p w14:paraId="5D7F7D1F">
            <w:pPr>
              <w:pStyle w:val="15"/>
              <w:spacing w:before="82"/>
              <w:ind w:left="283" w:right="270"/>
              <w:rPr>
                <w:sz w:val="21"/>
              </w:rPr>
            </w:pPr>
            <w:r>
              <w:rPr>
                <w:sz w:val="21"/>
              </w:rPr>
              <w:t>0.00068</w:t>
            </w:r>
          </w:p>
        </w:tc>
        <w:tc>
          <w:tcPr>
            <w:tcW w:w="1676" w:type="dxa"/>
            <w:tcBorders>
              <w:top w:val="single" w:color="000000" w:sz="4" w:space="0"/>
              <w:left w:val="single" w:color="000000" w:sz="4" w:space="0"/>
              <w:right w:val="single" w:color="000000" w:sz="4" w:space="0"/>
            </w:tcBorders>
          </w:tcPr>
          <w:p w14:paraId="2A8C1E15">
            <w:pPr>
              <w:pStyle w:val="15"/>
              <w:spacing w:before="82"/>
              <w:ind w:left="293" w:right="279"/>
              <w:rPr>
                <w:sz w:val="21"/>
              </w:rPr>
            </w:pPr>
            <w:r>
              <w:rPr>
                <w:sz w:val="21"/>
              </w:rPr>
              <w:t>0.00007</w:t>
            </w:r>
          </w:p>
        </w:tc>
        <w:tc>
          <w:tcPr>
            <w:tcW w:w="1675" w:type="dxa"/>
            <w:tcBorders>
              <w:top w:val="single" w:color="000000" w:sz="4" w:space="0"/>
              <w:left w:val="single" w:color="000000" w:sz="4" w:space="0"/>
            </w:tcBorders>
          </w:tcPr>
          <w:p w14:paraId="0424A414">
            <w:pPr>
              <w:pStyle w:val="15"/>
              <w:spacing w:before="82"/>
              <w:ind w:left="312" w:right="298"/>
              <w:rPr>
                <w:sz w:val="21"/>
              </w:rPr>
            </w:pPr>
            <w:r>
              <w:rPr>
                <w:sz w:val="21"/>
              </w:rPr>
              <w:t>≤0.005</w:t>
            </w:r>
          </w:p>
        </w:tc>
      </w:tr>
    </w:tbl>
    <w:p w14:paraId="4361B58E">
      <w:pPr>
        <w:spacing w:after="0"/>
        <w:rPr>
          <w:sz w:val="21"/>
        </w:rPr>
        <w:sectPr>
          <w:pgSz w:w="11910" w:h="16840"/>
          <w:pgMar w:top="1440" w:right="1440" w:bottom="1280" w:left="1580" w:header="0" w:footer="1089" w:gutter="0"/>
          <w:cols w:space="720" w:num="1"/>
        </w:sectPr>
      </w:pPr>
    </w:p>
    <w:tbl>
      <w:tblPr>
        <w:tblStyle w:val="11"/>
        <w:tblW w:w="0" w:type="auto"/>
        <w:tblInd w:w="2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53"/>
        <w:gridCol w:w="1661"/>
        <w:gridCol w:w="1654"/>
        <w:gridCol w:w="1676"/>
        <w:gridCol w:w="1675"/>
      </w:tblGrid>
      <w:tr w14:paraId="32D04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653" w:type="dxa"/>
            <w:tcBorders>
              <w:bottom w:val="single" w:color="000000" w:sz="4" w:space="0"/>
              <w:right w:val="single" w:color="000000" w:sz="4" w:space="0"/>
            </w:tcBorders>
          </w:tcPr>
          <w:p w14:paraId="00437996">
            <w:pPr>
              <w:pStyle w:val="15"/>
              <w:spacing w:before="69"/>
              <w:ind w:left="12"/>
              <w:rPr>
                <w:rFonts w:hint="eastAsia" w:ascii="宋体" w:eastAsia="宋体"/>
                <w:sz w:val="21"/>
              </w:rPr>
            </w:pPr>
            <w:r>
              <w:rPr>
                <w:rFonts w:hint="eastAsia" w:ascii="宋体" w:eastAsia="宋体"/>
                <w:w w:val="99"/>
                <w:sz w:val="21"/>
              </w:rPr>
              <w:t>铊</w:t>
            </w:r>
          </w:p>
        </w:tc>
        <w:tc>
          <w:tcPr>
            <w:tcW w:w="1661" w:type="dxa"/>
            <w:tcBorders>
              <w:left w:val="single" w:color="000000" w:sz="4" w:space="0"/>
              <w:bottom w:val="single" w:color="000000" w:sz="4" w:space="0"/>
              <w:right w:val="single" w:color="000000" w:sz="4" w:space="0"/>
            </w:tcBorders>
          </w:tcPr>
          <w:p w14:paraId="1842C0FF">
            <w:pPr>
              <w:pStyle w:val="15"/>
              <w:spacing w:before="83"/>
              <w:ind w:left="285" w:right="270"/>
              <w:rPr>
                <w:sz w:val="21"/>
              </w:rPr>
            </w:pPr>
            <w:r>
              <w:rPr>
                <w:sz w:val="21"/>
              </w:rPr>
              <w:t>0.00002L</w:t>
            </w:r>
          </w:p>
        </w:tc>
        <w:tc>
          <w:tcPr>
            <w:tcW w:w="1654" w:type="dxa"/>
            <w:tcBorders>
              <w:left w:val="single" w:color="000000" w:sz="4" w:space="0"/>
              <w:bottom w:val="single" w:color="000000" w:sz="4" w:space="0"/>
              <w:right w:val="single" w:color="000000" w:sz="4" w:space="0"/>
            </w:tcBorders>
          </w:tcPr>
          <w:p w14:paraId="5B194F52">
            <w:pPr>
              <w:pStyle w:val="15"/>
              <w:spacing w:before="83"/>
              <w:ind w:left="283" w:right="270"/>
              <w:rPr>
                <w:sz w:val="21"/>
              </w:rPr>
            </w:pPr>
            <w:r>
              <w:rPr>
                <w:sz w:val="21"/>
              </w:rPr>
              <w:t>0.00003</w:t>
            </w:r>
          </w:p>
        </w:tc>
        <w:tc>
          <w:tcPr>
            <w:tcW w:w="1676" w:type="dxa"/>
            <w:tcBorders>
              <w:left w:val="single" w:color="000000" w:sz="4" w:space="0"/>
              <w:bottom w:val="single" w:color="000000" w:sz="4" w:space="0"/>
              <w:right w:val="single" w:color="000000" w:sz="4" w:space="0"/>
            </w:tcBorders>
          </w:tcPr>
          <w:p w14:paraId="0A44175F">
            <w:pPr>
              <w:pStyle w:val="15"/>
              <w:spacing w:before="83"/>
              <w:ind w:left="293" w:right="279"/>
              <w:rPr>
                <w:sz w:val="21"/>
              </w:rPr>
            </w:pPr>
            <w:r>
              <w:rPr>
                <w:sz w:val="21"/>
              </w:rPr>
              <w:t>0.00004</w:t>
            </w:r>
          </w:p>
        </w:tc>
        <w:tc>
          <w:tcPr>
            <w:tcW w:w="1675" w:type="dxa"/>
            <w:tcBorders>
              <w:left w:val="single" w:color="000000" w:sz="4" w:space="0"/>
              <w:bottom w:val="single" w:color="000000" w:sz="4" w:space="0"/>
            </w:tcBorders>
          </w:tcPr>
          <w:p w14:paraId="3BC2EFBC">
            <w:pPr>
              <w:pStyle w:val="15"/>
              <w:spacing w:before="83"/>
              <w:ind w:left="309" w:right="298"/>
              <w:rPr>
                <w:sz w:val="21"/>
              </w:rPr>
            </w:pPr>
            <w:r>
              <w:rPr>
                <w:sz w:val="21"/>
              </w:rPr>
              <w:t>≤0.0001</w:t>
            </w:r>
          </w:p>
        </w:tc>
      </w:tr>
      <w:tr w14:paraId="42D0B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1653" w:type="dxa"/>
            <w:tcBorders>
              <w:top w:val="single" w:color="000000" w:sz="4" w:space="0"/>
              <w:bottom w:val="single" w:color="000000" w:sz="4" w:space="0"/>
              <w:right w:val="single" w:color="000000" w:sz="4" w:space="0"/>
            </w:tcBorders>
          </w:tcPr>
          <w:p w14:paraId="5597A16B">
            <w:pPr>
              <w:pStyle w:val="15"/>
              <w:spacing w:before="65"/>
              <w:ind w:left="12"/>
              <w:rPr>
                <w:rFonts w:hint="eastAsia" w:ascii="宋体" w:eastAsia="宋体"/>
                <w:sz w:val="21"/>
              </w:rPr>
            </w:pPr>
            <w:r>
              <w:rPr>
                <w:rFonts w:hint="eastAsia" w:ascii="宋体" w:eastAsia="宋体"/>
                <w:w w:val="99"/>
                <w:sz w:val="21"/>
              </w:rPr>
              <w:t>铅</w:t>
            </w:r>
          </w:p>
        </w:tc>
        <w:tc>
          <w:tcPr>
            <w:tcW w:w="1661" w:type="dxa"/>
            <w:tcBorders>
              <w:top w:val="single" w:color="000000" w:sz="4" w:space="0"/>
              <w:left w:val="single" w:color="000000" w:sz="4" w:space="0"/>
              <w:bottom w:val="single" w:color="000000" w:sz="4" w:space="0"/>
              <w:right w:val="single" w:color="000000" w:sz="4" w:space="0"/>
            </w:tcBorders>
          </w:tcPr>
          <w:p w14:paraId="37314345">
            <w:pPr>
              <w:pStyle w:val="15"/>
              <w:spacing w:before="79"/>
              <w:ind w:left="285" w:right="274"/>
              <w:rPr>
                <w:sz w:val="21"/>
              </w:rPr>
            </w:pPr>
            <w:r>
              <w:rPr>
                <w:sz w:val="21"/>
              </w:rPr>
              <w:t>0.00454</w:t>
            </w:r>
          </w:p>
        </w:tc>
        <w:tc>
          <w:tcPr>
            <w:tcW w:w="1654" w:type="dxa"/>
            <w:tcBorders>
              <w:top w:val="single" w:color="000000" w:sz="4" w:space="0"/>
              <w:left w:val="single" w:color="000000" w:sz="4" w:space="0"/>
              <w:bottom w:val="single" w:color="000000" w:sz="4" w:space="0"/>
              <w:right w:val="single" w:color="000000" w:sz="4" w:space="0"/>
            </w:tcBorders>
          </w:tcPr>
          <w:p w14:paraId="1E09EB12">
            <w:pPr>
              <w:pStyle w:val="15"/>
              <w:spacing w:before="79"/>
              <w:ind w:left="283" w:right="270"/>
              <w:rPr>
                <w:sz w:val="21"/>
              </w:rPr>
            </w:pPr>
            <w:r>
              <w:rPr>
                <w:sz w:val="21"/>
              </w:rPr>
              <w:t>0.00060</w:t>
            </w:r>
          </w:p>
        </w:tc>
        <w:tc>
          <w:tcPr>
            <w:tcW w:w="1676" w:type="dxa"/>
            <w:tcBorders>
              <w:top w:val="single" w:color="000000" w:sz="4" w:space="0"/>
              <w:left w:val="single" w:color="000000" w:sz="4" w:space="0"/>
              <w:bottom w:val="single" w:color="000000" w:sz="4" w:space="0"/>
              <w:right w:val="single" w:color="000000" w:sz="4" w:space="0"/>
            </w:tcBorders>
          </w:tcPr>
          <w:p w14:paraId="59BA402A">
            <w:pPr>
              <w:pStyle w:val="15"/>
              <w:spacing w:before="79"/>
              <w:ind w:left="293" w:right="279"/>
              <w:rPr>
                <w:sz w:val="21"/>
              </w:rPr>
            </w:pPr>
            <w:r>
              <w:rPr>
                <w:sz w:val="21"/>
              </w:rPr>
              <w:t>0.00028</w:t>
            </w:r>
          </w:p>
        </w:tc>
        <w:tc>
          <w:tcPr>
            <w:tcW w:w="1675" w:type="dxa"/>
            <w:tcBorders>
              <w:top w:val="single" w:color="000000" w:sz="4" w:space="0"/>
              <w:left w:val="single" w:color="000000" w:sz="4" w:space="0"/>
              <w:bottom w:val="single" w:color="000000" w:sz="4" w:space="0"/>
            </w:tcBorders>
          </w:tcPr>
          <w:p w14:paraId="5245D97F">
            <w:pPr>
              <w:pStyle w:val="15"/>
              <w:spacing w:before="79"/>
              <w:ind w:left="312" w:right="298"/>
              <w:rPr>
                <w:sz w:val="21"/>
              </w:rPr>
            </w:pPr>
            <w:r>
              <w:rPr>
                <w:sz w:val="21"/>
              </w:rPr>
              <w:t>≤0.01</w:t>
            </w:r>
          </w:p>
        </w:tc>
      </w:tr>
      <w:tr w14:paraId="0385A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1653" w:type="dxa"/>
            <w:tcBorders>
              <w:top w:val="single" w:color="000000" w:sz="4" w:space="0"/>
              <w:bottom w:val="single" w:color="000000" w:sz="4" w:space="0"/>
              <w:right w:val="single" w:color="000000" w:sz="4" w:space="0"/>
            </w:tcBorders>
          </w:tcPr>
          <w:p w14:paraId="08FA175B">
            <w:pPr>
              <w:pStyle w:val="15"/>
              <w:spacing w:before="69"/>
              <w:ind w:left="12"/>
              <w:rPr>
                <w:rFonts w:hint="eastAsia" w:ascii="宋体" w:eastAsia="宋体"/>
                <w:sz w:val="21"/>
              </w:rPr>
            </w:pPr>
            <w:r>
              <w:rPr>
                <w:rFonts w:hint="eastAsia" w:ascii="宋体" w:eastAsia="宋体"/>
                <w:w w:val="99"/>
                <w:sz w:val="21"/>
              </w:rPr>
              <w:t>铬</w:t>
            </w:r>
          </w:p>
        </w:tc>
        <w:tc>
          <w:tcPr>
            <w:tcW w:w="1661" w:type="dxa"/>
            <w:tcBorders>
              <w:top w:val="single" w:color="000000" w:sz="4" w:space="0"/>
              <w:left w:val="single" w:color="000000" w:sz="4" w:space="0"/>
              <w:bottom w:val="single" w:color="000000" w:sz="4" w:space="0"/>
              <w:right w:val="single" w:color="000000" w:sz="4" w:space="0"/>
            </w:tcBorders>
          </w:tcPr>
          <w:p w14:paraId="4AC1E1FC">
            <w:pPr>
              <w:pStyle w:val="15"/>
              <w:spacing w:before="83"/>
              <w:ind w:left="285" w:right="274"/>
              <w:rPr>
                <w:sz w:val="21"/>
              </w:rPr>
            </w:pPr>
            <w:r>
              <w:rPr>
                <w:sz w:val="21"/>
              </w:rPr>
              <w:t>0.00012</w:t>
            </w:r>
          </w:p>
        </w:tc>
        <w:tc>
          <w:tcPr>
            <w:tcW w:w="1654" w:type="dxa"/>
            <w:tcBorders>
              <w:top w:val="single" w:color="000000" w:sz="4" w:space="0"/>
              <w:left w:val="single" w:color="000000" w:sz="4" w:space="0"/>
              <w:bottom w:val="single" w:color="000000" w:sz="4" w:space="0"/>
              <w:right w:val="single" w:color="000000" w:sz="4" w:space="0"/>
            </w:tcBorders>
          </w:tcPr>
          <w:p w14:paraId="55810D47">
            <w:pPr>
              <w:pStyle w:val="15"/>
              <w:spacing w:before="83"/>
              <w:ind w:left="283" w:right="270"/>
              <w:rPr>
                <w:sz w:val="21"/>
              </w:rPr>
            </w:pPr>
            <w:r>
              <w:rPr>
                <w:sz w:val="21"/>
              </w:rPr>
              <w:t>0.00034</w:t>
            </w:r>
          </w:p>
        </w:tc>
        <w:tc>
          <w:tcPr>
            <w:tcW w:w="1676" w:type="dxa"/>
            <w:tcBorders>
              <w:top w:val="single" w:color="000000" w:sz="4" w:space="0"/>
              <w:left w:val="single" w:color="000000" w:sz="4" w:space="0"/>
              <w:bottom w:val="single" w:color="000000" w:sz="4" w:space="0"/>
              <w:right w:val="single" w:color="000000" w:sz="4" w:space="0"/>
            </w:tcBorders>
          </w:tcPr>
          <w:p w14:paraId="29C44BE1">
            <w:pPr>
              <w:pStyle w:val="15"/>
              <w:spacing w:before="83"/>
              <w:ind w:left="293" w:right="279"/>
              <w:rPr>
                <w:sz w:val="21"/>
              </w:rPr>
            </w:pPr>
            <w:r>
              <w:rPr>
                <w:sz w:val="21"/>
              </w:rPr>
              <w:t>0.00089</w:t>
            </w:r>
          </w:p>
        </w:tc>
        <w:tc>
          <w:tcPr>
            <w:tcW w:w="1675" w:type="dxa"/>
            <w:tcBorders>
              <w:top w:val="single" w:color="000000" w:sz="4" w:space="0"/>
              <w:left w:val="single" w:color="000000" w:sz="4" w:space="0"/>
              <w:bottom w:val="single" w:color="000000" w:sz="4" w:space="0"/>
            </w:tcBorders>
          </w:tcPr>
          <w:p w14:paraId="0BABA2B1">
            <w:pPr>
              <w:pStyle w:val="15"/>
              <w:spacing w:before="83"/>
              <w:ind w:left="15"/>
              <w:rPr>
                <w:sz w:val="21"/>
              </w:rPr>
            </w:pPr>
            <w:r>
              <w:rPr>
                <w:w w:val="99"/>
                <w:sz w:val="21"/>
              </w:rPr>
              <w:t>/</w:t>
            </w:r>
          </w:p>
        </w:tc>
      </w:tr>
      <w:tr w14:paraId="3516DE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1653" w:type="dxa"/>
            <w:tcBorders>
              <w:top w:val="single" w:color="000000" w:sz="4" w:space="0"/>
              <w:bottom w:val="single" w:color="000000" w:sz="4" w:space="0"/>
              <w:right w:val="single" w:color="000000" w:sz="4" w:space="0"/>
            </w:tcBorders>
          </w:tcPr>
          <w:p w14:paraId="02B17636">
            <w:pPr>
              <w:pStyle w:val="15"/>
              <w:spacing w:before="69"/>
              <w:ind w:left="12"/>
              <w:rPr>
                <w:rFonts w:hint="eastAsia" w:ascii="宋体" w:eastAsia="宋体"/>
                <w:sz w:val="21"/>
              </w:rPr>
            </w:pPr>
            <w:r>
              <w:rPr>
                <w:rFonts w:hint="eastAsia" w:ascii="宋体" w:eastAsia="宋体"/>
                <w:w w:val="99"/>
                <w:sz w:val="21"/>
              </w:rPr>
              <w:t>铍</w:t>
            </w:r>
          </w:p>
        </w:tc>
        <w:tc>
          <w:tcPr>
            <w:tcW w:w="1661" w:type="dxa"/>
            <w:tcBorders>
              <w:top w:val="single" w:color="000000" w:sz="4" w:space="0"/>
              <w:left w:val="single" w:color="000000" w:sz="4" w:space="0"/>
              <w:bottom w:val="single" w:color="000000" w:sz="4" w:space="0"/>
              <w:right w:val="single" w:color="000000" w:sz="4" w:space="0"/>
            </w:tcBorders>
          </w:tcPr>
          <w:p w14:paraId="5215F60B">
            <w:pPr>
              <w:pStyle w:val="15"/>
              <w:spacing w:before="83"/>
              <w:ind w:left="285" w:right="270"/>
              <w:rPr>
                <w:sz w:val="21"/>
              </w:rPr>
            </w:pPr>
            <w:r>
              <w:rPr>
                <w:sz w:val="21"/>
              </w:rPr>
              <w:t>0.00004L</w:t>
            </w:r>
          </w:p>
        </w:tc>
        <w:tc>
          <w:tcPr>
            <w:tcW w:w="1654" w:type="dxa"/>
            <w:tcBorders>
              <w:top w:val="single" w:color="000000" w:sz="4" w:space="0"/>
              <w:left w:val="single" w:color="000000" w:sz="4" w:space="0"/>
              <w:bottom w:val="single" w:color="000000" w:sz="4" w:space="0"/>
              <w:right w:val="single" w:color="000000" w:sz="4" w:space="0"/>
            </w:tcBorders>
          </w:tcPr>
          <w:p w14:paraId="77B26EF9">
            <w:pPr>
              <w:pStyle w:val="15"/>
              <w:spacing w:before="83"/>
              <w:ind w:left="283" w:right="270"/>
              <w:rPr>
                <w:sz w:val="21"/>
              </w:rPr>
            </w:pPr>
            <w:r>
              <w:rPr>
                <w:sz w:val="21"/>
              </w:rPr>
              <w:t>0.00034</w:t>
            </w:r>
          </w:p>
        </w:tc>
        <w:tc>
          <w:tcPr>
            <w:tcW w:w="1676" w:type="dxa"/>
            <w:tcBorders>
              <w:top w:val="single" w:color="000000" w:sz="4" w:space="0"/>
              <w:left w:val="single" w:color="000000" w:sz="4" w:space="0"/>
              <w:bottom w:val="single" w:color="000000" w:sz="4" w:space="0"/>
              <w:right w:val="single" w:color="000000" w:sz="4" w:space="0"/>
            </w:tcBorders>
          </w:tcPr>
          <w:p w14:paraId="7466D1BA">
            <w:pPr>
              <w:pStyle w:val="15"/>
              <w:spacing w:before="83"/>
              <w:ind w:left="293" w:right="279"/>
              <w:rPr>
                <w:sz w:val="21"/>
              </w:rPr>
            </w:pPr>
            <w:r>
              <w:rPr>
                <w:sz w:val="21"/>
              </w:rPr>
              <w:t>0.00004L</w:t>
            </w:r>
          </w:p>
        </w:tc>
        <w:tc>
          <w:tcPr>
            <w:tcW w:w="1675" w:type="dxa"/>
            <w:tcBorders>
              <w:top w:val="single" w:color="000000" w:sz="4" w:space="0"/>
              <w:left w:val="single" w:color="000000" w:sz="4" w:space="0"/>
              <w:bottom w:val="single" w:color="000000" w:sz="4" w:space="0"/>
            </w:tcBorders>
          </w:tcPr>
          <w:p w14:paraId="5EC52763">
            <w:pPr>
              <w:pStyle w:val="15"/>
              <w:spacing w:before="83"/>
              <w:ind w:left="312" w:right="298"/>
              <w:rPr>
                <w:sz w:val="21"/>
              </w:rPr>
            </w:pPr>
            <w:r>
              <w:rPr>
                <w:sz w:val="21"/>
              </w:rPr>
              <w:t>≤0.002</w:t>
            </w:r>
          </w:p>
        </w:tc>
      </w:tr>
      <w:tr w14:paraId="1A3075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1653" w:type="dxa"/>
            <w:tcBorders>
              <w:top w:val="single" w:color="000000" w:sz="4" w:space="0"/>
              <w:bottom w:val="single" w:color="000000" w:sz="4" w:space="0"/>
              <w:right w:val="single" w:color="000000" w:sz="4" w:space="0"/>
            </w:tcBorders>
          </w:tcPr>
          <w:p w14:paraId="4BE505F7">
            <w:pPr>
              <w:pStyle w:val="15"/>
              <w:spacing w:before="64"/>
              <w:ind w:left="12"/>
              <w:rPr>
                <w:rFonts w:hint="eastAsia" w:ascii="宋体" w:eastAsia="宋体"/>
                <w:sz w:val="21"/>
              </w:rPr>
            </w:pPr>
            <w:r>
              <w:rPr>
                <w:rFonts w:hint="eastAsia" w:ascii="宋体" w:eastAsia="宋体"/>
                <w:w w:val="99"/>
                <w:sz w:val="21"/>
              </w:rPr>
              <w:t>钒</w:t>
            </w:r>
          </w:p>
        </w:tc>
        <w:tc>
          <w:tcPr>
            <w:tcW w:w="1661" w:type="dxa"/>
            <w:tcBorders>
              <w:top w:val="single" w:color="000000" w:sz="4" w:space="0"/>
              <w:left w:val="single" w:color="000000" w:sz="4" w:space="0"/>
              <w:bottom w:val="single" w:color="000000" w:sz="4" w:space="0"/>
              <w:right w:val="single" w:color="000000" w:sz="4" w:space="0"/>
            </w:tcBorders>
          </w:tcPr>
          <w:p w14:paraId="0349E2BD">
            <w:pPr>
              <w:pStyle w:val="15"/>
              <w:spacing w:before="78"/>
              <w:ind w:left="285" w:right="274"/>
              <w:rPr>
                <w:sz w:val="21"/>
              </w:rPr>
            </w:pPr>
            <w:r>
              <w:rPr>
                <w:sz w:val="21"/>
              </w:rPr>
              <w:t>0.00024</w:t>
            </w:r>
          </w:p>
        </w:tc>
        <w:tc>
          <w:tcPr>
            <w:tcW w:w="1654" w:type="dxa"/>
            <w:tcBorders>
              <w:top w:val="single" w:color="000000" w:sz="4" w:space="0"/>
              <w:left w:val="single" w:color="000000" w:sz="4" w:space="0"/>
              <w:bottom w:val="single" w:color="000000" w:sz="4" w:space="0"/>
              <w:right w:val="single" w:color="000000" w:sz="4" w:space="0"/>
            </w:tcBorders>
          </w:tcPr>
          <w:p w14:paraId="4E3FD44D">
            <w:pPr>
              <w:pStyle w:val="15"/>
              <w:spacing w:before="78"/>
              <w:ind w:left="283" w:right="270"/>
              <w:rPr>
                <w:sz w:val="21"/>
              </w:rPr>
            </w:pPr>
            <w:r>
              <w:rPr>
                <w:sz w:val="21"/>
              </w:rPr>
              <w:t>0.00014</w:t>
            </w:r>
          </w:p>
        </w:tc>
        <w:tc>
          <w:tcPr>
            <w:tcW w:w="1676" w:type="dxa"/>
            <w:tcBorders>
              <w:top w:val="single" w:color="000000" w:sz="4" w:space="0"/>
              <w:left w:val="single" w:color="000000" w:sz="4" w:space="0"/>
              <w:bottom w:val="single" w:color="000000" w:sz="4" w:space="0"/>
              <w:right w:val="single" w:color="000000" w:sz="4" w:space="0"/>
            </w:tcBorders>
          </w:tcPr>
          <w:p w14:paraId="39876B76">
            <w:pPr>
              <w:pStyle w:val="15"/>
              <w:spacing w:before="78"/>
              <w:ind w:left="293" w:right="279"/>
              <w:rPr>
                <w:sz w:val="21"/>
              </w:rPr>
            </w:pPr>
            <w:r>
              <w:rPr>
                <w:sz w:val="21"/>
              </w:rPr>
              <w:t>0.00174</w:t>
            </w:r>
          </w:p>
        </w:tc>
        <w:tc>
          <w:tcPr>
            <w:tcW w:w="1675" w:type="dxa"/>
            <w:tcBorders>
              <w:top w:val="single" w:color="000000" w:sz="4" w:space="0"/>
              <w:left w:val="single" w:color="000000" w:sz="4" w:space="0"/>
              <w:bottom w:val="single" w:color="000000" w:sz="4" w:space="0"/>
            </w:tcBorders>
          </w:tcPr>
          <w:p w14:paraId="637E45E5">
            <w:pPr>
              <w:pStyle w:val="15"/>
              <w:spacing w:before="78"/>
              <w:ind w:left="15"/>
              <w:rPr>
                <w:sz w:val="21"/>
              </w:rPr>
            </w:pPr>
            <w:r>
              <w:rPr>
                <w:w w:val="99"/>
                <w:sz w:val="21"/>
              </w:rPr>
              <w:t>/</w:t>
            </w:r>
          </w:p>
        </w:tc>
      </w:tr>
      <w:tr w14:paraId="0E1B2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1653" w:type="dxa"/>
            <w:tcBorders>
              <w:top w:val="single" w:color="000000" w:sz="4" w:space="0"/>
              <w:bottom w:val="single" w:color="000000" w:sz="4" w:space="0"/>
              <w:right w:val="single" w:color="000000" w:sz="4" w:space="0"/>
            </w:tcBorders>
          </w:tcPr>
          <w:p w14:paraId="18376F44">
            <w:pPr>
              <w:pStyle w:val="15"/>
              <w:spacing w:before="74"/>
              <w:ind w:left="12"/>
              <w:rPr>
                <w:rFonts w:hint="eastAsia" w:ascii="宋体" w:eastAsia="宋体"/>
                <w:sz w:val="21"/>
              </w:rPr>
            </w:pPr>
            <w:r>
              <w:rPr>
                <w:rFonts w:hint="eastAsia" w:ascii="宋体" w:eastAsia="宋体"/>
                <w:w w:val="99"/>
                <w:sz w:val="21"/>
              </w:rPr>
              <w:t>钴</w:t>
            </w:r>
          </w:p>
        </w:tc>
        <w:tc>
          <w:tcPr>
            <w:tcW w:w="1661" w:type="dxa"/>
            <w:tcBorders>
              <w:top w:val="single" w:color="000000" w:sz="4" w:space="0"/>
              <w:left w:val="single" w:color="000000" w:sz="4" w:space="0"/>
              <w:bottom w:val="single" w:color="000000" w:sz="4" w:space="0"/>
              <w:right w:val="single" w:color="000000" w:sz="4" w:space="0"/>
            </w:tcBorders>
          </w:tcPr>
          <w:p w14:paraId="1F853F6A">
            <w:pPr>
              <w:pStyle w:val="15"/>
              <w:spacing w:before="88"/>
              <w:ind w:left="285" w:right="274"/>
              <w:rPr>
                <w:sz w:val="21"/>
              </w:rPr>
            </w:pPr>
            <w:r>
              <w:rPr>
                <w:sz w:val="21"/>
              </w:rPr>
              <w:t>0.0108</w:t>
            </w:r>
          </w:p>
        </w:tc>
        <w:tc>
          <w:tcPr>
            <w:tcW w:w="1654" w:type="dxa"/>
            <w:tcBorders>
              <w:top w:val="single" w:color="000000" w:sz="4" w:space="0"/>
              <w:left w:val="single" w:color="000000" w:sz="4" w:space="0"/>
              <w:bottom w:val="single" w:color="000000" w:sz="4" w:space="0"/>
              <w:right w:val="single" w:color="000000" w:sz="4" w:space="0"/>
            </w:tcBorders>
          </w:tcPr>
          <w:p w14:paraId="381F7BB7">
            <w:pPr>
              <w:pStyle w:val="15"/>
              <w:spacing w:before="88"/>
              <w:ind w:left="283" w:right="270"/>
              <w:rPr>
                <w:sz w:val="21"/>
              </w:rPr>
            </w:pPr>
            <w:r>
              <w:rPr>
                <w:sz w:val="21"/>
              </w:rPr>
              <w:t>0.00445</w:t>
            </w:r>
          </w:p>
        </w:tc>
        <w:tc>
          <w:tcPr>
            <w:tcW w:w="1676" w:type="dxa"/>
            <w:tcBorders>
              <w:top w:val="single" w:color="000000" w:sz="4" w:space="0"/>
              <w:left w:val="single" w:color="000000" w:sz="4" w:space="0"/>
              <w:bottom w:val="single" w:color="000000" w:sz="4" w:space="0"/>
              <w:right w:val="single" w:color="000000" w:sz="4" w:space="0"/>
            </w:tcBorders>
          </w:tcPr>
          <w:p w14:paraId="2684612E">
            <w:pPr>
              <w:pStyle w:val="15"/>
              <w:spacing w:before="88"/>
              <w:ind w:left="293" w:right="279"/>
              <w:rPr>
                <w:sz w:val="21"/>
              </w:rPr>
            </w:pPr>
            <w:r>
              <w:rPr>
                <w:sz w:val="21"/>
              </w:rPr>
              <w:t>0.00016</w:t>
            </w:r>
          </w:p>
        </w:tc>
        <w:tc>
          <w:tcPr>
            <w:tcW w:w="1675" w:type="dxa"/>
            <w:tcBorders>
              <w:top w:val="single" w:color="000000" w:sz="4" w:space="0"/>
              <w:left w:val="single" w:color="000000" w:sz="4" w:space="0"/>
              <w:bottom w:val="single" w:color="000000" w:sz="4" w:space="0"/>
            </w:tcBorders>
          </w:tcPr>
          <w:p w14:paraId="035A5024">
            <w:pPr>
              <w:pStyle w:val="15"/>
              <w:spacing w:before="88"/>
              <w:ind w:left="312" w:right="298"/>
              <w:rPr>
                <w:sz w:val="21"/>
              </w:rPr>
            </w:pPr>
            <w:r>
              <w:rPr>
                <w:sz w:val="21"/>
              </w:rPr>
              <w:t>≤0.05</w:t>
            </w:r>
          </w:p>
        </w:tc>
      </w:tr>
      <w:tr w14:paraId="1B8CE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1653" w:type="dxa"/>
            <w:tcBorders>
              <w:top w:val="single" w:color="000000" w:sz="4" w:space="0"/>
              <w:bottom w:val="single" w:color="000000" w:sz="4" w:space="0"/>
              <w:right w:val="single" w:color="000000" w:sz="4" w:space="0"/>
            </w:tcBorders>
          </w:tcPr>
          <w:p w14:paraId="2705AD9D">
            <w:pPr>
              <w:pStyle w:val="15"/>
              <w:spacing w:before="69"/>
              <w:ind w:left="12"/>
              <w:rPr>
                <w:rFonts w:hint="eastAsia" w:ascii="宋体" w:eastAsia="宋体"/>
                <w:sz w:val="21"/>
              </w:rPr>
            </w:pPr>
            <w:r>
              <w:rPr>
                <w:rFonts w:hint="eastAsia" w:ascii="宋体" w:eastAsia="宋体"/>
                <w:w w:val="99"/>
                <w:sz w:val="21"/>
              </w:rPr>
              <w:t>镍</w:t>
            </w:r>
          </w:p>
        </w:tc>
        <w:tc>
          <w:tcPr>
            <w:tcW w:w="1661" w:type="dxa"/>
            <w:tcBorders>
              <w:top w:val="single" w:color="000000" w:sz="4" w:space="0"/>
              <w:left w:val="single" w:color="000000" w:sz="4" w:space="0"/>
              <w:bottom w:val="single" w:color="000000" w:sz="4" w:space="0"/>
              <w:right w:val="single" w:color="000000" w:sz="4" w:space="0"/>
            </w:tcBorders>
          </w:tcPr>
          <w:p w14:paraId="1812F6E9">
            <w:pPr>
              <w:pStyle w:val="15"/>
              <w:spacing w:before="83"/>
              <w:ind w:left="285" w:right="274"/>
              <w:rPr>
                <w:sz w:val="21"/>
              </w:rPr>
            </w:pPr>
            <w:r>
              <w:rPr>
                <w:sz w:val="21"/>
              </w:rPr>
              <w:t>0.0123</w:t>
            </w:r>
          </w:p>
        </w:tc>
        <w:tc>
          <w:tcPr>
            <w:tcW w:w="1654" w:type="dxa"/>
            <w:tcBorders>
              <w:top w:val="single" w:color="000000" w:sz="4" w:space="0"/>
              <w:left w:val="single" w:color="000000" w:sz="4" w:space="0"/>
              <w:bottom w:val="single" w:color="000000" w:sz="4" w:space="0"/>
              <w:right w:val="single" w:color="000000" w:sz="4" w:space="0"/>
            </w:tcBorders>
          </w:tcPr>
          <w:p w14:paraId="7619B070">
            <w:pPr>
              <w:pStyle w:val="15"/>
              <w:spacing w:before="83"/>
              <w:ind w:left="283" w:right="270"/>
              <w:rPr>
                <w:sz w:val="21"/>
              </w:rPr>
            </w:pPr>
            <w:r>
              <w:rPr>
                <w:sz w:val="21"/>
              </w:rPr>
              <w:t>0.0128</w:t>
            </w:r>
          </w:p>
        </w:tc>
        <w:tc>
          <w:tcPr>
            <w:tcW w:w="1676" w:type="dxa"/>
            <w:tcBorders>
              <w:top w:val="single" w:color="000000" w:sz="4" w:space="0"/>
              <w:left w:val="single" w:color="000000" w:sz="4" w:space="0"/>
              <w:bottom w:val="single" w:color="000000" w:sz="4" w:space="0"/>
              <w:right w:val="single" w:color="000000" w:sz="4" w:space="0"/>
            </w:tcBorders>
          </w:tcPr>
          <w:p w14:paraId="377ACF33">
            <w:pPr>
              <w:pStyle w:val="15"/>
              <w:spacing w:before="83"/>
              <w:ind w:left="293" w:right="279"/>
              <w:rPr>
                <w:sz w:val="21"/>
              </w:rPr>
            </w:pPr>
            <w:r>
              <w:rPr>
                <w:sz w:val="21"/>
              </w:rPr>
              <w:t>0.00099</w:t>
            </w:r>
          </w:p>
        </w:tc>
        <w:tc>
          <w:tcPr>
            <w:tcW w:w="1675" w:type="dxa"/>
            <w:tcBorders>
              <w:top w:val="single" w:color="000000" w:sz="4" w:space="0"/>
              <w:left w:val="single" w:color="000000" w:sz="4" w:space="0"/>
              <w:bottom w:val="single" w:color="000000" w:sz="4" w:space="0"/>
            </w:tcBorders>
          </w:tcPr>
          <w:p w14:paraId="0709AF13">
            <w:pPr>
              <w:pStyle w:val="15"/>
              <w:spacing w:before="83"/>
              <w:ind w:left="312" w:right="298"/>
              <w:rPr>
                <w:sz w:val="21"/>
              </w:rPr>
            </w:pPr>
            <w:r>
              <w:rPr>
                <w:sz w:val="21"/>
              </w:rPr>
              <w:t>≤0.02</w:t>
            </w:r>
          </w:p>
        </w:tc>
      </w:tr>
      <w:tr w14:paraId="7CCE29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8" w:hRule="atLeast"/>
        </w:trPr>
        <w:tc>
          <w:tcPr>
            <w:tcW w:w="1653" w:type="dxa"/>
            <w:tcBorders>
              <w:top w:val="single" w:color="000000" w:sz="4" w:space="0"/>
              <w:bottom w:val="single" w:color="000000" w:sz="4" w:space="0"/>
              <w:right w:val="single" w:color="000000" w:sz="4" w:space="0"/>
            </w:tcBorders>
          </w:tcPr>
          <w:p w14:paraId="5E43C16E">
            <w:pPr>
              <w:pStyle w:val="15"/>
              <w:spacing w:before="65"/>
              <w:ind w:left="12"/>
              <w:rPr>
                <w:rFonts w:hint="eastAsia" w:ascii="宋体" w:eastAsia="宋体"/>
                <w:sz w:val="21"/>
              </w:rPr>
            </w:pPr>
            <w:r>
              <w:rPr>
                <w:rFonts w:hint="eastAsia" w:ascii="宋体" w:eastAsia="宋体"/>
                <w:w w:val="99"/>
                <w:sz w:val="21"/>
              </w:rPr>
              <w:t>钼</w:t>
            </w:r>
          </w:p>
        </w:tc>
        <w:tc>
          <w:tcPr>
            <w:tcW w:w="1661" w:type="dxa"/>
            <w:tcBorders>
              <w:top w:val="single" w:color="000000" w:sz="4" w:space="0"/>
              <w:left w:val="single" w:color="000000" w:sz="4" w:space="0"/>
              <w:bottom w:val="single" w:color="000000" w:sz="4" w:space="0"/>
              <w:right w:val="single" w:color="000000" w:sz="4" w:space="0"/>
            </w:tcBorders>
          </w:tcPr>
          <w:p w14:paraId="23F72B91">
            <w:pPr>
              <w:pStyle w:val="15"/>
              <w:spacing w:before="79"/>
              <w:ind w:left="285" w:right="274"/>
              <w:rPr>
                <w:sz w:val="21"/>
              </w:rPr>
            </w:pPr>
            <w:r>
              <w:rPr>
                <w:sz w:val="21"/>
              </w:rPr>
              <w:t>0.00046</w:t>
            </w:r>
          </w:p>
        </w:tc>
        <w:tc>
          <w:tcPr>
            <w:tcW w:w="1654" w:type="dxa"/>
            <w:tcBorders>
              <w:top w:val="single" w:color="000000" w:sz="4" w:space="0"/>
              <w:left w:val="single" w:color="000000" w:sz="4" w:space="0"/>
              <w:bottom w:val="single" w:color="000000" w:sz="4" w:space="0"/>
              <w:right w:val="single" w:color="000000" w:sz="4" w:space="0"/>
            </w:tcBorders>
          </w:tcPr>
          <w:p w14:paraId="4B95E1BA">
            <w:pPr>
              <w:pStyle w:val="15"/>
              <w:spacing w:before="79"/>
              <w:ind w:left="283" w:right="271"/>
              <w:rPr>
                <w:sz w:val="21"/>
              </w:rPr>
            </w:pPr>
            <w:r>
              <w:rPr>
                <w:sz w:val="21"/>
              </w:rPr>
              <w:t>0.00006L</w:t>
            </w:r>
          </w:p>
        </w:tc>
        <w:tc>
          <w:tcPr>
            <w:tcW w:w="1676" w:type="dxa"/>
            <w:tcBorders>
              <w:top w:val="single" w:color="000000" w:sz="4" w:space="0"/>
              <w:left w:val="single" w:color="000000" w:sz="4" w:space="0"/>
              <w:bottom w:val="single" w:color="000000" w:sz="4" w:space="0"/>
              <w:right w:val="single" w:color="000000" w:sz="4" w:space="0"/>
            </w:tcBorders>
          </w:tcPr>
          <w:p w14:paraId="6A2F7BB5">
            <w:pPr>
              <w:pStyle w:val="15"/>
              <w:spacing w:before="79"/>
              <w:ind w:left="293" w:right="279"/>
              <w:rPr>
                <w:sz w:val="21"/>
              </w:rPr>
            </w:pPr>
            <w:r>
              <w:rPr>
                <w:sz w:val="21"/>
              </w:rPr>
              <w:t>0.00344</w:t>
            </w:r>
          </w:p>
        </w:tc>
        <w:tc>
          <w:tcPr>
            <w:tcW w:w="1675" w:type="dxa"/>
            <w:tcBorders>
              <w:top w:val="single" w:color="000000" w:sz="4" w:space="0"/>
              <w:left w:val="single" w:color="000000" w:sz="4" w:space="0"/>
              <w:bottom w:val="single" w:color="000000" w:sz="4" w:space="0"/>
            </w:tcBorders>
          </w:tcPr>
          <w:p w14:paraId="752864FB">
            <w:pPr>
              <w:pStyle w:val="15"/>
              <w:spacing w:before="79"/>
              <w:ind w:left="312" w:right="298"/>
              <w:rPr>
                <w:sz w:val="21"/>
              </w:rPr>
            </w:pPr>
            <w:r>
              <w:rPr>
                <w:sz w:val="21"/>
              </w:rPr>
              <w:t>≤0.07</w:t>
            </w:r>
          </w:p>
        </w:tc>
      </w:tr>
      <w:tr w14:paraId="6F1DCA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trPr>
        <w:tc>
          <w:tcPr>
            <w:tcW w:w="1653" w:type="dxa"/>
            <w:tcBorders>
              <w:top w:val="single" w:color="000000" w:sz="4" w:space="0"/>
              <w:bottom w:val="single" w:color="000000" w:sz="4" w:space="0"/>
              <w:right w:val="single" w:color="000000" w:sz="4" w:space="0"/>
            </w:tcBorders>
          </w:tcPr>
          <w:p w14:paraId="3DD493CD">
            <w:pPr>
              <w:pStyle w:val="15"/>
              <w:spacing w:before="69"/>
              <w:ind w:left="12"/>
              <w:rPr>
                <w:rFonts w:hint="eastAsia" w:ascii="宋体" w:eastAsia="宋体"/>
                <w:sz w:val="21"/>
              </w:rPr>
            </w:pPr>
            <w:r>
              <w:rPr>
                <w:rFonts w:hint="eastAsia" w:ascii="宋体" w:eastAsia="宋体"/>
                <w:w w:val="99"/>
                <w:sz w:val="21"/>
              </w:rPr>
              <w:t>铜</w:t>
            </w:r>
          </w:p>
        </w:tc>
        <w:tc>
          <w:tcPr>
            <w:tcW w:w="1661" w:type="dxa"/>
            <w:tcBorders>
              <w:top w:val="single" w:color="000000" w:sz="4" w:space="0"/>
              <w:left w:val="single" w:color="000000" w:sz="4" w:space="0"/>
              <w:bottom w:val="single" w:color="000000" w:sz="4" w:space="0"/>
              <w:right w:val="single" w:color="000000" w:sz="4" w:space="0"/>
            </w:tcBorders>
          </w:tcPr>
          <w:p w14:paraId="130DCB61">
            <w:pPr>
              <w:pStyle w:val="15"/>
              <w:spacing w:before="83"/>
              <w:ind w:left="285" w:right="272"/>
              <w:rPr>
                <w:sz w:val="21"/>
              </w:rPr>
            </w:pPr>
            <w:r>
              <w:rPr>
                <w:sz w:val="21"/>
              </w:rPr>
              <w:t>0.04L</w:t>
            </w:r>
          </w:p>
        </w:tc>
        <w:tc>
          <w:tcPr>
            <w:tcW w:w="1654" w:type="dxa"/>
            <w:tcBorders>
              <w:top w:val="single" w:color="000000" w:sz="4" w:space="0"/>
              <w:left w:val="single" w:color="000000" w:sz="4" w:space="0"/>
              <w:bottom w:val="single" w:color="000000" w:sz="4" w:space="0"/>
              <w:right w:val="single" w:color="000000" w:sz="4" w:space="0"/>
            </w:tcBorders>
          </w:tcPr>
          <w:p w14:paraId="6C79C6F1">
            <w:pPr>
              <w:pStyle w:val="15"/>
              <w:spacing w:before="83"/>
              <w:ind w:left="283" w:right="268"/>
              <w:rPr>
                <w:sz w:val="21"/>
              </w:rPr>
            </w:pPr>
            <w:r>
              <w:rPr>
                <w:sz w:val="21"/>
              </w:rPr>
              <w:t>0.04L</w:t>
            </w:r>
          </w:p>
        </w:tc>
        <w:tc>
          <w:tcPr>
            <w:tcW w:w="1676" w:type="dxa"/>
            <w:tcBorders>
              <w:top w:val="single" w:color="000000" w:sz="4" w:space="0"/>
              <w:left w:val="single" w:color="000000" w:sz="4" w:space="0"/>
              <w:bottom w:val="single" w:color="000000" w:sz="4" w:space="0"/>
              <w:right w:val="single" w:color="000000" w:sz="4" w:space="0"/>
            </w:tcBorders>
          </w:tcPr>
          <w:p w14:paraId="385D6CE8">
            <w:pPr>
              <w:pStyle w:val="15"/>
              <w:spacing w:before="83"/>
              <w:ind w:left="293" w:right="280"/>
              <w:rPr>
                <w:sz w:val="21"/>
              </w:rPr>
            </w:pPr>
            <w:r>
              <w:rPr>
                <w:sz w:val="21"/>
              </w:rPr>
              <w:t>0.04L</w:t>
            </w:r>
          </w:p>
        </w:tc>
        <w:tc>
          <w:tcPr>
            <w:tcW w:w="1675" w:type="dxa"/>
            <w:tcBorders>
              <w:top w:val="single" w:color="000000" w:sz="4" w:space="0"/>
              <w:left w:val="single" w:color="000000" w:sz="4" w:space="0"/>
              <w:bottom w:val="single" w:color="000000" w:sz="4" w:space="0"/>
            </w:tcBorders>
          </w:tcPr>
          <w:p w14:paraId="34550584">
            <w:pPr>
              <w:pStyle w:val="15"/>
              <w:spacing w:before="83"/>
              <w:ind w:left="312" w:right="298"/>
              <w:rPr>
                <w:sz w:val="21"/>
              </w:rPr>
            </w:pPr>
            <w:r>
              <w:rPr>
                <w:sz w:val="21"/>
              </w:rPr>
              <w:t>≤1.00</w:t>
            </w:r>
          </w:p>
        </w:tc>
      </w:tr>
      <w:tr w14:paraId="66AC4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1653" w:type="dxa"/>
            <w:tcBorders>
              <w:top w:val="single" w:color="000000" w:sz="4" w:space="0"/>
              <w:bottom w:val="single" w:color="000000" w:sz="4" w:space="0"/>
              <w:right w:val="single" w:color="000000" w:sz="4" w:space="0"/>
            </w:tcBorders>
          </w:tcPr>
          <w:p w14:paraId="67D0DE8E">
            <w:pPr>
              <w:pStyle w:val="15"/>
              <w:spacing w:before="69"/>
              <w:ind w:left="12"/>
              <w:rPr>
                <w:rFonts w:hint="eastAsia" w:ascii="宋体" w:eastAsia="宋体"/>
                <w:sz w:val="21"/>
              </w:rPr>
            </w:pPr>
            <w:r>
              <w:rPr>
                <w:rFonts w:hint="eastAsia" w:ascii="宋体" w:eastAsia="宋体"/>
                <w:w w:val="99"/>
                <w:sz w:val="21"/>
              </w:rPr>
              <w:t>锰</w:t>
            </w:r>
          </w:p>
        </w:tc>
        <w:tc>
          <w:tcPr>
            <w:tcW w:w="1661" w:type="dxa"/>
            <w:tcBorders>
              <w:top w:val="single" w:color="000000" w:sz="4" w:space="0"/>
              <w:left w:val="single" w:color="000000" w:sz="4" w:space="0"/>
              <w:bottom w:val="single" w:color="000000" w:sz="4" w:space="0"/>
              <w:right w:val="single" w:color="000000" w:sz="4" w:space="0"/>
            </w:tcBorders>
          </w:tcPr>
          <w:p w14:paraId="1D6FF4CA">
            <w:pPr>
              <w:pStyle w:val="15"/>
              <w:spacing w:before="83"/>
              <w:ind w:left="285" w:right="271"/>
              <w:rPr>
                <w:sz w:val="21"/>
              </w:rPr>
            </w:pPr>
            <w:r>
              <w:rPr>
                <w:sz w:val="21"/>
              </w:rPr>
              <w:t>0.07</w:t>
            </w:r>
          </w:p>
        </w:tc>
        <w:tc>
          <w:tcPr>
            <w:tcW w:w="1654" w:type="dxa"/>
            <w:tcBorders>
              <w:top w:val="single" w:color="000000" w:sz="4" w:space="0"/>
              <w:left w:val="single" w:color="000000" w:sz="4" w:space="0"/>
              <w:bottom w:val="single" w:color="000000" w:sz="4" w:space="0"/>
              <w:right w:val="single" w:color="000000" w:sz="4" w:space="0"/>
            </w:tcBorders>
          </w:tcPr>
          <w:p w14:paraId="234AD9EB">
            <w:pPr>
              <w:pStyle w:val="15"/>
              <w:spacing w:before="83"/>
              <w:ind w:left="283" w:right="267"/>
              <w:rPr>
                <w:sz w:val="21"/>
              </w:rPr>
            </w:pPr>
            <w:r>
              <w:rPr>
                <w:sz w:val="21"/>
              </w:rPr>
              <w:t>0.08</w:t>
            </w:r>
          </w:p>
        </w:tc>
        <w:tc>
          <w:tcPr>
            <w:tcW w:w="1676" w:type="dxa"/>
            <w:tcBorders>
              <w:top w:val="single" w:color="000000" w:sz="4" w:space="0"/>
              <w:left w:val="single" w:color="000000" w:sz="4" w:space="0"/>
              <w:bottom w:val="single" w:color="000000" w:sz="4" w:space="0"/>
              <w:right w:val="single" w:color="000000" w:sz="4" w:space="0"/>
            </w:tcBorders>
          </w:tcPr>
          <w:p w14:paraId="7B0D2B3E">
            <w:pPr>
              <w:pStyle w:val="15"/>
              <w:spacing w:before="83"/>
              <w:ind w:left="293" w:right="280"/>
              <w:rPr>
                <w:sz w:val="21"/>
              </w:rPr>
            </w:pPr>
            <w:r>
              <w:rPr>
                <w:sz w:val="21"/>
              </w:rPr>
              <w:t>0.01L</w:t>
            </w:r>
          </w:p>
        </w:tc>
        <w:tc>
          <w:tcPr>
            <w:tcW w:w="1675" w:type="dxa"/>
            <w:tcBorders>
              <w:top w:val="single" w:color="000000" w:sz="4" w:space="0"/>
              <w:left w:val="single" w:color="000000" w:sz="4" w:space="0"/>
              <w:bottom w:val="single" w:color="000000" w:sz="4" w:space="0"/>
            </w:tcBorders>
          </w:tcPr>
          <w:p w14:paraId="4AE88555">
            <w:pPr>
              <w:pStyle w:val="15"/>
              <w:spacing w:before="83"/>
              <w:ind w:left="312" w:right="298"/>
              <w:rPr>
                <w:sz w:val="21"/>
              </w:rPr>
            </w:pPr>
            <w:r>
              <w:rPr>
                <w:sz w:val="21"/>
              </w:rPr>
              <w:t>≤0.10</w:t>
            </w:r>
          </w:p>
        </w:tc>
      </w:tr>
      <w:tr w14:paraId="2D8E24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1653" w:type="dxa"/>
            <w:tcBorders>
              <w:top w:val="single" w:color="000000" w:sz="4" w:space="0"/>
              <w:bottom w:val="single" w:color="000000" w:sz="4" w:space="0"/>
              <w:right w:val="single" w:color="000000" w:sz="4" w:space="0"/>
            </w:tcBorders>
          </w:tcPr>
          <w:p w14:paraId="193A4E83">
            <w:pPr>
              <w:pStyle w:val="15"/>
              <w:spacing w:before="65"/>
              <w:ind w:left="12"/>
              <w:rPr>
                <w:rFonts w:hint="eastAsia" w:ascii="宋体" w:eastAsia="宋体"/>
                <w:sz w:val="21"/>
              </w:rPr>
            </w:pPr>
            <w:r>
              <w:rPr>
                <w:rFonts w:hint="eastAsia" w:ascii="宋体" w:eastAsia="宋体"/>
                <w:w w:val="99"/>
                <w:sz w:val="21"/>
              </w:rPr>
              <w:t>锌</w:t>
            </w:r>
          </w:p>
        </w:tc>
        <w:tc>
          <w:tcPr>
            <w:tcW w:w="1661" w:type="dxa"/>
            <w:tcBorders>
              <w:top w:val="single" w:color="000000" w:sz="4" w:space="0"/>
              <w:left w:val="single" w:color="000000" w:sz="4" w:space="0"/>
              <w:bottom w:val="single" w:color="000000" w:sz="4" w:space="0"/>
              <w:right w:val="single" w:color="000000" w:sz="4" w:space="0"/>
            </w:tcBorders>
          </w:tcPr>
          <w:p w14:paraId="7F7D8AC2">
            <w:pPr>
              <w:pStyle w:val="15"/>
              <w:spacing w:before="79"/>
              <w:ind w:left="285" w:right="269"/>
              <w:rPr>
                <w:sz w:val="21"/>
              </w:rPr>
            </w:pPr>
            <w:r>
              <w:rPr>
                <w:sz w:val="21"/>
              </w:rPr>
              <w:t>0.011</w:t>
            </w:r>
          </w:p>
        </w:tc>
        <w:tc>
          <w:tcPr>
            <w:tcW w:w="1654" w:type="dxa"/>
            <w:tcBorders>
              <w:top w:val="single" w:color="000000" w:sz="4" w:space="0"/>
              <w:left w:val="single" w:color="000000" w:sz="4" w:space="0"/>
              <w:bottom w:val="single" w:color="000000" w:sz="4" w:space="0"/>
              <w:right w:val="single" w:color="000000" w:sz="4" w:space="0"/>
            </w:tcBorders>
          </w:tcPr>
          <w:p w14:paraId="0D36C10E">
            <w:pPr>
              <w:pStyle w:val="15"/>
              <w:spacing w:before="79"/>
              <w:ind w:left="283" w:right="270"/>
              <w:rPr>
                <w:sz w:val="21"/>
              </w:rPr>
            </w:pPr>
            <w:r>
              <w:rPr>
                <w:sz w:val="21"/>
              </w:rPr>
              <w:t>0.020</w:t>
            </w:r>
          </w:p>
        </w:tc>
        <w:tc>
          <w:tcPr>
            <w:tcW w:w="1676" w:type="dxa"/>
            <w:tcBorders>
              <w:top w:val="single" w:color="000000" w:sz="4" w:space="0"/>
              <w:left w:val="single" w:color="000000" w:sz="4" w:space="0"/>
              <w:bottom w:val="single" w:color="000000" w:sz="4" w:space="0"/>
              <w:right w:val="single" w:color="000000" w:sz="4" w:space="0"/>
            </w:tcBorders>
          </w:tcPr>
          <w:p w14:paraId="7984AAD5">
            <w:pPr>
              <w:pStyle w:val="15"/>
              <w:spacing w:before="79"/>
              <w:ind w:left="293" w:right="279"/>
              <w:rPr>
                <w:sz w:val="21"/>
              </w:rPr>
            </w:pPr>
            <w:r>
              <w:rPr>
                <w:sz w:val="21"/>
              </w:rPr>
              <w:t>0.009L</w:t>
            </w:r>
          </w:p>
        </w:tc>
        <w:tc>
          <w:tcPr>
            <w:tcW w:w="1675" w:type="dxa"/>
            <w:tcBorders>
              <w:top w:val="single" w:color="000000" w:sz="4" w:space="0"/>
              <w:left w:val="single" w:color="000000" w:sz="4" w:space="0"/>
              <w:bottom w:val="single" w:color="000000" w:sz="4" w:space="0"/>
            </w:tcBorders>
          </w:tcPr>
          <w:p w14:paraId="2ED9FBC4">
            <w:pPr>
              <w:pStyle w:val="15"/>
              <w:spacing w:before="79"/>
              <w:ind w:left="312" w:right="298"/>
              <w:rPr>
                <w:sz w:val="21"/>
              </w:rPr>
            </w:pPr>
            <w:r>
              <w:rPr>
                <w:sz w:val="21"/>
              </w:rPr>
              <w:t>≤1.00</w:t>
            </w:r>
          </w:p>
        </w:tc>
      </w:tr>
      <w:tr w14:paraId="6E7AB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1653" w:type="dxa"/>
            <w:tcBorders>
              <w:top w:val="single" w:color="000000" w:sz="4" w:space="0"/>
              <w:bottom w:val="single" w:color="000000" w:sz="4" w:space="0"/>
              <w:right w:val="single" w:color="000000" w:sz="4" w:space="0"/>
            </w:tcBorders>
          </w:tcPr>
          <w:p w14:paraId="4B474F84">
            <w:pPr>
              <w:pStyle w:val="15"/>
              <w:spacing w:before="68"/>
              <w:ind w:left="291" w:right="281"/>
              <w:rPr>
                <w:rFonts w:hint="eastAsia" w:ascii="宋体" w:eastAsia="宋体"/>
                <w:sz w:val="21"/>
              </w:rPr>
            </w:pPr>
            <w:r>
              <w:rPr>
                <w:rFonts w:hint="eastAsia" w:ascii="宋体" w:eastAsia="宋体"/>
                <w:sz w:val="21"/>
              </w:rPr>
              <w:t>氟化物</w:t>
            </w:r>
          </w:p>
        </w:tc>
        <w:tc>
          <w:tcPr>
            <w:tcW w:w="1661" w:type="dxa"/>
            <w:tcBorders>
              <w:top w:val="single" w:color="000000" w:sz="4" w:space="0"/>
              <w:left w:val="single" w:color="000000" w:sz="4" w:space="0"/>
              <w:bottom w:val="single" w:color="000000" w:sz="4" w:space="0"/>
              <w:right w:val="single" w:color="000000" w:sz="4" w:space="0"/>
            </w:tcBorders>
          </w:tcPr>
          <w:p w14:paraId="19CCF5EE">
            <w:pPr>
              <w:pStyle w:val="15"/>
              <w:spacing w:before="82"/>
              <w:ind w:left="285" w:right="270"/>
              <w:rPr>
                <w:sz w:val="21"/>
              </w:rPr>
            </w:pPr>
            <w:r>
              <w:rPr>
                <w:sz w:val="21"/>
              </w:rPr>
              <w:t>0.006L</w:t>
            </w:r>
          </w:p>
        </w:tc>
        <w:tc>
          <w:tcPr>
            <w:tcW w:w="1654" w:type="dxa"/>
            <w:tcBorders>
              <w:top w:val="single" w:color="000000" w:sz="4" w:space="0"/>
              <w:left w:val="single" w:color="000000" w:sz="4" w:space="0"/>
              <w:bottom w:val="single" w:color="000000" w:sz="4" w:space="0"/>
              <w:right w:val="single" w:color="000000" w:sz="4" w:space="0"/>
            </w:tcBorders>
          </w:tcPr>
          <w:p w14:paraId="14E16D31">
            <w:pPr>
              <w:pStyle w:val="15"/>
              <w:spacing w:before="82"/>
              <w:ind w:left="283" w:right="270"/>
              <w:rPr>
                <w:sz w:val="21"/>
              </w:rPr>
            </w:pPr>
            <w:r>
              <w:rPr>
                <w:sz w:val="21"/>
              </w:rPr>
              <w:t>0.193</w:t>
            </w:r>
          </w:p>
        </w:tc>
        <w:tc>
          <w:tcPr>
            <w:tcW w:w="1676" w:type="dxa"/>
            <w:tcBorders>
              <w:top w:val="single" w:color="000000" w:sz="4" w:space="0"/>
              <w:left w:val="single" w:color="000000" w:sz="4" w:space="0"/>
              <w:bottom w:val="single" w:color="000000" w:sz="4" w:space="0"/>
              <w:right w:val="single" w:color="000000" w:sz="4" w:space="0"/>
            </w:tcBorders>
          </w:tcPr>
          <w:p w14:paraId="6F33EA75">
            <w:pPr>
              <w:pStyle w:val="15"/>
              <w:spacing w:before="82"/>
              <w:ind w:left="293" w:right="281"/>
              <w:rPr>
                <w:sz w:val="21"/>
              </w:rPr>
            </w:pPr>
            <w:r>
              <w:rPr>
                <w:sz w:val="21"/>
              </w:rPr>
              <w:t>0.368</w:t>
            </w:r>
          </w:p>
        </w:tc>
        <w:tc>
          <w:tcPr>
            <w:tcW w:w="1675" w:type="dxa"/>
            <w:tcBorders>
              <w:top w:val="single" w:color="000000" w:sz="4" w:space="0"/>
              <w:left w:val="single" w:color="000000" w:sz="4" w:space="0"/>
              <w:bottom w:val="single" w:color="000000" w:sz="4" w:space="0"/>
            </w:tcBorders>
          </w:tcPr>
          <w:p w14:paraId="06D6C24B">
            <w:pPr>
              <w:pStyle w:val="15"/>
              <w:spacing w:before="82"/>
              <w:ind w:left="312" w:right="298"/>
              <w:rPr>
                <w:sz w:val="21"/>
              </w:rPr>
            </w:pPr>
            <w:r>
              <w:rPr>
                <w:sz w:val="21"/>
              </w:rPr>
              <w:t>≤1.0</w:t>
            </w:r>
          </w:p>
        </w:tc>
      </w:tr>
      <w:tr w14:paraId="2CAE0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4" w:hRule="atLeast"/>
        </w:trPr>
        <w:tc>
          <w:tcPr>
            <w:tcW w:w="1653" w:type="dxa"/>
            <w:tcBorders>
              <w:top w:val="single" w:color="000000" w:sz="4" w:space="0"/>
              <w:right w:val="single" w:color="000000" w:sz="4" w:space="0"/>
            </w:tcBorders>
          </w:tcPr>
          <w:p w14:paraId="3251BED9">
            <w:pPr>
              <w:pStyle w:val="15"/>
              <w:spacing w:before="71"/>
              <w:ind w:left="291" w:right="281"/>
              <w:rPr>
                <w:rFonts w:hint="eastAsia" w:ascii="宋体" w:eastAsia="宋体"/>
                <w:sz w:val="21"/>
              </w:rPr>
            </w:pPr>
            <w:r>
              <w:rPr>
                <w:rFonts w:hint="eastAsia" w:ascii="宋体" w:eastAsia="宋体"/>
                <w:sz w:val="21"/>
              </w:rPr>
              <w:t>氰化物</w:t>
            </w:r>
          </w:p>
        </w:tc>
        <w:tc>
          <w:tcPr>
            <w:tcW w:w="1661" w:type="dxa"/>
            <w:tcBorders>
              <w:top w:val="single" w:color="000000" w:sz="4" w:space="0"/>
              <w:left w:val="single" w:color="000000" w:sz="4" w:space="0"/>
              <w:right w:val="single" w:color="000000" w:sz="4" w:space="0"/>
            </w:tcBorders>
          </w:tcPr>
          <w:p w14:paraId="3BA8D7CB">
            <w:pPr>
              <w:pStyle w:val="15"/>
              <w:spacing w:before="85"/>
              <w:ind w:left="285" w:right="270"/>
              <w:rPr>
                <w:sz w:val="21"/>
              </w:rPr>
            </w:pPr>
            <w:r>
              <w:rPr>
                <w:sz w:val="21"/>
              </w:rPr>
              <w:t>0.002L</w:t>
            </w:r>
          </w:p>
        </w:tc>
        <w:tc>
          <w:tcPr>
            <w:tcW w:w="1654" w:type="dxa"/>
            <w:tcBorders>
              <w:top w:val="single" w:color="000000" w:sz="4" w:space="0"/>
              <w:left w:val="single" w:color="000000" w:sz="4" w:space="0"/>
              <w:right w:val="single" w:color="000000" w:sz="4" w:space="0"/>
            </w:tcBorders>
          </w:tcPr>
          <w:p w14:paraId="78E91D72">
            <w:pPr>
              <w:pStyle w:val="15"/>
              <w:spacing w:before="85"/>
              <w:ind w:left="283" w:right="271"/>
              <w:rPr>
                <w:sz w:val="21"/>
              </w:rPr>
            </w:pPr>
            <w:r>
              <w:rPr>
                <w:sz w:val="21"/>
              </w:rPr>
              <w:t>0.002L</w:t>
            </w:r>
          </w:p>
        </w:tc>
        <w:tc>
          <w:tcPr>
            <w:tcW w:w="1676" w:type="dxa"/>
            <w:tcBorders>
              <w:top w:val="single" w:color="000000" w:sz="4" w:space="0"/>
              <w:left w:val="single" w:color="000000" w:sz="4" w:space="0"/>
              <w:right w:val="single" w:color="000000" w:sz="4" w:space="0"/>
            </w:tcBorders>
          </w:tcPr>
          <w:p w14:paraId="34ACCD8F">
            <w:pPr>
              <w:pStyle w:val="15"/>
              <w:spacing w:before="85"/>
              <w:ind w:left="293" w:right="279"/>
              <w:rPr>
                <w:sz w:val="21"/>
              </w:rPr>
            </w:pPr>
            <w:r>
              <w:rPr>
                <w:sz w:val="21"/>
              </w:rPr>
              <w:t>0.002L</w:t>
            </w:r>
          </w:p>
        </w:tc>
        <w:tc>
          <w:tcPr>
            <w:tcW w:w="1675" w:type="dxa"/>
            <w:tcBorders>
              <w:top w:val="single" w:color="000000" w:sz="4" w:space="0"/>
              <w:left w:val="single" w:color="000000" w:sz="4" w:space="0"/>
            </w:tcBorders>
          </w:tcPr>
          <w:p w14:paraId="23BA0F37">
            <w:pPr>
              <w:pStyle w:val="15"/>
              <w:spacing w:before="85"/>
              <w:ind w:left="312" w:right="298"/>
              <w:rPr>
                <w:sz w:val="21"/>
              </w:rPr>
            </w:pPr>
            <w:r>
              <w:rPr>
                <w:sz w:val="21"/>
              </w:rPr>
              <w:t>≤0.05</w:t>
            </w:r>
          </w:p>
        </w:tc>
      </w:tr>
    </w:tbl>
    <w:p w14:paraId="0FCB617E">
      <w:pPr>
        <w:pStyle w:val="8"/>
        <w:spacing w:before="82" w:line="364" w:lineRule="auto"/>
        <w:ind w:right="357" w:firstLine="480"/>
      </w:pPr>
      <w:r>
        <w:rPr>
          <w:spacing w:val="-7"/>
        </w:rPr>
        <w:t>根据上面表格中的检测结果统计分析，矿区和周边居民地下水环境质量状况</w:t>
      </w:r>
      <w:r>
        <w:t>能满足《地下水环境质量标准》（</w:t>
      </w:r>
      <w:r>
        <w:rPr>
          <w:rFonts w:ascii="Times New Roman" w:eastAsia="Times New Roman"/>
        </w:rPr>
        <w:t>GB/T14848-2017</w:t>
      </w:r>
      <w:r>
        <w:t>）</w:t>
      </w:r>
      <w:r>
        <w:rPr>
          <w:rFonts w:ascii="Times New Roman" w:eastAsia="Times New Roman"/>
        </w:rPr>
        <w:t xml:space="preserve">III </w:t>
      </w:r>
      <w:r>
        <w:t>类标准。</w:t>
      </w:r>
    </w:p>
    <w:p w14:paraId="2592E8DB">
      <w:pPr>
        <w:pStyle w:val="8"/>
        <w:spacing w:before="1"/>
        <w:ind w:left="700"/>
      </w:pPr>
      <w:r>
        <w:rPr>
          <w:rFonts w:ascii="Times New Roman" w:eastAsia="Times New Roman"/>
        </w:rPr>
        <w:t>3</w:t>
      </w:r>
      <w:r>
        <w:t>、底泥监测</w:t>
      </w:r>
    </w:p>
    <w:p w14:paraId="16D98F96">
      <w:pPr>
        <w:pStyle w:val="14"/>
        <w:numPr>
          <w:ilvl w:val="0"/>
          <w:numId w:val="12"/>
        </w:numPr>
        <w:tabs>
          <w:tab w:val="left" w:pos="1301"/>
        </w:tabs>
        <w:spacing w:before="161" w:after="0" w:line="240" w:lineRule="auto"/>
        <w:ind w:left="1301" w:right="0" w:hanging="601"/>
        <w:jc w:val="left"/>
        <w:rPr>
          <w:sz w:val="24"/>
        </w:rPr>
      </w:pPr>
      <w:r>
        <w:rPr>
          <w:sz w:val="24"/>
        </w:rPr>
        <w:t>监测点位</w:t>
      </w:r>
    </w:p>
    <w:p w14:paraId="369BC76B">
      <w:pPr>
        <w:pStyle w:val="8"/>
        <w:ind w:left="700"/>
        <w:rPr>
          <w:rFonts w:ascii="Times New Roman" w:eastAsia="Times New Roman"/>
        </w:rPr>
      </w:pPr>
      <w:r>
        <w:t xml:space="preserve">为了解矿区底泥情况，委托湖南慧鸿环保科技有限公司于 </w:t>
      </w:r>
      <w:r>
        <w:rPr>
          <w:rFonts w:ascii="Times New Roman" w:eastAsia="Times New Roman"/>
        </w:rPr>
        <w:t xml:space="preserve">2025 </w:t>
      </w:r>
      <w:r>
        <w:t xml:space="preserve">年 </w:t>
      </w:r>
      <w:r>
        <w:rPr>
          <w:rFonts w:ascii="Times New Roman" w:eastAsia="Times New Roman"/>
        </w:rPr>
        <w:t xml:space="preserve">6 </w:t>
      </w:r>
      <w:r>
        <w:t xml:space="preserve">月 </w:t>
      </w:r>
      <w:r>
        <w:rPr>
          <w:rFonts w:ascii="Times New Roman" w:eastAsia="Times New Roman"/>
        </w:rPr>
        <w:t>24</w:t>
      </w:r>
    </w:p>
    <w:p w14:paraId="3E93B5F0">
      <w:pPr>
        <w:pStyle w:val="8"/>
        <w:spacing w:before="161"/>
        <w:ind w:left="143" w:right="1127"/>
        <w:jc w:val="center"/>
      </w:pPr>
      <w:r>
        <w:t xml:space="preserve">日对周边地表水底泥进行监测。共设置 </w:t>
      </w:r>
      <w:r>
        <w:rPr>
          <w:rFonts w:ascii="Times New Roman" w:eastAsia="Times New Roman"/>
        </w:rPr>
        <w:t xml:space="preserve">5 </w:t>
      </w:r>
      <w:r>
        <w:t xml:space="preserve">个监测断面，具体见表 </w:t>
      </w:r>
      <w:r>
        <w:rPr>
          <w:rFonts w:ascii="Times New Roman" w:eastAsia="Times New Roman"/>
        </w:rPr>
        <w:t>4-19</w:t>
      </w:r>
      <w:r>
        <w:t>。</w:t>
      </w:r>
    </w:p>
    <w:p w14:paraId="6E259755">
      <w:pPr>
        <w:spacing w:before="99" w:after="23"/>
        <w:ind w:left="143" w:right="282" w:firstLine="0"/>
        <w:jc w:val="center"/>
        <w:rPr>
          <w:b/>
          <w:sz w:val="21"/>
        </w:rPr>
      </w:pPr>
      <w:r>
        <w:rPr>
          <w:b/>
          <w:spacing w:val="-1"/>
          <w:sz w:val="21"/>
        </w:rPr>
        <w:t xml:space="preserve">表 </w:t>
      </w:r>
      <w:r>
        <w:rPr>
          <w:rFonts w:ascii="Times New Roman" w:eastAsia="Times New Roman"/>
          <w:b/>
          <w:sz w:val="21"/>
        </w:rPr>
        <w:t>4-19</w:t>
      </w:r>
      <w:r>
        <w:rPr>
          <w:rFonts w:ascii="Times New Roman" w:eastAsia="Times New Roman"/>
          <w:b/>
          <w:spacing w:val="51"/>
          <w:sz w:val="21"/>
        </w:rPr>
        <w:t xml:space="preserve"> </w:t>
      </w:r>
      <w:r>
        <w:rPr>
          <w:b/>
          <w:sz w:val="21"/>
        </w:rPr>
        <w:t>底泥补充监测断面详情一览表</w:t>
      </w:r>
    </w:p>
    <w:tbl>
      <w:tblPr>
        <w:tblStyle w:val="11"/>
        <w:tblW w:w="0" w:type="auto"/>
        <w:tblInd w:w="22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70"/>
        <w:gridCol w:w="1779"/>
        <w:gridCol w:w="5070"/>
      </w:tblGrid>
      <w:tr w14:paraId="17334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5" w:hRule="atLeast"/>
        </w:trPr>
        <w:tc>
          <w:tcPr>
            <w:tcW w:w="1470" w:type="dxa"/>
            <w:tcBorders>
              <w:bottom w:val="single" w:color="000000" w:sz="4" w:space="0"/>
              <w:right w:val="single" w:color="000000" w:sz="4" w:space="0"/>
            </w:tcBorders>
          </w:tcPr>
          <w:p w14:paraId="786042AA">
            <w:pPr>
              <w:pStyle w:val="15"/>
              <w:spacing w:before="92"/>
              <w:ind w:left="503" w:right="493"/>
              <w:rPr>
                <w:rFonts w:hint="eastAsia" w:ascii="宋体" w:eastAsia="宋体"/>
                <w:sz w:val="21"/>
              </w:rPr>
            </w:pPr>
            <w:r>
              <w:rPr>
                <w:rFonts w:hint="eastAsia" w:ascii="宋体" w:eastAsia="宋体"/>
                <w:sz w:val="21"/>
              </w:rPr>
              <w:t>序号</w:t>
            </w:r>
          </w:p>
        </w:tc>
        <w:tc>
          <w:tcPr>
            <w:tcW w:w="1779" w:type="dxa"/>
            <w:tcBorders>
              <w:left w:val="single" w:color="000000" w:sz="4" w:space="0"/>
              <w:bottom w:val="single" w:color="000000" w:sz="4" w:space="0"/>
              <w:right w:val="single" w:color="000000" w:sz="4" w:space="0"/>
            </w:tcBorders>
          </w:tcPr>
          <w:p w14:paraId="7F42EE33">
            <w:pPr>
              <w:pStyle w:val="15"/>
              <w:spacing w:before="92"/>
              <w:ind w:left="450" w:right="439"/>
              <w:rPr>
                <w:rFonts w:hint="eastAsia" w:ascii="宋体" w:eastAsia="宋体"/>
                <w:sz w:val="21"/>
              </w:rPr>
            </w:pPr>
            <w:r>
              <w:rPr>
                <w:rFonts w:hint="eastAsia" w:ascii="宋体" w:eastAsia="宋体"/>
                <w:sz w:val="21"/>
              </w:rPr>
              <w:t>目标名称</w:t>
            </w:r>
          </w:p>
        </w:tc>
        <w:tc>
          <w:tcPr>
            <w:tcW w:w="5070" w:type="dxa"/>
            <w:tcBorders>
              <w:left w:val="single" w:color="000000" w:sz="4" w:space="0"/>
              <w:bottom w:val="single" w:color="000000" w:sz="4" w:space="0"/>
            </w:tcBorders>
          </w:tcPr>
          <w:p w14:paraId="094C62F3">
            <w:pPr>
              <w:pStyle w:val="15"/>
              <w:spacing w:before="92"/>
              <w:ind w:left="201" w:right="187"/>
              <w:rPr>
                <w:rFonts w:hint="eastAsia" w:ascii="宋体" w:eastAsia="宋体"/>
                <w:sz w:val="21"/>
              </w:rPr>
            </w:pPr>
            <w:r>
              <w:rPr>
                <w:rFonts w:hint="eastAsia" w:ascii="宋体" w:eastAsia="宋体"/>
                <w:sz w:val="21"/>
              </w:rPr>
              <w:t>相对工程方位及距离</w:t>
            </w:r>
          </w:p>
        </w:tc>
      </w:tr>
      <w:tr w14:paraId="68227A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470" w:type="dxa"/>
            <w:tcBorders>
              <w:top w:val="single" w:color="000000" w:sz="4" w:space="0"/>
              <w:bottom w:val="single" w:color="000000" w:sz="4" w:space="0"/>
              <w:right w:val="single" w:color="000000" w:sz="4" w:space="0"/>
            </w:tcBorders>
          </w:tcPr>
          <w:p w14:paraId="70656AF8">
            <w:pPr>
              <w:pStyle w:val="15"/>
              <w:spacing w:before="68"/>
              <w:ind w:left="14"/>
              <w:rPr>
                <w:sz w:val="21"/>
              </w:rPr>
            </w:pPr>
            <w:r>
              <w:rPr>
                <w:w w:val="99"/>
                <w:sz w:val="21"/>
              </w:rPr>
              <w:t>1</w:t>
            </w:r>
          </w:p>
        </w:tc>
        <w:tc>
          <w:tcPr>
            <w:tcW w:w="1779" w:type="dxa"/>
            <w:tcBorders>
              <w:top w:val="single" w:color="000000" w:sz="4" w:space="0"/>
              <w:left w:val="single" w:color="000000" w:sz="4" w:space="0"/>
              <w:bottom w:val="single" w:color="000000" w:sz="4" w:space="0"/>
              <w:right w:val="single" w:color="000000" w:sz="4" w:space="0"/>
            </w:tcBorders>
          </w:tcPr>
          <w:p w14:paraId="0E395C9F">
            <w:pPr>
              <w:pStyle w:val="15"/>
              <w:spacing w:before="68"/>
              <w:ind w:left="450" w:right="438"/>
              <w:rPr>
                <w:sz w:val="21"/>
              </w:rPr>
            </w:pPr>
            <w:r>
              <w:rPr>
                <w:sz w:val="21"/>
              </w:rPr>
              <w:t>S1</w:t>
            </w:r>
          </w:p>
        </w:tc>
        <w:tc>
          <w:tcPr>
            <w:tcW w:w="5070" w:type="dxa"/>
            <w:tcBorders>
              <w:top w:val="single" w:color="000000" w:sz="4" w:space="0"/>
              <w:left w:val="single" w:color="000000" w:sz="4" w:space="0"/>
              <w:bottom w:val="single" w:color="000000" w:sz="4" w:space="0"/>
            </w:tcBorders>
          </w:tcPr>
          <w:p w14:paraId="46DF3687">
            <w:pPr>
              <w:pStyle w:val="15"/>
              <w:spacing w:before="52"/>
              <w:ind w:left="201" w:right="190"/>
              <w:rPr>
                <w:rFonts w:hint="eastAsia" w:ascii="宋体" w:eastAsia="宋体"/>
                <w:sz w:val="21"/>
              </w:rPr>
            </w:pPr>
            <w:r>
              <w:rPr>
                <w:rFonts w:hint="eastAsia" w:ascii="宋体" w:eastAsia="宋体"/>
                <w:sz w:val="21"/>
              </w:rPr>
              <w:t xml:space="preserve">山间小溪排污口上游 </w:t>
            </w:r>
            <w:r>
              <w:rPr>
                <w:sz w:val="21"/>
              </w:rPr>
              <w:t xml:space="preserve">100m </w:t>
            </w:r>
            <w:r>
              <w:rPr>
                <w:rFonts w:hint="eastAsia" w:ascii="宋体" w:eastAsia="宋体"/>
                <w:sz w:val="21"/>
              </w:rPr>
              <w:t>处</w:t>
            </w:r>
          </w:p>
        </w:tc>
      </w:tr>
      <w:tr w14:paraId="2BB53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470" w:type="dxa"/>
            <w:tcBorders>
              <w:top w:val="single" w:color="000000" w:sz="4" w:space="0"/>
              <w:bottom w:val="single" w:color="000000" w:sz="4" w:space="0"/>
              <w:right w:val="single" w:color="000000" w:sz="4" w:space="0"/>
            </w:tcBorders>
          </w:tcPr>
          <w:p w14:paraId="4A0EA1AF">
            <w:pPr>
              <w:pStyle w:val="15"/>
              <w:spacing w:before="66"/>
              <w:ind w:left="14"/>
              <w:rPr>
                <w:sz w:val="21"/>
              </w:rPr>
            </w:pPr>
            <w:r>
              <w:rPr>
                <w:w w:val="99"/>
                <w:sz w:val="21"/>
              </w:rPr>
              <w:t>2</w:t>
            </w:r>
          </w:p>
        </w:tc>
        <w:tc>
          <w:tcPr>
            <w:tcW w:w="1779" w:type="dxa"/>
            <w:tcBorders>
              <w:top w:val="single" w:color="000000" w:sz="4" w:space="0"/>
              <w:left w:val="single" w:color="000000" w:sz="4" w:space="0"/>
              <w:bottom w:val="single" w:color="000000" w:sz="4" w:space="0"/>
              <w:right w:val="single" w:color="000000" w:sz="4" w:space="0"/>
            </w:tcBorders>
          </w:tcPr>
          <w:p w14:paraId="2F7A05B0">
            <w:pPr>
              <w:pStyle w:val="15"/>
              <w:spacing w:before="66"/>
              <w:ind w:left="450" w:right="438"/>
              <w:rPr>
                <w:sz w:val="21"/>
              </w:rPr>
            </w:pPr>
            <w:r>
              <w:rPr>
                <w:sz w:val="21"/>
              </w:rPr>
              <w:t>S2</w:t>
            </w:r>
          </w:p>
        </w:tc>
        <w:tc>
          <w:tcPr>
            <w:tcW w:w="5070" w:type="dxa"/>
            <w:tcBorders>
              <w:top w:val="single" w:color="000000" w:sz="4" w:space="0"/>
              <w:left w:val="single" w:color="000000" w:sz="4" w:space="0"/>
              <w:bottom w:val="single" w:color="000000" w:sz="4" w:space="0"/>
            </w:tcBorders>
          </w:tcPr>
          <w:p w14:paraId="7BC668CC">
            <w:pPr>
              <w:pStyle w:val="15"/>
              <w:spacing w:before="52"/>
              <w:ind w:left="201" w:right="187"/>
              <w:rPr>
                <w:rFonts w:hint="eastAsia" w:ascii="宋体" w:eastAsia="宋体"/>
                <w:sz w:val="21"/>
              </w:rPr>
            </w:pPr>
            <w:r>
              <w:rPr>
                <w:rFonts w:hint="eastAsia" w:ascii="宋体" w:eastAsia="宋体"/>
                <w:sz w:val="21"/>
              </w:rPr>
              <w:t xml:space="preserve">山间小溪排污口下游 </w:t>
            </w:r>
            <w:r>
              <w:rPr>
                <w:sz w:val="21"/>
              </w:rPr>
              <w:t xml:space="preserve">1km </w:t>
            </w:r>
            <w:r>
              <w:rPr>
                <w:rFonts w:hint="eastAsia" w:ascii="宋体" w:eastAsia="宋体"/>
                <w:sz w:val="21"/>
              </w:rPr>
              <w:t>处</w:t>
            </w:r>
          </w:p>
        </w:tc>
      </w:tr>
      <w:tr w14:paraId="18D9D5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6" w:hRule="atLeast"/>
        </w:trPr>
        <w:tc>
          <w:tcPr>
            <w:tcW w:w="1470" w:type="dxa"/>
            <w:tcBorders>
              <w:top w:val="single" w:color="000000" w:sz="4" w:space="0"/>
              <w:bottom w:val="single" w:color="000000" w:sz="4" w:space="0"/>
              <w:right w:val="single" w:color="000000" w:sz="4" w:space="0"/>
            </w:tcBorders>
          </w:tcPr>
          <w:p w14:paraId="78AA69F0">
            <w:pPr>
              <w:pStyle w:val="15"/>
              <w:spacing w:before="66"/>
              <w:ind w:left="14"/>
              <w:rPr>
                <w:sz w:val="21"/>
              </w:rPr>
            </w:pPr>
            <w:r>
              <w:rPr>
                <w:w w:val="99"/>
                <w:sz w:val="21"/>
              </w:rPr>
              <w:t>3</w:t>
            </w:r>
          </w:p>
        </w:tc>
        <w:tc>
          <w:tcPr>
            <w:tcW w:w="1779" w:type="dxa"/>
            <w:tcBorders>
              <w:top w:val="single" w:color="000000" w:sz="4" w:space="0"/>
              <w:left w:val="single" w:color="000000" w:sz="4" w:space="0"/>
              <w:bottom w:val="single" w:color="000000" w:sz="4" w:space="0"/>
              <w:right w:val="single" w:color="000000" w:sz="4" w:space="0"/>
            </w:tcBorders>
          </w:tcPr>
          <w:p w14:paraId="1F666307">
            <w:pPr>
              <w:pStyle w:val="15"/>
              <w:spacing w:before="66"/>
              <w:ind w:left="450" w:right="438"/>
              <w:rPr>
                <w:sz w:val="21"/>
              </w:rPr>
            </w:pPr>
            <w:r>
              <w:rPr>
                <w:sz w:val="21"/>
              </w:rPr>
              <w:t>S3</w:t>
            </w:r>
          </w:p>
        </w:tc>
        <w:tc>
          <w:tcPr>
            <w:tcW w:w="5070" w:type="dxa"/>
            <w:tcBorders>
              <w:top w:val="single" w:color="000000" w:sz="4" w:space="0"/>
              <w:left w:val="single" w:color="000000" w:sz="4" w:space="0"/>
              <w:bottom w:val="single" w:color="000000" w:sz="4" w:space="0"/>
            </w:tcBorders>
          </w:tcPr>
          <w:p w14:paraId="6EE9FE62">
            <w:pPr>
              <w:pStyle w:val="15"/>
              <w:spacing w:before="52"/>
              <w:ind w:left="201" w:right="190"/>
              <w:rPr>
                <w:rFonts w:hint="eastAsia" w:ascii="宋体" w:eastAsia="宋体"/>
                <w:sz w:val="21"/>
              </w:rPr>
            </w:pPr>
            <w:r>
              <w:rPr>
                <w:rFonts w:hint="eastAsia" w:ascii="宋体" w:eastAsia="宋体"/>
                <w:sz w:val="21"/>
              </w:rPr>
              <w:t xml:space="preserve">盐湖水，山间小溪与盐湖水汇合口上游 </w:t>
            </w:r>
            <w:r>
              <w:rPr>
                <w:sz w:val="21"/>
              </w:rPr>
              <w:t xml:space="preserve">200m </w:t>
            </w:r>
            <w:r>
              <w:rPr>
                <w:rFonts w:hint="eastAsia" w:ascii="宋体" w:eastAsia="宋体"/>
                <w:sz w:val="21"/>
              </w:rPr>
              <w:t>处</w:t>
            </w:r>
          </w:p>
        </w:tc>
      </w:tr>
      <w:tr w14:paraId="50C88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470" w:type="dxa"/>
            <w:tcBorders>
              <w:top w:val="single" w:color="000000" w:sz="4" w:space="0"/>
              <w:bottom w:val="single" w:color="000000" w:sz="4" w:space="0"/>
              <w:right w:val="single" w:color="000000" w:sz="4" w:space="0"/>
            </w:tcBorders>
          </w:tcPr>
          <w:p w14:paraId="4A4C65B6">
            <w:pPr>
              <w:pStyle w:val="15"/>
              <w:spacing w:before="67"/>
              <w:ind w:left="14"/>
              <w:rPr>
                <w:sz w:val="21"/>
              </w:rPr>
            </w:pPr>
            <w:r>
              <w:rPr>
                <w:w w:val="99"/>
                <w:sz w:val="21"/>
              </w:rPr>
              <w:t>4</w:t>
            </w:r>
          </w:p>
        </w:tc>
        <w:tc>
          <w:tcPr>
            <w:tcW w:w="1779" w:type="dxa"/>
            <w:tcBorders>
              <w:top w:val="single" w:color="000000" w:sz="4" w:space="0"/>
              <w:left w:val="single" w:color="000000" w:sz="4" w:space="0"/>
              <w:bottom w:val="single" w:color="000000" w:sz="4" w:space="0"/>
              <w:right w:val="single" w:color="000000" w:sz="4" w:space="0"/>
            </w:tcBorders>
          </w:tcPr>
          <w:p w14:paraId="35D15E93">
            <w:pPr>
              <w:pStyle w:val="15"/>
              <w:spacing w:before="67"/>
              <w:ind w:left="450" w:right="438"/>
              <w:rPr>
                <w:sz w:val="21"/>
              </w:rPr>
            </w:pPr>
            <w:r>
              <w:rPr>
                <w:sz w:val="21"/>
              </w:rPr>
              <w:t>S4</w:t>
            </w:r>
          </w:p>
        </w:tc>
        <w:tc>
          <w:tcPr>
            <w:tcW w:w="5070" w:type="dxa"/>
            <w:tcBorders>
              <w:top w:val="single" w:color="000000" w:sz="4" w:space="0"/>
              <w:left w:val="single" w:color="000000" w:sz="4" w:space="0"/>
              <w:bottom w:val="single" w:color="000000" w:sz="4" w:space="0"/>
            </w:tcBorders>
          </w:tcPr>
          <w:p w14:paraId="5F5042F6">
            <w:pPr>
              <w:pStyle w:val="15"/>
              <w:spacing w:before="53"/>
              <w:ind w:left="201" w:right="190"/>
              <w:rPr>
                <w:rFonts w:hint="eastAsia" w:ascii="宋体" w:eastAsia="宋体"/>
                <w:sz w:val="21"/>
              </w:rPr>
            </w:pPr>
            <w:r>
              <w:rPr>
                <w:rFonts w:hint="eastAsia" w:ascii="宋体" w:eastAsia="宋体"/>
                <w:sz w:val="21"/>
              </w:rPr>
              <w:t xml:space="preserve">盐湖水，山间小溪与盐湖水汇合口下游 </w:t>
            </w:r>
            <w:r>
              <w:rPr>
                <w:sz w:val="21"/>
              </w:rPr>
              <w:t xml:space="preserve">500m </w:t>
            </w:r>
            <w:r>
              <w:rPr>
                <w:rFonts w:hint="eastAsia" w:ascii="宋体" w:eastAsia="宋体"/>
                <w:sz w:val="21"/>
              </w:rPr>
              <w:t>处。</w:t>
            </w:r>
          </w:p>
        </w:tc>
      </w:tr>
      <w:tr w14:paraId="6693E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470" w:type="dxa"/>
            <w:tcBorders>
              <w:top w:val="single" w:color="000000" w:sz="4" w:space="0"/>
              <w:right w:val="single" w:color="000000" w:sz="4" w:space="0"/>
            </w:tcBorders>
          </w:tcPr>
          <w:p w14:paraId="2893438C">
            <w:pPr>
              <w:pStyle w:val="15"/>
              <w:spacing w:before="67"/>
              <w:ind w:left="14"/>
              <w:rPr>
                <w:sz w:val="21"/>
              </w:rPr>
            </w:pPr>
            <w:r>
              <w:rPr>
                <w:w w:val="99"/>
                <w:sz w:val="21"/>
              </w:rPr>
              <w:t>5</w:t>
            </w:r>
          </w:p>
        </w:tc>
        <w:tc>
          <w:tcPr>
            <w:tcW w:w="1779" w:type="dxa"/>
            <w:tcBorders>
              <w:top w:val="single" w:color="000000" w:sz="4" w:space="0"/>
              <w:left w:val="single" w:color="000000" w:sz="4" w:space="0"/>
              <w:right w:val="single" w:color="000000" w:sz="4" w:space="0"/>
            </w:tcBorders>
          </w:tcPr>
          <w:p w14:paraId="23D6AA82">
            <w:pPr>
              <w:pStyle w:val="15"/>
              <w:spacing w:before="67"/>
              <w:ind w:left="450" w:right="438"/>
              <w:rPr>
                <w:sz w:val="21"/>
              </w:rPr>
            </w:pPr>
            <w:r>
              <w:rPr>
                <w:sz w:val="21"/>
              </w:rPr>
              <w:t>S5</w:t>
            </w:r>
          </w:p>
        </w:tc>
        <w:tc>
          <w:tcPr>
            <w:tcW w:w="5070" w:type="dxa"/>
            <w:tcBorders>
              <w:top w:val="single" w:color="000000" w:sz="4" w:space="0"/>
              <w:left w:val="single" w:color="000000" w:sz="4" w:space="0"/>
            </w:tcBorders>
          </w:tcPr>
          <w:p w14:paraId="3DBFA8E4">
            <w:pPr>
              <w:pStyle w:val="15"/>
              <w:spacing w:before="51"/>
              <w:ind w:left="201" w:right="190"/>
              <w:rPr>
                <w:rFonts w:hint="eastAsia" w:ascii="宋体" w:eastAsia="宋体"/>
                <w:sz w:val="21"/>
              </w:rPr>
            </w:pPr>
            <w:r>
              <w:rPr>
                <w:rFonts w:hint="eastAsia" w:ascii="宋体" w:eastAsia="宋体"/>
                <w:sz w:val="21"/>
              </w:rPr>
              <w:t>水塘采样点底泥</w:t>
            </w:r>
          </w:p>
        </w:tc>
      </w:tr>
    </w:tbl>
    <w:p w14:paraId="7220340F">
      <w:pPr>
        <w:pStyle w:val="14"/>
        <w:numPr>
          <w:ilvl w:val="0"/>
          <w:numId w:val="12"/>
        </w:numPr>
        <w:tabs>
          <w:tab w:val="left" w:pos="1301"/>
        </w:tabs>
        <w:spacing w:before="81" w:after="0" w:line="240" w:lineRule="auto"/>
        <w:ind w:left="1301" w:right="0" w:hanging="601"/>
        <w:jc w:val="left"/>
        <w:rPr>
          <w:sz w:val="24"/>
        </w:rPr>
      </w:pPr>
      <w:r>
        <w:rPr>
          <w:sz w:val="24"/>
        </w:rPr>
        <w:t>监测因子</w:t>
      </w:r>
    </w:p>
    <w:p w14:paraId="22127C4F">
      <w:pPr>
        <w:pStyle w:val="8"/>
        <w:spacing w:before="161"/>
        <w:ind w:left="700"/>
      </w:pPr>
      <w:r>
        <w:rPr>
          <w:rFonts w:ascii="Times New Roman" w:eastAsia="Times New Roman"/>
        </w:rPr>
        <w:t>pH</w:t>
      </w:r>
      <w:r>
        <w:t>、镉、汞、砷、铅、铬、铜、镍、锌、铊。</w:t>
      </w:r>
    </w:p>
    <w:p w14:paraId="3501DF32">
      <w:pPr>
        <w:pStyle w:val="14"/>
        <w:numPr>
          <w:ilvl w:val="0"/>
          <w:numId w:val="12"/>
        </w:numPr>
        <w:tabs>
          <w:tab w:val="left" w:pos="1301"/>
        </w:tabs>
        <w:spacing w:before="160" w:after="0" w:line="240" w:lineRule="auto"/>
        <w:ind w:left="1301" w:right="0" w:hanging="601"/>
        <w:jc w:val="left"/>
        <w:rPr>
          <w:sz w:val="24"/>
        </w:rPr>
      </w:pPr>
      <w:r>
        <w:rPr>
          <w:sz w:val="24"/>
        </w:rPr>
        <w:t>监测时间和频次</w:t>
      </w:r>
    </w:p>
    <w:p w14:paraId="6B6704B0">
      <w:pPr>
        <w:pStyle w:val="8"/>
        <w:spacing w:before="161"/>
        <w:ind w:left="700"/>
      </w:pPr>
      <w:r>
        <w:rPr>
          <w:rFonts w:ascii="Times New Roman" w:eastAsia="Times New Roman"/>
        </w:rPr>
        <w:t xml:space="preserve">2025 </w:t>
      </w:r>
      <w:r>
        <w:t xml:space="preserve">年 </w:t>
      </w:r>
      <w:r>
        <w:rPr>
          <w:rFonts w:ascii="Times New Roman" w:eastAsia="Times New Roman"/>
        </w:rPr>
        <w:t xml:space="preserve">6 </w:t>
      </w:r>
      <w:r>
        <w:t xml:space="preserve">月 </w:t>
      </w:r>
      <w:r>
        <w:rPr>
          <w:rFonts w:ascii="Times New Roman" w:eastAsia="Times New Roman"/>
        </w:rPr>
        <w:t xml:space="preserve">24 </w:t>
      </w:r>
      <w:r>
        <w:t>日，每个底泥取一组。</w:t>
      </w:r>
    </w:p>
    <w:p w14:paraId="1D0B3E75">
      <w:pPr>
        <w:pStyle w:val="14"/>
        <w:numPr>
          <w:ilvl w:val="0"/>
          <w:numId w:val="12"/>
        </w:numPr>
        <w:tabs>
          <w:tab w:val="left" w:pos="1301"/>
        </w:tabs>
        <w:spacing w:before="160" w:after="0" w:line="240" w:lineRule="auto"/>
        <w:ind w:left="1301" w:right="0" w:hanging="601"/>
        <w:jc w:val="left"/>
        <w:rPr>
          <w:sz w:val="24"/>
        </w:rPr>
      </w:pPr>
      <w:r>
        <w:rPr>
          <w:sz w:val="24"/>
        </w:rPr>
        <w:t>监测分析方法</w:t>
      </w:r>
    </w:p>
    <w:p w14:paraId="2238C06E">
      <w:pPr>
        <w:pStyle w:val="8"/>
        <w:spacing w:before="161"/>
        <w:ind w:left="700"/>
      </w:pPr>
      <w:r>
        <w:t xml:space="preserve">监测报告第 </w:t>
      </w:r>
      <w:r>
        <w:rPr>
          <w:rFonts w:ascii="Times New Roman" w:eastAsia="Times New Roman"/>
        </w:rPr>
        <w:t xml:space="preserve">3 </w:t>
      </w:r>
      <w:r>
        <w:t xml:space="preserve">章节，详见附件 </w:t>
      </w:r>
      <w:r>
        <w:rPr>
          <w:rFonts w:ascii="Times New Roman" w:eastAsia="Times New Roman"/>
        </w:rPr>
        <w:t>9</w:t>
      </w:r>
      <w:r>
        <w:t>。</w:t>
      </w:r>
    </w:p>
    <w:p w14:paraId="77C0BCEE">
      <w:pPr>
        <w:spacing w:after="0"/>
        <w:sectPr>
          <w:pgSz w:w="11910" w:h="16840"/>
          <w:pgMar w:top="1420" w:right="1440" w:bottom="1280" w:left="1580" w:header="0" w:footer="1089" w:gutter="0"/>
          <w:cols w:space="720" w:num="1"/>
        </w:sectPr>
      </w:pPr>
    </w:p>
    <w:p w14:paraId="6798166F">
      <w:pPr>
        <w:pStyle w:val="14"/>
        <w:numPr>
          <w:ilvl w:val="0"/>
          <w:numId w:val="12"/>
        </w:numPr>
        <w:tabs>
          <w:tab w:val="left" w:pos="1301"/>
        </w:tabs>
        <w:spacing w:before="62" w:after="0" w:line="240" w:lineRule="auto"/>
        <w:ind w:left="1301" w:right="0" w:hanging="601"/>
        <w:jc w:val="left"/>
        <w:rPr>
          <w:sz w:val="24"/>
        </w:rPr>
      </w:pPr>
      <w:r>
        <w:rPr>
          <w:sz w:val="24"/>
        </w:rPr>
        <w:t>监测结果与评价</w:t>
      </w:r>
    </w:p>
    <w:p w14:paraId="02372BB4">
      <w:pPr>
        <w:pStyle w:val="8"/>
        <w:ind w:left="700"/>
        <w:rPr>
          <w:rFonts w:ascii="Times New Roman" w:eastAsia="Times New Roman"/>
        </w:rPr>
      </w:pPr>
      <w:r>
        <w:t xml:space="preserve">河流底泥质量无标准，不评价，监测结果汇总见下表 </w:t>
      </w:r>
      <w:r>
        <w:rPr>
          <w:rFonts w:ascii="Times New Roman" w:eastAsia="Times New Roman"/>
        </w:rPr>
        <w:t>4-17</w:t>
      </w:r>
    </w:p>
    <w:p w14:paraId="7AEE86F4">
      <w:pPr>
        <w:spacing w:before="102" w:after="22"/>
        <w:ind w:left="143" w:right="285" w:firstLine="0"/>
        <w:jc w:val="center"/>
        <w:rPr>
          <w:b/>
          <w:sz w:val="21"/>
        </w:rPr>
      </w:pPr>
      <w:r>
        <w:rPr>
          <w:b/>
          <w:sz w:val="21"/>
        </w:rPr>
        <w:t xml:space="preserve">表 </w:t>
      </w:r>
      <w:r>
        <w:rPr>
          <w:rFonts w:ascii="Times New Roman" w:eastAsia="Times New Roman"/>
          <w:b/>
          <w:sz w:val="21"/>
        </w:rPr>
        <w:t xml:space="preserve">4-20 </w:t>
      </w:r>
      <w:r>
        <w:rPr>
          <w:b/>
          <w:sz w:val="21"/>
        </w:rPr>
        <w:t>地表水监测结果一览表（单位</w:t>
      </w:r>
      <w:r>
        <w:rPr>
          <w:rFonts w:ascii="Times New Roman" w:eastAsia="Times New Roman"/>
          <w:b/>
          <w:sz w:val="21"/>
        </w:rPr>
        <w:t>mg/kg</w:t>
      </w:r>
      <w:r>
        <w:rPr>
          <w:b/>
          <w:sz w:val="21"/>
        </w:rPr>
        <w:t>，</w:t>
      </w:r>
      <w:r>
        <w:rPr>
          <w:rFonts w:ascii="Times New Roman" w:eastAsia="Times New Roman"/>
          <w:b/>
          <w:sz w:val="21"/>
        </w:rPr>
        <w:t>pH</w:t>
      </w:r>
      <w:r>
        <w:rPr>
          <w:b/>
          <w:sz w:val="21"/>
        </w:rPr>
        <w:t>为无量纲）</w:t>
      </w:r>
    </w:p>
    <w:tbl>
      <w:tblPr>
        <w:tblStyle w:val="11"/>
        <w:tblW w:w="0" w:type="auto"/>
        <w:tblInd w:w="11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6"/>
        <w:gridCol w:w="1420"/>
        <w:gridCol w:w="1420"/>
        <w:gridCol w:w="1420"/>
        <w:gridCol w:w="1420"/>
        <w:gridCol w:w="1421"/>
      </w:tblGrid>
      <w:tr w14:paraId="3D064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7" w:hRule="atLeast"/>
        </w:trPr>
        <w:tc>
          <w:tcPr>
            <w:tcW w:w="1416" w:type="dxa"/>
            <w:vMerge w:val="restart"/>
            <w:tcBorders>
              <w:bottom w:val="single" w:color="000000" w:sz="4" w:space="0"/>
              <w:right w:val="single" w:color="000000" w:sz="4" w:space="0"/>
            </w:tcBorders>
          </w:tcPr>
          <w:p w14:paraId="53B44329">
            <w:pPr>
              <w:pStyle w:val="15"/>
              <w:jc w:val="left"/>
              <w:rPr>
                <w:rFonts w:ascii="宋体"/>
                <w:b/>
                <w:sz w:val="20"/>
              </w:rPr>
            </w:pPr>
          </w:p>
          <w:p w14:paraId="589A59A4">
            <w:pPr>
              <w:pStyle w:val="15"/>
              <w:spacing w:before="177"/>
              <w:ind w:left="287"/>
              <w:jc w:val="left"/>
              <w:rPr>
                <w:rFonts w:hint="eastAsia" w:ascii="宋体" w:eastAsia="宋体"/>
                <w:sz w:val="21"/>
              </w:rPr>
            </w:pPr>
            <w:r>
              <w:rPr>
                <w:rFonts w:hint="eastAsia" w:ascii="宋体" w:eastAsia="宋体"/>
                <w:sz w:val="21"/>
              </w:rPr>
              <w:t>检测项目</w:t>
            </w:r>
          </w:p>
        </w:tc>
        <w:tc>
          <w:tcPr>
            <w:tcW w:w="1420" w:type="dxa"/>
            <w:tcBorders>
              <w:left w:val="single" w:color="000000" w:sz="4" w:space="0"/>
              <w:bottom w:val="single" w:color="000000" w:sz="4" w:space="0"/>
              <w:right w:val="single" w:color="000000" w:sz="4" w:space="0"/>
            </w:tcBorders>
          </w:tcPr>
          <w:p w14:paraId="7A0A05AD">
            <w:pPr>
              <w:pStyle w:val="15"/>
              <w:spacing w:before="136" w:line="244" w:lineRule="auto"/>
              <w:ind w:left="422" w:right="172" w:hanging="236"/>
              <w:jc w:val="left"/>
              <w:rPr>
                <w:sz w:val="21"/>
              </w:rPr>
            </w:pPr>
            <w:r>
              <w:rPr>
                <w:rFonts w:hint="eastAsia" w:ascii="宋体" w:eastAsia="宋体"/>
                <w:sz w:val="21"/>
              </w:rPr>
              <w:t xml:space="preserve">山间小溪排点位 </w:t>
            </w:r>
            <w:r>
              <w:rPr>
                <w:sz w:val="21"/>
              </w:rPr>
              <w:t>1</w:t>
            </w:r>
          </w:p>
        </w:tc>
        <w:tc>
          <w:tcPr>
            <w:tcW w:w="1420" w:type="dxa"/>
            <w:tcBorders>
              <w:left w:val="single" w:color="000000" w:sz="4" w:space="0"/>
              <w:bottom w:val="single" w:color="000000" w:sz="4" w:space="0"/>
              <w:right w:val="single" w:color="000000" w:sz="4" w:space="0"/>
            </w:tcBorders>
          </w:tcPr>
          <w:p w14:paraId="18D2D6DE">
            <w:pPr>
              <w:pStyle w:val="15"/>
              <w:spacing w:before="136" w:line="244" w:lineRule="auto"/>
              <w:ind w:left="423" w:right="171" w:hanging="236"/>
              <w:jc w:val="left"/>
              <w:rPr>
                <w:sz w:val="21"/>
              </w:rPr>
            </w:pPr>
            <w:r>
              <w:rPr>
                <w:rFonts w:hint="eastAsia" w:ascii="宋体" w:eastAsia="宋体"/>
                <w:sz w:val="21"/>
              </w:rPr>
              <w:t xml:space="preserve">山间小溪排点位 </w:t>
            </w:r>
            <w:r>
              <w:rPr>
                <w:sz w:val="21"/>
              </w:rPr>
              <w:t>1</w:t>
            </w:r>
          </w:p>
        </w:tc>
        <w:tc>
          <w:tcPr>
            <w:tcW w:w="1420" w:type="dxa"/>
            <w:tcBorders>
              <w:left w:val="single" w:color="000000" w:sz="4" w:space="0"/>
              <w:bottom w:val="single" w:color="000000" w:sz="4" w:space="0"/>
              <w:right w:val="single" w:color="000000" w:sz="4" w:space="0"/>
            </w:tcBorders>
          </w:tcPr>
          <w:p w14:paraId="2CD06FE8">
            <w:pPr>
              <w:pStyle w:val="15"/>
              <w:spacing w:before="2" w:line="242" w:lineRule="auto"/>
              <w:ind w:left="75" w:right="62"/>
              <w:rPr>
                <w:rFonts w:hint="eastAsia" w:ascii="宋体" w:eastAsia="宋体"/>
                <w:sz w:val="21"/>
              </w:rPr>
            </w:pPr>
            <w:r>
              <w:rPr>
                <w:rFonts w:hint="eastAsia" w:ascii="宋体" w:eastAsia="宋体"/>
                <w:sz w:val="21"/>
              </w:rPr>
              <w:t>盐湖水，排污口上游</w:t>
            </w:r>
          </w:p>
          <w:p w14:paraId="0C67AA62">
            <w:pPr>
              <w:pStyle w:val="15"/>
              <w:spacing w:line="252" w:lineRule="exact"/>
              <w:ind w:left="73" w:right="62"/>
              <w:rPr>
                <w:rFonts w:hint="eastAsia" w:ascii="宋体" w:eastAsia="宋体"/>
                <w:sz w:val="21"/>
              </w:rPr>
            </w:pPr>
            <w:r>
              <w:rPr>
                <w:sz w:val="21"/>
              </w:rPr>
              <w:t xml:space="preserve">100m </w:t>
            </w:r>
            <w:r>
              <w:rPr>
                <w:rFonts w:hint="eastAsia" w:ascii="宋体" w:eastAsia="宋体"/>
                <w:sz w:val="21"/>
              </w:rPr>
              <w:t>处</w:t>
            </w:r>
          </w:p>
        </w:tc>
        <w:tc>
          <w:tcPr>
            <w:tcW w:w="1420" w:type="dxa"/>
            <w:tcBorders>
              <w:left w:val="single" w:color="000000" w:sz="4" w:space="0"/>
              <w:bottom w:val="single" w:color="000000" w:sz="4" w:space="0"/>
              <w:right w:val="single" w:color="000000" w:sz="4" w:space="0"/>
            </w:tcBorders>
          </w:tcPr>
          <w:p w14:paraId="22A4C6C8">
            <w:pPr>
              <w:pStyle w:val="15"/>
              <w:spacing w:before="2" w:line="242" w:lineRule="auto"/>
              <w:ind w:left="110" w:right="95"/>
              <w:rPr>
                <w:sz w:val="21"/>
              </w:rPr>
            </w:pPr>
            <w:r>
              <w:rPr>
                <w:rFonts w:hint="eastAsia" w:ascii="宋体" w:eastAsia="宋体"/>
                <w:w w:val="95"/>
                <w:sz w:val="21"/>
              </w:rPr>
              <w:t>盐湖水，排污</w:t>
            </w:r>
            <w:r>
              <w:rPr>
                <w:rFonts w:hint="eastAsia" w:ascii="宋体" w:eastAsia="宋体"/>
                <w:sz w:val="21"/>
              </w:rPr>
              <w:t xml:space="preserve">口上游 </w:t>
            </w:r>
            <w:r>
              <w:rPr>
                <w:sz w:val="21"/>
              </w:rPr>
              <w:t>1km</w:t>
            </w:r>
          </w:p>
          <w:p w14:paraId="5F6778EE">
            <w:pPr>
              <w:pStyle w:val="15"/>
              <w:spacing w:line="252" w:lineRule="exact"/>
              <w:ind w:left="13"/>
              <w:rPr>
                <w:rFonts w:hint="eastAsia" w:ascii="宋体" w:eastAsia="宋体"/>
                <w:sz w:val="21"/>
              </w:rPr>
            </w:pPr>
            <w:r>
              <w:rPr>
                <w:rFonts w:hint="eastAsia" w:ascii="宋体" w:eastAsia="宋体"/>
                <w:w w:val="99"/>
                <w:sz w:val="21"/>
              </w:rPr>
              <w:t>处</w:t>
            </w:r>
          </w:p>
        </w:tc>
        <w:tc>
          <w:tcPr>
            <w:tcW w:w="1421" w:type="dxa"/>
            <w:tcBorders>
              <w:left w:val="single" w:color="000000" w:sz="4" w:space="0"/>
              <w:bottom w:val="single" w:color="000000" w:sz="4" w:space="0"/>
            </w:tcBorders>
          </w:tcPr>
          <w:p w14:paraId="65BAFCB6">
            <w:pPr>
              <w:pStyle w:val="15"/>
              <w:spacing w:before="136" w:line="244" w:lineRule="auto"/>
              <w:ind w:left="502" w:right="169" w:hanging="315"/>
              <w:jc w:val="left"/>
              <w:rPr>
                <w:rFonts w:hint="eastAsia" w:ascii="宋体" w:eastAsia="宋体"/>
                <w:sz w:val="21"/>
              </w:rPr>
            </w:pPr>
            <w:r>
              <w:rPr>
                <w:rFonts w:hint="eastAsia" w:ascii="宋体" w:eastAsia="宋体"/>
                <w:sz w:val="21"/>
              </w:rPr>
              <w:t>水塘采样点底泥</w:t>
            </w:r>
          </w:p>
        </w:tc>
      </w:tr>
      <w:tr w14:paraId="66932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1416" w:type="dxa"/>
            <w:vMerge w:val="continue"/>
            <w:tcBorders>
              <w:top w:val="nil"/>
              <w:bottom w:val="single" w:color="000000" w:sz="4" w:space="0"/>
              <w:right w:val="single" w:color="000000" w:sz="4" w:space="0"/>
            </w:tcBorders>
          </w:tcPr>
          <w:p w14:paraId="6DA957F0">
            <w:pPr>
              <w:rPr>
                <w:sz w:val="2"/>
                <w:szCs w:val="2"/>
              </w:rPr>
            </w:pPr>
          </w:p>
        </w:tc>
        <w:tc>
          <w:tcPr>
            <w:tcW w:w="1420" w:type="dxa"/>
            <w:tcBorders>
              <w:top w:val="single" w:color="000000" w:sz="4" w:space="0"/>
              <w:left w:val="single" w:color="000000" w:sz="4" w:space="0"/>
              <w:bottom w:val="single" w:color="000000" w:sz="4" w:space="0"/>
              <w:right w:val="single" w:color="000000" w:sz="4" w:space="0"/>
            </w:tcBorders>
          </w:tcPr>
          <w:p w14:paraId="63723352">
            <w:pPr>
              <w:pStyle w:val="15"/>
              <w:spacing w:before="36"/>
              <w:ind w:left="75" w:right="61"/>
              <w:rPr>
                <w:sz w:val="21"/>
              </w:rPr>
            </w:pPr>
            <w:r>
              <w:rPr>
                <w:sz w:val="21"/>
              </w:rPr>
              <w:t>6.24</w:t>
            </w:r>
          </w:p>
        </w:tc>
        <w:tc>
          <w:tcPr>
            <w:tcW w:w="1420" w:type="dxa"/>
            <w:tcBorders>
              <w:top w:val="single" w:color="000000" w:sz="4" w:space="0"/>
              <w:left w:val="single" w:color="000000" w:sz="4" w:space="0"/>
              <w:bottom w:val="single" w:color="000000" w:sz="4" w:space="0"/>
              <w:right w:val="single" w:color="000000" w:sz="4" w:space="0"/>
            </w:tcBorders>
          </w:tcPr>
          <w:p w14:paraId="6BDC7DBD">
            <w:pPr>
              <w:pStyle w:val="15"/>
              <w:spacing w:before="36"/>
              <w:ind w:left="75" w:right="60"/>
              <w:rPr>
                <w:sz w:val="21"/>
              </w:rPr>
            </w:pPr>
            <w:r>
              <w:rPr>
                <w:sz w:val="21"/>
              </w:rPr>
              <w:t>6.24</w:t>
            </w:r>
          </w:p>
        </w:tc>
        <w:tc>
          <w:tcPr>
            <w:tcW w:w="1420" w:type="dxa"/>
            <w:tcBorders>
              <w:top w:val="single" w:color="000000" w:sz="4" w:space="0"/>
              <w:left w:val="single" w:color="000000" w:sz="4" w:space="0"/>
              <w:bottom w:val="single" w:color="000000" w:sz="4" w:space="0"/>
              <w:right w:val="single" w:color="000000" w:sz="4" w:space="0"/>
            </w:tcBorders>
          </w:tcPr>
          <w:p w14:paraId="51A2BE27">
            <w:pPr>
              <w:pStyle w:val="15"/>
              <w:spacing w:before="36"/>
              <w:ind w:left="74" w:right="62"/>
              <w:rPr>
                <w:sz w:val="21"/>
              </w:rPr>
            </w:pPr>
            <w:r>
              <w:rPr>
                <w:sz w:val="21"/>
              </w:rPr>
              <w:t>6.24</w:t>
            </w:r>
          </w:p>
        </w:tc>
        <w:tc>
          <w:tcPr>
            <w:tcW w:w="1420" w:type="dxa"/>
            <w:tcBorders>
              <w:top w:val="single" w:color="000000" w:sz="4" w:space="0"/>
              <w:left w:val="single" w:color="000000" w:sz="4" w:space="0"/>
              <w:bottom w:val="single" w:color="000000" w:sz="4" w:space="0"/>
              <w:right w:val="single" w:color="000000" w:sz="4" w:space="0"/>
            </w:tcBorders>
          </w:tcPr>
          <w:p w14:paraId="62903B19">
            <w:pPr>
              <w:pStyle w:val="15"/>
              <w:spacing w:before="36"/>
              <w:ind w:left="75" w:right="61"/>
              <w:rPr>
                <w:sz w:val="21"/>
              </w:rPr>
            </w:pPr>
            <w:r>
              <w:rPr>
                <w:sz w:val="21"/>
              </w:rPr>
              <w:t>6.24</w:t>
            </w:r>
          </w:p>
        </w:tc>
        <w:tc>
          <w:tcPr>
            <w:tcW w:w="1421" w:type="dxa"/>
            <w:tcBorders>
              <w:top w:val="single" w:color="000000" w:sz="4" w:space="0"/>
              <w:left w:val="single" w:color="000000" w:sz="4" w:space="0"/>
              <w:bottom w:val="single" w:color="000000" w:sz="4" w:space="0"/>
            </w:tcBorders>
          </w:tcPr>
          <w:p w14:paraId="34F0A16A">
            <w:pPr>
              <w:pStyle w:val="15"/>
              <w:spacing w:before="36"/>
              <w:ind w:left="375" w:right="358"/>
              <w:rPr>
                <w:sz w:val="21"/>
              </w:rPr>
            </w:pPr>
            <w:r>
              <w:rPr>
                <w:sz w:val="21"/>
              </w:rPr>
              <w:t>6.24</w:t>
            </w:r>
          </w:p>
        </w:tc>
      </w:tr>
      <w:tr w14:paraId="3213E2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416" w:type="dxa"/>
            <w:tcBorders>
              <w:top w:val="single" w:color="000000" w:sz="4" w:space="0"/>
              <w:bottom w:val="single" w:color="000000" w:sz="4" w:space="0"/>
              <w:right w:val="single" w:color="000000" w:sz="4" w:space="0"/>
            </w:tcBorders>
          </w:tcPr>
          <w:p w14:paraId="54509790">
            <w:pPr>
              <w:pStyle w:val="15"/>
              <w:spacing w:line="252" w:lineRule="exact"/>
              <w:ind w:left="107" w:right="-15"/>
              <w:jc w:val="left"/>
              <w:rPr>
                <w:rFonts w:hint="eastAsia" w:ascii="宋体" w:eastAsia="宋体"/>
                <w:sz w:val="21"/>
              </w:rPr>
            </w:pPr>
            <w:r>
              <w:rPr>
                <w:sz w:val="21"/>
              </w:rPr>
              <w:t>pH</w:t>
            </w:r>
            <w:r>
              <w:rPr>
                <w:rFonts w:hint="eastAsia" w:ascii="宋体" w:eastAsia="宋体"/>
                <w:sz w:val="21"/>
              </w:rPr>
              <w:t>（无量纲）</w:t>
            </w:r>
          </w:p>
        </w:tc>
        <w:tc>
          <w:tcPr>
            <w:tcW w:w="1420" w:type="dxa"/>
            <w:tcBorders>
              <w:top w:val="single" w:color="000000" w:sz="4" w:space="0"/>
              <w:left w:val="single" w:color="000000" w:sz="4" w:space="0"/>
              <w:bottom w:val="single" w:color="000000" w:sz="4" w:space="0"/>
              <w:right w:val="single" w:color="000000" w:sz="4" w:space="0"/>
            </w:tcBorders>
          </w:tcPr>
          <w:p w14:paraId="5D4B27E4">
            <w:pPr>
              <w:pStyle w:val="15"/>
              <w:spacing w:before="14" w:line="238" w:lineRule="exact"/>
              <w:ind w:left="75" w:right="61"/>
              <w:rPr>
                <w:sz w:val="21"/>
              </w:rPr>
            </w:pPr>
            <w:r>
              <w:rPr>
                <w:sz w:val="21"/>
              </w:rPr>
              <w:t>6.26</w:t>
            </w:r>
          </w:p>
        </w:tc>
        <w:tc>
          <w:tcPr>
            <w:tcW w:w="1420" w:type="dxa"/>
            <w:tcBorders>
              <w:top w:val="single" w:color="000000" w:sz="4" w:space="0"/>
              <w:left w:val="single" w:color="000000" w:sz="4" w:space="0"/>
              <w:bottom w:val="single" w:color="000000" w:sz="4" w:space="0"/>
              <w:right w:val="single" w:color="000000" w:sz="4" w:space="0"/>
            </w:tcBorders>
          </w:tcPr>
          <w:p w14:paraId="07566F1E">
            <w:pPr>
              <w:pStyle w:val="15"/>
              <w:spacing w:before="14" w:line="238" w:lineRule="exact"/>
              <w:ind w:left="75" w:right="60"/>
              <w:rPr>
                <w:sz w:val="21"/>
              </w:rPr>
            </w:pPr>
            <w:r>
              <w:rPr>
                <w:sz w:val="21"/>
              </w:rPr>
              <w:t>6.19</w:t>
            </w:r>
          </w:p>
        </w:tc>
        <w:tc>
          <w:tcPr>
            <w:tcW w:w="1420" w:type="dxa"/>
            <w:tcBorders>
              <w:top w:val="single" w:color="000000" w:sz="4" w:space="0"/>
              <w:left w:val="single" w:color="000000" w:sz="4" w:space="0"/>
              <w:bottom w:val="single" w:color="000000" w:sz="4" w:space="0"/>
              <w:right w:val="single" w:color="000000" w:sz="4" w:space="0"/>
            </w:tcBorders>
          </w:tcPr>
          <w:p w14:paraId="75055FD0">
            <w:pPr>
              <w:pStyle w:val="15"/>
              <w:spacing w:before="14" w:line="238" w:lineRule="exact"/>
              <w:ind w:left="74" w:right="62"/>
              <w:rPr>
                <w:sz w:val="21"/>
              </w:rPr>
            </w:pPr>
            <w:r>
              <w:rPr>
                <w:sz w:val="21"/>
              </w:rPr>
              <w:t>6.20</w:t>
            </w:r>
          </w:p>
        </w:tc>
        <w:tc>
          <w:tcPr>
            <w:tcW w:w="1420" w:type="dxa"/>
            <w:tcBorders>
              <w:top w:val="single" w:color="000000" w:sz="4" w:space="0"/>
              <w:left w:val="single" w:color="000000" w:sz="4" w:space="0"/>
              <w:bottom w:val="single" w:color="000000" w:sz="4" w:space="0"/>
              <w:right w:val="single" w:color="000000" w:sz="4" w:space="0"/>
            </w:tcBorders>
          </w:tcPr>
          <w:p w14:paraId="4121DD0B">
            <w:pPr>
              <w:pStyle w:val="15"/>
              <w:spacing w:before="14" w:line="238" w:lineRule="exact"/>
              <w:ind w:left="75" w:right="61"/>
              <w:rPr>
                <w:sz w:val="21"/>
              </w:rPr>
            </w:pPr>
            <w:r>
              <w:rPr>
                <w:sz w:val="21"/>
              </w:rPr>
              <w:t>7.14</w:t>
            </w:r>
          </w:p>
        </w:tc>
        <w:tc>
          <w:tcPr>
            <w:tcW w:w="1421" w:type="dxa"/>
            <w:tcBorders>
              <w:top w:val="single" w:color="000000" w:sz="4" w:space="0"/>
              <w:left w:val="single" w:color="000000" w:sz="4" w:space="0"/>
              <w:bottom w:val="single" w:color="000000" w:sz="4" w:space="0"/>
            </w:tcBorders>
          </w:tcPr>
          <w:p w14:paraId="2EDC96B5">
            <w:pPr>
              <w:pStyle w:val="15"/>
              <w:spacing w:before="14" w:line="238" w:lineRule="exact"/>
              <w:ind w:left="375" w:right="358"/>
              <w:rPr>
                <w:sz w:val="21"/>
              </w:rPr>
            </w:pPr>
            <w:r>
              <w:rPr>
                <w:sz w:val="21"/>
              </w:rPr>
              <w:t>6.39</w:t>
            </w:r>
          </w:p>
        </w:tc>
      </w:tr>
      <w:tr w14:paraId="6E3954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416" w:type="dxa"/>
            <w:tcBorders>
              <w:top w:val="single" w:color="000000" w:sz="4" w:space="0"/>
              <w:bottom w:val="single" w:color="000000" w:sz="4" w:space="0"/>
              <w:right w:val="single" w:color="000000" w:sz="4" w:space="0"/>
            </w:tcBorders>
          </w:tcPr>
          <w:p w14:paraId="248991E8">
            <w:pPr>
              <w:pStyle w:val="15"/>
              <w:spacing w:before="1" w:line="252" w:lineRule="exact"/>
              <w:ind w:left="9"/>
              <w:rPr>
                <w:rFonts w:hint="eastAsia" w:ascii="宋体" w:eastAsia="宋体"/>
                <w:sz w:val="21"/>
              </w:rPr>
            </w:pPr>
            <w:r>
              <w:rPr>
                <w:rFonts w:hint="eastAsia" w:ascii="宋体" w:eastAsia="宋体"/>
                <w:w w:val="99"/>
                <w:sz w:val="21"/>
              </w:rPr>
              <w:t>镉</w:t>
            </w:r>
          </w:p>
        </w:tc>
        <w:tc>
          <w:tcPr>
            <w:tcW w:w="1420" w:type="dxa"/>
            <w:tcBorders>
              <w:top w:val="single" w:color="000000" w:sz="4" w:space="0"/>
              <w:left w:val="single" w:color="000000" w:sz="4" w:space="0"/>
              <w:bottom w:val="single" w:color="000000" w:sz="4" w:space="0"/>
              <w:right w:val="single" w:color="000000" w:sz="4" w:space="0"/>
            </w:tcBorders>
          </w:tcPr>
          <w:p w14:paraId="5BE7521A">
            <w:pPr>
              <w:pStyle w:val="15"/>
              <w:spacing w:before="1" w:line="252" w:lineRule="exact"/>
              <w:ind w:left="75" w:right="60"/>
              <w:rPr>
                <w:rFonts w:hint="eastAsia" w:ascii="宋体" w:eastAsia="宋体"/>
                <w:sz w:val="21"/>
              </w:rPr>
            </w:pPr>
            <w:r>
              <w:rPr>
                <w:rFonts w:hint="eastAsia" w:ascii="宋体" w:eastAsia="宋体"/>
                <w:sz w:val="21"/>
              </w:rPr>
              <w:t>未检出</w:t>
            </w:r>
          </w:p>
        </w:tc>
        <w:tc>
          <w:tcPr>
            <w:tcW w:w="1420" w:type="dxa"/>
            <w:tcBorders>
              <w:top w:val="single" w:color="000000" w:sz="4" w:space="0"/>
              <w:left w:val="single" w:color="000000" w:sz="4" w:space="0"/>
              <w:bottom w:val="single" w:color="000000" w:sz="4" w:space="0"/>
              <w:right w:val="single" w:color="000000" w:sz="4" w:space="0"/>
            </w:tcBorders>
          </w:tcPr>
          <w:p w14:paraId="71F0B3BE">
            <w:pPr>
              <w:pStyle w:val="15"/>
              <w:spacing w:before="1" w:line="252" w:lineRule="exact"/>
              <w:ind w:left="74" w:right="62"/>
              <w:rPr>
                <w:rFonts w:hint="eastAsia" w:ascii="宋体" w:eastAsia="宋体"/>
                <w:sz w:val="21"/>
              </w:rPr>
            </w:pPr>
            <w:r>
              <w:rPr>
                <w:rFonts w:hint="eastAsia" w:ascii="宋体" w:eastAsia="宋体"/>
                <w:sz w:val="21"/>
              </w:rPr>
              <w:t>未检出</w:t>
            </w:r>
          </w:p>
        </w:tc>
        <w:tc>
          <w:tcPr>
            <w:tcW w:w="1420" w:type="dxa"/>
            <w:tcBorders>
              <w:top w:val="single" w:color="000000" w:sz="4" w:space="0"/>
              <w:left w:val="single" w:color="000000" w:sz="4" w:space="0"/>
              <w:bottom w:val="single" w:color="000000" w:sz="4" w:space="0"/>
              <w:right w:val="single" w:color="000000" w:sz="4" w:space="0"/>
            </w:tcBorders>
          </w:tcPr>
          <w:p w14:paraId="23EB5E48">
            <w:pPr>
              <w:pStyle w:val="15"/>
              <w:spacing w:before="1" w:line="252" w:lineRule="exact"/>
              <w:ind w:left="75" w:right="62"/>
              <w:rPr>
                <w:rFonts w:hint="eastAsia" w:ascii="宋体" w:eastAsia="宋体"/>
                <w:sz w:val="21"/>
              </w:rPr>
            </w:pPr>
            <w:r>
              <w:rPr>
                <w:rFonts w:hint="eastAsia" w:ascii="宋体" w:eastAsia="宋体"/>
                <w:sz w:val="21"/>
              </w:rPr>
              <w:t>未检出</w:t>
            </w:r>
          </w:p>
        </w:tc>
        <w:tc>
          <w:tcPr>
            <w:tcW w:w="1420" w:type="dxa"/>
            <w:tcBorders>
              <w:top w:val="single" w:color="000000" w:sz="4" w:space="0"/>
              <w:left w:val="single" w:color="000000" w:sz="4" w:space="0"/>
              <w:bottom w:val="single" w:color="000000" w:sz="4" w:space="0"/>
              <w:right w:val="single" w:color="000000" w:sz="4" w:space="0"/>
            </w:tcBorders>
          </w:tcPr>
          <w:p w14:paraId="6FC2AF24">
            <w:pPr>
              <w:pStyle w:val="15"/>
              <w:spacing w:before="1" w:line="252" w:lineRule="exact"/>
              <w:ind w:left="75" w:right="60"/>
              <w:rPr>
                <w:rFonts w:hint="eastAsia" w:ascii="宋体" w:eastAsia="宋体"/>
                <w:sz w:val="21"/>
              </w:rPr>
            </w:pPr>
            <w:r>
              <w:rPr>
                <w:rFonts w:hint="eastAsia" w:ascii="宋体" w:eastAsia="宋体"/>
                <w:sz w:val="21"/>
              </w:rPr>
              <w:t>未检出</w:t>
            </w:r>
          </w:p>
        </w:tc>
        <w:tc>
          <w:tcPr>
            <w:tcW w:w="1421" w:type="dxa"/>
            <w:tcBorders>
              <w:top w:val="single" w:color="000000" w:sz="4" w:space="0"/>
              <w:left w:val="single" w:color="000000" w:sz="4" w:space="0"/>
              <w:bottom w:val="single" w:color="000000" w:sz="4" w:space="0"/>
            </w:tcBorders>
          </w:tcPr>
          <w:p w14:paraId="316B9BAE">
            <w:pPr>
              <w:pStyle w:val="15"/>
              <w:spacing w:before="1" w:line="252" w:lineRule="exact"/>
              <w:ind w:left="375" w:right="362"/>
              <w:rPr>
                <w:rFonts w:hint="eastAsia" w:ascii="宋体" w:eastAsia="宋体"/>
                <w:sz w:val="21"/>
              </w:rPr>
            </w:pPr>
            <w:r>
              <w:rPr>
                <w:rFonts w:hint="eastAsia" w:ascii="宋体" w:eastAsia="宋体"/>
                <w:sz w:val="21"/>
              </w:rPr>
              <w:t>未检出</w:t>
            </w:r>
          </w:p>
        </w:tc>
      </w:tr>
      <w:tr w14:paraId="2AB5E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416" w:type="dxa"/>
            <w:tcBorders>
              <w:top w:val="single" w:color="000000" w:sz="4" w:space="0"/>
              <w:bottom w:val="single" w:color="000000" w:sz="4" w:space="0"/>
              <w:right w:val="single" w:color="000000" w:sz="4" w:space="0"/>
            </w:tcBorders>
          </w:tcPr>
          <w:p w14:paraId="4CB4E00E">
            <w:pPr>
              <w:pStyle w:val="15"/>
              <w:spacing w:line="252" w:lineRule="exact"/>
              <w:ind w:left="9"/>
              <w:rPr>
                <w:rFonts w:hint="eastAsia" w:ascii="宋体" w:eastAsia="宋体"/>
                <w:sz w:val="21"/>
              </w:rPr>
            </w:pPr>
            <w:r>
              <w:rPr>
                <w:rFonts w:hint="eastAsia" w:ascii="宋体" w:eastAsia="宋体"/>
                <w:w w:val="99"/>
                <w:sz w:val="21"/>
              </w:rPr>
              <w:t>汞</w:t>
            </w:r>
          </w:p>
        </w:tc>
        <w:tc>
          <w:tcPr>
            <w:tcW w:w="1420" w:type="dxa"/>
            <w:tcBorders>
              <w:top w:val="single" w:color="000000" w:sz="4" w:space="0"/>
              <w:left w:val="single" w:color="000000" w:sz="4" w:space="0"/>
              <w:bottom w:val="single" w:color="000000" w:sz="4" w:space="0"/>
              <w:right w:val="single" w:color="000000" w:sz="4" w:space="0"/>
            </w:tcBorders>
          </w:tcPr>
          <w:p w14:paraId="2B2BB0CD">
            <w:pPr>
              <w:pStyle w:val="15"/>
              <w:spacing w:before="13" w:line="239" w:lineRule="exact"/>
              <w:ind w:left="75" w:right="61"/>
              <w:rPr>
                <w:sz w:val="21"/>
              </w:rPr>
            </w:pPr>
            <w:r>
              <w:rPr>
                <w:sz w:val="21"/>
              </w:rPr>
              <w:t>0.266</w:t>
            </w:r>
          </w:p>
        </w:tc>
        <w:tc>
          <w:tcPr>
            <w:tcW w:w="1420" w:type="dxa"/>
            <w:tcBorders>
              <w:top w:val="single" w:color="000000" w:sz="4" w:space="0"/>
              <w:left w:val="single" w:color="000000" w:sz="4" w:space="0"/>
              <w:bottom w:val="single" w:color="000000" w:sz="4" w:space="0"/>
              <w:right w:val="single" w:color="000000" w:sz="4" w:space="0"/>
            </w:tcBorders>
          </w:tcPr>
          <w:p w14:paraId="604F1D8D">
            <w:pPr>
              <w:pStyle w:val="15"/>
              <w:spacing w:before="13" w:line="239" w:lineRule="exact"/>
              <w:ind w:left="75" w:right="62"/>
              <w:rPr>
                <w:sz w:val="21"/>
              </w:rPr>
            </w:pPr>
            <w:r>
              <w:rPr>
                <w:sz w:val="21"/>
              </w:rPr>
              <w:t>0.272</w:t>
            </w:r>
          </w:p>
        </w:tc>
        <w:tc>
          <w:tcPr>
            <w:tcW w:w="1420" w:type="dxa"/>
            <w:tcBorders>
              <w:top w:val="single" w:color="000000" w:sz="4" w:space="0"/>
              <w:left w:val="single" w:color="000000" w:sz="4" w:space="0"/>
              <w:bottom w:val="single" w:color="000000" w:sz="4" w:space="0"/>
              <w:right w:val="single" w:color="000000" w:sz="4" w:space="0"/>
            </w:tcBorders>
          </w:tcPr>
          <w:p w14:paraId="40544974">
            <w:pPr>
              <w:pStyle w:val="15"/>
              <w:spacing w:before="13" w:line="239" w:lineRule="exact"/>
              <w:ind w:left="74" w:right="62"/>
              <w:rPr>
                <w:sz w:val="21"/>
              </w:rPr>
            </w:pPr>
            <w:r>
              <w:rPr>
                <w:sz w:val="21"/>
              </w:rPr>
              <w:t>0.286</w:t>
            </w:r>
          </w:p>
        </w:tc>
        <w:tc>
          <w:tcPr>
            <w:tcW w:w="1420" w:type="dxa"/>
            <w:tcBorders>
              <w:top w:val="single" w:color="000000" w:sz="4" w:space="0"/>
              <w:left w:val="single" w:color="000000" w:sz="4" w:space="0"/>
              <w:bottom w:val="single" w:color="000000" w:sz="4" w:space="0"/>
              <w:right w:val="single" w:color="000000" w:sz="4" w:space="0"/>
            </w:tcBorders>
          </w:tcPr>
          <w:p w14:paraId="38133C35">
            <w:pPr>
              <w:pStyle w:val="15"/>
              <w:spacing w:before="13" w:line="239" w:lineRule="exact"/>
              <w:ind w:left="75" w:right="61"/>
              <w:rPr>
                <w:sz w:val="21"/>
              </w:rPr>
            </w:pPr>
            <w:r>
              <w:rPr>
                <w:sz w:val="21"/>
              </w:rPr>
              <w:t>0.247</w:t>
            </w:r>
          </w:p>
        </w:tc>
        <w:tc>
          <w:tcPr>
            <w:tcW w:w="1421" w:type="dxa"/>
            <w:tcBorders>
              <w:top w:val="single" w:color="000000" w:sz="4" w:space="0"/>
              <w:left w:val="single" w:color="000000" w:sz="4" w:space="0"/>
              <w:bottom w:val="single" w:color="000000" w:sz="4" w:space="0"/>
            </w:tcBorders>
          </w:tcPr>
          <w:p w14:paraId="7ED1420B">
            <w:pPr>
              <w:pStyle w:val="15"/>
              <w:spacing w:before="13" w:line="239" w:lineRule="exact"/>
              <w:ind w:left="375" w:right="358"/>
              <w:rPr>
                <w:sz w:val="21"/>
              </w:rPr>
            </w:pPr>
            <w:r>
              <w:rPr>
                <w:sz w:val="21"/>
              </w:rPr>
              <w:t>0.274</w:t>
            </w:r>
          </w:p>
        </w:tc>
      </w:tr>
      <w:tr w14:paraId="1E77D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416" w:type="dxa"/>
            <w:tcBorders>
              <w:top w:val="single" w:color="000000" w:sz="4" w:space="0"/>
              <w:bottom w:val="single" w:color="000000" w:sz="4" w:space="0"/>
              <w:right w:val="single" w:color="000000" w:sz="4" w:space="0"/>
            </w:tcBorders>
          </w:tcPr>
          <w:p w14:paraId="627FD388">
            <w:pPr>
              <w:pStyle w:val="15"/>
              <w:spacing w:line="252" w:lineRule="exact"/>
              <w:ind w:left="9"/>
              <w:rPr>
                <w:rFonts w:hint="eastAsia" w:ascii="宋体" w:eastAsia="宋体"/>
                <w:sz w:val="21"/>
              </w:rPr>
            </w:pPr>
            <w:r>
              <w:rPr>
                <w:rFonts w:hint="eastAsia" w:ascii="宋体" w:eastAsia="宋体"/>
                <w:w w:val="99"/>
                <w:sz w:val="21"/>
              </w:rPr>
              <w:t>砷</w:t>
            </w:r>
          </w:p>
        </w:tc>
        <w:tc>
          <w:tcPr>
            <w:tcW w:w="1420" w:type="dxa"/>
            <w:tcBorders>
              <w:top w:val="single" w:color="000000" w:sz="4" w:space="0"/>
              <w:left w:val="single" w:color="000000" w:sz="4" w:space="0"/>
              <w:bottom w:val="single" w:color="000000" w:sz="4" w:space="0"/>
              <w:right w:val="single" w:color="000000" w:sz="4" w:space="0"/>
            </w:tcBorders>
          </w:tcPr>
          <w:p w14:paraId="43CC78C3">
            <w:pPr>
              <w:pStyle w:val="15"/>
              <w:spacing w:line="252" w:lineRule="exact"/>
              <w:ind w:left="75" w:right="60"/>
              <w:rPr>
                <w:rFonts w:hint="eastAsia" w:ascii="宋体" w:eastAsia="宋体"/>
                <w:sz w:val="21"/>
              </w:rPr>
            </w:pPr>
            <w:r>
              <w:rPr>
                <w:rFonts w:hint="eastAsia" w:ascii="宋体" w:eastAsia="宋体"/>
                <w:sz w:val="21"/>
              </w:rPr>
              <w:t>未检出</w:t>
            </w:r>
          </w:p>
        </w:tc>
        <w:tc>
          <w:tcPr>
            <w:tcW w:w="1420" w:type="dxa"/>
            <w:tcBorders>
              <w:top w:val="single" w:color="000000" w:sz="4" w:space="0"/>
              <w:left w:val="single" w:color="000000" w:sz="4" w:space="0"/>
              <w:bottom w:val="single" w:color="000000" w:sz="4" w:space="0"/>
              <w:right w:val="single" w:color="000000" w:sz="4" w:space="0"/>
            </w:tcBorders>
          </w:tcPr>
          <w:p w14:paraId="02FB76FE">
            <w:pPr>
              <w:pStyle w:val="15"/>
              <w:spacing w:before="14" w:line="238" w:lineRule="exact"/>
              <w:ind w:left="75" w:right="60"/>
              <w:rPr>
                <w:sz w:val="21"/>
              </w:rPr>
            </w:pPr>
            <w:r>
              <w:rPr>
                <w:sz w:val="21"/>
              </w:rPr>
              <w:t>5.67</w:t>
            </w:r>
          </w:p>
        </w:tc>
        <w:tc>
          <w:tcPr>
            <w:tcW w:w="1420" w:type="dxa"/>
            <w:tcBorders>
              <w:top w:val="single" w:color="000000" w:sz="4" w:space="0"/>
              <w:left w:val="single" w:color="000000" w:sz="4" w:space="0"/>
              <w:bottom w:val="single" w:color="000000" w:sz="4" w:space="0"/>
              <w:right w:val="single" w:color="000000" w:sz="4" w:space="0"/>
            </w:tcBorders>
          </w:tcPr>
          <w:p w14:paraId="75D1D3E2">
            <w:pPr>
              <w:pStyle w:val="15"/>
              <w:spacing w:before="14" w:line="238" w:lineRule="exact"/>
              <w:ind w:left="74" w:right="62"/>
              <w:rPr>
                <w:sz w:val="21"/>
              </w:rPr>
            </w:pPr>
            <w:r>
              <w:rPr>
                <w:sz w:val="21"/>
              </w:rPr>
              <w:t>5.59</w:t>
            </w:r>
          </w:p>
        </w:tc>
        <w:tc>
          <w:tcPr>
            <w:tcW w:w="1420" w:type="dxa"/>
            <w:tcBorders>
              <w:top w:val="single" w:color="000000" w:sz="4" w:space="0"/>
              <w:left w:val="single" w:color="000000" w:sz="4" w:space="0"/>
              <w:bottom w:val="single" w:color="000000" w:sz="4" w:space="0"/>
              <w:right w:val="single" w:color="000000" w:sz="4" w:space="0"/>
            </w:tcBorders>
          </w:tcPr>
          <w:p w14:paraId="25A17E09">
            <w:pPr>
              <w:pStyle w:val="15"/>
              <w:spacing w:before="14" w:line="238" w:lineRule="exact"/>
              <w:ind w:left="75" w:right="61"/>
              <w:rPr>
                <w:sz w:val="21"/>
              </w:rPr>
            </w:pPr>
            <w:r>
              <w:rPr>
                <w:sz w:val="21"/>
              </w:rPr>
              <w:t>10.1</w:t>
            </w:r>
          </w:p>
        </w:tc>
        <w:tc>
          <w:tcPr>
            <w:tcW w:w="1421" w:type="dxa"/>
            <w:tcBorders>
              <w:top w:val="single" w:color="000000" w:sz="4" w:space="0"/>
              <w:left w:val="single" w:color="000000" w:sz="4" w:space="0"/>
              <w:bottom w:val="single" w:color="000000" w:sz="4" w:space="0"/>
            </w:tcBorders>
          </w:tcPr>
          <w:p w14:paraId="549A29B2">
            <w:pPr>
              <w:pStyle w:val="15"/>
              <w:spacing w:before="14" w:line="238" w:lineRule="exact"/>
              <w:ind w:left="375" w:right="359"/>
              <w:rPr>
                <w:sz w:val="21"/>
              </w:rPr>
            </w:pPr>
            <w:r>
              <w:rPr>
                <w:sz w:val="21"/>
              </w:rPr>
              <w:t>3.75L</w:t>
            </w:r>
          </w:p>
        </w:tc>
      </w:tr>
      <w:tr w14:paraId="6109B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416" w:type="dxa"/>
            <w:tcBorders>
              <w:top w:val="single" w:color="000000" w:sz="4" w:space="0"/>
              <w:bottom w:val="single" w:color="000000" w:sz="4" w:space="0"/>
              <w:right w:val="single" w:color="000000" w:sz="4" w:space="0"/>
            </w:tcBorders>
          </w:tcPr>
          <w:p w14:paraId="3828041F">
            <w:pPr>
              <w:pStyle w:val="15"/>
              <w:spacing w:before="1" w:line="252" w:lineRule="exact"/>
              <w:ind w:left="9"/>
              <w:rPr>
                <w:rFonts w:hint="eastAsia" w:ascii="宋体" w:eastAsia="宋体"/>
                <w:sz w:val="21"/>
              </w:rPr>
            </w:pPr>
            <w:r>
              <w:rPr>
                <w:rFonts w:hint="eastAsia" w:ascii="宋体" w:eastAsia="宋体"/>
                <w:w w:val="99"/>
                <w:sz w:val="21"/>
              </w:rPr>
              <w:t>铅</w:t>
            </w:r>
          </w:p>
        </w:tc>
        <w:tc>
          <w:tcPr>
            <w:tcW w:w="1420" w:type="dxa"/>
            <w:tcBorders>
              <w:top w:val="single" w:color="000000" w:sz="4" w:space="0"/>
              <w:left w:val="single" w:color="000000" w:sz="4" w:space="0"/>
              <w:bottom w:val="single" w:color="000000" w:sz="4" w:space="0"/>
              <w:right w:val="single" w:color="000000" w:sz="4" w:space="0"/>
            </w:tcBorders>
          </w:tcPr>
          <w:p w14:paraId="57E920CD">
            <w:pPr>
              <w:pStyle w:val="15"/>
              <w:spacing w:before="15" w:line="238" w:lineRule="exact"/>
              <w:ind w:left="75" w:right="61"/>
              <w:rPr>
                <w:b/>
                <w:sz w:val="21"/>
              </w:rPr>
            </w:pPr>
            <w:r>
              <w:rPr>
                <w:b/>
                <w:sz w:val="21"/>
              </w:rPr>
              <w:t>121</w:t>
            </w:r>
          </w:p>
        </w:tc>
        <w:tc>
          <w:tcPr>
            <w:tcW w:w="1420" w:type="dxa"/>
            <w:tcBorders>
              <w:top w:val="single" w:color="000000" w:sz="4" w:space="0"/>
              <w:left w:val="single" w:color="000000" w:sz="4" w:space="0"/>
              <w:bottom w:val="single" w:color="000000" w:sz="4" w:space="0"/>
              <w:right w:val="single" w:color="000000" w:sz="4" w:space="0"/>
            </w:tcBorders>
          </w:tcPr>
          <w:p w14:paraId="6C46DFC1">
            <w:pPr>
              <w:pStyle w:val="15"/>
              <w:spacing w:before="15" w:line="238" w:lineRule="exact"/>
              <w:ind w:left="75" w:right="60"/>
              <w:rPr>
                <w:b/>
                <w:sz w:val="21"/>
              </w:rPr>
            </w:pPr>
            <w:r>
              <w:rPr>
                <w:b/>
                <w:sz w:val="21"/>
              </w:rPr>
              <w:t>145</w:t>
            </w:r>
          </w:p>
        </w:tc>
        <w:tc>
          <w:tcPr>
            <w:tcW w:w="1420" w:type="dxa"/>
            <w:tcBorders>
              <w:top w:val="single" w:color="000000" w:sz="4" w:space="0"/>
              <w:left w:val="single" w:color="000000" w:sz="4" w:space="0"/>
              <w:bottom w:val="single" w:color="000000" w:sz="4" w:space="0"/>
              <w:right w:val="single" w:color="000000" w:sz="4" w:space="0"/>
            </w:tcBorders>
          </w:tcPr>
          <w:p w14:paraId="5F3635B5">
            <w:pPr>
              <w:pStyle w:val="15"/>
              <w:spacing w:before="15" w:line="238" w:lineRule="exact"/>
              <w:ind w:left="74" w:right="62"/>
              <w:rPr>
                <w:b/>
                <w:sz w:val="21"/>
              </w:rPr>
            </w:pPr>
            <w:r>
              <w:rPr>
                <w:b/>
                <w:sz w:val="21"/>
              </w:rPr>
              <w:t>143</w:t>
            </w:r>
          </w:p>
        </w:tc>
        <w:tc>
          <w:tcPr>
            <w:tcW w:w="1420" w:type="dxa"/>
            <w:tcBorders>
              <w:top w:val="single" w:color="000000" w:sz="4" w:space="0"/>
              <w:left w:val="single" w:color="000000" w:sz="4" w:space="0"/>
              <w:bottom w:val="single" w:color="000000" w:sz="4" w:space="0"/>
              <w:right w:val="single" w:color="000000" w:sz="4" w:space="0"/>
            </w:tcBorders>
          </w:tcPr>
          <w:p w14:paraId="060575FB">
            <w:pPr>
              <w:pStyle w:val="15"/>
              <w:spacing w:before="15" w:line="238" w:lineRule="exact"/>
              <w:ind w:left="75" w:right="61"/>
              <w:rPr>
                <w:b/>
                <w:sz w:val="21"/>
              </w:rPr>
            </w:pPr>
            <w:r>
              <w:rPr>
                <w:b/>
                <w:sz w:val="21"/>
              </w:rPr>
              <w:t>324</w:t>
            </w:r>
          </w:p>
        </w:tc>
        <w:tc>
          <w:tcPr>
            <w:tcW w:w="1421" w:type="dxa"/>
            <w:tcBorders>
              <w:top w:val="single" w:color="000000" w:sz="4" w:space="0"/>
              <w:left w:val="single" w:color="000000" w:sz="4" w:space="0"/>
              <w:bottom w:val="single" w:color="000000" w:sz="4" w:space="0"/>
            </w:tcBorders>
          </w:tcPr>
          <w:p w14:paraId="1DCA4A25">
            <w:pPr>
              <w:pStyle w:val="15"/>
              <w:spacing w:before="15" w:line="238" w:lineRule="exact"/>
              <w:ind w:left="375" w:right="358"/>
              <w:rPr>
                <w:b/>
                <w:sz w:val="21"/>
              </w:rPr>
            </w:pPr>
            <w:r>
              <w:rPr>
                <w:b/>
                <w:sz w:val="21"/>
              </w:rPr>
              <w:t>238</w:t>
            </w:r>
          </w:p>
        </w:tc>
      </w:tr>
      <w:tr w14:paraId="1A3468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416" w:type="dxa"/>
            <w:tcBorders>
              <w:top w:val="single" w:color="000000" w:sz="4" w:space="0"/>
              <w:bottom w:val="single" w:color="000000" w:sz="4" w:space="0"/>
              <w:right w:val="single" w:color="000000" w:sz="4" w:space="0"/>
            </w:tcBorders>
          </w:tcPr>
          <w:p w14:paraId="1DE8474C">
            <w:pPr>
              <w:pStyle w:val="15"/>
              <w:spacing w:line="252" w:lineRule="exact"/>
              <w:ind w:left="9"/>
              <w:rPr>
                <w:rFonts w:hint="eastAsia" w:ascii="宋体" w:eastAsia="宋体"/>
                <w:sz w:val="21"/>
              </w:rPr>
            </w:pPr>
            <w:r>
              <w:rPr>
                <w:rFonts w:hint="eastAsia" w:ascii="宋体" w:eastAsia="宋体"/>
                <w:w w:val="99"/>
                <w:sz w:val="21"/>
              </w:rPr>
              <w:t>铬</w:t>
            </w:r>
          </w:p>
        </w:tc>
        <w:tc>
          <w:tcPr>
            <w:tcW w:w="1420" w:type="dxa"/>
            <w:tcBorders>
              <w:top w:val="single" w:color="000000" w:sz="4" w:space="0"/>
              <w:left w:val="single" w:color="000000" w:sz="4" w:space="0"/>
              <w:bottom w:val="single" w:color="000000" w:sz="4" w:space="0"/>
              <w:right w:val="single" w:color="000000" w:sz="4" w:space="0"/>
            </w:tcBorders>
          </w:tcPr>
          <w:p w14:paraId="57E935AD">
            <w:pPr>
              <w:pStyle w:val="15"/>
              <w:spacing w:before="13" w:line="239" w:lineRule="exact"/>
              <w:ind w:left="75" w:right="61"/>
              <w:rPr>
                <w:b/>
                <w:sz w:val="21"/>
              </w:rPr>
            </w:pPr>
            <w:r>
              <w:rPr>
                <w:b/>
                <w:sz w:val="21"/>
              </w:rPr>
              <w:t>302</w:t>
            </w:r>
          </w:p>
        </w:tc>
        <w:tc>
          <w:tcPr>
            <w:tcW w:w="1420" w:type="dxa"/>
            <w:tcBorders>
              <w:top w:val="single" w:color="000000" w:sz="4" w:space="0"/>
              <w:left w:val="single" w:color="000000" w:sz="4" w:space="0"/>
              <w:bottom w:val="single" w:color="000000" w:sz="4" w:space="0"/>
              <w:right w:val="single" w:color="000000" w:sz="4" w:space="0"/>
            </w:tcBorders>
          </w:tcPr>
          <w:p w14:paraId="5D962404">
            <w:pPr>
              <w:pStyle w:val="15"/>
              <w:spacing w:before="13" w:line="239" w:lineRule="exact"/>
              <w:ind w:left="75" w:right="60"/>
              <w:rPr>
                <w:b/>
                <w:sz w:val="21"/>
              </w:rPr>
            </w:pPr>
            <w:r>
              <w:rPr>
                <w:b/>
                <w:sz w:val="21"/>
              </w:rPr>
              <w:t>313</w:t>
            </w:r>
          </w:p>
        </w:tc>
        <w:tc>
          <w:tcPr>
            <w:tcW w:w="1420" w:type="dxa"/>
            <w:tcBorders>
              <w:top w:val="single" w:color="000000" w:sz="4" w:space="0"/>
              <w:left w:val="single" w:color="000000" w:sz="4" w:space="0"/>
              <w:bottom w:val="single" w:color="000000" w:sz="4" w:space="0"/>
              <w:right w:val="single" w:color="000000" w:sz="4" w:space="0"/>
            </w:tcBorders>
          </w:tcPr>
          <w:p w14:paraId="1F66AD3A">
            <w:pPr>
              <w:pStyle w:val="15"/>
              <w:spacing w:before="13" w:line="239" w:lineRule="exact"/>
              <w:ind w:left="74" w:right="62"/>
              <w:rPr>
                <w:b/>
                <w:sz w:val="21"/>
              </w:rPr>
            </w:pPr>
            <w:r>
              <w:rPr>
                <w:b/>
                <w:sz w:val="21"/>
              </w:rPr>
              <w:t>341</w:t>
            </w:r>
          </w:p>
        </w:tc>
        <w:tc>
          <w:tcPr>
            <w:tcW w:w="1420" w:type="dxa"/>
            <w:tcBorders>
              <w:top w:val="single" w:color="000000" w:sz="4" w:space="0"/>
              <w:left w:val="single" w:color="000000" w:sz="4" w:space="0"/>
              <w:bottom w:val="single" w:color="000000" w:sz="4" w:space="0"/>
              <w:right w:val="single" w:color="000000" w:sz="4" w:space="0"/>
            </w:tcBorders>
          </w:tcPr>
          <w:p w14:paraId="6FB7A9D5">
            <w:pPr>
              <w:pStyle w:val="15"/>
              <w:spacing w:before="13" w:line="239" w:lineRule="exact"/>
              <w:ind w:left="75" w:right="61"/>
              <w:rPr>
                <w:b/>
                <w:sz w:val="21"/>
              </w:rPr>
            </w:pPr>
            <w:r>
              <w:rPr>
                <w:b/>
                <w:sz w:val="21"/>
              </w:rPr>
              <w:t>277</w:t>
            </w:r>
          </w:p>
        </w:tc>
        <w:tc>
          <w:tcPr>
            <w:tcW w:w="1421" w:type="dxa"/>
            <w:tcBorders>
              <w:top w:val="single" w:color="000000" w:sz="4" w:space="0"/>
              <w:left w:val="single" w:color="000000" w:sz="4" w:space="0"/>
              <w:bottom w:val="single" w:color="000000" w:sz="4" w:space="0"/>
            </w:tcBorders>
          </w:tcPr>
          <w:p w14:paraId="37A52BCA">
            <w:pPr>
              <w:pStyle w:val="15"/>
              <w:spacing w:before="13" w:line="239" w:lineRule="exact"/>
              <w:ind w:left="375" w:right="358"/>
              <w:rPr>
                <w:b/>
                <w:sz w:val="21"/>
              </w:rPr>
            </w:pPr>
            <w:r>
              <w:rPr>
                <w:b/>
                <w:sz w:val="21"/>
              </w:rPr>
              <w:t>275</w:t>
            </w:r>
          </w:p>
        </w:tc>
      </w:tr>
      <w:tr w14:paraId="0D422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416" w:type="dxa"/>
            <w:tcBorders>
              <w:top w:val="single" w:color="000000" w:sz="4" w:space="0"/>
              <w:bottom w:val="single" w:color="000000" w:sz="4" w:space="0"/>
              <w:right w:val="single" w:color="000000" w:sz="4" w:space="0"/>
            </w:tcBorders>
          </w:tcPr>
          <w:p w14:paraId="24041E2A">
            <w:pPr>
              <w:pStyle w:val="15"/>
              <w:spacing w:line="252" w:lineRule="exact"/>
              <w:ind w:left="9"/>
              <w:rPr>
                <w:rFonts w:hint="eastAsia" w:ascii="宋体" w:eastAsia="宋体"/>
                <w:sz w:val="21"/>
              </w:rPr>
            </w:pPr>
            <w:r>
              <w:rPr>
                <w:rFonts w:hint="eastAsia" w:ascii="宋体" w:eastAsia="宋体"/>
                <w:w w:val="99"/>
                <w:sz w:val="21"/>
              </w:rPr>
              <w:t>铜</w:t>
            </w:r>
          </w:p>
        </w:tc>
        <w:tc>
          <w:tcPr>
            <w:tcW w:w="1420" w:type="dxa"/>
            <w:tcBorders>
              <w:top w:val="single" w:color="000000" w:sz="4" w:space="0"/>
              <w:left w:val="single" w:color="000000" w:sz="4" w:space="0"/>
              <w:bottom w:val="single" w:color="000000" w:sz="4" w:space="0"/>
              <w:right w:val="single" w:color="000000" w:sz="4" w:space="0"/>
            </w:tcBorders>
          </w:tcPr>
          <w:p w14:paraId="4B8627D7">
            <w:pPr>
              <w:pStyle w:val="15"/>
              <w:spacing w:before="14" w:line="238" w:lineRule="exact"/>
              <w:ind w:left="75" w:right="61"/>
              <w:rPr>
                <w:sz w:val="21"/>
              </w:rPr>
            </w:pPr>
            <w:r>
              <w:rPr>
                <w:sz w:val="21"/>
              </w:rPr>
              <w:t>14.6</w:t>
            </w:r>
          </w:p>
        </w:tc>
        <w:tc>
          <w:tcPr>
            <w:tcW w:w="1420" w:type="dxa"/>
            <w:tcBorders>
              <w:top w:val="single" w:color="000000" w:sz="4" w:space="0"/>
              <w:left w:val="single" w:color="000000" w:sz="4" w:space="0"/>
              <w:bottom w:val="single" w:color="000000" w:sz="4" w:space="0"/>
              <w:right w:val="single" w:color="000000" w:sz="4" w:space="0"/>
            </w:tcBorders>
          </w:tcPr>
          <w:p w14:paraId="693B4BA9">
            <w:pPr>
              <w:pStyle w:val="15"/>
              <w:spacing w:before="14" w:line="238" w:lineRule="exact"/>
              <w:ind w:left="75" w:right="60"/>
              <w:rPr>
                <w:sz w:val="21"/>
              </w:rPr>
            </w:pPr>
            <w:r>
              <w:rPr>
                <w:sz w:val="21"/>
              </w:rPr>
              <w:t>14.9</w:t>
            </w:r>
          </w:p>
        </w:tc>
        <w:tc>
          <w:tcPr>
            <w:tcW w:w="1420" w:type="dxa"/>
            <w:tcBorders>
              <w:top w:val="single" w:color="000000" w:sz="4" w:space="0"/>
              <w:left w:val="single" w:color="000000" w:sz="4" w:space="0"/>
              <w:bottom w:val="single" w:color="000000" w:sz="4" w:space="0"/>
              <w:right w:val="single" w:color="000000" w:sz="4" w:space="0"/>
            </w:tcBorders>
          </w:tcPr>
          <w:p w14:paraId="4586B8FE">
            <w:pPr>
              <w:pStyle w:val="15"/>
              <w:spacing w:before="14" w:line="238" w:lineRule="exact"/>
              <w:ind w:left="74" w:right="62"/>
              <w:rPr>
                <w:sz w:val="21"/>
              </w:rPr>
            </w:pPr>
            <w:r>
              <w:rPr>
                <w:sz w:val="21"/>
              </w:rPr>
              <w:t>14.1</w:t>
            </w:r>
          </w:p>
        </w:tc>
        <w:tc>
          <w:tcPr>
            <w:tcW w:w="1420" w:type="dxa"/>
            <w:tcBorders>
              <w:top w:val="single" w:color="000000" w:sz="4" w:space="0"/>
              <w:left w:val="single" w:color="000000" w:sz="4" w:space="0"/>
              <w:bottom w:val="single" w:color="000000" w:sz="4" w:space="0"/>
              <w:right w:val="single" w:color="000000" w:sz="4" w:space="0"/>
            </w:tcBorders>
          </w:tcPr>
          <w:p w14:paraId="3B0DA0A5">
            <w:pPr>
              <w:pStyle w:val="15"/>
              <w:spacing w:before="14" w:line="238" w:lineRule="exact"/>
              <w:ind w:left="75" w:right="61"/>
              <w:rPr>
                <w:sz w:val="21"/>
              </w:rPr>
            </w:pPr>
            <w:r>
              <w:rPr>
                <w:sz w:val="21"/>
              </w:rPr>
              <w:t>18.4</w:t>
            </w:r>
          </w:p>
        </w:tc>
        <w:tc>
          <w:tcPr>
            <w:tcW w:w="1421" w:type="dxa"/>
            <w:tcBorders>
              <w:top w:val="single" w:color="000000" w:sz="4" w:space="0"/>
              <w:left w:val="single" w:color="000000" w:sz="4" w:space="0"/>
              <w:bottom w:val="single" w:color="000000" w:sz="4" w:space="0"/>
            </w:tcBorders>
          </w:tcPr>
          <w:p w14:paraId="683B8A4F">
            <w:pPr>
              <w:pStyle w:val="15"/>
              <w:spacing w:before="14" w:line="238" w:lineRule="exact"/>
              <w:ind w:left="375" w:right="358"/>
              <w:rPr>
                <w:sz w:val="21"/>
              </w:rPr>
            </w:pPr>
            <w:r>
              <w:rPr>
                <w:sz w:val="21"/>
              </w:rPr>
              <w:t>18.5</w:t>
            </w:r>
          </w:p>
        </w:tc>
      </w:tr>
      <w:tr w14:paraId="577F0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416" w:type="dxa"/>
            <w:tcBorders>
              <w:top w:val="single" w:color="000000" w:sz="4" w:space="0"/>
              <w:bottom w:val="single" w:color="000000" w:sz="4" w:space="0"/>
              <w:right w:val="single" w:color="000000" w:sz="4" w:space="0"/>
            </w:tcBorders>
          </w:tcPr>
          <w:p w14:paraId="7F1B32D5">
            <w:pPr>
              <w:pStyle w:val="15"/>
              <w:spacing w:before="1" w:line="251" w:lineRule="exact"/>
              <w:ind w:left="9"/>
              <w:rPr>
                <w:rFonts w:hint="eastAsia" w:ascii="宋体" w:eastAsia="宋体"/>
                <w:sz w:val="21"/>
              </w:rPr>
            </w:pPr>
            <w:r>
              <w:rPr>
                <w:rFonts w:hint="eastAsia" w:ascii="宋体" w:eastAsia="宋体"/>
                <w:w w:val="99"/>
                <w:sz w:val="21"/>
              </w:rPr>
              <w:t>镍</w:t>
            </w:r>
          </w:p>
        </w:tc>
        <w:tc>
          <w:tcPr>
            <w:tcW w:w="1420" w:type="dxa"/>
            <w:tcBorders>
              <w:top w:val="single" w:color="000000" w:sz="4" w:space="0"/>
              <w:left w:val="single" w:color="000000" w:sz="4" w:space="0"/>
              <w:bottom w:val="single" w:color="000000" w:sz="4" w:space="0"/>
              <w:right w:val="single" w:color="000000" w:sz="4" w:space="0"/>
            </w:tcBorders>
          </w:tcPr>
          <w:p w14:paraId="337E0D61">
            <w:pPr>
              <w:pStyle w:val="15"/>
              <w:spacing w:before="15" w:line="237" w:lineRule="exact"/>
              <w:ind w:left="75" w:right="61"/>
              <w:rPr>
                <w:sz w:val="21"/>
              </w:rPr>
            </w:pPr>
            <w:r>
              <w:rPr>
                <w:sz w:val="21"/>
              </w:rPr>
              <w:t>16.0</w:t>
            </w:r>
          </w:p>
        </w:tc>
        <w:tc>
          <w:tcPr>
            <w:tcW w:w="1420" w:type="dxa"/>
            <w:tcBorders>
              <w:top w:val="single" w:color="000000" w:sz="4" w:space="0"/>
              <w:left w:val="single" w:color="000000" w:sz="4" w:space="0"/>
              <w:bottom w:val="single" w:color="000000" w:sz="4" w:space="0"/>
              <w:right w:val="single" w:color="000000" w:sz="4" w:space="0"/>
            </w:tcBorders>
          </w:tcPr>
          <w:p w14:paraId="61A6D23D">
            <w:pPr>
              <w:pStyle w:val="15"/>
              <w:spacing w:before="15" w:line="237" w:lineRule="exact"/>
              <w:ind w:left="75" w:right="60"/>
              <w:rPr>
                <w:sz w:val="21"/>
              </w:rPr>
            </w:pPr>
            <w:r>
              <w:rPr>
                <w:sz w:val="21"/>
              </w:rPr>
              <w:t>12.7</w:t>
            </w:r>
          </w:p>
        </w:tc>
        <w:tc>
          <w:tcPr>
            <w:tcW w:w="1420" w:type="dxa"/>
            <w:tcBorders>
              <w:top w:val="single" w:color="000000" w:sz="4" w:space="0"/>
              <w:left w:val="single" w:color="000000" w:sz="4" w:space="0"/>
              <w:bottom w:val="single" w:color="000000" w:sz="4" w:space="0"/>
              <w:right w:val="single" w:color="000000" w:sz="4" w:space="0"/>
            </w:tcBorders>
          </w:tcPr>
          <w:p w14:paraId="0B5D002B">
            <w:pPr>
              <w:pStyle w:val="15"/>
              <w:spacing w:before="15" w:line="237" w:lineRule="exact"/>
              <w:ind w:left="74" w:right="62"/>
              <w:rPr>
                <w:sz w:val="21"/>
              </w:rPr>
            </w:pPr>
            <w:r>
              <w:rPr>
                <w:sz w:val="21"/>
              </w:rPr>
              <w:t>12.3</w:t>
            </w:r>
          </w:p>
        </w:tc>
        <w:tc>
          <w:tcPr>
            <w:tcW w:w="1420" w:type="dxa"/>
            <w:tcBorders>
              <w:top w:val="single" w:color="000000" w:sz="4" w:space="0"/>
              <w:left w:val="single" w:color="000000" w:sz="4" w:space="0"/>
              <w:bottom w:val="single" w:color="000000" w:sz="4" w:space="0"/>
              <w:right w:val="single" w:color="000000" w:sz="4" w:space="0"/>
            </w:tcBorders>
          </w:tcPr>
          <w:p w14:paraId="767E2D75">
            <w:pPr>
              <w:pStyle w:val="15"/>
              <w:spacing w:before="15" w:line="237" w:lineRule="exact"/>
              <w:ind w:left="75" w:right="61"/>
              <w:rPr>
                <w:sz w:val="21"/>
              </w:rPr>
            </w:pPr>
            <w:r>
              <w:rPr>
                <w:sz w:val="21"/>
              </w:rPr>
              <w:t>10.0</w:t>
            </w:r>
          </w:p>
        </w:tc>
        <w:tc>
          <w:tcPr>
            <w:tcW w:w="1421" w:type="dxa"/>
            <w:tcBorders>
              <w:top w:val="single" w:color="000000" w:sz="4" w:space="0"/>
              <w:left w:val="single" w:color="000000" w:sz="4" w:space="0"/>
              <w:bottom w:val="single" w:color="000000" w:sz="4" w:space="0"/>
            </w:tcBorders>
          </w:tcPr>
          <w:p w14:paraId="6254519B">
            <w:pPr>
              <w:pStyle w:val="15"/>
              <w:spacing w:before="15" w:line="237" w:lineRule="exact"/>
              <w:ind w:left="375" w:right="358"/>
              <w:rPr>
                <w:sz w:val="21"/>
              </w:rPr>
            </w:pPr>
            <w:r>
              <w:rPr>
                <w:sz w:val="21"/>
              </w:rPr>
              <w:t>13.2</w:t>
            </w:r>
          </w:p>
        </w:tc>
      </w:tr>
      <w:tr w14:paraId="5E1AC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416" w:type="dxa"/>
            <w:tcBorders>
              <w:top w:val="single" w:color="000000" w:sz="4" w:space="0"/>
              <w:bottom w:val="single" w:color="000000" w:sz="4" w:space="0"/>
              <w:right w:val="single" w:color="000000" w:sz="4" w:space="0"/>
            </w:tcBorders>
          </w:tcPr>
          <w:p w14:paraId="570A3AD9">
            <w:pPr>
              <w:pStyle w:val="15"/>
              <w:spacing w:line="252" w:lineRule="exact"/>
              <w:ind w:left="9"/>
              <w:rPr>
                <w:rFonts w:hint="eastAsia" w:ascii="宋体" w:eastAsia="宋体"/>
                <w:sz w:val="21"/>
              </w:rPr>
            </w:pPr>
            <w:r>
              <w:rPr>
                <w:rFonts w:hint="eastAsia" w:ascii="宋体" w:eastAsia="宋体"/>
                <w:w w:val="99"/>
                <w:sz w:val="21"/>
              </w:rPr>
              <w:t>锌</w:t>
            </w:r>
          </w:p>
        </w:tc>
        <w:tc>
          <w:tcPr>
            <w:tcW w:w="1420" w:type="dxa"/>
            <w:tcBorders>
              <w:top w:val="single" w:color="000000" w:sz="4" w:space="0"/>
              <w:left w:val="single" w:color="000000" w:sz="4" w:space="0"/>
              <w:bottom w:val="single" w:color="000000" w:sz="4" w:space="0"/>
              <w:right w:val="single" w:color="000000" w:sz="4" w:space="0"/>
            </w:tcBorders>
          </w:tcPr>
          <w:p w14:paraId="6835BAC9">
            <w:pPr>
              <w:pStyle w:val="15"/>
              <w:spacing w:before="13" w:line="239" w:lineRule="exact"/>
              <w:ind w:left="75" w:right="61"/>
              <w:rPr>
                <w:b/>
                <w:sz w:val="21"/>
              </w:rPr>
            </w:pPr>
            <w:r>
              <w:rPr>
                <w:b/>
                <w:sz w:val="21"/>
              </w:rPr>
              <w:t>263</w:t>
            </w:r>
          </w:p>
        </w:tc>
        <w:tc>
          <w:tcPr>
            <w:tcW w:w="1420" w:type="dxa"/>
            <w:tcBorders>
              <w:top w:val="single" w:color="000000" w:sz="4" w:space="0"/>
              <w:left w:val="single" w:color="000000" w:sz="4" w:space="0"/>
              <w:bottom w:val="single" w:color="000000" w:sz="4" w:space="0"/>
              <w:right w:val="single" w:color="000000" w:sz="4" w:space="0"/>
            </w:tcBorders>
          </w:tcPr>
          <w:p w14:paraId="5641EED8">
            <w:pPr>
              <w:pStyle w:val="15"/>
              <w:spacing w:before="13" w:line="239" w:lineRule="exact"/>
              <w:ind w:left="75" w:right="60"/>
              <w:rPr>
                <w:b/>
                <w:sz w:val="21"/>
              </w:rPr>
            </w:pPr>
            <w:r>
              <w:rPr>
                <w:b/>
                <w:sz w:val="21"/>
              </w:rPr>
              <w:t>245</w:t>
            </w:r>
          </w:p>
        </w:tc>
        <w:tc>
          <w:tcPr>
            <w:tcW w:w="1420" w:type="dxa"/>
            <w:tcBorders>
              <w:top w:val="single" w:color="000000" w:sz="4" w:space="0"/>
              <w:left w:val="single" w:color="000000" w:sz="4" w:space="0"/>
              <w:bottom w:val="single" w:color="000000" w:sz="4" w:space="0"/>
              <w:right w:val="single" w:color="000000" w:sz="4" w:space="0"/>
            </w:tcBorders>
          </w:tcPr>
          <w:p w14:paraId="0F4DA8F1">
            <w:pPr>
              <w:pStyle w:val="15"/>
              <w:spacing w:before="13" w:line="239" w:lineRule="exact"/>
              <w:ind w:left="74" w:right="62"/>
              <w:rPr>
                <w:b/>
                <w:sz w:val="21"/>
              </w:rPr>
            </w:pPr>
            <w:r>
              <w:rPr>
                <w:b/>
                <w:sz w:val="21"/>
              </w:rPr>
              <w:t>207</w:t>
            </w:r>
          </w:p>
        </w:tc>
        <w:tc>
          <w:tcPr>
            <w:tcW w:w="1420" w:type="dxa"/>
            <w:tcBorders>
              <w:top w:val="single" w:color="000000" w:sz="4" w:space="0"/>
              <w:left w:val="single" w:color="000000" w:sz="4" w:space="0"/>
              <w:bottom w:val="single" w:color="000000" w:sz="4" w:space="0"/>
              <w:right w:val="single" w:color="000000" w:sz="4" w:space="0"/>
            </w:tcBorders>
          </w:tcPr>
          <w:p w14:paraId="6144A8FA">
            <w:pPr>
              <w:pStyle w:val="15"/>
              <w:spacing w:before="13" w:line="239" w:lineRule="exact"/>
              <w:ind w:left="75" w:right="61"/>
              <w:rPr>
                <w:b/>
                <w:sz w:val="21"/>
              </w:rPr>
            </w:pPr>
            <w:r>
              <w:rPr>
                <w:b/>
                <w:sz w:val="21"/>
              </w:rPr>
              <w:t>251</w:t>
            </w:r>
          </w:p>
        </w:tc>
        <w:tc>
          <w:tcPr>
            <w:tcW w:w="1421" w:type="dxa"/>
            <w:tcBorders>
              <w:top w:val="single" w:color="000000" w:sz="4" w:space="0"/>
              <w:left w:val="single" w:color="000000" w:sz="4" w:space="0"/>
              <w:bottom w:val="single" w:color="000000" w:sz="4" w:space="0"/>
            </w:tcBorders>
          </w:tcPr>
          <w:p w14:paraId="48E728E9">
            <w:pPr>
              <w:pStyle w:val="15"/>
              <w:spacing w:before="13" w:line="239" w:lineRule="exact"/>
              <w:ind w:left="375" w:right="358"/>
              <w:rPr>
                <w:sz w:val="21"/>
              </w:rPr>
            </w:pPr>
            <w:r>
              <w:rPr>
                <w:sz w:val="21"/>
              </w:rPr>
              <w:t>98.4</w:t>
            </w:r>
          </w:p>
        </w:tc>
      </w:tr>
      <w:tr w14:paraId="2E92F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1416" w:type="dxa"/>
            <w:tcBorders>
              <w:top w:val="single" w:color="000000" w:sz="4" w:space="0"/>
              <w:right w:val="single" w:color="000000" w:sz="4" w:space="0"/>
            </w:tcBorders>
          </w:tcPr>
          <w:p w14:paraId="151C564C">
            <w:pPr>
              <w:pStyle w:val="15"/>
              <w:spacing w:line="251" w:lineRule="exact"/>
              <w:ind w:left="9"/>
              <w:rPr>
                <w:rFonts w:hint="eastAsia" w:ascii="宋体" w:eastAsia="宋体"/>
                <w:sz w:val="21"/>
              </w:rPr>
            </w:pPr>
            <w:r>
              <w:rPr>
                <w:rFonts w:hint="eastAsia" w:ascii="宋体" w:eastAsia="宋体"/>
                <w:w w:val="99"/>
                <w:sz w:val="21"/>
              </w:rPr>
              <w:t>铊</w:t>
            </w:r>
          </w:p>
        </w:tc>
        <w:tc>
          <w:tcPr>
            <w:tcW w:w="1420" w:type="dxa"/>
            <w:tcBorders>
              <w:top w:val="single" w:color="000000" w:sz="4" w:space="0"/>
              <w:left w:val="single" w:color="000000" w:sz="4" w:space="0"/>
              <w:right w:val="single" w:color="000000" w:sz="4" w:space="0"/>
            </w:tcBorders>
          </w:tcPr>
          <w:p w14:paraId="7ABC7D02">
            <w:pPr>
              <w:pStyle w:val="15"/>
              <w:spacing w:before="14" w:line="237" w:lineRule="exact"/>
              <w:ind w:left="75" w:right="61"/>
              <w:rPr>
                <w:sz w:val="21"/>
              </w:rPr>
            </w:pPr>
            <w:r>
              <w:rPr>
                <w:sz w:val="21"/>
              </w:rPr>
              <w:t>0.447</w:t>
            </w:r>
          </w:p>
        </w:tc>
        <w:tc>
          <w:tcPr>
            <w:tcW w:w="1420" w:type="dxa"/>
            <w:tcBorders>
              <w:top w:val="single" w:color="000000" w:sz="4" w:space="0"/>
              <w:left w:val="single" w:color="000000" w:sz="4" w:space="0"/>
              <w:right w:val="single" w:color="000000" w:sz="4" w:space="0"/>
            </w:tcBorders>
          </w:tcPr>
          <w:p w14:paraId="180A0B5C">
            <w:pPr>
              <w:pStyle w:val="15"/>
              <w:spacing w:before="14" w:line="237" w:lineRule="exact"/>
              <w:ind w:left="75" w:right="62"/>
              <w:rPr>
                <w:sz w:val="21"/>
              </w:rPr>
            </w:pPr>
            <w:r>
              <w:rPr>
                <w:sz w:val="21"/>
              </w:rPr>
              <w:t>0.585</w:t>
            </w:r>
          </w:p>
        </w:tc>
        <w:tc>
          <w:tcPr>
            <w:tcW w:w="1420" w:type="dxa"/>
            <w:tcBorders>
              <w:top w:val="single" w:color="000000" w:sz="4" w:space="0"/>
              <w:left w:val="single" w:color="000000" w:sz="4" w:space="0"/>
              <w:right w:val="single" w:color="000000" w:sz="4" w:space="0"/>
            </w:tcBorders>
          </w:tcPr>
          <w:p w14:paraId="4EA86F91">
            <w:pPr>
              <w:pStyle w:val="15"/>
              <w:spacing w:before="14" w:line="237" w:lineRule="exact"/>
              <w:ind w:left="74" w:right="62"/>
              <w:rPr>
                <w:sz w:val="21"/>
              </w:rPr>
            </w:pPr>
            <w:r>
              <w:rPr>
                <w:sz w:val="21"/>
              </w:rPr>
              <w:t>0.385</w:t>
            </w:r>
          </w:p>
        </w:tc>
        <w:tc>
          <w:tcPr>
            <w:tcW w:w="1420" w:type="dxa"/>
            <w:tcBorders>
              <w:top w:val="single" w:color="000000" w:sz="4" w:space="0"/>
              <w:left w:val="single" w:color="000000" w:sz="4" w:space="0"/>
              <w:right w:val="single" w:color="000000" w:sz="4" w:space="0"/>
            </w:tcBorders>
          </w:tcPr>
          <w:p w14:paraId="55865679">
            <w:pPr>
              <w:pStyle w:val="15"/>
              <w:spacing w:before="14" w:line="237" w:lineRule="exact"/>
              <w:ind w:left="75" w:right="61"/>
              <w:rPr>
                <w:sz w:val="21"/>
              </w:rPr>
            </w:pPr>
            <w:r>
              <w:rPr>
                <w:sz w:val="21"/>
              </w:rPr>
              <w:t>0.585</w:t>
            </w:r>
          </w:p>
        </w:tc>
        <w:tc>
          <w:tcPr>
            <w:tcW w:w="1421" w:type="dxa"/>
            <w:tcBorders>
              <w:top w:val="single" w:color="000000" w:sz="4" w:space="0"/>
              <w:left w:val="single" w:color="000000" w:sz="4" w:space="0"/>
            </w:tcBorders>
          </w:tcPr>
          <w:p w14:paraId="50334CC1">
            <w:pPr>
              <w:pStyle w:val="15"/>
              <w:spacing w:before="14" w:line="237" w:lineRule="exact"/>
              <w:ind w:left="375" w:right="358"/>
              <w:rPr>
                <w:sz w:val="21"/>
              </w:rPr>
            </w:pPr>
            <w:r>
              <w:rPr>
                <w:sz w:val="21"/>
              </w:rPr>
              <w:t>0.504</w:t>
            </w:r>
          </w:p>
        </w:tc>
      </w:tr>
    </w:tbl>
    <w:p w14:paraId="7A2FCF92">
      <w:pPr>
        <w:spacing w:after="0" w:line="237" w:lineRule="exact"/>
        <w:rPr>
          <w:sz w:val="21"/>
        </w:rPr>
        <w:sectPr>
          <w:pgSz w:w="11910" w:h="16840"/>
          <w:pgMar w:top="1440" w:right="1440" w:bottom="1280" w:left="1580" w:header="0" w:footer="1089" w:gutter="0"/>
          <w:cols w:space="720" w:num="1"/>
        </w:sectPr>
      </w:pPr>
    </w:p>
    <w:p w14:paraId="2EAC2B04">
      <w:pPr>
        <w:pStyle w:val="8"/>
        <w:spacing w:before="10"/>
        <w:ind w:left="0"/>
        <w:rPr>
          <w:sz w:val="9"/>
        </w:rPr>
      </w:pPr>
    </w:p>
    <w:p w14:paraId="04EE5789">
      <w:pPr>
        <w:pStyle w:val="2"/>
        <w:numPr>
          <w:ilvl w:val="0"/>
          <w:numId w:val="0"/>
        </w:numPr>
        <w:tabs>
          <w:tab w:val="left" w:pos="540"/>
        </w:tabs>
        <w:spacing w:before="65" w:after="0" w:line="240" w:lineRule="auto"/>
        <w:ind w:left="539" w:leftChars="0" w:right="0" w:rightChars="0" w:hanging="320" w:firstLineChars="0"/>
        <w:jc w:val="left"/>
        <w:rPr>
          <w:rFonts w:ascii="Times New Roman" w:eastAsia="Times New Roman"/>
        </w:rPr>
      </w:pPr>
      <w:bookmarkStart w:id="40" w:name="_bookmark23"/>
      <w:bookmarkEnd w:id="40"/>
      <w:bookmarkStart w:id="41" w:name="_bookmark23"/>
      <w:bookmarkEnd w:id="41"/>
      <w:r>
        <w:rPr>
          <w:rFonts w:hint="default" w:ascii="Times New Roman" w:hAnsi="宋体" w:eastAsia="Times New Roman" w:cs="宋体"/>
          <w:b/>
          <w:bCs/>
          <w:w w:val="100"/>
          <w:sz w:val="32"/>
          <w:szCs w:val="32"/>
          <w:lang w:val="zh-CN" w:eastAsia="zh-CN" w:bidi="zh-CN"/>
        </w:rPr>
        <w:t>5</w:t>
      </w:r>
      <w:r>
        <w:rPr>
          <w:w w:val="95"/>
        </w:rPr>
        <w:t>入河排污口设置方案设计</w:t>
      </w:r>
    </w:p>
    <w:p w14:paraId="6E02B5FD">
      <w:pPr>
        <w:pStyle w:val="3"/>
        <w:numPr>
          <w:ilvl w:val="1"/>
          <w:numId w:val="0"/>
        </w:numPr>
        <w:tabs>
          <w:tab w:val="left" w:pos="669"/>
        </w:tabs>
        <w:spacing w:before="286" w:after="0" w:line="240" w:lineRule="auto"/>
        <w:ind w:left="668" w:leftChars="0" w:right="0" w:rightChars="0" w:hanging="449" w:firstLineChars="0"/>
        <w:jc w:val="left"/>
      </w:pPr>
      <w:bookmarkStart w:id="42" w:name="_bookmark24"/>
      <w:bookmarkEnd w:id="42"/>
      <w:bookmarkStart w:id="43" w:name="_bookmark24"/>
      <w:bookmarkEnd w:id="43"/>
      <w:r>
        <w:rPr>
          <w:rFonts w:hint="default" w:ascii="Times New Roman" w:hAnsi="Times New Roman" w:eastAsia="Times New Roman" w:cs="Times New Roman"/>
          <w:b/>
          <w:bCs/>
          <w:spacing w:val="-1"/>
          <w:w w:val="100"/>
          <w:sz w:val="30"/>
          <w:szCs w:val="30"/>
          <w:lang w:val="zh-CN" w:eastAsia="zh-CN" w:bidi="zh-CN"/>
        </w:rPr>
        <w:t>5.1</w:t>
      </w:r>
      <w:r>
        <w:rPr>
          <w:w w:val="95"/>
        </w:rPr>
        <w:t>入河排污口设置基本情况</w:t>
      </w:r>
    </w:p>
    <w:p w14:paraId="4F77EBA5">
      <w:pPr>
        <w:pStyle w:val="8"/>
        <w:spacing w:before="199" w:line="364" w:lineRule="auto"/>
        <w:ind w:right="361" w:firstLine="480"/>
      </w:pPr>
      <w:r>
        <w:rPr>
          <w:rFonts w:ascii="Times New Roman" w:eastAsia="Times New Roman"/>
        </w:rPr>
        <w:t>1</w:t>
      </w:r>
      <w:r>
        <w:t xml:space="preserve">）排污口位置：拟建项目位于常宁市蓬塘乡天井村，排污口位置位于盐湖水右岸，于下游 </w:t>
      </w:r>
      <w:r>
        <w:rPr>
          <w:rFonts w:ascii="Times New Roman" w:eastAsia="Times New Roman"/>
        </w:rPr>
        <w:t xml:space="preserve">25.5km </w:t>
      </w:r>
      <w:r>
        <w:t>汇入湘江。</w:t>
      </w:r>
    </w:p>
    <w:p w14:paraId="5605FA4C">
      <w:pPr>
        <w:pStyle w:val="8"/>
        <w:spacing w:before="1"/>
        <w:ind w:left="700"/>
        <w:rPr>
          <w:rFonts w:ascii="Times New Roman" w:hAnsi="Times New Roman" w:eastAsia="Times New Roman"/>
        </w:rPr>
      </w:pPr>
      <w:r>
        <w:rPr>
          <w:rFonts w:ascii="Times New Roman" w:hAnsi="Times New Roman" w:eastAsia="Times New Roman"/>
        </w:rPr>
        <w:t>2</w:t>
      </w:r>
      <w:r>
        <w:t>）排污口坐标：</w:t>
      </w:r>
      <w:r>
        <w:rPr>
          <w:rFonts w:ascii="Times New Roman" w:hAnsi="Times New Roman" w:eastAsia="Times New Roman"/>
        </w:rPr>
        <w:t>E112</w:t>
      </w:r>
      <w:r>
        <w:t>°</w:t>
      </w:r>
      <w:r>
        <w:rPr>
          <w:rFonts w:ascii="Times New Roman" w:hAnsi="Times New Roman" w:eastAsia="Times New Roman"/>
        </w:rPr>
        <w:t>35'14.1015"</w:t>
      </w:r>
      <w:r>
        <w:t>，</w:t>
      </w:r>
      <w:r>
        <w:rPr>
          <w:rFonts w:ascii="Times New Roman" w:hAnsi="Times New Roman" w:eastAsia="Times New Roman"/>
        </w:rPr>
        <w:t>N26</w:t>
      </w:r>
      <w:r>
        <w:t>°</w:t>
      </w:r>
      <w:r>
        <w:rPr>
          <w:rFonts w:ascii="Times New Roman" w:hAnsi="Times New Roman" w:eastAsia="Times New Roman"/>
        </w:rPr>
        <w:t>27'59.9286"</w:t>
      </w:r>
    </w:p>
    <w:p w14:paraId="75BE8BCD">
      <w:pPr>
        <w:pStyle w:val="14"/>
        <w:numPr>
          <w:ilvl w:val="0"/>
          <w:numId w:val="13"/>
        </w:numPr>
        <w:tabs>
          <w:tab w:val="left" w:pos="1061"/>
        </w:tabs>
        <w:spacing w:before="161" w:after="0" w:line="240" w:lineRule="auto"/>
        <w:ind w:left="1061" w:right="0" w:hanging="361"/>
        <w:jc w:val="left"/>
        <w:rPr>
          <w:sz w:val="24"/>
        </w:rPr>
      </w:pPr>
      <w:r>
        <w:rPr>
          <w:sz w:val="24"/>
        </w:rPr>
        <w:t>排污口类型：新建。</w:t>
      </w:r>
    </w:p>
    <w:p w14:paraId="0DAFCE90">
      <w:pPr>
        <w:pStyle w:val="14"/>
        <w:numPr>
          <w:ilvl w:val="0"/>
          <w:numId w:val="13"/>
        </w:numPr>
        <w:tabs>
          <w:tab w:val="left" w:pos="1061"/>
        </w:tabs>
        <w:spacing w:before="160" w:after="0" w:line="240" w:lineRule="auto"/>
        <w:ind w:left="1061" w:right="0" w:hanging="361"/>
        <w:jc w:val="left"/>
        <w:rPr>
          <w:sz w:val="24"/>
        </w:rPr>
      </w:pPr>
      <w:r>
        <w:rPr>
          <w:sz w:val="24"/>
        </w:rPr>
        <w:t>排污口类型：工矿企业排污口。</w:t>
      </w:r>
    </w:p>
    <w:p w14:paraId="236F1B11">
      <w:pPr>
        <w:pStyle w:val="14"/>
        <w:numPr>
          <w:ilvl w:val="0"/>
          <w:numId w:val="13"/>
        </w:numPr>
        <w:tabs>
          <w:tab w:val="left" w:pos="1061"/>
        </w:tabs>
        <w:spacing w:before="161" w:after="0" w:line="240" w:lineRule="auto"/>
        <w:ind w:left="1061" w:right="0" w:hanging="361"/>
        <w:jc w:val="left"/>
        <w:rPr>
          <w:sz w:val="24"/>
        </w:rPr>
      </w:pPr>
      <w:r>
        <w:rPr>
          <w:sz w:val="24"/>
        </w:rPr>
        <w:t>排放方式：连续排放。</w:t>
      </w:r>
    </w:p>
    <w:p w14:paraId="415260B4">
      <w:pPr>
        <w:pStyle w:val="14"/>
        <w:numPr>
          <w:ilvl w:val="0"/>
          <w:numId w:val="13"/>
        </w:numPr>
        <w:tabs>
          <w:tab w:val="left" w:pos="1061"/>
        </w:tabs>
        <w:spacing w:before="160" w:after="0" w:line="364" w:lineRule="auto"/>
        <w:ind w:left="220" w:right="237" w:firstLine="480"/>
        <w:jc w:val="left"/>
        <w:rPr>
          <w:sz w:val="24"/>
        </w:rPr>
      </w:pPr>
      <w:r>
        <w:rPr>
          <w:sz w:val="24"/>
        </w:rPr>
        <w:t>入河方式：常宁市石坳岭铅锌矿有限公司厂区内生产废水经管道收集后</w:t>
      </w:r>
      <w:r>
        <w:rPr>
          <w:spacing w:val="-7"/>
          <w:sz w:val="24"/>
        </w:rPr>
        <w:t>排入站内污水处理站，处理达标后经排水管排入盐湖水。污水处理站出水口标高</w:t>
      </w:r>
      <w:r>
        <w:rPr>
          <w:rFonts w:ascii="Times New Roman" w:eastAsia="Times New Roman"/>
          <w:spacing w:val="-10"/>
          <w:sz w:val="24"/>
        </w:rPr>
        <w:t>85m</w:t>
      </w:r>
      <w:r>
        <w:rPr>
          <w:spacing w:val="-8"/>
          <w:sz w:val="24"/>
        </w:rPr>
        <w:t xml:space="preserve">，排污口入盐湖水标高 </w:t>
      </w:r>
      <w:r>
        <w:rPr>
          <w:rFonts w:ascii="Times New Roman" w:eastAsia="Times New Roman"/>
          <w:spacing w:val="-10"/>
          <w:sz w:val="24"/>
        </w:rPr>
        <w:t>83m</w:t>
      </w:r>
      <w:r>
        <w:rPr>
          <w:spacing w:val="-9"/>
          <w:sz w:val="24"/>
        </w:rPr>
        <w:t xml:space="preserve">，采用管道自流方式排放，排污管道长约 </w:t>
      </w:r>
      <w:r>
        <w:rPr>
          <w:rFonts w:ascii="Times New Roman" w:eastAsia="Times New Roman"/>
          <w:spacing w:val="-3"/>
          <w:sz w:val="24"/>
        </w:rPr>
        <w:t>1.5km</w:t>
      </w:r>
      <w:r>
        <w:rPr>
          <w:spacing w:val="-3"/>
          <w:sz w:val="24"/>
        </w:rPr>
        <w:t xml:space="preserve">， </w:t>
      </w:r>
      <w:r>
        <w:rPr>
          <w:spacing w:val="-21"/>
          <w:sz w:val="24"/>
        </w:rPr>
        <w:t xml:space="preserve">管径 </w:t>
      </w:r>
      <w:r>
        <w:rPr>
          <w:rFonts w:ascii="Times New Roman" w:eastAsia="Times New Roman"/>
          <w:sz w:val="24"/>
        </w:rPr>
        <w:t>DN200-300</w:t>
      </w:r>
      <w:r>
        <w:rPr>
          <w:spacing w:val="-12"/>
          <w:sz w:val="24"/>
        </w:rPr>
        <w:t xml:space="preserve">，管材为 </w:t>
      </w:r>
      <w:r>
        <w:rPr>
          <w:rFonts w:ascii="Times New Roman" w:eastAsia="Times New Roman"/>
          <w:sz w:val="24"/>
        </w:rPr>
        <w:t>HDPE</w:t>
      </w:r>
      <w:r>
        <w:rPr>
          <w:sz w:val="24"/>
        </w:rPr>
        <w:t>。</w:t>
      </w:r>
    </w:p>
    <w:p w14:paraId="5273BF48">
      <w:pPr>
        <w:pStyle w:val="14"/>
        <w:numPr>
          <w:ilvl w:val="0"/>
          <w:numId w:val="13"/>
        </w:numPr>
        <w:tabs>
          <w:tab w:val="left" w:pos="1061"/>
        </w:tabs>
        <w:spacing w:before="3" w:after="0" w:line="240" w:lineRule="auto"/>
        <w:ind w:left="1061" w:right="0" w:hanging="361"/>
        <w:jc w:val="left"/>
        <w:rPr>
          <w:sz w:val="24"/>
        </w:rPr>
      </w:pPr>
      <w:r>
        <w:rPr>
          <w:sz w:val="24"/>
        </w:rPr>
        <w:t>是否多排放源共用：否</w:t>
      </w:r>
    </w:p>
    <w:p w14:paraId="6766F20F">
      <w:pPr>
        <w:pStyle w:val="14"/>
        <w:numPr>
          <w:ilvl w:val="0"/>
          <w:numId w:val="13"/>
        </w:numPr>
        <w:tabs>
          <w:tab w:val="left" w:pos="1061"/>
        </w:tabs>
        <w:spacing w:before="160" w:after="0" w:line="240" w:lineRule="auto"/>
        <w:ind w:left="1061" w:right="0" w:hanging="361"/>
        <w:jc w:val="both"/>
        <w:rPr>
          <w:sz w:val="24"/>
        </w:rPr>
      </w:pPr>
      <w:r>
        <w:rPr>
          <w:spacing w:val="-4"/>
          <w:sz w:val="24"/>
        </w:rPr>
        <w:t xml:space="preserve">入河排污口建成时间或拟启用时间：预计 </w:t>
      </w:r>
      <w:r>
        <w:rPr>
          <w:rFonts w:ascii="Times New Roman" w:eastAsia="Times New Roman"/>
          <w:sz w:val="24"/>
        </w:rPr>
        <w:t xml:space="preserve">2026 </w:t>
      </w:r>
      <w:r>
        <w:rPr>
          <w:spacing w:val="-30"/>
          <w:sz w:val="24"/>
        </w:rPr>
        <w:t xml:space="preserve">年 </w:t>
      </w:r>
      <w:r>
        <w:rPr>
          <w:rFonts w:ascii="Times New Roman" w:eastAsia="Times New Roman"/>
          <w:sz w:val="24"/>
        </w:rPr>
        <w:t xml:space="preserve">8 </w:t>
      </w:r>
      <w:r>
        <w:rPr>
          <w:sz w:val="24"/>
        </w:rPr>
        <w:t>月建成，</w:t>
      </w:r>
      <w:r>
        <w:rPr>
          <w:rFonts w:ascii="Times New Roman" w:eastAsia="Times New Roman"/>
          <w:sz w:val="24"/>
        </w:rPr>
        <w:t xml:space="preserve">9 </w:t>
      </w:r>
      <w:r>
        <w:rPr>
          <w:sz w:val="24"/>
        </w:rPr>
        <w:t>月启用。</w:t>
      </w:r>
    </w:p>
    <w:p w14:paraId="74F71F88">
      <w:pPr>
        <w:pStyle w:val="14"/>
        <w:numPr>
          <w:ilvl w:val="0"/>
          <w:numId w:val="13"/>
        </w:numPr>
        <w:tabs>
          <w:tab w:val="left" w:pos="1061"/>
        </w:tabs>
        <w:spacing w:before="161" w:after="0" w:line="364" w:lineRule="auto"/>
        <w:ind w:left="220" w:right="357" w:firstLine="480"/>
        <w:jc w:val="both"/>
        <w:rPr>
          <w:sz w:val="24"/>
        </w:rPr>
      </w:pPr>
      <w:r>
        <w:rPr>
          <w:spacing w:val="-1"/>
          <w:sz w:val="24"/>
        </w:rPr>
        <w:t xml:space="preserve">排放方案：本项目排污口的排污单位为常宁市石坳岭铅锌矿有限公司， </w:t>
      </w:r>
      <w:r>
        <w:rPr>
          <w:spacing w:val="-5"/>
          <w:sz w:val="24"/>
        </w:rPr>
        <w:t>该公司厂区内生产废水经厂内管道收集后排入站内污水处理站，处理达标后经自</w:t>
      </w:r>
      <w:r>
        <w:rPr>
          <w:spacing w:val="-2"/>
          <w:sz w:val="24"/>
        </w:rPr>
        <w:t xml:space="preserve">建排水管，向西北铺设约 </w:t>
      </w:r>
      <w:r>
        <w:rPr>
          <w:rFonts w:ascii="Times New Roman" w:eastAsia="Times New Roman"/>
          <w:spacing w:val="2"/>
          <w:sz w:val="24"/>
        </w:rPr>
        <w:t>1.5km</w:t>
      </w:r>
      <w:r>
        <w:rPr>
          <w:spacing w:val="3"/>
          <w:sz w:val="24"/>
        </w:rPr>
        <w:t>，由拟建排污口排入盐湖水。盐湖水向北流约</w:t>
      </w:r>
      <w:r>
        <w:rPr>
          <w:rFonts w:ascii="Times New Roman" w:eastAsia="Times New Roman"/>
          <w:spacing w:val="3"/>
          <w:sz w:val="24"/>
        </w:rPr>
        <w:t>25.5km</w:t>
      </w:r>
      <w:r>
        <w:rPr>
          <w:rFonts w:ascii="Times New Roman" w:eastAsia="Times New Roman"/>
          <w:spacing w:val="-2"/>
          <w:sz w:val="24"/>
        </w:rPr>
        <w:t xml:space="preserve"> </w:t>
      </w:r>
      <w:r>
        <w:rPr>
          <w:sz w:val="24"/>
        </w:rPr>
        <w:t>汇入湘江，受纳水体为盐湖水。</w:t>
      </w:r>
    </w:p>
    <w:p w14:paraId="031D1076">
      <w:pPr>
        <w:pStyle w:val="14"/>
        <w:numPr>
          <w:ilvl w:val="0"/>
          <w:numId w:val="13"/>
        </w:numPr>
        <w:tabs>
          <w:tab w:val="left" w:pos="1181"/>
        </w:tabs>
        <w:spacing w:before="2" w:after="0" w:line="364" w:lineRule="auto"/>
        <w:ind w:left="220" w:right="117" w:firstLine="480"/>
        <w:jc w:val="left"/>
        <w:rPr>
          <w:sz w:val="24"/>
        </w:rPr>
      </w:pPr>
      <w:r>
        <w:rPr>
          <w:spacing w:val="-8"/>
          <w:sz w:val="24"/>
        </w:rPr>
        <w:t>水体基本情况：根据《衡阳市水功能区划》，盐湖水无功能区划，项目排污口汇入湘江河段属于</w:t>
      </w:r>
      <w:r>
        <w:rPr>
          <w:rFonts w:ascii="Times New Roman" w:hAnsi="Times New Roman" w:eastAsia="Times New Roman"/>
          <w:spacing w:val="-8"/>
          <w:sz w:val="24"/>
        </w:rPr>
        <w:t>“</w:t>
      </w:r>
      <w:r>
        <w:rPr>
          <w:spacing w:val="-8"/>
          <w:sz w:val="24"/>
        </w:rPr>
        <w:t>湘江常宁松柏开发利用区</w:t>
      </w:r>
      <w:r>
        <w:rPr>
          <w:rFonts w:ascii="Times New Roman" w:hAnsi="Times New Roman" w:eastAsia="Times New Roman"/>
          <w:spacing w:val="-34"/>
          <w:sz w:val="24"/>
        </w:rPr>
        <w:t>”</w:t>
      </w:r>
      <w:r>
        <w:rPr>
          <w:spacing w:val="-7"/>
          <w:sz w:val="24"/>
        </w:rPr>
        <w:t xml:space="preserve">，起始断面常宁市松柏大桥， </w:t>
      </w:r>
      <w:r>
        <w:rPr>
          <w:spacing w:val="-5"/>
          <w:sz w:val="24"/>
        </w:rPr>
        <w:t xml:space="preserve">终止断面常宁市茭河口，河段长 </w:t>
      </w:r>
      <w:r>
        <w:rPr>
          <w:rFonts w:ascii="Times New Roman" w:hAnsi="Times New Roman" w:eastAsia="Times New Roman"/>
          <w:sz w:val="24"/>
        </w:rPr>
        <w:t>4.8km</w:t>
      </w:r>
      <w:r>
        <w:rPr>
          <w:sz w:val="24"/>
        </w:rPr>
        <w:t>，目标水质</w:t>
      </w:r>
      <w:r>
        <w:rPr>
          <w:rFonts w:ascii="Times New Roman" w:hAnsi="Times New Roman" w:eastAsia="Times New Roman"/>
          <w:sz w:val="24"/>
        </w:rPr>
        <w:t>Ⅳ</w:t>
      </w:r>
      <w:r>
        <w:rPr>
          <w:spacing w:val="-5"/>
          <w:sz w:val="24"/>
        </w:rPr>
        <w:t>类，盐湖水参照执行《地表</w:t>
      </w:r>
      <w:r>
        <w:rPr>
          <w:spacing w:val="-5"/>
          <w:w w:val="105"/>
          <w:sz w:val="24"/>
        </w:rPr>
        <w:t>水环境质量标准》（</w:t>
      </w:r>
      <w:r>
        <w:rPr>
          <w:rFonts w:ascii="Times New Roman" w:hAnsi="Times New Roman" w:eastAsia="Times New Roman"/>
          <w:spacing w:val="-5"/>
          <w:w w:val="105"/>
          <w:sz w:val="24"/>
        </w:rPr>
        <w:t>GB3838-2002</w:t>
      </w:r>
      <w:r>
        <w:rPr>
          <w:spacing w:val="-5"/>
          <w:w w:val="105"/>
          <w:sz w:val="24"/>
        </w:rPr>
        <w:t>）</w:t>
      </w:r>
      <w:r>
        <w:rPr>
          <w:rFonts w:ascii="Times New Roman" w:hAnsi="Times New Roman" w:eastAsia="Times New Roman"/>
          <w:spacing w:val="-5"/>
          <w:w w:val="105"/>
          <w:sz w:val="24"/>
        </w:rPr>
        <w:t>IV</w:t>
      </w:r>
      <w:r>
        <w:rPr>
          <w:rFonts w:ascii="Times New Roman" w:hAnsi="Times New Roman" w:eastAsia="Times New Roman"/>
          <w:spacing w:val="-6"/>
          <w:w w:val="105"/>
          <w:sz w:val="24"/>
        </w:rPr>
        <w:t xml:space="preserve"> </w:t>
      </w:r>
      <w:r>
        <w:rPr>
          <w:w w:val="105"/>
          <w:sz w:val="24"/>
        </w:rPr>
        <w:t>类。</w:t>
      </w:r>
    </w:p>
    <w:p w14:paraId="5964077C">
      <w:pPr>
        <w:pStyle w:val="14"/>
        <w:numPr>
          <w:ilvl w:val="0"/>
          <w:numId w:val="13"/>
        </w:numPr>
        <w:tabs>
          <w:tab w:val="left" w:pos="1172"/>
        </w:tabs>
        <w:spacing w:before="3" w:after="0" w:line="240" w:lineRule="auto"/>
        <w:ind w:left="1171" w:right="0" w:hanging="472"/>
        <w:jc w:val="left"/>
        <w:rPr>
          <w:sz w:val="24"/>
        </w:rPr>
      </w:pPr>
      <w:r>
        <w:rPr>
          <w:sz w:val="24"/>
        </w:rPr>
        <w:t>设立排污口标识牌</w:t>
      </w:r>
    </w:p>
    <w:p w14:paraId="75AFFAB3">
      <w:pPr>
        <w:pStyle w:val="8"/>
        <w:ind w:left="700"/>
      </w:pPr>
      <w:r>
        <w:t>①一般要求</w:t>
      </w:r>
    </w:p>
    <w:p w14:paraId="40253FF5">
      <w:pPr>
        <w:pStyle w:val="8"/>
        <w:spacing w:before="161" w:line="364" w:lineRule="auto"/>
        <w:ind w:right="237" w:firstLine="480"/>
        <w:jc w:val="both"/>
      </w:pPr>
      <w:r>
        <w:rPr>
          <w:spacing w:val="-5"/>
        </w:rPr>
        <w:t xml:space="preserve">入河排污口责任主体应当按照 </w:t>
      </w:r>
      <w:r>
        <w:rPr>
          <w:rFonts w:ascii="Times New Roman" w:eastAsia="Times New Roman"/>
        </w:rPr>
        <w:t xml:space="preserve">HJ1309 </w:t>
      </w:r>
      <w:r>
        <w:t>要求设置入河排污口标识牌。标识牌</w:t>
      </w:r>
      <w:r>
        <w:rPr>
          <w:spacing w:val="-5"/>
        </w:rPr>
        <w:t>应当设置在污水入河处或监测采样点等位置，醒目便利，并做到安全牢固。标识</w:t>
      </w:r>
      <w:r>
        <w:rPr>
          <w:spacing w:val="-12"/>
        </w:rPr>
        <w:t>牌信息应真实准确、简单易懂、便于日常监管和公众监督。标识牌存在污渍、划</w:t>
      </w:r>
      <w:r>
        <w:rPr>
          <w:spacing w:val="-17"/>
        </w:rPr>
        <w:t>痕、掉漆等损伤，或松动、脱落等情况的，入河排污口责任主体应及时维修维护；</w:t>
      </w:r>
    </w:p>
    <w:p w14:paraId="3B45C56B">
      <w:pPr>
        <w:spacing w:after="0" w:line="364" w:lineRule="auto"/>
        <w:jc w:val="both"/>
        <w:sectPr>
          <w:footerReference r:id="rId12" w:type="default"/>
          <w:pgSz w:w="11910" w:h="16840"/>
          <w:pgMar w:top="1580" w:right="1440" w:bottom="1280" w:left="1580" w:header="0" w:footer="1089" w:gutter="0"/>
          <w:cols w:space="720" w:num="1"/>
        </w:sectPr>
      </w:pPr>
    </w:p>
    <w:p w14:paraId="5F050B8B">
      <w:pPr>
        <w:pStyle w:val="8"/>
        <w:spacing w:before="42"/>
      </w:pPr>
      <w:r>
        <w:t>标识牌失盗、损毁或公示信息发生变化的，应及时更新更换。</w:t>
      </w:r>
    </w:p>
    <w:p w14:paraId="348BF3A3">
      <w:pPr>
        <w:pStyle w:val="8"/>
        <w:ind w:left="700"/>
      </w:pPr>
      <w:r>
        <w:t>②样式</w:t>
      </w:r>
    </w:p>
    <w:p w14:paraId="048C3035">
      <w:pPr>
        <w:pStyle w:val="8"/>
        <w:spacing w:before="161" w:line="364" w:lineRule="auto"/>
        <w:ind w:right="357" w:firstLine="480"/>
      </w:pPr>
      <w:r>
        <w:rPr>
          <w:spacing w:val="-8"/>
        </w:rPr>
        <w:t>标识牌分为立柱式、平面固定式和墩式，可根据地形、气候、水文等实际情</w:t>
      </w:r>
      <w:r>
        <w:t>况选择确定。优先采用立柱式。</w:t>
      </w:r>
    </w:p>
    <w:p w14:paraId="4ECAA0C6">
      <w:pPr>
        <w:pStyle w:val="8"/>
        <w:spacing w:before="1"/>
        <w:ind w:left="700"/>
      </w:pPr>
      <w:r>
        <w:t>③材料</w:t>
      </w:r>
    </w:p>
    <w:p w14:paraId="3E0A7B3B">
      <w:pPr>
        <w:pStyle w:val="8"/>
        <w:spacing w:before="161" w:line="364" w:lineRule="auto"/>
        <w:ind w:right="237" w:firstLine="480"/>
      </w:pPr>
      <w:r>
        <w:rPr>
          <w:spacing w:val="-6"/>
        </w:rPr>
        <w:t>标识牌应选用耐久性材料制作，具有耐候、耐腐蚀等化学性能，保证一定的</w:t>
      </w:r>
      <w:r>
        <w:rPr>
          <w:spacing w:val="-16"/>
        </w:rPr>
        <w:t xml:space="preserve">使用寿命。立柱式和平面固定式标识牌面优先选用不锈钢板，也可采用铝塑板等， </w:t>
      </w:r>
      <w:r>
        <w:rPr>
          <w:spacing w:val="-8"/>
        </w:rPr>
        <w:t>表面选用反光贴膜、搪瓷等，并做到清晰、整齐、平滑、光洁、着色均匀，不应</w:t>
      </w:r>
      <w:r>
        <w:rPr>
          <w:spacing w:val="-12"/>
        </w:rPr>
        <w:t>有明显皱纹、气泡和颗粒杂质等缺陷，不同反光区域的反光效果应均匀，不应有明显差异；立柱可选用镀锌管；墩式可选用水泥、石材等。</w:t>
      </w:r>
    </w:p>
    <w:p w14:paraId="3394075C">
      <w:pPr>
        <w:pStyle w:val="8"/>
        <w:spacing w:before="3"/>
        <w:ind w:left="700"/>
      </w:pPr>
      <w:r>
        <w:t>④颜色</w:t>
      </w:r>
    </w:p>
    <w:p w14:paraId="4FD6ED8A">
      <w:pPr>
        <w:pStyle w:val="8"/>
        <w:spacing w:line="364" w:lineRule="auto"/>
        <w:ind w:right="360" w:firstLine="480"/>
      </w:pPr>
      <w:r>
        <w:t>标识牌牌面颜色统一采用绿色（</w:t>
      </w:r>
      <w:r>
        <w:rPr>
          <w:rFonts w:ascii="Times New Roman" w:hAnsi="Times New Roman" w:eastAsia="Times New Roman"/>
        </w:rPr>
        <w:t>RGB</w:t>
      </w:r>
      <w:r>
        <w:rPr>
          <w:rFonts w:ascii="Times New Roman" w:hAnsi="Times New Roman" w:eastAsia="Times New Roman"/>
          <w:spacing w:val="35"/>
        </w:rPr>
        <w:t xml:space="preserve"> </w:t>
      </w:r>
      <w:r>
        <w:rPr>
          <w:spacing w:val="2"/>
        </w:rPr>
        <w:t>值为</w:t>
      </w:r>
      <w:r>
        <w:rPr>
          <w:rFonts w:ascii="Times New Roman" w:hAnsi="Times New Roman" w:eastAsia="Times New Roman"/>
        </w:rPr>
        <w:t>“0</w:t>
      </w:r>
      <w:r>
        <w:t>，</w:t>
      </w:r>
      <w:r>
        <w:rPr>
          <w:rFonts w:ascii="Times New Roman" w:hAnsi="Times New Roman" w:eastAsia="Times New Roman"/>
        </w:rPr>
        <w:t>176</w:t>
      </w:r>
      <w:r>
        <w:t>，</w:t>
      </w:r>
      <w:r>
        <w:rPr>
          <w:rFonts w:ascii="Times New Roman" w:hAnsi="Times New Roman" w:eastAsia="Times New Roman"/>
        </w:rPr>
        <w:t>80”</w:t>
      </w:r>
      <w:r>
        <w:t>），图形标志和文字为白色。</w:t>
      </w:r>
    </w:p>
    <w:p w14:paraId="59A1DA2D">
      <w:pPr>
        <w:pStyle w:val="8"/>
        <w:spacing w:before="1"/>
        <w:ind w:left="700"/>
      </w:pPr>
      <w:r>
        <w:t>⑤尺寸</w:t>
      </w:r>
    </w:p>
    <w:p w14:paraId="608A6411">
      <w:pPr>
        <w:pStyle w:val="8"/>
        <w:spacing w:before="161" w:line="364" w:lineRule="auto"/>
        <w:ind w:right="357" w:firstLine="480"/>
      </w:pPr>
      <w:r>
        <w:rPr>
          <w:spacing w:val="-5"/>
        </w:rPr>
        <w:t xml:space="preserve">标识牌牌面为横纵比大于 </w:t>
      </w:r>
      <w:r>
        <w:rPr>
          <w:rFonts w:ascii="Times New Roman" w:hAnsi="Times New Roman" w:eastAsia="Times New Roman"/>
        </w:rPr>
        <w:t xml:space="preserve">1 </w:t>
      </w:r>
      <w:r>
        <w:rPr>
          <w:spacing w:val="-11"/>
        </w:rPr>
        <w:t>的矩形，原则上，立柱式和平面固定式标识牌牌</w:t>
      </w:r>
      <w:r>
        <w:rPr>
          <w:spacing w:val="-9"/>
        </w:rPr>
        <w:t xml:space="preserve">面尺寸不小于 </w:t>
      </w:r>
      <w:r>
        <w:rPr>
          <w:rFonts w:ascii="Times New Roman" w:hAnsi="Times New Roman" w:eastAsia="Times New Roman"/>
        </w:rPr>
        <w:t>640mm×400mm</w:t>
      </w:r>
      <w:r>
        <w:rPr>
          <w:spacing w:val="-9"/>
        </w:rPr>
        <w:t xml:space="preserve">，墩式不小于 </w:t>
      </w:r>
      <w:r>
        <w:rPr>
          <w:rFonts w:ascii="Times New Roman" w:hAnsi="Times New Roman" w:eastAsia="Times New Roman"/>
        </w:rPr>
        <w:t>480mm×300mm</w:t>
      </w:r>
      <w:r>
        <w:t>。</w:t>
      </w:r>
    </w:p>
    <w:p w14:paraId="31C9F68F">
      <w:pPr>
        <w:pStyle w:val="8"/>
        <w:spacing w:before="1"/>
        <w:ind w:left="700"/>
      </w:pPr>
      <w:r>
        <w:t>⑥牌面信息</w:t>
      </w:r>
    </w:p>
    <w:p w14:paraId="51DAD76D">
      <w:pPr>
        <w:pStyle w:val="8"/>
        <w:spacing w:line="364" w:lineRule="auto"/>
        <w:ind w:right="290" w:firstLine="480"/>
      </w:pPr>
      <w:r>
        <w:t>牌面信息包括图形标志、文字信息和二维码，按照</w:t>
      </w:r>
      <w:r>
        <w:rPr>
          <w:rFonts w:ascii="Times New Roman" w:hAnsi="Times New Roman" w:eastAsia="Times New Roman"/>
        </w:rPr>
        <w:t>“</w:t>
      </w:r>
      <w:r>
        <w:t>左图右文</w:t>
      </w:r>
      <w:r>
        <w:rPr>
          <w:rFonts w:ascii="Times New Roman" w:hAnsi="Times New Roman" w:eastAsia="Times New Roman"/>
        </w:rPr>
        <w:t>”</w:t>
      </w:r>
      <w:r>
        <w:t>的方式排列。图形标志。</w:t>
      </w:r>
    </w:p>
    <w:p w14:paraId="68597B56">
      <w:pPr>
        <w:pStyle w:val="8"/>
        <w:spacing w:before="2" w:line="364" w:lineRule="auto"/>
        <w:ind w:right="350" w:firstLine="480"/>
        <w:jc w:val="right"/>
      </w:pPr>
      <w:r>
        <w:rPr>
          <w:spacing w:val="-10"/>
        </w:rPr>
        <w:t>图形标志。由三部分组成：顶部为入河排污口门标志，中间为污水标志，底</w:t>
      </w:r>
      <w:r>
        <w:rPr>
          <w:spacing w:val="-3"/>
        </w:rPr>
        <w:t xml:space="preserve">部为受纳水体及鱼形标志。入河排污口图形标志样式按照 </w:t>
      </w:r>
      <w:r>
        <w:rPr>
          <w:rFonts w:ascii="Times New Roman" w:eastAsia="Times New Roman"/>
        </w:rPr>
        <w:t xml:space="preserve">GB5562.1 </w:t>
      </w:r>
      <w:r>
        <w:rPr>
          <w:spacing w:val="-4"/>
        </w:rPr>
        <w:t>规定执行。</w:t>
      </w:r>
      <w:r>
        <w:rPr>
          <w:spacing w:val="-10"/>
        </w:rPr>
        <w:t>文字信息。包括名称、编码、类型、责任主体、管理单位和监督电话，可视</w:t>
      </w:r>
    </w:p>
    <w:p w14:paraId="2D6536D8">
      <w:pPr>
        <w:pStyle w:val="8"/>
        <w:spacing w:before="1" w:line="364" w:lineRule="auto"/>
        <w:ind w:right="237"/>
      </w:pPr>
      <w:r>
        <w:rPr>
          <w:spacing w:val="-4"/>
        </w:rPr>
        <w:t xml:space="preserve">情增加其他信息。名称、编码按照 </w:t>
      </w:r>
      <w:r>
        <w:rPr>
          <w:rFonts w:ascii="Times New Roman" w:eastAsia="Times New Roman"/>
        </w:rPr>
        <w:t xml:space="preserve">HJ1235 </w:t>
      </w:r>
      <w:r>
        <w:rPr>
          <w:spacing w:val="-7"/>
        </w:rPr>
        <w:t xml:space="preserve">执行；类型按照 </w:t>
      </w:r>
      <w:r>
        <w:rPr>
          <w:rFonts w:ascii="Times New Roman" w:eastAsia="Times New Roman"/>
        </w:rPr>
        <w:t xml:space="preserve">HJ1312 </w:t>
      </w:r>
      <w:r>
        <w:t>中的二级分</w:t>
      </w:r>
      <w:r>
        <w:rPr>
          <w:spacing w:val="-13"/>
        </w:rPr>
        <w:t xml:space="preserve">类填写；责任主体按照 </w:t>
      </w:r>
      <w:r>
        <w:rPr>
          <w:rFonts w:ascii="Times New Roman" w:eastAsia="Times New Roman"/>
        </w:rPr>
        <w:t xml:space="preserve">HJ1313 </w:t>
      </w:r>
      <w:r>
        <w:rPr>
          <w:spacing w:val="-9"/>
        </w:rPr>
        <w:t xml:space="preserve">确定；管理单位依次按照以下顺序确定一个单位： </w:t>
      </w:r>
      <w:r>
        <w:t>责任主体的主管单位、行业监督管理部门、生态环境统一监管部门。</w:t>
      </w:r>
    </w:p>
    <w:p w14:paraId="4EC8BF23">
      <w:pPr>
        <w:pStyle w:val="8"/>
        <w:spacing w:before="2" w:line="364" w:lineRule="auto"/>
        <w:ind w:right="237" w:firstLine="480"/>
      </w:pPr>
      <w:r>
        <w:rPr>
          <w:spacing w:val="-16"/>
        </w:rPr>
        <w:t>二维码。应关联入河排污口相关信息。应包括牌面上所有信息，以及经纬度、</w:t>
      </w:r>
      <w:r>
        <w:rPr>
          <w:spacing w:val="-8"/>
        </w:rPr>
        <w:t>责任主体详细地址、受纳水体名称和排放要求。其中，受纳水体名称指直接排入的水体名称；排放要求指同意设置入河排污口的决定书登载的入河污水排放量、</w:t>
      </w:r>
      <w:r>
        <w:rPr>
          <w:spacing w:val="-13"/>
        </w:rPr>
        <w:t>重点污染物种类及排放浓度等信息。可增加入河排污口污水监测数据、受纳水体</w:t>
      </w:r>
    </w:p>
    <w:p w14:paraId="386EE777">
      <w:pPr>
        <w:spacing w:after="0" w:line="364" w:lineRule="auto"/>
        <w:sectPr>
          <w:pgSz w:w="11910" w:h="16840"/>
          <w:pgMar w:top="1460" w:right="1440" w:bottom="1280" w:left="1580" w:header="0" w:footer="1089" w:gutter="0"/>
          <w:cols w:space="720" w:num="1"/>
        </w:sectPr>
      </w:pPr>
    </w:p>
    <w:p w14:paraId="142EC6C5">
      <w:pPr>
        <w:pStyle w:val="8"/>
        <w:spacing w:before="42"/>
      </w:pPr>
      <w:r>
        <w:t>的水质目标及水质现状、所在水系示意图等信息。</w:t>
      </w:r>
    </w:p>
    <w:p w14:paraId="0F6F5344">
      <w:pPr>
        <w:pStyle w:val="3"/>
        <w:numPr>
          <w:ilvl w:val="1"/>
          <w:numId w:val="0"/>
        </w:numPr>
        <w:tabs>
          <w:tab w:val="left" w:pos="669"/>
        </w:tabs>
        <w:spacing w:before="201" w:after="0" w:line="240" w:lineRule="auto"/>
        <w:ind w:left="668" w:leftChars="0" w:right="0" w:rightChars="0" w:hanging="449" w:firstLineChars="0"/>
        <w:jc w:val="left"/>
      </w:pPr>
      <w:bookmarkStart w:id="44" w:name="_bookmark25"/>
      <w:bookmarkEnd w:id="44"/>
      <w:bookmarkStart w:id="45" w:name="_bookmark25"/>
      <w:bookmarkEnd w:id="45"/>
      <w:r>
        <w:rPr>
          <w:rFonts w:hint="default" w:ascii="Times New Roman" w:hAnsi="Times New Roman" w:eastAsia="Times New Roman" w:cs="Times New Roman"/>
          <w:b/>
          <w:bCs/>
          <w:spacing w:val="-1"/>
          <w:w w:val="100"/>
          <w:sz w:val="30"/>
          <w:szCs w:val="30"/>
          <w:lang w:val="zh-CN" w:eastAsia="zh-CN" w:bidi="zh-CN"/>
        </w:rPr>
        <w:t>5.2</w:t>
      </w:r>
      <w:r>
        <w:t>入河排污口排污情况</w:t>
      </w:r>
    </w:p>
    <w:p w14:paraId="1B55FF46">
      <w:pPr>
        <w:pStyle w:val="8"/>
        <w:spacing w:before="264" w:line="374" w:lineRule="auto"/>
        <w:ind w:right="117" w:firstLine="480"/>
      </w:pPr>
      <w:r>
        <w:rPr>
          <w:spacing w:val="-8"/>
        </w:rPr>
        <w:t xml:space="preserve">本排污口类型为工矿企业排污口，排污单位为常宁市石坳岭铅锌矿有限公司， </w:t>
      </w:r>
      <w:r>
        <w:t>该公司矿山原矿产量：</w:t>
      </w:r>
      <w:r>
        <w:rPr>
          <w:rFonts w:ascii="Times New Roman" w:eastAsia="Times New Roman"/>
        </w:rPr>
        <w:t xml:space="preserve">3 </w:t>
      </w:r>
      <w:r>
        <w:t>万吨</w:t>
      </w:r>
      <w:r>
        <w:rPr>
          <w:rFonts w:ascii="Times New Roman" w:eastAsia="Times New Roman"/>
        </w:rPr>
        <w:t>/</w:t>
      </w:r>
      <w:r>
        <w:rPr>
          <w:spacing w:val="-3"/>
        </w:rPr>
        <w:t xml:space="preserve">年；选厂精矿产量：铅精矿 </w:t>
      </w:r>
      <w:r>
        <w:rPr>
          <w:rFonts w:ascii="Times New Roman" w:eastAsia="Times New Roman"/>
        </w:rPr>
        <w:t xml:space="preserve">594 </w:t>
      </w:r>
      <w:r>
        <w:t>吨</w:t>
      </w:r>
      <w:r>
        <w:rPr>
          <w:rFonts w:ascii="Times New Roman" w:eastAsia="Times New Roman"/>
        </w:rPr>
        <w:t>/</w:t>
      </w:r>
      <w:r>
        <w:t>年（伴生银精矿</w:t>
      </w:r>
      <w:r>
        <w:rPr>
          <w:spacing w:val="-61"/>
        </w:rPr>
        <w:t xml:space="preserve"> </w:t>
      </w:r>
      <w:r>
        <w:rPr>
          <w:rFonts w:ascii="Times New Roman" w:eastAsia="Times New Roman"/>
        </w:rPr>
        <w:t xml:space="preserve">0.56 </w:t>
      </w:r>
      <w:r>
        <w:t>吨</w:t>
      </w:r>
      <w:r>
        <w:rPr>
          <w:rFonts w:ascii="Times New Roman" w:eastAsia="Times New Roman"/>
        </w:rPr>
        <w:t>/</w:t>
      </w:r>
      <w:r>
        <w:t>年），</w:t>
      </w:r>
      <w:r>
        <w:rPr>
          <w:spacing w:val="-15"/>
        </w:rPr>
        <w:t xml:space="preserve">锌精矿 </w:t>
      </w:r>
      <w:r>
        <w:rPr>
          <w:rFonts w:ascii="Times New Roman" w:eastAsia="Times New Roman"/>
        </w:rPr>
        <w:t xml:space="preserve">1860 </w:t>
      </w:r>
      <w:r>
        <w:t>吨</w:t>
      </w:r>
      <w:r>
        <w:rPr>
          <w:rFonts w:ascii="Times New Roman" w:eastAsia="Times New Roman"/>
        </w:rPr>
        <w:t>/</w:t>
      </w:r>
      <w:r>
        <w:t>年。排放的废水为生产废水。</w:t>
      </w:r>
    </w:p>
    <w:p w14:paraId="34C5CA9C">
      <w:pPr>
        <w:pStyle w:val="8"/>
        <w:spacing w:before="0" w:line="244" w:lineRule="exact"/>
        <w:ind w:left="700"/>
      </w:pPr>
      <w:r>
        <w:t xml:space="preserve">生产废水主要为采矿矿坑涌水，矿涌水产生量为 </w:t>
      </w:r>
      <w:r>
        <w:rPr>
          <w:rFonts w:ascii="Times New Roman" w:eastAsia="Times New Roman"/>
        </w:rPr>
        <w:t>706m</w:t>
      </w:r>
      <w:r>
        <w:rPr>
          <w:rFonts w:ascii="Times New Roman" w:eastAsia="Times New Roman"/>
          <w:position w:val="8"/>
          <w:sz w:val="15"/>
        </w:rPr>
        <w:t>3</w:t>
      </w:r>
      <w:r>
        <w:rPr>
          <w:rFonts w:ascii="Times New Roman" w:eastAsia="Times New Roman"/>
        </w:rPr>
        <w:t>/d</w:t>
      </w:r>
      <w:r>
        <w:t>（</w:t>
      </w:r>
      <w:r>
        <w:rPr>
          <w:rFonts w:ascii="Times New Roman" w:eastAsia="Times New Roman"/>
        </w:rPr>
        <w:t>257690m</w:t>
      </w:r>
      <w:r>
        <w:rPr>
          <w:rFonts w:ascii="Times New Roman" w:eastAsia="Times New Roman"/>
          <w:position w:val="8"/>
          <w:sz w:val="15"/>
        </w:rPr>
        <w:t>3</w:t>
      </w:r>
      <w:r>
        <w:rPr>
          <w:rFonts w:ascii="Times New Roman" w:eastAsia="Times New Roman"/>
        </w:rPr>
        <w:t>/a</w:t>
      </w:r>
      <w:r>
        <w:t>），</w:t>
      </w:r>
    </w:p>
    <w:p w14:paraId="3335C51C">
      <w:pPr>
        <w:pStyle w:val="8"/>
      </w:pPr>
      <w:r>
        <w:t xml:space="preserve">主要污染物及产生浓度详见表 </w:t>
      </w:r>
      <w:r>
        <w:rPr>
          <w:rFonts w:ascii="Times New Roman" w:eastAsia="Times New Roman"/>
        </w:rPr>
        <w:t>5-1</w:t>
      </w:r>
      <w:r>
        <w:t>。</w:t>
      </w:r>
    </w:p>
    <w:p w14:paraId="148E3F3E">
      <w:pPr>
        <w:spacing w:before="102" w:after="22"/>
        <w:ind w:left="143" w:right="282" w:firstLine="0"/>
        <w:jc w:val="center"/>
        <w:rPr>
          <w:b/>
          <w:sz w:val="21"/>
        </w:rPr>
      </w:pPr>
      <w:r>
        <w:rPr>
          <w:b/>
          <w:sz w:val="21"/>
        </w:rPr>
        <w:t xml:space="preserve">表 </w:t>
      </w:r>
      <w:r>
        <w:rPr>
          <w:rFonts w:ascii="Times New Roman" w:eastAsia="Times New Roman"/>
          <w:b/>
          <w:sz w:val="21"/>
        </w:rPr>
        <w:t xml:space="preserve">5-1 </w:t>
      </w:r>
      <w:r>
        <w:rPr>
          <w:b/>
          <w:sz w:val="21"/>
        </w:rPr>
        <w:t xml:space="preserve">矿区矿坑涌水监测浓度一览表（单位 </w:t>
      </w:r>
      <w:r>
        <w:rPr>
          <w:rFonts w:ascii="Times New Roman" w:eastAsia="Times New Roman"/>
          <w:b/>
          <w:sz w:val="21"/>
        </w:rPr>
        <w:t>mg/L</w:t>
      </w:r>
      <w:r>
        <w:rPr>
          <w:b/>
          <w:sz w:val="21"/>
        </w:rPr>
        <w:t>）</w:t>
      </w:r>
    </w:p>
    <w:tbl>
      <w:tblPr>
        <w:tblStyle w:val="11"/>
        <w:tblW w:w="0" w:type="auto"/>
        <w:tblInd w:w="11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86"/>
        <w:gridCol w:w="783"/>
        <w:gridCol w:w="742"/>
        <w:gridCol w:w="801"/>
        <w:gridCol w:w="717"/>
        <w:gridCol w:w="717"/>
        <w:gridCol w:w="717"/>
        <w:gridCol w:w="717"/>
        <w:gridCol w:w="801"/>
        <w:gridCol w:w="717"/>
        <w:gridCol w:w="719"/>
      </w:tblGrid>
      <w:tr w14:paraId="6B088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1086" w:type="dxa"/>
            <w:tcBorders>
              <w:bottom w:val="single" w:color="000000" w:sz="4" w:space="0"/>
              <w:right w:val="single" w:color="000000" w:sz="4" w:space="0"/>
            </w:tcBorders>
          </w:tcPr>
          <w:p w14:paraId="1BA33FA9">
            <w:pPr>
              <w:pStyle w:val="15"/>
              <w:spacing w:before="118"/>
              <w:ind w:left="161" w:right="148"/>
              <w:rPr>
                <w:rFonts w:hint="eastAsia" w:ascii="宋体" w:eastAsia="宋体"/>
                <w:sz w:val="18"/>
              </w:rPr>
            </w:pPr>
            <w:r>
              <w:rPr>
                <w:rFonts w:hint="eastAsia" w:ascii="宋体" w:eastAsia="宋体"/>
                <w:sz w:val="18"/>
              </w:rPr>
              <w:t>污染物</w:t>
            </w:r>
          </w:p>
        </w:tc>
        <w:tc>
          <w:tcPr>
            <w:tcW w:w="783" w:type="dxa"/>
            <w:tcBorders>
              <w:left w:val="single" w:color="000000" w:sz="4" w:space="0"/>
              <w:bottom w:val="single" w:color="000000" w:sz="4" w:space="0"/>
              <w:right w:val="single" w:color="000000" w:sz="4" w:space="0"/>
            </w:tcBorders>
          </w:tcPr>
          <w:p w14:paraId="56E4C61D">
            <w:pPr>
              <w:pStyle w:val="15"/>
              <w:spacing w:before="130"/>
              <w:ind w:left="252" w:right="236"/>
              <w:rPr>
                <w:sz w:val="18"/>
              </w:rPr>
            </w:pPr>
            <w:r>
              <w:rPr>
                <w:sz w:val="18"/>
              </w:rPr>
              <w:t>pH</w:t>
            </w:r>
          </w:p>
        </w:tc>
        <w:tc>
          <w:tcPr>
            <w:tcW w:w="742" w:type="dxa"/>
            <w:tcBorders>
              <w:left w:val="single" w:color="000000" w:sz="4" w:space="0"/>
              <w:bottom w:val="single" w:color="000000" w:sz="4" w:space="0"/>
              <w:right w:val="single" w:color="000000" w:sz="4" w:space="0"/>
            </w:tcBorders>
          </w:tcPr>
          <w:p w14:paraId="6B930727">
            <w:pPr>
              <w:pStyle w:val="15"/>
              <w:spacing w:before="130"/>
              <w:ind w:left="92" w:right="80"/>
              <w:rPr>
                <w:sz w:val="18"/>
              </w:rPr>
            </w:pPr>
            <w:r>
              <w:rPr>
                <w:sz w:val="18"/>
              </w:rPr>
              <w:t>CODcr</w:t>
            </w:r>
          </w:p>
        </w:tc>
        <w:tc>
          <w:tcPr>
            <w:tcW w:w="801" w:type="dxa"/>
            <w:tcBorders>
              <w:left w:val="single" w:color="000000" w:sz="4" w:space="0"/>
              <w:bottom w:val="single" w:color="000000" w:sz="4" w:space="0"/>
              <w:right w:val="single" w:color="000000" w:sz="4" w:space="0"/>
            </w:tcBorders>
          </w:tcPr>
          <w:p w14:paraId="43919BB4">
            <w:pPr>
              <w:pStyle w:val="15"/>
              <w:spacing w:before="130"/>
              <w:ind w:left="89" w:right="75"/>
              <w:rPr>
                <w:sz w:val="18"/>
              </w:rPr>
            </w:pPr>
            <w:r>
              <w:rPr>
                <w:sz w:val="18"/>
              </w:rPr>
              <w:t>SS</w:t>
            </w:r>
          </w:p>
        </w:tc>
        <w:tc>
          <w:tcPr>
            <w:tcW w:w="717" w:type="dxa"/>
            <w:tcBorders>
              <w:left w:val="single" w:color="000000" w:sz="4" w:space="0"/>
              <w:bottom w:val="single" w:color="000000" w:sz="4" w:space="0"/>
              <w:right w:val="single" w:color="000000" w:sz="4" w:space="0"/>
            </w:tcBorders>
          </w:tcPr>
          <w:p w14:paraId="6B1D791E">
            <w:pPr>
              <w:pStyle w:val="15"/>
              <w:spacing w:before="118"/>
              <w:ind w:right="164"/>
              <w:jc w:val="right"/>
              <w:rPr>
                <w:rFonts w:hint="eastAsia" w:ascii="宋体" w:eastAsia="宋体"/>
                <w:sz w:val="18"/>
              </w:rPr>
            </w:pPr>
            <w:r>
              <w:rPr>
                <w:rFonts w:hint="eastAsia" w:ascii="宋体" w:eastAsia="宋体"/>
                <w:sz w:val="18"/>
              </w:rPr>
              <w:t>氨氮</w:t>
            </w:r>
          </w:p>
        </w:tc>
        <w:tc>
          <w:tcPr>
            <w:tcW w:w="717" w:type="dxa"/>
            <w:tcBorders>
              <w:left w:val="single" w:color="000000" w:sz="4" w:space="0"/>
              <w:bottom w:val="single" w:color="000000" w:sz="4" w:space="0"/>
              <w:right w:val="single" w:color="000000" w:sz="4" w:space="0"/>
            </w:tcBorders>
          </w:tcPr>
          <w:p w14:paraId="46E7C457">
            <w:pPr>
              <w:pStyle w:val="15"/>
              <w:spacing w:before="118"/>
              <w:ind w:left="181"/>
              <w:jc w:val="left"/>
              <w:rPr>
                <w:rFonts w:hint="eastAsia" w:ascii="宋体" w:eastAsia="宋体"/>
                <w:sz w:val="18"/>
              </w:rPr>
            </w:pPr>
            <w:r>
              <w:rPr>
                <w:rFonts w:hint="eastAsia" w:ascii="宋体" w:eastAsia="宋体"/>
                <w:sz w:val="18"/>
              </w:rPr>
              <w:t>总磷</w:t>
            </w:r>
          </w:p>
        </w:tc>
        <w:tc>
          <w:tcPr>
            <w:tcW w:w="717" w:type="dxa"/>
            <w:tcBorders>
              <w:left w:val="single" w:color="000000" w:sz="4" w:space="0"/>
              <w:bottom w:val="single" w:color="000000" w:sz="4" w:space="0"/>
              <w:right w:val="single" w:color="000000" w:sz="4" w:space="0"/>
            </w:tcBorders>
          </w:tcPr>
          <w:p w14:paraId="000043B4">
            <w:pPr>
              <w:pStyle w:val="15"/>
              <w:spacing w:before="118"/>
              <w:ind w:right="165"/>
              <w:jc w:val="right"/>
              <w:rPr>
                <w:rFonts w:hint="eastAsia" w:ascii="宋体" w:eastAsia="宋体"/>
                <w:sz w:val="18"/>
              </w:rPr>
            </w:pPr>
            <w:r>
              <w:rPr>
                <w:rFonts w:hint="eastAsia" w:ascii="宋体" w:eastAsia="宋体"/>
                <w:sz w:val="18"/>
              </w:rPr>
              <w:t>总氮</w:t>
            </w:r>
          </w:p>
        </w:tc>
        <w:tc>
          <w:tcPr>
            <w:tcW w:w="717" w:type="dxa"/>
            <w:tcBorders>
              <w:left w:val="single" w:color="000000" w:sz="4" w:space="0"/>
              <w:bottom w:val="single" w:color="000000" w:sz="4" w:space="0"/>
              <w:right w:val="single" w:color="000000" w:sz="4" w:space="0"/>
            </w:tcBorders>
          </w:tcPr>
          <w:p w14:paraId="455E6BAC">
            <w:pPr>
              <w:pStyle w:val="15"/>
              <w:spacing w:before="118"/>
              <w:ind w:left="115" w:right="102"/>
              <w:rPr>
                <w:rFonts w:hint="eastAsia" w:ascii="宋体" w:eastAsia="宋体"/>
                <w:sz w:val="18"/>
              </w:rPr>
            </w:pPr>
            <w:r>
              <w:rPr>
                <w:rFonts w:hint="eastAsia" w:ascii="宋体" w:eastAsia="宋体"/>
                <w:sz w:val="18"/>
              </w:rPr>
              <w:t>总锌</w:t>
            </w:r>
          </w:p>
        </w:tc>
        <w:tc>
          <w:tcPr>
            <w:tcW w:w="801" w:type="dxa"/>
            <w:tcBorders>
              <w:left w:val="single" w:color="000000" w:sz="4" w:space="0"/>
              <w:bottom w:val="single" w:color="000000" w:sz="4" w:space="0"/>
              <w:right w:val="single" w:color="000000" w:sz="4" w:space="0"/>
            </w:tcBorders>
          </w:tcPr>
          <w:p w14:paraId="00405DC2">
            <w:pPr>
              <w:pStyle w:val="15"/>
              <w:spacing w:before="118"/>
              <w:ind w:left="86" w:right="75"/>
              <w:rPr>
                <w:rFonts w:hint="eastAsia" w:ascii="宋体" w:eastAsia="宋体"/>
                <w:sz w:val="18"/>
              </w:rPr>
            </w:pPr>
            <w:r>
              <w:rPr>
                <w:rFonts w:hint="eastAsia" w:ascii="宋体" w:eastAsia="宋体"/>
                <w:sz w:val="18"/>
              </w:rPr>
              <w:t>总铜</w:t>
            </w:r>
          </w:p>
        </w:tc>
        <w:tc>
          <w:tcPr>
            <w:tcW w:w="717" w:type="dxa"/>
            <w:tcBorders>
              <w:left w:val="single" w:color="000000" w:sz="4" w:space="0"/>
              <w:bottom w:val="single" w:color="000000" w:sz="4" w:space="0"/>
              <w:right w:val="single" w:color="000000" w:sz="4" w:space="0"/>
            </w:tcBorders>
          </w:tcPr>
          <w:p w14:paraId="4C0709B7">
            <w:pPr>
              <w:pStyle w:val="15"/>
              <w:spacing w:before="3" w:line="230" w:lineRule="atLeast"/>
              <w:ind w:left="269" w:right="163" w:hanging="89"/>
              <w:jc w:val="left"/>
              <w:rPr>
                <w:rFonts w:hint="eastAsia" w:ascii="宋体" w:eastAsia="宋体"/>
                <w:sz w:val="18"/>
              </w:rPr>
            </w:pPr>
            <w:r>
              <w:rPr>
                <w:rFonts w:hint="eastAsia" w:ascii="宋体" w:eastAsia="宋体"/>
                <w:sz w:val="18"/>
              </w:rPr>
              <w:t>硫化物</w:t>
            </w:r>
          </w:p>
        </w:tc>
        <w:tc>
          <w:tcPr>
            <w:tcW w:w="719" w:type="dxa"/>
            <w:tcBorders>
              <w:left w:val="single" w:color="000000" w:sz="4" w:space="0"/>
              <w:bottom w:val="single" w:color="000000" w:sz="4" w:space="0"/>
            </w:tcBorders>
          </w:tcPr>
          <w:p w14:paraId="07D5EFE4">
            <w:pPr>
              <w:pStyle w:val="15"/>
              <w:spacing w:before="3" w:line="230" w:lineRule="atLeast"/>
              <w:ind w:left="270" w:right="162" w:hanging="89"/>
              <w:jc w:val="left"/>
              <w:rPr>
                <w:rFonts w:hint="eastAsia" w:ascii="宋体" w:eastAsia="宋体"/>
                <w:sz w:val="18"/>
              </w:rPr>
            </w:pPr>
            <w:r>
              <w:rPr>
                <w:rFonts w:hint="eastAsia" w:ascii="宋体" w:eastAsia="宋体"/>
                <w:sz w:val="18"/>
              </w:rPr>
              <w:t>氟化物</w:t>
            </w:r>
          </w:p>
        </w:tc>
      </w:tr>
      <w:tr w14:paraId="5D58D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1086" w:type="dxa"/>
            <w:tcBorders>
              <w:top w:val="single" w:color="000000" w:sz="4" w:space="0"/>
              <w:bottom w:val="single" w:color="000000" w:sz="4" w:space="0"/>
              <w:right w:val="single" w:color="000000" w:sz="4" w:space="0"/>
            </w:tcBorders>
          </w:tcPr>
          <w:p w14:paraId="6652E63D">
            <w:pPr>
              <w:pStyle w:val="15"/>
              <w:spacing w:before="1" w:line="212" w:lineRule="exact"/>
              <w:ind w:left="161" w:right="151"/>
              <w:rPr>
                <w:rFonts w:hint="eastAsia" w:ascii="宋体" w:eastAsia="宋体"/>
                <w:sz w:val="18"/>
              </w:rPr>
            </w:pPr>
            <w:r>
              <w:rPr>
                <w:rFonts w:hint="eastAsia" w:ascii="宋体" w:eastAsia="宋体"/>
                <w:sz w:val="18"/>
              </w:rPr>
              <w:t>产生浓度</w:t>
            </w:r>
          </w:p>
        </w:tc>
        <w:tc>
          <w:tcPr>
            <w:tcW w:w="783" w:type="dxa"/>
            <w:tcBorders>
              <w:top w:val="single" w:color="000000" w:sz="4" w:space="0"/>
              <w:left w:val="single" w:color="000000" w:sz="4" w:space="0"/>
              <w:bottom w:val="single" w:color="000000" w:sz="4" w:space="0"/>
              <w:right w:val="single" w:color="000000" w:sz="4" w:space="0"/>
            </w:tcBorders>
          </w:tcPr>
          <w:p w14:paraId="046E0107">
            <w:pPr>
              <w:pStyle w:val="15"/>
              <w:spacing w:before="13" w:line="200" w:lineRule="exact"/>
              <w:ind w:left="252" w:right="238"/>
              <w:rPr>
                <w:sz w:val="18"/>
              </w:rPr>
            </w:pPr>
            <w:r>
              <w:rPr>
                <w:sz w:val="18"/>
              </w:rPr>
              <w:t>7.8</w:t>
            </w:r>
          </w:p>
        </w:tc>
        <w:tc>
          <w:tcPr>
            <w:tcW w:w="742" w:type="dxa"/>
            <w:tcBorders>
              <w:top w:val="single" w:color="000000" w:sz="4" w:space="0"/>
              <w:left w:val="single" w:color="000000" w:sz="4" w:space="0"/>
              <w:bottom w:val="single" w:color="000000" w:sz="4" w:space="0"/>
              <w:right w:val="single" w:color="000000" w:sz="4" w:space="0"/>
            </w:tcBorders>
          </w:tcPr>
          <w:p w14:paraId="7DB5EF37">
            <w:pPr>
              <w:pStyle w:val="15"/>
              <w:spacing w:before="13" w:line="200" w:lineRule="exact"/>
              <w:ind w:left="92" w:right="76"/>
              <w:rPr>
                <w:sz w:val="18"/>
              </w:rPr>
            </w:pPr>
            <w:r>
              <w:rPr>
                <w:sz w:val="18"/>
              </w:rPr>
              <w:t>20</w:t>
            </w:r>
          </w:p>
        </w:tc>
        <w:tc>
          <w:tcPr>
            <w:tcW w:w="801" w:type="dxa"/>
            <w:tcBorders>
              <w:top w:val="single" w:color="000000" w:sz="4" w:space="0"/>
              <w:left w:val="single" w:color="000000" w:sz="4" w:space="0"/>
              <w:bottom w:val="single" w:color="000000" w:sz="4" w:space="0"/>
              <w:right w:val="single" w:color="000000" w:sz="4" w:space="0"/>
            </w:tcBorders>
          </w:tcPr>
          <w:p w14:paraId="0CE61F45">
            <w:pPr>
              <w:pStyle w:val="15"/>
              <w:spacing w:before="13" w:line="200" w:lineRule="exact"/>
              <w:ind w:left="14"/>
              <w:rPr>
                <w:sz w:val="18"/>
              </w:rPr>
            </w:pPr>
            <w:r>
              <w:rPr>
                <w:sz w:val="18"/>
              </w:rPr>
              <w:t>9</w:t>
            </w:r>
          </w:p>
        </w:tc>
        <w:tc>
          <w:tcPr>
            <w:tcW w:w="717" w:type="dxa"/>
            <w:tcBorders>
              <w:top w:val="single" w:color="000000" w:sz="4" w:space="0"/>
              <w:left w:val="single" w:color="000000" w:sz="4" w:space="0"/>
              <w:bottom w:val="single" w:color="000000" w:sz="4" w:space="0"/>
              <w:right w:val="single" w:color="000000" w:sz="4" w:space="0"/>
            </w:tcBorders>
          </w:tcPr>
          <w:p w14:paraId="751ED5FB">
            <w:pPr>
              <w:pStyle w:val="15"/>
              <w:spacing w:before="13" w:line="200" w:lineRule="exact"/>
              <w:ind w:right="141"/>
              <w:jc w:val="right"/>
              <w:rPr>
                <w:sz w:val="18"/>
              </w:rPr>
            </w:pPr>
            <w:r>
              <w:rPr>
                <w:sz w:val="18"/>
              </w:rPr>
              <w:t>0.491</w:t>
            </w:r>
          </w:p>
        </w:tc>
        <w:tc>
          <w:tcPr>
            <w:tcW w:w="717" w:type="dxa"/>
            <w:tcBorders>
              <w:top w:val="single" w:color="000000" w:sz="4" w:space="0"/>
              <w:left w:val="single" w:color="000000" w:sz="4" w:space="0"/>
              <w:bottom w:val="single" w:color="000000" w:sz="4" w:space="0"/>
              <w:right w:val="single" w:color="000000" w:sz="4" w:space="0"/>
            </w:tcBorders>
          </w:tcPr>
          <w:p w14:paraId="39D1374E">
            <w:pPr>
              <w:pStyle w:val="15"/>
              <w:spacing w:before="13" w:line="200" w:lineRule="exact"/>
              <w:ind w:left="202"/>
              <w:jc w:val="left"/>
              <w:rPr>
                <w:sz w:val="18"/>
              </w:rPr>
            </w:pPr>
            <w:r>
              <w:rPr>
                <w:sz w:val="18"/>
              </w:rPr>
              <w:t>0.17</w:t>
            </w:r>
          </w:p>
        </w:tc>
        <w:tc>
          <w:tcPr>
            <w:tcW w:w="717" w:type="dxa"/>
            <w:tcBorders>
              <w:top w:val="single" w:color="000000" w:sz="4" w:space="0"/>
              <w:left w:val="single" w:color="000000" w:sz="4" w:space="0"/>
              <w:bottom w:val="single" w:color="000000" w:sz="4" w:space="0"/>
              <w:right w:val="single" w:color="000000" w:sz="4" w:space="0"/>
            </w:tcBorders>
          </w:tcPr>
          <w:p w14:paraId="755E4D32">
            <w:pPr>
              <w:pStyle w:val="15"/>
              <w:spacing w:before="13" w:line="200" w:lineRule="exact"/>
              <w:ind w:right="186"/>
              <w:jc w:val="right"/>
              <w:rPr>
                <w:sz w:val="18"/>
              </w:rPr>
            </w:pPr>
            <w:r>
              <w:rPr>
                <w:sz w:val="18"/>
              </w:rPr>
              <w:t>4.41</w:t>
            </w:r>
          </w:p>
        </w:tc>
        <w:tc>
          <w:tcPr>
            <w:tcW w:w="717" w:type="dxa"/>
            <w:tcBorders>
              <w:top w:val="single" w:color="000000" w:sz="4" w:space="0"/>
              <w:left w:val="single" w:color="000000" w:sz="4" w:space="0"/>
              <w:bottom w:val="single" w:color="000000" w:sz="4" w:space="0"/>
              <w:right w:val="single" w:color="000000" w:sz="4" w:space="0"/>
            </w:tcBorders>
          </w:tcPr>
          <w:p w14:paraId="2B3E0455">
            <w:pPr>
              <w:pStyle w:val="15"/>
              <w:spacing w:before="13" w:line="200" w:lineRule="exact"/>
              <w:ind w:left="116" w:right="100"/>
              <w:rPr>
                <w:b/>
                <w:sz w:val="18"/>
              </w:rPr>
            </w:pPr>
            <w:r>
              <w:rPr>
                <w:b/>
                <w:sz w:val="18"/>
              </w:rPr>
              <w:t>1.02</w:t>
            </w:r>
          </w:p>
        </w:tc>
        <w:tc>
          <w:tcPr>
            <w:tcW w:w="801" w:type="dxa"/>
            <w:tcBorders>
              <w:top w:val="single" w:color="000000" w:sz="4" w:space="0"/>
              <w:left w:val="single" w:color="000000" w:sz="4" w:space="0"/>
              <w:bottom w:val="single" w:color="000000" w:sz="4" w:space="0"/>
              <w:right w:val="single" w:color="000000" w:sz="4" w:space="0"/>
            </w:tcBorders>
          </w:tcPr>
          <w:p w14:paraId="7AD57439">
            <w:pPr>
              <w:pStyle w:val="15"/>
              <w:spacing w:before="13" w:line="200" w:lineRule="exact"/>
              <w:ind w:left="90" w:right="74"/>
              <w:rPr>
                <w:sz w:val="18"/>
              </w:rPr>
            </w:pPr>
            <w:r>
              <w:rPr>
                <w:sz w:val="18"/>
              </w:rPr>
              <w:t>0.04L</w:t>
            </w:r>
          </w:p>
        </w:tc>
        <w:tc>
          <w:tcPr>
            <w:tcW w:w="717" w:type="dxa"/>
            <w:tcBorders>
              <w:top w:val="single" w:color="000000" w:sz="4" w:space="0"/>
              <w:left w:val="single" w:color="000000" w:sz="4" w:space="0"/>
              <w:bottom w:val="single" w:color="000000" w:sz="4" w:space="0"/>
              <w:right w:val="single" w:color="000000" w:sz="4" w:space="0"/>
            </w:tcBorders>
          </w:tcPr>
          <w:p w14:paraId="56C5DDC2">
            <w:pPr>
              <w:pStyle w:val="15"/>
              <w:spacing w:before="13" w:line="200" w:lineRule="exact"/>
              <w:ind w:right="130"/>
              <w:jc w:val="right"/>
              <w:rPr>
                <w:sz w:val="18"/>
              </w:rPr>
            </w:pPr>
            <w:r>
              <w:rPr>
                <w:sz w:val="18"/>
              </w:rPr>
              <w:t>0.01L</w:t>
            </w:r>
          </w:p>
        </w:tc>
        <w:tc>
          <w:tcPr>
            <w:tcW w:w="719" w:type="dxa"/>
            <w:tcBorders>
              <w:top w:val="single" w:color="000000" w:sz="4" w:space="0"/>
              <w:left w:val="single" w:color="000000" w:sz="4" w:space="0"/>
              <w:bottom w:val="single" w:color="000000" w:sz="4" w:space="0"/>
            </w:tcBorders>
          </w:tcPr>
          <w:p w14:paraId="1B624E60">
            <w:pPr>
              <w:pStyle w:val="15"/>
              <w:spacing w:before="13" w:line="200" w:lineRule="exact"/>
              <w:ind w:left="160"/>
              <w:jc w:val="left"/>
              <w:rPr>
                <w:sz w:val="18"/>
              </w:rPr>
            </w:pPr>
            <w:r>
              <w:rPr>
                <w:sz w:val="18"/>
              </w:rPr>
              <w:t>0.197</w:t>
            </w:r>
          </w:p>
        </w:tc>
      </w:tr>
      <w:tr w14:paraId="092F0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3" w:hRule="atLeast"/>
        </w:trPr>
        <w:tc>
          <w:tcPr>
            <w:tcW w:w="1086" w:type="dxa"/>
            <w:tcBorders>
              <w:top w:val="single" w:color="000000" w:sz="4" w:space="0"/>
              <w:bottom w:val="single" w:color="000000" w:sz="4" w:space="0"/>
              <w:right w:val="single" w:color="000000" w:sz="4" w:space="0"/>
            </w:tcBorders>
          </w:tcPr>
          <w:p w14:paraId="52B758FD">
            <w:pPr>
              <w:pStyle w:val="15"/>
              <w:spacing w:before="3" w:line="206" w:lineRule="exact"/>
              <w:ind w:left="107" w:right="93" w:firstLine="309"/>
              <w:jc w:val="left"/>
              <w:rPr>
                <w:sz w:val="18"/>
              </w:rPr>
            </w:pPr>
            <w:r>
              <w:rPr>
                <w:sz w:val="18"/>
              </w:rPr>
              <w:t>GB 25466-2010</w:t>
            </w:r>
          </w:p>
        </w:tc>
        <w:tc>
          <w:tcPr>
            <w:tcW w:w="783" w:type="dxa"/>
            <w:tcBorders>
              <w:top w:val="single" w:color="000000" w:sz="4" w:space="0"/>
              <w:left w:val="single" w:color="000000" w:sz="4" w:space="0"/>
              <w:bottom w:val="single" w:color="000000" w:sz="4" w:space="0"/>
              <w:right w:val="single" w:color="000000" w:sz="4" w:space="0"/>
            </w:tcBorders>
          </w:tcPr>
          <w:p w14:paraId="32DFC638">
            <w:pPr>
              <w:pStyle w:val="15"/>
              <w:spacing w:before="103"/>
              <w:ind w:left="252" w:right="240"/>
              <w:rPr>
                <w:sz w:val="18"/>
              </w:rPr>
            </w:pPr>
            <w:r>
              <w:rPr>
                <w:sz w:val="18"/>
              </w:rPr>
              <w:t>6-9</w:t>
            </w:r>
          </w:p>
        </w:tc>
        <w:tc>
          <w:tcPr>
            <w:tcW w:w="742" w:type="dxa"/>
            <w:tcBorders>
              <w:top w:val="single" w:color="000000" w:sz="4" w:space="0"/>
              <w:left w:val="single" w:color="000000" w:sz="4" w:space="0"/>
              <w:bottom w:val="single" w:color="000000" w:sz="4" w:space="0"/>
              <w:right w:val="single" w:color="000000" w:sz="4" w:space="0"/>
            </w:tcBorders>
          </w:tcPr>
          <w:p w14:paraId="781FDBB7">
            <w:pPr>
              <w:pStyle w:val="15"/>
              <w:spacing w:before="103"/>
              <w:ind w:left="92" w:right="76"/>
              <w:rPr>
                <w:sz w:val="18"/>
              </w:rPr>
            </w:pPr>
            <w:r>
              <w:rPr>
                <w:sz w:val="18"/>
              </w:rPr>
              <w:t>50</w:t>
            </w:r>
          </w:p>
        </w:tc>
        <w:tc>
          <w:tcPr>
            <w:tcW w:w="801" w:type="dxa"/>
            <w:tcBorders>
              <w:top w:val="single" w:color="000000" w:sz="4" w:space="0"/>
              <w:left w:val="single" w:color="000000" w:sz="4" w:space="0"/>
              <w:bottom w:val="single" w:color="000000" w:sz="4" w:space="0"/>
              <w:right w:val="single" w:color="000000" w:sz="4" w:space="0"/>
            </w:tcBorders>
          </w:tcPr>
          <w:p w14:paraId="4CAC79D2">
            <w:pPr>
              <w:pStyle w:val="15"/>
              <w:spacing w:before="103"/>
              <w:ind w:left="89" w:right="75"/>
              <w:rPr>
                <w:sz w:val="18"/>
              </w:rPr>
            </w:pPr>
            <w:r>
              <w:rPr>
                <w:sz w:val="18"/>
              </w:rPr>
              <w:t>10</w:t>
            </w:r>
          </w:p>
        </w:tc>
        <w:tc>
          <w:tcPr>
            <w:tcW w:w="717" w:type="dxa"/>
            <w:tcBorders>
              <w:top w:val="single" w:color="000000" w:sz="4" w:space="0"/>
              <w:left w:val="single" w:color="000000" w:sz="4" w:space="0"/>
              <w:bottom w:val="single" w:color="000000" w:sz="4" w:space="0"/>
              <w:right w:val="single" w:color="000000" w:sz="4" w:space="0"/>
            </w:tcBorders>
          </w:tcPr>
          <w:p w14:paraId="26C9AA36">
            <w:pPr>
              <w:pStyle w:val="15"/>
              <w:spacing w:before="103"/>
              <w:ind w:left="13"/>
              <w:rPr>
                <w:sz w:val="18"/>
              </w:rPr>
            </w:pPr>
            <w:r>
              <w:rPr>
                <w:sz w:val="18"/>
              </w:rPr>
              <w:t>5</w:t>
            </w:r>
          </w:p>
        </w:tc>
        <w:tc>
          <w:tcPr>
            <w:tcW w:w="717" w:type="dxa"/>
            <w:tcBorders>
              <w:top w:val="single" w:color="000000" w:sz="4" w:space="0"/>
              <w:left w:val="single" w:color="000000" w:sz="4" w:space="0"/>
              <w:bottom w:val="single" w:color="000000" w:sz="4" w:space="0"/>
              <w:right w:val="single" w:color="000000" w:sz="4" w:space="0"/>
            </w:tcBorders>
          </w:tcPr>
          <w:p w14:paraId="7102F372">
            <w:pPr>
              <w:pStyle w:val="15"/>
              <w:spacing w:before="103"/>
              <w:ind w:left="248"/>
              <w:jc w:val="left"/>
              <w:rPr>
                <w:sz w:val="18"/>
              </w:rPr>
            </w:pPr>
            <w:r>
              <w:rPr>
                <w:sz w:val="18"/>
              </w:rPr>
              <w:t>0.5</w:t>
            </w:r>
          </w:p>
        </w:tc>
        <w:tc>
          <w:tcPr>
            <w:tcW w:w="717" w:type="dxa"/>
            <w:tcBorders>
              <w:top w:val="single" w:color="000000" w:sz="4" w:space="0"/>
              <w:left w:val="single" w:color="000000" w:sz="4" w:space="0"/>
              <w:bottom w:val="single" w:color="000000" w:sz="4" w:space="0"/>
              <w:right w:val="single" w:color="000000" w:sz="4" w:space="0"/>
            </w:tcBorders>
          </w:tcPr>
          <w:p w14:paraId="7E2289EA">
            <w:pPr>
              <w:pStyle w:val="15"/>
              <w:spacing w:before="103"/>
              <w:ind w:left="116" w:right="101"/>
              <w:rPr>
                <w:sz w:val="18"/>
              </w:rPr>
            </w:pPr>
            <w:r>
              <w:rPr>
                <w:sz w:val="18"/>
              </w:rPr>
              <w:t>10</w:t>
            </w:r>
          </w:p>
        </w:tc>
        <w:tc>
          <w:tcPr>
            <w:tcW w:w="717" w:type="dxa"/>
            <w:tcBorders>
              <w:top w:val="single" w:color="000000" w:sz="4" w:space="0"/>
              <w:left w:val="single" w:color="000000" w:sz="4" w:space="0"/>
              <w:bottom w:val="single" w:color="000000" w:sz="4" w:space="0"/>
              <w:right w:val="single" w:color="000000" w:sz="4" w:space="0"/>
            </w:tcBorders>
          </w:tcPr>
          <w:p w14:paraId="6C19D2A0">
            <w:pPr>
              <w:pStyle w:val="15"/>
              <w:spacing w:before="103"/>
              <w:ind w:left="116" w:right="102"/>
              <w:rPr>
                <w:sz w:val="18"/>
              </w:rPr>
            </w:pPr>
            <w:r>
              <w:rPr>
                <w:sz w:val="18"/>
              </w:rPr>
              <w:t>1.0</w:t>
            </w:r>
          </w:p>
        </w:tc>
        <w:tc>
          <w:tcPr>
            <w:tcW w:w="801" w:type="dxa"/>
            <w:tcBorders>
              <w:top w:val="single" w:color="000000" w:sz="4" w:space="0"/>
              <w:left w:val="single" w:color="000000" w:sz="4" w:space="0"/>
              <w:bottom w:val="single" w:color="000000" w:sz="4" w:space="0"/>
              <w:right w:val="single" w:color="000000" w:sz="4" w:space="0"/>
            </w:tcBorders>
          </w:tcPr>
          <w:p w14:paraId="7DE499DD">
            <w:pPr>
              <w:pStyle w:val="15"/>
              <w:spacing w:before="103"/>
              <w:ind w:left="90" w:right="75"/>
              <w:rPr>
                <w:sz w:val="18"/>
              </w:rPr>
            </w:pPr>
            <w:r>
              <w:rPr>
                <w:sz w:val="18"/>
              </w:rPr>
              <w:t>0.2</w:t>
            </w:r>
          </w:p>
        </w:tc>
        <w:tc>
          <w:tcPr>
            <w:tcW w:w="717" w:type="dxa"/>
            <w:tcBorders>
              <w:top w:val="single" w:color="000000" w:sz="4" w:space="0"/>
              <w:left w:val="single" w:color="000000" w:sz="4" w:space="0"/>
              <w:bottom w:val="single" w:color="000000" w:sz="4" w:space="0"/>
              <w:right w:val="single" w:color="000000" w:sz="4" w:space="0"/>
            </w:tcBorders>
          </w:tcPr>
          <w:p w14:paraId="017E3744">
            <w:pPr>
              <w:pStyle w:val="15"/>
              <w:spacing w:before="103"/>
              <w:ind w:right="229"/>
              <w:jc w:val="right"/>
              <w:rPr>
                <w:sz w:val="18"/>
              </w:rPr>
            </w:pPr>
            <w:r>
              <w:rPr>
                <w:sz w:val="18"/>
              </w:rPr>
              <w:t>1.0</w:t>
            </w:r>
          </w:p>
        </w:tc>
        <w:tc>
          <w:tcPr>
            <w:tcW w:w="719" w:type="dxa"/>
            <w:tcBorders>
              <w:top w:val="single" w:color="000000" w:sz="4" w:space="0"/>
              <w:left w:val="single" w:color="000000" w:sz="4" w:space="0"/>
              <w:bottom w:val="single" w:color="000000" w:sz="4" w:space="0"/>
            </w:tcBorders>
          </w:tcPr>
          <w:p w14:paraId="66DC56E6">
            <w:pPr>
              <w:pStyle w:val="15"/>
              <w:spacing w:before="103"/>
              <w:ind w:left="15"/>
              <w:rPr>
                <w:sz w:val="18"/>
              </w:rPr>
            </w:pPr>
            <w:r>
              <w:rPr>
                <w:sz w:val="18"/>
              </w:rPr>
              <w:t>5</w:t>
            </w:r>
          </w:p>
        </w:tc>
      </w:tr>
      <w:tr w14:paraId="252EF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trPr>
        <w:tc>
          <w:tcPr>
            <w:tcW w:w="1086" w:type="dxa"/>
            <w:tcBorders>
              <w:top w:val="single" w:color="000000" w:sz="4" w:space="0"/>
              <w:bottom w:val="single" w:color="000000" w:sz="4" w:space="0"/>
              <w:right w:val="single" w:color="000000" w:sz="4" w:space="0"/>
            </w:tcBorders>
          </w:tcPr>
          <w:p w14:paraId="1308874C">
            <w:pPr>
              <w:pStyle w:val="15"/>
              <w:spacing w:before="118"/>
              <w:ind w:left="161" w:right="148"/>
              <w:rPr>
                <w:rFonts w:hint="eastAsia" w:ascii="宋体" w:eastAsia="宋体"/>
                <w:sz w:val="18"/>
              </w:rPr>
            </w:pPr>
            <w:r>
              <w:rPr>
                <w:rFonts w:hint="eastAsia" w:ascii="宋体" w:eastAsia="宋体"/>
                <w:sz w:val="18"/>
              </w:rPr>
              <w:t>污染物</w:t>
            </w:r>
          </w:p>
        </w:tc>
        <w:tc>
          <w:tcPr>
            <w:tcW w:w="783" w:type="dxa"/>
            <w:tcBorders>
              <w:top w:val="single" w:color="000000" w:sz="4" w:space="0"/>
              <w:left w:val="single" w:color="000000" w:sz="4" w:space="0"/>
              <w:bottom w:val="single" w:color="000000" w:sz="4" w:space="0"/>
              <w:right w:val="single" w:color="000000" w:sz="4" w:space="0"/>
            </w:tcBorders>
          </w:tcPr>
          <w:p w14:paraId="67FBA7B8">
            <w:pPr>
              <w:pStyle w:val="15"/>
              <w:spacing w:before="118"/>
              <w:ind w:left="212"/>
              <w:jc w:val="left"/>
              <w:rPr>
                <w:rFonts w:hint="eastAsia" w:ascii="宋体" w:eastAsia="宋体"/>
                <w:sz w:val="18"/>
              </w:rPr>
            </w:pPr>
            <w:r>
              <w:rPr>
                <w:rFonts w:hint="eastAsia" w:ascii="宋体" w:eastAsia="宋体"/>
                <w:sz w:val="18"/>
              </w:rPr>
              <w:t>总铅</w:t>
            </w:r>
          </w:p>
        </w:tc>
        <w:tc>
          <w:tcPr>
            <w:tcW w:w="742" w:type="dxa"/>
            <w:tcBorders>
              <w:top w:val="single" w:color="000000" w:sz="4" w:space="0"/>
              <w:left w:val="single" w:color="000000" w:sz="4" w:space="0"/>
              <w:bottom w:val="single" w:color="000000" w:sz="4" w:space="0"/>
              <w:right w:val="single" w:color="000000" w:sz="4" w:space="0"/>
            </w:tcBorders>
          </w:tcPr>
          <w:p w14:paraId="44AECD60">
            <w:pPr>
              <w:pStyle w:val="15"/>
              <w:spacing w:before="118"/>
              <w:ind w:left="92" w:right="80"/>
              <w:rPr>
                <w:rFonts w:hint="eastAsia" w:ascii="宋体" w:eastAsia="宋体"/>
                <w:sz w:val="18"/>
              </w:rPr>
            </w:pPr>
            <w:r>
              <w:rPr>
                <w:rFonts w:hint="eastAsia" w:ascii="宋体" w:eastAsia="宋体"/>
                <w:sz w:val="18"/>
              </w:rPr>
              <w:t>总镉</w:t>
            </w:r>
          </w:p>
        </w:tc>
        <w:tc>
          <w:tcPr>
            <w:tcW w:w="801" w:type="dxa"/>
            <w:tcBorders>
              <w:top w:val="single" w:color="000000" w:sz="4" w:space="0"/>
              <w:left w:val="single" w:color="000000" w:sz="4" w:space="0"/>
              <w:bottom w:val="single" w:color="000000" w:sz="4" w:space="0"/>
              <w:right w:val="single" w:color="000000" w:sz="4" w:space="0"/>
            </w:tcBorders>
          </w:tcPr>
          <w:p w14:paraId="5AECBA92">
            <w:pPr>
              <w:pStyle w:val="15"/>
              <w:spacing w:before="118"/>
              <w:ind w:left="90" w:right="75"/>
              <w:rPr>
                <w:rFonts w:hint="eastAsia" w:ascii="宋体" w:eastAsia="宋体"/>
                <w:sz w:val="18"/>
              </w:rPr>
            </w:pPr>
            <w:r>
              <w:rPr>
                <w:rFonts w:hint="eastAsia" w:ascii="宋体" w:eastAsia="宋体"/>
                <w:sz w:val="18"/>
              </w:rPr>
              <w:t>总汞</w:t>
            </w:r>
          </w:p>
        </w:tc>
        <w:tc>
          <w:tcPr>
            <w:tcW w:w="717" w:type="dxa"/>
            <w:tcBorders>
              <w:top w:val="single" w:color="000000" w:sz="4" w:space="0"/>
              <w:left w:val="single" w:color="000000" w:sz="4" w:space="0"/>
              <w:bottom w:val="single" w:color="000000" w:sz="4" w:space="0"/>
              <w:right w:val="single" w:color="000000" w:sz="4" w:space="0"/>
            </w:tcBorders>
          </w:tcPr>
          <w:p w14:paraId="02574DBE">
            <w:pPr>
              <w:pStyle w:val="15"/>
              <w:spacing w:before="118"/>
              <w:ind w:right="164"/>
              <w:jc w:val="right"/>
              <w:rPr>
                <w:rFonts w:hint="eastAsia" w:ascii="宋体" w:eastAsia="宋体"/>
                <w:sz w:val="18"/>
              </w:rPr>
            </w:pPr>
            <w:r>
              <w:rPr>
                <w:rFonts w:hint="eastAsia" w:ascii="宋体" w:eastAsia="宋体"/>
                <w:sz w:val="18"/>
              </w:rPr>
              <w:t>总砷</w:t>
            </w:r>
          </w:p>
        </w:tc>
        <w:tc>
          <w:tcPr>
            <w:tcW w:w="717" w:type="dxa"/>
            <w:tcBorders>
              <w:top w:val="single" w:color="000000" w:sz="4" w:space="0"/>
              <w:left w:val="single" w:color="000000" w:sz="4" w:space="0"/>
              <w:bottom w:val="single" w:color="000000" w:sz="4" w:space="0"/>
              <w:right w:val="single" w:color="000000" w:sz="4" w:space="0"/>
            </w:tcBorders>
          </w:tcPr>
          <w:p w14:paraId="03AF8D83">
            <w:pPr>
              <w:pStyle w:val="15"/>
              <w:spacing w:before="118"/>
              <w:ind w:left="181"/>
              <w:jc w:val="left"/>
              <w:rPr>
                <w:rFonts w:hint="eastAsia" w:ascii="宋体" w:eastAsia="宋体"/>
                <w:sz w:val="18"/>
              </w:rPr>
            </w:pPr>
            <w:r>
              <w:rPr>
                <w:rFonts w:hint="eastAsia" w:ascii="宋体" w:eastAsia="宋体"/>
                <w:sz w:val="18"/>
              </w:rPr>
              <w:t>总镍</w:t>
            </w:r>
          </w:p>
        </w:tc>
        <w:tc>
          <w:tcPr>
            <w:tcW w:w="717" w:type="dxa"/>
            <w:tcBorders>
              <w:top w:val="single" w:color="000000" w:sz="4" w:space="0"/>
              <w:left w:val="single" w:color="000000" w:sz="4" w:space="0"/>
              <w:bottom w:val="single" w:color="000000" w:sz="4" w:space="0"/>
              <w:right w:val="single" w:color="000000" w:sz="4" w:space="0"/>
            </w:tcBorders>
          </w:tcPr>
          <w:p w14:paraId="6A473E22">
            <w:pPr>
              <w:pStyle w:val="15"/>
              <w:spacing w:before="118"/>
              <w:ind w:right="165"/>
              <w:jc w:val="right"/>
              <w:rPr>
                <w:rFonts w:hint="eastAsia" w:ascii="宋体" w:eastAsia="宋体"/>
                <w:sz w:val="18"/>
              </w:rPr>
            </w:pPr>
            <w:r>
              <w:rPr>
                <w:rFonts w:hint="eastAsia" w:ascii="宋体" w:eastAsia="宋体"/>
                <w:sz w:val="18"/>
              </w:rPr>
              <w:t>总铬</w:t>
            </w:r>
          </w:p>
        </w:tc>
        <w:tc>
          <w:tcPr>
            <w:tcW w:w="717" w:type="dxa"/>
            <w:tcBorders>
              <w:top w:val="single" w:color="000000" w:sz="4" w:space="0"/>
              <w:left w:val="single" w:color="000000" w:sz="4" w:space="0"/>
              <w:bottom w:val="single" w:color="000000" w:sz="4" w:space="0"/>
              <w:right w:val="single" w:color="000000" w:sz="4" w:space="0"/>
            </w:tcBorders>
          </w:tcPr>
          <w:p w14:paraId="448A9D0B">
            <w:pPr>
              <w:pStyle w:val="15"/>
              <w:ind w:left="115" w:right="102"/>
              <w:rPr>
                <w:rFonts w:hint="eastAsia" w:ascii="宋体" w:eastAsia="宋体"/>
                <w:sz w:val="18"/>
              </w:rPr>
            </w:pPr>
            <w:r>
              <w:rPr>
                <w:rFonts w:hint="eastAsia" w:ascii="宋体" w:eastAsia="宋体"/>
                <w:sz w:val="18"/>
              </w:rPr>
              <w:t>石油</w:t>
            </w:r>
          </w:p>
          <w:p w14:paraId="76424CB1">
            <w:pPr>
              <w:pStyle w:val="15"/>
              <w:spacing w:before="2" w:line="213" w:lineRule="exact"/>
              <w:ind w:left="15"/>
              <w:rPr>
                <w:rFonts w:hint="eastAsia" w:ascii="宋体" w:eastAsia="宋体"/>
                <w:sz w:val="18"/>
              </w:rPr>
            </w:pPr>
            <w:r>
              <w:rPr>
                <w:rFonts w:hint="eastAsia" w:ascii="宋体" w:eastAsia="宋体"/>
                <w:sz w:val="18"/>
              </w:rPr>
              <w:t>类</w:t>
            </w:r>
          </w:p>
        </w:tc>
        <w:tc>
          <w:tcPr>
            <w:tcW w:w="801" w:type="dxa"/>
            <w:tcBorders>
              <w:top w:val="single" w:color="000000" w:sz="4" w:space="0"/>
              <w:left w:val="single" w:color="000000" w:sz="4" w:space="0"/>
              <w:bottom w:val="single" w:color="000000" w:sz="4" w:space="0"/>
              <w:right w:val="single" w:color="000000" w:sz="4" w:space="0"/>
            </w:tcBorders>
          </w:tcPr>
          <w:p w14:paraId="35FC0516">
            <w:pPr>
              <w:pStyle w:val="15"/>
              <w:spacing w:before="118"/>
              <w:ind w:left="14"/>
              <w:rPr>
                <w:rFonts w:hint="eastAsia" w:ascii="宋体" w:eastAsia="宋体"/>
                <w:sz w:val="18"/>
              </w:rPr>
            </w:pPr>
            <w:r>
              <w:rPr>
                <w:rFonts w:hint="eastAsia" w:ascii="宋体" w:eastAsia="宋体"/>
                <w:sz w:val="18"/>
              </w:rPr>
              <w:t>铊</w:t>
            </w:r>
          </w:p>
        </w:tc>
        <w:tc>
          <w:tcPr>
            <w:tcW w:w="717" w:type="dxa"/>
            <w:tcBorders>
              <w:top w:val="single" w:color="000000" w:sz="4" w:space="0"/>
              <w:left w:val="single" w:color="000000" w:sz="4" w:space="0"/>
              <w:bottom w:val="single" w:color="000000" w:sz="4" w:space="0"/>
              <w:right w:val="single" w:color="000000" w:sz="4" w:space="0"/>
            </w:tcBorders>
          </w:tcPr>
          <w:p w14:paraId="085891D9">
            <w:pPr>
              <w:pStyle w:val="15"/>
              <w:spacing w:before="118"/>
              <w:ind w:left="13"/>
              <w:rPr>
                <w:rFonts w:hint="eastAsia" w:ascii="宋体" w:eastAsia="宋体"/>
                <w:sz w:val="18"/>
              </w:rPr>
            </w:pPr>
            <w:r>
              <w:rPr>
                <w:rFonts w:hint="eastAsia" w:ascii="宋体" w:eastAsia="宋体"/>
                <w:sz w:val="18"/>
              </w:rPr>
              <w:t>铁</w:t>
            </w:r>
          </w:p>
        </w:tc>
        <w:tc>
          <w:tcPr>
            <w:tcW w:w="719" w:type="dxa"/>
            <w:tcBorders>
              <w:top w:val="single" w:color="000000" w:sz="4" w:space="0"/>
              <w:left w:val="single" w:color="000000" w:sz="4" w:space="0"/>
              <w:bottom w:val="single" w:color="000000" w:sz="4" w:space="0"/>
            </w:tcBorders>
          </w:tcPr>
          <w:p w14:paraId="622183D9">
            <w:pPr>
              <w:pStyle w:val="15"/>
              <w:spacing w:before="118"/>
              <w:ind w:left="270"/>
              <w:jc w:val="left"/>
              <w:rPr>
                <w:rFonts w:hint="eastAsia" w:ascii="宋体" w:eastAsia="宋体"/>
                <w:sz w:val="18"/>
              </w:rPr>
            </w:pPr>
            <w:r>
              <w:rPr>
                <w:rFonts w:hint="eastAsia" w:ascii="宋体" w:eastAsia="宋体"/>
                <w:sz w:val="18"/>
              </w:rPr>
              <w:t>锰</w:t>
            </w:r>
          </w:p>
        </w:tc>
      </w:tr>
      <w:tr w14:paraId="36634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1086" w:type="dxa"/>
            <w:tcBorders>
              <w:top w:val="single" w:color="000000" w:sz="4" w:space="0"/>
              <w:bottom w:val="single" w:color="000000" w:sz="4" w:space="0"/>
              <w:right w:val="single" w:color="000000" w:sz="4" w:space="0"/>
            </w:tcBorders>
          </w:tcPr>
          <w:p w14:paraId="553E4EE7">
            <w:pPr>
              <w:pStyle w:val="15"/>
              <w:spacing w:before="2" w:line="212" w:lineRule="exact"/>
              <w:ind w:left="161" w:right="151"/>
              <w:rPr>
                <w:rFonts w:hint="eastAsia" w:ascii="宋体" w:eastAsia="宋体"/>
                <w:sz w:val="18"/>
              </w:rPr>
            </w:pPr>
            <w:r>
              <w:rPr>
                <w:rFonts w:hint="eastAsia" w:ascii="宋体" w:eastAsia="宋体"/>
                <w:sz w:val="18"/>
              </w:rPr>
              <w:t>产生浓度</w:t>
            </w:r>
          </w:p>
        </w:tc>
        <w:tc>
          <w:tcPr>
            <w:tcW w:w="783" w:type="dxa"/>
            <w:tcBorders>
              <w:top w:val="single" w:color="000000" w:sz="4" w:space="0"/>
              <w:left w:val="single" w:color="000000" w:sz="4" w:space="0"/>
              <w:bottom w:val="single" w:color="000000" w:sz="4" w:space="0"/>
              <w:right w:val="single" w:color="000000" w:sz="4" w:space="0"/>
            </w:tcBorders>
          </w:tcPr>
          <w:p w14:paraId="0D36ABAB">
            <w:pPr>
              <w:pStyle w:val="15"/>
              <w:spacing w:before="14" w:line="200" w:lineRule="exact"/>
              <w:ind w:left="190"/>
              <w:jc w:val="left"/>
              <w:rPr>
                <w:b/>
                <w:sz w:val="18"/>
              </w:rPr>
            </w:pPr>
            <w:r>
              <w:rPr>
                <w:b/>
                <w:sz w:val="18"/>
              </w:rPr>
              <w:t>0.254</w:t>
            </w:r>
          </w:p>
        </w:tc>
        <w:tc>
          <w:tcPr>
            <w:tcW w:w="742" w:type="dxa"/>
            <w:tcBorders>
              <w:top w:val="single" w:color="000000" w:sz="4" w:space="0"/>
              <w:left w:val="single" w:color="000000" w:sz="4" w:space="0"/>
              <w:bottom w:val="single" w:color="000000" w:sz="4" w:space="0"/>
              <w:right w:val="single" w:color="000000" w:sz="4" w:space="0"/>
            </w:tcBorders>
          </w:tcPr>
          <w:p w14:paraId="2CD40BD5">
            <w:pPr>
              <w:pStyle w:val="15"/>
              <w:spacing w:before="14" w:line="200" w:lineRule="exact"/>
              <w:ind w:left="92" w:right="79"/>
              <w:rPr>
                <w:b/>
                <w:sz w:val="18"/>
              </w:rPr>
            </w:pPr>
            <w:r>
              <w:rPr>
                <w:b/>
                <w:sz w:val="18"/>
              </w:rPr>
              <w:t>0.0312</w:t>
            </w:r>
          </w:p>
        </w:tc>
        <w:tc>
          <w:tcPr>
            <w:tcW w:w="801" w:type="dxa"/>
            <w:tcBorders>
              <w:top w:val="single" w:color="000000" w:sz="4" w:space="0"/>
              <w:left w:val="single" w:color="000000" w:sz="4" w:space="0"/>
              <w:bottom w:val="single" w:color="000000" w:sz="4" w:space="0"/>
              <w:right w:val="single" w:color="000000" w:sz="4" w:space="0"/>
            </w:tcBorders>
          </w:tcPr>
          <w:p w14:paraId="4A9F987F">
            <w:pPr>
              <w:pStyle w:val="15"/>
              <w:spacing w:before="14" w:line="200" w:lineRule="exact"/>
              <w:ind w:left="90" w:right="74"/>
              <w:rPr>
                <w:sz w:val="18"/>
              </w:rPr>
            </w:pPr>
            <w:r>
              <w:rPr>
                <w:sz w:val="18"/>
              </w:rPr>
              <w:t>0.00027</w:t>
            </w:r>
          </w:p>
        </w:tc>
        <w:tc>
          <w:tcPr>
            <w:tcW w:w="717" w:type="dxa"/>
            <w:tcBorders>
              <w:top w:val="single" w:color="000000" w:sz="4" w:space="0"/>
              <w:left w:val="single" w:color="000000" w:sz="4" w:space="0"/>
              <w:bottom w:val="single" w:color="000000" w:sz="4" w:space="0"/>
              <w:right w:val="single" w:color="000000" w:sz="4" w:space="0"/>
            </w:tcBorders>
          </w:tcPr>
          <w:p w14:paraId="323C8028">
            <w:pPr>
              <w:pStyle w:val="15"/>
              <w:spacing w:before="14" w:line="200" w:lineRule="exact"/>
              <w:ind w:right="96"/>
              <w:jc w:val="right"/>
              <w:rPr>
                <w:sz w:val="18"/>
              </w:rPr>
            </w:pPr>
            <w:r>
              <w:rPr>
                <w:sz w:val="18"/>
              </w:rPr>
              <w:t>0.0137</w:t>
            </w:r>
          </w:p>
        </w:tc>
        <w:tc>
          <w:tcPr>
            <w:tcW w:w="717" w:type="dxa"/>
            <w:tcBorders>
              <w:top w:val="single" w:color="000000" w:sz="4" w:space="0"/>
              <w:left w:val="single" w:color="000000" w:sz="4" w:space="0"/>
              <w:bottom w:val="single" w:color="000000" w:sz="4" w:space="0"/>
              <w:right w:val="single" w:color="000000" w:sz="4" w:space="0"/>
            </w:tcBorders>
          </w:tcPr>
          <w:p w14:paraId="38D4A436">
            <w:pPr>
              <w:pStyle w:val="15"/>
              <w:spacing w:before="14" w:line="200" w:lineRule="exact"/>
              <w:ind w:left="202"/>
              <w:jc w:val="left"/>
              <w:rPr>
                <w:sz w:val="18"/>
              </w:rPr>
            </w:pPr>
            <w:r>
              <w:rPr>
                <w:sz w:val="18"/>
              </w:rPr>
              <w:t>0.15</w:t>
            </w:r>
          </w:p>
        </w:tc>
        <w:tc>
          <w:tcPr>
            <w:tcW w:w="717" w:type="dxa"/>
            <w:tcBorders>
              <w:top w:val="single" w:color="000000" w:sz="4" w:space="0"/>
              <w:left w:val="single" w:color="000000" w:sz="4" w:space="0"/>
              <w:bottom w:val="single" w:color="000000" w:sz="4" w:space="0"/>
              <w:right w:val="single" w:color="000000" w:sz="4" w:space="0"/>
            </w:tcBorders>
          </w:tcPr>
          <w:p w14:paraId="226241A5">
            <w:pPr>
              <w:pStyle w:val="15"/>
              <w:spacing w:before="14" w:line="200" w:lineRule="exact"/>
              <w:ind w:right="130"/>
              <w:jc w:val="right"/>
              <w:rPr>
                <w:sz w:val="18"/>
              </w:rPr>
            </w:pPr>
            <w:r>
              <w:rPr>
                <w:sz w:val="18"/>
              </w:rPr>
              <w:t>0.03L</w:t>
            </w:r>
          </w:p>
        </w:tc>
        <w:tc>
          <w:tcPr>
            <w:tcW w:w="717" w:type="dxa"/>
            <w:tcBorders>
              <w:top w:val="single" w:color="000000" w:sz="4" w:space="0"/>
              <w:left w:val="single" w:color="000000" w:sz="4" w:space="0"/>
              <w:bottom w:val="single" w:color="000000" w:sz="4" w:space="0"/>
              <w:right w:val="single" w:color="000000" w:sz="4" w:space="0"/>
            </w:tcBorders>
          </w:tcPr>
          <w:p w14:paraId="6EF8D613">
            <w:pPr>
              <w:pStyle w:val="15"/>
              <w:spacing w:before="14" w:line="200" w:lineRule="exact"/>
              <w:ind w:left="116" w:right="100"/>
              <w:rPr>
                <w:sz w:val="18"/>
              </w:rPr>
            </w:pPr>
            <w:r>
              <w:rPr>
                <w:sz w:val="18"/>
              </w:rPr>
              <w:t>0.13</w:t>
            </w:r>
          </w:p>
        </w:tc>
        <w:tc>
          <w:tcPr>
            <w:tcW w:w="801" w:type="dxa"/>
            <w:tcBorders>
              <w:top w:val="single" w:color="000000" w:sz="4" w:space="0"/>
              <w:left w:val="single" w:color="000000" w:sz="4" w:space="0"/>
              <w:bottom w:val="single" w:color="000000" w:sz="4" w:space="0"/>
              <w:right w:val="single" w:color="000000" w:sz="4" w:space="0"/>
            </w:tcBorders>
          </w:tcPr>
          <w:p w14:paraId="19347932">
            <w:pPr>
              <w:pStyle w:val="15"/>
              <w:spacing w:before="14" w:line="200" w:lineRule="exact"/>
              <w:ind w:left="90" w:right="75"/>
              <w:rPr>
                <w:sz w:val="18"/>
              </w:rPr>
            </w:pPr>
            <w:r>
              <w:rPr>
                <w:sz w:val="18"/>
              </w:rPr>
              <w:t>0.00004</w:t>
            </w:r>
          </w:p>
        </w:tc>
        <w:tc>
          <w:tcPr>
            <w:tcW w:w="717" w:type="dxa"/>
            <w:tcBorders>
              <w:top w:val="single" w:color="000000" w:sz="4" w:space="0"/>
              <w:left w:val="single" w:color="000000" w:sz="4" w:space="0"/>
              <w:bottom w:val="single" w:color="000000" w:sz="4" w:space="0"/>
              <w:right w:val="single" w:color="000000" w:sz="4" w:space="0"/>
            </w:tcBorders>
          </w:tcPr>
          <w:p w14:paraId="7AE97A90">
            <w:pPr>
              <w:pStyle w:val="15"/>
              <w:spacing w:before="14" w:line="200" w:lineRule="exact"/>
              <w:ind w:right="186"/>
              <w:jc w:val="right"/>
              <w:rPr>
                <w:sz w:val="18"/>
              </w:rPr>
            </w:pPr>
            <w:r>
              <w:rPr>
                <w:sz w:val="18"/>
              </w:rPr>
              <w:t>0.52</w:t>
            </w:r>
          </w:p>
        </w:tc>
        <w:tc>
          <w:tcPr>
            <w:tcW w:w="719" w:type="dxa"/>
            <w:tcBorders>
              <w:top w:val="single" w:color="000000" w:sz="4" w:space="0"/>
              <w:left w:val="single" w:color="000000" w:sz="4" w:space="0"/>
              <w:bottom w:val="single" w:color="000000" w:sz="4" w:space="0"/>
            </w:tcBorders>
          </w:tcPr>
          <w:p w14:paraId="04275DEE">
            <w:pPr>
              <w:pStyle w:val="15"/>
              <w:spacing w:before="14" w:line="200" w:lineRule="exact"/>
              <w:ind w:left="203"/>
              <w:jc w:val="left"/>
              <w:rPr>
                <w:sz w:val="18"/>
              </w:rPr>
            </w:pPr>
            <w:r>
              <w:rPr>
                <w:sz w:val="18"/>
              </w:rPr>
              <w:t>0.17</w:t>
            </w:r>
          </w:p>
        </w:tc>
      </w:tr>
      <w:tr w14:paraId="0EB0C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3" w:hRule="atLeast"/>
        </w:trPr>
        <w:tc>
          <w:tcPr>
            <w:tcW w:w="1086" w:type="dxa"/>
            <w:tcBorders>
              <w:top w:val="single" w:color="000000" w:sz="4" w:space="0"/>
              <w:bottom w:val="single" w:color="000000" w:sz="4" w:space="0"/>
              <w:right w:val="single" w:color="000000" w:sz="4" w:space="0"/>
            </w:tcBorders>
          </w:tcPr>
          <w:p w14:paraId="7E104A42">
            <w:pPr>
              <w:pStyle w:val="15"/>
              <w:spacing w:before="1" w:line="206" w:lineRule="exact"/>
              <w:ind w:left="107" w:right="93" w:firstLine="309"/>
              <w:jc w:val="left"/>
              <w:rPr>
                <w:sz w:val="18"/>
              </w:rPr>
            </w:pPr>
            <w:r>
              <w:rPr>
                <w:sz w:val="18"/>
              </w:rPr>
              <w:t>GB 25466-2010</w:t>
            </w:r>
          </w:p>
        </w:tc>
        <w:tc>
          <w:tcPr>
            <w:tcW w:w="783" w:type="dxa"/>
            <w:tcBorders>
              <w:top w:val="single" w:color="000000" w:sz="4" w:space="0"/>
              <w:left w:val="single" w:color="000000" w:sz="4" w:space="0"/>
              <w:bottom w:val="single" w:color="000000" w:sz="4" w:space="0"/>
              <w:right w:val="single" w:color="000000" w:sz="4" w:space="0"/>
            </w:tcBorders>
          </w:tcPr>
          <w:p w14:paraId="0002007E">
            <w:pPr>
              <w:pStyle w:val="15"/>
              <w:spacing w:before="101"/>
              <w:ind w:left="252" w:right="238"/>
              <w:rPr>
                <w:sz w:val="18"/>
              </w:rPr>
            </w:pPr>
            <w:r>
              <w:rPr>
                <w:sz w:val="18"/>
              </w:rPr>
              <w:t>0.2</w:t>
            </w:r>
          </w:p>
        </w:tc>
        <w:tc>
          <w:tcPr>
            <w:tcW w:w="742" w:type="dxa"/>
            <w:tcBorders>
              <w:top w:val="single" w:color="000000" w:sz="4" w:space="0"/>
              <w:left w:val="single" w:color="000000" w:sz="4" w:space="0"/>
              <w:bottom w:val="single" w:color="000000" w:sz="4" w:space="0"/>
              <w:right w:val="single" w:color="000000" w:sz="4" w:space="0"/>
            </w:tcBorders>
          </w:tcPr>
          <w:p w14:paraId="3E80251E">
            <w:pPr>
              <w:pStyle w:val="15"/>
              <w:spacing w:before="101"/>
              <w:ind w:left="91" w:right="80"/>
              <w:rPr>
                <w:sz w:val="18"/>
              </w:rPr>
            </w:pPr>
            <w:r>
              <w:rPr>
                <w:sz w:val="18"/>
              </w:rPr>
              <w:t>0.02</w:t>
            </w:r>
          </w:p>
        </w:tc>
        <w:tc>
          <w:tcPr>
            <w:tcW w:w="801" w:type="dxa"/>
            <w:tcBorders>
              <w:top w:val="single" w:color="000000" w:sz="4" w:space="0"/>
              <w:left w:val="single" w:color="000000" w:sz="4" w:space="0"/>
              <w:bottom w:val="single" w:color="000000" w:sz="4" w:space="0"/>
              <w:right w:val="single" w:color="000000" w:sz="4" w:space="0"/>
            </w:tcBorders>
          </w:tcPr>
          <w:p w14:paraId="3D21FF43">
            <w:pPr>
              <w:pStyle w:val="15"/>
              <w:spacing w:before="101"/>
              <w:ind w:left="89" w:right="75"/>
              <w:rPr>
                <w:sz w:val="18"/>
              </w:rPr>
            </w:pPr>
            <w:r>
              <w:rPr>
                <w:sz w:val="18"/>
              </w:rPr>
              <w:t>0.01</w:t>
            </w:r>
          </w:p>
        </w:tc>
        <w:tc>
          <w:tcPr>
            <w:tcW w:w="717" w:type="dxa"/>
            <w:tcBorders>
              <w:top w:val="single" w:color="000000" w:sz="4" w:space="0"/>
              <w:left w:val="single" w:color="000000" w:sz="4" w:space="0"/>
              <w:bottom w:val="single" w:color="000000" w:sz="4" w:space="0"/>
              <w:right w:val="single" w:color="000000" w:sz="4" w:space="0"/>
            </w:tcBorders>
          </w:tcPr>
          <w:p w14:paraId="503F8D7B">
            <w:pPr>
              <w:pStyle w:val="15"/>
              <w:spacing w:before="101"/>
              <w:ind w:left="247"/>
              <w:jc w:val="left"/>
              <w:rPr>
                <w:sz w:val="18"/>
              </w:rPr>
            </w:pPr>
            <w:r>
              <w:rPr>
                <w:sz w:val="18"/>
              </w:rPr>
              <w:t>0.1</w:t>
            </w:r>
          </w:p>
        </w:tc>
        <w:tc>
          <w:tcPr>
            <w:tcW w:w="717" w:type="dxa"/>
            <w:tcBorders>
              <w:top w:val="single" w:color="000000" w:sz="4" w:space="0"/>
              <w:left w:val="single" w:color="000000" w:sz="4" w:space="0"/>
              <w:bottom w:val="single" w:color="000000" w:sz="4" w:space="0"/>
              <w:right w:val="single" w:color="000000" w:sz="4" w:space="0"/>
            </w:tcBorders>
          </w:tcPr>
          <w:p w14:paraId="5C8862CE">
            <w:pPr>
              <w:pStyle w:val="15"/>
              <w:spacing w:before="101"/>
              <w:ind w:left="248"/>
              <w:jc w:val="left"/>
              <w:rPr>
                <w:sz w:val="18"/>
              </w:rPr>
            </w:pPr>
            <w:r>
              <w:rPr>
                <w:sz w:val="18"/>
              </w:rPr>
              <w:t>0.5</w:t>
            </w:r>
          </w:p>
        </w:tc>
        <w:tc>
          <w:tcPr>
            <w:tcW w:w="717" w:type="dxa"/>
            <w:tcBorders>
              <w:top w:val="single" w:color="000000" w:sz="4" w:space="0"/>
              <w:left w:val="single" w:color="000000" w:sz="4" w:space="0"/>
              <w:bottom w:val="single" w:color="000000" w:sz="4" w:space="0"/>
              <w:right w:val="single" w:color="000000" w:sz="4" w:space="0"/>
            </w:tcBorders>
          </w:tcPr>
          <w:p w14:paraId="47525F3B">
            <w:pPr>
              <w:pStyle w:val="15"/>
              <w:spacing w:before="101"/>
              <w:ind w:right="231"/>
              <w:jc w:val="right"/>
              <w:rPr>
                <w:sz w:val="18"/>
              </w:rPr>
            </w:pPr>
            <w:r>
              <w:rPr>
                <w:sz w:val="18"/>
              </w:rPr>
              <w:t>1.5</w:t>
            </w:r>
          </w:p>
        </w:tc>
        <w:tc>
          <w:tcPr>
            <w:tcW w:w="717" w:type="dxa"/>
            <w:tcBorders>
              <w:top w:val="single" w:color="000000" w:sz="4" w:space="0"/>
              <w:left w:val="single" w:color="000000" w:sz="4" w:space="0"/>
              <w:bottom w:val="single" w:color="000000" w:sz="4" w:space="0"/>
              <w:right w:val="single" w:color="000000" w:sz="4" w:space="0"/>
            </w:tcBorders>
          </w:tcPr>
          <w:p w14:paraId="1A6C0C49">
            <w:pPr>
              <w:pStyle w:val="15"/>
              <w:spacing w:before="101"/>
              <w:ind w:left="15"/>
              <w:rPr>
                <w:sz w:val="18"/>
              </w:rPr>
            </w:pPr>
            <w:r>
              <w:rPr>
                <w:sz w:val="18"/>
              </w:rPr>
              <w:t>/</w:t>
            </w:r>
          </w:p>
        </w:tc>
        <w:tc>
          <w:tcPr>
            <w:tcW w:w="801" w:type="dxa"/>
            <w:tcBorders>
              <w:top w:val="single" w:color="000000" w:sz="4" w:space="0"/>
              <w:left w:val="single" w:color="000000" w:sz="4" w:space="0"/>
              <w:bottom w:val="single" w:color="000000" w:sz="4" w:space="0"/>
              <w:right w:val="single" w:color="000000" w:sz="4" w:space="0"/>
            </w:tcBorders>
          </w:tcPr>
          <w:p w14:paraId="39989C47">
            <w:pPr>
              <w:pStyle w:val="15"/>
              <w:spacing w:before="101"/>
              <w:ind w:left="90" w:right="75"/>
              <w:rPr>
                <w:sz w:val="18"/>
              </w:rPr>
            </w:pPr>
            <w:r>
              <w:rPr>
                <w:sz w:val="18"/>
              </w:rPr>
              <w:t>0.017</w:t>
            </w:r>
          </w:p>
        </w:tc>
        <w:tc>
          <w:tcPr>
            <w:tcW w:w="717" w:type="dxa"/>
            <w:tcBorders>
              <w:top w:val="single" w:color="000000" w:sz="4" w:space="0"/>
              <w:left w:val="single" w:color="000000" w:sz="4" w:space="0"/>
              <w:bottom w:val="single" w:color="000000" w:sz="4" w:space="0"/>
              <w:right w:val="single" w:color="000000" w:sz="4" w:space="0"/>
            </w:tcBorders>
          </w:tcPr>
          <w:p w14:paraId="1766EC43">
            <w:pPr>
              <w:pStyle w:val="15"/>
              <w:spacing w:before="101"/>
              <w:ind w:left="12"/>
              <w:rPr>
                <w:sz w:val="18"/>
              </w:rPr>
            </w:pPr>
            <w:r>
              <w:rPr>
                <w:sz w:val="18"/>
              </w:rPr>
              <w:t>/</w:t>
            </w:r>
          </w:p>
        </w:tc>
        <w:tc>
          <w:tcPr>
            <w:tcW w:w="719" w:type="dxa"/>
            <w:tcBorders>
              <w:top w:val="single" w:color="000000" w:sz="4" w:space="0"/>
              <w:left w:val="single" w:color="000000" w:sz="4" w:space="0"/>
              <w:bottom w:val="single" w:color="000000" w:sz="4" w:space="0"/>
            </w:tcBorders>
          </w:tcPr>
          <w:p w14:paraId="73849D66">
            <w:pPr>
              <w:pStyle w:val="15"/>
              <w:spacing w:before="101"/>
              <w:ind w:left="14"/>
              <w:rPr>
                <w:sz w:val="18"/>
              </w:rPr>
            </w:pPr>
            <w:r>
              <w:rPr>
                <w:sz w:val="18"/>
              </w:rPr>
              <w:t>/</w:t>
            </w:r>
          </w:p>
        </w:tc>
      </w:tr>
      <w:tr w14:paraId="0F8578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8517" w:type="dxa"/>
            <w:gridSpan w:val="11"/>
            <w:tcBorders>
              <w:top w:val="single" w:color="000000" w:sz="4" w:space="0"/>
            </w:tcBorders>
          </w:tcPr>
          <w:p w14:paraId="1C721BCD">
            <w:pPr>
              <w:pStyle w:val="15"/>
              <w:spacing w:before="1" w:line="212" w:lineRule="exact"/>
              <w:ind w:left="107"/>
              <w:jc w:val="left"/>
              <w:rPr>
                <w:rFonts w:hint="eastAsia" w:ascii="宋体" w:eastAsia="宋体"/>
                <w:sz w:val="18"/>
              </w:rPr>
            </w:pPr>
            <w:r>
              <w:rPr>
                <w:rFonts w:hint="eastAsia" w:ascii="宋体" w:eastAsia="宋体"/>
                <w:sz w:val="18"/>
              </w:rPr>
              <w:t>备注：标准执行《铅、锌工业污染物排放标准》</w:t>
            </w:r>
            <w:r>
              <w:rPr>
                <w:sz w:val="18"/>
              </w:rPr>
              <w:t>(GB 25466-2010)</w:t>
            </w:r>
            <w:r>
              <w:rPr>
                <w:rFonts w:hint="eastAsia" w:ascii="宋体" w:eastAsia="宋体"/>
                <w:sz w:val="18"/>
              </w:rPr>
              <w:t xml:space="preserve">中表 </w:t>
            </w:r>
            <w:r>
              <w:rPr>
                <w:sz w:val="18"/>
              </w:rPr>
              <w:t xml:space="preserve">3 </w:t>
            </w:r>
            <w:r>
              <w:rPr>
                <w:rFonts w:hint="eastAsia" w:ascii="宋体" w:eastAsia="宋体"/>
                <w:sz w:val="18"/>
              </w:rPr>
              <w:t>直接排放限值。</w:t>
            </w:r>
          </w:p>
        </w:tc>
      </w:tr>
    </w:tbl>
    <w:p w14:paraId="69BF0814">
      <w:pPr>
        <w:pStyle w:val="8"/>
        <w:spacing w:before="80" w:line="364" w:lineRule="auto"/>
        <w:ind w:right="357" w:firstLine="480"/>
        <w:jc w:val="both"/>
      </w:pPr>
      <w:r>
        <w:rPr>
          <w:spacing w:val="-8"/>
        </w:rPr>
        <w:t xml:space="preserve">生产废水排放量 </w:t>
      </w:r>
      <w:r>
        <w:rPr>
          <w:rFonts w:ascii="Times New Roman" w:hAnsi="Times New Roman" w:eastAsia="Times New Roman"/>
        </w:rPr>
        <w:t>124280m</w:t>
      </w:r>
      <w:r>
        <w:rPr>
          <w:rFonts w:ascii="Times New Roman" w:hAnsi="Times New Roman" w:eastAsia="Times New Roman"/>
          <w:position w:val="8"/>
          <w:sz w:val="15"/>
        </w:rPr>
        <w:t>3</w:t>
      </w:r>
      <w:r>
        <w:rPr>
          <w:rFonts w:ascii="Times New Roman" w:hAnsi="Times New Roman" w:eastAsia="Times New Roman"/>
        </w:rPr>
        <w:t>/a</w:t>
      </w:r>
      <w:r>
        <w:t>（</w:t>
      </w:r>
      <w:r>
        <w:rPr>
          <w:spacing w:val="-15"/>
        </w:rPr>
        <w:t xml:space="preserve">工作日 </w:t>
      </w:r>
      <w:r>
        <w:rPr>
          <w:rFonts w:ascii="Times New Roman" w:hAnsi="Times New Roman" w:eastAsia="Times New Roman"/>
        </w:rPr>
        <w:t>325m</w:t>
      </w:r>
      <w:r>
        <w:rPr>
          <w:rFonts w:ascii="Times New Roman" w:hAnsi="Times New Roman" w:eastAsia="Times New Roman"/>
          <w:position w:val="8"/>
          <w:sz w:val="15"/>
        </w:rPr>
        <w:t>3</w:t>
      </w:r>
      <w:r>
        <w:rPr>
          <w:rFonts w:ascii="Times New Roman" w:hAnsi="Times New Roman" w:eastAsia="Times New Roman"/>
        </w:rPr>
        <w:t>/d</w:t>
      </w:r>
      <w:r>
        <w:rPr>
          <w:spacing w:val="-9"/>
        </w:rPr>
        <w:t xml:space="preserve">，非生产日为 </w:t>
      </w:r>
      <w:r>
        <w:rPr>
          <w:rFonts w:ascii="Times New Roman" w:hAnsi="Times New Roman" w:eastAsia="Times New Roman"/>
        </w:rPr>
        <w:t>412m</w:t>
      </w:r>
      <w:r>
        <w:rPr>
          <w:rFonts w:ascii="Times New Roman" w:hAnsi="Times New Roman" w:eastAsia="Times New Roman"/>
          <w:position w:val="8"/>
          <w:sz w:val="15"/>
        </w:rPr>
        <w:t>3</w:t>
      </w:r>
      <w:r>
        <w:rPr>
          <w:rFonts w:ascii="Times New Roman" w:hAnsi="Times New Roman" w:eastAsia="Times New Roman"/>
        </w:rPr>
        <w:t>/d</w:t>
      </w:r>
      <w:r>
        <w:t>），进入污水处理站处理，污水外排标准：</w:t>
      </w:r>
      <w:r>
        <w:rPr>
          <w:rFonts w:ascii="Times New Roman" w:hAnsi="Times New Roman" w:eastAsia="Times New Roman"/>
        </w:rPr>
        <w:t>COD</w:t>
      </w:r>
      <w:r>
        <w:t>、氨氮、总铅、总镉、总汞、总砷、</w:t>
      </w:r>
      <w:r>
        <w:rPr>
          <w:spacing w:val="-7"/>
        </w:rPr>
        <w:t>总镍、总铬等执行《铅、锌工业污染物排放标准》</w:t>
      </w:r>
      <w:r>
        <w:t>（</w:t>
      </w:r>
      <w:r>
        <w:rPr>
          <w:rFonts w:ascii="Times New Roman" w:hAnsi="Times New Roman" w:eastAsia="Times New Roman"/>
        </w:rPr>
        <w:t>GB25466—2010</w:t>
      </w:r>
      <w:r>
        <w:t>）</w:t>
      </w:r>
      <w:r>
        <w:rPr>
          <w:spacing w:val="-34"/>
        </w:rPr>
        <w:t xml:space="preserve">表 </w:t>
      </w:r>
      <w:r>
        <w:rPr>
          <w:rFonts w:ascii="Times New Roman" w:hAnsi="Times New Roman" w:eastAsia="Times New Roman"/>
        </w:rPr>
        <w:t xml:space="preserve">3 </w:t>
      </w:r>
      <w:r>
        <w:rPr>
          <w:spacing w:val="-7"/>
        </w:rPr>
        <w:t>水污</w:t>
      </w:r>
      <w:r>
        <w:rPr>
          <w:spacing w:val="-5"/>
        </w:rPr>
        <w:t xml:space="preserve">染物特别排放限值，具体见表 </w:t>
      </w:r>
      <w:r>
        <w:rPr>
          <w:rFonts w:ascii="Times New Roman" w:hAnsi="Times New Roman" w:eastAsia="Times New Roman"/>
        </w:rPr>
        <w:t>5-2</w:t>
      </w:r>
      <w:r>
        <w:t>。</w:t>
      </w:r>
    </w:p>
    <w:p w14:paraId="66200E36">
      <w:pPr>
        <w:spacing w:before="0" w:after="22" w:line="213" w:lineRule="exact"/>
        <w:ind w:left="143" w:right="282" w:firstLine="0"/>
        <w:jc w:val="center"/>
        <w:rPr>
          <w:b/>
          <w:sz w:val="21"/>
        </w:rPr>
      </w:pPr>
      <w:r>
        <w:rPr>
          <w:b/>
          <w:sz w:val="21"/>
        </w:rPr>
        <w:t xml:space="preserve">表 </w:t>
      </w:r>
      <w:r>
        <w:rPr>
          <w:rFonts w:ascii="Times New Roman" w:eastAsia="Times New Roman"/>
          <w:b/>
          <w:sz w:val="21"/>
        </w:rPr>
        <w:t xml:space="preserve">5-2 </w:t>
      </w:r>
      <w:r>
        <w:rPr>
          <w:b/>
          <w:sz w:val="21"/>
        </w:rPr>
        <w:t>水污染物排放标准单位：（单位：</w:t>
      </w:r>
      <w:r>
        <w:rPr>
          <w:rFonts w:ascii="Times New Roman" w:eastAsia="Times New Roman"/>
          <w:b/>
          <w:sz w:val="21"/>
        </w:rPr>
        <w:t>mg/L</w:t>
      </w:r>
      <w:r>
        <w:rPr>
          <w:b/>
          <w:sz w:val="21"/>
        </w:rPr>
        <w:t>，</w:t>
      </w:r>
      <w:r>
        <w:rPr>
          <w:rFonts w:ascii="Times New Roman" w:eastAsia="Times New Roman"/>
          <w:b/>
          <w:sz w:val="21"/>
        </w:rPr>
        <w:t>pH</w:t>
      </w:r>
      <w:r>
        <w:rPr>
          <w:b/>
          <w:sz w:val="21"/>
        </w:rPr>
        <w:t>值除外）</w:t>
      </w:r>
    </w:p>
    <w:tbl>
      <w:tblPr>
        <w:tblStyle w:val="11"/>
        <w:tblW w:w="0" w:type="auto"/>
        <w:tblInd w:w="11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02"/>
        <w:gridCol w:w="1258"/>
        <w:gridCol w:w="2185"/>
        <w:gridCol w:w="1387"/>
        <w:gridCol w:w="2687"/>
      </w:tblGrid>
      <w:tr w14:paraId="1F5C8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9" w:hRule="atLeast"/>
        </w:trPr>
        <w:tc>
          <w:tcPr>
            <w:tcW w:w="1002" w:type="dxa"/>
            <w:tcBorders>
              <w:bottom w:val="single" w:color="000000" w:sz="4" w:space="0"/>
              <w:right w:val="single" w:color="000000" w:sz="4" w:space="0"/>
            </w:tcBorders>
          </w:tcPr>
          <w:p w14:paraId="3F26FDFE">
            <w:pPr>
              <w:pStyle w:val="15"/>
              <w:spacing w:before="1" w:line="238" w:lineRule="exact"/>
              <w:ind w:left="278" w:right="270"/>
              <w:rPr>
                <w:rFonts w:hint="eastAsia" w:ascii="宋体" w:eastAsia="宋体"/>
                <w:sz w:val="20"/>
              </w:rPr>
            </w:pPr>
            <w:r>
              <w:rPr>
                <w:rFonts w:hint="eastAsia" w:ascii="宋体" w:eastAsia="宋体"/>
                <w:sz w:val="20"/>
              </w:rPr>
              <w:t>序号</w:t>
            </w:r>
          </w:p>
        </w:tc>
        <w:tc>
          <w:tcPr>
            <w:tcW w:w="3443" w:type="dxa"/>
            <w:gridSpan w:val="2"/>
            <w:tcBorders>
              <w:left w:val="single" w:color="000000" w:sz="4" w:space="0"/>
              <w:bottom w:val="single" w:color="000000" w:sz="4" w:space="0"/>
              <w:right w:val="single" w:color="000000" w:sz="4" w:space="0"/>
            </w:tcBorders>
          </w:tcPr>
          <w:p w14:paraId="20FB162B">
            <w:pPr>
              <w:pStyle w:val="15"/>
              <w:spacing w:before="1" w:line="238" w:lineRule="exact"/>
              <w:ind w:left="1404" w:right="1389"/>
              <w:rPr>
                <w:rFonts w:hint="eastAsia" w:ascii="宋体" w:eastAsia="宋体"/>
                <w:sz w:val="20"/>
              </w:rPr>
            </w:pPr>
            <w:r>
              <w:rPr>
                <w:rFonts w:hint="eastAsia" w:ascii="宋体" w:eastAsia="宋体"/>
                <w:sz w:val="20"/>
              </w:rPr>
              <w:t>污染物</w:t>
            </w:r>
          </w:p>
        </w:tc>
        <w:tc>
          <w:tcPr>
            <w:tcW w:w="1387" w:type="dxa"/>
            <w:tcBorders>
              <w:left w:val="single" w:color="000000" w:sz="4" w:space="0"/>
              <w:bottom w:val="single" w:color="000000" w:sz="4" w:space="0"/>
              <w:right w:val="single" w:color="000000" w:sz="4" w:space="0"/>
            </w:tcBorders>
          </w:tcPr>
          <w:p w14:paraId="1CD73DE4">
            <w:pPr>
              <w:pStyle w:val="15"/>
              <w:spacing w:before="1" w:line="238" w:lineRule="exact"/>
              <w:ind w:left="274" w:right="263"/>
              <w:rPr>
                <w:rFonts w:hint="eastAsia" w:ascii="宋体" w:eastAsia="宋体"/>
                <w:sz w:val="20"/>
              </w:rPr>
            </w:pPr>
            <w:r>
              <w:rPr>
                <w:rFonts w:hint="eastAsia" w:ascii="宋体" w:eastAsia="宋体"/>
                <w:sz w:val="20"/>
              </w:rPr>
              <w:t>排放限值</w:t>
            </w:r>
          </w:p>
        </w:tc>
        <w:tc>
          <w:tcPr>
            <w:tcW w:w="2687" w:type="dxa"/>
            <w:tcBorders>
              <w:left w:val="single" w:color="000000" w:sz="4" w:space="0"/>
              <w:bottom w:val="single" w:color="000000" w:sz="4" w:space="0"/>
            </w:tcBorders>
          </w:tcPr>
          <w:p w14:paraId="1BC50622">
            <w:pPr>
              <w:pStyle w:val="15"/>
              <w:spacing w:before="1" w:line="238" w:lineRule="exact"/>
              <w:ind w:left="446"/>
              <w:jc w:val="left"/>
              <w:rPr>
                <w:rFonts w:hint="eastAsia" w:ascii="宋体" w:eastAsia="宋体"/>
                <w:sz w:val="20"/>
              </w:rPr>
            </w:pPr>
            <w:r>
              <w:rPr>
                <w:rFonts w:hint="eastAsia" w:ascii="宋体" w:eastAsia="宋体"/>
                <w:sz w:val="20"/>
              </w:rPr>
              <w:t>污染物排放监控位置</w:t>
            </w:r>
          </w:p>
        </w:tc>
      </w:tr>
      <w:tr w14:paraId="64658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002" w:type="dxa"/>
            <w:tcBorders>
              <w:top w:val="single" w:color="000000" w:sz="4" w:space="0"/>
              <w:bottom w:val="single" w:color="000000" w:sz="4" w:space="0"/>
              <w:right w:val="single" w:color="000000" w:sz="4" w:space="0"/>
            </w:tcBorders>
          </w:tcPr>
          <w:p w14:paraId="12C3B587">
            <w:pPr>
              <w:pStyle w:val="15"/>
              <w:spacing w:line="210" w:lineRule="exact"/>
              <w:ind w:left="11"/>
              <w:rPr>
                <w:sz w:val="20"/>
              </w:rPr>
            </w:pPr>
            <w:r>
              <w:rPr>
                <w:w w:val="99"/>
                <w:sz w:val="20"/>
              </w:rPr>
              <w:t>1</w:t>
            </w:r>
          </w:p>
        </w:tc>
        <w:tc>
          <w:tcPr>
            <w:tcW w:w="3443" w:type="dxa"/>
            <w:gridSpan w:val="2"/>
            <w:tcBorders>
              <w:top w:val="single" w:color="000000" w:sz="4" w:space="0"/>
              <w:left w:val="single" w:color="000000" w:sz="4" w:space="0"/>
              <w:bottom w:val="single" w:color="000000" w:sz="4" w:space="0"/>
              <w:right w:val="single" w:color="000000" w:sz="4" w:space="0"/>
            </w:tcBorders>
          </w:tcPr>
          <w:p w14:paraId="437A12FA">
            <w:pPr>
              <w:pStyle w:val="15"/>
              <w:spacing w:line="210" w:lineRule="exact"/>
              <w:ind w:left="1404" w:right="1389"/>
              <w:rPr>
                <w:sz w:val="20"/>
              </w:rPr>
            </w:pPr>
            <w:r>
              <w:rPr>
                <w:sz w:val="20"/>
              </w:rPr>
              <w:t>pH</w:t>
            </w:r>
          </w:p>
        </w:tc>
        <w:tc>
          <w:tcPr>
            <w:tcW w:w="1387" w:type="dxa"/>
            <w:tcBorders>
              <w:top w:val="single" w:color="000000" w:sz="4" w:space="0"/>
              <w:left w:val="single" w:color="000000" w:sz="4" w:space="0"/>
              <w:bottom w:val="single" w:color="000000" w:sz="4" w:space="0"/>
              <w:right w:val="single" w:color="000000" w:sz="4" w:space="0"/>
            </w:tcBorders>
          </w:tcPr>
          <w:p w14:paraId="56D5A637">
            <w:pPr>
              <w:pStyle w:val="15"/>
              <w:spacing w:line="210" w:lineRule="exact"/>
              <w:ind w:left="274" w:right="259"/>
              <w:rPr>
                <w:sz w:val="20"/>
              </w:rPr>
            </w:pPr>
            <w:r>
              <w:rPr>
                <w:sz w:val="20"/>
              </w:rPr>
              <w:t>6~9</w:t>
            </w:r>
          </w:p>
        </w:tc>
        <w:tc>
          <w:tcPr>
            <w:tcW w:w="2687" w:type="dxa"/>
            <w:vMerge w:val="restart"/>
            <w:tcBorders>
              <w:top w:val="single" w:color="000000" w:sz="4" w:space="0"/>
              <w:left w:val="single" w:color="000000" w:sz="4" w:space="0"/>
              <w:bottom w:val="single" w:color="000000" w:sz="4" w:space="0"/>
            </w:tcBorders>
          </w:tcPr>
          <w:p w14:paraId="2E8E1D32">
            <w:pPr>
              <w:pStyle w:val="15"/>
              <w:jc w:val="left"/>
              <w:rPr>
                <w:rFonts w:ascii="宋体"/>
                <w:b/>
                <w:sz w:val="20"/>
              </w:rPr>
            </w:pPr>
          </w:p>
          <w:p w14:paraId="089A73F4">
            <w:pPr>
              <w:pStyle w:val="15"/>
              <w:jc w:val="left"/>
              <w:rPr>
                <w:rFonts w:ascii="宋体"/>
                <w:b/>
                <w:sz w:val="20"/>
              </w:rPr>
            </w:pPr>
          </w:p>
          <w:p w14:paraId="64A973A6">
            <w:pPr>
              <w:pStyle w:val="15"/>
              <w:jc w:val="left"/>
              <w:rPr>
                <w:rFonts w:ascii="宋体"/>
                <w:b/>
                <w:sz w:val="20"/>
              </w:rPr>
            </w:pPr>
          </w:p>
          <w:p w14:paraId="66417B65">
            <w:pPr>
              <w:pStyle w:val="15"/>
              <w:spacing w:before="4"/>
              <w:jc w:val="left"/>
              <w:rPr>
                <w:rFonts w:ascii="宋体"/>
                <w:b/>
                <w:sz w:val="22"/>
              </w:rPr>
            </w:pPr>
          </w:p>
          <w:p w14:paraId="4E414A3D">
            <w:pPr>
              <w:pStyle w:val="15"/>
              <w:ind w:left="544"/>
              <w:jc w:val="left"/>
              <w:rPr>
                <w:rFonts w:hint="eastAsia" w:ascii="宋体" w:eastAsia="宋体"/>
                <w:sz w:val="20"/>
              </w:rPr>
            </w:pPr>
            <w:r>
              <w:rPr>
                <w:rFonts w:hint="eastAsia" w:ascii="宋体" w:eastAsia="宋体"/>
                <w:sz w:val="20"/>
              </w:rPr>
              <w:t>企业废水总排放口</w:t>
            </w:r>
          </w:p>
        </w:tc>
      </w:tr>
      <w:tr w14:paraId="61E89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002" w:type="dxa"/>
            <w:tcBorders>
              <w:top w:val="single" w:color="000000" w:sz="4" w:space="0"/>
              <w:bottom w:val="single" w:color="000000" w:sz="4" w:space="0"/>
              <w:right w:val="single" w:color="000000" w:sz="4" w:space="0"/>
            </w:tcBorders>
          </w:tcPr>
          <w:p w14:paraId="79150BD7">
            <w:pPr>
              <w:pStyle w:val="15"/>
              <w:spacing w:line="210" w:lineRule="exact"/>
              <w:ind w:left="11"/>
              <w:rPr>
                <w:sz w:val="20"/>
              </w:rPr>
            </w:pPr>
            <w:r>
              <w:rPr>
                <w:w w:val="99"/>
                <w:sz w:val="20"/>
              </w:rPr>
              <w:t>2</w:t>
            </w:r>
          </w:p>
        </w:tc>
        <w:tc>
          <w:tcPr>
            <w:tcW w:w="3443" w:type="dxa"/>
            <w:gridSpan w:val="2"/>
            <w:tcBorders>
              <w:top w:val="single" w:color="000000" w:sz="4" w:space="0"/>
              <w:left w:val="single" w:color="000000" w:sz="4" w:space="0"/>
              <w:bottom w:val="single" w:color="000000" w:sz="4" w:space="0"/>
              <w:right w:val="single" w:color="000000" w:sz="4" w:space="0"/>
            </w:tcBorders>
          </w:tcPr>
          <w:p w14:paraId="012EB8EC">
            <w:pPr>
              <w:pStyle w:val="15"/>
              <w:spacing w:line="210" w:lineRule="exact"/>
              <w:ind w:left="1398" w:right="1389"/>
              <w:rPr>
                <w:sz w:val="20"/>
              </w:rPr>
            </w:pPr>
            <w:r>
              <w:rPr>
                <w:sz w:val="20"/>
              </w:rPr>
              <w:t>CODcr</w:t>
            </w:r>
          </w:p>
        </w:tc>
        <w:tc>
          <w:tcPr>
            <w:tcW w:w="1387" w:type="dxa"/>
            <w:tcBorders>
              <w:top w:val="single" w:color="000000" w:sz="4" w:space="0"/>
              <w:left w:val="single" w:color="000000" w:sz="4" w:space="0"/>
              <w:bottom w:val="single" w:color="000000" w:sz="4" w:space="0"/>
              <w:right w:val="single" w:color="000000" w:sz="4" w:space="0"/>
            </w:tcBorders>
          </w:tcPr>
          <w:p w14:paraId="7432DF81">
            <w:pPr>
              <w:pStyle w:val="15"/>
              <w:spacing w:line="210" w:lineRule="exact"/>
              <w:ind w:left="274" w:right="262"/>
              <w:rPr>
                <w:sz w:val="20"/>
              </w:rPr>
            </w:pPr>
            <w:r>
              <w:rPr>
                <w:sz w:val="20"/>
              </w:rPr>
              <w:t>50</w:t>
            </w:r>
          </w:p>
        </w:tc>
        <w:tc>
          <w:tcPr>
            <w:tcW w:w="2687" w:type="dxa"/>
            <w:vMerge w:val="continue"/>
            <w:tcBorders>
              <w:top w:val="nil"/>
              <w:left w:val="single" w:color="000000" w:sz="4" w:space="0"/>
              <w:bottom w:val="single" w:color="000000" w:sz="4" w:space="0"/>
            </w:tcBorders>
          </w:tcPr>
          <w:p w14:paraId="0C6F12CE">
            <w:pPr>
              <w:rPr>
                <w:sz w:val="2"/>
                <w:szCs w:val="2"/>
              </w:rPr>
            </w:pPr>
          </w:p>
        </w:tc>
      </w:tr>
      <w:tr w14:paraId="5D328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trPr>
        <w:tc>
          <w:tcPr>
            <w:tcW w:w="1002" w:type="dxa"/>
            <w:tcBorders>
              <w:top w:val="single" w:color="000000" w:sz="4" w:space="0"/>
              <w:bottom w:val="single" w:color="000000" w:sz="4" w:space="0"/>
              <w:right w:val="single" w:color="000000" w:sz="4" w:space="0"/>
            </w:tcBorders>
          </w:tcPr>
          <w:p w14:paraId="24A02E49">
            <w:pPr>
              <w:pStyle w:val="15"/>
              <w:spacing w:line="210" w:lineRule="exact"/>
              <w:ind w:left="11"/>
              <w:rPr>
                <w:sz w:val="20"/>
              </w:rPr>
            </w:pPr>
            <w:r>
              <w:rPr>
                <w:w w:val="99"/>
                <w:sz w:val="20"/>
              </w:rPr>
              <w:t>3</w:t>
            </w:r>
          </w:p>
        </w:tc>
        <w:tc>
          <w:tcPr>
            <w:tcW w:w="3443" w:type="dxa"/>
            <w:gridSpan w:val="2"/>
            <w:tcBorders>
              <w:top w:val="single" w:color="000000" w:sz="4" w:space="0"/>
              <w:left w:val="single" w:color="000000" w:sz="4" w:space="0"/>
              <w:bottom w:val="single" w:color="000000" w:sz="4" w:space="0"/>
              <w:right w:val="single" w:color="000000" w:sz="4" w:space="0"/>
            </w:tcBorders>
          </w:tcPr>
          <w:p w14:paraId="6BBFE6B3">
            <w:pPr>
              <w:pStyle w:val="15"/>
              <w:spacing w:line="210" w:lineRule="exact"/>
              <w:ind w:left="1399" w:right="1389"/>
              <w:rPr>
                <w:sz w:val="20"/>
              </w:rPr>
            </w:pPr>
            <w:r>
              <w:rPr>
                <w:sz w:val="20"/>
              </w:rPr>
              <w:t>SS</w:t>
            </w:r>
          </w:p>
        </w:tc>
        <w:tc>
          <w:tcPr>
            <w:tcW w:w="1387" w:type="dxa"/>
            <w:tcBorders>
              <w:top w:val="single" w:color="000000" w:sz="4" w:space="0"/>
              <w:left w:val="single" w:color="000000" w:sz="4" w:space="0"/>
              <w:bottom w:val="single" w:color="000000" w:sz="4" w:space="0"/>
              <w:right w:val="single" w:color="000000" w:sz="4" w:space="0"/>
            </w:tcBorders>
          </w:tcPr>
          <w:p w14:paraId="58266A64">
            <w:pPr>
              <w:pStyle w:val="15"/>
              <w:spacing w:line="210" w:lineRule="exact"/>
              <w:ind w:left="274" w:right="262"/>
              <w:rPr>
                <w:sz w:val="20"/>
              </w:rPr>
            </w:pPr>
            <w:r>
              <w:rPr>
                <w:sz w:val="20"/>
              </w:rPr>
              <w:t>10</w:t>
            </w:r>
          </w:p>
        </w:tc>
        <w:tc>
          <w:tcPr>
            <w:tcW w:w="2687" w:type="dxa"/>
            <w:vMerge w:val="continue"/>
            <w:tcBorders>
              <w:top w:val="nil"/>
              <w:left w:val="single" w:color="000000" w:sz="4" w:space="0"/>
              <w:bottom w:val="single" w:color="000000" w:sz="4" w:space="0"/>
            </w:tcBorders>
          </w:tcPr>
          <w:p w14:paraId="7D4C1D0C">
            <w:pPr>
              <w:rPr>
                <w:sz w:val="2"/>
                <w:szCs w:val="2"/>
              </w:rPr>
            </w:pPr>
          </w:p>
        </w:tc>
      </w:tr>
      <w:tr w14:paraId="6D600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0" w:hRule="atLeast"/>
        </w:trPr>
        <w:tc>
          <w:tcPr>
            <w:tcW w:w="1002" w:type="dxa"/>
            <w:tcBorders>
              <w:top w:val="single" w:color="000000" w:sz="4" w:space="0"/>
              <w:bottom w:val="single" w:color="000000" w:sz="4" w:space="0"/>
              <w:right w:val="single" w:color="000000" w:sz="4" w:space="0"/>
            </w:tcBorders>
          </w:tcPr>
          <w:p w14:paraId="5E7FA0DB">
            <w:pPr>
              <w:pStyle w:val="15"/>
              <w:spacing w:before="14" w:line="226" w:lineRule="exact"/>
              <w:ind w:left="11"/>
              <w:rPr>
                <w:sz w:val="20"/>
              </w:rPr>
            </w:pPr>
            <w:r>
              <w:rPr>
                <w:w w:val="99"/>
                <w:sz w:val="20"/>
              </w:rPr>
              <w:t>4</w:t>
            </w:r>
          </w:p>
        </w:tc>
        <w:tc>
          <w:tcPr>
            <w:tcW w:w="3443" w:type="dxa"/>
            <w:gridSpan w:val="2"/>
            <w:tcBorders>
              <w:top w:val="single" w:color="000000" w:sz="4" w:space="0"/>
              <w:left w:val="single" w:color="000000" w:sz="4" w:space="0"/>
              <w:bottom w:val="single" w:color="000000" w:sz="4" w:space="0"/>
              <w:right w:val="single" w:color="000000" w:sz="4" w:space="0"/>
            </w:tcBorders>
          </w:tcPr>
          <w:p w14:paraId="5423C0B1">
            <w:pPr>
              <w:pStyle w:val="15"/>
              <w:spacing w:before="1" w:line="239" w:lineRule="exact"/>
              <w:ind w:left="1399" w:right="1389"/>
              <w:rPr>
                <w:rFonts w:hint="eastAsia" w:ascii="宋体" w:eastAsia="宋体"/>
                <w:sz w:val="20"/>
              </w:rPr>
            </w:pPr>
            <w:r>
              <w:rPr>
                <w:rFonts w:hint="eastAsia" w:ascii="宋体" w:eastAsia="宋体"/>
                <w:sz w:val="20"/>
              </w:rPr>
              <w:t>氨氮</w:t>
            </w:r>
          </w:p>
        </w:tc>
        <w:tc>
          <w:tcPr>
            <w:tcW w:w="1387" w:type="dxa"/>
            <w:tcBorders>
              <w:top w:val="single" w:color="000000" w:sz="4" w:space="0"/>
              <w:left w:val="single" w:color="000000" w:sz="4" w:space="0"/>
              <w:bottom w:val="single" w:color="000000" w:sz="4" w:space="0"/>
              <w:right w:val="single" w:color="000000" w:sz="4" w:space="0"/>
            </w:tcBorders>
          </w:tcPr>
          <w:p w14:paraId="05B8F5F0">
            <w:pPr>
              <w:pStyle w:val="15"/>
              <w:spacing w:before="14" w:line="226" w:lineRule="exact"/>
              <w:ind w:left="12"/>
              <w:rPr>
                <w:sz w:val="20"/>
              </w:rPr>
            </w:pPr>
            <w:r>
              <w:rPr>
                <w:w w:val="99"/>
                <w:sz w:val="20"/>
              </w:rPr>
              <w:t>5</w:t>
            </w:r>
          </w:p>
        </w:tc>
        <w:tc>
          <w:tcPr>
            <w:tcW w:w="2687" w:type="dxa"/>
            <w:vMerge w:val="continue"/>
            <w:tcBorders>
              <w:top w:val="nil"/>
              <w:left w:val="single" w:color="000000" w:sz="4" w:space="0"/>
              <w:bottom w:val="single" w:color="000000" w:sz="4" w:space="0"/>
            </w:tcBorders>
          </w:tcPr>
          <w:p w14:paraId="0EE6FF66">
            <w:pPr>
              <w:rPr>
                <w:sz w:val="2"/>
                <w:szCs w:val="2"/>
              </w:rPr>
            </w:pPr>
          </w:p>
        </w:tc>
      </w:tr>
      <w:tr w14:paraId="3C8F4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9" w:hRule="atLeast"/>
        </w:trPr>
        <w:tc>
          <w:tcPr>
            <w:tcW w:w="1002" w:type="dxa"/>
            <w:tcBorders>
              <w:top w:val="single" w:color="000000" w:sz="4" w:space="0"/>
              <w:bottom w:val="single" w:color="000000" w:sz="4" w:space="0"/>
              <w:right w:val="single" w:color="000000" w:sz="4" w:space="0"/>
            </w:tcBorders>
          </w:tcPr>
          <w:p w14:paraId="1B78067F">
            <w:pPr>
              <w:pStyle w:val="15"/>
              <w:spacing w:before="13" w:line="226" w:lineRule="exact"/>
              <w:ind w:left="11"/>
              <w:rPr>
                <w:sz w:val="20"/>
              </w:rPr>
            </w:pPr>
            <w:r>
              <w:rPr>
                <w:w w:val="99"/>
                <w:sz w:val="20"/>
              </w:rPr>
              <w:t>5</w:t>
            </w:r>
          </w:p>
        </w:tc>
        <w:tc>
          <w:tcPr>
            <w:tcW w:w="3443" w:type="dxa"/>
            <w:gridSpan w:val="2"/>
            <w:tcBorders>
              <w:top w:val="single" w:color="000000" w:sz="4" w:space="0"/>
              <w:left w:val="single" w:color="000000" w:sz="4" w:space="0"/>
              <w:bottom w:val="single" w:color="000000" w:sz="4" w:space="0"/>
              <w:right w:val="single" w:color="000000" w:sz="4" w:space="0"/>
            </w:tcBorders>
          </w:tcPr>
          <w:p w14:paraId="22EDA6E3">
            <w:pPr>
              <w:pStyle w:val="15"/>
              <w:spacing w:line="239" w:lineRule="exact"/>
              <w:ind w:left="1399" w:right="1389"/>
              <w:rPr>
                <w:rFonts w:hint="eastAsia" w:ascii="宋体" w:eastAsia="宋体"/>
                <w:sz w:val="20"/>
              </w:rPr>
            </w:pPr>
            <w:r>
              <w:rPr>
                <w:rFonts w:hint="eastAsia" w:ascii="宋体" w:eastAsia="宋体"/>
                <w:sz w:val="20"/>
              </w:rPr>
              <w:t>总磷</w:t>
            </w:r>
          </w:p>
        </w:tc>
        <w:tc>
          <w:tcPr>
            <w:tcW w:w="1387" w:type="dxa"/>
            <w:tcBorders>
              <w:top w:val="single" w:color="000000" w:sz="4" w:space="0"/>
              <w:left w:val="single" w:color="000000" w:sz="4" w:space="0"/>
              <w:bottom w:val="single" w:color="000000" w:sz="4" w:space="0"/>
              <w:right w:val="single" w:color="000000" w:sz="4" w:space="0"/>
            </w:tcBorders>
          </w:tcPr>
          <w:p w14:paraId="48E417DB">
            <w:pPr>
              <w:pStyle w:val="15"/>
              <w:spacing w:before="13" w:line="226" w:lineRule="exact"/>
              <w:ind w:left="274" w:right="259"/>
              <w:rPr>
                <w:sz w:val="20"/>
              </w:rPr>
            </w:pPr>
            <w:r>
              <w:rPr>
                <w:sz w:val="20"/>
              </w:rPr>
              <w:t>0.5</w:t>
            </w:r>
          </w:p>
        </w:tc>
        <w:tc>
          <w:tcPr>
            <w:tcW w:w="2687" w:type="dxa"/>
            <w:vMerge w:val="continue"/>
            <w:tcBorders>
              <w:top w:val="nil"/>
              <w:left w:val="single" w:color="000000" w:sz="4" w:space="0"/>
              <w:bottom w:val="single" w:color="000000" w:sz="4" w:space="0"/>
            </w:tcBorders>
          </w:tcPr>
          <w:p w14:paraId="0F0E212F">
            <w:pPr>
              <w:rPr>
                <w:sz w:val="2"/>
                <w:szCs w:val="2"/>
              </w:rPr>
            </w:pPr>
          </w:p>
        </w:tc>
      </w:tr>
      <w:tr w14:paraId="1A48B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8" w:hRule="atLeast"/>
        </w:trPr>
        <w:tc>
          <w:tcPr>
            <w:tcW w:w="1002" w:type="dxa"/>
            <w:tcBorders>
              <w:top w:val="single" w:color="000000" w:sz="4" w:space="0"/>
              <w:bottom w:val="single" w:color="000000" w:sz="4" w:space="0"/>
              <w:right w:val="single" w:color="000000" w:sz="4" w:space="0"/>
            </w:tcBorders>
          </w:tcPr>
          <w:p w14:paraId="01AB19B9">
            <w:pPr>
              <w:pStyle w:val="15"/>
              <w:spacing w:before="15" w:line="224" w:lineRule="exact"/>
              <w:ind w:left="11"/>
              <w:rPr>
                <w:sz w:val="20"/>
              </w:rPr>
            </w:pPr>
            <w:r>
              <w:rPr>
                <w:w w:val="99"/>
                <w:sz w:val="20"/>
              </w:rPr>
              <w:t>6</w:t>
            </w:r>
          </w:p>
        </w:tc>
        <w:tc>
          <w:tcPr>
            <w:tcW w:w="3443" w:type="dxa"/>
            <w:gridSpan w:val="2"/>
            <w:tcBorders>
              <w:top w:val="single" w:color="000000" w:sz="4" w:space="0"/>
              <w:left w:val="single" w:color="000000" w:sz="4" w:space="0"/>
              <w:bottom w:val="single" w:color="000000" w:sz="4" w:space="0"/>
              <w:right w:val="single" w:color="000000" w:sz="4" w:space="0"/>
            </w:tcBorders>
          </w:tcPr>
          <w:p w14:paraId="7E32E049">
            <w:pPr>
              <w:pStyle w:val="15"/>
              <w:spacing w:before="2" w:line="237" w:lineRule="exact"/>
              <w:ind w:left="1399" w:right="1389"/>
              <w:rPr>
                <w:rFonts w:hint="eastAsia" w:ascii="宋体" w:eastAsia="宋体"/>
                <w:sz w:val="20"/>
              </w:rPr>
            </w:pPr>
            <w:r>
              <w:rPr>
                <w:rFonts w:hint="eastAsia" w:ascii="宋体" w:eastAsia="宋体"/>
                <w:sz w:val="20"/>
              </w:rPr>
              <w:t>总氮</w:t>
            </w:r>
          </w:p>
        </w:tc>
        <w:tc>
          <w:tcPr>
            <w:tcW w:w="1387" w:type="dxa"/>
            <w:tcBorders>
              <w:top w:val="single" w:color="000000" w:sz="4" w:space="0"/>
              <w:left w:val="single" w:color="000000" w:sz="4" w:space="0"/>
              <w:bottom w:val="single" w:color="000000" w:sz="4" w:space="0"/>
              <w:right w:val="single" w:color="000000" w:sz="4" w:space="0"/>
            </w:tcBorders>
          </w:tcPr>
          <w:p w14:paraId="7A63A0B8">
            <w:pPr>
              <w:pStyle w:val="15"/>
              <w:spacing w:before="15" w:line="224" w:lineRule="exact"/>
              <w:ind w:left="274" w:right="262"/>
              <w:rPr>
                <w:sz w:val="20"/>
              </w:rPr>
            </w:pPr>
            <w:r>
              <w:rPr>
                <w:sz w:val="20"/>
              </w:rPr>
              <w:t>10</w:t>
            </w:r>
          </w:p>
        </w:tc>
        <w:tc>
          <w:tcPr>
            <w:tcW w:w="2687" w:type="dxa"/>
            <w:vMerge w:val="continue"/>
            <w:tcBorders>
              <w:top w:val="nil"/>
              <w:left w:val="single" w:color="000000" w:sz="4" w:space="0"/>
              <w:bottom w:val="single" w:color="000000" w:sz="4" w:space="0"/>
            </w:tcBorders>
          </w:tcPr>
          <w:p w14:paraId="57A9FC37">
            <w:pPr>
              <w:rPr>
                <w:sz w:val="2"/>
                <w:szCs w:val="2"/>
              </w:rPr>
            </w:pPr>
          </w:p>
        </w:tc>
      </w:tr>
      <w:tr w14:paraId="3A3925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0" w:hRule="atLeast"/>
        </w:trPr>
        <w:tc>
          <w:tcPr>
            <w:tcW w:w="1002" w:type="dxa"/>
            <w:tcBorders>
              <w:top w:val="single" w:color="000000" w:sz="4" w:space="0"/>
              <w:bottom w:val="single" w:color="000000" w:sz="4" w:space="0"/>
              <w:right w:val="single" w:color="000000" w:sz="4" w:space="0"/>
            </w:tcBorders>
          </w:tcPr>
          <w:p w14:paraId="7CB2796E">
            <w:pPr>
              <w:pStyle w:val="15"/>
              <w:spacing w:before="15" w:line="225" w:lineRule="exact"/>
              <w:ind w:left="11"/>
              <w:rPr>
                <w:sz w:val="20"/>
              </w:rPr>
            </w:pPr>
            <w:r>
              <w:rPr>
                <w:w w:val="99"/>
                <w:sz w:val="20"/>
              </w:rPr>
              <w:t>7</w:t>
            </w:r>
          </w:p>
        </w:tc>
        <w:tc>
          <w:tcPr>
            <w:tcW w:w="3443" w:type="dxa"/>
            <w:gridSpan w:val="2"/>
            <w:tcBorders>
              <w:top w:val="single" w:color="000000" w:sz="4" w:space="0"/>
              <w:left w:val="single" w:color="000000" w:sz="4" w:space="0"/>
              <w:bottom w:val="single" w:color="000000" w:sz="4" w:space="0"/>
              <w:right w:val="single" w:color="000000" w:sz="4" w:space="0"/>
            </w:tcBorders>
          </w:tcPr>
          <w:p w14:paraId="5DA7D855">
            <w:pPr>
              <w:pStyle w:val="15"/>
              <w:spacing w:before="2" w:line="238" w:lineRule="exact"/>
              <w:ind w:left="1399" w:right="1389"/>
              <w:rPr>
                <w:rFonts w:hint="eastAsia" w:ascii="宋体" w:eastAsia="宋体"/>
                <w:sz w:val="20"/>
              </w:rPr>
            </w:pPr>
            <w:r>
              <w:rPr>
                <w:rFonts w:hint="eastAsia" w:ascii="宋体" w:eastAsia="宋体"/>
                <w:sz w:val="20"/>
              </w:rPr>
              <w:t>总锌</w:t>
            </w:r>
          </w:p>
        </w:tc>
        <w:tc>
          <w:tcPr>
            <w:tcW w:w="1387" w:type="dxa"/>
            <w:tcBorders>
              <w:top w:val="single" w:color="000000" w:sz="4" w:space="0"/>
              <w:left w:val="single" w:color="000000" w:sz="4" w:space="0"/>
              <w:bottom w:val="single" w:color="000000" w:sz="4" w:space="0"/>
              <w:right w:val="single" w:color="000000" w:sz="4" w:space="0"/>
            </w:tcBorders>
          </w:tcPr>
          <w:p w14:paraId="553DC109">
            <w:pPr>
              <w:pStyle w:val="15"/>
              <w:spacing w:before="15" w:line="225" w:lineRule="exact"/>
              <w:ind w:left="274" w:right="259"/>
              <w:rPr>
                <w:sz w:val="20"/>
              </w:rPr>
            </w:pPr>
            <w:r>
              <w:rPr>
                <w:sz w:val="20"/>
              </w:rPr>
              <w:t>1.0</w:t>
            </w:r>
          </w:p>
        </w:tc>
        <w:tc>
          <w:tcPr>
            <w:tcW w:w="2687" w:type="dxa"/>
            <w:vMerge w:val="continue"/>
            <w:tcBorders>
              <w:top w:val="nil"/>
              <w:left w:val="single" w:color="000000" w:sz="4" w:space="0"/>
              <w:bottom w:val="single" w:color="000000" w:sz="4" w:space="0"/>
            </w:tcBorders>
          </w:tcPr>
          <w:p w14:paraId="586BE157">
            <w:pPr>
              <w:rPr>
                <w:sz w:val="2"/>
                <w:szCs w:val="2"/>
              </w:rPr>
            </w:pPr>
          </w:p>
        </w:tc>
      </w:tr>
      <w:tr w14:paraId="0C9FF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9" w:hRule="atLeast"/>
        </w:trPr>
        <w:tc>
          <w:tcPr>
            <w:tcW w:w="1002" w:type="dxa"/>
            <w:tcBorders>
              <w:top w:val="single" w:color="000000" w:sz="4" w:space="0"/>
              <w:bottom w:val="single" w:color="000000" w:sz="4" w:space="0"/>
              <w:right w:val="single" w:color="000000" w:sz="4" w:space="0"/>
            </w:tcBorders>
          </w:tcPr>
          <w:p w14:paraId="5D77E6ED">
            <w:pPr>
              <w:pStyle w:val="15"/>
              <w:spacing w:before="14" w:line="225" w:lineRule="exact"/>
              <w:ind w:left="11"/>
              <w:rPr>
                <w:sz w:val="20"/>
              </w:rPr>
            </w:pPr>
            <w:r>
              <w:rPr>
                <w:w w:val="99"/>
                <w:sz w:val="20"/>
              </w:rPr>
              <w:t>8</w:t>
            </w:r>
          </w:p>
        </w:tc>
        <w:tc>
          <w:tcPr>
            <w:tcW w:w="3443" w:type="dxa"/>
            <w:gridSpan w:val="2"/>
            <w:tcBorders>
              <w:top w:val="single" w:color="000000" w:sz="4" w:space="0"/>
              <w:left w:val="single" w:color="000000" w:sz="4" w:space="0"/>
              <w:bottom w:val="single" w:color="000000" w:sz="4" w:space="0"/>
              <w:right w:val="single" w:color="000000" w:sz="4" w:space="0"/>
            </w:tcBorders>
          </w:tcPr>
          <w:p w14:paraId="56D1ADC4">
            <w:pPr>
              <w:pStyle w:val="15"/>
              <w:spacing w:line="238" w:lineRule="exact"/>
              <w:ind w:left="1399" w:right="1389"/>
              <w:rPr>
                <w:rFonts w:hint="eastAsia" w:ascii="宋体" w:eastAsia="宋体"/>
                <w:sz w:val="20"/>
              </w:rPr>
            </w:pPr>
            <w:r>
              <w:rPr>
                <w:rFonts w:hint="eastAsia" w:ascii="宋体" w:eastAsia="宋体"/>
                <w:sz w:val="20"/>
              </w:rPr>
              <w:t>总铜</w:t>
            </w:r>
          </w:p>
        </w:tc>
        <w:tc>
          <w:tcPr>
            <w:tcW w:w="1387" w:type="dxa"/>
            <w:tcBorders>
              <w:top w:val="single" w:color="000000" w:sz="4" w:space="0"/>
              <w:left w:val="single" w:color="000000" w:sz="4" w:space="0"/>
              <w:bottom w:val="single" w:color="000000" w:sz="4" w:space="0"/>
              <w:right w:val="single" w:color="000000" w:sz="4" w:space="0"/>
            </w:tcBorders>
          </w:tcPr>
          <w:p w14:paraId="3013DFFB">
            <w:pPr>
              <w:pStyle w:val="15"/>
              <w:spacing w:before="14" w:line="225" w:lineRule="exact"/>
              <w:ind w:left="274" w:right="259"/>
              <w:rPr>
                <w:sz w:val="20"/>
              </w:rPr>
            </w:pPr>
            <w:r>
              <w:rPr>
                <w:sz w:val="20"/>
              </w:rPr>
              <w:t>0.2</w:t>
            </w:r>
          </w:p>
        </w:tc>
        <w:tc>
          <w:tcPr>
            <w:tcW w:w="2687" w:type="dxa"/>
            <w:vMerge w:val="continue"/>
            <w:tcBorders>
              <w:top w:val="nil"/>
              <w:left w:val="single" w:color="000000" w:sz="4" w:space="0"/>
              <w:bottom w:val="single" w:color="000000" w:sz="4" w:space="0"/>
            </w:tcBorders>
          </w:tcPr>
          <w:p w14:paraId="6607C6BF">
            <w:pPr>
              <w:rPr>
                <w:sz w:val="2"/>
                <w:szCs w:val="2"/>
              </w:rPr>
            </w:pPr>
          </w:p>
        </w:tc>
      </w:tr>
      <w:tr w14:paraId="7C080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0" w:hRule="atLeast"/>
        </w:trPr>
        <w:tc>
          <w:tcPr>
            <w:tcW w:w="1002" w:type="dxa"/>
            <w:tcBorders>
              <w:top w:val="single" w:color="000000" w:sz="4" w:space="0"/>
              <w:bottom w:val="single" w:color="000000" w:sz="4" w:space="0"/>
              <w:right w:val="single" w:color="000000" w:sz="4" w:space="0"/>
            </w:tcBorders>
          </w:tcPr>
          <w:p w14:paraId="4E2EA77C">
            <w:pPr>
              <w:pStyle w:val="15"/>
              <w:spacing w:before="14" w:line="226" w:lineRule="exact"/>
              <w:ind w:left="11"/>
              <w:rPr>
                <w:sz w:val="20"/>
              </w:rPr>
            </w:pPr>
            <w:r>
              <w:rPr>
                <w:w w:val="99"/>
                <w:sz w:val="20"/>
              </w:rPr>
              <w:t>9</w:t>
            </w:r>
          </w:p>
        </w:tc>
        <w:tc>
          <w:tcPr>
            <w:tcW w:w="3443" w:type="dxa"/>
            <w:gridSpan w:val="2"/>
            <w:tcBorders>
              <w:top w:val="single" w:color="000000" w:sz="4" w:space="0"/>
              <w:left w:val="single" w:color="000000" w:sz="4" w:space="0"/>
              <w:bottom w:val="single" w:color="000000" w:sz="4" w:space="0"/>
              <w:right w:val="single" w:color="000000" w:sz="4" w:space="0"/>
            </w:tcBorders>
          </w:tcPr>
          <w:p w14:paraId="5A725380">
            <w:pPr>
              <w:pStyle w:val="15"/>
              <w:spacing w:before="3" w:line="237" w:lineRule="exact"/>
              <w:ind w:left="1404" w:right="1389"/>
              <w:rPr>
                <w:rFonts w:hint="eastAsia" w:ascii="宋体" w:eastAsia="宋体"/>
                <w:sz w:val="20"/>
              </w:rPr>
            </w:pPr>
            <w:r>
              <w:rPr>
                <w:rFonts w:hint="eastAsia" w:ascii="宋体" w:eastAsia="宋体"/>
                <w:sz w:val="20"/>
              </w:rPr>
              <w:t>硫化物</w:t>
            </w:r>
          </w:p>
        </w:tc>
        <w:tc>
          <w:tcPr>
            <w:tcW w:w="1387" w:type="dxa"/>
            <w:tcBorders>
              <w:top w:val="single" w:color="000000" w:sz="4" w:space="0"/>
              <w:left w:val="single" w:color="000000" w:sz="4" w:space="0"/>
              <w:bottom w:val="single" w:color="000000" w:sz="4" w:space="0"/>
              <w:right w:val="single" w:color="000000" w:sz="4" w:space="0"/>
            </w:tcBorders>
          </w:tcPr>
          <w:p w14:paraId="0D8B3F16">
            <w:pPr>
              <w:pStyle w:val="15"/>
              <w:spacing w:before="14" w:line="226" w:lineRule="exact"/>
              <w:ind w:left="274" w:right="259"/>
              <w:rPr>
                <w:sz w:val="20"/>
              </w:rPr>
            </w:pPr>
            <w:r>
              <w:rPr>
                <w:sz w:val="20"/>
              </w:rPr>
              <w:t>1.0</w:t>
            </w:r>
          </w:p>
        </w:tc>
        <w:tc>
          <w:tcPr>
            <w:tcW w:w="2687" w:type="dxa"/>
            <w:vMerge w:val="continue"/>
            <w:tcBorders>
              <w:top w:val="nil"/>
              <w:left w:val="single" w:color="000000" w:sz="4" w:space="0"/>
              <w:bottom w:val="single" w:color="000000" w:sz="4" w:space="0"/>
            </w:tcBorders>
          </w:tcPr>
          <w:p w14:paraId="37E76CD2">
            <w:pPr>
              <w:rPr>
                <w:sz w:val="2"/>
                <w:szCs w:val="2"/>
              </w:rPr>
            </w:pPr>
          </w:p>
        </w:tc>
      </w:tr>
      <w:tr w14:paraId="52AB2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8" w:hRule="atLeast"/>
        </w:trPr>
        <w:tc>
          <w:tcPr>
            <w:tcW w:w="1002" w:type="dxa"/>
            <w:tcBorders>
              <w:top w:val="single" w:color="000000" w:sz="4" w:space="0"/>
              <w:bottom w:val="single" w:color="000000" w:sz="4" w:space="0"/>
              <w:right w:val="single" w:color="000000" w:sz="4" w:space="0"/>
            </w:tcBorders>
          </w:tcPr>
          <w:p w14:paraId="70DCBB42">
            <w:pPr>
              <w:pStyle w:val="15"/>
              <w:spacing w:before="12" w:line="226" w:lineRule="exact"/>
              <w:ind w:left="278" w:right="267"/>
              <w:rPr>
                <w:sz w:val="20"/>
              </w:rPr>
            </w:pPr>
            <w:r>
              <w:rPr>
                <w:sz w:val="20"/>
              </w:rPr>
              <w:t>10</w:t>
            </w:r>
          </w:p>
        </w:tc>
        <w:tc>
          <w:tcPr>
            <w:tcW w:w="3443" w:type="dxa"/>
            <w:gridSpan w:val="2"/>
            <w:tcBorders>
              <w:top w:val="single" w:color="000000" w:sz="4" w:space="0"/>
              <w:left w:val="single" w:color="000000" w:sz="4" w:space="0"/>
              <w:bottom w:val="single" w:color="000000" w:sz="4" w:space="0"/>
              <w:right w:val="single" w:color="000000" w:sz="4" w:space="0"/>
            </w:tcBorders>
          </w:tcPr>
          <w:p w14:paraId="7FED234C">
            <w:pPr>
              <w:pStyle w:val="15"/>
              <w:spacing w:before="1" w:line="237" w:lineRule="exact"/>
              <w:ind w:left="1404" w:right="1389"/>
              <w:rPr>
                <w:rFonts w:hint="eastAsia" w:ascii="宋体" w:eastAsia="宋体"/>
                <w:sz w:val="20"/>
              </w:rPr>
            </w:pPr>
            <w:r>
              <w:rPr>
                <w:rFonts w:hint="eastAsia" w:ascii="宋体" w:eastAsia="宋体"/>
                <w:sz w:val="20"/>
              </w:rPr>
              <w:t>氟化物</w:t>
            </w:r>
          </w:p>
        </w:tc>
        <w:tc>
          <w:tcPr>
            <w:tcW w:w="1387" w:type="dxa"/>
            <w:tcBorders>
              <w:top w:val="single" w:color="000000" w:sz="4" w:space="0"/>
              <w:left w:val="single" w:color="000000" w:sz="4" w:space="0"/>
              <w:bottom w:val="single" w:color="000000" w:sz="4" w:space="0"/>
              <w:right w:val="single" w:color="000000" w:sz="4" w:space="0"/>
            </w:tcBorders>
          </w:tcPr>
          <w:p w14:paraId="3D4C950D">
            <w:pPr>
              <w:pStyle w:val="15"/>
              <w:spacing w:before="12" w:line="226" w:lineRule="exact"/>
              <w:ind w:left="12"/>
              <w:rPr>
                <w:sz w:val="20"/>
              </w:rPr>
            </w:pPr>
            <w:r>
              <w:rPr>
                <w:w w:val="99"/>
                <w:sz w:val="20"/>
              </w:rPr>
              <w:t>5</w:t>
            </w:r>
          </w:p>
        </w:tc>
        <w:tc>
          <w:tcPr>
            <w:tcW w:w="2687" w:type="dxa"/>
            <w:vMerge w:val="continue"/>
            <w:tcBorders>
              <w:top w:val="nil"/>
              <w:left w:val="single" w:color="000000" w:sz="4" w:space="0"/>
              <w:bottom w:val="single" w:color="000000" w:sz="4" w:space="0"/>
            </w:tcBorders>
          </w:tcPr>
          <w:p w14:paraId="5FCB2590">
            <w:pPr>
              <w:rPr>
                <w:sz w:val="2"/>
                <w:szCs w:val="2"/>
              </w:rPr>
            </w:pPr>
          </w:p>
        </w:tc>
      </w:tr>
      <w:tr w14:paraId="47E13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9" w:hRule="atLeast"/>
        </w:trPr>
        <w:tc>
          <w:tcPr>
            <w:tcW w:w="1002" w:type="dxa"/>
            <w:tcBorders>
              <w:top w:val="single" w:color="000000" w:sz="4" w:space="0"/>
              <w:bottom w:val="single" w:color="000000" w:sz="4" w:space="0"/>
              <w:right w:val="single" w:color="000000" w:sz="4" w:space="0"/>
            </w:tcBorders>
          </w:tcPr>
          <w:p w14:paraId="12024A29">
            <w:pPr>
              <w:pStyle w:val="15"/>
              <w:spacing w:before="12" w:line="227" w:lineRule="exact"/>
              <w:ind w:left="278" w:right="267"/>
              <w:rPr>
                <w:sz w:val="20"/>
              </w:rPr>
            </w:pPr>
            <w:r>
              <w:rPr>
                <w:sz w:val="20"/>
              </w:rPr>
              <w:t>11</w:t>
            </w:r>
          </w:p>
        </w:tc>
        <w:tc>
          <w:tcPr>
            <w:tcW w:w="3443" w:type="dxa"/>
            <w:gridSpan w:val="2"/>
            <w:tcBorders>
              <w:top w:val="single" w:color="000000" w:sz="4" w:space="0"/>
              <w:left w:val="single" w:color="000000" w:sz="4" w:space="0"/>
              <w:bottom w:val="single" w:color="000000" w:sz="4" w:space="0"/>
              <w:right w:val="single" w:color="000000" w:sz="4" w:space="0"/>
            </w:tcBorders>
          </w:tcPr>
          <w:p w14:paraId="69A3739D">
            <w:pPr>
              <w:pStyle w:val="15"/>
              <w:spacing w:before="1" w:line="237" w:lineRule="exact"/>
              <w:ind w:left="1399" w:right="1389"/>
              <w:rPr>
                <w:rFonts w:hint="eastAsia" w:ascii="宋体" w:eastAsia="宋体"/>
                <w:sz w:val="20"/>
              </w:rPr>
            </w:pPr>
            <w:r>
              <w:rPr>
                <w:rFonts w:hint="eastAsia" w:ascii="宋体" w:eastAsia="宋体"/>
                <w:sz w:val="20"/>
              </w:rPr>
              <w:t>总铅</w:t>
            </w:r>
          </w:p>
        </w:tc>
        <w:tc>
          <w:tcPr>
            <w:tcW w:w="1387" w:type="dxa"/>
            <w:tcBorders>
              <w:top w:val="single" w:color="000000" w:sz="4" w:space="0"/>
              <w:left w:val="single" w:color="000000" w:sz="4" w:space="0"/>
              <w:bottom w:val="single" w:color="000000" w:sz="4" w:space="0"/>
              <w:right w:val="single" w:color="000000" w:sz="4" w:space="0"/>
            </w:tcBorders>
          </w:tcPr>
          <w:p w14:paraId="7BF328A2">
            <w:pPr>
              <w:pStyle w:val="15"/>
              <w:spacing w:before="12" w:line="227" w:lineRule="exact"/>
              <w:ind w:left="274" w:right="259"/>
              <w:rPr>
                <w:sz w:val="20"/>
              </w:rPr>
            </w:pPr>
            <w:r>
              <w:rPr>
                <w:sz w:val="20"/>
              </w:rPr>
              <w:t>0.2</w:t>
            </w:r>
          </w:p>
        </w:tc>
        <w:tc>
          <w:tcPr>
            <w:tcW w:w="2687" w:type="dxa"/>
            <w:vMerge w:val="restart"/>
            <w:tcBorders>
              <w:top w:val="single" w:color="000000" w:sz="4" w:space="0"/>
              <w:left w:val="single" w:color="000000" w:sz="4" w:space="0"/>
              <w:bottom w:val="single" w:color="000000" w:sz="4" w:space="0"/>
            </w:tcBorders>
          </w:tcPr>
          <w:p w14:paraId="042DE31B">
            <w:pPr>
              <w:pStyle w:val="15"/>
              <w:jc w:val="left"/>
              <w:rPr>
                <w:rFonts w:ascii="宋体"/>
                <w:b/>
                <w:sz w:val="20"/>
              </w:rPr>
            </w:pPr>
          </w:p>
          <w:p w14:paraId="577D98E5">
            <w:pPr>
              <w:pStyle w:val="15"/>
              <w:jc w:val="left"/>
              <w:rPr>
                <w:rFonts w:ascii="宋体"/>
                <w:b/>
                <w:sz w:val="20"/>
              </w:rPr>
            </w:pPr>
          </w:p>
          <w:p w14:paraId="6067AA47">
            <w:pPr>
              <w:pStyle w:val="15"/>
              <w:jc w:val="left"/>
              <w:rPr>
                <w:rFonts w:ascii="宋体"/>
                <w:b/>
                <w:sz w:val="23"/>
              </w:rPr>
            </w:pPr>
          </w:p>
          <w:p w14:paraId="4D2FCD4C">
            <w:pPr>
              <w:pStyle w:val="15"/>
              <w:spacing w:before="1"/>
              <w:ind w:left="146"/>
              <w:jc w:val="left"/>
              <w:rPr>
                <w:rFonts w:hint="eastAsia" w:ascii="宋体" w:eastAsia="宋体"/>
                <w:sz w:val="20"/>
              </w:rPr>
            </w:pPr>
            <w:r>
              <w:rPr>
                <w:rFonts w:hint="eastAsia" w:ascii="宋体" w:eastAsia="宋体"/>
                <w:sz w:val="20"/>
              </w:rPr>
              <w:t>车间或生产设施废水排放口</w:t>
            </w:r>
          </w:p>
        </w:tc>
      </w:tr>
      <w:tr w14:paraId="30110C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0" w:hRule="atLeast"/>
        </w:trPr>
        <w:tc>
          <w:tcPr>
            <w:tcW w:w="1002" w:type="dxa"/>
            <w:tcBorders>
              <w:top w:val="single" w:color="000000" w:sz="4" w:space="0"/>
              <w:bottom w:val="single" w:color="000000" w:sz="4" w:space="0"/>
              <w:right w:val="single" w:color="000000" w:sz="4" w:space="0"/>
            </w:tcBorders>
          </w:tcPr>
          <w:p w14:paraId="5BB17BA7">
            <w:pPr>
              <w:pStyle w:val="15"/>
              <w:spacing w:before="14" w:line="225" w:lineRule="exact"/>
              <w:ind w:left="278" w:right="267"/>
              <w:rPr>
                <w:sz w:val="20"/>
              </w:rPr>
            </w:pPr>
            <w:r>
              <w:rPr>
                <w:sz w:val="20"/>
              </w:rPr>
              <w:t>12</w:t>
            </w:r>
          </w:p>
        </w:tc>
        <w:tc>
          <w:tcPr>
            <w:tcW w:w="3443" w:type="dxa"/>
            <w:gridSpan w:val="2"/>
            <w:tcBorders>
              <w:top w:val="single" w:color="000000" w:sz="4" w:space="0"/>
              <w:left w:val="single" w:color="000000" w:sz="4" w:space="0"/>
              <w:bottom w:val="single" w:color="000000" w:sz="4" w:space="0"/>
              <w:right w:val="single" w:color="000000" w:sz="4" w:space="0"/>
            </w:tcBorders>
          </w:tcPr>
          <w:p w14:paraId="2DB831CA">
            <w:pPr>
              <w:pStyle w:val="15"/>
              <w:spacing w:before="1" w:line="239" w:lineRule="exact"/>
              <w:ind w:left="1399" w:right="1389"/>
              <w:rPr>
                <w:rFonts w:hint="eastAsia" w:ascii="宋体" w:eastAsia="宋体"/>
                <w:sz w:val="20"/>
              </w:rPr>
            </w:pPr>
            <w:r>
              <w:rPr>
                <w:rFonts w:hint="eastAsia" w:ascii="宋体" w:eastAsia="宋体"/>
                <w:sz w:val="20"/>
              </w:rPr>
              <w:t>总镉</w:t>
            </w:r>
          </w:p>
        </w:tc>
        <w:tc>
          <w:tcPr>
            <w:tcW w:w="1387" w:type="dxa"/>
            <w:tcBorders>
              <w:top w:val="single" w:color="000000" w:sz="4" w:space="0"/>
              <w:left w:val="single" w:color="000000" w:sz="4" w:space="0"/>
              <w:bottom w:val="single" w:color="000000" w:sz="4" w:space="0"/>
              <w:right w:val="single" w:color="000000" w:sz="4" w:space="0"/>
            </w:tcBorders>
          </w:tcPr>
          <w:p w14:paraId="63F0F044">
            <w:pPr>
              <w:pStyle w:val="15"/>
              <w:spacing w:before="14" w:line="225" w:lineRule="exact"/>
              <w:ind w:left="274" w:right="259"/>
              <w:rPr>
                <w:sz w:val="20"/>
              </w:rPr>
            </w:pPr>
            <w:r>
              <w:rPr>
                <w:sz w:val="20"/>
              </w:rPr>
              <w:t>0.02</w:t>
            </w:r>
          </w:p>
        </w:tc>
        <w:tc>
          <w:tcPr>
            <w:tcW w:w="2687" w:type="dxa"/>
            <w:vMerge w:val="continue"/>
            <w:tcBorders>
              <w:top w:val="nil"/>
              <w:left w:val="single" w:color="000000" w:sz="4" w:space="0"/>
              <w:bottom w:val="single" w:color="000000" w:sz="4" w:space="0"/>
            </w:tcBorders>
          </w:tcPr>
          <w:p w14:paraId="608CF5FD">
            <w:pPr>
              <w:rPr>
                <w:sz w:val="2"/>
                <w:szCs w:val="2"/>
              </w:rPr>
            </w:pPr>
          </w:p>
        </w:tc>
      </w:tr>
      <w:tr w14:paraId="716B22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9" w:hRule="atLeast"/>
        </w:trPr>
        <w:tc>
          <w:tcPr>
            <w:tcW w:w="1002" w:type="dxa"/>
            <w:tcBorders>
              <w:top w:val="single" w:color="000000" w:sz="4" w:space="0"/>
              <w:bottom w:val="single" w:color="000000" w:sz="4" w:space="0"/>
              <w:right w:val="single" w:color="000000" w:sz="4" w:space="0"/>
            </w:tcBorders>
          </w:tcPr>
          <w:p w14:paraId="2A9DCCC9">
            <w:pPr>
              <w:pStyle w:val="15"/>
              <w:spacing w:before="13" w:line="226" w:lineRule="exact"/>
              <w:ind w:left="278" w:right="267"/>
              <w:rPr>
                <w:sz w:val="20"/>
              </w:rPr>
            </w:pPr>
            <w:r>
              <w:rPr>
                <w:sz w:val="20"/>
              </w:rPr>
              <w:t>13</w:t>
            </w:r>
          </w:p>
        </w:tc>
        <w:tc>
          <w:tcPr>
            <w:tcW w:w="3443" w:type="dxa"/>
            <w:gridSpan w:val="2"/>
            <w:tcBorders>
              <w:top w:val="single" w:color="000000" w:sz="4" w:space="0"/>
              <w:left w:val="single" w:color="000000" w:sz="4" w:space="0"/>
              <w:bottom w:val="single" w:color="000000" w:sz="4" w:space="0"/>
              <w:right w:val="single" w:color="000000" w:sz="4" w:space="0"/>
            </w:tcBorders>
          </w:tcPr>
          <w:p w14:paraId="6A15E2A8">
            <w:pPr>
              <w:pStyle w:val="15"/>
              <w:spacing w:line="239" w:lineRule="exact"/>
              <w:ind w:left="1399" w:right="1389"/>
              <w:rPr>
                <w:rFonts w:hint="eastAsia" w:ascii="宋体" w:eastAsia="宋体"/>
                <w:sz w:val="20"/>
              </w:rPr>
            </w:pPr>
            <w:r>
              <w:rPr>
                <w:rFonts w:hint="eastAsia" w:ascii="宋体" w:eastAsia="宋体"/>
                <w:sz w:val="20"/>
              </w:rPr>
              <w:t>总汞</w:t>
            </w:r>
          </w:p>
        </w:tc>
        <w:tc>
          <w:tcPr>
            <w:tcW w:w="1387" w:type="dxa"/>
            <w:tcBorders>
              <w:top w:val="single" w:color="000000" w:sz="4" w:space="0"/>
              <w:left w:val="single" w:color="000000" w:sz="4" w:space="0"/>
              <w:bottom w:val="single" w:color="000000" w:sz="4" w:space="0"/>
              <w:right w:val="single" w:color="000000" w:sz="4" w:space="0"/>
            </w:tcBorders>
          </w:tcPr>
          <w:p w14:paraId="1B0C1B70">
            <w:pPr>
              <w:pStyle w:val="15"/>
              <w:spacing w:before="13" w:line="226" w:lineRule="exact"/>
              <w:ind w:left="274" w:right="259"/>
              <w:rPr>
                <w:sz w:val="20"/>
              </w:rPr>
            </w:pPr>
            <w:r>
              <w:rPr>
                <w:sz w:val="20"/>
              </w:rPr>
              <w:t>0.01</w:t>
            </w:r>
          </w:p>
        </w:tc>
        <w:tc>
          <w:tcPr>
            <w:tcW w:w="2687" w:type="dxa"/>
            <w:vMerge w:val="continue"/>
            <w:tcBorders>
              <w:top w:val="nil"/>
              <w:left w:val="single" w:color="000000" w:sz="4" w:space="0"/>
              <w:bottom w:val="single" w:color="000000" w:sz="4" w:space="0"/>
            </w:tcBorders>
          </w:tcPr>
          <w:p w14:paraId="2B27138F">
            <w:pPr>
              <w:rPr>
                <w:sz w:val="2"/>
                <w:szCs w:val="2"/>
              </w:rPr>
            </w:pPr>
          </w:p>
        </w:tc>
      </w:tr>
      <w:tr w14:paraId="5CFC3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8" w:hRule="atLeast"/>
        </w:trPr>
        <w:tc>
          <w:tcPr>
            <w:tcW w:w="1002" w:type="dxa"/>
            <w:tcBorders>
              <w:top w:val="single" w:color="000000" w:sz="4" w:space="0"/>
              <w:bottom w:val="single" w:color="000000" w:sz="4" w:space="0"/>
              <w:right w:val="single" w:color="000000" w:sz="4" w:space="0"/>
            </w:tcBorders>
          </w:tcPr>
          <w:p w14:paraId="165CFE8C">
            <w:pPr>
              <w:pStyle w:val="15"/>
              <w:spacing w:before="13" w:line="226" w:lineRule="exact"/>
              <w:ind w:left="278" w:right="267"/>
              <w:rPr>
                <w:sz w:val="20"/>
              </w:rPr>
            </w:pPr>
            <w:r>
              <w:rPr>
                <w:sz w:val="20"/>
              </w:rPr>
              <w:t>14</w:t>
            </w:r>
          </w:p>
        </w:tc>
        <w:tc>
          <w:tcPr>
            <w:tcW w:w="3443" w:type="dxa"/>
            <w:gridSpan w:val="2"/>
            <w:tcBorders>
              <w:top w:val="single" w:color="000000" w:sz="4" w:space="0"/>
              <w:left w:val="single" w:color="000000" w:sz="4" w:space="0"/>
              <w:bottom w:val="single" w:color="000000" w:sz="4" w:space="0"/>
              <w:right w:val="single" w:color="000000" w:sz="4" w:space="0"/>
            </w:tcBorders>
          </w:tcPr>
          <w:p w14:paraId="40816FBA">
            <w:pPr>
              <w:pStyle w:val="15"/>
              <w:spacing w:before="2" w:line="237" w:lineRule="exact"/>
              <w:ind w:left="1399" w:right="1389"/>
              <w:rPr>
                <w:rFonts w:hint="eastAsia" w:ascii="宋体" w:eastAsia="宋体"/>
                <w:sz w:val="20"/>
              </w:rPr>
            </w:pPr>
            <w:r>
              <w:rPr>
                <w:rFonts w:hint="eastAsia" w:ascii="宋体" w:eastAsia="宋体"/>
                <w:sz w:val="20"/>
              </w:rPr>
              <w:t>总砷</w:t>
            </w:r>
          </w:p>
        </w:tc>
        <w:tc>
          <w:tcPr>
            <w:tcW w:w="1387" w:type="dxa"/>
            <w:tcBorders>
              <w:top w:val="single" w:color="000000" w:sz="4" w:space="0"/>
              <w:left w:val="single" w:color="000000" w:sz="4" w:space="0"/>
              <w:bottom w:val="single" w:color="000000" w:sz="4" w:space="0"/>
              <w:right w:val="single" w:color="000000" w:sz="4" w:space="0"/>
            </w:tcBorders>
          </w:tcPr>
          <w:p w14:paraId="3D6FFD38">
            <w:pPr>
              <w:pStyle w:val="15"/>
              <w:spacing w:before="13" w:line="226" w:lineRule="exact"/>
              <w:ind w:left="274" w:right="259"/>
              <w:rPr>
                <w:sz w:val="20"/>
              </w:rPr>
            </w:pPr>
            <w:r>
              <w:rPr>
                <w:sz w:val="20"/>
              </w:rPr>
              <w:t>0.1</w:t>
            </w:r>
          </w:p>
        </w:tc>
        <w:tc>
          <w:tcPr>
            <w:tcW w:w="2687" w:type="dxa"/>
            <w:vMerge w:val="continue"/>
            <w:tcBorders>
              <w:top w:val="nil"/>
              <w:left w:val="single" w:color="000000" w:sz="4" w:space="0"/>
              <w:bottom w:val="single" w:color="000000" w:sz="4" w:space="0"/>
            </w:tcBorders>
          </w:tcPr>
          <w:p w14:paraId="5B3D5777">
            <w:pPr>
              <w:rPr>
                <w:sz w:val="2"/>
                <w:szCs w:val="2"/>
              </w:rPr>
            </w:pPr>
          </w:p>
        </w:tc>
      </w:tr>
      <w:tr w14:paraId="757EA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0" w:hRule="atLeast"/>
        </w:trPr>
        <w:tc>
          <w:tcPr>
            <w:tcW w:w="1002" w:type="dxa"/>
            <w:tcBorders>
              <w:top w:val="single" w:color="000000" w:sz="4" w:space="0"/>
              <w:bottom w:val="single" w:color="000000" w:sz="4" w:space="0"/>
              <w:right w:val="single" w:color="000000" w:sz="4" w:space="0"/>
            </w:tcBorders>
          </w:tcPr>
          <w:p w14:paraId="29EDAFC2">
            <w:pPr>
              <w:pStyle w:val="15"/>
              <w:spacing w:before="15" w:line="225" w:lineRule="exact"/>
              <w:ind w:left="278" w:right="267"/>
              <w:rPr>
                <w:sz w:val="20"/>
              </w:rPr>
            </w:pPr>
            <w:r>
              <w:rPr>
                <w:sz w:val="20"/>
              </w:rPr>
              <w:t>15</w:t>
            </w:r>
          </w:p>
        </w:tc>
        <w:tc>
          <w:tcPr>
            <w:tcW w:w="3443" w:type="dxa"/>
            <w:gridSpan w:val="2"/>
            <w:tcBorders>
              <w:top w:val="single" w:color="000000" w:sz="4" w:space="0"/>
              <w:left w:val="single" w:color="000000" w:sz="4" w:space="0"/>
              <w:bottom w:val="single" w:color="000000" w:sz="4" w:space="0"/>
              <w:right w:val="single" w:color="000000" w:sz="4" w:space="0"/>
            </w:tcBorders>
          </w:tcPr>
          <w:p w14:paraId="72E86CDE">
            <w:pPr>
              <w:pStyle w:val="15"/>
              <w:spacing w:before="2" w:line="238" w:lineRule="exact"/>
              <w:ind w:left="1399" w:right="1389"/>
              <w:rPr>
                <w:rFonts w:hint="eastAsia" w:ascii="宋体" w:eastAsia="宋体"/>
                <w:sz w:val="20"/>
              </w:rPr>
            </w:pPr>
            <w:r>
              <w:rPr>
                <w:rFonts w:hint="eastAsia" w:ascii="宋体" w:eastAsia="宋体"/>
                <w:sz w:val="20"/>
              </w:rPr>
              <w:t>总镍</w:t>
            </w:r>
          </w:p>
        </w:tc>
        <w:tc>
          <w:tcPr>
            <w:tcW w:w="1387" w:type="dxa"/>
            <w:tcBorders>
              <w:top w:val="single" w:color="000000" w:sz="4" w:space="0"/>
              <w:left w:val="single" w:color="000000" w:sz="4" w:space="0"/>
              <w:bottom w:val="single" w:color="000000" w:sz="4" w:space="0"/>
              <w:right w:val="single" w:color="000000" w:sz="4" w:space="0"/>
            </w:tcBorders>
          </w:tcPr>
          <w:p w14:paraId="7B145E81">
            <w:pPr>
              <w:pStyle w:val="15"/>
              <w:spacing w:before="15" w:line="225" w:lineRule="exact"/>
              <w:ind w:left="274" w:right="259"/>
              <w:rPr>
                <w:sz w:val="20"/>
              </w:rPr>
            </w:pPr>
            <w:r>
              <w:rPr>
                <w:sz w:val="20"/>
              </w:rPr>
              <w:t>0.5</w:t>
            </w:r>
          </w:p>
        </w:tc>
        <w:tc>
          <w:tcPr>
            <w:tcW w:w="2687" w:type="dxa"/>
            <w:vMerge w:val="continue"/>
            <w:tcBorders>
              <w:top w:val="nil"/>
              <w:left w:val="single" w:color="000000" w:sz="4" w:space="0"/>
              <w:bottom w:val="single" w:color="000000" w:sz="4" w:space="0"/>
            </w:tcBorders>
          </w:tcPr>
          <w:p w14:paraId="2FBC5BAA">
            <w:pPr>
              <w:rPr>
                <w:sz w:val="2"/>
                <w:szCs w:val="2"/>
              </w:rPr>
            </w:pPr>
          </w:p>
        </w:tc>
      </w:tr>
      <w:tr w14:paraId="73345F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9" w:hRule="atLeast"/>
        </w:trPr>
        <w:tc>
          <w:tcPr>
            <w:tcW w:w="1002" w:type="dxa"/>
            <w:tcBorders>
              <w:top w:val="single" w:color="000000" w:sz="4" w:space="0"/>
              <w:bottom w:val="single" w:color="000000" w:sz="4" w:space="0"/>
              <w:right w:val="single" w:color="000000" w:sz="4" w:space="0"/>
            </w:tcBorders>
          </w:tcPr>
          <w:p w14:paraId="5FB796EA">
            <w:pPr>
              <w:pStyle w:val="15"/>
              <w:spacing w:before="14" w:line="225" w:lineRule="exact"/>
              <w:ind w:left="278" w:right="267"/>
              <w:rPr>
                <w:sz w:val="20"/>
              </w:rPr>
            </w:pPr>
            <w:r>
              <w:rPr>
                <w:sz w:val="20"/>
              </w:rPr>
              <w:t>16</w:t>
            </w:r>
          </w:p>
        </w:tc>
        <w:tc>
          <w:tcPr>
            <w:tcW w:w="3443" w:type="dxa"/>
            <w:gridSpan w:val="2"/>
            <w:tcBorders>
              <w:top w:val="single" w:color="000000" w:sz="4" w:space="0"/>
              <w:left w:val="single" w:color="000000" w:sz="4" w:space="0"/>
              <w:bottom w:val="single" w:color="000000" w:sz="4" w:space="0"/>
              <w:right w:val="single" w:color="000000" w:sz="4" w:space="0"/>
            </w:tcBorders>
          </w:tcPr>
          <w:p w14:paraId="68485BA8">
            <w:pPr>
              <w:pStyle w:val="15"/>
              <w:spacing w:before="1" w:line="238" w:lineRule="exact"/>
              <w:ind w:left="1399" w:right="1389"/>
              <w:rPr>
                <w:rFonts w:hint="eastAsia" w:ascii="宋体" w:eastAsia="宋体"/>
                <w:sz w:val="20"/>
              </w:rPr>
            </w:pPr>
            <w:r>
              <w:rPr>
                <w:rFonts w:hint="eastAsia" w:ascii="宋体" w:eastAsia="宋体"/>
                <w:sz w:val="20"/>
              </w:rPr>
              <w:t>总铬</w:t>
            </w:r>
          </w:p>
        </w:tc>
        <w:tc>
          <w:tcPr>
            <w:tcW w:w="1387" w:type="dxa"/>
            <w:tcBorders>
              <w:top w:val="single" w:color="000000" w:sz="4" w:space="0"/>
              <w:left w:val="single" w:color="000000" w:sz="4" w:space="0"/>
              <w:bottom w:val="single" w:color="000000" w:sz="4" w:space="0"/>
              <w:right w:val="single" w:color="000000" w:sz="4" w:space="0"/>
            </w:tcBorders>
          </w:tcPr>
          <w:p w14:paraId="646B66E3">
            <w:pPr>
              <w:pStyle w:val="15"/>
              <w:spacing w:before="14" w:line="225" w:lineRule="exact"/>
              <w:ind w:left="274" w:right="259"/>
              <w:rPr>
                <w:sz w:val="20"/>
              </w:rPr>
            </w:pPr>
            <w:r>
              <w:rPr>
                <w:sz w:val="20"/>
              </w:rPr>
              <w:t>1.5</w:t>
            </w:r>
          </w:p>
        </w:tc>
        <w:tc>
          <w:tcPr>
            <w:tcW w:w="2687" w:type="dxa"/>
            <w:vMerge w:val="continue"/>
            <w:tcBorders>
              <w:top w:val="nil"/>
              <w:left w:val="single" w:color="000000" w:sz="4" w:space="0"/>
              <w:bottom w:val="single" w:color="000000" w:sz="4" w:space="0"/>
            </w:tcBorders>
          </w:tcPr>
          <w:p w14:paraId="59FD5FB7">
            <w:pPr>
              <w:rPr>
                <w:sz w:val="2"/>
                <w:szCs w:val="2"/>
              </w:rPr>
            </w:pPr>
          </w:p>
        </w:tc>
      </w:tr>
      <w:tr w14:paraId="0F1A0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0" w:hRule="atLeast"/>
        </w:trPr>
        <w:tc>
          <w:tcPr>
            <w:tcW w:w="1002" w:type="dxa"/>
            <w:tcBorders>
              <w:top w:val="single" w:color="000000" w:sz="4" w:space="0"/>
              <w:bottom w:val="single" w:color="000000" w:sz="4" w:space="0"/>
              <w:right w:val="single" w:color="000000" w:sz="4" w:space="0"/>
            </w:tcBorders>
          </w:tcPr>
          <w:p w14:paraId="6B2890F2">
            <w:pPr>
              <w:pStyle w:val="15"/>
              <w:spacing w:before="14" w:line="226" w:lineRule="exact"/>
              <w:ind w:left="278" w:right="267"/>
              <w:rPr>
                <w:sz w:val="20"/>
              </w:rPr>
            </w:pPr>
            <w:r>
              <w:rPr>
                <w:sz w:val="20"/>
              </w:rPr>
              <w:t>17</w:t>
            </w:r>
          </w:p>
        </w:tc>
        <w:tc>
          <w:tcPr>
            <w:tcW w:w="3443" w:type="dxa"/>
            <w:gridSpan w:val="2"/>
            <w:tcBorders>
              <w:top w:val="single" w:color="000000" w:sz="4" w:space="0"/>
              <w:left w:val="single" w:color="000000" w:sz="4" w:space="0"/>
              <w:bottom w:val="single" w:color="000000" w:sz="4" w:space="0"/>
              <w:right w:val="single" w:color="000000" w:sz="4" w:space="0"/>
            </w:tcBorders>
          </w:tcPr>
          <w:p w14:paraId="485E9F4D">
            <w:pPr>
              <w:pStyle w:val="15"/>
              <w:spacing w:before="3" w:line="237" w:lineRule="exact"/>
              <w:ind w:left="12"/>
              <w:rPr>
                <w:rFonts w:hint="eastAsia" w:ascii="宋体" w:eastAsia="宋体"/>
                <w:sz w:val="20"/>
              </w:rPr>
            </w:pPr>
            <w:r>
              <w:rPr>
                <w:rFonts w:hint="eastAsia" w:ascii="宋体" w:eastAsia="宋体"/>
                <w:w w:val="99"/>
                <w:sz w:val="20"/>
              </w:rPr>
              <w:t>铊</w:t>
            </w:r>
          </w:p>
        </w:tc>
        <w:tc>
          <w:tcPr>
            <w:tcW w:w="1387" w:type="dxa"/>
            <w:tcBorders>
              <w:top w:val="single" w:color="000000" w:sz="4" w:space="0"/>
              <w:left w:val="single" w:color="000000" w:sz="4" w:space="0"/>
              <w:bottom w:val="single" w:color="000000" w:sz="4" w:space="0"/>
              <w:right w:val="single" w:color="000000" w:sz="4" w:space="0"/>
            </w:tcBorders>
          </w:tcPr>
          <w:p w14:paraId="39EB85E5">
            <w:pPr>
              <w:pStyle w:val="15"/>
              <w:spacing w:before="14" w:line="226" w:lineRule="exact"/>
              <w:ind w:left="274" w:right="262"/>
              <w:rPr>
                <w:sz w:val="20"/>
              </w:rPr>
            </w:pPr>
            <w:r>
              <w:rPr>
                <w:sz w:val="20"/>
              </w:rPr>
              <w:t>0.017</w:t>
            </w:r>
          </w:p>
        </w:tc>
        <w:tc>
          <w:tcPr>
            <w:tcW w:w="2687" w:type="dxa"/>
            <w:vMerge w:val="continue"/>
            <w:tcBorders>
              <w:top w:val="nil"/>
              <w:left w:val="single" w:color="000000" w:sz="4" w:space="0"/>
              <w:bottom w:val="single" w:color="000000" w:sz="4" w:space="0"/>
            </w:tcBorders>
          </w:tcPr>
          <w:p w14:paraId="05A446CB">
            <w:pPr>
              <w:rPr>
                <w:sz w:val="2"/>
                <w:szCs w:val="2"/>
              </w:rPr>
            </w:pPr>
          </w:p>
        </w:tc>
      </w:tr>
      <w:tr w14:paraId="6E453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trPr>
        <w:tc>
          <w:tcPr>
            <w:tcW w:w="1002" w:type="dxa"/>
            <w:tcBorders>
              <w:top w:val="single" w:color="000000" w:sz="4" w:space="0"/>
              <w:right w:val="single" w:color="000000" w:sz="4" w:space="0"/>
            </w:tcBorders>
          </w:tcPr>
          <w:p w14:paraId="7E47F305">
            <w:pPr>
              <w:pStyle w:val="15"/>
              <w:spacing w:before="142"/>
              <w:ind w:left="278" w:right="267"/>
              <w:rPr>
                <w:sz w:val="20"/>
              </w:rPr>
            </w:pPr>
            <w:r>
              <w:rPr>
                <w:sz w:val="20"/>
              </w:rPr>
              <w:t>18</w:t>
            </w:r>
          </w:p>
        </w:tc>
        <w:tc>
          <w:tcPr>
            <w:tcW w:w="1258" w:type="dxa"/>
            <w:tcBorders>
              <w:top w:val="single" w:color="000000" w:sz="4" w:space="0"/>
              <w:left w:val="single" w:color="000000" w:sz="4" w:space="0"/>
              <w:right w:val="single" w:color="000000" w:sz="4" w:space="0"/>
            </w:tcBorders>
          </w:tcPr>
          <w:p w14:paraId="13F8A500">
            <w:pPr>
              <w:pStyle w:val="15"/>
              <w:spacing w:before="2"/>
              <w:ind w:right="117"/>
              <w:jc w:val="right"/>
              <w:rPr>
                <w:rFonts w:hint="eastAsia" w:ascii="宋体" w:eastAsia="宋体"/>
                <w:sz w:val="20"/>
              </w:rPr>
            </w:pPr>
            <w:r>
              <w:rPr>
                <w:rFonts w:hint="eastAsia" w:ascii="宋体" w:eastAsia="宋体"/>
                <w:w w:val="95"/>
                <w:sz w:val="20"/>
              </w:rPr>
              <w:t>单位产品基</w:t>
            </w:r>
          </w:p>
          <w:p w14:paraId="08F3154C">
            <w:pPr>
              <w:pStyle w:val="15"/>
              <w:spacing w:before="3" w:line="237" w:lineRule="exact"/>
              <w:ind w:right="215"/>
              <w:jc w:val="right"/>
              <w:rPr>
                <w:rFonts w:hint="eastAsia" w:ascii="宋体" w:eastAsia="宋体"/>
                <w:sz w:val="20"/>
              </w:rPr>
            </w:pPr>
            <w:r>
              <w:rPr>
                <w:rFonts w:hint="eastAsia" w:ascii="宋体" w:eastAsia="宋体"/>
                <w:w w:val="95"/>
                <w:sz w:val="20"/>
              </w:rPr>
              <w:t>准排水量</w:t>
            </w:r>
          </w:p>
        </w:tc>
        <w:tc>
          <w:tcPr>
            <w:tcW w:w="2185" w:type="dxa"/>
            <w:tcBorders>
              <w:top w:val="single" w:color="000000" w:sz="4" w:space="0"/>
              <w:left w:val="single" w:color="000000" w:sz="4" w:space="0"/>
              <w:right w:val="single" w:color="000000" w:sz="4" w:space="0"/>
            </w:tcBorders>
          </w:tcPr>
          <w:p w14:paraId="0610CDBA">
            <w:pPr>
              <w:pStyle w:val="15"/>
              <w:spacing w:before="129"/>
              <w:ind w:left="110"/>
              <w:jc w:val="left"/>
              <w:rPr>
                <w:rFonts w:hint="eastAsia" w:ascii="宋体" w:eastAsia="宋体"/>
                <w:sz w:val="20"/>
              </w:rPr>
            </w:pPr>
            <w:r>
              <w:rPr>
                <w:rFonts w:hint="eastAsia" w:ascii="宋体" w:eastAsia="宋体"/>
                <w:sz w:val="20"/>
              </w:rPr>
              <w:t>选矿（原矿）</w:t>
            </w:r>
            <w:r>
              <w:rPr>
                <w:sz w:val="20"/>
              </w:rPr>
              <w:t>/</w:t>
            </w:r>
            <w:r>
              <w:rPr>
                <w:rFonts w:hint="eastAsia" w:ascii="宋体" w:eastAsia="宋体"/>
                <w:sz w:val="20"/>
              </w:rPr>
              <w:t>（</w:t>
            </w:r>
            <w:r>
              <w:rPr>
                <w:sz w:val="20"/>
              </w:rPr>
              <w:t>m3/t</w:t>
            </w:r>
            <w:r>
              <w:rPr>
                <w:rFonts w:hint="eastAsia" w:ascii="宋体" w:eastAsia="宋体"/>
                <w:sz w:val="20"/>
              </w:rPr>
              <w:t>）</w:t>
            </w:r>
          </w:p>
        </w:tc>
        <w:tc>
          <w:tcPr>
            <w:tcW w:w="1387" w:type="dxa"/>
            <w:tcBorders>
              <w:top w:val="single" w:color="000000" w:sz="4" w:space="0"/>
              <w:left w:val="single" w:color="000000" w:sz="4" w:space="0"/>
              <w:right w:val="single" w:color="000000" w:sz="4" w:space="0"/>
            </w:tcBorders>
          </w:tcPr>
          <w:p w14:paraId="2C47FCB4">
            <w:pPr>
              <w:pStyle w:val="15"/>
              <w:spacing w:before="142"/>
              <w:ind w:left="274" w:right="259"/>
              <w:rPr>
                <w:sz w:val="20"/>
              </w:rPr>
            </w:pPr>
            <w:r>
              <w:rPr>
                <w:sz w:val="20"/>
              </w:rPr>
              <w:t>1.5</w:t>
            </w:r>
          </w:p>
        </w:tc>
        <w:tc>
          <w:tcPr>
            <w:tcW w:w="2687" w:type="dxa"/>
            <w:tcBorders>
              <w:top w:val="single" w:color="000000" w:sz="4" w:space="0"/>
              <w:left w:val="single" w:color="000000" w:sz="4" w:space="0"/>
            </w:tcBorders>
          </w:tcPr>
          <w:p w14:paraId="60740132">
            <w:pPr>
              <w:pStyle w:val="15"/>
              <w:spacing w:before="2"/>
              <w:ind w:left="125" w:right="108"/>
              <w:rPr>
                <w:rFonts w:hint="eastAsia" w:ascii="宋体" w:eastAsia="宋体"/>
                <w:sz w:val="20"/>
              </w:rPr>
            </w:pPr>
            <w:r>
              <w:rPr>
                <w:rFonts w:hint="eastAsia" w:ascii="宋体" w:eastAsia="宋体"/>
                <w:sz w:val="20"/>
              </w:rPr>
              <w:t>排水量计量位置与污染物排</w:t>
            </w:r>
          </w:p>
          <w:p w14:paraId="658157E1">
            <w:pPr>
              <w:pStyle w:val="15"/>
              <w:spacing w:before="3" w:line="237" w:lineRule="exact"/>
              <w:ind w:left="123" w:right="108"/>
              <w:rPr>
                <w:rFonts w:hint="eastAsia" w:ascii="宋体" w:eastAsia="宋体"/>
                <w:sz w:val="20"/>
              </w:rPr>
            </w:pPr>
            <w:r>
              <w:rPr>
                <w:rFonts w:hint="eastAsia" w:ascii="宋体" w:eastAsia="宋体"/>
                <w:sz w:val="20"/>
              </w:rPr>
              <w:t>放监控位置一致</w:t>
            </w:r>
          </w:p>
        </w:tc>
      </w:tr>
    </w:tbl>
    <w:p w14:paraId="1C77AA9A">
      <w:pPr>
        <w:spacing w:after="0" w:line="237" w:lineRule="exact"/>
        <w:rPr>
          <w:rFonts w:hint="eastAsia" w:ascii="宋体" w:eastAsia="宋体"/>
          <w:sz w:val="20"/>
        </w:rPr>
        <w:sectPr>
          <w:footerReference r:id="rId13" w:type="default"/>
          <w:pgSz w:w="11910" w:h="16840"/>
          <w:pgMar w:top="1460" w:right="1440" w:bottom="1280" w:left="1580" w:header="0" w:footer="1089" w:gutter="0"/>
          <w:pgNumType w:start="60"/>
          <w:cols w:space="720" w:num="1"/>
        </w:sectPr>
      </w:pPr>
    </w:p>
    <w:p w14:paraId="26353D31">
      <w:pPr>
        <w:pStyle w:val="3"/>
        <w:numPr>
          <w:ilvl w:val="1"/>
          <w:numId w:val="0"/>
        </w:numPr>
        <w:tabs>
          <w:tab w:val="left" w:pos="672"/>
        </w:tabs>
        <w:spacing w:before="43" w:after="0" w:line="388" w:lineRule="auto"/>
        <w:ind w:left="220" w:leftChars="0" w:right="357" w:rightChars="0" w:firstLine="0" w:firstLineChars="0"/>
        <w:jc w:val="both"/>
      </w:pPr>
      <w:bookmarkStart w:id="46" w:name="_bookmark26"/>
      <w:bookmarkEnd w:id="46"/>
      <w:bookmarkStart w:id="47" w:name="_bookmark26"/>
      <w:bookmarkEnd w:id="47"/>
      <w:r>
        <w:rPr>
          <w:rFonts w:hint="default" w:ascii="Times New Roman" w:hAnsi="Times New Roman" w:eastAsia="Times New Roman" w:cs="Times New Roman"/>
          <w:b/>
          <w:bCs/>
          <w:spacing w:val="-1"/>
          <w:w w:val="100"/>
          <w:sz w:val="30"/>
          <w:szCs w:val="30"/>
          <w:lang w:val="zh-CN" w:eastAsia="zh-CN" w:bidi="zh-CN"/>
        </w:rPr>
        <w:t>5.3</w:t>
      </w:r>
      <w:r>
        <w:t>申请的入河排污口重点污染物排放浓度、排放量和污水排放量</w:t>
      </w:r>
    </w:p>
    <w:p w14:paraId="3B444992">
      <w:pPr>
        <w:pStyle w:val="8"/>
        <w:spacing w:before="0" w:line="271" w:lineRule="exact"/>
        <w:ind w:left="700"/>
      </w:pPr>
      <w:r>
        <w:rPr>
          <w:position w:val="2"/>
        </w:rPr>
        <w:t xml:space="preserve">本项目申请的入河排污口重点污染物为 </w:t>
      </w:r>
      <w:r>
        <w:rPr>
          <w:rFonts w:ascii="Times New Roman" w:eastAsia="Times New Roman"/>
          <w:position w:val="2"/>
        </w:rPr>
        <w:t>COD</w:t>
      </w:r>
      <w:r>
        <w:rPr>
          <w:position w:val="2"/>
        </w:rPr>
        <w:t>、</w:t>
      </w:r>
      <w:r>
        <w:rPr>
          <w:rFonts w:ascii="Times New Roman" w:eastAsia="Times New Roman"/>
          <w:position w:val="2"/>
        </w:rPr>
        <w:t>NH</w:t>
      </w:r>
      <w:r>
        <w:rPr>
          <w:rFonts w:ascii="Times New Roman" w:eastAsia="Times New Roman"/>
          <w:position w:val="2"/>
          <w:vertAlign w:val="subscript"/>
        </w:rPr>
        <w:t>3</w:t>
      </w:r>
      <w:r>
        <w:rPr>
          <w:rFonts w:ascii="Times New Roman" w:eastAsia="Times New Roman"/>
          <w:position w:val="2"/>
          <w:vertAlign w:val="baseline"/>
        </w:rPr>
        <w:t>-N</w:t>
      </w:r>
      <w:r>
        <w:rPr>
          <w:position w:val="2"/>
          <w:vertAlign w:val="baseline"/>
        </w:rPr>
        <w:t>，</w:t>
      </w:r>
      <w:r>
        <w:rPr>
          <w:rFonts w:ascii="Times New Roman" w:eastAsia="Times New Roman"/>
          <w:position w:val="2"/>
          <w:vertAlign w:val="baseline"/>
        </w:rPr>
        <w:t>Hg</w:t>
      </w:r>
      <w:r>
        <w:rPr>
          <w:position w:val="2"/>
          <w:vertAlign w:val="baseline"/>
        </w:rPr>
        <w:t>、</w:t>
      </w:r>
      <w:r>
        <w:rPr>
          <w:rFonts w:ascii="Times New Roman" w:eastAsia="Times New Roman"/>
          <w:position w:val="2"/>
          <w:vertAlign w:val="baseline"/>
        </w:rPr>
        <w:t>Cr</w:t>
      </w:r>
      <w:r>
        <w:rPr>
          <w:position w:val="2"/>
          <w:vertAlign w:val="baseline"/>
        </w:rPr>
        <w:t>、</w:t>
      </w:r>
      <w:r>
        <w:rPr>
          <w:rFonts w:ascii="Times New Roman" w:eastAsia="Times New Roman"/>
          <w:position w:val="2"/>
          <w:vertAlign w:val="baseline"/>
        </w:rPr>
        <w:t>Cd</w:t>
      </w:r>
      <w:r>
        <w:rPr>
          <w:position w:val="2"/>
          <w:vertAlign w:val="baseline"/>
        </w:rPr>
        <w:t>、</w:t>
      </w:r>
      <w:r>
        <w:rPr>
          <w:rFonts w:ascii="Times New Roman" w:eastAsia="Times New Roman"/>
          <w:position w:val="2"/>
          <w:vertAlign w:val="baseline"/>
        </w:rPr>
        <w:t>As</w:t>
      </w:r>
      <w:r>
        <w:rPr>
          <w:position w:val="2"/>
          <w:vertAlign w:val="baseline"/>
        </w:rPr>
        <w:t>、</w:t>
      </w:r>
    </w:p>
    <w:p w14:paraId="78892810">
      <w:pPr>
        <w:pStyle w:val="8"/>
        <w:spacing w:before="159" w:line="364" w:lineRule="auto"/>
        <w:ind w:right="237"/>
      </w:pPr>
      <w:r>
        <w:rPr>
          <w:rFonts w:ascii="Times New Roman" w:hAnsi="Times New Roman" w:eastAsia="Times New Roman"/>
        </w:rPr>
        <w:t>Pb</w:t>
      </w:r>
      <w:r>
        <w:rPr>
          <w:spacing w:val="-96"/>
        </w:rPr>
        <w:t>、</w:t>
      </w:r>
      <w:r>
        <w:rPr>
          <w:rFonts w:ascii="Times New Roman" w:hAnsi="Times New Roman" w:eastAsia="Times New Roman"/>
        </w:rPr>
        <w:t>Ni</w:t>
      </w:r>
      <w:r>
        <w:rPr>
          <w:spacing w:val="-96"/>
        </w:rPr>
        <w:t>、</w:t>
      </w:r>
      <w:r>
        <w:rPr>
          <w:rFonts w:ascii="Times New Roman" w:hAnsi="Times New Roman" w:eastAsia="Times New Roman"/>
          <w:spacing w:val="-5"/>
        </w:rPr>
        <w:t>Ti</w:t>
      </w:r>
      <w:r>
        <w:rPr>
          <w:spacing w:val="-96"/>
        </w:rPr>
        <w:t>、</w:t>
      </w:r>
      <w:r>
        <w:rPr>
          <w:rFonts w:ascii="Times New Roman" w:hAnsi="Times New Roman" w:eastAsia="Times New Roman"/>
        </w:rPr>
        <w:t>Cu</w:t>
      </w:r>
      <w:r>
        <w:rPr>
          <w:spacing w:val="-96"/>
        </w:rPr>
        <w:t>、</w:t>
      </w:r>
      <w:r>
        <w:rPr>
          <w:rFonts w:ascii="Times New Roman" w:hAnsi="Times New Roman" w:eastAsia="Times New Roman"/>
        </w:rPr>
        <w:t xml:space="preserve">Zn </w:t>
      </w:r>
      <w:r>
        <w:rPr>
          <w:spacing w:val="-15"/>
        </w:rPr>
        <w:t>排放浓度根据《铅、锌工业污染物排放标准</w:t>
      </w:r>
      <w:r>
        <w:rPr>
          <w:spacing w:val="-192"/>
        </w:rPr>
        <w:t>》</w:t>
      </w:r>
      <w:r>
        <w:t>（</w:t>
      </w:r>
      <w:r>
        <w:rPr>
          <w:rFonts w:ascii="Times New Roman" w:hAnsi="Times New Roman" w:eastAsia="Times New Roman"/>
        </w:rPr>
        <w:t>GB25466—2010</w:t>
      </w:r>
      <w:r>
        <w:t xml:space="preserve">） </w:t>
      </w:r>
      <w:r>
        <w:rPr>
          <w:spacing w:val="-30"/>
        </w:rPr>
        <w:t xml:space="preserve">表 </w:t>
      </w:r>
      <w:r>
        <w:rPr>
          <w:rFonts w:ascii="Times New Roman" w:hAnsi="Times New Roman" w:eastAsia="Times New Roman"/>
        </w:rPr>
        <w:t xml:space="preserve">3 </w:t>
      </w:r>
      <w:r>
        <w:rPr>
          <w:spacing w:val="-6"/>
        </w:rPr>
        <w:t>水污染物特别排放限值确定，则重点污染物排放浓度限值、年许可污水排放</w:t>
      </w:r>
      <w:r>
        <w:rPr>
          <w:spacing w:val="-10"/>
        </w:rPr>
        <w:t xml:space="preserve">量、年许可污染物排放总量具体见表 </w:t>
      </w:r>
      <w:r>
        <w:rPr>
          <w:rFonts w:ascii="Times New Roman" w:hAnsi="Times New Roman" w:eastAsia="Times New Roman"/>
        </w:rPr>
        <w:t>5-3</w:t>
      </w:r>
      <w:r>
        <w:t>。</w:t>
      </w:r>
    </w:p>
    <w:p w14:paraId="1CC70702">
      <w:pPr>
        <w:spacing w:before="0" w:after="22" w:line="212" w:lineRule="exact"/>
        <w:ind w:left="143" w:right="283" w:firstLine="0"/>
        <w:jc w:val="center"/>
        <w:rPr>
          <w:b/>
          <w:sz w:val="21"/>
        </w:rPr>
      </w:pPr>
      <w:r>
        <w:rPr>
          <w:b/>
          <w:sz w:val="21"/>
        </w:rPr>
        <w:t xml:space="preserve">表 </w:t>
      </w:r>
      <w:r>
        <w:rPr>
          <w:rFonts w:ascii="Times New Roman" w:eastAsia="Times New Roman"/>
          <w:b/>
          <w:sz w:val="21"/>
        </w:rPr>
        <w:t xml:space="preserve">5-3 </w:t>
      </w:r>
      <w:r>
        <w:rPr>
          <w:b/>
          <w:sz w:val="21"/>
        </w:rPr>
        <w:t>入河排污口重点污染物排放浓度、排放量计算表</w:t>
      </w:r>
    </w:p>
    <w:tbl>
      <w:tblPr>
        <w:tblStyle w:val="11"/>
        <w:tblW w:w="0" w:type="auto"/>
        <w:tblInd w:w="11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85"/>
        <w:gridCol w:w="1605"/>
        <w:gridCol w:w="2118"/>
        <w:gridCol w:w="1467"/>
        <w:gridCol w:w="1942"/>
      </w:tblGrid>
      <w:tr w14:paraId="52484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trPr>
        <w:tc>
          <w:tcPr>
            <w:tcW w:w="1385" w:type="dxa"/>
            <w:tcBorders>
              <w:bottom w:val="single" w:color="000000" w:sz="4" w:space="0"/>
              <w:right w:val="single" w:color="000000" w:sz="4" w:space="0"/>
            </w:tcBorders>
          </w:tcPr>
          <w:p w14:paraId="145AF58F">
            <w:pPr>
              <w:pStyle w:val="15"/>
              <w:spacing w:before="136"/>
              <w:ind w:left="460" w:right="451"/>
              <w:rPr>
                <w:rFonts w:hint="eastAsia" w:ascii="宋体" w:eastAsia="宋体"/>
                <w:sz w:val="21"/>
              </w:rPr>
            </w:pPr>
            <w:r>
              <w:rPr>
                <w:rFonts w:hint="eastAsia" w:ascii="宋体" w:eastAsia="宋体"/>
                <w:sz w:val="21"/>
              </w:rPr>
              <w:t>序号</w:t>
            </w:r>
          </w:p>
        </w:tc>
        <w:tc>
          <w:tcPr>
            <w:tcW w:w="1605" w:type="dxa"/>
            <w:tcBorders>
              <w:left w:val="single" w:color="000000" w:sz="4" w:space="0"/>
              <w:bottom w:val="single" w:color="000000" w:sz="4" w:space="0"/>
              <w:right w:val="single" w:color="000000" w:sz="4" w:space="0"/>
            </w:tcBorders>
          </w:tcPr>
          <w:p w14:paraId="5EE6A237">
            <w:pPr>
              <w:pStyle w:val="15"/>
              <w:spacing w:before="136"/>
              <w:ind w:left="257" w:right="248"/>
              <w:rPr>
                <w:rFonts w:hint="eastAsia" w:ascii="宋体" w:eastAsia="宋体"/>
                <w:sz w:val="21"/>
              </w:rPr>
            </w:pPr>
            <w:r>
              <w:rPr>
                <w:rFonts w:hint="eastAsia" w:ascii="宋体" w:eastAsia="宋体"/>
                <w:sz w:val="21"/>
              </w:rPr>
              <w:t>污染物种类</w:t>
            </w:r>
          </w:p>
        </w:tc>
        <w:tc>
          <w:tcPr>
            <w:tcW w:w="2118" w:type="dxa"/>
            <w:tcBorders>
              <w:left w:val="single" w:color="000000" w:sz="4" w:space="0"/>
              <w:bottom w:val="single" w:color="000000" w:sz="4" w:space="0"/>
              <w:right w:val="single" w:color="000000" w:sz="4" w:space="0"/>
            </w:tcBorders>
          </w:tcPr>
          <w:p w14:paraId="79D2403F">
            <w:pPr>
              <w:pStyle w:val="15"/>
              <w:spacing w:before="136"/>
              <w:ind w:left="111" w:right="102"/>
              <w:rPr>
                <w:sz w:val="21"/>
              </w:rPr>
            </w:pPr>
            <w:r>
              <w:rPr>
                <w:rFonts w:hint="eastAsia" w:ascii="宋体" w:eastAsia="宋体"/>
                <w:sz w:val="21"/>
              </w:rPr>
              <w:t>排放浓度限值</w:t>
            </w:r>
            <w:r>
              <w:rPr>
                <w:sz w:val="21"/>
              </w:rPr>
              <w:t>(mg/L)</w:t>
            </w:r>
          </w:p>
        </w:tc>
        <w:tc>
          <w:tcPr>
            <w:tcW w:w="1467" w:type="dxa"/>
            <w:tcBorders>
              <w:left w:val="single" w:color="000000" w:sz="4" w:space="0"/>
              <w:bottom w:val="single" w:color="000000" w:sz="4" w:space="0"/>
              <w:right w:val="single" w:color="000000" w:sz="4" w:space="0"/>
            </w:tcBorders>
          </w:tcPr>
          <w:p w14:paraId="0B6B285B">
            <w:pPr>
              <w:pStyle w:val="15"/>
              <w:spacing w:before="2"/>
              <w:ind w:left="210"/>
              <w:jc w:val="left"/>
              <w:rPr>
                <w:rFonts w:hint="eastAsia" w:ascii="宋体" w:eastAsia="宋体"/>
                <w:sz w:val="21"/>
              </w:rPr>
            </w:pPr>
            <w:r>
              <w:rPr>
                <w:rFonts w:hint="eastAsia" w:ascii="宋体" w:eastAsia="宋体"/>
                <w:sz w:val="21"/>
              </w:rPr>
              <w:t>年许可污水</w:t>
            </w:r>
          </w:p>
          <w:p w14:paraId="147A9DAE">
            <w:pPr>
              <w:pStyle w:val="15"/>
              <w:spacing w:before="2" w:line="252" w:lineRule="exact"/>
              <w:ind w:left="109" w:right="-15"/>
              <w:jc w:val="left"/>
              <w:rPr>
                <w:rFonts w:hint="eastAsia" w:ascii="宋体" w:eastAsia="宋体"/>
                <w:sz w:val="21"/>
              </w:rPr>
            </w:pPr>
            <w:r>
              <w:rPr>
                <w:rFonts w:hint="eastAsia" w:ascii="宋体" w:eastAsia="宋体"/>
                <w:spacing w:val="-25"/>
                <w:sz w:val="21"/>
              </w:rPr>
              <w:t>排放量</w:t>
            </w:r>
            <w:r>
              <w:rPr>
                <w:rFonts w:hint="eastAsia" w:ascii="宋体" w:eastAsia="宋体"/>
                <w:sz w:val="21"/>
              </w:rPr>
              <w:t>（</w:t>
            </w:r>
            <w:r>
              <w:rPr>
                <w:sz w:val="21"/>
              </w:rPr>
              <w:t>m</w:t>
            </w:r>
            <w:r>
              <w:rPr>
                <w:position w:val="7"/>
                <w:sz w:val="13"/>
              </w:rPr>
              <w:t>3</w:t>
            </w:r>
            <w:r>
              <w:rPr>
                <w:sz w:val="21"/>
              </w:rPr>
              <w:t>/a</w:t>
            </w:r>
            <w:r>
              <w:rPr>
                <w:rFonts w:hint="eastAsia" w:ascii="宋体" w:eastAsia="宋体"/>
                <w:sz w:val="21"/>
              </w:rPr>
              <w:t>）</w:t>
            </w:r>
          </w:p>
        </w:tc>
        <w:tc>
          <w:tcPr>
            <w:tcW w:w="1942" w:type="dxa"/>
            <w:tcBorders>
              <w:left w:val="single" w:color="000000" w:sz="4" w:space="0"/>
              <w:bottom w:val="single" w:color="000000" w:sz="4" w:space="0"/>
            </w:tcBorders>
          </w:tcPr>
          <w:p w14:paraId="74807422">
            <w:pPr>
              <w:pStyle w:val="15"/>
              <w:spacing w:before="2"/>
              <w:ind w:left="111" w:right="98"/>
              <w:rPr>
                <w:rFonts w:hint="eastAsia" w:ascii="宋体" w:eastAsia="宋体"/>
                <w:sz w:val="21"/>
              </w:rPr>
            </w:pPr>
            <w:r>
              <w:rPr>
                <w:rFonts w:hint="eastAsia" w:ascii="宋体" w:eastAsia="宋体"/>
                <w:sz w:val="21"/>
              </w:rPr>
              <w:t>年许可污染物排放</w:t>
            </w:r>
          </w:p>
          <w:p w14:paraId="477DB946">
            <w:pPr>
              <w:pStyle w:val="15"/>
              <w:spacing w:before="2" w:line="252" w:lineRule="exact"/>
              <w:ind w:left="111" w:right="98"/>
              <w:rPr>
                <w:rFonts w:hint="eastAsia" w:ascii="宋体" w:eastAsia="宋体"/>
                <w:sz w:val="21"/>
              </w:rPr>
            </w:pPr>
            <w:r>
              <w:rPr>
                <w:rFonts w:hint="eastAsia" w:ascii="宋体" w:eastAsia="宋体"/>
                <w:sz w:val="21"/>
              </w:rPr>
              <w:t>总量（</w:t>
            </w:r>
            <w:r>
              <w:rPr>
                <w:sz w:val="21"/>
              </w:rPr>
              <w:t>t/a</w:t>
            </w:r>
            <w:r>
              <w:rPr>
                <w:rFonts w:hint="eastAsia" w:ascii="宋体" w:eastAsia="宋体"/>
                <w:sz w:val="21"/>
              </w:rPr>
              <w:t>）</w:t>
            </w:r>
          </w:p>
        </w:tc>
      </w:tr>
      <w:tr w14:paraId="577139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8" w:hRule="atLeast"/>
        </w:trPr>
        <w:tc>
          <w:tcPr>
            <w:tcW w:w="1385" w:type="dxa"/>
            <w:tcBorders>
              <w:top w:val="single" w:color="000000" w:sz="4" w:space="0"/>
              <w:bottom w:val="single" w:color="000000" w:sz="4" w:space="0"/>
              <w:right w:val="single" w:color="000000" w:sz="4" w:space="0"/>
            </w:tcBorders>
          </w:tcPr>
          <w:p w14:paraId="61F58FC5">
            <w:pPr>
              <w:pStyle w:val="15"/>
              <w:spacing w:line="218" w:lineRule="exact"/>
              <w:ind w:left="13"/>
              <w:rPr>
                <w:sz w:val="21"/>
              </w:rPr>
            </w:pPr>
            <w:r>
              <w:rPr>
                <w:w w:val="99"/>
                <w:sz w:val="21"/>
              </w:rPr>
              <w:t>1</w:t>
            </w:r>
          </w:p>
        </w:tc>
        <w:tc>
          <w:tcPr>
            <w:tcW w:w="1605" w:type="dxa"/>
            <w:tcBorders>
              <w:top w:val="single" w:color="000000" w:sz="4" w:space="0"/>
              <w:left w:val="single" w:color="000000" w:sz="4" w:space="0"/>
              <w:bottom w:val="single" w:color="000000" w:sz="4" w:space="0"/>
              <w:right w:val="single" w:color="000000" w:sz="4" w:space="0"/>
            </w:tcBorders>
          </w:tcPr>
          <w:p w14:paraId="0BC28034">
            <w:pPr>
              <w:pStyle w:val="15"/>
              <w:spacing w:line="218" w:lineRule="exact"/>
              <w:ind w:left="257" w:right="246"/>
              <w:rPr>
                <w:sz w:val="21"/>
              </w:rPr>
            </w:pPr>
            <w:r>
              <w:rPr>
                <w:sz w:val="21"/>
              </w:rPr>
              <w:t>COD</w:t>
            </w:r>
          </w:p>
        </w:tc>
        <w:tc>
          <w:tcPr>
            <w:tcW w:w="2118" w:type="dxa"/>
            <w:tcBorders>
              <w:top w:val="single" w:color="000000" w:sz="4" w:space="0"/>
              <w:left w:val="single" w:color="000000" w:sz="4" w:space="0"/>
              <w:bottom w:val="single" w:color="000000" w:sz="4" w:space="0"/>
              <w:right w:val="single" w:color="000000" w:sz="4" w:space="0"/>
            </w:tcBorders>
          </w:tcPr>
          <w:p w14:paraId="6EE5CAC7">
            <w:pPr>
              <w:pStyle w:val="15"/>
              <w:spacing w:line="218" w:lineRule="exact"/>
              <w:ind w:left="111" w:right="99"/>
              <w:rPr>
                <w:sz w:val="21"/>
              </w:rPr>
            </w:pPr>
            <w:r>
              <w:rPr>
                <w:sz w:val="21"/>
              </w:rPr>
              <w:t>50</w:t>
            </w:r>
          </w:p>
        </w:tc>
        <w:tc>
          <w:tcPr>
            <w:tcW w:w="1467" w:type="dxa"/>
            <w:vMerge w:val="restart"/>
            <w:tcBorders>
              <w:top w:val="single" w:color="000000" w:sz="4" w:space="0"/>
              <w:left w:val="single" w:color="000000" w:sz="4" w:space="0"/>
              <w:right w:val="single" w:color="000000" w:sz="4" w:space="0"/>
            </w:tcBorders>
          </w:tcPr>
          <w:p w14:paraId="51FF771D">
            <w:pPr>
              <w:pStyle w:val="15"/>
              <w:jc w:val="left"/>
              <w:rPr>
                <w:rFonts w:ascii="宋体"/>
                <w:b/>
                <w:sz w:val="22"/>
              </w:rPr>
            </w:pPr>
          </w:p>
          <w:p w14:paraId="7AE76206">
            <w:pPr>
              <w:pStyle w:val="15"/>
              <w:jc w:val="left"/>
              <w:rPr>
                <w:rFonts w:ascii="宋体"/>
                <w:b/>
                <w:sz w:val="22"/>
              </w:rPr>
            </w:pPr>
          </w:p>
          <w:p w14:paraId="3C552A18">
            <w:pPr>
              <w:pStyle w:val="15"/>
              <w:jc w:val="left"/>
              <w:rPr>
                <w:rFonts w:ascii="宋体"/>
                <w:b/>
                <w:sz w:val="22"/>
              </w:rPr>
            </w:pPr>
          </w:p>
          <w:p w14:paraId="36D21CBF">
            <w:pPr>
              <w:pStyle w:val="15"/>
              <w:jc w:val="left"/>
              <w:rPr>
                <w:rFonts w:ascii="宋体"/>
                <w:b/>
                <w:sz w:val="32"/>
              </w:rPr>
            </w:pPr>
          </w:p>
          <w:p w14:paraId="0FFAE24A">
            <w:pPr>
              <w:pStyle w:val="15"/>
              <w:ind w:left="418"/>
              <w:jc w:val="left"/>
              <w:rPr>
                <w:sz w:val="21"/>
              </w:rPr>
            </w:pPr>
            <w:r>
              <w:rPr>
                <w:sz w:val="21"/>
              </w:rPr>
              <w:t>124280</w:t>
            </w:r>
          </w:p>
        </w:tc>
        <w:tc>
          <w:tcPr>
            <w:tcW w:w="1942" w:type="dxa"/>
            <w:tcBorders>
              <w:top w:val="single" w:color="000000" w:sz="4" w:space="0"/>
              <w:left w:val="single" w:color="000000" w:sz="4" w:space="0"/>
              <w:bottom w:val="single" w:color="000000" w:sz="4" w:space="0"/>
            </w:tcBorders>
          </w:tcPr>
          <w:p w14:paraId="242A8A19">
            <w:pPr>
              <w:pStyle w:val="15"/>
              <w:spacing w:line="218" w:lineRule="exact"/>
              <w:ind w:left="111" w:right="97"/>
              <w:rPr>
                <w:sz w:val="21"/>
              </w:rPr>
            </w:pPr>
            <w:r>
              <w:rPr>
                <w:sz w:val="21"/>
              </w:rPr>
              <w:t>6.214</w:t>
            </w:r>
          </w:p>
        </w:tc>
      </w:tr>
      <w:tr w14:paraId="5A4A2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7" w:hRule="atLeast"/>
        </w:trPr>
        <w:tc>
          <w:tcPr>
            <w:tcW w:w="1385" w:type="dxa"/>
            <w:tcBorders>
              <w:top w:val="single" w:color="000000" w:sz="4" w:space="0"/>
              <w:bottom w:val="single" w:color="000000" w:sz="4" w:space="0"/>
              <w:right w:val="single" w:color="000000" w:sz="4" w:space="0"/>
            </w:tcBorders>
          </w:tcPr>
          <w:p w14:paraId="7B14D6C1">
            <w:pPr>
              <w:pStyle w:val="15"/>
              <w:spacing w:line="217" w:lineRule="exact"/>
              <w:ind w:left="13"/>
              <w:rPr>
                <w:sz w:val="21"/>
              </w:rPr>
            </w:pPr>
            <w:r>
              <w:rPr>
                <w:w w:val="99"/>
                <w:sz w:val="21"/>
              </w:rPr>
              <w:t>2</w:t>
            </w:r>
          </w:p>
        </w:tc>
        <w:tc>
          <w:tcPr>
            <w:tcW w:w="1605" w:type="dxa"/>
            <w:tcBorders>
              <w:top w:val="single" w:color="000000" w:sz="4" w:space="0"/>
              <w:left w:val="single" w:color="000000" w:sz="4" w:space="0"/>
              <w:bottom w:val="single" w:color="000000" w:sz="4" w:space="0"/>
              <w:right w:val="single" w:color="000000" w:sz="4" w:space="0"/>
            </w:tcBorders>
          </w:tcPr>
          <w:p w14:paraId="62160760">
            <w:pPr>
              <w:pStyle w:val="15"/>
              <w:spacing w:line="217" w:lineRule="exact"/>
              <w:ind w:left="257" w:right="246"/>
              <w:rPr>
                <w:sz w:val="21"/>
              </w:rPr>
            </w:pPr>
            <w:r>
              <w:rPr>
                <w:position w:val="2"/>
                <w:sz w:val="21"/>
              </w:rPr>
              <w:t>NH</w:t>
            </w:r>
            <w:r>
              <w:rPr>
                <w:position w:val="2"/>
                <w:sz w:val="21"/>
                <w:vertAlign w:val="subscript"/>
              </w:rPr>
              <w:t>3</w:t>
            </w:r>
            <w:r>
              <w:rPr>
                <w:position w:val="2"/>
                <w:sz w:val="21"/>
                <w:vertAlign w:val="baseline"/>
              </w:rPr>
              <w:t>-N</w:t>
            </w:r>
          </w:p>
        </w:tc>
        <w:tc>
          <w:tcPr>
            <w:tcW w:w="2118" w:type="dxa"/>
            <w:tcBorders>
              <w:top w:val="single" w:color="000000" w:sz="4" w:space="0"/>
              <w:left w:val="single" w:color="000000" w:sz="4" w:space="0"/>
              <w:bottom w:val="single" w:color="000000" w:sz="4" w:space="0"/>
              <w:right w:val="single" w:color="000000" w:sz="4" w:space="0"/>
            </w:tcBorders>
          </w:tcPr>
          <w:p w14:paraId="4C91A864">
            <w:pPr>
              <w:pStyle w:val="15"/>
              <w:spacing w:line="217" w:lineRule="exact"/>
              <w:ind w:left="12"/>
              <w:rPr>
                <w:sz w:val="21"/>
              </w:rPr>
            </w:pPr>
            <w:r>
              <w:rPr>
                <w:w w:val="99"/>
                <w:sz w:val="21"/>
              </w:rPr>
              <w:t>5</w:t>
            </w:r>
          </w:p>
        </w:tc>
        <w:tc>
          <w:tcPr>
            <w:tcW w:w="1467" w:type="dxa"/>
            <w:vMerge w:val="continue"/>
            <w:tcBorders>
              <w:top w:val="nil"/>
              <w:left w:val="single" w:color="000000" w:sz="4" w:space="0"/>
              <w:right w:val="single" w:color="000000" w:sz="4" w:space="0"/>
            </w:tcBorders>
          </w:tcPr>
          <w:p w14:paraId="4A0CEC94">
            <w:pPr>
              <w:rPr>
                <w:sz w:val="2"/>
                <w:szCs w:val="2"/>
              </w:rPr>
            </w:pPr>
          </w:p>
        </w:tc>
        <w:tc>
          <w:tcPr>
            <w:tcW w:w="1942" w:type="dxa"/>
            <w:tcBorders>
              <w:top w:val="single" w:color="000000" w:sz="4" w:space="0"/>
              <w:left w:val="single" w:color="000000" w:sz="4" w:space="0"/>
              <w:bottom w:val="single" w:color="000000" w:sz="4" w:space="0"/>
            </w:tcBorders>
          </w:tcPr>
          <w:p w14:paraId="3F9D0B12">
            <w:pPr>
              <w:pStyle w:val="15"/>
              <w:spacing w:line="217" w:lineRule="exact"/>
              <w:ind w:left="111" w:right="97"/>
              <w:rPr>
                <w:sz w:val="21"/>
              </w:rPr>
            </w:pPr>
            <w:r>
              <w:rPr>
                <w:sz w:val="21"/>
              </w:rPr>
              <w:t>0.621</w:t>
            </w:r>
          </w:p>
        </w:tc>
      </w:tr>
      <w:tr w14:paraId="4095B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6" w:hRule="atLeast"/>
        </w:trPr>
        <w:tc>
          <w:tcPr>
            <w:tcW w:w="1385" w:type="dxa"/>
            <w:tcBorders>
              <w:top w:val="single" w:color="000000" w:sz="4" w:space="0"/>
              <w:bottom w:val="single" w:color="000000" w:sz="4" w:space="0"/>
              <w:right w:val="single" w:color="000000" w:sz="4" w:space="0"/>
            </w:tcBorders>
          </w:tcPr>
          <w:p w14:paraId="7A9C7F42">
            <w:pPr>
              <w:pStyle w:val="15"/>
              <w:spacing w:line="216" w:lineRule="exact"/>
              <w:ind w:left="13"/>
              <w:rPr>
                <w:sz w:val="21"/>
              </w:rPr>
            </w:pPr>
            <w:r>
              <w:rPr>
                <w:w w:val="99"/>
                <w:sz w:val="21"/>
              </w:rPr>
              <w:t>3</w:t>
            </w:r>
          </w:p>
        </w:tc>
        <w:tc>
          <w:tcPr>
            <w:tcW w:w="1605" w:type="dxa"/>
            <w:tcBorders>
              <w:top w:val="single" w:color="000000" w:sz="4" w:space="0"/>
              <w:left w:val="single" w:color="000000" w:sz="4" w:space="0"/>
              <w:bottom w:val="single" w:color="000000" w:sz="4" w:space="0"/>
              <w:right w:val="single" w:color="000000" w:sz="4" w:space="0"/>
            </w:tcBorders>
          </w:tcPr>
          <w:p w14:paraId="05C25B21">
            <w:pPr>
              <w:pStyle w:val="15"/>
              <w:spacing w:line="216" w:lineRule="exact"/>
              <w:ind w:left="257" w:right="244"/>
              <w:rPr>
                <w:sz w:val="21"/>
              </w:rPr>
            </w:pPr>
            <w:r>
              <w:rPr>
                <w:sz w:val="21"/>
              </w:rPr>
              <w:t>Hg</w:t>
            </w:r>
          </w:p>
        </w:tc>
        <w:tc>
          <w:tcPr>
            <w:tcW w:w="2118" w:type="dxa"/>
            <w:tcBorders>
              <w:top w:val="single" w:color="000000" w:sz="4" w:space="0"/>
              <w:left w:val="single" w:color="000000" w:sz="4" w:space="0"/>
              <w:bottom w:val="single" w:color="000000" w:sz="4" w:space="0"/>
              <w:right w:val="single" w:color="000000" w:sz="4" w:space="0"/>
            </w:tcBorders>
          </w:tcPr>
          <w:p w14:paraId="78D61169">
            <w:pPr>
              <w:pStyle w:val="15"/>
              <w:spacing w:line="216" w:lineRule="exact"/>
              <w:ind w:left="111" w:right="99"/>
              <w:rPr>
                <w:sz w:val="21"/>
              </w:rPr>
            </w:pPr>
            <w:r>
              <w:rPr>
                <w:sz w:val="21"/>
              </w:rPr>
              <w:t>0.01</w:t>
            </w:r>
          </w:p>
        </w:tc>
        <w:tc>
          <w:tcPr>
            <w:tcW w:w="1467" w:type="dxa"/>
            <w:vMerge w:val="continue"/>
            <w:tcBorders>
              <w:top w:val="nil"/>
              <w:left w:val="single" w:color="000000" w:sz="4" w:space="0"/>
              <w:right w:val="single" w:color="000000" w:sz="4" w:space="0"/>
            </w:tcBorders>
          </w:tcPr>
          <w:p w14:paraId="4B36CFAE">
            <w:pPr>
              <w:rPr>
                <w:sz w:val="2"/>
                <w:szCs w:val="2"/>
              </w:rPr>
            </w:pPr>
          </w:p>
        </w:tc>
        <w:tc>
          <w:tcPr>
            <w:tcW w:w="1942" w:type="dxa"/>
            <w:tcBorders>
              <w:top w:val="single" w:color="000000" w:sz="4" w:space="0"/>
              <w:left w:val="single" w:color="000000" w:sz="4" w:space="0"/>
              <w:bottom w:val="single" w:color="000000" w:sz="4" w:space="0"/>
            </w:tcBorders>
          </w:tcPr>
          <w:p w14:paraId="7EBF8F33">
            <w:pPr>
              <w:pStyle w:val="15"/>
              <w:spacing w:line="216" w:lineRule="exact"/>
              <w:ind w:left="111" w:right="97"/>
              <w:rPr>
                <w:sz w:val="21"/>
              </w:rPr>
            </w:pPr>
            <w:r>
              <w:rPr>
                <w:sz w:val="21"/>
              </w:rPr>
              <w:t>0.001</w:t>
            </w:r>
          </w:p>
        </w:tc>
      </w:tr>
      <w:tr w14:paraId="258ED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6" w:hRule="atLeast"/>
        </w:trPr>
        <w:tc>
          <w:tcPr>
            <w:tcW w:w="1385" w:type="dxa"/>
            <w:tcBorders>
              <w:top w:val="single" w:color="000000" w:sz="4" w:space="0"/>
              <w:bottom w:val="single" w:color="000000" w:sz="4" w:space="0"/>
              <w:right w:val="single" w:color="000000" w:sz="4" w:space="0"/>
            </w:tcBorders>
          </w:tcPr>
          <w:p w14:paraId="52573C16">
            <w:pPr>
              <w:pStyle w:val="15"/>
              <w:spacing w:line="217" w:lineRule="exact"/>
              <w:ind w:left="13"/>
              <w:rPr>
                <w:sz w:val="21"/>
              </w:rPr>
            </w:pPr>
            <w:r>
              <w:rPr>
                <w:w w:val="99"/>
                <w:sz w:val="21"/>
              </w:rPr>
              <w:t>4</w:t>
            </w:r>
          </w:p>
        </w:tc>
        <w:tc>
          <w:tcPr>
            <w:tcW w:w="1605" w:type="dxa"/>
            <w:tcBorders>
              <w:top w:val="single" w:color="000000" w:sz="4" w:space="0"/>
              <w:left w:val="single" w:color="000000" w:sz="4" w:space="0"/>
              <w:bottom w:val="single" w:color="000000" w:sz="4" w:space="0"/>
              <w:right w:val="single" w:color="000000" w:sz="4" w:space="0"/>
            </w:tcBorders>
          </w:tcPr>
          <w:p w14:paraId="43CE7057">
            <w:pPr>
              <w:pStyle w:val="15"/>
              <w:spacing w:line="217" w:lineRule="exact"/>
              <w:ind w:left="257" w:right="248"/>
              <w:rPr>
                <w:sz w:val="21"/>
              </w:rPr>
            </w:pPr>
            <w:r>
              <w:rPr>
                <w:sz w:val="21"/>
              </w:rPr>
              <w:t>Cr</w:t>
            </w:r>
          </w:p>
        </w:tc>
        <w:tc>
          <w:tcPr>
            <w:tcW w:w="2118" w:type="dxa"/>
            <w:tcBorders>
              <w:top w:val="single" w:color="000000" w:sz="4" w:space="0"/>
              <w:left w:val="single" w:color="000000" w:sz="4" w:space="0"/>
              <w:bottom w:val="single" w:color="000000" w:sz="4" w:space="0"/>
              <w:right w:val="single" w:color="000000" w:sz="4" w:space="0"/>
            </w:tcBorders>
          </w:tcPr>
          <w:p w14:paraId="3881D732">
            <w:pPr>
              <w:pStyle w:val="15"/>
              <w:spacing w:line="217" w:lineRule="exact"/>
              <w:ind w:left="111" w:right="99"/>
              <w:rPr>
                <w:sz w:val="21"/>
              </w:rPr>
            </w:pPr>
            <w:r>
              <w:rPr>
                <w:sz w:val="21"/>
              </w:rPr>
              <w:t>1.5</w:t>
            </w:r>
          </w:p>
        </w:tc>
        <w:tc>
          <w:tcPr>
            <w:tcW w:w="1467" w:type="dxa"/>
            <w:vMerge w:val="continue"/>
            <w:tcBorders>
              <w:top w:val="nil"/>
              <w:left w:val="single" w:color="000000" w:sz="4" w:space="0"/>
              <w:right w:val="single" w:color="000000" w:sz="4" w:space="0"/>
            </w:tcBorders>
          </w:tcPr>
          <w:p w14:paraId="1C8046AB">
            <w:pPr>
              <w:rPr>
                <w:sz w:val="2"/>
                <w:szCs w:val="2"/>
              </w:rPr>
            </w:pPr>
          </w:p>
        </w:tc>
        <w:tc>
          <w:tcPr>
            <w:tcW w:w="1942" w:type="dxa"/>
            <w:tcBorders>
              <w:top w:val="single" w:color="000000" w:sz="4" w:space="0"/>
              <w:left w:val="single" w:color="000000" w:sz="4" w:space="0"/>
              <w:bottom w:val="single" w:color="000000" w:sz="4" w:space="0"/>
            </w:tcBorders>
          </w:tcPr>
          <w:p w14:paraId="58DFAEDF">
            <w:pPr>
              <w:pStyle w:val="15"/>
              <w:spacing w:line="217" w:lineRule="exact"/>
              <w:ind w:left="111" w:right="97"/>
              <w:rPr>
                <w:sz w:val="21"/>
              </w:rPr>
            </w:pPr>
            <w:r>
              <w:rPr>
                <w:sz w:val="21"/>
              </w:rPr>
              <w:t>0.186</w:t>
            </w:r>
          </w:p>
        </w:tc>
      </w:tr>
      <w:tr w14:paraId="75EDD0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6" w:hRule="atLeast"/>
        </w:trPr>
        <w:tc>
          <w:tcPr>
            <w:tcW w:w="1385" w:type="dxa"/>
            <w:tcBorders>
              <w:top w:val="single" w:color="000000" w:sz="4" w:space="0"/>
              <w:bottom w:val="single" w:color="000000" w:sz="4" w:space="0"/>
              <w:right w:val="single" w:color="000000" w:sz="4" w:space="0"/>
            </w:tcBorders>
          </w:tcPr>
          <w:p w14:paraId="66FDDB46">
            <w:pPr>
              <w:pStyle w:val="15"/>
              <w:spacing w:line="216" w:lineRule="exact"/>
              <w:ind w:left="13"/>
              <w:rPr>
                <w:sz w:val="21"/>
              </w:rPr>
            </w:pPr>
            <w:r>
              <w:rPr>
                <w:w w:val="99"/>
                <w:sz w:val="21"/>
              </w:rPr>
              <w:t>5</w:t>
            </w:r>
          </w:p>
        </w:tc>
        <w:tc>
          <w:tcPr>
            <w:tcW w:w="1605" w:type="dxa"/>
            <w:tcBorders>
              <w:top w:val="single" w:color="000000" w:sz="4" w:space="0"/>
              <w:left w:val="single" w:color="000000" w:sz="4" w:space="0"/>
              <w:bottom w:val="single" w:color="000000" w:sz="4" w:space="0"/>
              <w:right w:val="single" w:color="000000" w:sz="4" w:space="0"/>
            </w:tcBorders>
          </w:tcPr>
          <w:p w14:paraId="068C7431">
            <w:pPr>
              <w:pStyle w:val="15"/>
              <w:spacing w:line="216" w:lineRule="exact"/>
              <w:ind w:left="257" w:right="246"/>
              <w:rPr>
                <w:sz w:val="21"/>
              </w:rPr>
            </w:pPr>
            <w:r>
              <w:rPr>
                <w:sz w:val="21"/>
              </w:rPr>
              <w:t>Cd</w:t>
            </w:r>
          </w:p>
        </w:tc>
        <w:tc>
          <w:tcPr>
            <w:tcW w:w="2118" w:type="dxa"/>
            <w:tcBorders>
              <w:top w:val="single" w:color="000000" w:sz="4" w:space="0"/>
              <w:left w:val="single" w:color="000000" w:sz="4" w:space="0"/>
              <w:bottom w:val="single" w:color="000000" w:sz="4" w:space="0"/>
              <w:right w:val="single" w:color="000000" w:sz="4" w:space="0"/>
            </w:tcBorders>
          </w:tcPr>
          <w:p w14:paraId="5BA1D547">
            <w:pPr>
              <w:pStyle w:val="15"/>
              <w:spacing w:line="216" w:lineRule="exact"/>
              <w:ind w:left="111" w:right="99"/>
              <w:rPr>
                <w:sz w:val="21"/>
              </w:rPr>
            </w:pPr>
            <w:r>
              <w:rPr>
                <w:sz w:val="21"/>
              </w:rPr>
              <w:t>0.02</w:t>
            </w:r>
          </w:p>
        </w:tc>
        <w:tc>
          <w:tcPr>
            <w:tcW w:w="1467" w:type="dxa"/>
            <w:vMerge w:val="continue"/>
            <w:tcBorders>
              <w:top w:val="nil"/>
              <w:left w:val="single" w:color="000000" w:sz="4" w:space="0"/>
              <w:right w:val="single" w:color="000000" w:sz="4" w:space="0"/>
            </w:tcBorders>
          </w:tcPr>
          <w:p w14:paraId="4E34A56E">
            <w:pPr>
              <w:rPr>
                <w:sz w:val="2"/>
                <w:szCs w:val="2"/>
              </w:rPr>
            </w:pPr>
          </w:p>
        </w:tc>
        <w:tc>
          <w:tcPr>
            <w:tcW w:w="1942" w:type="dxa"/>
            <w:tcBorders>
              <w:top w:val="single" w:color="000000" w:sz="4" w:space="0"/>
              <w:left w:val="single" w:color="000000" w:sz="4" w:space="0"/>
              <w:bottom w:val="single" w:color="000000" w:sz="4" w:space="0"/>
            </w:tcBorders>
          </w:tcPr>
          <w:p w14:paraId="580D8B9B">
            <w:pPr>
              <w:pStyle w:val="15"/>
              <w:spacing w:line="216" w:lineRule="exact"/>
              <w:ind w:left="111" w:right="97"/>
              <w:rPr>
                <w:sz w:val="21"/>
              </w:rPr>
            </w:pPr>
            <w:r>
              <w:rPr>
                <w:sz w:val="21"/>
              </w:rPr>
              <w:t>0.002</w:t>
            </w:r>
          </w:p>
        </w:tc>
      </w:tr>
      <w:tr w14:paraId="61E54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7" w:hRule="atLeast"/>
        </w:trPr>
        <w:tc>
          <w:tcPr>
            <w:tcW w:w="1385" w:type="dxa"/>
            <w:tcBorders>
              <w:top w:val="single" w:color="000000" w:sz="4" w:space="0"/>
              <w:bottom w:val="single" w:color="000000" w:sz="4" w:space="0"/>
              <w:right w:val="single" w:color="000000" w:sz="4" w:space="0"/>
            </w:tcBorders>
          </w:tcPr>
          <w:p w14:paraId="3C9C0B7C">
            <w:pPr>
              <w:pStyle w:val="15"/>
              <w:spacing w:line="217" w:lineRule="exact"/>
              <w:ind w:left="13"/>
              <w:rPr>
                <w:sz w:val="21"/>
              </w:rPr>
            </w:pPr>
            <w:r>
              <w:rPr>
                <w:w w:val="99"/>
                <w:sz w:val="21"/>
              </w:rPr>
              <w:t>6</w:t>
            </w:r>
          </w:p>
        </w:tc>
        <w:tc>
          <w:tcPr>
            <w:tcW w:w="1605" w:type="dxa"/>
            <w:tcBorders>
              <w:top w:val="single" w:color="000000" w:sz="4" w:space="0"/>
              <w:left w:val="single" w:color="000000" w:sz="4" w:space="0"/>
              <w:bottom w:val="single" w:color="000000" w:sz="4" w:space="0"/>
              <w:right w:val="single" w:color="000000" w:sz="4" w:space="0"/>
            </w:tcBorders>
          </w:tcPr>
          <w:p w14:paraId="139C6301">
            <w:pPr>
              <w:pStyle w:val="15"/>
              <w:spacing w:line="217" w:lineRule="exact"/>
              <w:ind w:left="257" w:right="243"/>
              <w:rPr>
                <w:sz w:val="21"/>
              </w:rPr>
            </w:pPr>
            <w:r>
              <w:rPr>
                <w:sz w:val="21"/>
              </w:rPr>
              <w:t>As</w:t>
            </w:r>
          </w:p>
        </w:tc>
        <w:tc>
          <w:tcPr>
            <w:tcW w:w="2118" w:type="dxa"/>
            <w:tcBorders>
              <w:top w:val="single" w:color="000000" w:sz="4" w:space="0"/>
              <w:left w:val="single" w:color="000000" w:sz="4" w:space="0"/>
              <w:bottom w:val="single" w:color="000000" w:sz="4" w:space="0"/>
              <w:right w:val="single" w:color="000000" w:sz="4" w:space="0"/>
            </w:tcBorders>
          </w:tcPr>
          <w:p w14:paraId="0DBCD9E7">
            <w:pPr>
              <w:pStyle w:val="15"/>
              <w:spacing w:line="217" w:lineRule="exact"/>
              <w:ind w:left="111" w:right="99"/>
              <w:rPr>
                <w:sz w:val="21"/>
              </w:rPr>
            </w:pPr>
            <w:r>
              <w:rPr>
                <w:sz w:val="21"/>
              </w:rPr>
              <w:t>0.1</w:t>
            </w:r>
          </w:p>
        </w:tc>
        <w:tc>
          <w:tcPr>
            <w:tcW w:w="1467" w:type="dxa"/>
            <w:vMerge w:val="continue"/>
            <w:tcBorders>
              <w:top w:val="nil"/>
              <w:left w:val="single" w:color="000000" w:sz="4" w:space="0"/>
              <w:right w:val="single" w:color="000000" w:sz="4" w:space="0"/>
            </w:tcBorders>
          </w:tcPr>
          <w:p w14:paraId="51130445">
            <w:pPr>
              <w:rPr>
                <w:sz w:val="2"/>
                <w:szCs w:val="2"/>
              </w:rPr>
            </w:pPr>
          </w:p>
        </w:tc>
        <w:tc>
          <w:tcPr>
            <w:tcW w:w="1942" w:type="dxa"/>
            <w:tcBorders>
              <w:top w:val="single" w:color="000000" w:sz="4" w:space="0"/>
              <w:left w:val="single" w:color="000000" w:sz="4" w:space="0"/>
              <w:bottom w:val="single" w:color="000000" w:sz="4" w:space="0"/>
            </w:tcBorders>
          </w:tcPr>
          <w:p w14:paraId="2C7C2A1E">
            <w:pPr>
              <w:pStyle w:val="15"/>
              <w:spacing w:line="217" w:lineRule="exact"/>
              <w:ind w:left="111" w:right="97"/>
              <w:rPr>
                <w:sz w:val="21"/>
              </w:rPr>
            </w:pPr>
            <w:r>
              <w:rPr>
                <w:sz w:val="21"/>
              </w:rPr>
              <w:t>0.012</w:t>
            </w:r>
          </w:p>
        </w:tc>
      </w:tr>
      <w:tr w14:paraId="1A52C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1385" w:type="dxa"/>
            <w:tcBorders>
              <w:top w:val="single" w:color="000000" w:sz="4" w:space="0"/>
              <w:bottom w:val="single" w:color="000000" w:sz="4" w:space="0"/>
              <w:right w:val="single" w:color="000000" w:sz="4" w:space="0"/>
            </w:tcBorders>
          </w:tcPr>
          <w:p w14:paraId="08F07026">
            <w:pPr>
              <w:pStyle w:val="15"/>
              <w:spacing w:line="216" w:lineRule="exact"/>
              <w:ind w:left="13"/>
              <w:rPr>
                <w:sz w:val="21"/>
              </w:rPr>
            </w:pPr>
            <w:r>
              <w:rPr>
                <w:w w:val="99"/>
                <w:sz w:val="21"/>
              </w:rPr>
              <w:t>7</w:t>
            </w:r>
          </w:p>
        </w:tc>
        <w:tc>
          <w:tcPr>
            <w:tcW w:w="1605" w:type="dxa"/>
            <w:tcBorders>
              <w:top w:val="single" w:color="000000" w:sz="4" w:space="0"/>
              <w:left w:val="single" w:color="000000" w:sz="4" w:space="0"/>
              <w:bottom w:val="single" w:color="000000" w:sz="4" w:space="0"/>
              <w:right w:val="single" w:color="000000" w:sz="4" w:space="0"/>
            </w:tcBorders>
          </w:tcPr>
          <w:p w14:paraId="116051F1">
            <w:pPr>
              <w:pStyle w:val="15"/>
              <w:spacing w:line="216" w:lineRule="exact"/>
              <w:ind w:left="257" w:right="246"/>
              <w:rPr>
                <w:sz w:val="21"/>
              </w:rPr>
            </w:pPr>
            <w:r>
              <w:rPr>
                <w:sz w:val="21"/>
              </w:rPr>
              <w:t>Pb</w:t>
            </w:r>
          </w:p>
        </w:tc>
        <w:tc>
          <w:tcPr>
            <w:tcW w:w="2118" w:type="dxa"/>
            <w:tcBorders>
              <w:top w:val="single" w:color="000000" w:sz="4" w:space="0"/>
              <w:left w:val="single" w:color="000000" w:sz="4" w:space="0"/>
              <w:bottom w:val="single" w:color="000000" w:sz="4" w:space="0"/>
              <w:right w:val="single" w:color="000000" w:sz="4" w:space="0"/>
            </w:tcBorders>
          </w:tcPr>
          <w:p w14:paraId="5419E4C6">
            <w:pPr>
              <w:pStyle w:val="15"/>
              <w:spacing w:line="216" w:lineRule="exact"/>
              <w:ind w:left="111" w:right="99"/>
              <w:rPr>
                <w:sz w:val="21"/>
              </w:rPr>
            </w:pPr>
            <w:r>
              <w:rPr>
                <w:sz w:val="21"/>
              </w:rPr>
              <w:t>0.2</w:t>
            </w:r>
          </w:p>
        </w:tc>
        <w:tc>
          <w:tcPr>
            <w:tcW w:w="1467" w:type="dxa"/>
            <w:vMerge w:val="continue"/>
            <w:tcBorders>
              <w:top w:val="nil"/>
              <w:left w:val="single" w:color="000000" w:sz="4" w:space="0"/>
              <w:right w:val="single" w:color="000000" w:sz="4" w:space="0"/>
            </w:tcBorders>
          </w:tcPr>
          <w:p w14:paraId="27C68372">
            <w:pPr>
              <w:rPr>
                <w:sz w:val="2"/>
                <w:szCs w:val="2"/>
              </w:rPr>
            </w:pPr>
          </w:p>
        </w:tc>
        <w:tc>
          <w:tcPr>
            <w:tcW w:w="1942" w:type="dxa"/>
            <w:tcBorders>
              <w:top w:val="single" w:color="000000" w:sz="4" w:space="0"/>
              <w:left w:val="single" w:color="000000" w:sz="4" w:space="0"/>
              <w:bottom w:val="single" w:color="000000" w:sz="4" w:space="0"/>
            </w:tcBorders>
          </w:tcPr>
          <w:p w14:paraId="2D1EAE39">
            <w:pPr>
              <w:pStyle w:val="15"/>
              <w:spacing w:line="216" w:lineRule="exact"/>
              <w:ind w:left="111" w:right="97"/>
              <w:rPr>
                <w:sz w:val="21"/>
              </w:rPr>
            </w:pPr>
            <w:r>
              <w:rPr>
                <w:sz w:val="21"/>
              </w:rPr>
              <w:t>0.025</w:t>
            </w:r>
          </w:p>
        </w:tc>
      </w:tr>
      <w:tr w14:paraId="4173B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7" w:hRule="atLeast"/>
        </w:trPr>
        <w:tc>
          <w:tcPr>
            <w:tcW w:w="1385" w:type="dxa"/>
            <w:tcBorders>
              <w:top w:val="single" w:color="000000" w:sz="4" w:space="0"/>
              <w:bottom w:val="single" w:color="000000" w:sz="4" w:space="0"/>
              <w:right w:val="single" w:color="000000" w:sz="4" w:space="0"/>
            </w:tcBorders>
          </w:tcPr>
          <w:p w14:paraId="6AE94D3D">
            <w:pPr>
              <w:pStyle w:val="15"/>
              <w:spacing w:line="217" w:lineRule="exact"/>
              <w:ind w:left="13"/>
              <w:rPr>
                <w:sz w:val="21"/>
              </w:rPr>
            </w:pPr>
            <w:r>
              <w:rPr>
                <w:w w:val="99"/>
                <w:sz w:val="21"/>
              </w:rPr>
              <w:t>8</w:t>
            </w:r>
          </w:p>
        </w:tc>
        <w:tc>
          <w:tcPr>
            <w:tcW w:w="1605" w:type="dxa"/>
            <w:tcBorders>
              <w:top w:val="single" w:color="000000" w:sz="4" w:space="0"/>
              <w:left w:val="single" w:color="000000" w:sz="4" w:space="0"/>
              <w:bottom w:val="single" w:color="000000" w:sz="4" w:space="0"/>
              <w:right w:val="single" w:color="000000" w:sz="4" w:space="0"/>
            </w:tcBorders>
          </w:tcPr>
          <w:p w14:paraId="5BAF2DD6">
            <w:pPr>
              <w:pStyle w:val="15"/>
              <w:spacing w:line="217" w:lineRule="exact"/>
              <w:ind w:left="257" w:right="247"/>
              <w:rPr>
                <w:sz w:val="21"/>
              </w:rPr>
            </w:pPr>
            <w:r>
              <w:rPr>
                <w:sz w:val="21"/>
              </w:rPr>
              <w:t>Ni</w:t>
            </w:r>
          </w:p>
        </w:tc>
        <w:tc>
          <w:tcPr>
            <w:tcW w:w="2118" w:type="dxa"/>
            <w:tcBorders>
              <w:top w:val="single" w:color="000000" w:sz="4" w:space="0"/>
              <w:left w:val="single" w:color="000000" w:sz="4" w:space="0"/>
              <w:bottom w:val="single" w:color="000000" w:sz="4" w:space="0"/>
              <w:right w:val="single" w:color="000000" w:sz="4" w:space="0"/>
            </w:tcBorders>
          </w:tcPr>
          <w:p w14:paraId="261BF7CB">
            <w:pPr>
              <w:pStyle w:val="15"/>
              <w:spacing w:line="217" w:lineRule="exact"/>
              <w:ind w:left="111" w:right="99"/>
              <w:rPr>
                <w:sz w:val="21"/>
              </w:rPr>
            </w:pPr>
            <w:r>
              <w:rPr>
                <w:sz w:val="21"/>
              </w:rPr>
              <w:t>0.5</w:t>
            </w:r>
          </w:p>
        </w:tc>
        <w:tc>
          <w:tcPr>
            <w:tcW w:w="1467" w:type="dxa"/>
            <w:vMerge w:val="continue"/>
            <w:tcBorders>
              <w:top w:val="nil"/>
              <w:left w:val="single" w:color="000000" w:sz="4" w:space="0"/>
              <w:right w:val="single" w:color="000000" w:sz="4" w:space="0"/>
            </w:tcBorders>
          </w:tcPr>
          <w:p w14:paraId="53568FCD">
            <w:pPr>
              <w:rPr>
                <w:sz w:val="2"/>
                <w:szCs w:val="2"/>
              </w:rPr>
            </w:pPr>
          </w:p>
        </w:tc>
        <w:tc>
          <w:tcPr>
            <w:tcW w:w="1942" w:type="dxa"/>
            <w:tcBorders>
              <w:top w:val="single" w:color="000000" w:sz="4" w:space="0"/>
              <w:left w:val="single" w:color="000000" w:sz="4" w:space="0"/>
              <w:bottom w:val="single" w:color="000000" w:sz="4" w:space="0"/>
            </w:tcBorders>
          </w:tcPr>
          <w:p w14:paraId="7C9DF0E3">
            <w:pPr>
              <w:pStyle w:val="15"/>
              <w:spacing w:line="217" w:lineRule="exact"/>
              <w:ind w:left="111" w:right="97"/>
              <w:rPr>
                <w:sz w:val="21"/>
              </w:rPr>
            </w:pPr>
            <w:r>
              <w:rPr>
                <w:sz w:val="21"/>
              </w:rPr>
              <w:t>0.062</w:t>
            </w:r>
          </w:p>
        </w:tc>
      </w:tr>
      <w:tr w14:paraId="5F6EB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6" w:hRule="atLeast"/>
        </w:trPr>
        <w:tc>
          <w:tcPr>
            <w:tcW w:w="1385" w:type="dxa"/>
            <w:tcBorders>
              <w:top w:val="single" w:color="000000" w:sz="4" w:space="0"/>
              <w:bottom w:val="single" w:color="000000" w:sz="4" w:space="0"/>
              <w:right w:val="single" w:color="000000" w:sz="4" w:space="0"/>
            </w:tcBorders>
          </w:tcPr>
          <w:p w14:paraId="09F4262D">
            <w:pPr>
              <w:pStyle w:val="15"/>
              <w:spacing w:line="216" w:lineRule="exact"/>
              <w:ind w:left="13"/>
              <w:rPr>
                <w:sz w:val="21"/>
              </w:rPr>
            </w:pPr>
            <w:r>
              <w:rPr>
                <w:w w:val="99"/>
                <w:sz w:val="21"/>
              </w:rPr>
              <w:t>9</w:t>
            </w:r>
          </w:p>
        </w:tc>
        <w:tc>
          <w:tcPr>
            <w:tcW w:w="1605" w:type="dxa"/>
            <w:tcBorders>
              <w:top w:val="single" w:color="000000" w:sz="4" w:space="0"/>
              <w:left w:val="single" w:color="000000" w:sz="4" w:space="0"/>
              <w:bottom w:val="single" w:color="000000" w:sz="4" w:space="0"/>
              <w:right w:val="single" w:color="000000" w:sz="4" w:space="0"/>
            </w:tcBorders>
          </w:tcPr>
          <w:p w14:paraId="36D10E43">
            <w:pPr>
              <w:pStyle w:val="15"/>
              <w:spacing w:line="216" w:lineRule="exact"/>
              <w:ind w:left="257" w:right="240"/>
              <w:rPr>
                <w:sz w:val="21"/>
              </w:rPr>
            </w:pPr>
            <w:r>
              <w:rPr>
                <w:sz w:val="21"/>
              </w:rPr>
              <w:t>Ti</w:t>
            </w:r>
          </w:p>
        </w:tc>
        <w:tc>
          <w:tcPr>
            <w:tcW w:w="2118" w:type="dxa"/>
            <w:tcBorders>
              <w:top w:val="single" w:color="000000" w:sz="4" w:space="0"/>
              <w:left w:val="single" w:color="000000" w:sz="4" w:space="0"/>
              <w:bottom w:val="single" w:color="000000" w:sz="4" w:space="0"/>
              <w:right w:val="single" w:color="000000" w:sz="4" w:space="0"/>
            </w:tcBorders>
          </w:tcPr>
          <w:p w14:paraId="455F0CC1">
            <w:pPr>
              <w:pStyle w:val="15"/>
              <w:spacing w:line="216" w:lineRule="exact"/>
              <w:ind w:left="111" w:right="99"/>
              <w:rPr>
                <w:sz w:val="21"/>
              </w:rPr>
            </w:pPr>
            <w:r>
              <w:rPr>
                <w:sz w:val="21"/>
              </w:rPr>
              <w:t>0.005</w:t>
            </w:r>
          </w:p>
        </w:tc>
        <w:tc>
          <w:tcPr>
            <w:tcW w:w="1467" w:type="dxa"/>
            <w:vMerge w:val="continue"/>
            <w:tcBorders>
              <w:top w:val="nil"/>
              <w:left w:val="single" w:color="000000" w:sz="4" w:space="0"/>
              <w:right w:val="single" w:color="000000" w:sz="4" w:space="0"/>
            </w:tcBorders>
          </w:tcPr>
          <w:p w14:paraId="5480B2C6">
            <w:pPr>
              <w:rPr>
                <w:sz w:val="2"/>
                <w:szCs w:val="2"/>
              </w:rPr>
            </w:pPr>
          </w:p>
        </w:tc>
        <w:tc>
          <w:tcPr>
            <w:tcW w:w="1942" w:type="dxa"/>
            <w:tcBorders>
              <w:top w:val="single" w:color="000000" w:sz="4" w:space="0"/>
              <w:left w:val="single" w:color="000000" w:sz="4" w:space="0"/>
              <w:bottom w:val="single" w:color="000000" w:sz="4" w:space="0"/>
            </w:tcBorders>
          </w:tcPr>
          <w:p w14:paraId="065F2534">
            <w:pPr>
              <w:pStyle w:val="15"/>
              <w:spacing w:line="216" w:lineRule="exact"/>
              <w:ind w:left="111" w:right="97"/>
              <w:rPr>
                <w:sz w:val="21"/>
              </w:rPr>
            </w:pPr>
            <w:r>
              <w:rPr>
                <w:sz w:val="21"/>
              </w:rPr>
              <w:t>0.001</w:t>
            </w:r>
          </w:p>
        </w:tc>
      </w:tr>
      <w:tr w14:paraId="0ED28D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6" w:hRule="atLeast"/>
        </w:trPr>
        <w:tc>
          <w:tcPr>
            <w:tcW w:w="1385" w:type="dxa"/>
            <w:tcBorders>
              <w:top w:val="single" w:color="000000" w:sz="4" w:space="0"/>
              <w:bottom w:val="single" w:color="000000" w:sz="4" w:space="0"/>
              <w:right w:val="single" w:color="000000" w:sz="4" w:space="0"/>
            </w:tcBorders>
          </w:tcPr>
          <w:p w14:paraId="2E9ABCCD">
            <w:pPr>
              <w:pStyle w:val="15"/>
              <w:spacing w:line="216" w:lineRule="exact"/>
              <w:ind w:left="460" w:right="448"/>
              <w:rPr>
                <w:sz w:val="21"/>
              </w:rPr>
            </w:pPr>
            <w:r>
              <w:rPr>
                <w:sz w:val="21"/>
              </w:rPr>
              <w:t>10</w:t>
            </w:r>
          </w:p>
        </w:tc>
        <w:tc>
          <w:tcPr>
            <w:tcW w:w="1605" w:type="dxa"/>
            <w:tcBorders>
              <w:top w:val="single" w:color="000000" w:sz="4" w:space="0"/>
              <w:left w:val="single" w:color="000000" w:sz="4" w:space="0"/>
              <w:bottom w:val="single" w:color="000000" w:sz="4" w:space="0"/>
              <w:right w:val="single" w:color="000000" w:sz="4" w:space="0"/>
            </w:tcBorders>
          </w:tcPr>
          <w:p w14:paraId="3DDAC816">
            <w:pPr>
              <w:pStyle w:val="15"/>
              <w:spacing w:line="216" w:lineRule="exact"/>
              <w:ind w:left="257" w:right="246"/>
              <w:rPr>
                <w:sz w:val="21"/>
              </w:rPr>
            </w:pPr>
            <w:r>
              <w:rPr>
                <w:sz w:val="21"/>
              </w:rPr>
              <w:t>Cu</w:t>
            </w:r>
          </w:p>
        </w:tc>
        <w:tc>
          <w:tcPr>
            <w:tcW w:w="2118" w:type="dxa"/>
            <w:tcBorders>
              <w:top w:val="single" w:color="000000" w:sz="4" w:space="0"/>
              <w:left w:val="single" w:color="000000" w:sz="4" w:space="0"/>
              <w:bottom w:val="single" w:color="000000" w:sz="4" w:space="0"/>
              <w:right w:val="single" w:color="000000" w:sz="4" w:space="0"/>
            </w:tcBorders>
          </w:tcPr>
          <w:p w14:paraId="262FA0EB">
            <w:pPr>
              <w:pStyle w:val="15"/>
              <w:spacing w:line="216" w:lineRule="exact"/>
              <w:ind w:left="111" w:right="99"/>
              <w:rPr>
                <w:sz w:val="21"/>
              </w:rPr>
            </w:pPr>
            <w:r>
              <w:rPr>
                <w:sz w:val="21"/>
              </w:rPr>
              <w:t>0.2</w:t>
            </w:r>
          </w:p>
        </w:tc>
        <w:tc>
          <w:tcPr>
            <w:tcW w:w="1467" w:type="dxa"/>
            <w:vMerge w:val="continue"/>
            <w:tcBorders>
              <w:top w:val="nil"/>
              <w:left w:val="single" w:color="000000" w:sz="4" w:space="0"/>
              <w:right w:val="single" w:color="000000" w:sz="4" w:space="0"/>
            </w:tcBorders>
          </w:tcPr>
          <w:p w14:paraId="38F7C033">
            <w:pPr>
              <w:rPr>
                <w:sz w:val="2"/>
                <w:szCs w:val="2"/>
              </w:rPr>
            </w:pPr>
          </w:p>
        </w:tc>
        <w:tc>
          <w:tcPr>
            <w:tcW w:w="1942" w:type="dxa"/>
            <w:tcBorders>
              <w:top w:val="single" w:color="000000" w:sz="4" w:space="0"/>
              <w:left w:val="single" w:color="000000" w:sz="4" w:space="0"/>
              <w:bottom w:val="single" w:color="000000" w:sz="4" w:space="0"/>
            </w:tcBorders>
          </w:tcPr>
          <w:p w14:paraId="4F011640">
            <w:pPr>
              <w:pStyle w:val="15"/>
              <w:spacing w:line="216" w:lineRule="exact"/>
              <w:ind w:left="111" w:right="97"/>
              <w:rPr>
                <w:sz w:val="21"/>
              </w:rPr>
            </w:pPr>
            <w:r>
              <w:rPr>
                <w:sz w:val="21"/>
              </w:rPr>
              <w:t>0.025</w:t>
            </w:r>
          </w:p>
        </w:tc>
      </w:tr>
      <w:tr w14:paraId="3CC0E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9" w:hRule="atLeast"/>
        </w:trPr>
        <w:tc>
          <w:tcPr>
            <w:tcW w:w="1385" w:type="dxa"/>
            <w:tcBorders>
              <w:top w:val="single" w:color="000000" w:sz="4" w:space="0"/>
              <w:right w:val="single" w:color="000000" w:sz="4" w:space="0"/>
            </w:tcBorders>
          </w:tcPr>
          <w:p w14:paraId="2E27AD9C">
            <w:pPr>
              <w:pStyle w:val="15"/>
              <w:spacing w:line="219" w:lineRule="exact"/>
              <w:ind w:left="460" w:right="448"/>
              <w:rPr>
                <w:sz w:val="21"/>
              </w:rPr>
            </w:pPr>
            <w:r>
              <w:rPr>
                <w:sz w:val="21"/>
              </w:rPr>
              <w:t>11</w:t>
            </w:r>
          </w:p>
        </w:tc>
        <w:tc>
          <w:tcPr>
            <w:tcW w:w="1605" w:type="dxa"/>
            <w:tcBorders>
              <w:top w:val="single" w:color="000000" w:sz="4" w:space="0"/>
              <w:left w:val="single" w:color="000000" w:sz="4" w:space="0"/>
              <w:right w:val="single" w:color="000000" w:sz="4" w:space="0"/>
            </w:tcBorders>
          </w:tcPr>
          <w:p w14:paraId="78C8586D">
            <w:pPr>
              <w:pStyle w:val="15"/>
              <w:spacing w:line="219" w:lineRule="exact"/>
              <w:ind w:left="257" w:right="244"/>
              <w:rPr>
                <w:sz w:val="21"/>
              </w:rPr>
            </w:pPr>
            <w:r>
              <w:rPr>
                <w:sz w:val="21"/>
              </w:rPr>
              <w:t>Zn</w:t>
            </w:r>
          </w:p>
        </w:tc>
        <w:tc>
          <w:tcPr>
            <w:tcW w:w="2118" w:type="dxa"/>
            <w:tcBorders>
              <w:top w:val="single" w:color="000000" w:sz="4" w:space="0"/>
              <w:left w:val="single" w:color="000000" w:sz="4" w:space="0"/>
              <w:right w:val="single" w:color="000000" w:sz="4" w:space="0"/>
            </w:tcBorders>
          </w:tcPr>
          <w:p w14:paraId="785C89C1">
            <w:pPr>
              <w:pStyle w:val="15"/>
              <w:spacing w:line="219" w:lineRule="exact"/>
              <w:ind w:left="111" w:right="99"/>
              <w:rPr>
                <w:sz w:val="21"/>
              </w:rPr>
            </w:pPr>
            <w:r>
              <w:rPr>
                <w:sz w:val="21"/>
              </w:rPr>
              <w:t>1.0</w:t>
            </w:r>
          </w:p>
        </w:tc>
        <w:tc>
          <w:tcPr>
            <w:tcW w:w="1467" w:type="dxa"/>
            <w:vMerge w:val="continue"/>
            <w:tcBorders>
              <w:top w:val="nil"/>
              <w:left w:val="single" w:color="000000" w:sz="4" w:space="0"/>
              <w:right w:val="single" w:color="000000" w:sz="4" w:space="0"/>
            </w:tcBorders>
          </w:tcPr>
          <w:p w14:paraId="1D7E91A0">
            <w:pPr>
              <w:rPr>
                <w:sz w:val="2"/>
                <w:szCs w:val="2"/>
              </w:rPr>
            </w:pPr>
          </w:p>
        </w:tc>
        <w:tc>
          <w:tcPr>
            <w:tcW w:w="1942" w:type="dxa"/>
            <w:tcBorders>
              <w:top w:val="single" w:color="000000" w:sz="4" w:space="0"/>
              <w:left w:val="single" w:color="000000" w:sz="4" w:space="0"/>
            </w:tcBorders>
          </w:tcPr>
          <w:p w14:paraId="1F3C1B6F">
            <w:pPr>
              <w:pStyle w:val="15"/>
              <w:spacing w:line="219" w:lineRule="exact"/>
              <w:ind w:left="111" w:right="97"/>
              <w:rPr>
                <w:sz w:val="21"/>
              </w:rPr>
            </w:pPr>
            <w:r>
              <w:rPr>
                <w:sz w:val="21"/>
              </w:rPr>
              <w:t>0.124</w:t>
            </w:r>
          </w:p>
        </w:tc>
      </w:tr>
    </w:tbl>
    <w:p w14:paraId="456B311C">
      <w:pPr>
        <w:pStyle w:val="8"/>
        <w:spacing w:before="80"/>
        <w:ind w:left="700"/>
      </w:pPr>
      <w:r>
        <w:t>根据《入河入海排污口监督管理技术指南入河排污口设置》（</w:t>
      </w:r>
      <w:r>
        <w:rPr>
          <w:rFonts w:ascii="Times New Roman" w:eastAsia="Times New Roman"/>
        </w:rPr>
        <w:t>HJ1386-2024</w:t>
      </w:r>
      <w:r>
        <w:t>）</w:t>
      </w:r>
    </w:p>
    <w:p w14:paraId="75313488">
      <w:pPr>
        <w:pStyle w:val="8"/>
        <w:spacing w:before="161" w:line="364" w:lineRule="auto"/>
        <w:ind w:right="357"/>
        <w:jc w:val="both"/>
        <w:rPr>
          <w:rFonts w:ascii="Times New Roman" w:hAnsi="Times New Roman" w:eastAsia="Times New Roman"/>
        </w:rPr>
      </w:pPr>
      <w:r>
        <w:rPr>
          <w:rFonts w:ascii="Times New Roman" w:hAnsi="Times New Roman" w:eastAsia="Times New Roman"/>
        </w:rPr>
        <w:t xml:space="preserve">6.6.5.2 </w:t>
      </w:r>
      <w:r>
        <w:rPr>
          <w:spacing w:val="-31"/>
        </w:rPr>
        <w:t xml:space="preserve">条 </w:t>
      </w:r>
      <w:r>
        <w:rPr>
          <w:rFonts w:ascii="Times New Roman" w:hAnsi="Times New Roman" w:eastAsia="Times New Roman"/>
        </w:rPr>
        <w:t>b)“</w:t>
      </w:r>
      <w:r>
        <w:t>责任主体尚无排污许可证，或者排污许可证未规定许可排放量限值</w:t>
      </w:r>
      <w:r>
        <w:rPr>
          <w:spacing w:val="-7"/>
        </w:rPr>
        <w:t>的，入河排污口重点污染物特殊时段日排放量按论证范围内水体</w:t>
      </w:r>
      <w:r>
        <w:t>（水域</w:t>
      </w:r>
      <w:r>
        <w:rPr>
          <w:spacing w:val="-32"/>
        </w:rPr>
        <w:t>）</w:t>
      </w:r>
      <w:r>
        <w:rPr>
          <w:spacing w:val="-5"/>
        </w:rPr>
        <w:t>关联断</w:t>
      </w:r>
      <w:r>
        <w:rPr>
          <w:spacing w:val="-3"/>
        </w:rPr>
        <w:t xml:space="preserve">面水质达标反算入河排污口排放量，计算方法参考 </w:t>
      </w:r>
      <w:r>
        <w:rPr>
          <w:rFonts w:ascii="Times New Roman" w:hAnsi="Times New Roman" w:eastAsia="Times New Roman"/>
        </w:rPr>
        <w:t xml:space="preserve">GB/T25173 </w:t>
      </w:r>
      <w:r>
        <w:rPr>
          <w:spacing w:val="-30"/>
        </w:rPr>
        <w:t xml:space="preserve">和 </w:t>
      </w:r>
      <w:r>
        <w:rPr>
          <w:rFonts w:ascii="Times New Roman" w:hAnsi="Times New Roman" w:eastAsia="Times New Roman"/>
        </w:rPr>
        <w:t>HJ2.3</w:t>
      </w:r>
      <w:r>
        <w:t>。</w:t>
      </w:r>
      <w:r>
        <w:rPr>
          <w:rFonts w:ascii="Times New Roman" w:hAnsi="Times New Roman" w:eastAsia="Times New Roman"/>
        </w:rPr>
        <w:t>”</w:t>
      </w:r>
    </w:p>
    <w:p w14:paraId="788E8653">
      <w:pPr>
        <w:pStyle w:val="8"/>
        <w:spacing w:before="2"/>
        <w:ind w:left="700"/>
      </w:pPr>
      <w:r>
        <w:t>根据《水域纳污能力计算规程》（</w:t>
      </w:r>
      <w:r>
        <w:rPr>
          <w:rFonts w:ascii="Times New Roman" w:eastAsia="Times New Roman"/>
        </w:rPr>
        <w:t>GBT25173-2010</w:t>
      </w:r>
      <w:r>
        <w:t>）计算，计算公式如下：</w:t>
      </w:r>
    </w:p>
    <w:p w14:paraId="504A6E33">
      <w:pPr>
        <w:pStyle w:val="4"/>
        <w:numPr>
          <w:ilvl w:val="2"/>
          <w:numId w:val="0"/>
        </w:numPr>
        <w:tabs>
          <w:tab w:val="left" w:pos="849"/>
        </w:tabs>
        <w:spacing w:before="211" w:after="0" w:line="240" w:lineRule="auto"/>
        <w:ind w:left="848" w:leftChars="0" w:right="0" w:rightChars="0" w:hanging="629" w:firstLineChars="0"/>
        <w:jc w:val="both"/>
      </w:pPr>
      <w:r>
        <w:rPr>
          <w:rFonts w:hint="default" w:ascii="Times New Roman" w:hAnsi="Times New Roman" w:eastAsia="Times New Roman" w:cs="Times New Roman"/>
          <w:b/>
          <w:bCs/>
          <w:spacing w:val="-4"/>
          <w:w w:val="100"/>
          <w:sz w:val="28"/>
          <w:szCs w:val="28"/>
          <w:lang w:val="zh-CN" w:eastAsia="zh-CN" w:bidi="zh-CN"/>
        </w:rPr>
        <w:t>5.3.1</w:t>
      </w:r>
      <w:r>
        <w:t>计算方法及模型选定</w:t>
      </w:r>
    </w:p>
    <w:p w14:paraId="5A35D95D">
      <w:pPr>
        <w:pStyle w:val="8"/>
        <w:spacing w:before="214" w:line="364" w:lineRule="auto"/>
        <w:ind w:right="357" w:firstLine="480"/>
      </w:pPr>
      <w:r>
        <w:drawing>
          <wp:anchor distT="0" distB="0" distL="0" distR="0" simplePos="0" relativeHeight="251660288" behindDoc="0" locked="0" layoutInCell="1" allowOverlap="1">
            <wp:simplePos x="0" y="0"/>
            <wp:positionH relativeFrom="page">
              <wp:posOffset>2665095</wp:posOffset>
            </wp:positionH>
            <wp:positionV relativeFrom="paragraph">
              <wp:posOffset>762635</wp:posOffset>
            </wp:positionV>
            <wp:extent cx="2517775" cy="223520"/>
            <wp:effectExtent l="0" t="0" r="0" b="0"/>
            <wp:wrapTopAndBottom/>
            <wp:docPr id="3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0.jpeg"/>
                    <pic:cNvPicPr>
                      <a:picLocks noChangeAspect="1"/>
                    </pic:cNvPicPr>
                  </pic:nvPicPr>
                  <pic:blipFill>
                    <a:blip r:embed="rId37" cstate="print"/>
                    <a:stretch>
                      <a:fillRect/>
                    </a:stretch>
                  </pic:blipFill>
                  <pic:spPr>
                    <a:xfrm>
                      <a:off x="0" y="0"/>
                      <a:ext cx="2517977" cy="223837"/>
                    </a:xfrm>
                    <a:prstGeom prst="rect">
                      <a:avLst/>
                    </a:prstGeom>
                  </pic:spPr>
                </pic:pic>
              </a:graphicData>
            </a:graphic>
          </wp:anchor>
        </w:drawing>
      </w:r>
      <w:r>
        <w:t>根据《水纳污能力计算规程》（</w:t>
      </w:r>
      <w:r>
        <w:rPr>
          <w:rFonts w:ascii="Times New Roman" w:eastAsia="Times New Roman"/>
        </w:rPr>
        <w:t>GB25173-2010</w:t>
      </w:r>
      <w:r>
        <w:t>），盐湖水水域纳污能力， 按最不利情况考虑，采用河流零维模型公式计算：</w:t>
      </w:r>
    </w:p>
    <w:p w14:paraId="33FF9EE3">
      <w:pPr>
        <w:pStyle w:val="8"/>
        <w:spacing w:before="190"/>
        <w:ind w:left="700"/>
      </w:pPr>
      <w:r>
        <w:t>式中：</w:t>
      </w:r>
    </w:p>
    <w:p w14:paraId="37382FE8">
      <w:pPr>
        <w:pStyle w:val="8"/>
        <w:spacing w:before="161"/>
        <w:ind w:left="700"/>
      </w:pPr>
      <w:r>
        <w:rPr>
          <w:rFonts w:ascii="Times New Roman" w:hAnsi="Times New Roman" w:eastAsia="Times New Roman"/>
        </w:rPr>
        <w:t>C—</w:t>
      </w:r>
      <w:r>
        <w:t>污染物浓度，</w:t>
      </w:r>
      <w:r>
        <w:rPr>
          <w:rFonts w:ascii="Times New Roman" w:hAnsi="Times New Roman" w:eastAsia="Times New Roman"/>
        </w:rPr>
        <w:t>(mg/L)</w:t>
      </w:r>
      <w:r>
        <w:t>；</w:t>
      </w:r>
    </w:p>
    <w:p w14:paraId="3BD3C826">
      <w:pPr>
        <w:pStyle w:val="8"/>
        <w:spacing w:line="364" w:lineRule="auto"/>
        <w:ind w:left="700" w:right="3892"/>
      </w:pPr>
      <w:r>
        <w:rPr>
          <w:rFonts w:ascii="Times New Roman" w:hAnsi="Times New Roman" w:eastAsia="Times New Roman"/>
        </w:rPr>
        <w:t>C</w:t>
      </w:r>
      <w:r>
        <w:rPr>
          <w:rFonts w:ascii="Times New Roman" w:hAnsi="Times New Roman" w:eastAsia="Times New Roman"/>
          <w:vertAlign w:val="subscript"/>
        </w:rPr>
        <w:t>p</w:t>
      </w:r>
      <w:r>
        <w:rPr>
          <w:rFonts w:ascii="Times New Roman" w:hAnsi="Times New Roman" w:eastAsia="Times New Roman"/>
          <w:vertAlign w:val="baseline"/>
        </w:rPr>
        <w:t>—</w:t>
      </w:r>
      <w:r>
        <w:rPr>
          <w:vertAlign w:val="baseline"/>
        </w:rPr>
        <w:t>排放的废污水污染物浓度，</w:t>
      </w:r>
      <w:r>
        <w:rPr>
          <w:rFonts w:ascii="Times New Roman" w:hAnsi="Times New Roman" w:eastAsia="Times New Roman"/>
          <w:vertAlign w:val="baseline"/>
        </w:rPr>
        <w:t>(mg/L)</w:t>
      </w:r>
      <w:r>
        <w:rPr>
          <w:vertAlign w:val="baseline"/>
        </w:rPr>
        <w:t xml:space="preserve">； </w:t>
      </w:r>
      <w:r>
        <w:rPr>
          <w:rFonts w:ascii="Times New Roman" w:hAnsi="Times New Roman" w:eastAsia="Times New Roman"/>
          <w:vertAlign w:val="baseline"/>
        </w:rPr>
        <w:t>C</w:t>
      </w:r>
      <w:r>
        <w:rPr>
          <w:rFonts w:ascii="Times New Roman" w:hAnsi="Times New Roman" w:eastAsia="Times New Roman"/>
          <w:vertAlign w:val="subscript"/>
        </w:rPr>
        <w:t>0</w:t>
      </w:r>
      <w:r>
        <w:rPr>
          <w:rFonts w:ascii="Times New Roman" w:hAnsi="Times New Roman" w:eastAsia="Times New Roman"/>
          <w:vertAlign w:val="baseline"/>
        </w:rPr>
        <w:t>—</w:t>
      </w:r>
      <w:r>
        <w:rPr>
          <w:vertAlign w:val="baseline"/>
        </w:rPr>
        <w:t>初始断面的污染物浓度，</w:t>
      </w:r>
      <w:r>
        <w:rPr>
          <w:rFonts w:ascii="Times New Roman" w:hAnsi="Times New Roman" w:eastAsia="Times New Roman"/>
          <w:vertAlign w:val="baseline"/>
        </w:rPr>
        <w:t>(mg/L)</w:t>
      </w:r>
      <w:r>
        <w:rPr>
          <w:vertAlign w:val="baseline"/>
        </w:rPr>
        <w:t xml:space="preserve">； </w:t>
      </w:r>
      <w:r>
        <w:rPr>
          <w:rFonts w:ascii="Times New Roman" w:hAnsi="Times New Roman" w:eastAsia="Times New Roman"/>
          <w:vertAlign w:val="baseline"/>
        </w:rPr>
        <w:t>Q</w:t>
      </w:r>
      <w:r>
        <w:rPr>
          <w:rFonts w:ascii="Times New Roman" w:hAnsi="Times New Roman" w:eastAsia="Times New Roman"/>
          <w:vertAlign w:val="subscript"/>
        </w:rPr>
        <w:t>p</w:t>
      </w:r>
      <w:r>
        <w:rPr>
          <w:rFonts w:ascii="Times New Roman" w:hAnsi="Times New Roman" w:eastAsia="Times New Roman"/>
          <w:vertAlign w:val="baseline"/>
        </w:rPr>
        <w:t>—</w:t>
      </w:r>
      <w:r>
        <w:rPr>
          <w:vertAlign w:val="baseline"/>
        </w:rPr>
        <w:t>废污水排放流量，</w:t>
      </w:r>
      <w:r>
        <w:rPr>
          <w:rFonts w:ascii="Times New Roman" w:hAnsi="Times New Roman" w:eastAsia="Times New Roman"/>
          <w:vertAlign w:val="baseline"/>
        </w:rPr>
        <w:t>(m</w:t>
      </w:r>
      <w:r>
        <w:rPr>
          <w:rFonts w:ascii="Times New Roman" w:hAnsi="Times New Roman" w:eastAsia="Times New Roman"/>
          <w:position w:val="8"/>
          <w:sz w:val="15"/>
          <w:vertAlign w:val="baseline"/>
        </w:rPr>
        <w:t>3</w:t>
      </w:r>
      <w:r>
        <w:rPr>
          <w:rFonts w:ascii="Times New Roman" w:hAnsi="Times New Roman" w:eastAsia="Times New Roman"/>
          <w:vertAlign w:val="baseline"/>
        </w:rPr>
        <w:t>/s)</w:t>
      </w:r>
      <w:r>
        <w:rPr>
          <w:vertAlign w:val="baseline"/>
        </w:rPr>
        <w:t>；</w:t>
      </w:r>
    </w:p>
    <w:p w14:paraId="3E1281FE">
      <w:pPr>
        <w:spacing w:after="0" w:line="364" w:lineRule="auto"/>
        <w:sectPr>
          <w:pgSz w:w="11910" w:h="16840"/>
          <w:pgMar w:top="1500" w:right="1440" w:bottom="1280" w:left="1580" w:header="0" w:footer="1089" w:gutter="0"/>
          <w:cols w:space="720" w:num="1"/>
        </w:sectPr>
      </w:pPr>
    </w:p>
    <w:p w14:paraId="031FDF7C">
      <w:pPr>
        <w:pStyle w:val="8"/>
        <w:spacing w:before="62"/>
        <w:ind w:left="700"/>
      </w:pPr>
      <w:r>
        <w:rPr>
          <w:rFonts w:ascii="Times New Roman" w:hAnsi="Times New Roman" w:eastAsia="Times New Roman"/>
        </w:rPr>
        <w:t>Q—</w:t>
      </w:r>
      <w:r>
        <w:t>初始断面的入流流量，</w:t>
      </w:r>
      <w:r>
        <w:rPr>
          <w:rFonts w:ascii="Times New Roman" w:hAnsi="Times New Roman" w:eastAsia="Times New Roman"/>
        </w:rPr>
        <w:t>(m</w:t>
      </w:r>
      <w:r>
        <w:rPr>
          <w:rFonts w:ascii="Times New Roman" w:hAnsi="Times New Roman" w:eastAsia="Times New Roman"/>
          <w:position w:val="8"/>
          <w:sz w:val="15"/>
        </w:rPr>
        <w:t>3</w:t>
      </w:r>
      <w:r>
        <w:rPr>
          <w:rFonts w:ascii="Times New Roman" w:hAnsi="Times New Roman" w:eastAsia="Times New Roman"/>
        </w:rPr>
        <w:t>/s)</w:t>
      </w:r>
      <w:r>
        <w:t>。</w:t>
      </w:r>
    </w:p>
    <w:p w14:paraId="54934D4A">
      <w:pPr>
        <w:pStyle w:val="8"/>
        <w:ind w:left="700"/>
      </w:pPr>
      <w:r>
        <w:drawing>
          <wp:anchor distT="0" distB="0" distL="0" distR="0" simplePos="0" relativeHeight="251660288" behindDoc="0" locked="0" layoutInCell="1" allowOverlap="1">
            <wp:simplePos x="0" y="0"/>
            <wp:positionH relativeFrom="page">
              <wp:posOffset>3075305</wp:posOffset>
            </wp:positionH>
            <wp:positionV relativeFrom="paragraph">
              <wp:posOffset>347345</wp:posOffset>
            </wp:positionV>
            <wp:extent cx="1710690" cy="419100"/>
            <wp:effectExtent l="0" t="0" r="0" b="0"/>
            <wp:wrapTopAndBottom/>
            <wp:docPr id="3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1.jpeg"/>
                    <pic:cNvPicPr>
                      <a:picLocks noChangeAspect="1"/>
                    </pic:cNvPicPr>
                  </pic:nvPicPr>
                  <pic:blipFill>
                    <a:blip r:embed="rId38" cstate="print"/>
                    <a:stretch>
                      <a:fillRect/>
                    </a:stretch>
                  </pic:blipFill>
                  <pic:spPr>
                    <a:xfrm>
                      <a:off x="0" y="0"/>
                      <a:ext cx="1710740" cy="419100"/>
                    </a:xfrm>
                    <a:prstGeom prst="rect">
                      <a:avLst/>
                    </a:prstGeom>
                  </pic:spPr>
                </pic:pic>
              </a:graphicData>
            </a:graphic>
          </wp:anchor>
        </w:drawing>
      </w:r>
      <w:r>
        <w:t>盐湖水水域纳污能力采用河流一维模型公式计算：</w:t>
      </w:r>
    </w:p>
    <w:p w14:paraId="573AA357">
      <w:pPr>
        <w:pStyle w:val="8"/>
        <w:spacing w:before="2"/>
        <w:ind w:left="0"/>
        <w:rPr>
          <w:sz w:val="26"/>
        </w:rPr>
      </w:pPr>
    </w:p>
    <w:p w14:paraId="62E65F68">
      <w:pPr>
        <w:pStyle w:val="8"/>
        <w:spacing w:before="1"/>
        <w:ind w:left="700"/>
      </w:pPr>
      <w:r>
        <w:rPr>
          <w:rFonts w:ascii="Times New Roman" w:hAnsi="Times New Roman" w:eastAsia="Times New Roman"/>
          <w:position w:val="2"/>
        </w:rPr>
        <w:t>C</w:t>
      </w:r>
      <w:r>
        <w:rPr>
          <w:rFonts w:ascii="Times New Roman" w:hAnsi="Times New Roman" w:eastAsia="Times New Roman"/>
          <w:position w:val="2"/>
          <w:vertAlign w:val="subscript"/>
        </w:rPr>
        <w:t>x</w:t>
      </w:r>
      <w:r>
        <w:rPr>
          <w:rFonts w:ascii="Times New Roman" w:hAnsi="Times New Roman" w:eastAsia="Times New Roman"/>
          <w:position w:val="2"/>
          <w:vertAlign w:val="baseline"/>
        </w:rPr>
        <w:t>—</w:t>
      </w:r>
      <w:r>
        <w:rPr>
          <w:position w:val="2"/>
          <w:vertAlign w:val="baseline"/>
        </w:rPr>
        <w:t xml:space="preserve">流经 </w:t>
      </w:r>
      <w:r>
        <w:rPr>
          <w:rFonts w:ascii="Times New Roman" w:hAnsi="Times New Roman" w:eastAsia="Times New Roman"/>
          <w:position w:val="2"/>
          <w:vertAlign w:val="baseline"/>
        </w:rPr>
        <w:t xml:space="preserve">x </w:t>
      </w:r>
      <w:r>
        <w:rPr>
          <w:position w:val="2"/>
          <w:vertAlign w:val="baseline"/>
        </w:rPr>
        <w:t>距离后的污染物浓度，</w:t>
      </w:r>
      <w:r>
        <w:rPr>
          <w:rFonts w:ascii="Times New Roman" w:hAnsi="Times New Roman" w:eastAsia="Times New Roman"/>
          <w:position w:val="2"/>
          <w:vertAlign w:val="baseline"/>
        </w:rPr>
        <w:t>(mg/L)</w:t>
      </w:r>
      <w:r>
        <w:rPr>
          <w:position w:val="2"/>
          <w:vertAlign w:val="baseline"/>
        </w:rPr>
        <w:t>；</w:t>
      </w:r>
    </w:p>
    <w:p w14:paraId="08E6EA49">
      <w:pPr>
        <w:pStyle w:val="8"/>
        <w:spacing w:before="159"/>
        <w:ind w:left="700"/>
      </w:pPr>
      <w:r>
        <w:rPr>
          <w:rFonts w:ascii="Times New Roman" w:hAnsi="Times New Roman" w:eastAsia="Times New Roman"/>
        </w:rPr>
        <w:t>x—</w:t>
      </w:r>
      <w:r>
        <w:t>沿河段的纵向距离，米</w:t>
      </w:r>
      <w:r>
        <w:rPr>
          <w:rFonts w:ascii="Times New Roman" w:hAnsi="Times New Roman" w:eastAsia="Times New Roman"/>
        </w:rPr>
        <w:t>(m)</w:t>
      </w:r>
      <w:r>
        <w:t>；</w:t>
      </w:r>
    </w:p>
    <w:p w14:paraId="49AE06DA">
      <w:pPr>
        <w:pStyle w:val="8"/>
        <w:spacing w:line="364" w:lineRule="auto"/>
        <w:ind w:left="700" w:right="3463"/>
      </w:pPr>
      <w:r>
        <w:rPr>
          <w:rFonts w:ascii="Times New Roman" w:hAnsi="Times New Roman" w:eastAsia="Times New Roman"/>
        </w:rPr>
        <w:t>u—</w:t>
      </w:r>
      <w:r>
        <w:t>设计流量下河道断面的平均流速，</w:t>
      </w:r>
      <w:r>
        <w:rPr>
          <w:rFonts w:ascii="Times New Roman" w:hAnsi="Times New Roman" w:eastAsia="Times New Roman"/>
        </w:rPr>
        <w:t>(m/s)</w:t>
      </w:r>
      <w:r>
        <w:t xml:space="preserve">； </w:t>
      </w:r>
      <w:r>
        <w:rPr>
          <w:rFonts w:ascii="Times New Roman" w:hAnsi="Times New Roman" w:eastAsia="Times New Roman"/>
        </w:rPr>
        <w:t>K—</w:t>
      </w:r>
      <w:r>
        <w:t>污染物综合衰减系数，</w:t>
      </w:r>
      <w:r>
        <w:rPr>
          <w:rFonts w:ascii="Times New Roman" w:hAnsi="Times New Roman" w:eastAsia="Times New Roman"/>
        </w:rPr>
        <w:t>(1/s)</w:t>
      </w:r>
      <w:r>
        <w:t>；</w:t>
      </w:r>
    </w:p>
    <w:p w14:paraId="234AAEB1">
      <w:pPr>
        <w:pStyle w:val="4"/>
        <w:numPr>
          <w:ilvl w:val="2"/>
          <w:numId w:val="0"/>
        </w:numPr>
        <w:tabs>
          <w:tab w:val="left" w:pos="849"/>
        </w:tabs>
        <w:spacing w:before="53" w:after="0" w:line="240" w:lineRule="auto"/>
        <w:ind w:left="848" w:leftChars="0" w:right="0" w:rightChars="0" w:hanging="629" w:firstLineChars="0"/>
        <w:jc w:val="left"/>
      </w:pPr>
      <w:r>
        <w:rPr>
          <w:rFonts w:hint="default" w:ascii="Times New Roman" w:hAnsi="Times New Roman" w:eastAsia="Times New Roman" w:cs="Times New Roman"/>
          <w:b/>
          <w:bCs/>
          <w:spacing w:val="-4"/>
          <w:w w:val="100"/>
          <w:sz w:val="28"/>
          <w:szCs w:val="28"/>
          <w:lang w:val="zh-CN" w:eastAsia="zh-CN" w:bidi="zh-CN"/>
        </w:rPr>
        <w:t>5.3.2</w:t>
      </w:r>
      <w:r>
        <w:t>各计算参数的确定</w:t>
      </w:r>
    </w:p>
    <w:p w14:paraId="48221FCE">
      <w:pPr>
        <w:pStyle w:val="14"/>
        <w:numPr>
          <w:ilvl w:val="3"/>
          <w:numId w:val="0"/>
        </w:numPr>
        <w:tabs>
          <w:tab w:val="left" w:pos="1301"/>
        </w:tabs>
        <w:spacing w:before="214" w:after="0" w:line="240" w:lineRule="auto"/>
        <w:ind w:left="1301" w:leftChars="0" w:right="0" w:rightChars="0" w:hanging="601" w:firstLineChars="0"/>
        <w:jc w:val="left"/>
        <w:rPr>
          <w:sz w:val="24"/>
        </w:rPr>
      </w:pPr>
      <w:r>
        <w:rPr>
          <w:rFonts w:hint="default" w:ascii="宋体" w:hAnsi="宋体" w:eastAsia="宋体" w:cs="宋体"/>
          <w:w w:val="100"/>
          <w:sz w:val="22"/>
          <w:szCs w:val="22"/>
          <w:lang w:val="zh-CN" w:eastAsia="zh-CN" w:bidi="zh-CN"/>
        </w:rPr>
        <w:t>（1）</w:t>
      </w:r>
      <w:r>
        <w:rPr>
          <w:sz w:val="24"/>
        </w:rPr>
        <w:t>纳污能力控制断面的确定</w:t>
      </w:r>
    </w:p>
    <w:p w14:paraId="302EEF6A">
      <w:pPr>
        <w:pStyle w:val="8"/>
        <w:ind w:left="700"/>
      </w:pPr>
      <w:r>
        <w:t xml:space="preserve">盐湖水：盐湖水项目排污口下游 </w:t>
      </w:r>
      <w:r>
        <w:rPr>
          <w:rFonts w:ascii="Times New Roman" w:eastAsia="Times New Roman"/>
        </w:rPr>
        <w:t xml:space="preserve">500m </w:t>
      </w:r>
      <w:r>
        <w:t>处断面；</w:t>
      </w:r>
    </w:p>
    <w:p w14:paraId="7280F60F">
      <w:pPr>
        <w:pStyle w:val="14"/>
        <w:numPr>
          <w:ilvl w:val="3"/>
          <w:numId w:val="0"/>
        </w:numPr>
        <w:tabs>
          <w:tab w:val="left" w:pos="1301"/>
        </w:tabs>
        <w:spacing w:before="161" w:after="0" w:line="240" w:lineRule="auto"/>
        <w:ind w:left="1301" w:leftChars="0" w:right="0" w:rightChars="0" w:hanging="601" w:firstLineChars="0"/>
        <w:jc w:val="left"/>
        <w:rPr>
          <w:sz w:val="24"/>
        </w:rPr>
      </w:pPr>
      <w:r>
        <w:rPr>
          <w:rFonts w:hint="default" w:ascii="宋体" w:hAnsi="宋体" w:eastAsia="宋体" w:cs="宋体"/>
          <w:w w:val="100"/>
          <w:sz w:val="22"/>
          <w:szCs w:val="22"/>
          <w:lang w:val="zh-CN" w:eastAsia="zh-CN" w:bidi="zh-CN"/>
        </w:rPr>
        <w:t>（2）</w:t>
      </w:r>
      <w:r>
        <w:rPr>
          <w:spacing w:val="-8"/>
          <w:sz w:val="24"/>
        </w:rPr>
        <w:t xml:space="preserve">污染物控制浓度 </w:t>
      </w:r>
      <w:r>
        <w:rPr>
          <w:rFonts w:ascii="Times New Roman" w:eastAsia="Times New Roman"/>
          <w:sz w:val="24"/>
        </w:rPr>
        <w:t>Cs</w:t>
      </w:r>
      <w:r>
        <w:rPr>
          <w:rFonts w:ascii="Times New Roman" w:eastAsia="Times New Roman"/>
          <w:spacing w:val="-3"/>
          <w:sz w:val="24"/>
        </w:rPr>
        <w:t xml:space="preserve"> </w:t>
      </w:r>
      <w:r>
        <w:rPr>
          <w:sz w:val="24"/>
        </w:rPr>
        <w:t>的确定</w:t>
      </w:r>
    </w:p>
    <w:p w14:paraId="3898AFCA">
      <w:pPr>
        <w:pStyle w:val="8"/>
        <w:spacing w:line="364" w:lineRule="auto"/>
        <w:ind w:right="361" w:firstLine="480"/>
      </w:pPr>
      <w:r>
        <w:t>盐湖水论证断面均按照《地表水环境质量标准》（</w:t>
      </w:r>
      <w:r>
        <w:rPr>
          <w:rFonts w:ascii="Times New Roman" w:eastAsia="Times New Roman"/>
        </w:rPr>
        <w:t>GB3838-2002</w:t>
      </w:r>
      <w:r>
        <w:t xml:space="preserve">）中 </w:t>
      </w:r>
      <w:r>
        <w:rPr>
          <w:rFonts w:ascii="Times New Roman" w:eastAsia="Times New Roman"/>
        </w:rPr>
        <w:t xml:space="preserve">IV </w:t>
      </w:r>
      <w:r>
        <w:t xml:space="preserve">类标准要求进行控制，具体见表 </w:t>
      </w:r>
      <w:r>
        <w:rPr>
          <w:rFonts w:ascii="Times New Roman" w:eastAsia="Times New Roman"/>
        </w:rPr>
        <w:t>4-2</w:t>
      </w:r>
      <w:r>
        <w:t>。</w:t>
      </w:r>
    </w:p>
    <w:p w14:paraId="7A9D9C62">
      <w:pPr>
        <w:pStyle w:val="14"/>
        <w:numPr>
          <w:ilvl w:val="3"/>
          <w:numId w:val="0"/>
        </w:numPr>
        <w:tabs>
          <w:tab w:val="left" w:pos="1301"/>
        </w:tabs>
        <w:spacing w:before="0" w:after="0" w:line="310" w:lineRule="exact"/>
        <w:ind w:left="1301" w:leftChars="0" w:right="0" w:rightChars="0" w:hanging="601" w:firstLineChars="0"/>
        <w:jc w:val="left"/>
        <w:rPr>
          <w:rFonts w:ascii="Times New Roman" w:eastAsia="Times New Roman"/>
          <w:sz w:val="24"/>
        </w:rPr>
      </w:pPr>
      <w:r>
        <w:rPr>
          <w:rFonts w:hint="default" w:ascii="宋体" w:hAnsi="宋体" w:eastAsia="宋体" w:cs="宋体"/>
          <w:w w:val="100"/>
          <w:sz w:val="22"/>
          <w:szCs w:val="22"/>
          <w:lang w:val="zh-CN" w:eastAsia="zh-CN" w:bidi="zh-CN"/>
        </w:rPr>
        <w:t>（3）</w:t>
      </w:r>
      <w:r>
        <w:rPr>
          <w:spacing w:val="-9"/>
          <w:position w:val="2"/>
          <w:sz w:val="24"/>
        </w:rPr>
        <w:t xml:space="preserve">断面背景浓度 </w:t>
      </w:r>
      <w:r>
        <w:rPr>
          <w:rFonts w:ascii="Times New Roman" w:eastAsia="Times New Roman"/>
          <w:position w:val="2"/>
          <w:sz w:val="24"/>
        </w:rPr>
        <w:t>C</w:t>
      </w:r>
      <w:r>
        <w:rPr>
          <w:rFonts w:ascii="Times New Roman" w:eastAsia="Times New Roman"/>
          <w:position w:val="2"/>
          <w:sz w:val="24"/>
          <w:vertAlign w:val="subscript"/>
        </w:rPr>
        <w:t>0</w:t>
      </w:r>
    </w:p>
    <w:p w14:paraId="7F567B8F">
      <w:pPr>
        <w:pStyle w:val="8"/>
        <w:ind w:left="700"/>
      </w:pPr>
      <w:r>
        <w:rPr>
          <w:spacing w:val="-8"/>
        </w:rPr>
        <w:t xml:space="preserve">盐湖水背景浓度 </w:t>
      </w:r>
      <w:r>
        <w:rPr>
          <w:rFonts w:ascii="Times New Roman" w:eastAsia="Times New Roman"/>
        </w:rPr>
        <w:t xml:space="preserve">C0 </w:t>
      </w:r>
      <w:r>
        <w:rPr>
          <w:spacing w:val="-15"/>
        </w:rPr>
        <w:t xml:space="preserve">来源于 </w:t>
      </w:r>
      <w:r>
        <w:rPr>
          <w:rFonts w:ascii="Times New Roman" w:eastAsia="Times New Roman"/>
        </w:rPr>
        <w:t xml:space="preserve">2025 </w:t>
      </w:r>
      <w:r>
        <w:rPr>
          <w:spacing w:val="-30"/>
        </w:rPr>
        <w:t xml:space="preserve">年 </w:t>
      </w:r>
      <w:r>
        <w:rPr>
          <w:rFonts w:ascii="Times New Roman" w:eastAsia="Times New Roman"/>
        </w:rPr>
        <w:t xml:space="preserve">6 </w:t>
      </w:r>
      <w:r>
        <w:rPr>
          <w:spacing w:val="-30"/>
        </w:rPr>
        <w:t xml:space="preserve">月 </w:t>
      </w:r>
      <w:r>
        <w:rPr>
          <w:rFonts w:ascii="Times New Roman" w:eastAsia="Times New Roman"/>
        </w:rPr>
        <w:t xml:space="preserve">23 </w:t>
      </w:r>
      <w:r>
        <w:t>日～</w:t>
      </w:r>
      <w:r>
        <w:rPr>
          <w:rFonts w:ascii="Times New Roman" w:eastAsia="Times New Roman"/>
        </w:rPr>
        <w:t xml:space="preserve">2025 </w:t>
      </w:r>
      <w:r>
        <w:rPr>
          <w:spacing w:val="-30"/>
        </w:rPr>
        <w:t xml:space="preserve">年 </w:t>
      </w:r>
      <w:r>
        <w:rPr>
          <w:rFonts w:ascii="Times New Roman" w:eastAsia="Times New Roman"/>
        </w:rPr>
        <w:t xml:space="preserve">6 </w:t>
      </w:r>
      <w:r>
        <w:rPr>
          <w:spacing w:val="-30"/>
        </w:rPr>
        <w:t xml:space="preserve">月 </w:t>
      </w:r>
      <w:r>
        <w:rPr>
          <w:rFonts w:ascii="Times New Roman" w:eastAsia="Times New Roman"/>
        </w:rPr>
        <w:t xml:space="preserve">25 </w:t>
      </w:r>
      <w:r>
        <w:rPr>
          <w:spacing w:val="-8"/>
        </w:rPr>
        <w:t>日、</w:t>
      </w:r>
      <w:r>
        <w:rPr>
          <w:rFonts w:ascii="Times New Roman" w:eastAsia="Times New Roman"/>
        </w:rPr>
        <w:t xml:space="preserve">2026 </w:t>
      </w:r>
      <w:r>
        <w:t>年</w:t>
      </w:r>
    </w:p>
    <w:p w14:paraId="7F1C92ED">
      <w:pPr>
        <w:pStyle w:val="8"/>
      </w:pPr>
      <w:r>
        <w:rPr>
          <w:rFonts w:ascii="Times New Roman" w:eastAsia="Times New Roman"/>
        </w:rPr>
        <w:t xml:space="preserve">1 </w:t>
      </w:r>
      <w:r>
        <w:t xml:space="preserve">月 </w:t>
      </w:r>
      <w:r>
        <w:rPr>
          <w:rFonts w:ascii="Times New Roman" w:eastAsia="Times New Roman"/>
        </w:rPr>
        <w:t xml:space="preserve">12 </w:t>
      </w:r>
      <w:r>
        <w:t>日</w:t>
      </w:r>
      <w:r>
        <w:rPr>
          <w:rFonts w:ascii="Times New Roman" w:eastAsia="Times New Roman"/>
        </w:rPr>
        <w:t xml:space="preserve">~1 </w:t>
      </w:r>
      <w:r>
        <w:t xml:space="preserve">月 </w:t>
      </w:r>
      <w:r>
        <w:rPr>
          <w:rFonts w:ascii="Times New Roman" w:eastAsia="Times New Roman"/>
        </w:rPr>
        <w:t xml:space="preserve">14 </w:t>
      </w:r>
      <w:r>
        <w:t xml:space="preserve">日现状补充监测报告，具体数据见表 </w:t>
      </w:r>
      <w:r>
        <w:rPr>
          <w:rFonts w:ascii="Times New Roman" w:eastAsia="Times New Roman"/>
        </w:rPr>
        <w:t>4-14</w:t>
      </w:r>
      <w:r>
        <w:t xml:space="preserve">、表 </w:t>
      </w:r>
      <w:r>
        <w:rPr>
          <w:rFonts w:ascii="Times New Roman" w:eastAsia="Times New Roman"/>
        </w:rPr>
        <w:t>4-15</w:t>
      </w:r>
      <w:r>
        <w:t>；</w:t>
      </w:r>
    </w:p>
    <w:p w14:paraId="6F608007">
      <w:pPr>
        <w:pStyle w:val="14"/>
        <w:numPr>
          <w:ilvl w:val="3"/>
          <w:numId w:val="0"/>
        </w:numPr>
        <w:tabs>
          <w:tab w:val="left" w:pos="1301"/>
        </w:tabs>
        <w:spacing w:before="161" w:after="0" w:line="240" w:lineRule="auto"/>
        <w:ind w:left="1301" w:leftChars="0" w:right="0" w:rightChars="0" w:hanging="601" w:firstLineChars="0"/>
        <w:jc w:val="left"/>
        <w:rPr>
          <w:sz w:val="24"/>
        </w:rPr>
      </w:pPr>
      <w:r>
        <w:rPr>
          <w:rFonts w:hint="default" w:ascii="宋体" w:hAnsi="宋体" w:eastAsia="宋体" w:cs="宋体"/>
          <w:w w:val="100"/>
          <w:sz w:val="22"/>
          <w:szCs w:val="22"/>
          <w:lang w:val="zh-CN" w:eastAsia="zh-CN" w:bidi="zh-CN"/>
        </w:rPr>
        <w:t>（4）</w:t>
      </w:r>
      <w:r>
        <w:rPr>
          <w:spacing w:val="-13"/>
          <w:sz w:val="24"/>
        </w:rPr>
        <w:t xml:space="preserve">河流流量 </w:t>
      </w:r>
      <w:r>
        <w:rPr>
          <w:rFonts w:ascii="Times New Roman" w:eastAsia="Times New Roman"/>
          <w:sz w:val="24"/>
        </w:rPr>
        <w:t>Q</w:t>
      </w:r>
      <w:r>
        <w:rPr>
          <w:rFonts w:ascii="Times New Roman" w:eastAsia="Times New Roman"/>
          <w:sz w:val="15"/>
        </w:rPr>
        <w:t xml:space="preserve">h </w:t>
      </w:r>
      <w:r>
        <w:rPr>
          <w:sz w:val="24"/>
        </w:rPr>
        <w:t>及其他相关水文参数的确定</w:t>
      </w:r>
    </w:p>
    <w:p w14:paraId="73491A55">
      <w:pPr>
        <w:pStyle w:val="8"/>
        <w:ind w:left="700"/>
        <w:rPr>
          <w:rFonts w:ascii="Times New Roman" w:eastAsia="Times New Roman"/>
        </w:rPr>
      </w:pPr>
      <w:r>
        <w:rPr>
          <w:spacing w:val="-5"/>
        </w:rPr>
        <w:t xml:space="preserve">盐湖水控制断面河流流量来源于 </w:t>
      </w:r>
      <w:r>
        <w:rPr>
          <w:rFonts w:ascii="Times New Roman" w:eastAsia="Times New Roman"/>
        </w:rPr>
        <w:t xml:space="preserve">2025 </w:t>
      </w:r>
      <w:r>
        <w:rPr>
          <w:spacing w:val="-38"/>
        </w:rPr>
        <w:t xml:space="preserve">年 </w:t>
      </w:r>
      <w:r>
        <w:rPr>
          <w:rFonts w:ascii="Times New Roman" w:eastAsia="Times New Roman"/>
        </w:rPr>
        <w:t xml:space="preserve">6 </w:t>
      </w:r>
      <w:r>
        <w:rPr>
          <w:spacing w:val="-38"/>
        </w:rPr>
        <w:t xml:space="preserve">月 </w:t>
      </w:r>
      <w:r>
        <w:rPr>
          <w:rFonts w:ascii="Times New Roman" w:eastAsia="Times New Roman"/>
        </w:rPr>
        <w:t xml:space="preserve">23 </w:t>
      </w:r>
      <w:r>
        <w:t>日～</w:t>
      </w:r>
      <w:r>
        <w:rPr>
          <w:rFonts w:ascii="Times New Roman" w:eastAsia="Times New Roman"/>
        </w:rPr>
        <w:t xml:space="preserve">2025 </w:t>
      </w:r>
      <w:r>
        <w:rPr>
          <w:spacing w:val="-38"/>
        </w:rPr>
        <w:t xml:space="preserve">年 </w:t>
      </w:r>
      <w:r>
        <w:rPr>
          <w:rFonts w:ascii="Times New Roman" w:eastAsia="Times New Roman"/>
        </w:rPr>
        <w:t xml:space="preserve">6 </w:t>
      </w:r>
      <w:r>
        <w:rPr>
          <w:spacing w:val="-36"/>
        </w:rPr>
        <w:t xml:space="preserve">月 </w:t>
      </w:r>
      <w:r>
        <w:rPr>
          <w:rFonts w:ascii="Times New Roman" w:eastAsia="Times New Roman"/>
        </w:rPr>
        <w:t xml:space="preserve">25 </w:t>
      </w:r>
      <w:r>
        <w:rPr>
          <w:spacing w:val="-60"/>
        </w:rPr>
        <w:t>日、</w:t>
      </w:r>
      <w:r>
        <w:rPr>
          <w:rFonts w:ascii="Times New Roman" w:eastAsia="Times New Roman"/>
        </w:rPr>
        <w:t>2026</w:t>
      </w:r>
    </w:p>
    <w:p w14:paraId="741B8CE9">
      <w:pPr>
        <w:pStyle w:val="8"/>
        <w:spacing w:before="161"/>
      </w:pPr>
      <w:r>
        <w:t xml:space="preserve">年 </w:t>
      </w:r>
      <w:r>
        <w:rPr>
          <w:rFonts w:ascii="Times New Roman" w:eastAsia="Times New Roman"/>
        </w:rPr>
        <w:t xml:space="preserve">1 </w:t>
      </w:r>
      <w:r>
        <w:t xml:space="preserve">月 </w:t>
      </w:r>
      <w:r>
        <w:rPr>
          <w:rFonts w:ascii="Times New Roman" w:eastAsia="Times New Roman"/>
        </w:rPr>
        <w:t xml:space="preserve">12 </w:t>
      </w:r>
      <w:r>
        <w:t>日</w:t>
      </w:r>
      <w:r>
        <w:rPr>
          <w:rFonts w:ascii="Times New Roman" w:eastAsia="Times New Roman"/>
        </w:rPr>
        <w:t xml:space="preserve">~1 </w:t>
      </w:r>
      <w:r>
        <w:t xml:space="preserve">月 </w:t>
      </w:r>
      <w:r>
        <w:rPr>
          <w:rFonts w:ascii="Times New Roman" w:eastAsia="Times New Roman"/>
        </w:rPr>
        <w:t xml:space="preserve">14 </w:t>
      </w:r>
      <w:r>
        <w:t xml:space="preserve">日现状补充监测报告，具体数据见表 </w:t>
      </w:r>
      <w:r>
        <w:rPr>
          <w:rFonts w:ascii="Times New Roman" w:eastAsia="Times New Roman"/>
        </w:rPr>
        <w:t>4-15</w:t>
      </w:r>
      <w:r>
        <w:t>；</w:t>
      </w:r>
    </w:p>
    <w:p w14:paraId="278E235D">
      <w:pPr>
        <w:pStyle w:val="4"/>
        <w:numPr>
          <w:ilvl w:val="2"/>
          <w:numId w:val="0"/>
        </w:numPr>
        <w:tabs>
          <w:tab w:val="left" w:pos="849"/>
        </w:tabs>
        <w:spacing w:before="211" w:after="0" w:line="240" w:lineRule="auto"/>
        <w:ind w:left="848" w:leftChars="0" w:right="0" w:rightChars="0" w:hanging="629" w:firstLineChars="0"/>
        <w:jc w:val="left"/>
      </w:pPr>
      <w:r>
        <w:rPr>
          <w:rFonts w:hint="default" w:ascii="Times New Roman" w:hAnsi="Times New Roman" w:eastAsia="Times New Roman" w:cs="Times New Roman"/>
          <w:b/>
          <w:bCs/>
          <w:spacing w:val="-4"/>
          <w:w w:val="100"/>
          <w:sz w:val="28"/>
          <w:szCs w:val="28"/>
          <w:lang w:val="zh-CN" w:eastAsia="zh-CN" w:bidi="zh-CN"/>
        </w:rPr>
        <w:t>5.3.3</w:t>
      </w:r>
      <w:r>
        <w:t>河段纳污能力结果分析</w:t>
      </w:r>
    </w:p>
    <w:p w14:paraId="2C048B8B">
      <w:pPr>
        <w:pStyle w:val="8"/>
        <w:spacing w:before="214" w:line="364" w:lineRule="auto"/>
        <w:ind w:right="357" w:firstLine="480"/>
      </w:pPr>
      <w:r>
        <w:rPr>
          <w:spacing w:val="-11"/>
        </w:rPr>
        <w:t>经计算，在设计水文条件下，盐湖水现有纳污能力的主要污染物纳污能力见</w:t>
      </w:r>
      <w:r>
        <w:rPr>
          <w:spacing w:val="-30"/>
        </w:rPr>
        <w:t xml:space="preserve">表 </w:t>
      </w:r>
      <w:r>
        <w:rPr>
          <w:rFonts w:ascii="Times New Roman" w:eastAsia="Times New Roman"/>
        </w:rPr>
        <w:t>5-4</w:t>
      </w:r>
      <w:r>
        <w:t>。</w:t>
      </w:r>
    </w:p>
    <w:p w14:paraId="75B9661C">
      <w:pPr>
        <w:spacing w:before="0" w:after="24" w:line="210" w:lineRule="exact"/>
        <w:ind w:left="143" w:right="285" w:firstLine="0"/>
        <w:jc w:val="center"/>
        <w:rPr>
          <w:b/>
          <w:sz w:val="21"/>
        </w:rPr>
      </w:pPr>
      <w:r>
        <w:rPr>
          <w:b/>
          <w:sz w:val="21"/>
        </w:rPr>
        <w:t xml:space="preserve">表 </w:t>
      </w:r>
      <w:r>
        <w:rPr>
          <w:rFonts w:ascii="Times New Roman" w:eastAsia="Times New Roman"/>
          <w:b/>
          <w:sz w:val="21"/>
        </w:rPr>
        <w:t>5-4</w:t>
      </w:r>
      <w:r>
        <w:rPr>
          <w:rFonts w:ascii="Times New Roman" w:eastAsia="Times New Roman"/>
          <w:b/>
          <w:spacing w:val="51"/>
          <w:sz w:val="21"/>
        </w:rPr>
        <w:t xml:space="preserve"> </w:t>
      </w:r>
      <w:r>
        <w:rPr>
          <w:b/>
          <w:sz w:val="21"/>
        </w:rPr>
        <w:t>受纳河流论证断面纳污能力一览表</w:t>
      </w:r>
    </w:p>
    <w:tbl>
      <w:tblPr>
        <w:tblStyle w:val="11"/>
        <w:tblW w:w="0" w:type="auto"/>
        <w:tblInd w:w="11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9"/>
        <w:gridCol w:w="1165"/>
        <w:gridCol w:w="1221"/>
        <w:gridCol w:w="1339"/>
        <w:gridCol w:w="1125"/>
        <w:gridCol w:w="1320"/>
        <w:gridCol w:w="1460"/>
      </w:tblGrid>
      <w:tr w14:paraId="43B2F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0" w:hRule="atLeast"/>
        </w:trPr>
        <w:tc>
          <w:tcPr>
            <w:tcW w:w="889" w:type="dxa"/>
            <w:tcBorders>
              <w:bottom w:val="single" w:color="000000" w:sz="4" w:space="0"/>
              <w:right w:val="single" w:color="000000" w:sz="4" w:space="0"/>
            </w:tcBorders>
          </w:tcPr>
          <w:p w14:paraId="319AF5B7">
            <w:pPr>
              <w:pStyle w:val="15"/>
              <w:spacing w:before="14" w:line="266" w:lineRule="exact"/>
              <w:ind w:left="232"/>
              <w:jc w:val="left"/>
              <w:rPr>
                <w:rFonts w:hint="eastAsia" w:ascii="宋体" w:eastAsia="宋体"/>
                <w:sz w:val="21"/>
              </w:rPr>
            </w:pPr>
            <w:r>
              <w:rPr>
                <w:rFonts w:hint="eastAsia" w:ascii="宋体" w:eastAsia="宋体"/>
                <w:sz w:val="21"/>
              </w:rPr>
              <w:t>时期</w:t>
            </w:r>
          </w:p>
        </w:tc>
        <w:tc>
          <w:tcPr>
            <w:tcW w:w="1165" w:type="dxa"/>
            <w:tcBorders>
              <w:left w:val="single" w:color="000000" w:sz="4" w:space="0"/>
              <w:bottom w:val="single" w:color="000000" w:sz="4" w:space="0"/>
              <w:right w:val="single" w:color="000000" w:sz="4" w:space="0"/>
            </w:tcBorders>
          </w:tcPr>
          <w:p w14:paraId="7075A2DB">
            <w:pPr>
              <w:pStyle w:val="15"/>
              <w:spacing w:before="14" w:line="266" w:lineRule="exact"/>
              <w:ind w:left="248" w:right="235"/>
              <w:rPr>
                <w:rFonts w:hint="eastAsia" w:ascii="宋体" w:eastAsia="宋体"/>
                <w:sz w:val="21"/>
              </w:rPr>
            </w:pPr>
            <w:r>
              <w:rPr>
                <w:rFonts w:hint="eastAsia" w:ascii="宋体" w:eastAsia="宋体"/>
                <w:sz w:val="21"/>
              </w:rPr>
              <w:t>污染物</w:t>
            </w:r>
          </w:p>
        </w:tc>
        <w:tc>
          <w:tcPr>
            <w:tcW w:w="1221" w:type="dxa"/>
            <w:tcBorders>
              <w:left w:val="single" w:color="000000" w:sz="4" w:space="0"/>
              <w:bottom w:val="single" w:color="000000" w:sz="4" w:space="0"/>
              <w:right w:val="single" w:color="000000" w:sz="4" w:space="0"/>
            </w:tcBorders>
          </w:tcPr>
          <w:p w14:paraId="5BC38545">
            <w:pPr>
              <w:pStyle w:val="15"/>
              <w:spacing w:before="28"/>
              <w:ind w:left="226" w:right="215"/>
              <w:rPr>
                <w:sz w:val="21"/>
              </w:rPr>
            </w:pPr>
            <w:r>
              <w:rPr>
                <w:sz w:val="21"/>
              </w:rPr>
              <w:t>Cs mg/L</w:t>
            </w:r>
          </w:p>
        </w:tc>
        <w:tc>
          <w:tcPr>
            <w:tcW w:w="1339" w:type="dxa"/>
            <w:tcBorders>
              <w:left w:val="single" w:color="000000" w:sz="4" w:space="0"/>
              <w:bottom w:val="single" w:color="000000" w:sz="4" w:space="0"/>
              <w:right w:val="single" w:color="000000" w:sz="4" w:space="0"/>
            </w:tcBorders>
          </w:tcPr>
          <w:p w14:paraId="0E53B5A2">
            <w:pPr>
              <w:pStyle w:val="15"/>
              <w:spacing w:before="24" w:line="255" w:lineRule="exact"/>
              <w:ind w:left="253" w:right="244"/>
              <w:rPr>
                <w:sz w:val="21"/>
              </w:rPr>
            </w:pPr>
            <w:r>
              <w:rPr>
                <w:position w:val="2"/>
                <w:sz w:val="21"/>
              </w:rPr>
              <w:t>C</w:t>
            </w:r>
            <w:r>
              <w:rPr>
                <w:position w:val="2"/>
                <w:sz w:val="21"/>
                <w:vertAlign w:val="subscript"/>
              </w:rPr>
              <w:t>0</w:t>
            </w:r>
            <w:r>
              <w:rPr>
                <w:position w:val="2"/>
                <w:sz w:val="21"/>
                <w:vertAlign w:val="baseline"/>
              </w:rPr>
              <w:t xml:space="preserve"> mg/L</w:t>
            </w:r>
          </w:p>
        </w:tc>
        <w:tc>
          <w:tcPr>
            <w:tcW w:w="1125" w:type="dxa"/>
            <w:tcBorders>
              <w:left w:val="single" w:color="000000" w:sz="4" w:space="0"/>
              <w:bottom w:val="single" w:color="000000" w:sz="4" w:space="0"/>
              <w:right w:val="single" w:color="000000" w:sz="4" w:space="0"/>
            </w:tcBorders>
          </w:tcPr>
          <w:p w14:paraId="506DC1B7">
            <w:pPr>
              <w:pStyle w:val="15"/>
              <w:spacing w:before="28"/>
              <w:ind w:left="277"/>
              <w:jc w:val="left"/>
              <w:rPr>
                <w:sz w:val="21"/>
              </w:rPr>
            </w:pPr>
            <w:r>
              <w:rPr>
                <w:sz w:val="21"/>
              </w:rPr>
              <w:t>Q m</w:t>
            </w:r>
            <w:r>
              <w:rPr>
                <w:position w:val="7"/>
                <w:sz w:val="13"/>
              </w:rPr>
              <w:t>3</w:t>
            </w:r>
            <w:r>
              <w:rPr>
                <w:sz w:val="21"/>
              </w:rPr>
              <w:t>/s</w:t>
            </w:r>
          </w:p>
        </w:tc>
        <w:tc>
          <w:tcPr>
            <w:tcW w:w="1320" w:type="dxa"/>
            <w:tcBorders>
              <w:left w:val="single" w:color="000000" w:sz="4" w:space="0"/>
              <w:bottom w:val="single" w:color="000000" w:sz="4" w:space="0"/>
              <w:right w:val="single" w:color="000000" w:sz="4" w:space="0"/>
            </w:tcBorders>
          </w:tcPr>
          <w:p w14:paraId="02351DD6">
            <w:pPr>
              <w:pStyle w:val="15"/>
              <w:spacing w:before="28"/>
              <w:ind w:left="244" w:right="234"/>
              <w:rPr>
                <w:sz w:val="21"/>
              </w:rPr>
            </w:pPr>
            <w:r>
              <w:rPr>
                <w:sz w:val="21"/>
              </w:rPr>
              <w:t>Qp m</w:t>
            </w:r>
            <w:r>
              <w:rPr>
                <w:position w:val="7"/>
                <w:sz w:val="13"/>
              </w:rPr>
              <w:t>3</w:t>
            </w:r>
            <w:r>
              <w:rPr>
                <w:sz w:val="21"/>
              </w:rPr>
              <w:t>/s</w:t>
            </w:r>
          </w:p>
        </w:tc>
        <w:tc>
          <w:tcPr>
            <w:tcW w:w="1460" w:type="dxa"/>
            <w:tcBorders>
              <w:left w:val="single" w:color="000000" w:sz="4" w:space="0"/>
              <w:bottom w:val="single" w:color="000000" w:sz="4" w:space="0"/>
            </w:tcBorders>
          </w:tcPr>
          <w:p w14:paraId="0D796874">
            <w:pPr>
              <w:pStyle w:val="15"/>
              <w:spacing w:before="28"/>
              <w:ind w:right="472"/>
              <w:jc w:val="right"/>
              <w:rPr>
                <w:sz w:val="21"/>
              </w:rPr>
            </w:pPr>
            <w:r>
              <w:rPr>
                <w:sz w:val="21"/>
              </w:rPr>
              <w:t>M g/s</w:t>
            </w:r>
          </w:p>
        </w:tc>
      </w:tr>
      <w:tr w14:paraId="69011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7" w:hRule="atLeast"/>
        </w:trPr>
        <w:tc>
          <w:tcPr>
            <w:tcW w:w="889" w:type="dxa"/>
            <w:vMerge w:val="restart"/>
            <w:tcBorders>
              <w:top w:val="single" w:color="000000" w:sz="4" w:space="0"/>
              <w:right w:val="single" w:color="000000" w:sz="4" w:space="0"/>
            </w:tcBorders>
          </w:tcPr>
          <w:p w14:paraId="5CE82E77">
            <w:pPr>
              <w:pStyle w:val="15"/>
              <w:jc w:val="left"/>
              <w:rPr>
                <w:rFonts w:ascii="宋体"/>
                <w:b/>
                <w:sz w:val="20"/>
              </w:rPr>
            </w:pPr>
          </w:p>
          <w:p w14:paraId="0F42CE64">
            <w:pPr>
              <w:pStyle w:val="15"/>
              <w:jc w:val="left"/>
              <w:rPr>
                <w:rFonts w:ascii="宋体"/>
                <w:b/>
                <w:sz w:val="20"/>
              </w:rPr>
            </w:pPr>
          </w:p>
          <w:p w14:paraId="6F712479">
            <w:pPr>
              <w:pStyle w:val="15"/>
              <w:jc w:val="left"/>
              <w:rPr>
                <w:rFonts w:ascii="宋体"/>
                <w:b/>
                <w:sz w:val="20"/>
              </w:rPr>
            </w:pPr>
          </w:p>
          <w:p w14:paraId="760183A5">
            <w:pPr>
              <w:pStyle w:val="15"/>
              <w:spacing w:before="144"/>
              <w:ind w:left="129"/>
              <w:jc w:val="left"/>
              <w:rPr>
                <w:rFonts w:hint="eastAsia" w:ascii="宋体" w:eastAsia="宋体"/>
                <w:sz w:val="21"/>
              </w:rPr>
            </w:pPr>
            <w:r>
              <w:rPr>
                <w:rFonts w:hint="eastAsia" w:ascii="宋体" w:eastAsia="宋体"/>
                <w:sz w:val="21"/>
              </w:rPr>
              <w:t>丰水期</w:t>
            </w:r>
          </w:p>
        </w:tc>
        <w:tc>
          <w:tcPr>
            <w:tcW w:w="1165" w:type="dxa"/>
            <w:tcBorders>
              <w:top w:val="single" w:color="000000" w:sz="4" w:space="0"/>
              <w:left w:val="single" w:color="000000" w:sz="4" w:space="0"/>
              <w:bottom w:val="single" w:color="000000" w:sz="4" w:space="0"/>
              <w:right w:val="single" w:color="000000" w:sz="4" w:space="0"/>
            </w:tcBorders>
          </w:tcPr>
          <w:p w14:paraId="45C25770">
            <w:pPr>
              <w:pStyle w:val="15"/>
              <w:spacing w:before="27"/>
              <w:ind w:left="248" w:right="235"/>
              <w:rPr>
                <w:sz w:val="21"/>
              </w:rPr>
            </w:pPr>
            <w:r>
              <w:rPr>
                <w:sz w:val="21"/>
              </w:rPr>
              <w:t>COD</w:t>
            </w:r>
          </w:p>
        </w:tc>
        <w:tc>
          <w:tcPr>
            <w:tcW w:w="1221" w:type="dxa"/>
            <w:tcBorders>
              <w:top w:val="single" w:color="000000" w:sz="4" w:space="0"/>
              <w:left w:val="single" w:color="000000" w:sz="4" w:space="0"/>
              <w:bottom w:val="single" w:color="000000" w:sz="4" w:space="0"/>
              <w:right w:val="single" w:color="000000" w:sz="4" w:space="0"/>
            </w:tcBorders>
          </w:tcPr>
          <w:p w14:paraId="0EA50F32">
            <w:pPr>
              <w:pStyle w:val="15"/>
              <w:spacing w:before="27"/>
              <w:ind w:left="226" w:right="214"/>
              <w:rPr>
                <w:sz w:val="21"/>
              </w:rPr>
            </w:pPr>
            <w:r>
              <w:rPr>
                <w:sz w:val="21"/>
              </w:rPr>
              <w:t>30</w:t>
            </w:r>
          </w:p>
        </w:tc>
        <w:tc>
          <w:tcPr>
            <w:tcW w:w="1339" w:type="dxa"/>
            <w:tcBorders>
              <w:top w:val="single" w:color="000000" w:sz="4" w:space="0"/>
              <w:left w:val="single" w:color="000000" w:sz="4" w:space="0"/>
              <w:bottom w:val="single" w:color="000000" w:sz="4" w:space="0"/>
              <w:right w:val="single" w:color="000000" w:sz="4" w:space="0"/>
            </w:tcBorders>
          </w:tcPr>
          <w:p w14:paraId="4DC589B2">
            <w:pPr>
              <w:pStyle w:val="15"/>
              <w:spacing w:before="27"/>
              <w:ind w:left="257" w:right="242"/>
              <w:rPr>
                <w:sz w:val="21"/>
              </w:rPr>
            </w:pPr>
            <w:r>
              <w:rPr>
                <w:sz w:val="21"/>
              </w:rPr>
              <w:t>18</w:t>
            </w:r>
          </w:p>
        </w:tc>
        <w:tc>
          <w:tcPr>
            <w:tcW w:w="1125" w:type="dxa"/>
            <w:tcBorders>
              <w:top w:val="single" w:color="000000" w:sz="4" w:space="0"/>
              <w:left w:val="single" w:color="000000" w:sz="4" w:space="0"/>
              <w:bottom w:val="single" w:color="000000" w:sz="4" w:space="0"/>
              <w:right w:val="single" w:color="000000" w:sz="4" w:space="0"/>
            </w:tcBorders>
          </w:tcPr>
          <w:p w14:paraId="26C35786">
            <w:pPr>
              <w:pStyle w:val="15"/>
              <w:spacing w:before="27"/>
              <w:ind w:left="327"/>
              <w:jc w:val="left"/>
              <w:rPr>
                <w:sz w:val="21"/>
              </w:rPr>
            </w:pPr>
            <w:r>
              <w:rPr>
                <w:sz w:val="21"/>
              </w:rPr>
              <w:t>3.708</w:t>
            </w:r>
          </w:p>
        </w:tc>
        <w:tc>
          <w:tcPr>
            <w:tcW w:w="1320" w:type="dxa"/>
            <w:tcBorders>
              <w:top w:val="single" w:color="000000" w:sz="4" w:space="0"/>
              <w:left w:val="single" w:color="000000" w:sz="4" w:space="0"/>
              <w:bottom w:val="single" w:color="000000" w:sz="4" w:space="0"/>
              <w:right w:val="single" w:color="000000" w:sz="4" w:space="0"/>
            </w:tcBorders>
          </w:tcPr>
          <w:p w14:paraId="3C8AA05B">
            <w:pPr>
              <w:pStyle w:val="15"/>
              <w:spacing w:before="27"/>
              <w:ind w:left="248" w:right="234"/>
              <w:rPr>
                <w:sz w:val="21"/>
              </w:rPr>
            </w:pPr>
            <w:r>
              <w:rPr>
                <w:sz w:val="21"/>
              </w:rPr>
              <w:t>0.003941</w:t>
            </w:r>
          </w:p>
        </w:tc>
        <w:tc>
          <w:tcPr>
            <w:tcW w:w="1460" w:type="dxa"/>
            <w:tcBorders>
              <w:top w:val="single" w:color="000000" w:sz="4" w:space="0"/>
              <w:left w:val="single" w:color="000000" w:sz="4" w:space="0"/>
              <w:bottom w:val="single" w:color="000000" w:sz="4" w:space="0"/>
            </w:tcBorders>
          </w:tcPr>
          <w:p w14:paraId="72F42093">
            <w:pPr>
              <w:pStyle w:val="15"/>
              <w:spacing w:before="27"/>
              <w:ind w:right="372"/>
              <w:jc w:val="right"/>
              <w:rPr>
                <w:sz w:val="21"/>
              </w:rPr>
            </w:pPr>
            <w:r>
              <w:rPr>
                <w:w w:val="95"/>
                <w:sz w:val="21"/>
              </w:rPr>
              <w:t>44.5433</w:t>
            </w:r>
          </w:p>
        </w:tc>
      </w:tr>
      <w:tr w14:paraId="5C966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5" w:hRule="atLeast"/>
        </w:trPr>
        <w:tc>
          <w:tcPr>
            <w:tcW w:w="889" w:type="dxa"/>
            <w:vMerge w:val="continue"/>
            <w:tcBorders>
              <w:top w:val="nil"/>
              <w:right w:val="single" w:color="000000" w:sz="4" w:space="0"/>
            </w:tcBorders>
          </w:tcPr>
          <w:p w14:paraId="4ED96CC2">
            <w:pPr>
              <w:rPr>
                <w:sz w:val="2"/>
                <w:szCs w:val="2"/>
              </w:rPr>
            </w:pPr>
          </w:p>
        </w:tc>
        <w:tc>
          <w:tcPr>
            <w:tcW w:w="1165" w:type="dxa"/>
            <w:tcBorders>
              <w:top w:val="single" w:color="000000" w:sz="4" w:space="0"/>
              <w:left w:val="single" w:color="000000" w:sz="4" w:space="0"/>
              <w:bottom w:val="single" w:color="000000" w:sz="4" w:space="0"/>
              <w:right w:val="single" w:color="000000" w:sz="4" w:space="0"/>
            </w:tcBorders>
          </w:tcPr>
          <w:p w14:paraId="6E0EF611">
            <w:pPr>
              <w:pStyle w:val="15"/>
              <w:spacing w:before="24"/>
              <w:ind w:left="247" w:right="236"/>
              <w:rPr>
                <w:sz w:val="21"/>
              </w:rPr>
            </w:pPr>
            <w:r>
              <w:rPr>
                <w:sz w:val="21"/>
              </w:rPr>
              <w:t>NH3-N</w:t>
            </w:r>
          </w:p>
        </w:tc>
        <w:tc>
          <w:tcPr>
            <w:tcW w:w="1221" w:type="dxa"/>
            <w:tcBorders>
              <w:top w:val="single" w:color="000000" w:sz="4" w:space="0"/>
              <w:left w:val="single" w:color="000000" w:sz="4" w:space="0"/>
              <w:bottom w:val="single" w:color="000000" w:sz="4" w:space="0"/>
              <w:right w:val="single" w:color="000000" w:sz="4" w:space="0"/>
            </w:tcBorders>
          </w:tcPr>
          <w:p w14:paraId="03DB8A69">
            <w:pPr>
              <w:pStyle w:val="15"/>
              <w:spacing w:before="24"/>
              <w:ind w:left="226" w:right="214"/>
              <w:rPr>
                <w:sz w:val="21"/>
              </w:rPr>
            </w:pPr>
            <w:r>
              <w:rPr>
                <w:sz w:val="21"/>
              </w:rPr>
              <w:t>1.5</w:t>
            </w:r>
          </w:p>
        </w:tc>
        <w:tc>
          <w:tcPr>
            <w:tcW w:w="1339" w:type="dxa"/>
            <w:tcBorders>
              <w:top w:val="single" w:color="000000" w:sz="4" w:space="0"/>
              <w:left w:val="single" w:color="000000" w:sz="4" w:space="0"/>
              <w:bottom w:val="single" w:color="000000" w:sz="4" w:space="0"/>
              <w:right w:val="single" w:color="000000" w:sz="4" w:space="0"/>
            </w:tcBorders>
          </w:tcPr>
          <w:p w14:paraId="2D0C3EF0">
            <w:pPr>
              <w:pStyle w:val="15"/>
              <w:spacing w:before="24"/>
              <w:ind w:left="257" w:right="242"/>
              <w:rPr>
                <w:sz w:val="21"/>
              </w:rPr>
            </w:pPr>
            <w:r>
              <w:rPr>
                <w:sz w:val="21"/>
              </w:rPr>
              <w:t>0.79</w:t>
            </w:r>
          </w:p>
        </w:tc>
        <w:tc>
          <w:tcPr>
            <w:tcW w:w="1125" w:type="dxa"/>
            <w:tcBorders>
              <w:top w:val="single" w:color="000000" w:sz="4" w:space="0"/>
              <w:left w:val="single" w:color="000000" w:sz="4" w:space="0"/>
              <w:bottom w:val="single" w:color="000000" w:sz="4" w:space="0"/>
              <w:right w:val="single" w:color="000000" w:sz="4" w:space="0"/>
            </w:tcBorders>
          </w:tcPr>
          <w:p w14:paraId="632EDF51">
            <w:pPr>
              <w:pStyle w:val="15"/>
              <w:spacing w:before="24"/>
              <w:ind w:left="327"/>
              <w:jc w:val="left"/>
              <w:rPr>
                <w:sz w:val="21"/>
              </w:rPr>
            </w:pPr>
            <w:r>
              <w:rPr>
                <w:sz w:val="21"/>
              </w:rPr>
              <w:t>3.708</w:t>
            </w:r>
          </w:p>
        </w:tc>
        <w:tc>
          <w:tcPr>
            <w:tcW w:w="1320" w:type="dxa"/>
            <w:tcBorders>
              <w:top w:val="single" w:color="000000" w:sz="4" w:space="0"/>
              <w:left w:val="single" w:color="000000" w:sz="4" w:space="0"/>
              <w:bottom w:val="single" w:color="000000" w:sz="4" w:space="0"/>
              <w:right w:val="single" w:color="000000" w:sz="4" w:space="0"/>
            </w:tcBorders>
          </w:tcPr>
          <w:p w14:paraId="33E81C09">
            <w:pPr>
              <w:pStyle w:val="15"/>
              <w:spacing w:before="24"/>
              <w:ind w:left="248" w:right="234"/>
              <w:rPr>
                <w:sz w:val="21"/>
              </w:rPr>
            </w:pPr>
            <w:r>
              <w:rPr>
                <w:sz w:val="21"/>
              </w:rPr>
              <w:t>0.003941</w:t>
            </w:r>
          </w:p>
        </w:tc>
        <w:tc>
          <w:tcPr>
            <w:tcW w:w="1460" w:type="dxa"/>
            <w:tcBorders>
              <w:top w:val="single" w:color="000000" w:sz="4" w:space="0"/>
              <w:left w:val="single" w:color="000000" w:sz="4" w:space="0"/>
              <w:bottom w:val="single" w:color="000000" w:sz="4" w:space="0"/>
            </w:tcBorders>
          </w:tcPr>
          <w:p w14:paraId="2E2A0638">
            <w:pPr>
              <w:pStyle w:val="15"/>
              <w:spacing w:before="24"/>
              <w:ind w:right="425"/>
              <w:jc w:val="right"/>
              <w:rPr>
                <w:sz w:val="21"/>
              </w:rPr>
            </w:pPr>
            <w:r>
              <w:rPr>
                <w:w w:val="95"/>
                <w:sz w:val="21"/>
              </w:rPr>
              <w:t>2.6355</w:t>
            </w:r>
          </w:p>
        </w:tc>
      </w:tr>
      <w:tr w14:paraId="440B7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5" w:hRule="atLeast"/>
        </w:trPr>
        <w:tc>
          <w:tcPr>
            <w:tcW w:w="889" w:type="dxa"/>
            <w:vMerge w:val="continue"/>
            <w:tcBorders>
              <w:top w:val="nil"/>
              <w:right w:val="single" w:color="000000" w:sz="4" w:space="0"/>
            </w:tcBorders>
          </w:tcPr>
          <w:p w14:paraId="2B5A5513">
            <w:pPr>
              <w:rPr>
                <w:sz w:val="2"/>
                <w:szCs w:val="2"/>
              </w:rPr>
            </w:pPr>
          </w:p>
        </w:tc>
        <w:tc>
          <w:tcPr>
            <w:tcW w:w="1165" w:type="dxa"/>
            <w:tcBorders>
              <w:top w:val="single" w:color="000000" w:sz="4" w:space="0"/>
              <w:left w:val="single" w:color="000000" w:sz="4" w:space="0"/>
              <w:bottom w:val="single" w:color="000000" w:sz="4" w:space="0"/>
              <w:right w:val="single" w:color="000000" w:sz="4" w:space="0"/>
            </w:tcBorders>
          </w:tcPr>
          <w:p w14:paraId="204D9E52">
            <w:pPr>
              <w:pStyle w:val="15"/>
              <w:spacing w:line="216" w:lineRule="exact"/>
              <w:ind w:left="248" w:right="233"/>
              <w:rPr>
                <w:sz w:val="21"/>
              </w:rPr>
            </w:pPr>
            <w:r>
              <w:rPr>
                <w:sz w:val="21"/>
              </w:rPr>
              <w:t>Hg</w:t>
            </w:r>
          </w:p>
        </w:tc>
        <w:tc>
          <w:tcPr>
            <w:tcW w:w="1221" w:type="dxa"/>
            <w:tcBorders>
              <w:top w:val="single" w:color="000000" w:sz="4" w:space="0"/>
              <w:left w:val="single" w:color="000000" w:sz="4" w:space="0"/>
              <w:bottom w:val="single" w:color="000000" w:sz="4" w:space="0"/>
              <w:right w:val="single" w:color="000000" w:sz="4" w:space="0"/>
            </w:tcBorders>
          </w:tcPr>
          <w:p w14:paraId="0DD720B1">
            <w:pPr>
              <w:pStyle w:val="15"/>
              <w:spacing w:line="216" w:lineRule="exact"/>
              <w:ind w:left="226" w:right="212"/>
              <w:rPr>
                <w:sz w:val="21"/>
              </w:rPr>
            </w:pPr>
            <w:r>
              <w:rPr>
                <w:sz w:val="21"/>
              </w:rPr>
              <w:t>0.001</w:t>
            </w:r>
          </w:p>
        </w:tc>
        <w:tc>
          <w:tcPr>
            <w:tcW w:w="1339" w:type="dxa"/>
            <w:tcBorders>
              <w:top w:val="single" w:color="000000" w:sz="4" w:space="0"/>
              <w:left w:val="single" w:color="000000" w:sz="4" w:space="0"/>
              <w:bottom w:val="single" w:color="000000" w:sz="4" w:space="0"/>
              <w:right w:val="single" w:color="000000" w:sz="4" w:space="0"/>
            </w:tcBorders>
          </w:tcPr>
          <w:p w14:paraId="7FC6018A">
            <w:pPr>
              <w:pStyle w:val="15"/>
              <w:spacing w:line="216" w:lineRule="exact"/>
              <w:ind w:left="257" w:right="244"/>
              <w:rPr>
                <w:sz w:val="21"/>
              </w:rPr>
            </w:pPr>
            <w:r>
              <w:rPr>
                <w:sz w:val="21"/>
              </w:rPr>
              <w:t>0.00025</w:t>
            </w:r>
          </w:p>
        </w:tc>
        <w:tc>
          <w:tcPr>
            <w:tcW w:w="1125" w:type="dxa"/>
            <w:tcBorders>
              <w:top w:val="single" w:color="000000" w:sz="4" w:space="0"/>
              <w:left w:val="single" w:color="000000" w:sz="4" w:space="0"/>
              <w:bottom w:val="single" w:color="000000" w:sz="4" w:space="0"/>
              <w:right w:val="single" w:color="000000" w:sz="4" w:space="0"/>
            </w:tcBorders>
          </w:tcPr>
          <w:p w14:paraId="1DC04042">
            <w:pPr>
              <w:pStyle w:val="15"/>
              <w:spacing w:line="216" w:lineRule="exact"/>
              <w:ind w:left="327"/>
              <w:jc w:val="left"/>
              <w:rPr>
                <w:sz w:val="21"/>
              </w:rPr>
            </w:pPr>
            <w:r>
              <w:rPr>
                <w:sz w:val="21"/>
              </w:rPr>
              <w:t>3.708</w:t>
            </w:r>
          </w:p>
        </w:tc>
        <w:tc>
          <w:tcPr>
            <w:tcW w:w="1320" w:type="dxa"/>
            <w:tcBorders>
              <w:top w:val="single" w:color="000000" w:sz="4" w:space="0"/>
              <w:left w:val="single" w:color="000000" w:sz="4" w:space="0"/>
              <w:bottom w:val="single" w:color="000000" w:sz="4" w:space="0"/>
              <w:right w:val="single" w:color="000000" w:sz="4" w:space="0"/>
            </w:tcBorders>
          </w:tcPr>
          <w:p w14:paraId="3DF6FE5A">
            <w:pPr>
              <w:pStyle w:val="15"/>
              <w:spacing w:line="216" w:lineRule="exact"/>
              <w:ind w:left="248" w:right="234"/>
              <w:rPr>
                <w:sz w:val="21"/>
              </w:rPr>
            </w:pPr>
            <w:r>
              <w:rPr>
                <w:sz w:val="21"/>
              </w:rPr>
              <w:t>0.003941</w:t>
            </w:r>
          </w:p>
        </w:tc>
        <w:tc>
          <w:tcPr>
            <w:tcW w:w="1460" w:type="dxa"/>
            <w:tcBorders>
              <w:top w:val="single" w:color="000000" w:sz="4" w:space="0"/>
              <w:left w:val="single" w:color="000000" w:sz="4" w:space="0"/>
              <w:bottom w:val="single" w:color="000000" w:sz="4" w:space="0"/>
            </w:tcBorders>
          </w:tcPr>
          <w:p w14:paraId="1CF5EB5C">
            <w:pPr>
              <w:pStyle w:val="15"/>
              <w:spacing w:line="216" w:lineRule="exact"/>
              <w:ind w:right="425"/>
              <w:jc w:val="right"/>
              <w:rPr>
                <w:sz w:val="21"/>
              </w:rPr>
            </w:pPr>
            <w:r>
              <w:rPr>
                <w:w w:val="95"/>
                <w:sz w:val="21"/>
              </w:rPr>
              <w:t>0.0028</w:t>
            </w:r>
          </w:p>
        </w:tc>
      </w:tr>
      <w:tr w14:paraId="5F7E2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5" w:hRule="atLeast"/>
        </w:trPr>
        <w:tc>
          <w:tcPr>
            <w:tcW w:w="889" w:type="dxa"/>
            <w:vMerge w:val="continue"/>
            <w:tcBorders>
              <w:top w:val="nil"/>
              <w:right w:val="single" w:color="000000" w:sz="4" w:space="0"/>
            </w:tcBorders>
          </w:tcPr>
          <w:p w14:paraId="0F612458">
            <w:pPr>
              <w:rPr>
                <w:sz w:val="2"/>
                <w:szCs w:val="2"/>
              </w:rPr>
            </w:pPr>
          </w:p>
        </w:tc>
        <w:tc>
          <w:tcPr>
            <w:tcW w:w="1165" w:type="dxa"/>
            <w:tcBorders>
              <w:top w:val="single" w:color="000000" w:sz="4" w:space="0"/>
              <w:left w:val="single" w:color="000000" w:sz="4" w:space="0"/>
              <w:bottom w:val="single" w:color="000000" w:sz="4" w:space="0"/>
              <w:right w:val="single" w:color="000000" w:sz="4" w:space="0"/>
            </w:tcBorders>
          </w:tcPr>
          <w:p w14:paraId="55B964CD">
            <w:pPr>
              <w:pStyle w:val="15"/>
              <w:spacing w:before="27"/>
              <w:ind w:left="247" w:right="236"/>
              <w:rPr>
                <w:sz w:val="21"/>
              </w:rPr>
            </w:pPr>
            <w:r>
              <w:rPr>
                <w:sz w:val="21"/>
              </w:rPr>
              <w:t>Cr</w:t>
            </w:r>
          </w:p>
        </w:tc>
        <w:tc>
          <w:tcPr>
            <w:tcW w:w="1221" w:type="dxa"/>
            <w:tcBorders>
              <w:top w:val="single" w:color="000000" w:sz="4" w:space="0"/>
              <w:left w:val="single" w:color="000000" w:sz="4" w:space="0"/>
              <w:bottom w:val="single" w:color="000000" w:sz="4" w:space="0"/>
              <w:right w:val="single" w:color="000000" w:sz="4" w:space="0"/>
            </w:tcBorders>
          </w:tcPr>
          <w:p w14:paraId="20A4C627">
            <w:pPr>
              <w:pStyle w:val="15"/>
              <w:spacing w:before="27"/>
              <w:ind w:left="226" w:right="214"/>
              <w:rPr>
                <w:sz w:val="21"/>
              </w:rPr>
            </w:pPr>
            <w:r>
              <w:rPr>
                <w:sz w:val="21"/>
              </w:rPr>
              <w:t>0.05</w:t>
            </w:r>
          </w:p>
        </w:tc>
        <w:tc>
          <w:tcPr>
            <w:tcW w:w="1339" w:type="dxa"/>
            <w:tcBorders>
              <w:top w:val="single" w:color="000000" w:sz="4" w:space="0"/>
              <w:left w:val="single" w:color="000000" w:sz="4" w:space="0"/>
              <w:bottom w:val="single" w:color="000000" w:sz="4" w:space="0"/>
              <w:right w:val="single" w:color="000000" w:sz="4" w:space="0"/>
            </w:tcBorders>
          </w:tcPr>
          <w:p w14:paraId="5C4E6B16">
            <w:pPr>
              <w:pStyle w:val="15"/>
              <w:spacing w:before="27"/>
              <w:ind w:left="257" w:right="242"/>
              <w:rPr>
                <w:sz w:val="21"/>
              </w:rPr>
            </w:pPr>
            <w:r>
              <w:rPr>
                <w:sz w:val="21"/>
              </w:rPr>
              <w:t>0.002</w:t>
            </w:r>
          </w:p>
        </w:tc>
        <w:tc>
          <w:tcPr>
            <w:tcW w:w="1125" w:type="dxa"/>
            <w:tcBorders>
              <w:top w:val="single" w:color="000000" w:sz="4" w:space="0"/>
              <w:left w:val="single" w:color="000000" w:sz="4" w:space="0"/>
              <w:bottom w:val="single" w:color="000000" w:sz="4" w:space="0"/>
              <w:right w:val="single" w:color="000000" w:sz="4" w:space="0"/>
            </w:tcBorders>
          </w:tcPr>
          <w:p w14:paraId="6DA50B29">
            <w:pPr>
              <w:pStyle w:val="15"/>
              <w:spacing w:before="27"/>
              <w:ind w:left="327"/>
              <w:jc w:val="left"/>
              <w:rPr>
                <w:sz w:val="21"/>
              </w:rPr>
            </w:pPr>
            <w:r>
              <w:rPr>
                <w:sz w:val="21"/>
              </w:rPr>
              <w:t>3.708</w:t>
            </w:r>
          </w:p>
        </w:tc>
        <w:tc>
          <w:tcPr>
            <w:tcW w:w="1320" w:type="dxa"/>
            <w:tcBorders>
              <w:top w:val="single" w:color="000000" w:sz="4" w:space="0"/>
              <w:left w:val="single" w:color="000000" w:sz="4" w:space="0"/>
              <w:bottom w:val="single" w:color="000000" w:sz="4" w:space="0"/>
              <w:right w:val="single" w:color="000000" w:sz="4" w:space="0"/>
            </w:tcBorders>
          </w:tcPr>
          <w:p w14:paraId="0455D4D6">
            <w:pPr>
              <w:pStyle w:val="15"/>
              <w:spacing w:before="27"/>
              <w:ind w:left="248" w:right="234"/>
              <w:rPr>
                <w:sz w:val="21"/>
              </w:rPr>
            </w:pPr>
            <w:r>
              <w:rPr>
                <w:sz w:val="21"/>
              </w:rPr>
              <w:t>0.003941</w:t>
            </w:r>
          </w:p>
        </w:tc>
        <w:tc>
          <w:tcPr>
            <w:tcW w:w="1460" w:type="dxa"/>
            <w:tcBorders>
              <w:top w:val="single" w:color="000000" w:sz="4" w:space="0"/>
              <w:left w:val="single" w:color="000000" w:sz="4" w:space="0"/>
              <w:bottom w:val="single" w:color="000000" w:sz="4" w:space="0"/>
            </w:tcBorders>
          </w:tcPr>
          <w:p w14:paraId="6A518C27">
            <w:pPr>
              <w:pStyle w:val="15"/>
              <w:spacing w:before="27"/>
              <w:ind w:right="425"/>
              <w:jc w:val="right"/>
              <w:rPr>
                <w:sz w:val="21"/>
              </w:rPr>
            </w:pPr>
            <w:r>
              <w:rPr>
                <w:w w:val="95"/>
                <w:sz w:val="21"/>
              </w:rPr>
              <w:t>0.1782</w:t>
            </w:r>
          </w:p>
        </w:tc>
      </w:tr>
      <w:tr w14:paraId="748D6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5" w:hRule="atLeast"/>
        </w:trPr>
        <w:tc>
          <w:tcPr>
            <w:tcW w:w="889" w:type="dxa"/>
            <w:vMerge w:val="continue"/>
            <w:tcBorders>
              <w:top w:val="nil"/>
              <w:right w:val="single" w:color="000000" w:sz="4" w:space="0"/>
            </w:tcBorders>
          </w:tcPr>
          <w:p w14:paraId="0F9BB5EB">
            <w:pPr>
              <w:rPr>
                <w:sz w:val="2"/>
                <w:szCs w:val="2"/>
              </w:rPr>
            </w:pPr>
          </w:p>
        </w:tc>
        <w:tc>
          <w:tcPr>
            <w:tcW w:w="1165" w:type="dxa"/>
            <w:tcBorders>
              <w:top w:val="single" w:color="000000" w:sz="4" w:space="0"/>
              <w:left w:val="single" w:color="000000" w:sz="4" w:space="0"/>
              <w:bottom w:val="single" w:color="000000" w:sz="4" w:space="0"/>
              <w:right w:val="single" w:color="000000" w:sz="4" w:space="0"/>
            </w:tcBorders>
          </w:tcPr>
          <w:p w14:paraId="0E48FF1D">
            <w:pPr>
              <w:pStyle w:val="15"/>
              <w:spacing w:before="27"/>
              <w:ind w:left="248" w:right="236"/>
              <w:rPr>
                <w:sz w:val="21"/>
              </w:rPr>
            </w:pPr>
            <w:r>
              <w:rPr>
                <w:sz w:val="21"/>
              </w:rPr>
              <w:t>Cd</w:t>
            </w:r>
          </w:p>
        </w:tc>
        <w:tc>
          <w:tcPr>
            <w:tcW w:w="1221" w:type="dxa"/>
            <w:tcBorders>
              <w:top w:val="single" w:color="000000" w:sz="4" w:space="0"/>
              <w:left w:val="single" w:color="000000" w:sz="4" w:space="0"/>
              <w:bottom w:val="single" w:color="000000" w:sz="4" w:space="0"/>
              <w:right w:val="single" w:color="000000" w:sz="4" w:space="0"/>
            </w:tcBorders>
          </w:tcPr>
          <w:p w14:paraId="365C0D82">
            <w:pPr>
              <w:pStyle w:val="15"/>
              <w:spacing w:before="27"/>
              <w:ind w:left="226" w:right="212"/>
              <w:rPr>
                <w:sz w:val="21"/>
              </w:rPr>
            </w:pPr>
            <w:r>
              <w:rPr>
                <w:sz w:val="21"/>
              </w:rPr>
              <w:t>0.005</w:t>
            </w:r>
          </w:p>
        </w:tc>
        <w:tc>
          <w:tcPr>
            <w:tcW w:w="1339" w:type="dxa"/>
            <w:tcBorders>
              <w:top w:val="single" w:color="000000" w:sz="4" w:space="0"/>
              <w:left w:val="single" w:color="000000" w:sz="4" w:space="0"/>
              <w:bottom w:val="single" w:color="000000" w:sz="4" w:space="0"/>
              <w:right w:val="single" w:color="000000" w:sz="4" w:space="0"/>
            </w:tcBorders>
          </w:tcPr>
          <w:p w14:paraId="70BD5684">
            <w:pPr>
              <w:pStyle w:val="15"/>
              <w:spacing w:before="27"/>
              <w:ind w:left="257" w:right="242"/>
              <w:rPr>
                <w:sz w:val="21"/>
              </w:rPr>
            </w:pPr>
            <w:r>
              <w:rPr>
                <w:sz w:val="21"/>
              </w:rPr>
              <w:t>0.002</w:t>
            </w:r>
          </w:p>
        </w:tc>
        <w:tc>
          <w:tcPr>
            <w:tcW w:w="1125" w:type="dxa"/>
            <w:tcBorders>
              <w:top w:val="single" w:color="000000" w:sz="4" w:space="0"/>
              <w:left w:val="single" w:color="000000" w:sz="4" w:space="0"/>
              <w:bottom w:val="single" w:color="000000" w:sz="4" w:space="0"/>
              <w:right w:val="single" w:color="000000" w:sz="4" w:space="0"/>
            </w:tcBorders>
          </w:tcPr>
          <w:p w14:paraId="7F61FC45">
            <w:pPr>
              <w:pStyle w:val="15"/>
              <w:spacing w:before="27"/>
              <w:ind w:left="327"/>
              <w:jc w:val="left"/>
              <w:rPr>
                <w:sz w:val="21"/>
              </w:rPr>
            </w:pPr>
            <w:r>
              <w:rPr>
                <w:sz w:val="21"/>
              </w:rPr>
              <w:t>3.708</w:t>
            </w:r>
          </w:p>
        </w:tc>
        <w:tc>
          <w:tcPr>
            <w:tcW w:w="1320" w:type="dxa"/>
            <w:tcBorders>
              <w:top w:val="single" w:color="000000" w:sz="4" w:space="0"/>
              <w:left w:val="single" w:color="000000" w:sz="4" w:space="0"/>
              <w:bottom w:val="single" w:color="000000" w:sz="4" w:space="0"/>
              <w:right w:val="single" w:color="000000" w:sz="4" w:space="0"/>
            </w:tcBorders>
          </w:tcPr>
          <w:p w14:paraId="57376E75">
            <w:pPr>
              <w:pStyle w:val="15"/>
              <w:spacing w:before="27"/>
              <w:ind w:left="248" w:right="234"/>
              <w:rPr>
                <w:sz w:val="21"/>
              </w:rPr>
            </w:pPr>
            <w:r>
              <w:rPr>
                <w:sz w:val="21"/>
              </w:rPr>
              <w:t>0.003941</w:t>
            </w:r>
          </w:p>
        </w:tc>
        <w:tc>
          <w:tcPr>
            <w:tcW w:w="1460" w:type="dxa"/>
            <w:tcBorders>
              <w:top w:val="single" w:color="000000" w:sz="4" w:space="0"/>
              <w:left w:val="single" w:color="000000" w:sz="4" w:space="0"/>
              <w:bottom w:val="single" w:color="000000" w:sz="4" w:space="0"/>
            </w:tcBorders>
          </w:tcPr>
          <w:p w14:paraId="664BBBB5">
            <w:pPr>
              <w:pStyle w:val="15"/>
              <w:spacing w:before="27"/>
              <w:ind w:right="429"/>
              <w:jc w:val="right"/>
              <w:rPr>
                <w:sz w:val="21"/>
              </w:rPr>
            </w:pPr>
            <w:r>
              <w:rPr>
                <w:w w:val="95"/>
                <w:sz w:val="21"/>
              </w:rPr>
              <w:t>0.0111</w:t>
            </w:r>
          </w:p>
        </w:tc>
      </w:tr>
      <w:tr w14:paraId="1952B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5" w:hRule="atLeast"/>
        </w:trPr>
        <w:tc>
          <w:tcPr>
            <w:tcW w:w="889" w:type="dxa"/>
            <w:vMerge w:val="continue"/>
            <w:tcBorders>
              <w:top w:val="nil"/>
              <w:right w:val="single" w:color="000000" w:sz="4" w:space="0"/>
            </w:tcBorders>
          </w:tcPr>
          <w:p w14:paraId="3A560A8E">
            <w:pPr>
              <w:rPr>
                <w:sz w:val="2"/>
                <w:szCs w:val="2"/>
              </w:rPr>
            </w:pPr>
          </w:p>
        </w:tc>
        <w:tc>
          <w:tcPr>
            <w:tcW w:w="1165" w:type="dxa"/>
            <w:tcBorders>
              <w:top w:val="single" w:color="000000" w:sz="4" w:space="0"/>
              <w:left w:val="single" w:color="000000" w:sz="4" w:space="0"/>
              <w:bottom w:val="single" w:color="000000" w:sz="4" w:space="0"/>
              <w:right w:val="single" w:color="000000" w:sz="4" w:space="0"/>
            </w:tcBorders>
          </w:tcPr>
          <w:p w14:paraId="2CD10444">
            <w:pPr>
              <w:pStyle w:val="15"/>
              <w:spacing w:before="26"/>
              <w:ind w:left="248" w:right="233"/>
              <w:rPr>
                <w:sz w:val="21"/>
              </w:rPr>
            </w:pPr>
            <w:r>
              <w:rPr>
                <w:sz w:val="21"/>
              </w:rPr>
              <w:t>As</w:t>
            </w:r>
          </w:p>
        </w:tc>
        <w:tc>
          <w:tcPr>
            <w:tcW w:w="1221" w:type="dxa"/>
            <w:tcBorders>
              <w:top w:val="single" w:color="000000" w:sz="4" w:space="0"/>
              <w:left w:val="single" w:color="000000" w:sz="4" w:space="0"/>
              <w:bottom w:val="single" w:color="000000" w:sz="4" w:space="0"/>
              <w:right w:val="single" w:color="000000" w:sz="4" w:space="0"/>
            </w:tcBorders>
          </w:tcPr>
          <w:p w14:paraId="62F43376">
            <w:pPr>
              <w:pStyle w:val="15"/>
              <w:spacing w:before="26"/>
              <w:ind w:left="226" w:right="214"/>
              <w:rPr>
                <w:sz w:val="21"/>
              </w:rPr>
            </w:pPr>
            <w:r>
              <w:rPr>
                <w:sz w:val="21"/>
              </w:rPr>
              <w:t>0.1</w:t>
            </w:r>
          </w:p>
        </w:tc>
        <w:tc>
          <w:tcPr>
            <w:tcW w:w="1339" w:type="dxa"/>
            <w:tcBorders>
              <w:top w:val="single" w:color="000000" w:sz="4" w:space="0"/>
              <w:left w:val="single" w:color="000000" w:sz="4" w:space="0"/>
              <w:bottom w:val="single" w:color="000000" w:sz="4" w:space="0"/>
              <w:right w:val="single" w:color="000000" w:sz="4" w:space="0"/>
            </w:tcBorders>
          </w:tcPr>
          <w:p w14:paraId="0C5AAC6A">
            <w:pPr>
              <w:pStyle w:val="15"/>
              <w:spacing w:before="26"/>
              <w:ind w:left="257" w:right="244"/>
              <w:rPr>
                <w:sz w:val="21"/>
              </w:rPr>
            </w:pPr>
            <w:r>
              <w:rPr>
                <w:sz w:val="21"/>
              </w:rPr>
              <w:t>0.0036</w:t>
            </w:r>
          </w:p>
        </w:tc>
        <w:tc>
          <w:tcPr>
            <w:tcW w:w="1125" w:type="dxa"/>
            <w:tcBorders>
              <w:top w:val="single" w:color="000000" w:sz="4" w:space="0"/>
              <w:left w:val="single" w:color="000000" w:sz="4" w:space="0"/>
              <w:bottom w:val="single" w:color="000000" w:sz="4" w:space="0"/>
              <w:right w:val="single" w:color="000000" w:sz="4" w:space="0"/>
            </w:tcBorders>
          </w:tcPr>
          <w:p w14:paraId="37D7A89E">
            <w:pPr>
              <w:pStyle w:val="15"/>
              <w:spacing w:before="26"/>
              <w:ind w:left="327"/>
              <w:jc w:val="left"/>
              <w:rPr>
                <w:sz w:val="21"/>
              </w:rPr>
            </w:pPr>
            <w:r>
              <w:rPr>
                <w:sz w:val="21"/>
              </w:rPr>
              <w:t>3.708</w:t>
            </w:r>
          </w:p>
        </w:tc>
        <w:tc>
          <w:tcPr>
            <w:tcW w:w="1320" w:type="dxa"/>
            <w:tcBorders>
              <w:top w:val="single" w:color="000000" w:sz="4" w:space="0"/>
              <w:left w:val="single" w:color="000000" w:sz="4" w:space="0"/>
              <w:bottom w:val="single" w:color="000000" w:sz="4" w:space="0"/>
              <w:right w:val="single" w:color="000000" w:sz="4" w:space="0"/>
            </w:tcBorders>
          </w:tcPr>
          <w:p w14:paraId="76ED1127">
            <w:pPr>
              <w:pStyle w:val="15"/>
              <w:spacing w:before="26"/>
              <w:ind w:left="248" w:right="234"/>
              <w:rPr>
                <w:sz w:val="21"/>
              </w:rPr>
            </w:pPr>
            <w:r>
              <w:rPr>
                <w:sz w:val="21"/>
              </w:rPr>
              <w:t>0.003941</w:t>
            </w:r>
          </w:p>
        </w:tc>
        <w:tc>
          <w:tcPr>
            <w:tcW w:w="1460" w:type="dxa"/>
            <w:tcBorders>
              <w:top w:val="single" w:color="000000" w:sz="4" w:space="0"/>
              <w:left w:val="single" w:color="000000" w:sz="4" w:space="0"/>
              <w:bottom w:val="single" w:color="000000" w:sz="4" w:space="0"/>
            </w:tcBorders>
          </w:tcPr>
          <w:p w14:paraId="67D86B26">
            <w:pPr>
              <w:pStyle w:val="15"/>
              <w:spacing w:before="26"/>
              <w:ind w:right="425"/>
              <w:jc w:val="right"/>
              <w:rPr>
                <w:sz w:val="21"/>
              </w:rPr>
            </w:pPr>
            <w:r>
              <w:rPr>
                <w:w w:val="95"/>
                <w:sz w:val="21"/>
              </w:rPr>
              <w:t>0.3578</w:t>
            </w:r>
          </w:p>
        </w:tc>
      </w:tr>
      <w:tr w14:paraId="3AEBE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5" w:hRule="atLeast"/>
        </w:trPr>
        <w:tc>
          <w:tcPr>
            <w:tcW w:w="889" w:type="dxa"/>
            <w:vMerge w:val="continue"/>
            <w:tcBorders>
              <w:top w:val="nil"/>
              <w:right w:val="single" w:color="000000" w:sz="4" w:space="0"/>
            </w:tcBorders>
          </w:tcPr>
          <w:p w14:paraId="7509AA1E">
            <w:pPr>
              <w:rPr>
                <w:sz w:val="2"/>
                <w:szCs w:val="2"/>
              </w:rPr>
            </w:pPr>
          </w:p>
        </w:tc>
        <w:tc>
          <w:tcPr>
            <w:tcW w:w="1165" w:type="dxa"/>
            <w:tcBorders>
              <w:top w:val="single" w:color="000000" w:sz="4" w:space="0"/>
              <w:left w:val="single" w:color="000000" w:sz="4" w:space="0"/>
              <w:right w:val="single" w:color="000000" w:sz="4" w:space="0"/>
            </w:tcBorders>
          </w:tcPr>
          <w:p w14:paraId="51F46B64">
            <w:pPr>
              <w:pStyle w:val="15"/>
              <w:spacing w:before="26"/>
              <w:ind w:left="248" w:right="236"/>
              <w:rPr>
                <w:sz w:val="21"/>
              </w:rPr>
            </w:pPr>
            <w:r>
              <w:rPr>
                <w:sz w:val="21"/>
              </w:rPr>
              <w:t>Pb</w:t>
            </w:r>
          </w:p>
        </w:tc>
        <w:tc>
          <w:tcPr>
            <w:tcW w:w="1221" w:type="dxa"/>
            <w:tcBorders>
              <w:top w:val="single" w:color="000000" w:sz="4" w:space="0"/>
              <w:left w:val="single" w:color="000000" w:sz="4" w:space="0"/>
              <w:right w:val="single" w:color="000000" w:sz="4" w:space="0"/>
            </w:tcBorders>
          </w:tcPr>
          <w:p w14:paraId="5918F3D3">
            <w:pPr>
              <w:pStyle w:val="15"/>
              <w:spacing w:before="26"/>
              <w:ind w:left="226" w:right="214"/>
              <w:rPr>
                <w:sz w:val="21"/>
              </w:rPr>
            </w:pPr>
            <w:r>
              <w:rPr>
                <w:sz w:val="21"/>
              </w:rPr>
              <w:t>0.05</w:t>
            </w:r>
          </w:p>
        </w:tc>
        <w:tc>
          <w:tcPr>
            <w:tcW w:w="1339" w:type="dxa"/>
            <w:tcBorders>
              <w:top w:val="single" w:color="000000" w:sz="4" w:space="0"/>
              <w:left w:val="single" w:color="000000" w:sz="4" w:space="0"/>
              <w:right w:val="single" w:color="000000" w:sz="4" w:space="0"/>
            </w:tcBorders>
          </w:tcPr>
          <w:p w14:paraId="34F0D35C">
            <w:pPr>
              <w:pStyle w:val="15"/>
              <w:spacing w:before="26"/>
              <w:ind w:left="257" w:right="242"/>
              <w:rPr>
                <w:sz w:val="21"/>
              </w:rPr>
            </w:pPr>
            <w:r>
              <w:rPr>
                <w:sz w:val="21"/>
              </w:rPr>
              <w:t>0.01</w:t>
            </w:r>
          </w:p>
        </w:tc>
        <w:tc>
          <w:tcPr>
            <w:tcW w:w="1125" w:type="dxa"/>
            <w:tcBorders>
              <w:top w:val="single" w:color="000000" w:sz="4" w:space="0"/>
              <w:left w:val="single" w:color="000000" w:sz="4" w:space="0"/>
              <w:right w:val="single" w:color="000000" w:sz="4" w:space="0"/>
            </w:tcBorders>
          </w:tcPr>
          <w:p w14:paraId="21345E71">
            <w:pPr>
              <w:pStyle w:val="15"/>
              <w:spacing w:before="26"/>
              <w:ind w:left="327"/>
              <w:jc w:val="left"/>
              <w:rPr>
                <w:sz w:val="21"/>
              </w:rPr>
            </w:pPr>
            <w:r>
              <w:rPr>
                <w:sz w:val="21"/>
              </w:rPr>
              <w:t>3.708</w:t>
            </w:r>
          </w:p>
        </w:tc>
        <w:tc>
          <w:tcPr>
            <w:tcW w:w="1320" w:type="dxa"/>
            <w:tcBorders>
              <w:top w:val="single" w:color="000000" w:sz="4" w:space="0"/>
              <w:left w:val="single" w:color="000000" w:sz="4" w:space="0"/>
              <w:right w:val="single" w:color="000000" w:sz="4" w:space="0"/>
            </w:tcBorders>
          </w:tcPr>
          <w:p w14:paraId="6B56FD21">
            <w:pPr>
              <w:pStyle w:val="15"/>
              <w:spacing w:before="26"/>
              <w:ind w:left="248" w:right="234"/>
              <w:rPr>
                <w:sz w:val="21"/>
              </w:rPr>
            </w:pPr>
            <w:r>
              <w:rPr>
                <w:sz w:val="21"/>
              </w:rPr>
              <w:t>0.003941</w:t>
            </w:r>
          </w:p>
        </w:tc>
        <w:tc>
          <w:tcPr>
            <w:tcW w:w="1460" w:type="dxa"/>
            <w:tcBorders>
              <w:top w:val="single" w:color="000000" w:sz="4" w:space="0"/>
              <w:left w:val="single" w:color="000000" w:sz="4" w:space="0"/>
            </w:tcBorders>
          </w:tcPr>
          <w:p w14:paraId="7A352367">
            <w:pPr>
              <w:pStyle w:val="15"/>
              <w:spacing w:before="26"/>
              <w:ind w:right="425"/>
              <w:jc w:val="right"/>
              <w:rPr>
                <w:sz w:val="21"/>
              </w:rPr>
            </w:pPr>
            <w:r>
              <w:rPr>
                <w:w w:val="95"/>
                <w:sz w:val="21"/>
              </w:rPr>
              <w:t>0.1485</w:t>
            </w:r>
          </w:p>
        </w:tc>
      </w:tr>
    </w:tbl>
    <w:p w14:paraId="56CBA5FD">
      <w:pPr>
        <w:spacing w:after="0"/>
        <w:jc w:val="right"/>
        <w:rPr>
          <w:sz w:val="21"/>
        </w:rPr>
        <w:sectPr>
          <w:pgSz w:w="11910" w:h="16840"/>
          <w:pgMar w:top="1440" w:right="1440" w:bottom="1280" w:left="1580" w:header="0" w:footer="1089" w:gutter="0"/>
          <w:cols w:space="720" w:num="1"/>
        </w:sectPr>
      </w:pPr>
    </w:p>
    <w:tbl>
      <w:tblPr>
        <w:tblStyle w:val="11"/>
        <w:tblW w:w="0" w:type="auto"/>
        <w:tblInd w:w="11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9"/>
        <w:gridCol w:w="1165"/>
        <w:gridCol w:w="1221"/>
        <w:gridCol w:w="1339"/>
        <w:gridCol w:w="1125"/>
        <w:gridCol w:w="1320"/>
        <w:gridCol w:w="1460"/>
      </w:tblGrid>
      <w:tr w14:paraId="71130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0" w:hRule="atLeast"/>
        </w:trPr>
        <w:tc>
          <w:tcPr>
            <w:tcW w:w="889" w:type="dxa"/>
            <w:vMerge w:val="restart"/>
            <w:tcBorders>
              <w:bottom w:val="single" w:color="000000" w:sz="4" w:space="0"/>
              <w:right w:val="single" w:color="000000" w:sz="4" w:space="0"/>
            </w:tcBorders>
          </w:tcPr>
          <w:p w14:paraId="0EF2094E">
            <w:pPr>
              <w:pStyle w:val="15"/>
              <w:jc w:val="left"/>
              <w:rPr>
                <w:sz w:val="20"/>
              </w:rPr>
            </w:pPr>
          </w:p>
        </w:tc>
        <w:tc>
          <w:tcPr>
            <w:tcW w:w="1165" w:type="dxa"/>
            <w:tcBorders>
              <w:left w:val="single" w:color="000000" w:sz="4" w:space="0"/>
              <w:bottom w:val="single" w:color="000000" w:sz="4" w:space="0"/>
              <w:right w:val="single" w:color="000000" w:sz="4" w:space="0"/>
            </w:tcBorders>
          </w:tcPr>
          <w:p w14:paraId="1F3F2787">
            <w:pPr>
              <w:pStyle w:val="15"/>
              <w:spacing w:before="30"/>
              <w:ind w:left="247" w:right="236"/>
              <w:rPr>
                <w:sz w:val="21"/>
              </w:rPr>
            </w:pPr>
            <w:r>
              <w:rPr>
                <w:sz w:val="21"/>
              </w:rPr>
              <w:t>Ni</w:t>
            </w:r>
          </w:p>
        </w:tc>
        <w:tc>
          <w:tcPr>
            <w:tcW w:w="1221" w:type="dxa"/>
            <w:tcBorders>
              <w:left w:val="single" w:color="000000" w:sz="4" w:space="0"/>
              <w:bottom w:val="single" w:color="000000" w:sz="4" w:space="0"/>
              <w:right w:val="single" w:color="000000" w:sz="4" w:space="0"/>
            </w:tcBorders>
          </w:tcPr>
          <w:p w14:paraId="3978E4FF">
            <w:pPr>
              <w:pStyle w:val="15"/>
              <w:spacing w:before="30"/>
              <w:ind w:left="226" w:right="214"/>
              <w:rPr>
                <w:sz w:val="21"/>
              </w:rPr>
            </w:pPr>
            <w:r>
              <w:rPr>
                <w:sz w:val="21"/>
              </w:rPr>
              <w:t>0.02</w:t>
            </w:r>
          </w:p>
        </w:tc>
        <w:tc>
          <w:tcPr>
            <w:tcW w:w="1339" w:type="dxa"/>
            <w:tcBorders>
              <w:left w:val="single" w:color="000000" w:sz="4" w:space="0"/>
              <w:bottom w:val="single" w:color="000000" w:sz="4" w:space="0"/>
              <w:right w:val="single" w:color="000000" w:sz="4" w:space="0"/>
            </w:tcBorders>
          </w:tcPr>
          <w:p w14:paraId="4B30BF0E">
            <w:pPr>
              <w:pStyle w:val="15"/>
              <w:spacing w:before="30"/>
              <w:ind w:left="257" w:right="242"/>
              <w:rPr>
                <w:sz w:val="21"/>
              </w:rPr>
            </w:pPr>
            <w:r>
              <w:rPr>
                <w:sz w:val="21"/>
              </w:rPr>
              <w:t>0.003</w:t>
            </w:r>
          </w:p>
        </w:tc>
        <w:tc>
          <w:tcPr>
            <w:tcW w:w="1125" w:type="dxa"/>
            <w:tcBorders>
              <w:left w:val="single" w:color="000000" w:sz="4" w:space="0"/>
              <w:bottom w:val="single" w:color="000000" w:sz="4" w:space="0"/>
              <w:right w:val="single" w:color="000000" w:sz="4" w:space="0"/>
            </w:tcBorders>
          </w:tcPr>
          <w:p w14:paraId="56B516A9">
            <w:pPr>
              <w:pStyle w:val="15"/>
              <w:spacing w:before="30"/>
              <w:ind w:left="13"/>
              <w:rPr>
                <w:sz w:val="21"/>
              </w:rPr>
            </w:pPr>
            <w:r>
              <w:rPr>
                <w:sz w:val="21"/>
              </w:rPr>
              <w:t>3.708</w:t>
            </w:r>
          </w:p>
        </w:tc>
        <w:tc>
          <w:tcPr>
            <w:tcW w:w="1320" w:type="dxa"/>
            <w:tcBorders>
              <w:left w:val="single" w:color="000000" w:sz="4" w:space="0"/>
              <w:bottom w:val="single" w:color="000000" w:sz="4" w:space="0"/>
              <w:right w:val="single" w:color="000000" w:sz="4" w:space="0"/>
            </w:tcBorders>
          </w:tcPr>
          <w:p w14:paraId="4A55F933">
            <w:pPr>
              <w:pStyle w:val="15"/>
              <w:spacing w:before="30"/>
              <w:ind w:left="248" w:right="234"/>
              <w:rPr>
                <w:sz w:val="21"/>
              </w:rPr>
            </w:pPr>
            <w:r>
              <w:rPr>
                <w:sz w:val="21"/>
              </w:rPr>
              <w:t>0.003941</w:t>
            </w:r>
          </w:p>
        </w:tc>
        <w:tc>
          <w:tcPr>
            <w:tcW w:w="1460" w:type="dxa"/>
            <w:tcBorders>
              <w:left w:val="single" w:color="000000" w:sz="4" w:space="0"/>
              <w:bottom w:val="single" w:color="000000" w:sz="4" w:space="0"/>
            </w:tcBorders>
          </w:tcPr>
          <w:p w14:paraId="58BD8588">
            <w:pPr>
              <w:pStyle w:val="15"/>
              <w:spacing w:before="30"/>
              <w:ind w:left="110" w:right="94"/>
              <w:rPr>
                <w:sz w:val="21"/>
              </w:rPr>
            </w:pPr>
            <w:r>
              <w:rPr>
                <w:sz w:val="21"/>
              </w:rPr>
              <w:t>0.0631</w:t>
            </w:r>
          </w:p>
        </w:tc>
      </w:tr>
      <w:tr w14:paraId="2383C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0" w:hRule="atLeast"/>
        </w:trPr>
        <w:tc>
          <w:tcPr>
            <w:tcW w:w="889" w:type="dxa"/>
            <w:vMerge w:val="continue"/>
            <w:tcBorders>
              <w:top w:val="nil"/>
              <w:bottom w:val="single" w:color="000000" w:sz="4" w:space="0"/>
              <w:right w:val="single" w:color="000000" w:sz="4" w:space="0"/>
            </w:tcBorders>
          </w:tcPr>
          <w:p w14:paraId="442B5218">
            <w:pPr>
              <w:rPr>
                <w:sz w:val="2"/>
                <w:szCs w:val="2"/>
              </w:rPr>
            </w:pPr>
          </w:p>
        </w:tc>
        <w:tc>
          <w:tcPr>
            <w:tcW w:w="1165" w:type="dxa"/>
            <w:tcBorders>
              <w:top w:val="single" w:color="000000" w:sz="4" w:space="0"/>
              <w:left w:val="single" w:color="000000" w:sz="4" w:space="0"/>
              <w:bottom w:val="single" w:color="000000" w:sz="4" w:space="0"/>
              <w:right w:val="single" w:color="000000" w:sz="4" w:space="0"/>
            </w:tcBorders>
          </w:tcPr>
          <w:p w14:paraId="769D3ADB">
            <w:pPr>
              <w:pStyle w:val="15"/>
              <w:spacing w:before="29"/>
              <w:ind w:left="248" w:right="229"/>
              <w:rPr>
                <w:sz w:val="21"/>
              </w:rPr>
            </w:pPr>
            <w:r>
              <w:rPr>
                <w:sz w:val="21"/>
              </w:rPr>
              <w:t>Ti</w:t>
            </w:r>
          </w:p>
        </w:tc>
        <w:tc>
          <w:tcPr>
            <w:tcW w:w="1221" w:type="dxa"/>
            <w:tcBorders>
              <w:top w:val="single" w:color="000000" w:sz="4" w:space="0"/>
              <w:left w:val="single" w:color="000000" w:sz="4" w:space="0"/>
              <w:bottom w:val="single" w:color="000000" w:sz="4" w:space="0"/>
              <w:right w:val="single" w:color="000000" w:sz="4" w:space="0"/>
            </w:tcBorders>
          </w:tcPr>
          <w:p w14:paraId="4A780D36">
            <w:pPr>
              <w:pStyle w:val="15"/>
              <w:spacing w:before="29"/>
              <w:ind w:left="226" w:right="212"/>
              <w:rPr>
                <w:sz w:val="21"/>
              </w:rPr>
            </w:pPr>
            <w:r>
              <w:rPr>
                <w:sz w:val="21"/>
              </w:rPr>
              <w:t>0.0001</w:t>
            </w:r>
          </w:p>
        </w:tc>
        <w:tc>
          <w:tcPr>
            <w:tcW w:w="1339" w:type="dxa"/>
            <w:tcBorders>
              <w:top w:val="single" w:color="000000" w:sz="4" w:space="0"/>
              <w:left w:val="single" w:color="000000" w:sz="4" w:space="0"/>
              <w:bottom w:val="single" w:color="000000" w:sz="4" w:space="0"/>
              <w:right w:val="single" w:color="000000" w:sz="4" w:space="0"/>
            </w:tcBorders>
          </w:tcPr>
          <w:p w14:paraId="70E190A3">
            <w:pPr>
              <w:pStyle w:val="15"/>
              <w:spacing w:before="29"/>
              <w:ind w:left="257" w:right="244"/>
              <w:rPr>
                <w:sz w:val="21"/>
              </w:rPr>
            </w:pPr>
            <w:r>
              <w:rPr>
                <w:sz w:val="21"/>
              </w:rPr>
              <w:t>0.000045</w:t>
            </w:r>
          </w:p>
        </w:tc>
        <w:tc>
          <w:tcPr>
            <w:tcW w:w="1125" w:type="dxa"/>
            <w:tcBorders>
              <w:top w:val="single" w:color="000000" w:sz="4" w:space="0"/>
              <w:left w:val="single" w:color="000000" w:sz="4" w:space="0"/>
              <w:bottom w:val="single" w:color="000000" w:sz="4" w:space="0"/>
              <w:right w:val="single" w:color="000000" w:sz="4" w:space="0"/>
            </w:tcBorders>
          </w:tcPr>
          <w:p w14:paraId="7357D229">
            <w:pPr>
              <w:pStyle w:val="15"/>
              <w:spacing w:before="29"/>
              <w:ind w:left="13"/>
              <w:rPr>
                <w:sz w:val="21"/>
              </w:rPr>
            </w:pPr>
            <w:r>
              <w:rPr>
                <w:sz w:val="21"/>
              </w:rPr>
              <w:t>3.708</w:t>
            </w:r>
          </w:p>
        </w:tc>
        <w:tc>
          <w:tcPr>
            <w:tcW w:w="1320" w:type="dxa"/>
            <w:tcBorders>
              <w:top w:val="single" w:color="000000" w:sz="4" w:space="0"/>
              <w:left w:val="single" w:color="000000" w:sz="4" w:space="0"/>
              <w:bottom w:val="single" w:color="000000" w:sz="4" w:space="0"/>
              <w:right w:val="single" w:color="000000" w:sz="4" w:space="0"/>
            </w:tcBorders>
          </w:tcPr>
          <w:p w14:paraId="6DC8EBE9">
            <w:pPr>
              <w:pStyle w:val="15"/>
              <w:spacing w:before="29"/>
              <w:ind w:left="248" w:right="234"/>
              <w:rPr>
                <w:sz w:val="21"/>
              </w:rPr>
            </w:pPr>
            <w:r>
              <w:rPr>
                <w:sz w:val="21"/>
              </w:rPr>
              <w:t>0.003941</w:t>
            </w:r>
          </w:p>
        </w:tc>
        <w:tc>
          <w:tcPr>
            <w:tcW w:w="1460" w:type="dxa"/>
            <w:tcBorders>
              <w:top w:val="single" w:color="000000" w:sz="4" w:space="0"/>
              <w:left w:val="single" w:color="000000" w:sz="4" w:space="0"/>
              <w:bottom w:val="single" w:color="000000" w:sz="4" w:space="0"/>
            </w:tcBorders>
          </w:tcPr>
          <w:p w14:paraId="7FA48A14">
            <w:pPr>
              <w:pStyle w:val="15"/>
              <w:spacing w:before="29"/>
              <w:ind w:left="110" w:right="94"/>
              <w:rPr>
                <w:sz w:val="21"/>
              </w:rPr>
            </w:pPr>
            <w:r>
              <w:rPr>
                <w:sz w:val="21"/>
              </w:rPr>
              <w:t>0.0002</w:t>
            </w:r>
          </w:p>
        </w:tc>
      </w:tr>
      <w:tr w14:paraId="7E10C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0" w:hRule="atLeast"/>
        </w:trPr>
        <w:tc>
          <w:tcPr>
            <w:tcW w:w="889" w:type="dxa"/>
            <w:vMerge w:val="continue"/>
            <w:tcBorders>
              <w:top w:val="nil"/>
              <w:bottom w:val="single" w:color="000000" w:sz="4" w:space="0"/>
              <w:right w:val="single" w:color="000000" w:sz="4" w:space="0"/>
            </w:tcBorders>
          </w:tcPr>
          <w:p w14:paraId="30F1BABF">
            <w:pPr>
              <w:rPr>
                <w:sz w:val="2"/>
                <w:szCs w:val="2"/>
              </w:rPr>
            </w:pPr>
          </w:p>
        </w:tc>
        <w:tc>
          <w:tcPr>
            <w:tcW w:w="1165" w:type="dxa"/>
            <w:tcBorders>
              <w:top w:val="single" w:color="000000" w:sz="4" w:space="0"/>
              <w:left w:val="single" w:color="000000" w:sz="4" w:space="0"/>
              <w:bottom w:val="single" w:color="000000" w:sz="4" w:space="0"/>
              <w:right w:val="single" w:color="000000" w:sz="4" w:space="0"/>
            </w:tcBorders>
          </w:tcPr>
          <w:p w14:paraId="270AA41A">
            <w:pPr>
              <w:pStyle w:val="15"/>
              <w:spacing w:before="29"/>
              <w:ind w:left="248" w:right="236"/>
              <w:rPr>
                <w:sz w:val="21"/>
              </w:rPr>
            </w:pPr>
            <w:r>
              <w:rPr>
                <w:sz w:val="21"/>
              </w:rPr>
              <w:t>Cu</w:t>
            </w:r>
          </w:p>
        </w:tc>
        <w:tc>
          <w:tcPr>
            <w:tcW w:w="1221" w:type="dxa"/>
            <w:tcBorders>
              <w:top w:val="single" w:color="000000" w:sz="4" w:space="0"/>
              <w:left w:val="single" w:color="000000" w:sz="4" w:space="0"/>
              <w:bottom w:val="single" w:color="000000" w:sz="4" w:space="0"/>
              <w:right w:val="single" w:color="000000" w:sz="4" w:space="0"/>
            </w:tcBorders>
          </w:tcPr>
          <w:p w14:paraId="6EF236E9">
            <w:pPr>
              <w:pStyle w:val="15"/>
              <w:spacing w:before="29"/>
              <w:ind w:left="12"/>
              <w:rPr>
                <w:sz w:val="21"/>
              </w:rPr>
            </w:pPr>
            <w:r>
              <w:rPr>
                <w:w w:val="99"/>
                <w:sz w:val="21"/>
              </w:rPr>
              <w:t>1</w:t>
            </w:r>
          </w:p>
        </w:tc>
        <w:tc>
          <w:tcPr>
            <w:tcW w:w="1339" w:type="dxa"/>
            <w:tcBorders>
              <w:top w:val="single" w:color="000000" w:sz="4" w:space="0"/>
              <w:left w:val="single" w:color="000000" w:sz="4" w:space="0"/>
              <w:bottom w:val="single" w:color="000000" w:sz="4" w:space="0"/>
              <w:right w:val="single" w:color="000000" w:sz="4" w:space="0"/>
            </w:tcBorders>
          </w:tcPr>
          <w:p w14:paraId="09C22535">
            <w:pPr>
              <w:pStyle w:val="15"/>
              <w:spacing w:before="29"/>
              <w:ind w:left="257" w:right="244"/>
              <w:rPr>
                <w:sz w:val="21"/>
              </w:rPr>
            </w:pPr>
            <w:r>
              <w:rPr>
                <w:sz w:val="21"/>
              </w:rPr>
              <w:t>0.0045</w:t>
            </w:r>
          </w:p>
        </w:tc>
        <w:tc>
          <w:tcPr>
            <w:tcW w:w="1125" w:type="dxa"/>
            <w:tcBorders>
              <w:top w:val="single" w:color="000000" w:sz="4" w:space="0"/>
              <w:left w:val="single" w:color="000000" w:sz="4" w:space="0"/>
              <w:bottom w:val="single" w:color="000000" w:sz="4" w:space="0"/>
              <w:right w:val="single" w:color="000000" w:sz="4" w:space="0"/>
            </w:tcBorders>
          </w:tcPr>
          <w:p w14:paraId="1935F779">
            <w:pPr>
              <w:pStyle w:val="15"/>
              <w:spacing w:before="29"/>
              <w:ind w:left="13"/>
              <w:rPr>
                <w:sz w:val="21"/>
              </w:rPr>
            </w:pPr>
            <w:r>
              <w:rPr>
                <w:sz w:val="21"/>
              </w:rPr>
              <w:t>3.708</w:t>
            </w:r>
          </w:p>
        </w:tc>
        <w:tc>
          <w:tcPr>
            <w:tcW w:w="1320" w:type="dxa"/>
            <w:tcBorders>
              <w:top w:val="single" w:color="000000" w:sz="4" w:space="0"/>
              <w:left w:val="single" w:color="000000" w:sz="4" w:space="0"/>
              <w:bottom w:val="single" w:color="000000" w:sz="4" w:space="0"/>
              <w:right w:val="single" w:color="000000" w:sz="4" w:space="0"/>
            </w:tcBorders>
          </w:tcPr>
          <w:p w14:paraId="614A4EEC">
            <w:pPr>
              <w:pStyle w:val="15"/>
              <w:spacing w:before="29"/>
              <w:ind w:left="248" w:right="234"/>
              <w:rPr>
                <w:sz w:val="21"/>
              </w:rPr>
            </w:pPr>
            <w:r>
              <w:rPr>
                <w:sz w:val="21"/>
              </w:rPr>
              <w:t>0.003941</w:t>
            </w:r>
          </w:p>
        </w:tc>
        <w:tc>
          <w:tcPr>
            <w:tcW w:w="1460" w:type="dxa"/>
            <w:tcBorders>
              <w:top w:val="single" w:color="000000" w:sz="4" w:space="0"/>
              <w:left w:val="single" w:color="000000" w:sz="4" w:space="0"/>
              <w:bottom w:val="single" w:color="000000" w:sz="4" w:space="0"/>
            </w:tcBorders>
          </w:tcPr>
          <w:p w14:paraId="04258D60">
            <w:pPr>
              <w:pStyle w:val="15"/>
              <w:spacing w:before="29"/>
              <w:ind w:left="110" w:right="94"/>
              <w:rPr>
                <w:sz w:val="21"/>
              </w:rPr>
            </w:pPr>
            <w:r>
              <w:rPr>
                <w:sz w:val="21"/>
              </w:rPr>
              <w:t>3.6952</w:t>
            </w:r>
          </w:p>
        </w:tc>
      </w:tr>
      <w:tr w14:paraId="436C1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0" w:hRule="atLeast"/>
        </w:trPr>
        <w:tc>
          <w:tcPr>
            <w:tcW w:w="889" w:type="dxa"/>
            <w:vMerge w:val="continue"/>
            <w:tcBorders>
              <w:top w:val="nil"/>
              <w:bottom w:val="single" w:color="000000" w:sz="4" w:space="0"/>
              <w:right w:val="single" w:color="000000" w:sz="4" w:space="0"/>
            </w:tcBorders>
          </w:tcPr>
          <w:p w14:paraId="61868C64">
            <w:pPr>
              <w:rPr>
                <w:sz w:val="2"/>
                <w:szCs w:val="2"/>
              </w:rPr>
            </w:pPr>
          </w:p>
        </w:tc>
        <w:tc>
          <w:tcPr>
            <w:tcW w:w="1165" w:type="dxa"/>
            <w:tcBorders>
              <w:top w:val="single" w:color="000000" w:sz="4" w:space="0"/>
              <w:left w:val="single" w:color="000000" w:sz="4" w:space="0"/>
              <w:bottom w:val="single" w:color="000000" w:sz="4" w:space="0"/>
              <w:right w:val="single" w:color="000000" w:sz="4" w:space="0"/>
            </w:tcBorders>
          </w:tcPr>
          <w:p w14:paraId="699290F8">
            <w:pPr>
              <w:pStyle w:val="15"/>
              <w:spacing w:before="29"/>
              <w:ind w:left="248" w:right="233"/>
              <w:rPr>
                <w:sz w:val="21"/>
              </w:rPr>
            </w:pPr>
            <w:r>
              <w:rPr>
                <w:sz w:val="21"/>
              </w:rPr>
              <w:t>Zn</w:t>
            </w:r>
          </w:p>
        </w:tc>
        <w:tc>
          <w:tcPr>
            <w:tcW w:w="1221" w:type="dxa"/>
            <w:tcBorders>
              <w:top w:val="single" w:color="000000" w:sz="4" w:space="0"/>
              <w:left w:val="single" w:color="000000" w:sz="4" w:space="0"/>
              <w:bottom w:val="single" w:color="000000" w:sz="4" w:space="0"/>
              <w:right w:val="single" w:color="000000" w:sz="4" w:space="0"/>
            </w:tcBorders>
          </w:tcPr>
          <w:p w14:paraId="52B7D1FA">
            <w:pPr>
              <w:pStyle w:val="15"/>
              <w:spacing w:before="29"/>
              <w:ind w:left="12"/>
              <w:rPr>
                <w:sz w:val="21"/>
              </w:rPr>
            </w:pPr>
            <w:r>
              <w:rPr>
                <w:w w:val="99"/>
                <w:sz w:val="21"/>
              </w:rPr>
              <w:t>2</w:t>
            </w:r>
          </w:p>
        </w:tc>
        <w:tc>
          <w:tcPr>
            <w:tcW w:w="1339" w:type="dxa"/>
            <w:tcBorders>
              <w:top w:val="single" w:color="000000" w:sz="4" w:space="0"/>
              <w:left w:val="single" w:color="000000" w:sz="4" w:space="0"/>
              <w:bottom w:val="single" w:color="000000" w:sz="4" w:space="0"/>
              <w:right w:val="single" w:color="000000" w:sz="4" w:space="0"/>
            </w:tcBorders>
          </w:tcPr>
          <w:p w14:paraId="618832A3">
            <w:pPr>
              <w:pStyle w:val="15"/>
              <w:spacing w:before="29"/>
              <w:ind w:left="257" w:right="242"/>
              <w:rPr>
                <w:sz w:val="21"/>
              </w:rPr>
            </w:pPr>
            <w:r>
              <w:rPr>
                <w:sz w:val="21"/>
              </w:rPr>
              <w:t>0.08</w:t>
            </w:r>
          </w:p>
        </w:tc>
        <w:tc>
          <w:tcPr>
            <w:tcW w:w="1125" w:type="dxa"/>
            <w:tcBorders>
              <w:top w:val="single" w:color="000000" w:sz="4" w:space="0"/>
              <w:left w:val="single" w:color="000000" w:sz="4" w:space="0"/>
              <w:bottom w:val="single" w:color="000000" w:sz="4" w:space="0"/>
              <w:right w:val="single" w:color="000000" w:sz="4" w:space="0"/>
            </w:tcBorders>
          </w:tcPr>
          <w:p w14:paraId="1F97E529">
            <w:pPr>
              <w:pStyle w:val="15"/>
              <w:spacing w:before="29"/>
              <w:ind w:left="13"/>
              <w:rPr>
                <w:sz w:val="21"/>
              </w:rPr>
            </w:pPr>
            <w:r>
              <w:rPr>
                <w:sz w:val="21"/>
              </w:rPr>
              <w:t>3.708</w:t>
            </w:r>
          </w:p>
        </w:tc>
        <w:tc>
          <w:tcPr>
            <w:tcW w:w="1320" w:type="dxa"/>
            <w:tcBorders>
              <w:top w:val="single" w:color="000000" w:sz="4" w:space="0"/>
              <w:left w:val="single" w:color="000000" w:sz="4" w:space="0"/>
              <w:bottom w:val="single" w:color="000000" w:sz="4" w:space="0"/>
              <w:right w:val="single" w:color="000000" w:sz="4" w:space="0"/>
            </w:tcBorders>
          </w:tcPr>
          <w:p w14:paraId="6CD12816">
            <w:pPr>
              <w:pStyle w:val="15"/>
              <w:spacing w:before="29"/>
              <w:ind w:left="248" w:right="234"/>
              <w:rPr>
                <w:sz w:val="21"/>
              </w:rPr>
            </w:pPr>
            <w:r>
              <w:rPr>
                <w:sz w:val="21"/>
              </w:rPr>
              <w:t>0.003941</w:t>
            </w:r>
          </w:p>
        </w:tc>
        <w:tc>
          <w:tcPr>
            <w:tcW w:w="1460" w:type="dxa"/>
            <w:tcBorders>
              <w:top w:val="single" w:color="000000" w:sz="4" w:space="0"/>
              <w:left w:val="single" w:color="000000" w:sz="4" w:space="0"/>
              <w:bottom w:val="single" w:color="000000" w:sz="4" w:space="0"/>
            </w:tcBorders>
          </w:tcPr>
          <w:p w14:paraId="11E608EA">
            <w:pPr>
              <w:pStyle w:val="15"/>
              <w:spacing w:before="29"/>
              <w:ind w:left="110" w:right="94"/>
              <w:rPr>
                <w:sz w:val="21"/>
              </w:rPr>
            </w:pPr>
            <w:r>
              <w:rPr>
                <w:sz w:val="21"/>
              </w:rPr>
              <w:t>7.1269</w:t>
            </w:r>
          </w:p>
        </w:tc>
      </w:tr>
      <w:tr w14:paraId="413A9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7" w:hRule="atLeast"/>
        </w:trPr>
        <w:tc>
          <w:tcPr>
            <w:tcW w:w="889" w:type="dxa"/>
            <w:vMerge w:val="restart"/>
            <w:tcBorders>
              <w:top w:val="single" w:color="000000" w:sz="4" w:space="0"/>
              <w:right w:val="single" w:color="000000" w:sz="4" w:space="0"/>
            </w:tcBorders>
          </w:tcPr>
          <w:p w14:paraId="372AF3A0">
            <w:pPr>
              <w:pStyle w:val="15"/>
              <w:jc w:val="left"/>
              <w:rPr>
                <w:rFonts w:ascii="宋体"/>
                <w:b/>
                <w:sz w:val="20"/>
              </w:rPr>
            </w:pPr>
          </w:p>
          <w:p w14:paraId="1642502B">
            <w:pPr>
              <w:pStyle w:val="15"/>
              <w:jc w:val="left"/>
              <w:rPr>
                <w:rFonts w:ascii="宋体"/>
                <w:b/>
                <w:sz w:val="20"/>
              </w:rPr>
            </w:pPr>
          </w:p>
          <w:p w14:paraId="26D71CA7">
            <w:pPr>
              <w:pStyle w:val="15"/>
              <w:jc w:val="left"/>
              <w:rPr>
                <w:rFonts w:ascii="宋体"/>
                <w:b/>
                <w:sz w:val="20"/>
              </w:rPr>
            </w:pPr>
          </w:p>
          <w:p w14:paraId="5C9B3892">
            <w:pPr>
              <w:pStyle w:val="15"/>
              <w:jc w:val="left"/>
              <w:rPr>
                <w:rFonts w:ascii="宋体"/>
                <w:b/>
                <w:sz w:val="20"/>
              </w:rPr>
            </w:pPr>
          </w:p>
          <w:p w14:paraId="14E24E79">
            <w:pPr>
              <w:pStyle w:val="15"/>
              <w:jc w:val="left"/>
              <w:rPr>
                <w:rFonts w:ascii="宋体"/>
                <w:b/>
                <w:sz w:val="20"/>
              </w:rPr>
            </w:pPr>
          </w:p>
          <w:p w14:paraId="407301DF">
            <w:pPr>
              <w:pStyle w:val="15"/>
              <w:spacing w:before="1"/>
              <w:jc w:val="left"/>
              <w:rPr>
                <w:rFonts w:ascii="宋体"/>
                <w:b/>
                <w:sz w:val="22"/>
              </w:rPr>
            </w:pPr>
          </w:p>
          <w:p w14:paraId="58C9702C">
            <w:pPr>
              <w:pStyle w:val="15"/>
              <w:spacing w:before="1"/>
              <w:ind w:left="129"/>
              <w:jc w:val="left"/>
              <w:rPr>
                <w:rFonts w:hint="eastAsia" w:ascii="宋体" w:eastAsia="宋体"/>
                <w:sz w:val="21"/>
              </w:rPr>
            </w:pPr>
            <w:r>
              <w:rPr>
                <w:rFonts w:hint="eastAsia" w:ascii="宋体" w:eastAsia="宋体"/>
                <w:sz w:val="21"/>
              </w:rPr>
              <w:t>枯水期</w:t>
            </w:r>
          </w:p>
        </w:tc>
        <w:tc>
          <w:tcPr>
            <w:tcW w:w="1165" w:type="dxa"/>
            <w:tcBorders>
              <w:top w:val="single" w:color="000000" w:sz="4" w:space="0"/>
              <w:left w:val="single" w:color="000000" w:sz="4" w:space="0"/>
              <w:bottom w:val="single" w:color="000000" w:sz="4" w:space="0"/>
              <w:right w:val="single" w:color="000000" w:sz="4" w:space="0"/>
            </w:tcBorders>
          </w:tcPr>
          <w:p w14:paraId="42032C2F">
            <w:pPr>
              <w:pStyle w:val="15"/>
              <w:spacing w:before="28"/>
              <w:ind w:left="248" w:right="235"/>
              <w:rPr>
                <w:sz w:val="21"/>
              </w:rPr>
            </w:pPr>
            <w:r>
              <w:rPr>
                <w:sz w:val="21"/>
              </w:rPr>
              <w:t>COD</w:t>
            </w:r>
          </w:p>
        </w:tc>
        <w:tc>
          <w:tcPr>
            <w:tcW w:w="1221" w:type="dxa"/>
            <w:tcBorders>
              <w:top w:val="single" w:color="000000" w:sz="4" w:space="0"/>
              <w:left w:val="single" w:color="000000" w:sz="4" w:space="0"/>
              <w:bottom w:val="single" w:color="000000" w:sz="4" w:space="0"/>
              <w:right w:val="single" w:color="000000" w:sz="4" w:space="0"/>
            </w:tcBorders>
          </w:tcPr>
          <w:p w14:paraId="2E426ADA">
            <w:pPr>
              <w:pStyle w:val="15"/>
              <w:spacing w:before="28"/>
              <w:ind w:left="226" w:right="214"/>
              <w:rPr>
                <w:sz w:val="21"/>
              </w:rPr>
            </w:pPr>
            <w:r>
              <w:rPr>
                <w:sz w:val="21"/>
              </w:rPr>
              <w:t>30</w:t>
            </w:r>
          </w:p>
        </w:tc>
        <w:tc>
          <w:tcPr>
            <w:tcW w:w="1339" w:type="dxa"/>
            <w:tcBorders>
              <w:top w:val="single" w:color="000000" w:sz="4" w:space="0"/>
              <w:left w:val="single" w:color="000000" w:sz="4" w:space="0"/>
              <w:bottom w:val="single" w:color="000000" w:sz="4" w:space="0"/>
              <w:right w:val="single" w:color="000000" w:sz="4" w:space="0"/>
            </w:tcBorders>
          </w:tcPr>
          <w:p w14:paraId="7FD207AD">
            <w:pPr>
              <w:pStyle w:val="15"/>
              <w:spacing w:before="28"/>
              <w:ind w:left="257" w:right="242"/>
              <w:rPr>
                <w:sz w:val="21"/>
              </w:rPr>
            </w:pPr>
            <w:r>
              <w:rPr>
                <w:sz w:val="21"/>
              </w:rPr>
              <w:t>27</w:t>
            </w:r>
          </w:p>
        </w:tc>
        <w:tc>
          <w:tcPr>
            <w:tcW w:w="1125" w:type="dxa"/>
            <w:tcBorders>
              <w:top w:val="single" w:color="000000" w:sz="4" w:space="0"/>
              <w:left w:val="single" w:color="000000" w:sz="4" w:space="0"/>
              <w:bottom w:val="single" w:color="000000" w:sz="4" w:space="0"/>
              <w:right w:val="single" w:color="000000" w:sz="4" w:space="0"/>
            </w:tcBorders>
          </w:tcPr>
          <w:p w14:paraId="01889714">
            <w:pPr>
              <w:pStyle w:val="15"/>
              <w:spacing w:before="28"/>
              <w:ind w:left="13"/>
              <w:rPr>
                <w:sz w:val="21"/>
              </w:rPr>
            </w:pPr>
            <w:r>
              <w:rPr>
                <w:sz w:val="21"/>
              </w:rPr>
              <w:t>0.516</w:t>
            </w:r>
          </w:p>
        </w:tc>
        <w:tc>
          <w:tcPr>
            <w:tcW w:w="1320" w:type="dxa"/>
            <w:tcBorders>
              <w:top w:val="single" w:color="000000" w:sz="4" w:space="0"/>
              <w:left w:val="single" w:color="000000" w:sz="4" w:space="0"/>
              <w:bottom w:val="single" w:color="000000" w:sz="4" w:space="0"/>
              <w:right w:val="single" w:color="000000" w:sz="4" w:space="0"/>
            </w:tcBorders>
          </w:tcPr>
          <w:p w14:paraId="1ED12036">
            <w:pPr>
              <w:pStyle w:val="15"/>
              <w:spacing w:before="28"/>
              <w:ind w:left="248" w:right="234"/>
              <w:rPr>
                <w:sz w:val="21"/>
              </w:rPr>
            </w:pPr>
            <w:r>
              <w:rPr>
                <w:sz w:val="21"/>
              </w:rPr>
              <w:t>0.003941</w:t>
            </w:r>
          </w:p>
        </w:tc>
        <w:tc>
          <w:tcPr>
            <w:tcW w:w="1460" w:type="dxa"/>
            <w:tcBorders>
              <w:top w:val="single" w:color="000000" w:sz="4" w:space="0"/>
              <w:left w:val="single" w:color="000000" w:sz="4" w:space="0"/>
              <w:bottom w:val="single" w:color="000000" w:sz="4" w:space="0"/>
            </w:tcBorders>
          </w:tcPr>
          <w:p w14:paraId="3000CC9A">
            <w:pPr>
              <w:pStyle w:val="15"/>
              <w:spacing w:before="28"/>
              <w:ind w:left="110" w:right="94"/>
              <w:rPr>
                <w:sz w:val="21"/>
              </w:rPr>
            </w:pPr>
            <w:r>
              <w:rPr>
                <w:sz w:val="21"/>
              </w:rPr>
              <w:t>1.5598</w:t>
            </w:r>
          </w:p>
        </w:tc>
      </w:tr>
      <w:tr w14:paraId="55F6F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5" w:hRule="atLeast"/>
        </w:trPr>
        <w:tc>
          <w:tcPr>
            <w:tcW w:w="889" w:type="dxa"/>
            <w:vMerge w:val="continue"/>
            <w:tcBorders>
              <w:top w:val="nil"/>
              <w:right w:val="single" w:color="000000" w:sz="4" w:space="0"/>
            </w:tcBorders>
          </w:tcPr>
          <w:p w14:paraId="6483A6FF">
            <w:pPr>
              <w:rPr>
                <w:sz w:val="2"/>
                <w:szCs w:val="2"/>
              </w:rPr>
            </w:pPr>
          </w:p>
        </w:tc>
        <w:tc>
          <w:tcPr>
            <w:tcW w:w="1165" w:type="dxa"/>
            <w:tcBorders>
              <w:top w:val="single" w:color="000000" w:sz="4" w:space="0"/>
              <w:left w:val="single" w:color="000000" w:sz="4" w:space="0"/>
              <w:bottom w:val="single" w:color="000000" w:sz="4" w:space="0"/>
              <w:right w:val="single" w:color="000000" w:sz="4" w:space="0"/>
            </w:tcBorders>
          </w:tcPr>
          <w:p w14:paraId="4A451C8E">
            <w:pPr>
              <w:pStyle w:val="15"/>
              <w:spacing w:before="22" w:line="253" w:lineRule="exact"/>
              <w:ind w:left="248" w:right="235"/>
              <w:rPr>
                <w:sz w:val="21"/>
              </w:rPr>
            </w:pPr>
            <w:r>
              <w:rPr>
                <w:position w:val="2"/>
                <w:sz w:val="21"/>
              </w:rPr>
              <w:t>NH</w:t>
            </w:r>
            <w:r>
              <w:rPr>
                <w:position w:val="2"/>
                <w:sz w:val="21"/>
                <w:vertAlign w:val="subscript"/>
              </w:rPr>
              <w:t>3</w:t>
            </w:r>
            <w:r>
              <w:rPr>
                <w:position w:val="2"/>
                <w:sz w:val="21"/>
                <w:vertAlign w:val="baseline"/>
              </w:rPr>
              <w:t>-N</w:t>
            </w:r>
          </w:p>
        </w:tc>
        <w:tc>
          <w:tcPr>
            <w:tcW w:w="1221" w:type="dxa"/>
            <w:tcBorders>
              <w:top w:val="single" w:color="000000" w:sz="4" w:space="0"/>
              <w:left w:val="single" w:color="000000" w:sz="4" w:space="0"/>
              <w:bottom w:val="single" w:color="000000" w:sz="4" w:space="0"/>
              <w:right w:val="single" w:color="000000" w:sz="4" w:space="0"/>
            </w:tcBorders>
          </w:tcPr>
          <w:p w14:paraId="23B322B9">
            <w:pPr>
              <w:pStyle w:val="15"/>
              <w:spacing w:before="25"/>
              <w:ind w:left="226" w:right="214"/>
              <w:rPr>
                <w:sz w:val="21"/>
              </w:rPr>
            </w:pPr>
            <w:r>
              <w:rPr>
                <w:sz w:val="21"/>
              </w:rPr>
              <w:t>1.5</w:t>
            </w:r>
          </w:p>
        </w:tc>
        <w:tc>
          <w:tcPr>
            <w:tcW w:w="1339" w:type="dxa"/>
            <w:tcBorders>
              <w:top w:val="single" w:color="000000" w:sz="4" w:space="0"/>
              <w:left w:val="single" w:color="000000" w:sz="4" w:space="0"/>
              <w:bottom w:val="single" w:color="000000" w:sz="4" w:space="0"/>
              <w:right w:val="single" w:color="000000" w:sz="4" w:space="0"/>
            </w:tcBorders>
          </w:tcPr>
          <w:p w14:paraId="3A32F631">
            <w:pPr>
              <w:pStyle w:val="15"/>
              <w:spacing w:before="25"/>
              <w:ind w:left="257" w:right="242"/>
              <w:rPr>
                <w:sz w:val="21"/>
              </w:rPr>
            </w:pPr>
            <w:r>
              <w:rPr>
                <w:sz w:val="21"/>
              </w:rPr>
              <w:t>0.163</w:t>
            </w:r>
          </w:p>
        </w:tc>
        <w:tc>
          <w:tcPr>
            <w:tcW w:w="1125" w:type="dxa"/>
            <w:tcBorders>
              <w:top w:val="single" w:color="000000" w:sz="4" w:space="0"/>
              <w:left w:val="single" w:color="000000" w:sz="4" w:space="0"/>
              <w:bottom w:val="single" w:color="000000" w:sz="4" w:space="0"/>
              <w:right w:val="single" w:color="000000" w:sz="4" w:space="0"/>
            </w:tcBorders>
          </w:tcPr>
          <w:p w14:paraId="0800F6B9">
            <w:pPr>
              <w:pStyle w:val="15"/>
              <w:spacing w:before="25"/>
              <w:ind w:left="13"/>
              <w:rPr>
                <w:sz w:val="21"/>
              </w:rPr>
            </w:pPr>
            <w:r>
              <w:rPr>
                <w:sz w:val="21"/>
              </w:rPr>
              <w:t>0.516</w:t>
            </w:r>
          </w:p>
        </w:tc>
        <w:tc>
          <w:tcPr>
            <w:tcW w:w="1320" w:type="dxa"/>
            <w:tcBorders>
              <w:top w:val="single" w:color="000000" w:sz="4" w:space="0"/>
              <w:left w:val="single" w:color="000000" w:sz="4" w:space="0"/>
              <w:bottom w:val="single" w:color="000000" w:sz="4" w:space="0"/>
              <w:right w:val="single" w:color="000000" w:sz="4" w:space="0"/>
            </w:tcBorders>
          </w:tcPr>
          <w:p w14:paraId="00AF1E08">
            <w:pPr>
              <w:pStyle w:val="15"/>
              <w:spacing w:before="25"/>
              <w:ind w:left="248" w:right="234"/>
              <w:rPr>
                <w:sz w:val="21"/>
              </w:rPr>
            </w:pPr>
            <w:r>
              <w:rPr>
                <w:sz w:val="21"/>
              </w:rPr>
              <w:t>0.003941</w:t>
            </w:r>
          </w:p>
        </w:tc>
        <w:tc>
          <w:tcPr>
            <w:tcW w:w="1460" w:type="dxa"/>
            <w:tcBorders>
              <w:top w:val="single" w:color="000000" w:sz="4" w:space="0"/>
              <w:left w:val="single" w:color="000000" w:sz="4" w:space="0"/>
              <w:bottom w:val="single" w:color="000000" w:sz="4" w:space="0"/>
            </w:tcBorders>
          </w:tcPr>
          <w:p w14:paraId="59A699C1">
            <w:pPr>
              <w:pStyle w:val="15"/>
              <w:spacing w:before="25"/>
              <w:ind w:left="110" w:right="94"/>
              <w:rPr>
                <w:sz w:val="21"/>
              </w:rPr>
            </w:pPr>
            <w:r>
              <w:rPr>
                <w:sz w:val="21"/>
              </w:rPr>
              <w:t>0.6952</w:t>
            </w:r>
          </w:p>
        </w:tc>
      </w:tr>
      <w:tr w14:paraId="1AC5F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5" w:hRule="atLeast"/>
        </w:trPr>
        <w:tc>
          <w:tcPr>
            <w:tcW w:w="889" w:type="dxa"/>
            <w:vMerge w:val="continue"/>
            <w:tcBorders>
              <w:top w:val="nil"/>
              <w:right w:val="single" w:color="000000" w:sz="4" w:space="0"/>
            </w:tcBorders>
          </w:tcPr>
          <w:p w14:paraId="5D1ED7DB">
            <w:pPr>
              <w:rPr>
                <w:sz w:val="2"/>
                <w:szCs w:val="2"/>
              </w:rPr>
            </w:pPr>
          </w:p>
        </w:tc>
        <w:tc>
          <w:tcPr>
            <w:tcW w:w="1165" w:type="dxa"/>
            <w:tcBorders>
              <w:top w:val="single" w:color="000000" w:sz="4" w:space="0"/>
              <w:left w:val="single" w:color="000000" w:sz="4" w:space="0"/>
              <w:bottom w:val="single" w:color="000000" w:sz="4" w:space="0"/>
              <w:right w:val="single" w:color="000000" w:sz="4" w:space="0"/>
            </w:tcBorders>
          </w:tcPr>
          <w:p w14:paraId="3B1FE7A9">
            <w:pPr>
              <w:pStyle w:val="15"/>
              <w:spacing w:before="27"/>
              <w:ind w:left="248" w:right="233"/>
              <w:rPr>
                <w:sz w:val="21"/>
              </w:rPr>
            </w:pPr>
            <w:r>
              <w:rPr>
                <w:sz w:val="21"/>
              </w:rPr>
              <w:t>Hg</w:t>
            </w:r>
          </w:p>
        </w:tc>
        <w:tc>
          <w:tcPr>
            <w:tcW w:w="1221" w:type="dxa"/>
            <w:tcBorders>
              <w:top w:val="single" w:color="000000" w:sz="4" w:space="0"/>
              <w:left w:val="single" w:color="000000" w:sz="4" w:space="0"/>
              <w:bottom w:val="single" w:color="000000" w:sz="4" w:space="0"/>
              <w:right w:val="single" w:color="000000" w:sz="4" w:space="0"/>
            </w:tcBorders>
          </w:tcPr>
          <w:p w14:paraId="72C596EC">
            <w:pPr>
              <w:pStyle w:val="15"/>
              <w:spacing w:before="27"/>
              <w:ind w:left="226" w:right="212"/>
              <w:rPr>
                <w:sz w:val="21"/>
              </w:rPr>
            </w:pPr>
            <w:r>
              <w:rPr>
                <w:sz w:val="21"/>
              </w:rPr>
              <w:t>0.001</w:t>
            </w:r>
          </w:p>
        </w:tc>
        <w:tc>
          <w:tcPr>
            <w:tcW w:w="1339" w:type="dxa"/>
            <w:tcBorders>
              <w:top w:val="single" w:color="000000" w:sz="4" w:space="0"/>
              <w:left w:val="single" w:color="000000" w:sz="4" w:space="0"/>
              <w:bottom w:val="single" w:color="000000" w:sz="4" w:space="0"/>
              <w:right w:val="single" w:color="000000" w:sz="4" w:space="0"/>
            </w:tcBorders>
          </w:tcPr>
          <w:p w14:paraId="59355F29">
            <w:pPr>
              <w:pStyle w:val="15"/>
              <w:spacing w:before="27"/>
              <w:ind w:left="257" w:right="244"/>
              <w:rPr>
                <w:sz w:val="21"/>
              </w:rPr>
            </w:pPr>
            <w:r>
              <w:rPr>
                <w:sz w:val="21"/>
              </w:rPr>
              <w:t>0.00004</w:t>
            </w:r>
          </w:p>
        </w:tc>
        <w:tc>
          <w:tcPr>
            <w:tcW w:w="1125" w:type="dxa"/>
            <w:tcBorders>
              <w:top w:val="single" w:color="000000" w:sz="4" w:space="0"/>
              <w:left w:val="single" w:color="000000" w:sz="4" w:space="0"/>
              <w:bottom w:val="single" w:color="000000" w:sz="4" w:space="0"/>
              <w:right w:val="single" w:color="000000" w:sz="4" w:space="0"/>
            </w:tcBorders>
          </w:tcPr>
          <w:p w14:paraId="7D3242EC">
            <w:pPr>
              <w:pStyle w:val="15"/>
              <w:spacing w:before="27"/>
              <w:ind w:left="13"/>
              <w:rPr>
                <w:sz w:val="21"/>
              </w:rPr>
            </w:pPr>
            <w:r>
              <w:rPr>
                <w:sz w:val="21"/>
              </w:rPr>
              <w:t>0.516</w:t>
            </w:r>
          </w:p>
        </w:tc>
        <w:tc>
          <w:tcPr>
            <w:tcW w:w="1320" w:type="dxa"/>
            <w:tcBorders>
              <w:top w:val="single" w:color="000000" w:sz="4" w:space="0"/>
              <w:left w:val="single" w:color="000000" w:sz="4" w:space="0"/>
              <w:bottom w:val="single" w:color="000000" w:sz="4" w:space="0"/>
              <w:right w:val="single" w:color="000000" w:sz="4" w:space="0"/>
            </w:tcBorders>
          </w:tcPr>
          <w:p w14:paraId="55BDD1BB">
            <w:pPr>
              <w:pStyle w:val="15"/>
              <w:spacing w:before="27"/>
              <w:ind w:left="248" w:right="234"/>
              <w:rPr>
                <w:sz w:val="21"/>
              </w:rPr>
            </w:pPr>
            <w:r>
              <w:rPr>
                <w:sz w:val="21"/>
              </w:rPr>
              <w:t>0.003941</w:t>
            </w:r>
          </w:p>
        </w:tc>
        <w:tc>
          <w:tcPr>
            <w:tcW w:w="1460" w:type="dxa"/>
            <w:tcBorders>
              <w:top w:val="single" w:color="000000" w:sz="4" w:space="0"/>
              <w:left w:val="single" w:color="000000" w:sz="4" w:space="0"/>
              <w:bottom w:val="single" w:color="000000" w:sz="4" w:space="0"/>
            </w:tcBorders>
          </w:tcPr>
          <w:p w14:paraId="06917D55">
            <w:pPr>
              <w:pStyle w:val="15"/>
              <w:spacing w:before="27"/>
              <w:ind w:left="110" w:right="94"/>
              <w:rPr>
                <w:sz w:val="21"/>
              </w:rPr>
            </w:pPr>
            <w:r>
              <w:rPr>
                <w:sz w:val="21"/>
              </w:rPr>
              <w:t>0.0005</w:t>
            </w:r>
          </w:p>
        </w:tc>
      </w:tr>
      <w:tr w14:paraId="5F158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5" w:hRule="atLeast"/>
        </w:trPr>
        <w:tc>
          <w:tcPr>
            <w:tcW w:w="889" w:type="dxa"/>
            <w:vMerge w:val="continue"/>
            <w:tcBorders>
              <w:top w:val="nil"/>
              <w:right w:val="single" w:color="000000" w:sz="4" w:space="0"/>
            </w:tcBorders>
          </w:tcPr>
          <w:p w14:paraId="13086143">
            <w:pPr>
              <w:rPr>
                <w:sz w:val="2"/>
                <w:szCs w:val="2"/>
              </w:rPr>
            </w:pPr>
          </w:p>
        </w:tc>
        <w:tc>
          <w:tcPr>
            <w:tcW w:w="1165" w:type="dxa"/>
            <w:tcBorders>
              <w:top w:val="single" w:color="000000" w:sz="4" w:space="0"/>
              <w:left w:val="single" w:color="000000" w:sz="4" w:space="0"/>
              <w:bottom w:val="single" w:color="000000" w:sz="4" w:space="0"/>
              <w:right w:val="single" w:color="000000" w:sz="4" w:space="0"/>
            </w:tcBorders>
          </w:tcPr>
          <w:p w14:paraId="105C9C9E">
            <w:pPr>
              <w:pStyle w:val="15"/>
              <w:spacing w:before="27"/>
              <w:ind w:left="247" w:right="236"/>
              <w:rPr>
                <w:sz w:val="21"/>
              </w:rPr>
            </w:pPr>
            <w:r>
              <w:rPr>
                <w:sz w:val="21"/>
              </w:rPr>
              <w:t>Cr</w:t>
            </w:r>
          </w:p>
        </w:tc>
        <w:tc>
          <w:tcPr>
            <w:tcW w:w="1221" w:type="dxa"/>
            <w:tcBorders>
              <w:top w:val="single" w:color="000000" w:sz="4" w:space="0"/>
              <w:left w:val="single" w:color="000000" w:sz="4" w:space="0"/>
              <w:bottom w:val="single" w:color="000000" w:sz="4" w:space="0"/>
              <w:right w:val="single" w:color="000000" w:sz="4" w:space="0"/>
            </w:tcBorders>
          </w:tcPr>
          <w:p w14:paraId="79614FE3">
            <w:pPr>
              <w:pStyle w:val="15"/>
              <w:spacing w:before="27"/>
              <w:ind w:left="226" w:right="214"/>
              <w:rPr>
                <w:sz w:val="21"/>
              </w:rPr>
            </w:pPr>
            <w:r>
              <w:rPr>
                <w:sz w:val="21"/>
              </w:rPr>
              <w:t>0.05</w:t>
            </w:r>
          </w:p>
        </w:tc>
        <w:tc>
          <w:tcPr>
            <w:tcW w:w="1339" w:type="dxa"/>
            <w:tcBorders>
              <w:top w:val="single" w:color="000000" w:sz="4" w:space="0"/>
              <w:left w:val="single" w:color="000000" w:sz="4" w:space="0"/>
              <w:bottom w:val="single" w:color="000000" w:sz="4" w:space="0"/>
              <w:right w:val="single" w:color="000000" w:sz="4" w:space="0"/>
            </w:tcBorders>
          </w:tcPr>
          <w:p w14:paraId="1453FCDA">
            <w:pPr>
              <w:pStyle w:val="15"/>
              <w:spacing w:before="27"/>
              <w:ind w:left="257" w:right="242"/>
              <w:rPr>
                <w:sz w:val="21"/>
              </w:rPr>
            </w:pPr>
            <w:r>
              <w:rPr>
                <w:sz w:val="21"/>
              </w:rPr>
              <w:t>0.015</w:t>
            </w:r>
          </w:p>
        </w:tc>
        <w:tc>
          <w:tcPr>
            <w:tcW w:w="1125" w:type="dxa"/>
            <w:tcBorders>
              <w:top w:val="single" w:color="000000" w:sz="4" w:space="0"/>
              <w:left w:val="single" w:color="000000" w:sz="4" w:space="0"/>
              <w:bottom w:val="single" w:color="000000" w:sz="4" w:space="0"/>
              <w:right w:val="single" w:color="000000" w:sz="4" w:space="0"/>
            </w:tcBorders>
          </w:tcPr>
          <w:p w14:paraId="44CD7B0E">
            <w:pPr>
              <w:pStyle w:val="15"/>
              <w:spacing w:before="27"/>
              <w:ind w:left="13"/>
              <w:rPr>
                <w:sz w:val="21"/>
              </w:rPr>
            </w:pPr>
            <w:r>
              <w:rPr>
                <w:sz w:val="21"/>
              </w:rPr>
              <w:t>0.516</w:t>
            </w:r>
          </w:p>
        </w:tc>
        <w:tc>
          <w:tcPr>
            <w:tcW w:w="1320" w:type="dxa"/>
            <w:tcBorders>
              <w:top w:val="single" w:color="000000" w:sz="4" w:space="0"/>
              <w:left w:val="single" w:color="000000" w:sz="4" w:space="0"/>
              <w:bottom w:val="single" w:color="000000" w:sz="4" w:space="0"/>
              <w:right w:val="single" w:color="000000" w:sz="4" w:space="0"/>
            </w:tcBorders>
          </w:tcPr>
          <w:p w14:paraId="59C6883C">
            <w:pPr>
              <w:pStyle w:val="15"/>
              <w:spacing w:before="27"/>
              <w:ind w:left="248" w:right="234"/>
              <w:rPr>
                <w:sz w:val="21"/>
              </w:rPr>
            </w:pPr>
            <w:r>
              <w:rPr>
                <w:sz w:val="21"/>
              </w:rPr>
              <w:t>0.003941</w:t>
            </w:r>
          </w:p>
        </w:tc>
        <w:tc>
          <w:tcPr>
            <w:tcW w:w="1460" w:type="dxa"/>
            <w:tcBorders>
              <w:top w:val="single" w:color="000000" w:sz="4" w:space="0"/>
              <w:left w:val="single" w:color="000000" w:sz="4" w:space="0"/>
              <w:bottom w:val="single" w:color="000000" w:sz="4" w:space="0"/>
            </w:tcBorders>
          </w:tcPr>
          <w:p w14:paraId="36EAC8A1">
            <w:pPr>
              <w:pStyle w:val="15"/>
              <w:spacing w:before="27"/>
              <w:ind w:left="110" w:right="94"/>
              <w:rPr>
                <w:sz w:val="21"/>
              </w:rPr>
            </w:pPr>
            <w:r>
              <w:rPr>
                <w:sz w:val="21"/>
              </w:rPr>
              <w:t>0.0182</w:t>
            </w:r>
          </w:p>
        </w:tc>
      </w:tr>
      <w:tr w14:paraId="163393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5" w:hRule="atLeast"/>
        </w:trPr>
        <w:tc>
          <w:tcPr>
            <w:tcW w:w="889" w:type="dxa"/>
            <w:vMerge w:val="continue"/>
            <w:tcBorders>
              <w:top w:val="nil"/>
              <w:right w:val="single" w:color="000000" w:sz="4" w:space="0"/>
            </w:tcBorders>
          </w:tcPr>
          <w:p w14:paraId="7140A8D8">
            <w:pPr>
              <w:rPr>
                <w:sz w:val="2"/>
                <w:szCs w:val="2"/>
              </w:rPr>
            </w:pPr>
          </w:p>
        </w:tc>
        <w:tc>
          <w:tcPr>
            <w:tcW w:w="1165" w:type="dxa"/>
            <w:tcBorders>
              <w:top w:val="single" w:color="000000" w:sz="4" w:space="0"/>
              <w:left w:val="single" w:color="000000" w:sz="4" w:space="0"/>
              <w:bottom w:val="single" w:color="000000" w:sz="4" w:space="0"/>
              <w:right w:val="single" w:color="000000" w:sz="4" w:space="0"/>
            </w:tcBorders>
          </w:tcPr>
          <w:p w14:paraId="5504C9AB">
            <w:pPr>
              <w:pStyle w:val="15"/>
              <w:spacing w:before="27"/>
              <w:ind w:left="248" w:right="236"/>
              <w:rPr>
                <w:sz w:val="21"/>
              </w:rPr>
            </w:pPr>
            <w:r>
              <w:rPr>
                <w:sz w:val="21"/>
              </w:rPr>
              <w:t>Cd</w:t>
            </w:r>
          </w:p>
        </w:tc>
        <w:tc>
          <w:tcPr>
            <w:tcW w:w="1221" w:type="dxa"/>
            <w:tcBorders>
              <w:top w:val="single" w:color="000000" w:sz="4" w:space="0"/>
              <w:left w:val="single" w:color="000000" w:sz="4" w:space="0"/>
              <w:bottom w:val="single" w:color="000000" w:sz="4" w:space="0"/>
              <w:right w:val="single" w:color="000000" w:sz="4" w:space="0"/>
            </w:tcBorders>
          </w:tcPr>
          <w:p w14:paraId="548D8AA7">
            <w:pPr>
              <w:pStyle w:val="15"/>
              <w:spacing w:before="27"/>
              <w:ind w:left="226" w:right="212"/>
              <w:rPr>
                <w:sz w:val="21"/>
              </w:rPr>
            </w:pPr>
            <w:r>
              <w:rPr>
                <w:sz w:val="21"/>
              </w:rPr>
              <w:t>0.005</w:t>
            </w:r>
          </w:p>
        </w:tc>
        <w:tc>
          <w:tcPr>
            <w:tcW w:w="1339" w:type="dxa"/>
            <w:tcBorders>
              <w:top w:val="single" w:color="000000" w:sz="4" w:space="0"/>
              <w:left w:val="single" w:color="000000" w:sz="4" w:space="0"/>
              <w:bottom w:val="single" w:color="000000" w:sz="4" w:space="0"/>
              <w:right w:val="single" w:color="000000" w:sz="4" w:space="0"/>
            </w:tcBorders>
          </w:tcPr>
          <w:p w14:paraId="6518EB5B">
            <w:pPr>
              <w:pStyle w:val="15"/>
              <w:spacing w:before="27"/>
              <w:ind w:left="257" w:right="244"/>
              <w:rPr>
                <w:sz w:val="21"/>
              </w:rPr>
            </w:pPr>
            <w:r>
              <w:rPr>
                <w:sz w:val="21"/>
              </w:rPr>
              <w:t>0.00042</w:t>
            </w:r>
          </w:p>
        </w:tc>
        <w:tc>
          <w:tcPr>
            <w:tcW w:w="1125" w:type="dxa"/>
            <w:tcBorders>
              <w:top w:val="single" w:color="000000" w:sz="4" w:space="0"/>
              <w:left w:val="single" w:color="000000" w:sz="4" w:space="0"/>
              <w:bottom w:val="single" w:color="000000" w:sz="4" w:space="0"/>
              <w:right w:val="single" w:color="000000" w:sz="4" w:space="0"/>
            </w:tcBorders>
          </w:tcPr>
          <w:p w14:paraId="18D67F3C">
            <w:pPr>
              <w:pStyle w:val="15"/>
              <w:spacing w:before="27"/>
              <w:ind w:left="13"/>
              <w:rPr>
                <w:sz w:val="21"/>
              </w:rPr>
            </w:pPr>
            <w:r>
              <w:rPr>
                <w:sz w:val="21"/>
              </w:rPr>
              <w:t>0.516</w:t>
            </w:r>
          </w:p>
        </w:tc>
        <w:tc>
          <w:tcPr>
            <w:tcW w:w="1320" w:type="dxa"/>
            <w:tcBorders>
              <w:top w:val="single" w:color="000000" w:sz="4" w:space="0"/>
              <w:left w:val="single" w:color="000000" w:sz="4" w:space="0"/>
              <w:bottom w:val="single" w:color="000000" w:sz="4" w:space="0"/>
              <w:right w:val="single" w:color="000000" w:sz="4" w:space="0"/>
            </w:tcBorders>
          </w:tcPr>
          <w:p w14:paraId="1A0387B5">
            <w:pPr>
              <w:pStyle w:val="15"/>
              <w:spacing w:before="27"/>
              <w:ind w:left="248" w:right="234"/>
              <w:rPr>
                <w:sz w:val="21"/>
              </w:rPr>
            </w:pPr>
            <w:r>
              <w:rPr>
                <w:sz w:val="21"/>
              </w:rPr>
              <w:t>0.003941</w:t>
            </w:r>
          </w:p>
        </w:tc>
        <w:tc>
          <w:tcPr>
            <w:tcW w:w="1460" w:type="dxa"/>
            <w:tcBorders>
              <w:top w:val="single" w:color="000000" w:sz="4" w:space="0"/>
              <w:left w:val="single" w:color="000000" w:sz="4" w:space="0"/>
              <w:bottom w:val="single" w:color="000000" w:sz="4" w:space="0"/>
            </w:tcBorders>
          </w:tcPr>
          <w:p w14:paraId="67B59D7B">
            <w:pPr>
              <w:pStyle w:val="15"/>
              <w:spacing w:before="27"/>
              <w:ind w:left="110" w:right="94"/>
              <w:rPr>
                <w:sz w:val="21"/>
              </w:rPr>
            </w:pPr>
            <w:r>
              <w:rPr>
                <w:sz w:val="21"/>
              </w:rPr>
              <w:t>0.0024</w:t>
            </w:r>
          </w:p>
        </w:tc>
      </w:tr>
      <w:tr w14:paraId="0F6C6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5" w:hRule="atLeast"/>
        </w:trPr>
        <w:tc>
          <w:tcPr>
            <w:tcW w:w="889" w:type="dxa"/>
            <w:vMerge w:val="continue"/>
            <w:tcBorders>
              <w:top w:val="nil"/>
              <w:right w:val="single" w:color="000000" w:sz="4" w:space="0"/>
            </w:tcBorders>
          </w:tcPr>
          <w:p w14:paraId="598EC18B">
            <w:pPr>
              <w:rPr>
                <w:sz w:val="2"/>
                <w:szCs w:val="2"/>
              </w:rPr>
            </w:pPr>
          </w:p>
        </w:tc>
        <w:tc>
          <w:tcPr>
            <w:tcW w:w="1165" w:type="dxa"/>
            <w:tcBorders>
              <w:top w:val="single" w:color="000000" w:sz="4" w:space="0"/>
              <w:left w:val="single" w:color="000000" w:sz="4" w:space="0"/>
              <w:bottom w:val="single" w:color="000000" w:sz="4" w:space="0"/>
              <w:right w:val="single" w:color="000000" w:sz="4" w:space="0"/>
            </w:tcBorders>
          </w:tcPr>
          <w:p w14:paraId="201728A5">
            <w:pPr>
              <w:pStyle w:val="15"/>
              <w:spacing w:before="26"/>
              <w:ind w:left="248" w:right="233"/>
              <w:rPr>
                <w:sz w:val="21"/>
              </w:rPr>
            </w:pPr>
            <w:r>
              <w:rPr>
                <w:sz w:val="21"/>
              </w:rPr>
              <w:t>As</w:t>
            </w:r>
          </w:p>
        </w:tc>
        <w:tc>
          <w:tcPr>
            <w:tcW w:w="1221" w:type="dxa"/>
            <w:tcBorders>
              <w:top w:val="single" w:color="000000" w:sz="4" w:space="0"/>
              <w:left w:val="single" w:color="000000" w:sz="4" w:space="0"/>
              <w:bottom w:val="single" w:color="000000" w:sz="4" w:space="0"/>
              <w:right w:val="single" w:color="000000" w:sz="4" w:space="0"/>
            </w:tcBorders>
          </w:tcPr>
          <w:p w14:paraId="64DB889B">
            <w:pPr>
              <w:pStyle w:val="15"/>
              <w:spacing w:before="26"/>
              <w:ind w:left="226" w:right="214"/>
              <w:rPr>
                <w:sz w:val="21"/>
              </w:rPr>
            </w:pPr>
            <w:r>
              <w:rPr>
                <w:sz w:val="21"/>
              </w:rPr>
              <w:t>0.1</w:t>
            </w:r>
          </w:p>
        </w:tc>
        <w:tc>
          <w:tcPr>
            <w:tcW w:w="1339" w:type="dxa"/>
            <w:tcBorders>
              <w:top w:val="single" w:color="000000" w:sz="4" w:space="0"/>
              <w:left w:val="single" w:color="000000" w:sz="4" w:space="0"/>
              <w:bottom w:val="single" w:color="000000" w:sz="4" w:space="0"/>
              <w:right w:val="single" w:color="000000" w:sz="4" w:space="0"/>
            </w:tcBorders>
          </w:tcPr>
          <w:p w14:paraId="6A62ED64">
            <w:pPr>
              <w:pStyle w:val="15"/>
              <w:spacing w:before="26"/>
              <w:ind w:left="257" w:right="244"/>
              <w:rPr>
                <w:sz w:val="21"/>
              </w:rPr>
            </w:pPr>
            <w:r>
              <w:rPr>
                <w:sz w:val="21"/>
              </w:rPr>
              <w:t>0.00224</w:t>
            </w:r>
          </w:p>
        </w:tc>
        <w:tc>
          <w:tcPr>
            <w:tcW w:w="1125" w:type="dxa"/>
            <w:tcBorders>
              <w:top w:val="single" w:color="000000" w:sz="4" w:space="0"/>
              <w:left w:val="single" w:color="000000" w:sz="4" w:space="0"/>
              <w:bottom w:val="single" w:color="000000" w:sz="4" w:space="0"/>
              <w:right w:val="single" w:color="000000" w:sz="4" w:space="0"/>
            </w:tcBorders>
          </w:tcPr>
          <w:p w14:paraId="7D5AE8AE">
            <w:pPr>
              <w:pStyle w:val="15"/>
              <w:spacing w:before="26"/>
              <w:ind w:left="13"/>
              <w:rPr>
                <w:sz w:val="21"/>
              </w:rPr>
            </w:pPr>
            <w:r>
              <w:rPr>
                <w:sz w:val="21"/>
              </w:rPr>
              <w:t>0.516</w:t>
            </w:r>
          </w:p>
        </w:tc>
        <w:tc>
          <w:tcPr>
            <w:tcW w:w="1320" w:type="dxa"/>
            <w:tcBorders>
              <w:top w:val="single" w:color="000000" w:sz="4" w:space="0"/>
              <w:left w:val="single" w:color="000000" w:sz="4" w:space="0"/>
              <w:bottom w:val="single" w:color="000000" w:sz="4" w:space="0"/>
              <w:right w:val="single" w:color="000000" w:sz="4" w:space="0"/>
            </w:tcBorders>
          </w:tcPr>
          <w:p w14:paraId="0F56CE7E">
            <w:pPr>
              <w:pStyle w:val="15"/>
              <w:spacing w:before="26"/>
              <w:ind w:left="248" w:right="234"/>
              <w:rPr>
                <w:sz w:val="21"/>
              </w:rPr>
            </w:pPr>
            <w:r>
              <w:rPr>
                <w:sz w:val="21"/>
              </w:rPr>
              <w:t>0.003941</w:t>
            </w:r>
          </w:p>
        </w:tc>
        <w:tc>
          <w:tcPr>
            <w:tcW w:w="1460" w:type="dxa"/>
            <w:tcBorders>
              <w:top w:val="single" w:color="000000" w:sz="4" w:space="0"/>
              <w:left w:val="single" w:color="000000" w:sz="4" w:space="0"/>
              <w:bottom w:val="single" w:color="000000" w:sz="4" w:space="0"/>
            </w:tcBorders>
          </w:tcPr>
          <w:p w14:paraId="4A8AE05C">
            <w:pPr>
              <w:pStyle w:val="15"/>
              <w:spacing w:before="26"/>
              <w:ind w:left="110" w:right="94"/>
              <w:rPr>
                <w:sz w:val="21"/>
              </w:rPr>
            </w:pPr>
            <w:r>
              <w:rPr>
                <w:sz w:val="21"/>
              </w:rPr>
              <w:t>0.0508</w:t>
            </w:r>
          </w:p>
        </w:tc>
      </w:tr>
      <w:tr w14:paraId="51DF9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5" w:hRule="atLeast"/>
        </w:trPr>
        <w:tc>
          <w:tcPr>
            <w:tcW w:w="889" w:type="dxa"/>
            <w:vMerge w:val="continue"/>
            <w:tcBorders>
              <w:top w:val="nil"/>
              <w:right w:val="single" w:color="000000" w:sz="4" w:space="0"/>
            </w:tcBorders>
          </w:tcPr>
          <w:p w14:paraId="093D3B25">
            <w:pPr>
              <w:rPr>
                <w:sz w:val="2"/>
                <w:szCs w:val="2"/>
              </w:rPr>
            </w:pPr>
          </w:p>
        </w:tc>
        <w:tc>
          <w:tcPr>
            <w:tcW w:w="1165" w:type="dxa"/>
            <w:tcBorders>
              <w:top w:val="single" w:color="000000" w:sz="4" w:space="0"/>
              <w:left w:val="single" w:color="000000" w:sz="4" w:space="0"/>
              <w:bottom w:val="single" w:color="000000" w:sz="4" w:space="0"/>
              <w:right w:val="single" w:color="000000" w:sz="4" w:space="0"/>
            </w:tcBorders>
          </w:tcPr>
          <w:p w14:paraId="493EA19A">
            <w:pPr>
              <w:pStyle w:val="15"/>
              <w:spacing w:before="26"/>
              <w:ind w:left="248" w:right="236"/>
              <w:rPr>
                <w:sz w:val="21"/>
              </w:rPr>
            </w:pPr>
            <w:r>
              <w:rPr>
                <w:sz w:val="21"/>
              </w:rPr>
              <w:t>Pb</w:t>
            </w:r>
          </w:p>
        </w:tc>
        <w:tc>
          <w:tcPr>
            <w:tcW w:w="1221" w:type="dxa"/>
            <w:tcBorders>
              <w:top w:val="single" w:color="000000" w:sz="4" w:space="0"/>
              <w:left w:val="single" w:color="000000" w:sz="4" w:space="0"/>
              <w:bottom w:val="single" w:color="000000" w:sz="4" w:space="0"/>
              <w:right w:val="single" w:color="000000" w:sz="4" w:space="0"/>
            </w:tcBorders>
          </w:tcPr>
          <w:p w14:paraId="6434BFAB">
            <w:pPr>
              <w:pStyle w:val="15"/>
              <w:spacing w:before="26"/>
              <w:ind w:left="226" w:right="214"/>
              <w:rPr>
                <w:sz w:val="21"/>
              </w:rPr>
            </w:pPr>
            <w:r>
              <w:rPr>
                <w:sz w:val="21"/>
              </w:rPr>
              <w:t>0.05</w:t>
            </w:r>
          </w:p>
        </w:tc>
        <w:tc>
          <w:tcPr>
            <w:tcW w:w="1339" w:type="dxa"/>
            <w:tcBorders>
              <w:top w:val="single" w:color="000000" w:sz="4" w:space="0"/>
              <w:left w:val="single" w:color="000000" w:sz="4" w:space="0"/>
              <w:bottom w:val="single" w:color="000000" w:sz="4" w:space="0"/>
              <w:right w:val="single" w:color="000000" w:sz="4" w:space="0"/>
            </w:tcBorders>
          </w:tcPr>
          <w:p w14:paraId="7B790C46">
            <w:pPr>
              <w:pStyle w:val="15"/>
              <w:spacing w:before="26"/>
              <w:ind w:left="257" w:right="244"/>
              <w:rPr>
                <w:sz w:val="21"/>
              </w:rPr>
            </w:pPr>
            <w:r>
              <w:rPr>
                <w:sz w:val="21"/>
              </w:rPr>
              <w:t>0.00394</w:t>
            </w:r>
          </w:p>
        </w:tc>
        <w:tc>
          <w:tcPr>
            <w:tcW w:w="1125" w:type="dxa"/>
            <w:tcBorders>
              <w:top w:val="single" w:color="000000" w:sz="4" w:space="0"/>
              <w:left w:val="single" w:color="000000" w:sz="4" w:space="0"/>
              <w:bottom w:val="single" w:color="000000" w:sz="4" w:space="0"/>
              <w:right w:val="single" w:color="000000" w:sz="4" w:space="0"/>
            </w:tcBorders>
          </w:tcPr>
          <w:p w14:paraId="5EE98BEC">
            <w:pPr>
              <w:pStyle w:val="15"/>
              <w:spacing w:before="26"/>
              <w:ind w:left="13"/>
              <w:rPr>
                <w:sz w:val="21"/>
              </w:rPr>
            </w:pPr>
            <w:r>
              <w:rPr>
                <w:sz w:val="21"/>
              </w:rPr>
              <w:t>0.516</w:t>
            </w:r>
          </w:p>
        </w:tc>
        <w:tc>
          <w:tcPr>
            <w:tcW w:w="1320" w:type="dxa"/>
            <w:tcBorders>
              <w:top w:val="single" w:color="000000" w:sz="4" w:space="0"/>
              <w:left w:val="single" w:color="000000" w:sz="4" w:space="0"/>
              <w:bottom w:val="single" w:color="000000" w:sz="4" w:space="0"/>
              <w:right w:val="single" w:color="000000" w:sz="4" w:space="0"/>
            </w:tcBorders>
          </w:tcPr>
          <w:p w14:paraId="356BF41A">
            <w:pPr>
              <w:pStyle w:val="15"/>
              <w:spacing w:before="26"/>
              <w:ind w:left="248" w:right="234"/>
              <w:rPr>
                <w:sz w:val="21"/>
              </w:rPr>
            </w:pPr>
            <w:r>
              <w:rPr>
                <w:sz w:val="21"/>
              </w:rPr>
              <w:t>0.003941</w:t>
            </w:r>
          </w:p>
        </w:tc>
        <w:tc>
          <w:tcPr>
            <w:tcW w:w="1460" w:type="dxa"/>
            <w:tcBorders>
              <w:top w:val="single" w:color="000000" w:sz="4" w:space="0"/>
              <w:left w:val="single" w:color="000000" w:sz="4" w:space="0"/>
              <w:bottom w:val="single" w:color="000000" w:sz="4" w:space="0"/>
            </w:tcBorders>
          </w:tcPr>
          <w:p w14:paraId="7D1D61F6">
            <w:pPr>
              <w:pStyle w:val="15"/>
              <w:spacing w:before="26"/>
              <w:ind w:left="110" w:right="94"/>
              <w:rPr>
                <w:sz w:val="21"/>
              </w:rPr>
            </w:pPr>
            <w:r>
              <w:rPr>
                <w:sz w:val="21"/>
              </w:rPr>
              <w:t>0.0239</w:t>
            </w:r>
          </w:p>
        </w:tc>
      </w:tr>
      <w:tr w14:paraId="36B33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5" w:hRule="atLeast"/>
        </w:trPr>
        <w:tc>
          <w:tcPr>
            <w:tcW w:w="889" w:type="dxa"/>
            <w:vMerge w:val="continue"/>
            <w:tcBorders>
              <w:top w:val="nil"/>
              <w:right w:val="single" w:color="000000" w:sz="4" w:space="0"/>
            </w:tcBorders>
          </w:tcPr>
          <w:p w14:paraId="3F6E237B">
            <w:pPr>
              <w:rPr>
                <w:sz w:val="2"/>
                <w:szCs w:val="2"/>
              </w:rPr>
            </w:pPr>
          </w:p>
        </w:tc>
        <w:tc>
          <w:tcPr>
            <w:tcW w:w="1165" w:type="dxa"/>
            <w:tcBorders>
              <w:top w:val="single" w:color="000000" w:sz="4" w:space="0"/>
              <w:left w:val="single" w:color="000000" w:sz="4" w:space="0"/>
              <w:bottom w:val="single" w:color="000000" w:sz="4" w:space="0"/>
              <w:right w:val="single" w:color="000000" w:sz="4" w:space="0"/>
            </w:tcBorders>
          </w:tcPr>
          <w:p w14:paraId="47AC0922">
            <w:pPr>
              <w:pStyle w:val="15"/>
              <w:spacing w:before="25"/>
              <w:ind w:left="247" w:right="236"/>
              <w:rPr>
                <w:sz w:val="21"/>
              </w:rPr>
            </w:pPr>
            <w:r>
              <w:rPr>
                <w:sz w:val="21"/>
              </w:rPr>
              <w:t>Ni</w:t>
            </w:r>
          </w:p>
        </w:tc>
        <w:tc>
          <w:tcPr>
            <w:tcW w:w="1221" w:type="dxa"/>
            <w:tcBorders>
              <w:top w:val="single" w:color="000000" w:sz="4" w:space="0"/>
              <w:left w:val="single" w:color="000000" w:sz="4" w:space="0"/>
              <w:bottom w:val="single" w:color="000000" w:sz="4" w:space="0"/>
              <w:right w:val="single" w:color="000000" w:sz="4" w:space="0"/>
            </w:tcBorders>
          </w:tcPr>
          <w:p w14:paraId="50622051">
            <w:pPr>
              <w:pStyle w:val="15"/>
              <w:spacing w:before="25"/>
              <w:ind w:left="226" w:right="214"/>
              <w:rPr>
                <w:sz w:val="21"/>
              </w:rPr>
            </w:pPr>
            <w:r>
              <w:rPr>
                <w:sz w:val="21"/>
              </w:rPr>
              <w:t>0.02</w:t>
            </w:r>
          </w:p>
        </w:tc>
        <w:tc>
          <w:tcPr>
            <w:tcW w:w="1339" w:type="dxa"/>
            <w:tcBorders>
              <w:top w:val="single" w:color="000000" w:sz="4" w:space="0"/>
              <w:left w:val="single" w:color="000000" w:sz="4" w:space="0"/>
              <w:bottom w:val="single" w:color="000000" w:sz="4" w:space="0"/>
              <w:right w:val="single" w:color="000000" w:sz="4" w:space="0"/>
            </w:tcBorders>
          </w:tcPr>
          <w:p w14:paraId="3035C651">
            <w:pPr>
              <w:pStyle w:val="15"/>
              <w:spacing w:before="25"/>
              <w:ind w:left="257" w:right="242"/>
              <w:rPr>
                <w:sz w:val="21"/>
              </w:rPr>
            </w:pPr>
            <w:r>
              <w:rPr>
                <w:sz w:val="21"/>
              </w:rPr>
              <w:t>0.003</w:t>
            </w:r>
          </w:p>
        </w:tc>
        <w:tc>
          <w:tcPr>
            <w:tcW w:w="1125" w:type="dxa"/>
            <w:tcBorders>
              <w:top w:val="single" w:color="000000" w:sz="4" w:space="0"/>
              <w:left w:val="single" w:color="000000" w:sz="4" w:space="0"/>
              <w:bottom w:val="single" w:color="000000" w:sz="4" w:space="0"/>
              <w:right w:val="single" w:color="000000" w:sz="4" w:space="0"/>
            </w:tcBorders>
          </w:tcPr>
          <w:p w14:paraId="4AE2323D">
            <w:pPr>
              <w:pStyle w:val="15"/>
              <w:spacing w:before="25"/>
              <w:ind w:left="13"/>
              <w:rPr>
                <w:sz w:val="21"/>
              </w:rPr>
            </w:pPr>
            <w:r>
              <w:rPr>
                <w:sz w:val="21"/>
              </w:rPr>
              <w:t>0.516</w:t>
            </w:r>
          </w:p>
        </w:tc>
        <w:tc>
          <w:tcPr>
            <w:tcW w:w="1320" w:type="dxa"/>
            <w:tcBorders>
              <w:top w:val="single" w:color="000000" w:sz="4" w:space="0"/>
              <w:left w:val="single" w:color="000000" w:sz="4" w:space="0"/>
              <w:bottom w:val="single" w:color="000000" w:sz="4" w:space="0"/>
              <w:right w:val="single" w:color="000000" w:sz="4" w:space="0"/>
            </w:tcBorders>
          </w:tcPr>
          <w:p w14:paraId="6DD0549A">
            <w:pPr>
              <w:pStyle w:val="15"/>
              <w:spacing w:before="25"/>
              <w:ind w:left="248" w:right="234"/>
              <w:rPr>
                <w:sz w:val="21"/>
              </w:rPr>
            </w:pPr>
            <w:r>
              <w:rPr>
                <w:sz w:val="21"/>
              </w:rPr>
              <w:t>0.003941</w:t>
            </w:r>
          </w:p>
        </w:tc>
        <w:tc>
          <w:tcPr>
            <w:tcW w:w="1460" w:type="dxa"/>
            <w:tcBorders>
              <w:top w:val="single" w:color="000000" w:sz="4" w:space="0"/>
              <w:left w:val="single" w:color="000000" w:sz="4" w:space="0"/>
              <w:bottom w:val="single" w:color="000000" w:sz="4" w:space="0"/>
            </w:tcBorders>
          </w:tcPr>
          <w:p w14:paraId="4E0421FE">
            <w:pPr>
              <w:pStyle w:val="15"/>
              <w:spacing w:before="25"/>
              <w:ind w:left="110" w:right="94"/>
              <w:rPr>
                <w:sz w:val="21"/>
              </w:rPr>
            </w:pPr>
            <w:r>
              <w:rPr>
                <w:sz w:val="21"/>
              </w:rPr>
              <w:t>0.0088</w:t>
            </w:r>
          </w:p>
        </w:tc>
      </w:tr>
      <w:tr w14:paraId="79ED5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5" w:hRule="atLeast"/>
        </w:trPr>
        <w:tc>
          <w:tcPr>
            <w:tcW w:w="889" w:type="dxa"/>
            <w:vMerge w:val="continue"/>
            <w:tcBorders>
              <w:top w:val="nil"/>
              <w:right w:val="single" w:color="000000" w:sz="4" w:space="0"/>
            </w:tcBorders>
          </w:tcPr>
          <w:p w14:paraId="33A90DC5">
            <w:pPr>
              <w:rPr>
                <w:sz w:val="2"/>
                <w:szCs w:val="2"/>
              </w:rPr>
            </w:pPr>
          </w:p>
        </w:tc>
        <w:tc>
          <w:tcPr>
            <w:tcW w:w="1165" w:type="dxa"/>
            <w:tcBorders>
              <w:top w:val="single" w:color="000000" w:sz="4" w:space="0"/>
              <w:left w:val="single" w:color="000000" w:sz="4" w:space="0"/>
              <w:bottom w:val="single" w:color="000000" w:sz="4" w:space="0"/>
              <w:right w:val="single" w:color="000000" w:sz="4" w:space="0"/>
            </w:tcBorders>
          </w:tcPr>
          <w:p w14:paraId="20405841">
            <w:pPr>
              <w:pStyle w:val="15"/>
              <w:spacing w:before="27"/>
              <w:ind w:left="248" w:right="229"/>
              <w:rPr>
                <w:sz w:val="21"/>
              </w:rPr>
            </w:pPr>
            <w:r>
              <w:rPr>
                <w:sz w:val="21"/>
              </w:rPr>
              <w:t>Ti</w:t>
            </w:r>
          </w:p>
        </w:tc>
        <w:tc>
          <w:tcPr>
            <w:tcW w:w="1221" w:type="dxa"/>
            <w:tcBorders>
              <w:top w:val="single" w:color="000000" w:sz="4" w:space="0"/>
              <w:left w:val="single" w:color="000000" w:sz="4" w:space="0"/>
              <w:bottom w:val="single" w:color="000000" w:sz="4" w:space="0"/>
              <w:right w:val="single" w:color="000000" w:sz="4" w:space="0"/>
            </w:tcBorders>
          </w:tcPr>
          <w:p w14:paraId="049EC65C">
            <w:pPr>
              <w:pStyle w:val="15"/>
              <w:spacing w:before="27"/>
              <w:ind w:left="226" w:right="212"/>
              <w:rPr>
                <w:sz w:val="21"/>
              </w:rPr>
            </w:pPr>
            <w:r>
              <w:rPr>
                <w:sz w:val="21"/>
              </w:rPr>
              <w:t>0.0001</w:t>
            </w:r>
          </w:p>
        </w:tc>
        <w:tc>
          <w:tcPr>
            <w:tcW w:w="1339" w:type="dxa"/>
            <w:tcBorders>
              <w:top w:val="single" w:color="000000" w:sz="4" w:space="0"/>
              <w:left w:val="single" w:color="000000" w:sz="4" w:space="0"/>
              <w:bottom w:val="single" w:color="000000" w:sz="4" w:space="0"/>
              <w:right w:val="single" w:color="000000" w:sz="4" w:space="0"/>
            </w:tcBorders>
          </w:tcPr>
          <w:p w14:paraId="00D4B4D3">
            <w:pPr>
              <w:pStyle w:val="15"/>
              <w:spacing w:before="27"/>
              <w:ind w:left="257" w:right="244"/>
              <w:rPr>
                <w:sz w:val="13"/>
              </w:rPr>
            </w:pPr>
            <w:r>
              <w:rPr>
                <w:sz w:val="21"/>
              </w:rPr>
              <w:t>0.3*10</w:t>
            </w:r>
            <w:r>
              <w:rPr>
                <w:position w:val="7"/>
                <w:sz w:val="13"/>
              </w:rPr>
              <w:t>-7</w:t>
            </w:r>
          </w:p>
        </w:tc>
        <w:tc>
          <w:tcPr>
            <w:tcW w:w="1125" w:type="dxa"/>
            <w:tcBorders>
              <w:top w:val="single" w:color="000000" w:sz="4" w:space="0"/>
              <w:left w:val="single" w:color="000000" w:sz="4" w:space="0"/>
              <w:bottom w:val="single" w:color="000000" w:sz="4" w:space="0"/>
              <w:right w:val="single" w:color="000000" w:sz="4" w:space="0"/>
            </w:tcBorders>
          </w:tcPr>
          <w:p w14:paraId="64705609">
            <w:pPr>
              <w:pStyle w:val="15"/>
              <w:spacing w:before="27"/>
              <w:ind w:left="13"/>
              <w:rPr>
                <w:sz w:val="21"/>
              </w:rPr>
            </w:pPr>
            <w:r>
              <w:rPr>
                <w:sz w:val="21"/>
              </w:rPr>
              <w:t>0.516</w:t>
            </w:r>
          </w:p>
        </w:tc>
        <w:tc>
          <w:tcPr>
            <w:tcW w:w="1320" w:type="dxa"/>
            <w:tcBorders>
              <w:top w:val="single" w:color="000000" w:sz="4" w:space="0"/>
              <w:left w:val="single" w:color="000000" w:sz="4" w:space="0"/>
              <w:bottom w:val="single" w:color="000000" w:sz="4" w:space="0"/>
              <w:right w:val="single" w:color="000000" w:sz="4" w:space="0"/>
            </w:tcBorders>
          </w:tcPr>
          <w:p w14:paraId="0D6C20FE">
            <w:pPr>
              <w:pStyle w:val="15"/>
              <w:spacing w:before="27"/>
              <w:ind w:left="248" w:right="234"/>
              <w:rPr>
                <w:sz w:val="21"/>
              </w:rPr>
            </w:pPr>
            <w:r>
              <w:rPr>
                <w:sz w:val="21"/>
              </w:rPr>
              <w:t>0.003941</w:t>
            </w:r>
          </w:p>
        </w:tc>
        <w:tc>
          <w:tcPr>
            <w:tcW w:w="1460" w:type="dxa"/>
            <w:tcBorders>
              <w:top w:val="single" w:color="000000" w:sz="4" w:space="0"/>
              <w:left w:val="single" w:color="000000" w:sz="4" w:space="0"/>
              <w:bottom w:val="single" w:color="000000" w:sz="4" w:space="0"/>
            </w:tcBorders>
          </w:tcPr>
          <w:p w14:paraId="3889B472">
            <w:pPr>
              <w:pStyle w:val="15"/>
              <w:spacing w:before="27"/>
              <w:ind w:left="110" w:right="94"/>
              <w:rPr>
                <w:sz w:val="21"/>
              </w:rPr>
            </w:pPr>
            <w:r>
              <w:rPr>
                <w:sz w:val="21"/>
              </w:rPr>
              <w:t>0.0001</w:t>
            </w:r>
          </w:p>
        </w:tc>
      </w:tr>
      <w:tr w14:paraId="439F3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5" w:hRule="atLeast"/>
        </w:trPr>
        <w:tc>
          <w:tcPr>
            <w:tcW w:w="889" w:type="dxa"/>
            <w:vMerge w:val="continue"/>
            <w:tcBorders>
              <w:top w:val="nil"/>
              <w:right w:val="single" w:color="000000" w:sz="4" w:space="0"/>
            </w:tcBorders>
          </w:tcPr>
          <w:p w14:paraId="627A7E98">
            <w:pPr>
              <w:rPr>
                <w:sz w:val="2"/>
                <w:szCs w:val="2"/>
              </w:rPr>
            </w:pPr>
          </w:p>
        </w:tc>
        <w:tc>
          <w:tcPr>
            <w:tcW w:w="1165" w:type="dxa"/>
            <w:tcBorders>
              <w:top w:val="single" w:color="000000" w:sz="4" w:space="0"/>
              <w:left w:val="single" w:color="000000" w:sz="4" w:space="0"/>
              <w:bottom w:val="single" w:color="000000" w:sz="4" w:space="0"/>
              <w:right w:val="single" w:color="000000" w:sz="4" w:space="0"/>
            </w:tcBorders>
          </w:tcPr>
          <w:p w14:paraId="474C14F3">
            <w:pPr>
              <w:pStyle w:val="15"/>
              <w:spacing w:before="27"/>
              <w:ind w:left="248" w:right="236"/>
              <w:rPr>
                <w:sz w:val="21"/>
              </w:rPr>
            </w:pPr>
            <w:r>
              <w:rPr>
                <w:sz w:val="21"/>
              </w:rPr>
              <w:t>Cu</w:t>
            </w:r>
          </w:p>
        </w:tc>
        <w:tc>
          <w:tcPr>
            <w:tcW w:w="1221" w:type="dxa"/>
            <w:tcBorders>
              <w:top w:val="single" w:color="000000" w:sz="4" w:space="0"/>
              <w:left w:val="single" w:color="000000" w:sz="4" w:space="0"/>
              <w:bottom w:val="single" w:color="000000" w:sz="4" w:space="0"/>
              <w:right w:val="single" w:color="000000" w:sz="4" w:space="0"/>
            </w:tcBorders>
          </w:tcPr>
          <w:p w14:paraId="23BD2569">
            <w:pPr>
              <w:pStyle w:val="15"/>
              <w:spacing w:before="27"/>
              <w:ind w:left="12"/>
              <w:rPr>
                <w:sz w:val="21"/>
              </w:rPr>
            </w:pPr>
            <w:r>
              <w:rPr>
                <w:w w:val="99"/>
                <w:sz w:val="21"/>
              </w:rPr>
              <w:t>1</w:t>
            </w:r>
          </w:p>
        </w:tc>
        <w:tc>
          <w:tcPr>
            <w:tcW w:w="1339" w:type="dxa"/>
            <w:tcBorders>
              <w:top w:val="single" w:color="000000" w:sz="4" w:space="0"/>
              <w:left w:val="single" w:color="000000" w:sz="4" w:space="0"/>
              <w:bottom w:val="single" w:color="000000" w:sz="4" w:space="0"/>
              <w:right w:val="single" w:color="000000" w:sz="4" w:space="0"/>
            </w:tcBorders>
          </w:tcPr>
          <w:p w14:paraId="4BB5FB7A">
            <w:pPr>
              <w:pStyle w:val="15"/>
              <w:spacing w:before="27"/>
              <w:ind w:left="257" w:right="242"/>
              <w:rPr>
                <w:sz w:val="21"/>
              </w:rPr>
            </w:pPr>
            <w:r>
              <w:rPr>
                <w:sz w:val="21"/>
              </w:rPr>
              <w:t>0.025</w:t>
            </w:r>
          </w:p>
        </w:tc>
        <w:tc>
          <w:tcPr>
            <w:tcW w:w="1125" w:type="dxa"/>
            <w:tcBorders>
              <w:top w:val="single" w:color="000000" w:sz="4" w:space="0"/>
              <w:left w:val="single" w:color="000000" w:sz="4" w:space="0"/>
              <w:bottom w:val="single" w:color="000000" w:sz="4" w:space="0"/>
              <w:right w:val="single" w:color="000000" w:sz="4" w:space="0"/>
            </w:tcBorders>
          </w:tcPr>
          <w:p w14:paraId="65B54E11">
            <w:pPr>
              <w:pStyle w:val="15"/>
              <w:spacing w:before="27"/>
              <w:ind w:left="13"/>
              <w:rPr>
                <w:sz w:val="21"/>
              </w:rPr>
            </w:pPr>
            <w:r>
              <w:rPr>
                <w:sz w:val="21"/>
              </w:rPr>
              <w:t>0.516</w:t>
            </w:r>
          </w:p>
        </w:tc>
        <w:tc>
          <w:tcPr>
            <w:tcW w:w="1320" w:type="dxa"/>
            <w:tcBorders>
              <w:top w:val="single" w:color="000000" w:sz="4" w:space="0"/>
              <w:left w:val="single" w:color="000000" w:sz="4" w:space="0"/>
              <w:bottom w:val="single" w:color="000000" w:sz="4" w:space="0"/>
              <w:right w:val="single" w:color="000000" w:sz="4" w:space="0"/>
            </w:tcBorders>
          </w:tcPr>
          <w:p w14:paraId="33FE1632">
            <w:pPr>
              <w:pStyle w:val="15"/>
              <w:spacing w:before="27"/>
              <w:ind w:left="248" w:right="234"/>
              <w:rPr>
                <w:sz w:val="21"/>
              </w:rPr>
            </w:pPr>
            <w:r>
              <w:rPr>
                <w:sz w:val="21"/>
              </w:rPr>
              <w:t>0.003941</w:t>
            </w:r>
          </w:p>
        </w:tc>
        <w:tc>
          <w:tcPr>
            <w:tcW w:w="1460" w:type="dxa"/>
            <w:tcBorders>
              <w:top w:val="single" w:color="000000" w:sz="4" w:space="0"/>
              <w:left w:val="single" w:color="000000" w:sz="4" w:space="0"/>
              <w:bottom w:val="single" w:color="000000" w:sz="4" w:space="0"/>
            </w:tcBorders>
          </w:tcPr>
          <w:p w14:paraId="6AC0E818">
            <w:pPr>
              <w:pStyle w:val="15"/>
              <w:spacing w:before="27"/>
              <w:ind w:left="110" w:right="94"/>
              <w:rPr>
                <w:sz w:val="21"/>
              </w:rPr>
            </w:pPr>
            <w:r>
              <w:rPr>
                <w:sz w:val="21"/>
              </w:rPr>
              <w:t>0.5069</w:t>
            </w:r>
          </w:p>
        </w:tc>
      </w:tr>
      <w:tr w14:paraId="15A12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7" w:hRule="atLeast"/>
        </w:trPr>
        <w:tc>
          <w:tcPr>
            <w:tcW w:w="889" w:type="dxa"/>
            <w:vMerge w:val="continue"/>
            <w:tcBorders>
              <w:top w:val="nil"/>
              <w:right w:val="single" w:color="000000" w:sz="4" w:space="0"/>
            </w:tcBorders>
          </w:tcPr>
          <w:p w14:paraId="0B3786C8">
            <w:pPr>
              <w:rPr>
                <w:sz w:val="2"/>
                <w:szCs w:val="2"/>
              </w:rPr>
            </w:pPr>
          </w:p>
        </w:tc>
        <w:tc>
          <w:tcPr>
            <w:tcW w:w="1165" w:type="dxa"/>
            <w:tcBorders>
              <w:top w:val="single" w:color="000000" w:sz="4" w:space="0"/>
              <w:left w:val="single" w:color="000000" w:sz="4" w:space="0"/>
              <w:right w:val="single" w:color="000000" w:sz="4" w:space="0"/>
            </w:tcBorders>
          </w:tcPr>
          <w:p w14:paraId="51B52C02">
            <w:pPr>
              <w:pStyle w:val="15"/>
              <w:spacing w:before="27"/>
              <w:ind w:left="248" w:right="233"/>
              <w:rPr>
                <w:sz w:val="21"/>
              </w:rPr>
            </w:pPr>
            <w:r>
              <w:rPr>
                <w:sz w:val="21"/>
              </w:rPr>
              <w:t>Zn</w:t>
            </w:r>
          </w:p>
        </w:tc>
        <w:tc>
          <w:tcPr>
            <w:tcW w:w="1221" w:type="dxa"/>
            <w:tcBorders>
              <w:top w:val="single" w:color="000000" w:sz="4" w:space="0"/>
              <w:left w:val="single" w:color="000000" w:sz="4" w:space="0"/>
              <w:right w:val="single" w:color="000000" w:sz="4" w:space="0"/>
            </w:tcBorders>
          </w:tcPr>
          <w:p w14:paraId="013ED9F6">
            <w:pPr>
              <w:pStyle w:val="15"/>
              <w:spacing w:before="27"/>
              <w:ind w:left="12"/>
              <w:rPr>
                <w:sz w:val="21"/>
              </w:rPr>
            </w:pPr>
            <w:r>
              <w:rPr>
                <w:w w:val="99"/>
                <w:sz w:val="21"/>
              </w:rPr>
              <w:t>2</w:t>
            </w:r>
          </w:p>
        </w:tc>
        <w:tc>
          <w:tcPr>
            <w:tcW w:w="1339" w:type="dxa"/>
            <w:tcBorders>
              <w:top w:val="single" w:color="000000" w:sz="4" w:space="0"/>
              <w:left w:val="single" w:color="000000" w:sz="4" w:space="0"/>
              <w:right w:val="single" w:color="000000" w:sz="4" w:space="0"/>
            </w:tcBorders>
          </w:tcPr>
          <w:p w14:paraId="0BAD0EF6">
            <w:pPr>
              <w:pStyle w:val="15"/>
              <w:spacing w:before="27"/>
              <w:ind w:left="257" w:right="242"/>
              <w:rPr>
                <w:sz w:val="21"/>
              </w:rPr>
            </w:pPr>
            <w:r>
              <w:rPr>
                <w:sz w:val="21"/>
              </w:rPr>
              <w:t>0.025</w:t>
            </w:r>
          </w:p>
        </w:tc>
        <w:tc>
          <w:tcPr>
            <w:tcW w:w="1125" w:type="dxa"/>
            <w:tcBorders>
              <w:top w:val="single" w:color="000000" w:sz="4" w:space="0"/>
              <w:left w:val="single" w:color="000000" w:sz="4" w:space="0"/>
              <w:right w:val="single" w:color="000000" w:sz="4" w:space="0"/>
            </w:tcBorders>
          </w:tcPr>
          <w:p w14:paraId="1322665B">
            <w:pPr>
              <w:pStyle w:val="15"/>
              <w:spacing w:before="27"/>
              <w:ind w:left="13"/>
              <w:rPr>
                <w:sz w:val="21"/>
              </w:rPr>
            </w:pPr>
            <w:r>
              <w:rPr>
                <w:sz w:val="21"/>
              </w:rPr>
              <w:t>0.516</w:t>
            </w:r>
          </w:p>
        </w:tc>
        <w:tc>
          <w:tcPr>
            <w:tcW w:w="1320" w:type="dxa"/>
            <w:tcBorders>
              <w:top w:val="single" w:color="000000" w:sz="4" w:space="0"/>
              <w:left w:val="single" w:color="000000" w:sz="4" w:space="0"/>
              <w:right w:val="single" w:color="000000" w:sz="4" w:space="0"/>
            </w:tcBorders>
          </w:tcPr>
          <w:p w14:paraId="7176F2C9">
            <w:pPr>
              <w:pStyle w:val="15"/>
              <w:spacing w:before="27"/>
              <w:ind w:left="248" w:right="234"/>
              <w:rPr>
                <w:sz w:val="21"/>
              </w:rPr>
            </w:pPr>
            <w:r>
              <w:rPr>
                <w:sz w:val="21"/>
              </w:rPr>
              <w:t>0.003941</w:t>
            </w:r>
          </w:p>
        </w:tc>
        <w:tc>
          <w:tcPr>
            <w:tcW w:w="1460" w:type="dxa"/>
            <w:tcBorders>
              <w:top w:val="single" w:color="000000" w:sz="4" w:space="0"/>
              <w:left w:val="single" w:color="000000" w:sz="4" w:space="0"/>
            </w:tcBorders>
          </w:tcPr>
          <w:p w14:paraId="0EE749AC">
            <w:pPr>
              <w:pStyle w:val="15"/>
              <w:spacing w:before="27"/>
              <w:ind w:left="110" w:right="94"/>
              <w:rPr>
                <w:sz w:val="21"/>
              </w:rPr>
            </w:pPr>
            <w:r>
              <w:rPr>
                <w:sz w:val="21"/>
              </w:rPr>
              <w:t>1.0269</w:t>
            </w:r>
          </w:p>
        </w:tc>
      </w:tr>
    </w:tbl>
    <w:p w14:paraId="0AE5D062">
      <w:pPr>
        <w:pStyle w:val="8"/>
        <w:spacing w:before="81" w:line="364" w:lineRule="auto"/>
        <w:ind w:right="357" w:firstLine="480"/>
      </w:pPr>
      <w:r>
        <w:rPr>
          <w:spacing w:val="-8"/>
        </w:rPr>
        <w:t>根据上表计算结果可知，枯水期纳污能力最弱，本次对比本项目不同工况下</w:t>
      </w:r>
      <w:r>
        <w:t>污染物排放量与盐湖水枯水期纳污能力，具体如下：</w:t>
      </w:r>
    </w:p>
    <w:p w14:paraId="17AFCD0D">
      <w:pPr>
        <w:spacing w:before="0" w:after="21" w:line="211" w:lineRule="exact"/>
        <w:ind w:left="143" w:right="282" w:firstLine="0"/>
        <w:jc w:val="center"/>
        <w:rPr>
          <w:b/>
          <w:sz w:val="21"/>
        </w:rPr>
      </w:pPr>
      <w:r>
        <w:rPr>
          <w:b/>
          <w:spacing w:val="-1"/>
          <w:sz w:val="21"/>
        </w:rPr>
        <w:t xml:space="preserve">表 </w:t>
      </w:r>
      <w:r>
        <w:rPr>
          <w:rFonts w:ascii="Times New Roman" w:eastAsia="Times New Roman"/>
          <w:b/>
          <w:sz w:val="21"/>
        </w:rPr>
        <w:t>5-5</w:t>
      </w:r>
      <w:r>
        <w:rPr>
          <w:rFonts w:ascii="Times New Roman" w:eastAsia="Times New Roman"/>
          <w:b/>
          <w:spacing w:val="51"/>
          <w:sz w:val="21"/>
        </w:rPr>
        <w:t xml:space="preserve"> </w:t>
      </w:r>
      <w:r>
        <w:rPr>
          <w:b/>
          <w:sz w:val="21"/>
        </w:rPr>
        <w:t>本项目污染物排放量及盐湖水纳污能力对比表</w:t>
      </w:r>
    </w:p>
    <w:tbl>
      <w:tblPr>
        <w:tblStyle w:val="11"/>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38"/>
        <w:gridCol w:w="1341"/>
        <w:gridCol w:w="1341"/>
        <w:gridCol w:w="1341"/>
        <w:gridCol w:w="1815"/>
        <w:gridCol w:w="1341"/>
      </w:tblGrid>
      <w:tr w14:paraId="1E3E5D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1338" w:type="dxa"/>
          </w:tcPr>
          <w:p w14:paraId="01BE33E7">
            <w:pPr>
              <w:pStyle w:val="15"/>
              <w:spacing w:before="4"/>
              <w:jc w:val="left"/>
              <w:rPr>
                <w:rFonts w:ascii="宋体"/>
                <w:b/>
                <w:sz w:val="21"/>
              </w:rPr>
            </w:pPr>
          </w:p>
          <w:p w14:paraId="2F87E372">
            <w:pPr>
              <w:pStyle w:val="15"/>
              <w:ind w:left="332" w:right="326"/>
              <w:rPr>
                <w:rFonts w:hint="eastAsia" w:ascii="宋体" w:eastAsia="宋体"/>
                <w:sz w:val="21"/>
              </w:rPr>
            </w:pPr>
            <w:r>
              <w:rPr>
                <w:rFonts w:hint="eastAsia" w:ascii="宋体" w:eastAsia="宋体"/>
                <w:sz w:val="21"/>
              </w:rPr>
              <w:t>污染物</w:t>
            </w:r>
          </w:p>
        </w:tc>
        <w:tc>
          <w:tcPr>
            <w:tcW w:w="1341" w:type="dxa"/>
          </w:tcPr>
          <w:p w14:paraId="35EDF62E">
            <w:pPr>
              <w:pStyle w:val="15"/>
              <w:spacing w:before="136" w:line="242" w:lineRule="auto"/>
              <w:ind w:left="310" w:right="135" w:hanging="166"/>
              <w:jc w:val="left"/>
              <w:rPr>
                <w:sz w:val="21"/>
              </w:rPr>
            </w:pPr>
            <w:r>
              <w:rPr>
                <w:rFonts w:hint="eastAsia" w:ascii="宋体" w:eastAsia="宋体"/>
                <w:sz w:val="21"/>
              </w:rPr>
              <w:t xml:space="preserve">设计排放浓度 </w:t>
            </w:r>
            <w:r>
              <w:rPr>
                <w:sz w:val="21"/>
              </w:rPr>
              <w:t>mg/L</w:t>
            </w:r>
          </w:p>
        </w:tc>
        <w:tc>
          <w:tcPr>
            <w:tcW w:w="1341" w:type="dxa"/>
          </w:tcPr>
          <w:p w14:paraId="77B6F86B">
            <w:pPr>
              <w:pStyle w:val="15"/>
              <w:spacing w:before="151"/>
              <w:ind w:left="125" w:right="116"/>
              <w:rPr>
                <w:rFonts w:hint="eastAsia" w:ascii="宋体" w:eastAsia="宋体"/>
                <w:sz w:val="21"/>
              </w:rPr>
            </w:pPr>
            <w:r>
              <w:rPr>
                <w:rFonts w:hint="eastAsia" w:ascii="宋体" w:eastAsia="宋体"/>
                <w:sz w:val="21"/>
              </w:rPr>
              <w:t>废水排放量</w:t>
            </w:r>
          </w:p>
          <w:p w14:paraId="16EE9670">
            <w:pPr>
              <w:pStyle w:val="15"/>
              <w:spacing w:before="2"/>
              <w:ind w:left="124" w:right="116"/>
              <w:rPr>
                <w:sz w:val="21"/>
              </w:rPr>
            </w:pPr>
            <w:r>
              <w:rPr>
                <w:sz w:val="21"/>
              </w:rPr>
              <w:t>m</w:t>
            </w:r>
            <w:r>
              <w:rPr>
                <w:position w:val="7"/>
                <w:sz w:val="13"/>
              </w:rPr>
              <w:t>3</w:t>
            </w:r>
            <w:r>
              <w:rPr>
                <w:sz w:val="21"/>
              </w:rPr>
              <w:t>/s</w:t>
            </w:r>
          </w:p>
        </w:tc>
        <w:tc>
          <w:tcPr>
            <w:tcW w:w="1341" w:type="dxa"/>
          </w:tcPr>
          <w:p w14:paraId="672AD754">
            <w:pPr>
              <w:pStyle w:val="15"/>
              <w:spacing w:before="136" w:line="242" w:lineRule="auto"/>
              <w:ind w:left="414" w:right="136" w:hanging="272"/>
              <w:jc w:val="left"/>
              <w:rPr>
                <w:sz w:val="21"/>
              </w:rPr>
            </w:pPr>
            <w:r>
              <w:rPr>
                <w:rFonts w:hint="eastAsia" w:ascii="宋体" w:eastAsia="宋体"/>
                <w:sz w:val="21"/>
              </w:rPr>
              <w:t xml:space="preserve">污染物排放量 </w:t>
            </w:r>
            <w:r>
              <w:rPr>
                <w:sz w:val="21"/>
              </w:rPr>
              <w:t>g/s</w:t>
            </w:r>
          </w:p>
        </w:tc>
        <w:tc>
          <w:tcPr>
            <w:tcW w:w="1815" w:type="dxa"/>
          </w:tcPr>
          <w:p w14:paraId="2EA40096">
            <w:pPr>
              <w:pStyle w:val="15"/>
              <w:spacing w:before="136" w:line="242" w:lineRule="auto"/>
              <w:ind w:left="441" w:right="163" w:hanging="272"/>
              <w:jc w:val="left"/>
              <w:rPr>
                <w:sz w:val="21"/>
              </w:rPr>
            </w:pPr>
            <w:r>
              <w:rPr>
                <w:rFonts w:hint="eastAsia" w:ascii="宋体" w:eastAsia="宋体"/>
                <w:sz w:val="21"/>
              </w:rPr>
              <w:t xml:space="preserve">盐湖水枯水期纳污能力 </w:t>
            </w:r>
            <w:r>
              <w:rPr>
                <w:sz w:val="21"/>
              </w:rPr>
              <w:t>g/s</w:t>
            </w:r>
          </w:p>
        </w:tc>
        <w:tc>
          <w:tcPr>
            <w:tcW w:w="1341" w:type="dxa"/>
          </w:tcPr>
          <w:p w14:paraId="30651C65">
            <w:pPr>
              <w:pStyle w:val="15"/>
              <w:ind w:left="143"/>
              <w:jc w:val="left"/>
              <w:rPr>
                <w:rFonts w:hint="eastAsia" w:ascii="宋体" w:eastAsia="宋体"/>
                <w:sz w:val="21"/>
              </w:rPr>
            </w:pPr>
            <w:r>
              <w:rPr>
                <w:rFonts w:hint="eastAsia" w:ascii="宋体" w:eastAsia="宋体"/>
                <w:sz w:val="21"/>
              </w:rPr>
              <w:t>企业排污占</w:t>
            </w:r>
          </w:p>
          <w:p w14:paraId="76F2BB58">
            <w:pPr>
              <w:pStyle w:val="15"/>
              <w:spacing w:before="3" w:line="270" w:lineRule="atLeast"/>
              <w:ind w:left="477" w:right="136" w:hanging="334"/>
              <w:jc w:val="left"/>
              <w:rPr>
                <w:sz w:val="21"/>
              </w:rPr>
            </w:pPr>
            <w:r>
              <w:rPr>
                <w:rFonts w:hint="eastAsia" w:ascii="宋体" w:eastAsia="宋体"/>
                <w:sz w:val="21"/>
              </w:rPr>
              <w:t>环境容量比例</w:t>
            </w:r>
            <w:r>
              <w:rPr>
                <w:sz w:val="21"/>
              </w:rPr>
              <w:t>%</w:t>
            </w:r>
          </w:p>
        </w:tc>
      </w:tr>
      <w:tr w14:paraId="37E417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338" w:type="dxa"/>
          </w:tcPr>
          <w:p w14:paraId="4E91FD94">
            <w:pPr>
              <w:pStyle w:val="15"/>
              <w:spacing w:before="29"/>
              <w:ind w:left="331" w:right="326"/>
              <w:rPr>
                <w:sz w:val="21"/>
              </w:rPr>
            </w:pPr>
            <w:r>
              <w:rPr>
                <w:sz w:val="21"/>
              </w:rPr>
              <w:t>COD</w:t>
            </w:r>
          </w:p>
        </w:tc>
        <w:tc>
          <w:tcPr>
            <w:tcW w:w="1341" w:type="dxa"/>
          </w:tcPr>
          <w:p w14:paraId="549C79BD">
            <w:pPr>
              <w:pStyle w:val="15"/>
              <w:spacing w:before="29"/>
              <w:ind w:left="125" w:right="116"/>
              <w:rPr>
                <w:sz w:val="21"/>
              </w:rPr>
            </w:pPr>
            <w:r>
              <w:rPr>
                <w:sz w:val="21"/>
              </w:rPr>
              <w:t>50</w:t>
            </w:r>
          </w:p>
        </w:tc>
        <w:tc>
          <w:tcPr>
            <w:tcW w:w="1341" w:type="dxa"/>
          </w:tcPr>
          <w:p w14:paraId="045518AF">
            <w:pPr>
              <w:pStyle w:val="15"/>
              <w:spacing w:before="29"/>
              <w:ind w:left="123" w:right="116"/>
              <w:rPr>
                <w:sz w:val="21"/>
              </w:rPr>
            </w:pPr>
            <w:r>
              <w:rPr>
                <w:sz w:val="21"/>
              </w:rPr>
              <w:t>0.003941</w:t>
            </w:r>
          </w:p>
        </w:tc>
        <w:tc>
          <w:tcPr>
            <w:tcW w:w="1341" w:type="dxa"/>
          </w:tcPr>
          <w:p w14:paraId="4240227E">
            <w:pPr>
              <w:pStyle w:val="15"/>
              <w:spacing w:before="29"/>
              <w:ind w:left="381"/>
              <w:jc w:val="left"/>
              <w:rPr>
                <w:sz w:val="21"/>
              </w:rPr>
            </w:pPr>
            <w:r>
              <w:rPr>
                <w:sz w:val="21"/>
              </w:rPr>
              <w:t>0.1971</w:t>
            </w:r>
          </w:p>
        </w:tc>
        <w:tc>
          <w:tcPr>
            <w:tcW w:w="1815" w:type="dxa"/>
          </w:tcPr>
          <w:p w14:paraId="13C46D97">
            <w:pPr>
              <w:pStyle w:val="15"/>
              <w:spacing w:before="29"/>
              <w:ind w:left="596" w:right="590"/>
              <w:rPr>
                <w:sz w:val="21"/>
              </w:rPr>
            </w:pPr>
            <w:r>
              <w:rPr>
                <w:sz w:val="21"/>
              </w:rPr>
              <w:t>1.5598</w:t>
            </w:r>
          </w:p>
        </w:tc>
        <w:tc>
          <w:tcPr>
            <w:tcW w:w="1341" w:type="dxa"/>
          </w:tcPr>
          <w:p w14:paraId="2F06880F">
            <w:pPr>
              <w:pStyle w:val="15"/>
              <w:spacing w:before="29"/>
              <w:ind w:left="125" w:right="116"/>
              <w:rPr>
                <w:sz w:val="21"/>
              </w:rPr>
            </w:pPr>
            <w:r>
              <w:rPr>
                <w:sz w:val="21"/>
              </w:rPr>
              <w:t>12.63</w:t>
            </w:r>
          </w:p>
        </w:tc>
      </w:tr>
      <w:tr w14:paraId="5ADEC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338" w:type="dxa"/>
          </w:tcPr>
          <w:p w14:paraId="4182B8C2">
            <w:pPr>
              <w:pStyle w:val="15"/>
              <w:spacing w:before="25" w:line="254" w:lineRule="exact"/>
              <w:ind w:left="331" w:right="326"/>
              <w:rPr>
                <w:sz w:val="21"/>
              </w:rPr>
            </w:pPr>
            <w:r>
              <w:rPr>
                <w:position w:val="2"/>
                <w:sz w:val="21"/>
              </w:rPr>
              <w:t>NH</w:t>
            </w:r>
            <w:r>
              <w:rPr>
                <w:position w:val="2"/>
                <w:sz w:val="21"/>
                <w:vertAlign w:val="subscript"/>
              </w:rPr>
              <w:t>3</w:t>
            </w:r>
            <w:r>
              <w:rPr>
                <w:position w:val="2"/>
                <w:sz w:val="21"/>
                <w:vertAlign w:val="baseline"/>
              </w:rPr>
              <w:t>-N</w:t>
            </w:r>
          </w:p>
        </w:tc>
        <w:tc>
          <w:tcPr>
            <w:tcW w:w="1341" w:type="dxa"/>
          </w:tcPr>
          <w:p w14:paraId="17F91ED1">
            <w:pPr>
              <w:pStyle w:val="15"/>
              <w:spacing w:before="29"/>
              <w:ind w:left="9"/>
              <w:rPr>
                <w:sz w:val="21"/>
              </w:rPr>
            </w:pPr>
            <w:r>
              <w:rPr>
                <w:w w:val="99"/>
                <w:sz w:val="21"/>
              </w:rPr>
              <w:t>5</w:t>
            </w:r>
          </w:p>
        </w:tc>
        <w:tc>
          <w:tcPr>
            <w:tcW w:w="1341" w:type="dxa"/>
          </w:tcPr>
          <w:p w14:paraId="2C2B4C51">
            <w:pPr>
              <w:pStyle w:val="15"/>
              <w:spacing w:before="29"/>
              <w:ind w:left="123" w:right="116"/>
              <w:rPr>
                <w:sz w:val="21"/>
              </w:rPr>
            </w:pPr>
            <w:r>
              <w:rPr>
                <w:sz w:val="21"/>
              </w:rPr>
              <w:t>0.003941</w:t>
            </w:r>
          </w:p>
        </w:tc>
        <w:tc>
          <w:tcPr>
            <w:tcW w:w="1341" w:type="dxa"/>
          </w:tcPr>
          <w:p w14:paraId="7C2A572A">
            <w:pPr>
              <w:pStyle w:val="15"/>
              <w:spacing w:before="29"/>
              <w:ind w:left="381"/>
              <w:jc w:val="left"/>
              <w:rPr>
                <w:sz w:val="21"/>
              </w:rPr>
            </w:pPr>
            <w:r>
              <w:rPr>
                <w:sz w:val="21"/>
              </w:rPr>
              <w:t>0.0197</w:t>
            </w:r>
          </w:p>
        </w:tc>
        <w:tc>
          <w:tcPr>
            <w:tcW w:w="1815" w:type="dxa"/>
          </w:tcPr>
          <w:p w14:paraId="091B8711">
            <w:pPr>
              <w:pStyle w:val="15"/>
              <w:spacing w:before="29"/>
              <w:ind w:left="596" w:right="590"/>
              <w:rPr>
                <w:sz w:val="21"/>
              </w:rPr>
            </w:pPr>
            <w:r>
              <w:rPr>
                <w:sz w:val="21"/>
              </w:rPr>
              <w:t>0.6952</w:t>
            </w:r>
          </w:p>
        </w:tc>
        <w:tc>
          <w:tcPr>
            <w:tcW w:w="1341" w:type="dxa"/>
          </w:tcPr>
          <w:p w14:paraId="1634D078">
            <w:pPr>
              <w:pStyle w:val="15"/>
              <w:spacing w:before="29"/>
              <w:ind w:left="122" w:right="116"/>
              <w:rPr>
                <w:sz w:val="21"/>
              </w:rPr>
            </w:pPr>
            <w:r>
              <w:rPr>
                <w:sz w:val="21"/>
              </w:rPr>
              <w:t>2.83</w:t>
            </w:r>
          </w:p>
        </w:tc>
      </w:tr>
      <w:tr w14:paraId="512991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338" w:type="dxa"/>
          </w:tcPr>
          <w:p w14:paraId="1D0D9015">
            <w:pPr>
              <w:pStyle w:val="15"/>
              <w:spacing w:before="28"/>
              <w:ind w:left="332" w:right="325"/>
              <w:rPr>
                <w:sz w:val="21"/>
              </w:rPr>
            </w:pPr>
            <w:r>
              <w:rPr>
                <w:sz w:val="21"/>
              </w:rPr>
              <w:t>Hg</w:t>
            </w:r>
          </w:p>
        </w:tc>
        <w:tc>
          <w:tcPr>
            <w:tcW w:w="1341" w:type="dxa"/>
          </w:tcPr>
          <w:p w14:paraId="175B3E0D">
            <w:pPr>
              <w:pStyle w:val="15"/>
              <w:spacing w:before="28"/>
              <w:ind w:left="125" w:right="116"/>
              <w:rPr>
                <w:sz w:val="21"/>
              </w:rPr>
            </w:pPr>
            <w:r>
              <w:rPr>
                <w:sz w:val="21"/>
              </w:rPr>
              <w:t>0.01</w:t>
            </w:r>
          </w:p>
        </w:tc>
        <w:tc>
          <w:tcPr>
            <w:tcW w:w="1341" w:type="dxa"/>
          </w:tcPr>
          <w:p w14:paraId="38D9BCE3">
            <w:pPr>
              <w:pStyle w:val="15"/>
              <w:spacing w:before="28"/>
              <w:ind w:left="123" w:right="116"/>
              <w:rPr>
                <w:sz w:val="21"/>
              </w:rPr>
            </w:pPr>
            <w:r>
              <w:rPr>
                <w:sz w:val="21"/>
              </w:rPr>
              <w:t>0.003941</w:t>
            </w:r>
          </w:p>
        </w:tc>
        <w:tc>
          <w:tcPr>
            <w:tcW w:w="1341" w:type="dxa"/>
          </w:tcPr>
          <w:p w14:paraId="4AA1E6E0">
            <w:pPr>
              <w:pStyle w:val="15"/>
              <w:spacing w:before="28"/>
              <w:ind w:left="328"/>
              <w:jc w:val="left"/>
              <w:rPr>
                <w:sz w:val="21"/>
              </w:rPr>
            </w:pPr>
            <w:r>
              <w:rPr>
                <w:sz w:val="21"/>
              </w:rPr>
              <w:t>0.00004</w:t>
            </w:r>
          </w:p>
        </w:tc>
        <w:tc>
          <w:tcPr>
            <w:tcW w:w="1815" w:type="dxa"/>
          </w:tcPr>
          <w:p w14:paraId="675160FE">
            <w:pPr>
              <w:pStyle w:val="15"/>
              <w:spacing w:before="28"/>
              <w:ind w:left="596" w:right="590"/>
              <w:rPr>
                <w:sz w:val="21"/>
              </w:rPr>
            </w:pPr>
            <w:r>
              <w:rPr>
                <w:sz w:val="21"/>
              </w:rPr>
              <w:t>0.0005</w:t>
            </w:r>
          </w:p>
        </w:tc>
        <w:tc>
          <w:tcPr>
            <w:tcW w:w="1341" w:type="dxa"/>
          </w:tcPr>
          <w:p w14:paraId="7E0B02E4">
            <w:pPr>
              <w:pStyle w:val="15"/>
              <w:spacing w:before="28"/>
              <w:ind w:left="122" w:right="116"/>
              <w:rPr>
                <w:sz w:val="21"/>
              </w:rPr>
            </w:pPr>
            <w:r>
              <w:rPr>
                <w:sz w:val="21"/>
              </w:rPr>
              <w:t>7.88</w:t>
            </w:r>
          </w:p>
        </w:tc>
      </w:tr>
      <w:tr w14:paraId="571BB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338" w:type="dxa"/>
          </w:tcPr>
          <w:p w14:paraId="4688946C">
            <w:pPr>
              <w:pStyle w:val="15"/>
              <w:spacing w:before="28"/>
              <w:ind w:left="332" w:right="324"/>
              <w:rPr>
                <w:sz w:val="21"/>
              </w:rPr>
            </w:pPr>
            <w:r>
              <w:rPr>
                <w:sz w:val="21"/>
              </w:rPr>
              <w:t>Cr</w:t>
            </w:r>
          </w:p>
        </w:tc>
        <w:tc>
          <w:tcPr>
            <w:tcW w:w="1341" w:type="dxa"/>
          </w:tcPr>
          <w:p w14:paraId="64E68CF2">
            <w:pPr>
              <w:pStyle w:val="15"/>
              <w:spacing w:before="28"/>
              <w:ind w:left="125" w:right="116"/>
              <w:rPr>
                <w:sz w:val="21"/>
              </w:rPr>
            </w:pPr>
            <w:r>
              <w:rPr>
                <w:sz w:val="21"/>
              </w:rPr>
              <w:t>1.5</w:t>
            </w:r>
          </w:p>
        </w:tc>
        <w:tc>
          <w:tcPr>
            <w:tcW w:w="1341" w:type="dxa"/>
          </w:tcPr>
          <w:p w14:paraId="098F2B56">
            <w:pPr>
              <w:pStyle w:val="15"/>
              <w:spacing w:before="28"/>
              <w:ind w:left="123" w:right="116"/>
              <w:rPr>
                <w:sz w:val="21"/>
              </w:rPr>
            </w:pPr>
            <w:r>
              <w:rPr>
                <w:sz w:val="21"/>
              </w:rPr>
              <w:t>0.003941</w:t>
            </w:r>
          </w:p>
        </w:tc>
        <w:tc>
          <w:tcPr>
            <w:tcW w:w="1341" w:type="dxa"/>
          </w:tcPr>
          <w:p w14:paraId="3342DF52">
            <w:pPr>
              <w:pStyle w:val="15"/>
              <w:spacing w:before="28"/>
              <w:ind w:left="381"/>
              <w:jc w:val="left"/>
              <w:rPr>
                <w:sz w:val="21"/>
              </w:rPr>
            </w:pPr>
            <w:r>
              <w:rPr>
                <w:sz w:val="21"/>
              </w:rPr>
              <w:t>0.0059</w:t>
            </w:r>
          </w:p>
        </w:tc>
        <w:tc>
          <w:tcPr>
            <w:tcW w:w="1815" w:type="dxa"/>
          </w:tcPr>
          <w:p w14:paraId="7587C28A">
            <w:pPr>
              <w:pStyle w:val="15"/>
              <w:spacing w:before="28"/>
              <w:ind w:left="596" w:right="590"/>
              <w:rPr>
                <w:sz w:val="21"/>
              </w:rPr>
            </w:pPr>
            <w:r>
              <w:rPr>
                <w:sz w:val="21"/>
              </w:rPr>
              <w:t>0.0182</w:t>
            </w:r>
          </w:p>
        </w:tc>
        <w:tc>
          <w:tcPr>
            <w:tcW w:w="1341" w:type="dxa"/>
          </w:tcPr>
          <w:p w14:paraId="59A7196B">
            <w:pPr>
              <w:pStyle w:val="15"/>
              <w:spacing w:before="28"/>
              <w:ind w:left="125" w:right="116"/>
              <w:rPr>
                <w:sz w:val="21"/>
              </w:rPr>
            </w:pPr>
            <w:r>
              <w:rPr>
                <w:sz w:val="21"/>
              </w:rPr>
              <w:t>32.48</w:t>
            </w:r>
          </w:p>
        </w:tc>
      </w:tr>
      <w:tr w14:paraId="2688B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338" w:type="dxa"/>
          </w:tcPr>
          <w:p w14:paraId="7CE76E6D">
            <w:pPr>
              <w:pStyle w:val="15"/>
              <w:spacing w:before="30"/>
              <w:ind w:left="330" w:right="326"/>
              <w:rPr>
                <w:sz w:val="21"/>
              </w:rPr>
            </w:pPr>
            <w:r>
              <w:rPr>
                <w:sz w:val="21"/>
              </w:rPr>
              <w:t>Cd</w:t>
            </w:r>
          </w:p>
        </w:tc>
        <w:tc>
          <w:tcPr>
            <w:tcW w:w="1341" w:type="dxa"/>
          </w:tcPr>
          <w:p w14:paraId="3666119F">
            <w:pPr>
              <w:pStyle w:val="15"/>
              <w:spacing w:before="30"/>
              <w:ind w:left="125" w:right="116"/>
              <w:rPr>
                <w:sz w:val="21"/>
              </w:rPr>
            </w:pPr>
            <w:r>
              <w:rPr>
                <w:sz w:val="21"/>
              </w:rPr>
              <w:t>0.02</w:t>
            </w:r>
          </w:p>
        </w:tc>
        <w:tc>
          <w:tcPr>
            <w:tcW w:w="1341" w:type="dxa"/>
          </w:tcPr>
          <w:p w14:paraId="1C6A4821">
            <w:pPr>
              <w:pStyle w:val="15"/>
              <w:spacing w:before="30"/>
              <w:ind w:left="123" w:right="116"/>
              <w:rPr>
                <w:sz w:val="21"/>
              </w:rPr>
            </w:pPr>
            <w:r>
              <w:rPr>
                <w:sz w:val="21"/>
              </w:rPr>
              <w:t>0.003941</w:t>
            </w:r>
          </w:p>
        </w:tc>
        <w:tc>
          <w:tcPr>
            <w:tcW w:w="1341" w:type="dxa"/>
          </w:tcPr>
          <w:p w14:paraId="217398DD">
            <w:pPr>
              <w:pStyle w:val="15"/>
              <w:spacing w:before="30"/>
              <w:ind w:left="381"/>
              <w:jc w:val="left"/>
              <w:rPr>
                <w:sz w:val="21"/>
              </w:rPr>
            </w:pPr>
            <w:r>
              <w:rPr>
                <w:sz w:val="21"/>
              </w:rPr>
              <w:t>0.0001</w:t>
            </w:r>
          </w:p>
        </w:tc>
        <w:tc>
          <w:tcPr>
            <w:tcW w:w="1815" w:type="dxa"/>
          </w:tcPr>
          <w:p w14:paraId="46FB2ED1">
            <w:pPr>
              <w:pStyle w:val="15"/>
              <w:spacing w:before="30"/>
              <w:ind w:left="596" w:right="590"/>
              <w:rPr>
                <w:sz w:val="21"/>
              </w:rPr>
            </w:pPr>
            <w:r>
              <w:rPr>
                <w:sz w:val="21"/>
              </w:rPr>
              <w:t>0.0024</w:t>
            </w:r>
          </w:p>
        </w:tc>
        <w:tc>
          <w:tcPr>
            <w:tcW w:w="1341" w:type="dxa"/>
          </w:tcPr>
          <w:p w14:paraId="207704F5">
            <w:pPr>
              <w:pStyle w:val="15"/>
              <w:spacing w:before="30"/>
              <w:ind w:left="122" w:right="116"/>
              <w:rPr>
                <w:sz w:val="21"/>
              </w:rPr>
            </w:pPr>
            <w:r>
              <w:rPr>
                <w:sz w:val="21"/>
              </w:rPr>
              <w:t>3.28</w:t>
            </w:r>
          </w:p>
        </w:tc>
      </w:tr>
      <w:tr w14:paraId="16DDA0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338" w:type="dxa"/>
          </w:tcPr>
          <w:p w14:paraId="78FB445D">
            <w:pPr>
              <w:pStyle w:val="15"/>
              <w:spacing w:before="29"/>
              <w:ind w:left="332" w:right="324"/>
              <w:rPr>
                <w:sz w:val="21"/>
              </w:rPr>
            </w:pPr>
            <w:r>
              <w:rPr>
                <w:sz w:val="21"/>
              </w:rPr>
              <w:t>As</w:t>
            </w:r>
          </w:p>
        </w:tc>
        <w:tc>
          <w:tcPr>
            <w:tcW w:w="1341" w:type="dxa"/>
          </w:tcPr>
          <w:p w14:paraId="3EEEC20D">
            <w:pPr>
              <w:pStyle w:val="15"/>
              <w:spacing w:before="29"/>
              <w:ind w:left="125" w:right="116"/>
              <w:rPr>
                <w:sz w:val="21"/>
              </w:rPr>
            </w:pPr>
            <w:r>
              <w:rPr>
                <w:sz w:val="21"/>
              </w:rPr>
              <w:t>0.1</w:t>
            </w:r>
          </w:p>
        </w:tc>
        <w:tc>
          <w:tcPr>
            <w:tcW w:w="1341" w:type="dxa"/>
          </w:tcPr>
          <w:p w14:paraId="707B608E">
            <w:pPr>
              <w:pStyle w:val="15"/>
              <w:spacing w:before="29"/>
              <w:ind w:left="123" w:right="116"/>
              <w:rPr>
                <w:sz w:val="21"/>
              </w:rPr>
            </w:pPr>
            <w:r>
              <w:rPr>
                <w:sz w:val="21"/>
              </w:rPr>
              <w:t>0.003941</w:t>
            </w:r>
          </w:p>
        </w:tc>
        <w:tc>
          <w:tcPr>
            <w:tcW w:w="1341" w:type="dxa"/>
          </w:tcPr>
          <w:p w14:paraId="7A63866A">
            <w:pPr>
              <w:pStyle w:val="15"/>
              <w:spacing w:before="29"/>
              <w:ind w:left="381"/>
              <w:jc w:val="left"/>
              <w:rPr>
                <w:sz w:val="21"/>
              </w:rPr>
            </w:pPr>
            <w:r>
              <w:rPr>
                <w:sz w:val="21"/>
              </w:rPr>
              <w:t>0.0004</w:t>
            </w:r>
          </w:p>
        </w:tc>
        <w:tc>
          <w:tcPr>
            <w:tcW w:w="1815" w:type="dxa"/>
          </w:tcPr>
          <w:p w14:paraId="6E1C28BB">
            <w:pPr>
              <w:pStyle w:val="15"/>
              <w:spacing w:before="29"/>
              <w:ind w:left="596" w:right="590"/>
              <w:rPr>
                <w:sz w:val="21"/>
              </w:rPr>
            </w:pPr>
            <w:r>
              <w:rPr>
                <w:sz w:val="21"/>
              </w:rPr>
              <w:t>0.0508</w:t>
            </w:r>
          </w:p>
        </w:tc>
        <w:tc>
          <w:tcPr>
            <w:tcW w:w="1341" w:type="dxa"/>
          </w:tcPr>
          <w:p w14:paraId="196CD9D1">
            <w:pPr>
              <w:pStyle w:val="15"/>
              <w:spacing w:before="29"/>
              <w:ind w:left="122" w:right="116"/>
              <w:rPr>
                <w:sz w:val="21"/>
              </w:rPr>
            </w:pPr>
            <w:r>
              <w:rPr>
                <w:sz w:val="21"/>
              </w:rPr>
              <w:t>0.78</w:t>
            </w:r>
          </w:p>
        </w:tc>
      </w:tr>
      <w:tr w14:paraId="015948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338" w:type="dxa"/>
          </w:tcPr>
          <w:p w14:paraId="5A4B2360">
            <w:pPr>
              <w:pStyle w:val="15"/>
              <w:spacing w:before="29"/>
              <w:ind w:left="330" w:right="326"/>
              <w:rPr>
                <w:sz w:val="21"/>
              </w:rPr>
            </w:pPr>
            <w:r>
              <w:rPr>
                <w:sz w:val="21"/>
              </w:rPr>
              <w:t>Pb</w:t>
            </w:r>
          </w:p>
        </w:tc>
        <w:tc>
          <w:tcPr>
            <w:tcW w:w="1341" w:type="dxa"/>
          </w:tcPr>
          <w:p w14:paraId="38FA70A8">
            <w:pPr>
              <w:pStyle w:val="15"/>
              <w:spacing w:before="29"/>
              <w:ind w:left="125" w:right="116"/>
              <w:rPr>
                <w:sz w:val="21"/>
              </w:rPr>
            </w:pPr>
            <w:r>
              <w:rPr>
                <w:sz w:val="21"/>
              </w:rPr>
              <w:t>0.2</w:t>
            </w:r>
          </w:p>
        </w:tc>
        <w:tc>
          <w:tcPr>
            <w:tcW w:w="1341" w:type="dxa"/>
          </w:tcPr>
          <w:p w14:paraId="4A4B33D8">
            <w:pPr>
              <w:pStyle w:val="15"/>
              <w:spacing w:before="29"/>
              <w:ind w:left="123" w:right="116"/>
              <w:rPr>
                <w:sz w:val="21"/>
              </w:rPr>
            </w:pPr>
            <w:r>
              <w:rPr>
                <w:sz w:val="21"/>
              </w:rPr>
              <w:t>0.003941</w:t>
            </w:r>
          </w:p>
        </w:tc>
        <w:tc>
          <w:tcPr>
            <w:tcW w:w="1341" w:type="dxa"/>
          </w:tcPr>
          <w:p w14:paraId="26336823">
            <w:pPr>
              <w:pStyle w:val="15"/>
              <w:spacing w:before="29"/>
              <w:ind w:left="381"/>
              <w:jc w:val="left"/>
              <w:rPr>
                <w:sz w:val="21"/>
              </w:rPr>
            </w:pPr>
            <w:r>
              <w:rPr>
                <w:sz w:val="21"/>
              </w:rPr>
              <w:t>0.0008</w:t>
            </w:r>
          </w:p>
        </w:tc>
        <w:tc>
          <w:tcPr>
            <w:tcW w:w="1815" w:type="dxa"/>
          </w:tcPr>
          <w:p w14:paraId="5335EC55">
            <w:pPr>
              <w:pStyle w:val="15"/>
              <w:spacing w:before="29"/>
              <w:ind w:left="596" w:right="590"/>
              <w:rPr>
                <w:sz w:val="21"/>
              </w:rPr>
            </w:pPr>
            <w:r>
              <w:rPr>
                <w:sz w:val="21"/>
              </w:rPr>
              <w:t>0.0239</w:t>
            </w:r>
          </w:p>
        </w:tc>
        <w:tc>
          <w:tcPr>
            <w:tcW w:w="1341" w:type="dxa"/>
          </w:tcPr>
          <w:p w14:paraId="767B84B1">
            <w:pPr>
              <w:pStyle w:val="15"/>
              <w:spacing w:before="29"/>
              <w:ind w:left="122" w:right="116"/>
              <w:rPr>
                <w:sz w:val="21"/>
              </w:rPr>
            </w:pPr>
            <w:r>
              <w:rPr>
                <w:sz w:val="21"/>
              </w:rPr>
              <w:t>3.30</w:t>
            </w:r>
          </w:p>
        </w:tc>
      </w:tr>
      <w:tr w14:paraId="29F746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338" w:type="dxa"/>
          </w:tcPr>
          <w:p w14:paraId="54419A86">
            <w:pPr>
              <w:pStyle w:val="15"/>
              <w:spacing w:before="29"/>
              <w:ind w:left="332" w:right="324"/>
              <w:rPr>
                <w:sz w:val="21"/>
              </w:rPr>
            </w:pPr>
            <w:r>
              <w:rPr>
                <w:sz w:val="21"/>
              </w:rPr>
              <w:t>Ni</w:t>
            </w:r>
          </w:p>
        </w:tc>
        <w:tc>
          <w:tcPr>
            <w:tcW w:w="1341" w:type="dxa"/>
          </w:tcPr>
          <w:p w14:paraId="37E24281">
            <w:pPr>
              <w:pStyle w:val="15"/>
              <w:spacing w:before="29"/>
              <w:ind w:left="125" w:right="116"/>
              <w:rPr>
                <w:sz w:val="21"/>
              </w:rPr>
            </w:pPr>
            <w:r>
              <w:rPr>
                <w:sz w:val="21"/>
              </w:rPr>
              <w:t>0.5</w:t>
            </w:r>
          </w:p>
        </w:tc>
        <w:tc>
          <w:tcPr>
            <w:tcW w:w="1341" w:type="dxa"/>
          </w:tcPr>
          <w:p w14:paraId="7A4F6AFA">
            <w:pPr>
              <w:pStyle w:val="15"/>
              <w:spacing w:before="29"/>
              <w:ind w:left="123" w:right="116"/>
              <w:rPr>
                <w:sz w:val="21"/>
              </w:rPr>
            </w:pPr>
            <w:r>
              <w:rPr>
                <w:sz w:val="21"/>
              </w:rPr>
              <w:t>0.003941</w:t>
            </w:r>
          </w:p>
        </w:tc>
        <w:tc>
          <w:tcPr>
            <w:tcW w:w="1341" w:type="dxa"/>
          </w:tcPr>
          <w:p w14:paraId="2783DD5F">
            <w:pPr>
              <w:pStyle w:val="15"/>
              <w:spacing w:before="29"/>
              <w:ind w:left="381"/>
              <w:jc w:val="left"/>
              <w:rPr>
                <w:sz w:val="21"/>
              </w:rPr>
            </w:pPr>
            <w:r>
              <w:rPr>
                <w:sz w:val="21"/>
              </w:rPr>
              <w:t>0.0020</w:t>
            </w:r>
          </w:p>
        </w:tc>
        <w:tc>
          <w:tcPr>
            <w:tcW w:w="1815" w:type="dxa"/>
          </w:tcPr>
          <w:p w14:paraId="36B81558">
            <w:pPr>
              <w:pStyle w:val="15"/>
              <w:spacing w:before="29"/>
              <w:ind w:left="596" w:right="590"/>
              <w:rPr>
                <w:sz w:val="21"/>
              </w:rPr>
            </w:pPr>
            <w:r>
              <w:rPr>
                <w:sz w:val="21"/>
              </w:rPr>
              <w:t>0.0088</w:t>
            </w:r>
          </w:p>
        </w:tc>
        <w:tc>
          <w:tcPr>
            <w:tcW w:w="1341" w:type="dxa"/>
          </w:tcPr>
          <w:p w14:paraId="4907AD2B">
            <w:pPr>
              <w:pStyle w:val="15"/>
              <w:spacing w:before="29"/>
              <w:ind w:left="125" w:right="116"/>
              <w:rPr>
                <w:sz w:val="21"/>
              </w:rPr>
            </w:pPr>
            <w:r>
              <w:rPr>
                <w:sz w:val="21"/>
              </w:rPr>
              <w:t>22.72</w:t>
            </w:r>
          </w:p>
        </w:tc>
      </w:tr>
      <w:tr w14:paraId="63A89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338" w:type="dxa"/>
          </w:tcPr>
          <w:p w14:paraId="6D09A0C7">
            <w:pPr>
              <w:pStyle w:val="15"/>
              <w:spacing w:before="28"/>
              <w:ind w:left="332" w:right="321"/>
              <w:rPr>
                <w:sz w:val="21"/>
              </w:rPr>
            </w:pPr>
            <w:r>
              <w:rPr>
                <w:sz w:val="21"/>
              </w:rPr>
              <w:t>Ti</w:t>
            </w:r>
          </w:p>
        </w:tc>
        <w:tc>
          <w:tcPr>
            <w:tcW w:w="1341" w:type="dxa"/>
          </w:tcPr>
          <w:p w14:paraId="19FB4E83">
            <w:pPr>
              <w:pStyle w:val="15"/>
              <w:spacing w:before="28"/>
              <w:ind w:left="125" w:right="116"/>
              <w:rPr>
                <w:sz w:val="21"/>
              </w:rPr>
            </w:pPr>
            <w:r>
              <w:rPr>
                <w:sz w:val="21"/>
              </w:rPr>
              <w:t>0.005</w:t>
            </w:r>
          </w:p>
        </w:tc>
        <w:tc>
          <w:tcPr>
            <w:tcW w:w="1341" w:type="dxa"/>
          </w:tcPr>
          <w:p w14:paraId="2BA3622A">
            <w:pPr>
              <w:pStyle w:val="15"/>
              <w:spacing w:before="28"/>
              <w:ind w:left="123" w:right="116"/>
              <w:rPr>
                <w:sz w:val="21"/>
              </w:rPr>
            </w:pPr>
            <w:r>
              <w:rPr>
                <w:sz w:val="21"/>
              </w:rPr>
              <w:t>0.003941</w:t>
            </w:r>
          </w:p>
        </w:tc>
        <w:tc>
          <w:tcPr>
            <w:tcW w:w="1341" w:type="dxa"/>
          </w:tcPr>
          <w:p w14:paraId="3CF6D707">
            <w:pPr>
              <w:pStyle w:val="15"/>
              <w:spacing w:before="28"/>
              <w:ind w:left="328"/>
              <w:jc w:val="left"/>
              <w:rPr>
                <w:sz w:val="21"/>
              </w:rPr>
            </w:pPr>
            <w:r>
              <w:rPr>
                <w:sz w:val="21"/>
              </w:rPr>
              <w:t>0.00002</w:t>
            </w:r>
          </w:p>
        </w:tc>
        <w:tc>
          <w:tcPr>
            <w:tcW w:w="1815" w:type="dxa"/>
          </w:tcPr>
          <w:p w14:paraId="1F7F4814">
            <w:pPr>
              <w:pStyle w:val="15"/>
              <w:spacing w:before="28"/>
              <w:ind w:left="596" w:right="590"/>
              <w:rPr>
                <w:sz w:val="21"/>
              </w:rPr>
            </w:pPr>
            <w:r>
              <w:rPr>
                <w:sz w:val="21"/>
              </w:rPr>
              <w:t>0.0001</w:t>
            </w:r>
          </w:p>
        </w:tc>
        <w:tc>
          <w:tcPr>
            <w:tcW w:w="1341" w:type="dxa"/>
          </w:tcPr>
          <w:p w14:paraId="4EFBB33D">
            <w:pPr>
              <w:pStyle w:val="15"/>
              <w:spacing w:before="28"/>
              <w:ind w:left="122" w:right="116"/>
              <w:rPr>
                <w:sz w:val="21"/>
              </w:rPr>
            </w:pPr>
            <w:r>
              <w:rPr>
                <w:sz w:val="21"/>
              </w:rPr>
              <w:t>20</w:t>
            </w:r>
          </w:p>
        </w:tc>
      </w:tr>
      <w:tr w14:paraId="020741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338" w:type="dxa"/>
          </w:tcPr>
          <w:p w14:paraId="4F55458E">
            <w:pPr>
              <w:pStyle w:val="15"/>
              <w:spacing w:before="28"/>
              <w:ind w:left="330" w:right="326"/>
              <w:rPr>
                <w:sz w:val="21"/>
              </w:rPr>
            </w:pPr>
            <w:r>
              <w:rPr>
                <w:sz w:val="21"/>
              </w:rPr>
              <w:t>Cu</w:t>
            </w:r>
          </w:p>
        </w:tc>
        <w:tc>
          <w:tcPr>
            <w:tcW w:w="1341" w:type="dxa"/>
          </w:tcPr>
          <w:p w14:paraId="0F9F8EF4">
            <w:pPr>
              <w:pStyle w:val="15"/>
              <w:spacing w:before="28"/>
              <w:ind w:left="125" w:right="116"/>
              <w:rPr>
                <w:sz w:val="21"/>
              </w:rPr>
            </w:pPr>
            <w:r>
              <w:rPr>
                <w:sz w:val="21"/>
              </w:rPr>
              <w:t>0.2</w:t>
            </w:r>
          </w:p>
        </w:tc>
        <w:tc>
          <w:tcPr>
            <w:tcW w:w="1341" w:type="dxa"/>
          </w:tcPr>
          <w:p w14:paraId="08C39D4B">
            <w:pPr>
              <w:pStyle w:val="15"/>
              <w:spacing w:before="28"/>
              <w:ind w:left="123" w:right="116"/>
              <w:rPr>
                <w:sz w:val="21"/>
              </w:rPr>
            </w:pPr>
            <w:r>
              <w:rPr>
                <w:sz w:val="21"/>
              </w:rPr>
              <w:t>0.003941</w:t>
            </w:r>
          </w:p>
        </w:tc>
        <w:tc>
          <w:tcPr>
            <w:tcW w:w="1341" w:type="dxa"/>
          </w:tcPr>
          <w:p w14:paraId="7D82E256">
            <w:pPr>
              <w:pStyle w:val="15"/>
              <w:spacing w:before="28"/>
              <w:ind w:left="381"/>
              <w:jc w:val="left"/>
              <w:rPr>
                <w:sz w:val="21"/>
              </w:rPr>
            </w:pPr>
            <w:r>
              <w:rPr>
                <w:sz w:val="21"/>
              </w:rPr>
              <w:t>0.0008</w:t>
            </w:r>
          </w:p>
        </w:tc>
        <w:tc>
          <w:tcPr>
            <w:tcW w:w="1815" w:type="dxa"/>
          </w:tcPr>
          <w:p w14:paraId="406C7D26">
            <w:pPr>
              <w:pStyle w:val="15"/>
              <w:spacing w:before="28"/>
              <w:ind w:left="596" w:right="590"/>
              <w:rPr>
                <w:sz w:val="21"/>
              </w:rPr>
            </w:pPr>
            <w:r>
              <w:rPr>
                <w:sz w:val="21"/>
              </w:rPr>
              <w:t>0.5069</w:t>
            </w:r>
          </w:p>
        </w:tc>
        <w:tc>
          <w:tcPr>
            <w:tcW w:w="1341" w:type="dxa"/>
          </w:tcPr>
          <w:p w14:paraId="1ECD567B">
            <w:pPr>
              <w:pStyle w:val="15"/>
              <w:spacing w:before="28"/>
              <w:ind w:left="122" w:right="116"/>
              <w:rPr>
                <w:sz w:val="21"/>
              </w:rPr>
            </w:pPr>
            <w:r>
              <w:rPr>
                <w:sz w:val="21"/>
              </w:rPr>
              <w:t>0.16</w:t>
            </w:r>
          </w:p>
        </w:tc>
      </w:tr>
      <w:tr w14:paraId="620A5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338" w:type="dxa"/>
          </w:tcPr>
          <w:p w14:paraId="7FE9BA0E">
            <w:pPr>
              <w:pStyle w:val="15"/>
              <w:spacing w:before="30"/>
              <w:ind w:left="332" w:right="325"/>
              <w:rPr>
                <w:sz w:val="21"/>
              </w:rPr>
            </w:pPr>
            <w:r>
              <w:rPr>
                <w:sz w:val="21"/>
              </w:rPr>
              <w:t>Zn</w:t>
            </w:r>
          </w:p>
        </w:tc>
        <w:tc>
          <w:tcPr>
            <w:tcW w:w="1341" w:type="dxa"/>
          </w:tcPr>
          <w:p w14:paraId="605AF946">
            <w:pPr>
              <w:pStyle w:val="15"/>
              <w:spacing w:before="30"/>
              <w:ind w:left="125" w:right="116"/>
              <w:rPr>
                <w:sz w:val="21"/>
              </w:rPr>
            </w:pPr>
            <w:r>
              <w:rPr>
                <w:sz w:val="21"/>
              </w:rPr>
              <w:t>1.0</w:t>
            </w:r>
          </w:p>
        </w:tc>
        <w:tc>
          <w:tcPr>
            <w:tcW w:w="1341" w:type="dxa"/>
          </w:tcPr>
          <w:p w14:paraId="7A270A67">
            <w:pPr>
              <w:pStyle w:val="15"/>
              <w:spacing w:before="30"/>
              <w:ind w:left="123" w:right="116"/>
              <w:rPr>
                <w:sz w:val="21"/>
              </w:rPr>
            </w:pPr>
            <w:r>
              <w:rPr>
                <w:sz w:val="21"/>
              </w:rPr>
              <w:t>0.003941</w:t>
            </w:r>
          </w:p>
        </w:tc>
        <w:tc>
          <w:tcPr>
            <w:tcW w:w="1341" w:type="dxa"/>
          </w:tcPr>
          <w:p w14:paraId="185B98F6">
            <w:pPr>
              <w:pStyle w:val="15"/>
              <w:spacing w:before="30"/>
              <w:ind w:left="381"/>
              <w:jc w:val="left"/>
              <w:rPr>
                <w:sz w:val="21"/>
              </w:rPr>
            </w:pPr>
            <w:r>
              <w:rPr>
                <w:sz w:val="21"/>
              </w:rPr>
              <w:t>0.0039</w:t>
            </w:r>
          </w:p>
        </w:tc>
        <w:tc>
          <w:tcPr>
            <w:tcW w:w="1815" w:type="dxa"/>
          </w:tcPr>
          <w:p w14:paraId="1034FC9B">
            <w:pPr>
              <w:pStyle w:val="15"/>
              <w:spacing w:before="30"/>
              <w:ind w:left="596" w:right="590"/>
              <w:rPr>
                <w:sz w:val="21"/>
              </w:rPr>
            </w:pPr>
            <w:r>
              <w:rPr>
                <w:sz w:val="21"/>
              </w:rPr>
              <w:t>1.0269</w:t>
            </w:r>
          </w:p>
        </w:tc>
        <w:tc>
          <w:tcPr>
            <w:tcW w:w="1341" w:type="dxa"/>
          </w:tcPr>
          <w:p w14:paraId="36A98668">
            <w:pPr>
              <w:pStyle w:val="15"/>
              <w:spacing w:before="30"/>
              <w:ind w:left="122" w:right="116"/>
              <w:rPr>
                <w:sz w:val="21"/>
              </w:rPr>
            </w:pPr>
            <w:r>
              <w:rPr>
                <w:sz w:val="21"/>
              </w:rPr>
              <w:t>0.38</w:t>
            </w:r>
          </w:p>
        </w:tc>
      </w:tr>
    </w:tbl>
    <w:p w14:paraId="183EBF2F">
      <w:pPr>
        <w:pStyle w:val="8"/>
        <w:spacing w:before="82" w:line="364" w:lineRule="auto"/>
        <w:ind w:right="357" w:firstLine="480"/>
      </w:pPr>
      <w:r>
        <w:t>设计排放浓度按《铅、锌工业污染物排放标准》（</w:t>
      </w:r>
      <w:r>
        <w:rPr>
          <w:rFonts w:ascii="Times New Roman" w:eastAsia="Times New Roman"/>
        </w:rPr>
        <w:t>GB25466-2010</w:t>
      </w:r>
      <w:r>
        <w:t xml:space="preserve">）表 </w:t>
      </w:r>
      <w:r>
        <w:rPr>
          <w:rFonts w:ascii="Times New Roman" w:eastAsia="Times New Roman"/>
        </w:rPr>
        <w:t xml:space="preserve">3 </w:t>
      </w:r>
      <w:r>
        <w:t>水污染物特别排放限值，各污染物均有充足环境容量容纳。</w:t>
      </w:r>
    </w:p>
    <w:p w14:paraId="5158EDAA">
      <w:pPr>
        <w:spacing w:after="0" w:line="364" w:lineRule="auto"/>
        <w:sectPr>
          <w:pgSz w:w="11910" w:h="16840"/>
          <w:pgMar w:top="1420" w:right="1440" w:bottom="1280" w:left="1580" w:header="0" w:footer="1089" w:gutter="0"/>
          <w:cols w:space="720" w:num="1"/>
        </w:sectPr>
      </w:pPr>
    </w:p>
    <w:p w14:paraId="3743BBE0">
      <w:pPr>
        <w:pStyle w:val="2"/>
        <w:numPr>
          <w:ilvl w:val="0"/>
          <w:numId w:val="14"/>
        </w:numPr>
        <w:tabs>
          <w:tab w:val="left" w:pos="540"/>
        </w:tabs>
        <w:spacing w:before="50" w:after="0" w:line="240" w:lineRule="auto"/>
        <w:ind w:left="539" w:right="0" w:hanging="320"/>
        <w:jc w:val="left"/>
      </w:pPr>
      <w:bookmarkStart w:id="48" w:name="_bookmark27"/>
      <w:bookmarkEnd w:id="48"/>
      <w:bookmarkStart w:id="49" w:name="_bookmark27"/>
      <w:bookmarkEnd w:id="49"/>
      <w:r>
        <w:t>入河排污口设置水环境影响分析</w:t>
      </w:r>
    </w:p>
    <w:p w14:paraId="10741B8C">
      <w:pPr>
        <w:pStyle w:val="3"/>
        <w:numPr>
          <w:ilvl w:val="1"/>
          <w:numId w:val="14"/>
        </w:numPr>
        <w:tabs>
          <w:tab w:val="left" w:pos="669"/>
        </w:tabs>
        <w:spacing w:before="42" w:after="0" w:line="240" w:lineRule="auto"/>
        <w:ind w:left="668" w:right="0" w:hanging="449"/>
        <w:jc w:val="left"/>
      </w:pPr>
      <w:bookmarkStart w:id="50" w:name="_bookmark35"/>
      <w:bookmarkEnd w:id="50"/>
      <w:bookmarkStart w:id="51" w:name="_bookmark35"/>
      <w:bookmarkEnd w:id="51"/>
      <w:bookmarkStart w:id="52" w:name="_bookmark28"/>
      <w:bookmarkEnd w:id="52"/>
      <w:bookmarkStart w:id="53" w:name="_bookmark28"/>
      <w:bookmarkEnd w:id="53"/>
      <w:r>
        <w:t>预测结果及分析</w:t>
      </w:r>
    </w:p>
    <w:p w14:paraId="1146D72E">
      <w:pPr>
        <w:pStyle w:val="4"/>
        <w:numPr>
          <w:ilvl w:val="2"/>
          <w:numId w:val="15"/>
        </w:numPr>
        <w:tabs>
          <w:tab w:val="left" w:pos="849"/>
        </w:tabs>
        <w:spacing w:before="253" w:after="0" w:line="240" w:lineRule="auto"/>
        <w:ind w:left="848" w:right="0" w:hanging="629"/>
        <w:jc w:val="left"/>
      </w:pPr>
      <w:r>
        <w:t>正常工况下预测结果</w:t>
      </w:r>
    </w:p>
    <w:p w14:paraId="2DAA4FDC">
      <w:pPr>
        <w:pStyle w:val="8"/>
        <w:spacing w:before="211"/>
        <w:ind w:left="700"/>
      </w:pPr>
      <w:r>
        <w:t>（</w:t>
      </w:r>
      <w:r>
        <w:rPr>
          <w:rFonts w:ascii="Times New Roman" w:eastAsia="Times New Roman"/>
        </w:rPr>
        <w:t>1</w:t>
      </w:r>
      <w:r>
        <w:t>）预测结果</w:t>
      </w:r>
    </w:p>
    <w:p w14:paraId="7FCCEE78">
      <w:pPr>
        <w:pStyle w:val="8"/>
        <w:spacing w:before="161" w:line="364" w:lineRule="auto"/>
        <w:ind w:right="357" w:firstLine="480"/>
      </w:pPr>
      <w:r>
        <w:rPr>
          <w:spacing w:val="-6"/>
        </w:rPr>
        <w:t>依照前述水质计算模型和水文计算条件，在正常排污工况下，枯、丰水期各</w:t>
      </w:r>
      <w:r>
        <w:rPr>
          <w:spacing w:val="-4"/>
        </w:rPr>
        <w:t xml:space="preserve">污染物评价河段水质预测结果见表 </w:t>
      </w:r>
      <w:r>
        <w:rPr>
          <w:rFonts w:ascii="Times New Roman" w:eastAsia="Times New Roman"/>
        </w:rPr>
        <w:t>6-4</w:t>
      </w:r>
      <w:r>
        <w:rPr>
          <w:spacing w:val="-20"/>
        </w:rPr>
        <w:t xml:space="preserve">、表 </w:t>
      </w:r>
      <w:r>
        <w:rPr>
          <w:rFonts w:ascii="Times New Roman" w:eastAsia="Times New Roman"/>
        </w:rPr>
        <w:t>6-5</w:t>
      </w:r>
      <w:r>
        <w:t>：</w:t>
      </w:r>
    </w:p>
    <w:p w14:paraId="0446B758">
      <w:pPr>
        <w:spacing w:before="0" w:after="22" w:line="211" w:lineRule="exact"/>
        <w:ind w:left="831" w:right="0" w:firstLine="0"/>
        <w:jc w:val="left"/>
        <w:rPr>
          <w:rFonts w:ascii="Times New Roman" w:eastAsia="Times New Roman"/>
          <w:b/>
          <w:sz w:val="21"/>
        </w:rPr>
      </w:pPr>
      <w:r>
        <w:rPr>
          <w:b/>
          <w:spacing w:val="-5"/>
          <w:sz w:val="21"/>
        </w:rPr>
        <w:t xml:space="preserve">表 </w:t>
      </w:r>
      <w:r>
        <w:rPr>
          <w:rFonts w:ascii="Times New Roman" w:eastAsia="Times New Roman"/>
          <w:b/>
          <w:sz w:val="21"/>
        </w:rPr>
        <w:t>6-4</w:t>
      </w:r>
      <w:r>
        <w:rPr>
          <w:rFonts w:ascii="Times New Roman" w:eastAsia="Times New Roman"/>
          <w:b/>
          <w:spacing w:val="46"/>
          <w:sz w:val="21"/>
        </w:rPr>
        <w:t xml:space="preserve"> </w:t>
      </w:r>
      <w:r>
        <w:rPr>
          <w:b/>
          <w:sz w:val="21"/>
        </w:rPr>
        <w:t>正常排污工况，枯水期污染物对盐湖水水质影响预测结果单位：</w:t>
      </w:r>
      <w:r>
        <w:rPr>
          <w:rFonts w:ascii="Times New Roman" w:eastAsia="Times New Roman"/>
          <w:b/>
          <w:sz w:val="21"/>
        </w:rPr>
        <w:t>mg/L</w:t>
      </w:r>
    </w:p>
    <w:tbl>
      <w:tblPr>
        <w:tblStyle w:val="11"/>
        <w:tblW w:w="0" w:type="auto"/>
        <w:tblInd w:w="11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57"/>
        <w:gridCol w:w="704"/>
        <w:gridCol w:w="800"/>
        <w:gridCol w:w="806"/>
        <w:gridCol w:w="633"/>
        <w:gridCol w:w="752"/>
        <w:gridCol w:w="752"/>
        <w:gridCol w:w="752"/>
        <w:gridCol w:w="752"/>
        <w:gridCol w:w="754"/>
        <w:gridCol w:w="755"/>
      </w:tblGrid>
      <w:tr w14:paraId="1A497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89" w:hRule="atLeast"/>
        </w:trPr>
        <w:tc>
          <w:tcPr>
            <w:tcW w:w="1057" w:type="dxa"/>
            <w:tcBorders>
              <w:bottom w:val="single" w:color="000000" w:sz="4" w:space="0"/>
              <w:right w:val="single" w:color="000000" w:sz="4" w:space="0"/>
            </w:tcBorders>
          </w:tcPr>
          <w:p w14:paraId="321C6383">
            <w:pPr>
              <w:pStyle w:val="15"/>
              <w:spacing w:before="2"/>
              <w:ind w:left="115" w:right="104"/>
              <w:rPr>
                <w:rFonts w:hint="eastAsia" w:ascii="宋体" w:eastAsia="宋体"/>
                <w:sz w:val="15"/>
              </w:rPr>
            </w:pPr>
            <w:r>
              <w:rPr>
                <w:rFonts w:hint="eastAsia" w:ascii="宋体" w:eastAsia="宋体"/>
                <w:sz w:val="15"/>
              </w:rPr>
              <w:t>到排污口的</w:t>
            </w:r>
          </w:p>
          <w:p w14:paraId="2E7C469C">
            <w:pPr>
              <w:pStyle w:val="15"/>
              <w:spacing w:before="2" w:line="173" w:lineRule="exact"/>
              <w:ind w:left="114" w:right="105"/>
              <w:rPr>
                <w:sz w:val="15"/>
              </w:rPr>
            </w:pPr>
            <w:r>
              <w:rPr>
                <w:rFonts w:hint="eastAsia" w:ascii="宋体" w:eastAsia="宋体"/>
                <w:sz w:val="15"/>
              </w:rPr>
              <w:t xml:space="preserve">距离 </w:t>
            </w:r>
            <w:r>
              <w:rPr>
                <w:sz w:val="15"/>
              </w:rPr>
              <w:t>m</w:t>
            </w:r>
          </w:p>
        </w:tc>
        <w:tc>
          <w:tcPr>
            <w:tcW w:w="704" w:type="dxa"/>
            <w:tcBorders>
              <w:left w:val="single" w:color="000000" w:sz="4" w:space="0"/>
              <w:bottom w:val="single" w:color="000000" w:sz="4" w:space="0"/>
              <w:right w:val="single" w:color="000000" w:sz="4" w:space="0"/>
            </w:tcBorders>
          </w:tcPr>
          <w:p w14:paraId="6EC33517">
            <w:pPr>
              <w:pStyle w:val="15"/>
              <w:spacing w:before="108"/>
              <w:ind w:left="87" w:right="76"/>
              <w:rPr>
                <w:sz w:val="15"/>
              </w:rPr>
            </w:pPr>
            <w:r>
              <w:rPr>
                <w:sz w:val="15"/>
              </w:rPr>
              <w:t>COD</w:t>
            </w:r>
          </w:p>
        </w:tc>
        <w:tc>
          <w:tcPr>
            <w:tcW w:w="800" w:type="dxa"/>
            <w:tcBorders>
              <w:left w:val="single" w:color="000000" w:sz="4" w:space="0"/>
              <w:bottom w:val="single" w:color="000000" w:sz="4" w:space="0"/>
              <w:right w:val="single" w:color="000000" w:sz="4" w:space="0"/>
            </w:tcBorders>
          </w:tcPr>
          <w:p w14:paraId="1D749A4D">
            <w:pPr>
              <w:pStyle w:val="15"/>
              <w:spacing w:before="110"/>
              <w:ind w:left="124" w:right="115"/>
              <w:rPr>
                <w:sz w:val="15"/>
              </w:rPr>
            </w:pPr>
            <w:r>
              <w:rPr>
                <w:position w:val="1"/>
                <w:sz w:val="15"/>
              </w:rPr>
              <w:t>NH</w:t>
            </w:r>
            <w:r>
              <w:rPr>
                <w:position w:val="1"/>
                <w:sz w:val="15"/>
                <w:vertAlign w:val="subscript"/>
              </w:rPr>
              <w:t>3</w:t>
            </w:r>
            <w:r>
              <w:rPr>
                <w:position w:val="1"/>
                <w:sz w:val="15"/>
                <w:vertAlign w:val="baseline"/>
              </w:rPr>
              <w:t>-N</w:t>
            </w:r>
          </w:p>
        </w:tc>
        <w:tc>
          <w:tcPr>
            <w:tcW w:w="806" w:type="dxa"/>
            <w:tcBorders>
              <w:left w:val="single" w:color="000000" w:sz="4" w:space="0"/>
              <w:bottom w:val="single" w:color="000000" w:sz="4" w:space="0"/>
              <w:right w:val="single" w:color="000000" w:sz="4" w:space="0"/>
            </w:tcBorders>
          </w:tcPr>
          <w:p w14:paraId="19668BE7">
            <w:pPr>
              <w:pStyle w:val="15"/>
              <w:spacing w:before="108"/>
              <w:ind w:left="177" w:right="163"/>
              <w:rPr>
                <w:sz w:val="15"/>
              </w:rPr>
            </w:pPr>
            <w:r>
              <w:rPr>
                <w:sz w:val="15"/>
              </w:rPr>
              <w:t>Hg</w:t>
            </w:r>
          </w:p>
        </w:tc>
        <w:tc>
          <w:tcPr>
            <w:tcW w:w="633" w:type="dxa"/>
            <w:tcBorders>
              <w:left w:val="single" w:color="000000" w:sz="4" w:space="0"/>
              <w:bottom w:val="single" w:color="000000" w:sz="4" w:space="0"/>
              <w:right w:val="single" w:color="000000" w:sz="4" w:space="0"/>
            </w:tcBorders>
          </w:tcPr>
          <w:p w14:paraId="2BB68F71">
            <w:pPr>
              <w:pStyle w:val="15"/>
              <w:spacing w:before="108"/>
              <w:ind w:left="87" w:right="78"/>
              <w:rPr>
                <w:sz w:val="15"/>
              </w:rPr>
            </w:pPr>
            <w:r>
              <w:rPr>
                <w:sz w:val="15"/>
              </w:rPr>
              <w:t>Cr</w:t>
            </w:r>
          </w:p>
        </w:tc>
        <w:tc>
          <w:tcPr>
            <w:tcW w:w="752" w:type="dxa"/>
            <w:tcBorders>
              <w:left w:val="single" w:color="000000" w:sz="4" w:space="0"/>
              <w:bottom w:val="single" w:color="000000" w:sz="4" w:space="0"/>
              <w:right w:val="single" w:color="000000" w:sz="4" w:space="0"/>
            </w:tcBorders>
          </w:tcPr>
          <w:p w14:paraId="44BB8991">
            <w:pPr>
              <w:pStyle w:val="15"/>
              <w:spacing w:before="108"/>
              <w:ind w:left="113" w:right="101"/>
              <w:rPr>
                <w:sz w:val="15"/>
              </w:rPr>
            </w:pPr>
            <w:r>
              <w:rPr>
                <w:sz w:val="15"/>
              </w:rPr>
              <w:t>Cd</w:t>
            </w:r>
          </w:p>
        </w:tc>
        <w:tc>
          <w:tcPr>
            <w:tcW w:w="752" w:type="dxa"/>
            <w:tcBorders>
              <w:left w:val="single" w:color="000000" w:sz="4" w:space="0"/>
              <w:bottom w:val="single" w:color="000000" w:sz="4" w:space="0"/>
              <w:right w:val="single" w:color="000000" w:sz="4" w:space="0"/>
            </w:tcBorders>
          </w:tcPr>
          <w:p w14:paraId="4C34A399">
            <w:pPr>
              <w:pStyle w:val="15"/>
              <w:spacing w:before="108"/>
              <w:ind w:left="112" w:right="101"/>
              <w:rPr>
                <w:sz w:val="15"/>
              </w:rPr>
            </w:pPr>
            <w:r>
              <w:rPr>
                <w:sz w:val="15"/>
              </w:rPr>
              <w:t>As</w:t>
            </w:r>
          </w:p>
        </w:tc>
        <w:tc>
          <w:tcPr>
            <w:tcW w:w="752" w:type="dxa"/>
            <w:tcBorders>
              <w:left w:val="single" w:color="000000" w:sz="4" w:space="0"/>
              <w:bottom w:val="single" w:color="000000" w:sz="4" w:space="0"/>
              <w:right w:val="single" w:color="000000" w:sz="4" w:space="0"/>
            </w:tcBorders>
          </w:tcPr>
          <w:p w14:paraId="04A80A7C">
            <w:pPr>
              <w:pStyle w:val="15"/>
              <w:spacing w:before="108"/>
              <w:ind w:left="113" w:right="99"/>
              <w:rPr>
                <w:sz w:val="15"/>
              </w:rPr>
            </w:pPr>
            <w:r>
              <w:rPr>
                <w:sz w:val="15"/>
              </w:rPr>
              <w:t>Pb</w:t>
            </w:r>
          </w:p>
        </w:tc>
        <w:tc>
          <w:tcPr>
            <w:tcW w:w="752" w:type="dxa"/>
            <w:tcBorders>
              <w:left w:val="single" w:color="000000" w:sz="4" w:space="0"/>
              <w:bottom w:val="single" w:color="000000" w:sz="4" w:space="0"/>
              <w:right w:val="single" w:color="000000" w:sz="4" w:space="0"/>
            </w:tcBorders>
          </w:tcPr>
          <w:p w14:paraId="6487488A">
            <w:pPr>
              <w:pStyle w:val="15"/>
              <w:spacing w:before="108"/>
              <w:ind w:left="113" w:right="98"/>
              <w:rPr>
                <w:sz w:val="15"/>
              </w:rPr>
            </w:pPr>
            <w:r>
              <w:rPr>
                <w:sz w:val="15"/>
              </w:rPr>
              <w:t>Ti</w:t>
            </w:r>
          </w:p>
        </w:tc>
        <w:tc>
          <w:tcPr>
            <w:tcW w:w="754" w:type="dxa"/>
            <w:tcBorders>
              <w:left w:val="single" w:color="000000" w:sz="4" w:space="0"/>
              <w:bottom w:val="single" w:color="000000" w:sz="4" w:space="0"/>
              <w:right w:val="single" w:color="000000" w:sz="4" w:space="0"/>
            </w:tcBorders>
          </w:tcPr>
          <w:p w14:paraId="208B8B45">
            <w:pPr>
              <w:pStyle w:val="15"/>
              <w:spacing w:before="108"/>
              <w:ind w:left="151" w:right="140"/>
              <w:rPr>
                <w:sz w:val="15"/>
              </w:rPr>
            </w:pPr>
            <w:r>
              <w:rPr>
                <w:sz w:val="15"/>
              </w:rPr>
              <w:t>Zn</w:t>
            </w:r>
          </w:p>
        </w:tc>
        <w:tc>
          <w:tcPr>
            <w:tcW w:w="755" w:type="dxa"/>
            <w:tcBorders>
              <w:left w:val="single" w:color="000000" w:sz="4" w:space="0"/>
              <w:bottom w:val="single" w:color="000000" w:sz="4" w:space="0"/>
            </w:tcBorders>
          </w:tcPr>
          <w:p w14:paraId="6D1AB6EB">
            <w:pPr>
              <w:pStyle w:val="15"/>
              <w:spacing w:before="108"/>
              <w:ind w:left="151" w:right="136"/>
              <w:rPr>
                <w:sz w:val="15"/>
              </w:rPr>
            </w:pPr>
            <w:r>
              <w:rPr>
                <w:sz w:val="15"/>
              </w:rPr>
              <w:t>Ni</w:t>
            </w:r>
          </w:p>
        </w:tc>
      </w:tr>
      <w:tr w14:paraId="63B73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6107ACA9">
            <w:pPr>
              <w:pStyle w:val="15"/>
              <w:spacing w:line="153" w:lineRule="exact"/>
              <w:ind w:left="13"/>
              <w:rPr>
                <w:sz w:val="15"/>
              </w:rPr>
            </w:pPr>
            <w:r>
              <w:rPr>
                <w:w w:val="99"/>
                <w:sz w:val="15"/>
              </w:rPr>
              <w:t>0</w:t>
            </w:r>
          </w:p>
        </w:tc>
        <w:tc>
          <w:tcPr>
            <w:tcW w:w="704" w:type="dxa"/>
            <w:tcBorders>
              <w:top w:val="single" w:color="000000" w:sz="4" w:space="0"/>
              <w:left w:val="single" w:color="000000" w:sz="4" w:space="0"/>
              <w:bottom w:val="single" w:color="000000" w:sz="4" w:space="0"/>
              <w:right w:val="single" w:color="000000" w:sz="4" w:space="0"/>
            </w:tcBorders>
          </w:tcPr>
          <w:p w14:paraId="14D5F452">
            <w:pPr>
              <w:pStyle w:val="15"/>
              <w:spacing w:line="153" w:lineRule="exact"/>
              <w:ind w:left="87" w:right="78"/>
              <w:rPr>
                <w:sz w:val="15"/>
              </w:rPr>
            </w:pPr>
            <w:r>
              <w:rPr>
                <w:sz w:val="15"/>
              </w:rPr>
              <w:t>27.1725</w:t>
            </w:r>
          </w:p>
        </w:tc>
        <w:tc>
          <w:tcPr>
            <w:tcW w:w="800" w:type="dxa"/>
            <w:tcBorders>
              <w:top w:val="single" w:color="000000" w:sz="4" w:space="0"/>
              <w:left w:val="single" w:color="000000" w:sz="4" w:space="0"/>
              <w:bottom w:val="single" w:color="000000" w:sz="4" w:space="0"/>
              <w:right w:val="single" w:color="000000" w:sz="4" w:space="0"/>
            </w:tcBorders>
          </w:tcPr>
          <w:p w14:paraId="3AE4BD7B">
            <w:pPr>
              <w:pStyle w:val="15"/>
              <w:spacing w:line="153" w:lineRule="exact"/>
              <w:ind w:left="125" w:right="115"/>
              <w:rPr>
                <w:sz w:val="15"/>
              </w:rPr>
            </w:pPr>
            <w:r>
              <w:rPr>
                <w:sz w:val="15"/>
              </w:rPr>
              <w:t>0.1993</w:t>
            </w:r>
          </w:p>
        </w:tc>
        <w:tc>
          <w:tcPr>
            <w:tcW w:w="806" w:type="dxa"/>
            <w:tcBorders>
              <w:top w:val="single" w:color="000000" w:sz="4" w:space="0"/>
              <w:left w:val="single" w:color="000000" w:sz="4" w:space="0"/>
              <w:bottom w:val="single" w:color="000000" w:sz="4" w:space="0"/>
              <w:right w:val="single" w:color="000000" w:sz="4" w:space="0"/>
            </w:tcBorders>
          </w:tcPr>
          <w:p w14:paraId="733641FF">
            <w:pPr>
              <w:pStyle w:val="15"/>
              <w:spacing w:line="153" w:lineRule="exact"/>
              <w:ind w:left="177" w:right="165"/>
              <w:rPr>
                <w:sz w:val="15"/>
              </w:rPr>
            </w:pPr>
            <w:r>
              <w:rPr>
                <w:sz w:val="15"/>
              </w:rPr>
              <w:t>0.0001</w:t>
            </w:r>
          </w:p>
        </w:tc>
        <w:tc>
          <w:tcPr>
            <w:tcW w:w="633" w:type="dxa"/>
            <w:tcBorders>
              <w:top w:val="single" w:color="000000" w:sz="4" w:space="0"/>
              <w:left w:val="single" w:color="000000" w:sz="4" w:space="0"/>
              <w:bottom w:val="single" w:color="000000" w:sz="4" w:space="0"/>
              <w:right w:val="single" w:color="000000" w:sz="4" w:space="0"/>
            </w:tcBorders>
          </w:tcPr>
          <w:p w14:paraId="4AA8E49E">
            <w:pPr>
              <w:pStyle w:val="15"/>
              <w:spacing w:line="153" w:lineRule="exact"/>
              <w:ind w:left="91" w:right="78"/>
              <w:rPr>
                <w:sz w:val="15"/>
              </w:rPr>
            </w:pPr>
            <w:r>
              <w:rPr>
                <w:sz w:val="15"/>
              </w:rPr>
              <w:t>0.0261</w:t>
            </w:r>
          </w:p>
        </w:tc>
        <w:tc>
          <w:tcPr>
            <w:tcW w:w="752" w:type="dxa"/>
            <w:tcBorders>
              <w:top w:val="single" w:color="000000" w:sz="4" w:space="0"/>
              <w:left w:val="single" w:color="000000" w:sz="4" w:space="0"/>
              <w:bottom w:val="single" w:color="000000" w:sz="4" w:space="0"/>
              <w:right w:val="single" w:color="000000" w:sz="4" w:space="0"/>
            </w:tcBorders>
          </w:tcPr>
          <w:p w14:paraId="63820C90">
            <w:pPr>
              <w:pStyle w:val="15"/>
              <w:spacing w:before="10" w:line="142" w:lineRule="exact"/>
              <w:ind w:left="113" w:right="98"/>
              <w:rPr>
                <w:sz w:val="13"/>
              </w:rPr>
            </w:pPr>
            <w:r>
              <w:rPr>
                <w:sz w:val="13"/>
              </w:rPr>
              <w:t>0.0004</w:t>
            </w:r>
          </w:p>
        </w:tc>
        <w:tc>
          <w:tcPr>
            <w:tcW w:w="752" w:type="dxa"/>
            <w:tcBorders>
              <w:top w:val="single" w:color="000000" w:sz="4" w:space="0"/>
              <w:left w:val="single" w:color="000000" w:sz="4" w:space="0"/>
              <w:bottom w:val="single" w:color="000000" w:sz="4" w:space="0"/>
              <w:right w:val="single" w:color="000000" w:sz="4" w:space="0"/>
            </w:tcBorders>
          </w:tcPr>
          <w:p w14:paraId="4632E34A">
            <w:pPr>
              <w:pStyle w:val="15"/>
              <w:spacing w:line="153" w:lineRule="exact"/>
              <w:ind w:left="109" w:right="101"/>
              <w:rPr>
                <w:sz w:val="15"/>
              </w:rPr>
            </w:pPr>
            <w:r>
              <w:rPr>
                <w:sz w:val="15"/>
              </w:rPr>
              <w:t>0.0030</w:t>
            </w:r>
          </w:p>
        </w:tc>
        <w:tc>
          <w:tcPr>
            <w:tcW w:w="752" w:type="dxa"/>
            <w:tcBorders>
              <w:top w:val="single" w:color="000000" w:sz="4" w:space="0"/>
              <w:left w:val="single" w:color="000000" w:sz="4" w:space="0"/>
              <w:bottom w:val="single" w:color="000000" w:sz="4" w:space="0"/>
              <w:right w:val="single" w:color="000000" w:sz="4" w:space="0"/>
            </w:tcBorders>
          </w:tcPr>
          <w:p w14:paraId="59FC6F4D">
            <w:pPr>
              <w:pStyle w:val="15"/>
              <w:spacing w:line="153" w:lineRule="exact"/>
              <w:ind w:left="113" w:right="101"/>
              <w:rPr>
                <w:sz w:val="15"/>
              </w:rPr>
            </w:pPr>
            <w:r>
              <w:rPr>
                <w:sz w:val="15"/>
              </w:rPr>
              <w:t>0.0054</w:t>
            </w:r>
          </w:p>
        </w:tc>
        <w:tc>
          <w:tcPr>
            <w:tcW w:w="752" w:type="dxa"/>
            <w:tcBorders>
              <w:top w:val="single" w:color="000000" w:sz="4" w:space="0"/>
              <w:left w:val="single" w:color="000000" w:sz="4" w:space="0"/>
              <w:bottom w:val="single" w:color="000000" w:sz="4" w:space="0"/>
              <w:right w:val="single" w:color="000000" w:sz="4" w:space="0"/>
            </w:tcBorders>
          </w:tcPr>
          <w:p w14:paraId="0E429E38">
            <w:pPr>
              <w:pStyle w:val="15"/>
              <w:spacing w:line="153" w:lineRule="exact"/>
              <w:ind w:left="113" w:right="101"/>
              <w:rPr>
                <w:sz w:val="15"/>
              </w:rPr>
            </w:pPr>
            <w:r>
              <w:rPr>
                <w:sz w:val="15"/>
              </w:rPr>
              <w:t>0.00004</w:t>
            </w:r>
          </w:p>
        </w:tc>
        <w:tc>
          <w:tcPr>
            <w:tcW w:w="754" w:type="dxa"/>
            <w:tcBorders>
              <w:top w:val="single" w:color="000000" w:sz="4" w:space="0"/>
              <w:left w:val="single" w:color="000000" w:sz="4" w:space="0"/>
              <w:bottom w:val="single" w:color="000000" w:sz="4" w:space="0"/>
              <w:right w:val="single" w:color="000000" w:sz="4" w:space="0"/>
            </w:tcBorders>
          </w:tcPr>
          <w:p w14:paraId="06A6004B">
            <w:pPr>
              <w:pStyle w:val="15"/>
              <w:spacing w:line="153" w:lineRule="exact"/>
              <w:ind w:left="151" w:right="140"/>
              <w:rPr>
                <w:sz w:val="15"/>
              </w:rPr>
            </w:pPr>
            <w:r>
              <w:rPr>
                <w:sz w:val="15"/>
              </w:rPr>
              <w:t>0.0323</w:t>
            </w:r>
          </w:p>
        </w:tc>
        <w:tc>
          <w:tcPr>
            <w:tcW w:w="755" w:type="dxa"/>
            <w:tcBorders>
              <w:top w:val="single" w:color="000000" w:sz="4" w:space="0"/>
              <w:left w:val="single" w:color="000000" w:sz="4" w:space="0"/>
              <w:bottom w:val="single" w:color="000000" w:sz="4" w:space="0"/>
            </w:tcBorders>
          </w:tcPr>
          <w:p w14:paraId="6C4AE2E0">
            <w:pPr>
              <w:pStyle w:val="15"/>
              <w:spacing w:line="153" w:lineRule="exact"/>
              <w:ind w:left="151" w:right="139"/>
              <w:rPr>
                <w:sz w:val="15"/>
              </w:rPr>
            </w:pPr>
            <w:r>
              <w:rPr>
                <w:sz w:val="15"/>
              </w:rPr>
              <w:t>0.0034</w:t>
            </w:r>
          </w:p>
        </w:tc>
      </w:tr>
      <w:tr w14:paraId="4F97E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2549990B">
            <w:pPr>
              <w:pStyle w:val="15"/>
              <w:spacing w:line="152" w:lineRule="exact"/>
              <w:ind w:left="115" w:right="105"/>
              <w:rPr>
                <w:sz w:val="15"/>
              </w:rPr>
            </w:pPr>
            <w:r>
              <w:rPr>
                <w:sz w:val="15"/>
              </w:rPr>
              <w:t>10</w:t>
            </w:r>
          </w:p>
        </w:tc>
        <w:tc>
          <w:tcPr>
            <w:tcW w:w="704" w:type="dxa"/>
            <w:tcBorders>
              <w:top w:val="single" w:color="000000" w:sz="4" w:space="0"/>
              <w:left w:val="single" w:color="000000" w:sz="4" w:space="0"/>
              <w:bottom w:val="single" w:color="000000" w:sz="4" w:space="0"/>
              <w:right w:val="single" w:color="000000" w:sz="4" w:space="0"/>
            </w:tcBorders>
          </w:tcPr>
          <w:p w14:paraId="07BD2B05">
            <w:pPr>
              <w:pStyle w:val="15"/>
              <w:spacing w:line="152" w:lineRule="exact"/>
              <w:ind w:left="87" w:right="78"/>
              <w:rPr>
                <w:sz w:val="15"/>
              </w:rPr>
            </w:pPr>
            <w:r>
              <w:rPr>
                <w:sz w:val="15"/>
              </w:rPr>
              <w:t>27.1692</w:t>
            </w:r>
          </w:p>
        </w:tc>
        <w:tc>
          <w:tcPr>
            <w:tcW w:w="800" w:type="dxa"/>
            <w:tcBorders>
              <w:top w:val="single" w:color="000000" w:sz="4" w:space="0"/>
              <w:left w:val="single" w:color="000000" w:sz="4" w:space="0"/>
              <w:bottom w:val="single" w:color="000000" w:sz="4" w:space="0"/>
              <w:right w:val="single" w:color="000000" w:sz="4" w:space="0"/>
            </w:tcBorders>
          </w:tcPr>
          <w:p w14:paraId="40CCCB6F">
            <w:pPr>
              <w:pStyle w:val="15"/>
              <w:spacing w:line="152" w:lineRule="exact"/>
              <w:ind w:left="125" w:right="115"/>
              <w:rPr>
                <w:sz w:val="15"/>
              </w:rPr>
            </w:pPr>
            <w:r>
              <w:rPr>
                <w:sz w:val="15"/>
              </w:rPr>
              <w:t>0.1993</w:t>
            </w:r>
          </w:p>
        </w:tc>
        <w:tc>
          <w:tcPr>
            <w:tcW w:w="806" w:type="dxa"/>
            <w:tcBorders>
              <w:top w:val="single" w:color="000000" w:sz="4" w:space="0"/>
              <w:left w:val="single" w:color="000000" w:sz="4" w:space="0"/>
              <w:bottom w:val="single" w:color="000000" w:sz="4" w:space="0"/>
              <w:right w:val="single" w:color="000000" w:sz="4" w:space="0"/>
            </w:tcBorders>
          </w:tcPr>
          <w:p w14:paraId="0F122685">
            <w:pPr>
              <w:pStyle w:val="15"/>
              <w:spacing w:line="152" w:lineRule="exact"/>
              <w:ind w:left="177" w:right="165"/>
              <w:rPr>
                <w:sz w:val="15"/>
              </w:rPr>
            </w:pPr>
            <w:r>
              <w:rPr>
                <w:sz w:val="15"/>
              </w:rPr>
              <w:t>0.0001</w:t>
            </w:r>
          </w:p>
        </w:tc>
        <w:tc>
          <w:tcPr>
            <w:tcW w:w="633" w:type="dxa"/>
            <w:tcBorders>
              <w:top w:val="single" w:color="000000" w:sz="4" w:space="0"/>
              <w:left w:val="single" w:color="000000" w:sz="4" w:space="0"/>
              <w:bottom w:val="single" w:color="000000" w:sz="4" w:space="0"/>
              <w:right w:val="single" w:color="000000" w:sz="4" w:space="0"/>
            </w:tcBorders>
          </w:tcPr>
          <w:p w14:paraId="7FFC8AE4">
            <w:pPr>
              <w:pStyle w:val="15"/>
              <w:spacing w:line="152" w:lineRule="exact"/>
              <w:ind w:left="91" w:right="78"/>
              <w:rPr>
                <w:sz w:val="15"/>
              </w:rPr>
            </w:pPr>
            <w:r>
              <w:rPr>
                <w:sz w:val="15"/>
              </w:rPr>
              <w:t>0.0261</w:t>
            </w:r>
          </w:p>
        </w:tc>
        <w:tc>
          <w:tcPr>
            <w:tcW w:w="752" w:type="dxa"/>
            <w:tcBorders>
              <w:top w:val="single" w:color="000000" w:sz="4" w:space="0"/>
              <w:left w:val="single" w:color="000000" w:sz="4" w:space="0"/>
              <w:bottom w:val="single" w:color="000000" w:sz="4" w:space="0"/>
              <w:right w:val="single" w:color="000000" w:sz="4" w:space="0"/>
            </w:tcBorders>
          </w:tcPr>
          <w:p w14:paraId="107F07C6">
            <w:pPr>
              <w:pStyle w:val="15"/>
              <w:spacing w:before="10" w:line="142" w:lineRule="exact"/>
              <w:ind w:left="113" w:right="98"/>
              <w:rPr>
                <w:sz w:val="13"/>
              </w:rPr>
            </w:pPr>
            <w:r>
              <w:rPr>
                <w:sz w:val="13"/>
              </w:rPr>
              <w:t>0.0004</w:t>
            </w:r>
          </w:p>
        </w:tc>
        <w:tc>
          <w:tcPr>
            <w:tcW w:w="752" w:type="dxa"/>
            <w:tcBorders>
              <w:top w:val="single" w:color="000000" w:sz="4" w:space="0"/>
              <w:left w:val="single" w:color="000000" w:sz="4" w:space="0"/>
              <w:bottom w:val="single" w:color="000000" w:sz="4" w:space="0"/>
              <w:right w:val="single" w:color="000000" w:sz="4" w:space="0"/>
            </w:tcBorders>
          </w:tcPr>
          <w:p w14:paraId="6B675984">
            <w:pPr>
              <w:pStyle w:val="15"/>
              <w:spacing w:line="152" w:lineRule="exact"/>
              <w:ind w:left="109" w:right="101"/>
              <w:rPr>
                <w:sz w:val="15"/>
              </w:rPr>
            </w:pPr>
            <w:r>
              <w:rPr>
                <w:sz w:val="15"/>
              </w:rPr>
              <w:t>0.0030</w:t>
            </w:r>
          </w:p>
        </w:tc>
        <w:tc>
          <w:tcPr>
            <w:tcW w:w="752" w:type="dxa"/>
            <w:tcBorders>
              <w:top w:val="single" w:color="000000" w:sz="4" w:space="0"/>
              <w:left w:val="single" w:color="000000" w:sz="4" w:space="0"/>
              <w:bottom w:val="single" w:color="000000" w:sz="4" w:space="0"/>
              <w:right w:val="single" w:color="000000" w:sz="4" w:space="0"/>
            </w:tcBorders>
          </w:tcPr>
          <w:p w14:paraId="03FC7AA6">
            <w:pPr>
              <w:pStyle w:val="15"/>
              <w:spacing w:line="152" w:lineRule="exact"/>
              <w:ind w:left="113" w:right="101"/>
              <w:rPr>
                <w:sz w:val="15"/>
              </w:rPr>
            </w:pPr>
            <w:r>
              <w:rPr>
                <w:sz w:val="15"/>
              </w:rPr>
              <w:t>0.0054</w:t>
            </w:r>
          </w:p>
        </w:tc>
        <w:tc>
          <w:tcPr>
            <w:tcW w:w="752" w:type="dxa"/>
            <w:tcBorders>
              <w:top w:val="single" w:color="000000" w:sz="4" w:space="0"/>
              <w:left w:val="single" w:color="000000" w:sz="4" w:space="0"/>
              <w:bottom w:val="single" w:color="000000" w:sz="4" w:space="0"/>
              <w:right w:val="single" w:color="000000" w:sz="4" w:space="0"/>
            </w:tcBorders>
          </w:tcPr>
          <w:p w14:paraId="596447F2">
            <w:pPr>
              <w:pStyle w:val="15"/>
              <w:spacing w:line="152" w:lineRule="exact"/>
              <w:ind w:left="113" w:right="101"/>
              <w:rPr>
                <w:sz w:val="15"/>
              </w:rPr>
            </w:pPr>
            <w:r>
              <w:rPr>
                <w:sz w:val="15"/>
              </w:rPr>
              <w:t>0.00004</w:t>
            </w:r>
          </w:p>
        </w:tc>
        <w:tc>
          <w:tcPr>
            <w:tcW w:w="754" w:type="dxa"/>
            <w:tcBorders>
              <w:top w:val="single" w:color="000000" w:sz="4" w:space="0"/>
              <w:left w:val="single" w:color="000000" w:sz="4" w:space="0"/>
              <w:bottom w:val="single" w:color="000000" w:sz="4" w:space="0"/>
              <w:right w:val="single" w:color="000000" w:sz="4" w:space="0"/>
            </w:tcBorders>
          </w:tcPr>
          <w:p w14:paraId="5510EF45">
            <w:pPr>
              <w:pStyle w:val="15"/>
              <w:spacing w:line="152" w:lineRule="exact"/>
              <w:ind w:left="151" w:right="140"/>
              <w:rPr>
                <w:sz w:val="15"/>
              </w:rPr>
            </w:pPr>
            <w:r>
              <w:rPr>
                <w:sz w:val="15"/>
              </w:rPr>
              <w:t>0.0323</w:t>
            </w:r>
          </w:p>
        </w:tc>
        <w:tc>
          <w:tcPr>
            <w:tcW w:w="755" w:type="dxa"/>
            <w:tcBorders>
              <w:top w:val="single" w:color="000000" w:sz="4" w:space="0"/>
              <w:left w:val="single" w:color="000000" w:sz="4" w:space="0"/>
              <w:bottom w:val="single" w:color="000000" w:sz="4" w:space="0"/>
            </w:tcBorders>
          </w:tcPr>
          <w:p w14:paraId="7083172B">
            <w:pPr>
              <w:pStyle w:val="15"/>
              <w:spacing w:line="152" w:lineRule="exact"/>
              <w:ind w:left="151" w:right="139"/>
              <w:rPr>
                <w:sz w:val="15"/>
              </w:rPr>
            </w:pPr>
            <w:r>
              <w:rPr>
                <w:sz w:val="15"/>
              </w:rPr>
              <w:t>0.0034</w:t>
            </w:r>
          </w:p>
        </w:tc>
      </w:tr>
      <w:tr w14:paraId="5253A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01A11300">
            <w:pPr>
              <w:pStyle w:val="15"/>
              <w:spacing w:line="153" w:lineRule="exact"/>
              <w:ind w:left="113" w:right="105"/>
              <w:rPr>
                <w:sz w:val="15"/>
              </w:rPr>
            </w:pPr>
            <w:r>
              <w:rPr>
                <w:sz w:val="15"/>
              </w:rPr>
              <w:t>100</w:t>
            </w:r>
          </w:p>
        </w:tc>
        <w:tc>
          <w:tcPr>
            <w:tcW w:w="704" w:type="dxa"/>
            <w:tcBorders>
              <w:top w:val="single" w:color="000000" w:sz="4" w:space="0"/>
              <w:left w:val="single" w:color="000000" w:sz="4" w:space="0"/>
              <w:bottom w:val="single" w:color="000000" w:sz="4" w:space="0"/>
              <w:right w:val="single" w:color="000000" w:sz="4" w:space="0"/>
            </w:tcBorders>
          </w:tcPr>
          <w:p w14:paraId="57B89FA8">
            <w:pPr>
              <w:pStyle w:val="15"/>
              <w:spacing w:line="153" w:lineRule="exact"/>
              <w:ind w:left="87" w:right="78"/>
              <w:rPr>
                <w:sz w:val="15"/>
              </w:rPr>
            </w:pPr>
            <w:r>
              <w:rPr>
                <w:sz w:val="15"/>
              </w:rPr>
              <w:t>27.1396</w:t>
            </w:r>
          </w:p>
        </w:tc>
        <w:tc>
          <w:tcPr>
            <w:tcW w:w="800" w:type="dxa"/>
            <w:tcBorders>
              <w:top w:val="single" w:color="000000" w:sz="4" w:space="0"/>
              <w:left w:val="single" w:color="000000" w:sz="4" w:space="0"/>
              <w:bottom w:val="single" w:color="000000" w:sz="4" w:space="0"/>
              <w:right w:val="single" w:color="000000" w:sz="4" w:space="0"/>
            </w:tcBorders>
          </w:tcPr>
          <w:p w14:paraId="0C5CD90C">
            <w:pPr>
              <w:pStyle w:val="15"/>
              <w:spacing w:line="153" w:lineRule="exact"/>
              <w:ind w:left="125" w:right="115"/>
              <w:rPr>
                <w:sz w:val="15"/>
              </w:rPr>
            </w:pPr>
            <w:r>
              <w:rPr>
                <w:sz w:val="15"/>
              </w:rPr>
              <w:t>0.1992</w:t>
            </w:r>
          </w:p>
        </w:tc>
        <w:tc>
          <w:tcPr>
            <w:tcW w:w="806" w:type="dxa"/>
            <w:tcBorders>
              <w:top w:val="single" w:color="000000" w:sz="4" w:space="0"/>
              <w:left w:val="single" w:color="000000" w:sz="4" w:space="0"/>
              <w:bottom w:val="single" w:color="000000" w:sz="4" w:space="0"/>
              <w:right w:val="single" w:color="000000" w:sz="4" w:space="0"/>
            </w:tcBorders>
          </w:tcPr>
          <w:p w14:paraId="05000F7E">
            <w:pPr>
              <w:pStyle w:val="15"/>
              <w:spacing w:line="153" w:lineRule="exact"/>
              <w:ind w:left="177" w:right="165"/>
              <w:rPr>
                <w:sz w:val="15"/>
              </w:rPr>
            </w:pPr>
            <w:r>
              <w:rPr>
                <w:sz w:val="15"/>
              </w:rPr>
              <w:t>0.0001</w:t>
            </w:r>
          </w:p>
        </w:tc>
        <w:tc>
          <w:tcPr>
            <w:tcW w:w="633" w:type="dxa"/>
            <w:tcBorders>
              <w:top w:val="single" w:color="000000" w:sz="4" w:space="0"/>
              <w:left w:val="single" w:color="000000" w:sz="4" w:space="0"/>
              <w:bottom w:val="single" w:color="000000" w:sz="4" w:space="0"/>
              <w:right w:val="single" w:color="000000" w:sz="4" w:space="0"/>
            </w:tcBorders>
          </w:tcPr>
          <w:p w14:paraId="681A8624">
            <w:pPr>
              <w:pStyle w:val="15"/>
              <w:spacing w:line="153" w:lineRule="exact"/>
              <w:ind w:left="91" w:right="78"/>
              <w:rPr>
                <w:sz w:val="15"/>
              </w:rPr>
            </w:pPr>
            <w:r>
              <w:rPr>
                <w:sz w:val="15"/>
              </w:rPr>
              <w:t>0.0261</w:t>
            </w:r>
          </w:p>
        </w:tc>
        <w:tc>
          <w:tcPr>
            <w:tcW w:w="752" w:type="dxa"/>
            <w:tcBorders>
              <w:top w:val="single" w:color="000000" w:sz="4" w:space="0"/>
              <w:left w:val="single" w:color="000000" w:sz="4" w:space="0"/>
              <w:bottom w:val="single" w:color="000000" w:sz="4" w:space="0"/>
              <w:right w:val="single" w:color="000000" w:sz="4" w:space="0"/>
            </w:tcBorders>
          </w:tcPr>
          <w:p w14:paraId="5CE23750">
            <w:pPr>
              <w:pStyle w:val="15"/>
              <w:spacing w:before="10" w:line="143" w:lineRule="exact"/>
              <w:ind w:left="113" w:right="98"/>
              <w:rPr>
                <w:sz w:val="13"/>
              </w:rPr>
            </w:pPr>
            <w:r>
              <w:rPr>
                <w:sz w:val="13"/>
              </w:rPr>
              <w:t>0.0004</w:t>
            </w:r>
          </w:p>
        </w:tc>
        <w:tc>
          <w:tcPr>
            <w:tcW w:w="752" w:type="dxa"/>
            <w:tcBorders>
              <w:top w:val="single" w:color="000000" w:sz="4" w:space="0"/>
              <w:left w:val="single" w:color="000000" w:sz="4" w:space="0"/>
              <w:bottom w:val="single" w:color="000000" w:sz="4" w:space="0"/>
              <w:right w:val="single" w:color="000000" w:sz="4" w:space="0"/>
            </w:tcBorders>
          </w:tcPr>
          <w:p w14:paraId="5641B555">
            <w:pPr>
              <w:pStyle w:val="15"/>
              <w:spacing w:line="153" w:lineRule="exact"/>
              <w:ind w:left="109" w:right="101"/>
              <w:rPr>
                <w:sz w:val="15"/>
              </w:rPr>
            </w:pPr>
            <w:r>
              <w:rPr>
                <w:sz w:val="15"/>
              </w:rPr>
              <w:t>0.0030</w:t>
            </w:r>
          </w:p>
        </w:tc>
        <w:tc>
          <w:tcPr>
            <w:tcW w:w="752" w:type="dxa"/>
            <w:tcBorders>
              <w:top w:val="single" w:color="000000" w:sz="4" w:space="0"/>
              <w:left w:val="single" w:color="000000" w:sz="4" w:space="0"/>
              <w:bottom w:val="single" w:color="000000" w:sz="4" w:space="0"/>
              <w:right w:val="single" w:color="000000" w:sz="4" w:space="0"/>
            </w:tcBorders>
          </w:tcPr>
          <w:p w14:paraId="68B25080">
            <w:pPr>
              <w:pStyle w:val="15"/>
              <w:spacing w:line="153" w:lineRule="exact"/>
              <w:ind w:left="113" w:right="101"/>
              <w:rPr>
                <w:sz w:val="15"/>
              </w:rPr>
            </w:pPr>
            <w:r>
              <w:rPr>
                <w:sz w:val="15"/>
              </w:rPr>
              <w:t>0.0054</w:t>
            </w:r>
          </w:p>
        </w:tc>
        <w:tc>
          <w:tcPr>
            <w:tcW w:w="752" w:type="dxa"/>
            <w:tcBorders>
              <w:top w:val="single" w:color="000000" w:sz="4" w:space="0"/>
              <w:left w:val="single" w:color="000000" w:sz="4" w:space="0"/>
              <w:bottom w:val="single" w:color="000000" w:sz="4" w:space="0"/>
              <w:right w:val="single" w:color="000000" w:sz="4" w:space="0"/>
            </w:tcBorders>
          </w:tcPr>
          <w:p w14:paraId="3BD84713">
            <w:pPr>
              <w:pStyle w:val="15"/>
              <w:spacing w:line="153" w:lineRule="exact"/>
              <w:ind w:left="113" w:right="101"/>
              <w:rPr>
                <w:sz w:val="15"/>
              </w:rPr>
            </w:pPr>
            <w:r>
              <w:rPr>
                <w:sz w:val="15"/>
              </w:rPr>
              <w:t>0.00004</w:t>
            </w:r>
          </w:p>
        </w:tc>
        <w:tc>
          <w:tcPr>
            <w:tcW w:w="754" w:type="dxa"/>
            <w:tcBorders>
              <w:top w:val="single" w:color="000000" w:sz="4" w:space="0"/>
              <w:left w:val="single" w:color="000000" w:sz="4" w:space="0"/>
              <w:bottom w:val="single" w:color="000000" w:sz="4" w:space="0"/>
              <w:right w:val="single" w:color="000000" w:sz="4" w:space="0"/>
            </w:tcBorders>
          </w:tcPr>
          <w:p w14:paraId="10C4DCE7">
            <w:pPr>
              <w:pStyle w:val="15"/>
              <w:spacing w:line="153" w:lineRule="exact"/>
              <w:ind w:left="151" w:right="140"/>
              <w:rPr>
                <w:sz w:val="15"/>
              </w:rPr>
            </w:pPr>
            <w:r>
              <w:rPr>
                <w:sz w:val="15"/>
              </w:rPr>
              <w:t>0.0323</w:t>
            </w:r>
          </w:p>
        </w:tc>
        <w:tc>
          <w:tcPr>
            <w:tcW w:w="755" w:type="dxa"/>
            <w:tcBorders>
              <w:top w:val="single" w:color="000000" w:sz="4" w:space="0"/>
              <w:left w:val="single" w:color="000000" w:sz="4" w:space="0"/>
              <w:bottom w:val="single" w:color="000000" w:sz="4" w:space="0"/>
            </w:tcBorders>
          </w:tcPr>
          <w:p w14:paraId="77583AB6">
            <w:pPr>
              <w:pStyle w:val="15"/>
              <w:spacing w:line="153" w:lineRule="exact"/>
              <w:ind w:left="151" w:right="139"/>
              <w:rPr>
                <w:sz w:val="15"/>
              </w:rPr>
            </w:pPr>
            <w:r>
              <w:rPr>
                <w:sz w:val="15"/>
              </w:rPr>
              <w:t>0.0034</w:t>
            </w:r>
          </w:p>
        </w:tc>
      </w:tr>
      <w:tr w14:paraId="119DB6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1" w:hRule="atLeast"/>
        </w:trPr>
        <w:tc>
          <w:tcPr>
            <w:tcW w:w="1057" w:type="dxa"/>
            <w:tcBorders>
              <w:top w:val="single" w:color="000000" w:sz="4" w:space="0"/>
              <w:bottom w:val="single" w:color="000000" w:sz="4" w:space="0"/>
              <w:right w:val="single" w:color="000000" w:sz="4" w:space="0"/>
            </w:tcBorders>
          </w:tcPr>
          <w:p w14:paraId="08932283">
            <w:pPr>
              <w:pStyle w:val="15"/>
              <w:spacing w:line="152" w:lineRule="exact"/>
              <w:ind w:left="113" w:right="105"/>
              <w:rPr>
                <w:sz w:val="15"/>
              </w:rPr>
            </w:pPr>
            <w:r>
              <w:rPr>
                <w:sz w:val="15"/>
              </w:rPr>
              <w:t>200</w:t>
            </w:r>
          </w:p>
        </w:tc>
        <w:tc>
          <w:tcPr>
            <w:tcW w:w="704" w:type="dxa"/>
            <w:tcBorders>
              <w:top w:val="single" w:color="000000" w:sz="4" w:space="0"/>
              <w:left w:val="single" w:color="000000" w:sz="4" w:space="0"/>
              <w:bottom w:val="single" w:color="000000" w:sz="4" w:space="0"/>
              <w:right w:val="single" w:color="000000" w:sz="4" w:space="0"/>
            </w:tcBorders>
          </w:tcPr>
          <w:p w14:paraId="7D7E0EAB">
            <w:pPr>
              <w:pStyle w:val="15"/>
              <w:spacing w:line="152" w:lineRule="exact"/>
              <w:ind w:left="87" w:right="78"/>
              <w:rPr>
                <w:sz w:val="15"/>
              </w:rPr>
            </w:pPr>
            <w:r>
              <w:rPr>
                <w:sz w:val="15"/>
              </w:rPr>
              <w:t>27.1068</w:t>
            </w:r>
          </w:p>
        </w:tc>
        <w:tc>
          <w:tcPr>
            <w:tcW w:w="800" w:type="dxa"/>
            <w:tcBorders>
              <w:top w:val="single" w:color="000000" w:sz="4" w:space="0"/>
              <w:left w:val="single" w:color="000000" w:sz="4" w:space="0"/>
              <w:bottom w:val="single" w:color="000000" w:sz="4" w:space="0"/>
              <w:right w:val="single" w:color="000000" w:sz="4" w:space="0"/>
            </w:tcBorders>
          </w:tcPr>
          <w:p w14:paraId="7C98EF32">
            <w:pPr>
              <w:pStyle w:val="15"/>
              <w:spacing w:line="152" w:lineRule="exact"/>
              <w:ind w:left="125" w:right="115"/>
              <w:rPr>
                <w:sz w:val="15"/>
              </w:rPr>
            </w:pPr>
            <w:r>
              <w:rPr>
                <w:sz w:val="15"/>
              </w:rPr>
              <w:t>0.1991</w:t>
            </w:r>
          </w:p>
        </w:tc>
        <w:tc>
          <w:tcPr>
            <w:tcW w:w="806" w:type="dxa"/>
            <w:tcBorders>
              <w:top w:val="single" w:color="000000" w:sz="4" w:space="0"/>
              <w:left w:val="single" w:color="000000" w:sz="4" w:space="0"/>
              <w:bottom w:val="single" w:color="000000" w:sz="4" w:space="0"/>
              <w:right w:val="single" w:color="000000" w:sz="4" w:space="0"/>
            </w:tcBorders>
          </w:tcPr>
          <w:p w14:paraId="7BF70C86">
            <w:pPr>
              <w:pStyle w:val="15"/>
              <w:spacing w:line="152" w:lineRule="exact"/>
              <w:ind w:left="177" w:right="165"/>
              <w:rPr>
                <w:sz w:val="15"/>
              </w:rPr>
            </w:pPr>
            <w:r>
              <w:rPr>
                <w:sz w:val="15"/>
              </w:rPr>
              <w:t>0.0001</w:t>
            </w:r>
          </w:p>
        </w:tc>
        <w:tc>
          <w:tcPr>
            <w:tcW w:w="633" w:type="dxa"/>
            <w:tcBorders>
              <w:top w:val="single" w:color="000000" w:sz="4" w:space="0"/>
              <w:left w:val="single" w:color="000000" w:sz="4" w:space="0"/>
              <w:bottom w:val="single" w:color="000000" w:sz="4" w:space="0"/>
              <w:right w:val="single" w:color="000000" w:sz="4" w:space="0"/>
            </w:tcBorders>
          </w:tcPr>
          <w:p w14:paraId="2CAAFA28">
            <w:pPr>
              <w:pStyle w:val="15"/>
              <w:spacing w:line="152" w:lineRule="exact"/>
              <w:ind w:left="91" w:right="78"/>
              <w:rPr>
                <w:sz w:val="15"/>
              </w:rPr>
            </w:pPr>
            <w:r>
              <w:rPr>
                <w:sz w:val="15"/>
              </w:rPr>
              <w:t>0.0261</w:t>
            </w:r>
          </w:p>
        </w:tc>
        <w:tc>
          <w:tcPr>
            <w:tcW w:w="752" w:type="dxa"/>
            <w:tcBorders>
              <w:top w:val="single" w:color="000000" w:sz="4" w:space="0"/>
              <w:left w:val="single" w:color="000000" w:sz="4" w:space="0"/>
              <w:bottom w:val="single" w:color="000000" w:sz="4" w:space="0"/>
              <w:right w:val="single" w:color="000000" w:sz="4" w:space="0"/>
            </w:tcBorders>
          </w:tcPr>
          <w:p w14:paraId="6B89749C">
            <w:pPr>
              <w:pStyle w:val="15"/>
              <w:spacing w:before="10" w:line="142" w:lineRule="exact"/>
              <w:ind w:left="113" w:right="98"/>
              <w:rPr>
                <w:sz w:val="13"/>
              </w:rPr>
            </w:pPr>
            <w:r>
              <w:rPr>
                <w:sz w:val="13"/>
              </w:rPr>
              <w:t>0.0004</w:t>
            </w:r>
          </w:p>
        </w:tc>
        <w:tc>
          <w:tcPr>
            <w:tcW w:w="752" w:type="dxa"/>
            <w:tcBorders>
              <w:top w:val="single" w:color="000000" w:sz="4" w:space="0"/>
              <w:left w:val="single" w:color="000000" w:sz="4" w:space="0"/>
              <w:bottom w:val="single" w:color="000000" w:sz="4" w:space="0"/>
              <w:right w:val="single" w:color="000000" w:sz="4" w:space="0"/>
            </w:tcBorders>
          </w:tcPr>
          <w:p w14:paraId="1E0C3A56">
            <w:pPr>
              <w:pStyle w:val="15"/>
              <w:spacing w:line="152" w:lineRule="exact"/>
              <w:ind w:left="109" w:right="101"/>
              <w:rPr>
                <w:sz w:val="15"/>
              </w:rPr>
            </w:pPr>
            <w:r>
              <w:rPr>
                <w:sz w:val="15"/>
              </w:rPr>
              <w:t>0.0030</w:t>
            </w:r>
          </w:p>
        </w:tc>
        <w:tc>
          <w:tcPr>
            <w:tcW w:w="752" w:type="dxa"/>
            <w:tcBorders>
              <w:top w:val="single" w:color="000000" w:sz="4" w:space="0"/>
              <w:left w:val="single" w:color="000000" w:sz="4" w:space="0"/>
              <w:bottom w:val="single" w:color="000000" w:sz="4" w:space="0"/>
              <w:right w:val="single" w:color="000000" w:sz="4" w:space="0"/>
            </w:tcBorders>
          </w:tcPr>
          <w:p w14:paraId="5733F2D1">
            <w:pPr>
              <w:pStyle w:val="15"/>
              <w:spacing w:line="152" w:lineRule="exact"/>
              <w:ind w:left="113" w:right="101"/>
              <w:rPr>
                <w:sz w:val="15"/>
              </w:rPr>
            </w:pPr>
            <w:r>
              <w:rPr>
                <w:sz w:val="15"/>
              </w:rPr>
              <w:t>0.0054</w:t>
            </w:r>
          </w:p>
        </w:tc>
        <w:tc>
          <w:tcPr>
            <w:tcW w:w="752" w:type="dxa"/>
            <w:tcBorders>
              <w:top w:val="single" w:color="000000" w:sz="4" w:space="0"/>
              <w:left w:val="single" w:color="000000" w:sz="4" w:space="0"/>
              <w:bottom w:val="single" w:color="000000" w:sz="4" w:space="0"/>
              <w:right w:val="single" w:color="000000" w:sz="4" w:space="0"/>
            </w:tcBorders>
          </w:tcPr>
          <w:p w14:paraId="36B080E3">
            <w:pPr>
              <w:pStyle w:val="15"/>
              <w:spacing w:line="152" w:lineRule="exact"/>
              <w:ind w:left="113" w:right="101"/>
              <w:rPr>
                <w:sz w:val="15"/>
              </w:rPr>
            </w:pPr>
            <w:r>
              <w:rPr>
                <w:sz w:val="15"/>
              </w:rPr>
              <w:t>0.00004</w:t>
            </w:r>
          </w:p>
        </w:tc>
        <w:tc>
          <w:tcPr>
            <w:tcW w:w="754" w:type="dxa"/>
            <w:tcBorders>
              <w:top w:val="single" w:color="000000" w:sz="4" w:space="0"/>
              <w:left w:val="single" w:color="000000" w:sz="4" w:space="0"/>
              <w:bottom w:val="single" w:color="000000" w:sz="4" w:space="0"/>
              <w:right w:val="single" w:color="000000" w:sz="4" w:space="0"/>
            </w:tcBorders>
          </w:tcPr>
          <w:p w14:paraId="1CA182A0">
            <w:pPr>
              <w:pStyle w:val="15"/>
              <w:spacing w:line="152" w:lineRule="exact"/>
              <w:ind w:left="151" w:right="140"/>
              <w:rPr>
                <w:sz w:val="15"/>
              </w:rPr>
            </w:pPr>
            <w:r>
              <w:rPr>
                <w:sz w:val="15"/>
              </w:rPr>
              <w:t>0.0323</w:t>
            </w:r>
          </w:p>
        </w:tc>
        <w:tc>
          <w:tcPr>
            <w:tcW w:w="755" w:type="dxa"/>
            <w:tcBorders>
              <w:top w:val="single" w:color="000000" w:sz="4" w:space="0"/>
              <w:left w:val="single" w:color="000000" w:sz="4" w:space="0"/>
              <w:bottom w:val="single" w:color="000000" w:sz="4" w:space="0"/>
            </w:tcBorders>
          </w:tcPr>
          <w:p w14:paraId="7F6D9CC8">
            <w:pPr>
              <w:pStyle w:val="15"/>
              <w:spacing w:line="152" w:lineRule="exact"/>
              <w:ind w:left="151" w:right="139"/>
              <w:rPr>
                <w:sz w:val="15"/>
              </w:rPr>
            </w:pPr>
            <w:r>
              <w:rPr>
                <w:sz w:val="15"/>
              </w:rPr>
              <w:t>0.0034</w:t>
            </w:r>
          </w:p>
        </w:tc>
      </w:tr>
      <w:tr w14:paraId="7B89F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3239BEBF">
            <w:pPr>
              <w:pStyle w:val="15"/>
              <w:spacing w:before="1" w:line="151" w:lineRule="exact"/>
              <w:ind w:left="113" w:right="105"/>
              <w:rPr>
                <w:sz w:val="15"/>
              </w:rPr>
            </w:pPr>
            <w:r>
              <w:rPr>
                <w:sz w:val="15"/>
              </w:rPr>
              <w:t>500</w:t>
            </w:r>
          </w:p>
        </w:tc>
        <w:tc>
          <w:tcPr>
            <w:tcW w:w="704" w:type="dxa"/>
            <w:tcBorders>
              <w:top w:val="single" w:color="000000" w:sz="4" w:space="0"/>
              <w:left w:val="single" w:color="000000" w:sz="4" w:space="0"/>
              <w:bottom w:val="single" w:color="000000" w:sz="4" w:space="0"/>
              <w:right w:val="single" w:color="000000" w:sz="4" w:space="0"/>
            </w:tcBorders>
          </w:tcPr>
          <w:p w14:paraId="11679834">
            <w:pPr>
              <w:pStyle w:val="15"/>
              <w:spacing w:before="1" w:line="151" w:lineRule="exact"/>
              <w:ind w:left="87" w:right="78"/>
              <w:rPr>
                <w:sz w:val="15"/>
              </w:rPr>
            </w:pPr>
            <w:r>
              <w:rPr>
                <w:sz w:val="15"/>
              </w:rPr>
              <w:t>27.0085</w:t>
            </w:r>
          </w:p>
        </w:tc>
        <w:tc>
          <w:tcPr>
            <w:tcW w:w="800" w:type="dxa"/>
            <w:tcBorders>
              <w:top w:val="single" w:color="000000" w:sz="4" w:space="0"/>
              <w:left w:val="single" w:color="000000" w:sz="4" w:space="0"/>
              <w:bottom w:val="single" w:color="000000" w:sz="4" w:space="0"/>
              <w:right w:val="single" w:color="000000" w:sz="4" w:space="0"/>
            </w:tcBorders>
          </w:tcPr>
          <w:p w14:paraId="308C6D4C">
            <w:pPr>
              <w:pStyle w:val="15"/>
              <w:spacing w:before="1" w:line="151" w:lineRule="exact"/>
              <w:ind w:left="125" w:right="115"/>
              <w:rPr>
                <w:sz w:val="15"/>
              </w:rPr>
            </w:pPr>
            <w:r>
              <w:rPr>
                <w:sz w:val="15"/>
              </w:rPr>
              <w:t>0.1988</w:t>
            </w:r>
          </w:p>
        </w:tc>
        <w:tc>
          <w:tcPr>
            <w:tcW w:w="806" w:type="dxa"/>
            <w:tcBorders>
              <w:top w:val="single" w:color="000000" w:sz="4" w:space="0"/>
              <w:left w:val="single" w:color="000000" w:sz="4" w:space="0"/>
              <w:bottom w:val="single" w:color="000000" w:sz="4" w:space="0"/>
              <w:right w:val="single" w:color="000000" w:sz="4" w:space="0"/>
            </w:tcBorders>
          </w:tcPr>
          <w:p w14:paraId="6435ED54">
            <w:pPr>
              <w:pStyle w:val="15"/>
              <w:spacing w:before="1" w:line="151" w:lineRule="exact"/>
              <w:ind w:left="177" w:right="165"/>
              <w:rPr>
                <w:sz w:val="15"/>
              </w:rPr>
            </w:pPr>
            <w:r>
              <w:rPr>
                <w:sz w:val="15"/>
              </w:rPr>
              <w:t>0.0001</w:t>
            </w:r>
          </w:p>
        </w:tc>
        <w:tc>
          <w:tcPr>
            <w:tcW w:w="633" w:type="dxa"/>
            <w:tcBorders>
              <w:top w:val="single" w:color="000000" w:sz="4" w:space="0"/>
              <w:left w:val="single" w:color="000000" w:sz="4" w:space="0"/>
              <w:bottom w:val="single" w:color="000000" w:sz="4" w:space="0"/>
              <w:right w:val="single" w:color="000000" w:sz="4" w:space="0"/>
            </w:tcBorders>
          </w:tcPr>
          <w:p w14:paraId="37022F12">
            <w:pPr>
              <w:pStyle w:val="15"/>
              <w:spacing w:before="1" w:line="151" w:lineRule="exact"/>
              <w:ind w:left="91" w:right="78"/>
              <w:rPr>
                <w:sz w:val="15"/>
              </w:rPr>
            </w:pPr>
            <w:r>
              <w:rPr>
                <w:sz w:val="15"/>
              </w:rPr>
              <w:t>0.0261</w:t>
            </w:r>
          </w:p>
        </w:tc>
        <w:tc>
          <w:tcPr>
            <w:tcW w:w="752" w:type="dxa"/>
            <w:tcBorders>
              <w:top w:val="single" w:color="000000" w:sz="4" w:space="0"/>
              <w:left w:val="single" w:color="000000" w:sz="4" w:space="0"/>
              <w:bottom w:val="single" w:color="000000" w:sz="4" w:space="0"/>
              <w:right w:val="single" w:color="000000" w:sz="4" w:space="0"/>
            </w:tcBorders>
          </w:tcPr>
          <w:p w14:paraId="32ABF4AA">
            <w:pPr>
              <w:pStyle w:val="15"/>
              <w:spacing w:before="10" w:line="142" w:lineRule="exact"/>
              <w:ind w:left="113" w:right="98"/>
              <w:rPr>
                <w:sz w:val="13"/>
              </w:rPr>
            </w:pPr>
            <w:r>
              <w:rPr>
                <w:sz w:val="13"/>
              </w:rPr>
              <w:t>0.0004</w:t>
            </w:r>
          </w:p>
        </w:tc>
        <w:tc>
          <w:tcPr>
            <w:tcW w:w="752" w:type="dxa"/>
            <w:tcBorders>
              <w:top w:val="single" w:color="000000" w:sz="4" w:space="0"/>
              <w:left w:val="single" w:color="000000" w:sz="4" w:space="0"/>
              <w:bottom w:val="single" w:color="000000" w:sz="4" w:space="0"/>
              <w:right w:val="single" w:color="000000" w:sz="4" w:space="0"/>
            </w:tcBorders>
          </w:tcPr>
          <w:p w14:paraId="5DBD71D5">
            <w:pPr>
              <w:pStyle w:val="15"/>
              <w:spacing w:before="1" w:line="151" w:lineRule="exact"/>
              <w:ind w:left="109" w:right="101"/>
              <w:rPr>
                <w:sz w:val="15"/>
              </w:rPr>
            </w:pPr>
            <w:r>
              <w:rPr>
                <w:sz w:val="15"/>
              </w:rPr>
              <w:t>0.0030</w:t>
            </w:r>
          </w:p>
        </w:tc>
        <w:tc>
          <w:tcPr>
            <w:tcW w:w="752" w:type="dxa"/>
            <w:tcBorders>
              <w:top w:val="single" w:color="000000" w:sz="4" w:space="0"/>
              <w:left w:val="single" w:color="000000" w:sz="4" w:space="0"/>
              <w:bottom w:val="single" w:color="000000" w:sz="4" w:space="0"/>
              <w:right w:val="single" w:color="000000" w:sz="4" w:space="0"/>
            </w:tcBorders>
          </w:tcPr>
          <w:p w14:paraId="01BF739A">
            <w:pPr>
              <w:pStyle w:val="15"/>
              <w:spacing w:before="1" w:line="151" w:lineRule="exact"/>
              <w:ind w:left="113" w:right="101"/>
              <w:rPr>
                <w:sz w:val="15"/>
              </w:rPr>
            </w:pPr>
            <w:r>
              <w:rPr>
                <w:sz w:val="15"/>
              </w:rPr>
              <w:t>0.0054</w:t>
            </w:r>
          </w:p>
        </w:tc>
        <w:tc>
          <w:tcPr>
            <w:tcW w:w="752" w:type="dxa"/>
            <w:tcBorders>
              <w:top w:val="single" w:color="000000" w:sz="4" w:space="0"/>
              <w:left w:val="single" w:color="000000" w:sz="4" w:space="0"/>
              <w:bottom w:val="single" w:color="000000" w:sz="4" w:space="0"/>
              <w:right w:val="single" w:color="000000" w:sz="4" w:space="0"/>
            </w:tcBorders>
          </w:tcPr>
          <w:p w14:paraId="04BDCEA3">
            <w:pPr>
              <w:pStyle w:val="15"/>
              <w:spacing w:before="1" w:line="151" w:lineRule="exact"/>
              <w:ind w:left="113" w:right="101"/>
              <w:rPr>
                <w:sz w:val="15"/>
              </w:rPr>
            </w:pPr>
            <w:r>
              <w:rPr>
                <w:sz w:val="15"/>
              </w:rPr>
              <w:t>0.00004</w:t>
            </w:r>
          </w:p>
        </w:tc>
        <w:tc>
          <w:tcPr>
            <w:tcW w:w="754" w:type="dxa"/>
            <w:tcBorders>
              <w:top w:val="single" w:color="000000" w:sz="4" w:space="0"/>
              <w:left w:val="single" w:color="000000" w:sz="4" w:space="0"/>
              <w:bottom w:val="single" w:color="000000" w:sz="4" w:space="0"/>
              <w:right w:val="single" w:color="000000" w:sz="4" w:space="0"/>
            </w:tcBorders>
          </w:tcPr>
          <w:p w14:paraId="6E9FE467">
            <w:pPr>
              <w:pStyle w:val="15"/>
              <w:spacing w:before="1" w:line="151" w:lineRule="exact"/>
              <w:ind w:left="151" w:right="140"/>
              <w:rPr>
                <w:sz w:val="15"/>
              </w:rPr>
            </w:pPr>
            <w:r>
              <w:rPr>
                <w:sz w:val="15"/>
              </w:rPr>
              <w:t>0.0323</w:t>
            </w:r>
          </w:p>
        </w:tc>
        <w:tc>
          <w:tcPr>
            <w:tcW w:w="755" w:type="dxa"/>
            <w:tcBorders>
              <w:top w:val="single" w:color="000000" w:sz="4" w:space="0"/>
              <w:left w:val="single" w:color="000000" w:sz="4" w:space="0"/>
              <w:bottom w:val="single" w:color="000000" w:sz="4" w:space="0"/>
            </w:tcBorders>
          </w:tcPr>
          <w:p w14:paraId="1E4A9D46">
            <w:pPr>
              <w:pStyle w:val="15"/>
              <w:spacing w:before="1" w:line="151" w:lineRule="exact"/>
              <w:ind w:left="151" w:right="139"/>
              <w:rPr>
                <w:sz w:val="15"/>
              </w:rPr>
            </w:pPr>
            <w:r>
              <w:rPr>
                <w:sz w:val="15"/>
              </w:rPr>
              <w:t>0.0034</w:t>
            </w:r>
          </w:p>
        </w:tc>
      </w:tr>
      <w:tr w14:paraId="4CC1A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76BAAEF2">
            <w:pPr>
              <w:pStyle w:val="15"/>
              <w:spacing w:line="153" w:lineRule="exact"/>
              <w:ind w:left="111" w:right="105"/>
              <w:rPr>
                <w:sz w:val="15"/>
              </w:rPr>
            </w:pPr>
            <w:r>
              <w:rPr>
                <w:sz w:val="15"/>
              </w:rPr>
              <w:t>1000</w:t>
            </w:r>
          </w:p>
        </w:tc>
        <w:tc>
          <w:tcPr>
            <w:tcW w:w="704" w:type="dxa"/>
            <w:tcBorders>
              <w:top w:val="single" w:color="000000" w:sz="4" w:space="0"/>
              <w:left w:val="single" w:color="000000" w:sz="4" w:space="0"/>
              <w:bottom w:val="single" w:color="000000" w:sz="4" w:space="0"/>
              <w:right w:val="single" w:color="000000" w:sz="4" w:space="0"/>
            </w:tcBorders>
          </w:tcPr>
          <w:p w14:paraId="29A59E0A">
            <w:pPr>
              <w:pStyle w:val="15"/>
              <w:spacing w:line="153" w:lineRule="exact"/>
              <w:ind w:left="87" w:right="78"/>
              <w:rPr>
                <w:sz w:val="15"/>
              </w:rPr>
            </w:pPr>
            <w:r>
              <w:rPr>
                <w:sz w:val="15"/>
              </w:rPr>
              <w:t>26.8454</w:t>
            </w:r>
          </w:p>
        </w:tc>
        <w:tc>
          <w:tcPr>
            <w:tcW w:w="800" w:type="dxa"/>
            <w:tcBorders>
              <w:top w:val="single" w:color="000000" w:sz="4" w:space="0"/>
              <w:left w:val="single" w:color="000000" w:sz="4" w:space="0"/>
              <w:bottom w:val="single" w:color="000000" w:sz="4" w:space="0"/>
              <w:right w:val="single" w:color="000000" w:sz="4" w:space="0"/>
            </w:tcBorders>
          </w:tcPr>
          <w:p w14:paraId="0B9A92A0">
            <w:pPr>
              <w:pStyle w:val="15"/>
              <w:spacing w:line="153" w:lineRule="exact"/>
              <w:ind w:left="125" w:right="115"/>
              <w:rPr>
                <w:sz w:val="15"/>
              </w:rPr>
            </w:pPr>
            <w:r>
              <w:rPr>
                <w:sz w:val="15"/>
              </w:rPr>
              <w:t>0.1983</w:t>
            </w:r>
          </w:p>
        </w:tc>
        <w:tc>
          <w:tcPr>
            <w:tcW w:w="806" w:type="dxa"/>
            <w:tcBorders>
              <w:top w:val="single" w:color="000000" w:sz="4" w:space="0"/>
              <w:left w:val="single" w:color="000000" w:sz="4" w:space="0"/>
              <w:bottom w:val="single" w:color="000000" w:sz="4" w:space="0"/>
              <w:right w:val="single" w:color="000000" w:sz="4" w:space="0"/>
            </w:tcBorders>
          </w:tcPr>
          <w:p w14:paraId="4C7F595F">
            <w:pPr>
              <w:pStyle w:val="15"/>
              <w:spacing w:line="153" w:lineRule="exact"/>
              <w:ind w:left="177" w:right="165"/>
              <w:rPr>
                <w:sz w:val="15"/>
              </w:rPr>
            </w:pPr>
            <w:r>
              <w:rPr>
                <w:sz w:val="15"/>
              </w:rPr>
              <w:t>0.0001</w:t>
            </w:r>
          </w:p>
        </w:tc>
        <w:tc>
          <w:tcPr>
            <w:tcW w:w="633" w:type="dxa"/>
            <w:tcBorders>
              <w:top w:val="single" w:color="000000" w:sz="4" w:space="0"/>
              <w:left w:val="single" w:color="000000" w:sz="4" w:space="0"/>
              <w:bottom w:val="single" w:color="000000" w:sz="4" w:space="0"/>
              <w:right w:val="single" w:color="000000" w:sz="4" w:space="0"/>
            </w:tcBorders>
          </w:tcPr>
          <w:p w14:paraId="2BB2E73F">
            <w:pPr>
              <w:pStyle w:val="15"/>
              <w:spacing w:line="153" w:lineRule="exact"/>
              <w:ind w:left="91" w:right="78"/>
              <w:rPr>
                <w:sz w:val="15"/>
              </w:rPr>
            </w:pPr>
            <w:r>
              <w:rPr>
                <w:sz w:val="15"/>
              </w:rPr>
              <w:t>0.0261</w:t>
            </w:r>
          </w:p>
        </w:tc>
        <w:tc>
          <w:tcPr>
            <w:tcW w:w="752" w:type="dxa"/>
            <w:tcBorders>
              <w:top w:val="single" w:color="000000" w:sz="4" w:space="0"/>
              <w:left w:val="single" w:color="000000" w:sz="4" w:space="0"/>
              <w:bottom w:val="single" w:color="000000" w:sz="4" w:space="0"/>
              <w:right w:val="single" w:color="000000" w:sz="4" w:space="0"/>
            </w:tcBorders>
          </w:tcPr>
          <w:p w14:paraId="7B67FDD7">
            <w:pPr>
              <w:pStyle w:val="15"/>
              <w:spacing w:before="10" w:line="142" w:lineRule="exact"/>
              <w:ind w:left="113" w:right="98"/>
              <w:rPr>
                <w:sz w:val="13"/>
              </w:rPr>
            </w:pPr>
            <w:r>
              <w:rPr>
                <w:sz w:val="13"/>
              </w:rPr>
              <w:t>0.0004</w:t>
            </w:r>
          </w:p>
        </w:tc>
        <w:tc>
          <w:tcPr>
            <w:tcW w:w="752" w:type="dxa"/>
            <w:tcBorders>
              <w:top w:val="single" w:color="000000" w:sz="4" w:space="0"/>
              <w:left w:val="single" w:color="000000" w:sz="4" w:space="0"/>
              <w:bottom w:val="single" w:color="000000" w:sz="4" w:space="0"/>
              <w:right w:val="single" w:color="000000" w:sz="4" w:space="0"/>
            </w:tcBorders>
          </w:tcPr>
          <w:p w14:paraId="5F7C9850">
            <w:pPr>
              <w:pStyle w:val="15"/>
              <w:spacing w:line="153" w:lineRule="exact"/>
              <w:ind w:left="109" w:right="101"/>
              <w:rPr>
                <w:sz w:val="15"/>
              </w:rPr>
            </w:pPr>
            <w:r>
              <w:rPr>
                <w:sz w:val="15"/>
              </w:rPr>
              <w:t>0.0030</w:t>
            </w:r>
          </w:p>
        </w:tc>
        <w:tc>
          <w:tcPr>
            <w:tcW w:w="752" w:type="dxa"/>
            <w:tcBorders>
              <w:top w:val="single" w:color="000000" w:sz="4" w:space="0"/>
              <w:left w:val="single" w:color="000000" w:sz="4" w:space="0"/>
              <w:bottom w:val="single" w:color="000000" w:sz="4" w:space="0"/>
              <w:right w:val="single" w:color="000000" w:sz="4" w:space="0"/>
            </w:tcBorders>
          </w:tcPr>
          <w:p w14:paraId="29FD36E1">
            <w:pPr>
              <w:pStyle w:val="15"/>
              <w:spacing w:line="153" w:lineRule="exact"/>
              <w:ind w:left="113" w:right="101"/>
              <w:rPr>
                <w:sz w:val="15"/>
              </w:rPr>
            </w:pPr>
            <w:r>
              <w:rPr>
                <w:sz w:val="15"/>
              </w:rPr>
              <w:t>0.0054</w:t>
            </w:r>
          </w:p>
        </w:tc>
        <w:tc>
          <w:tcPr>
            <w:tcW w:w="752" w:type="dxa"/>
            <w:tcBorders>
              <w:top w:val="single" w:color="000000" w:sz="4" w:space="0"/>
              <w:left w:val="single" w:color="000000" w:sz="4" w:space="0"/>
              <w:bottom w:val="single" w:color="000000" w:sz="4" w:space="0"/>
              <w:right w:val="single" w:color="000000" w:sz="4" w:space="0"/>
            </w:tcBorders>
          </w:tcPr>
          <w:p w14:paraId="79462AA4">
            <w:pPr>
              <w:pStyle w:val="15"/>
              <w:spacing w:line="153" w:lineRule="exact"/>
              <w:ind w:left="113" w:right="101"/>
              <w:rPr>
                <w:sz w:val="15"/>
              </w:rPr>
            </w:pPr>
            <w:r>
              <w:rPr>
                <w:sz w:val="15"/>
              </w:rPr>
              <w:t>0.00004</w:t>
            </w:r>
          </w:p>
        </w:tc>
        <w:tc>
          <w:tcPr>
            <w:tcW w:w="754" w:type="dxa"/>
            <w:tcBorders>
              <w:top w:val="single" w:color="000000" w:sz="4" w:space="0"/>
              <w:left w:val="single" w:color="000000" w:sz="4" w:space="0"/>
              <w:bottom w:val="single" w:color="000000" w:sz="4" w:space="0"/>
              <w:right w:val="single" w:color="000000" w:sz="4" w:space="0"/>
            </w:tcBorders>
          </w:tcPr>
          <w:p w14:paraId="507DE110">
            <w:pPr>
              <w:pStyle w:val="15"/>
              <w:spacing w:line="153" w:lineRule="exact"/>
              <w:ind w:left="151" w:right="140"/>
              <w:rPr>
                <w:sz w:val="15"/>
              </w:rPr>
            </w:pPr>
            <w:r>
              <w:rPr>
                <w:sz w:val="15"/>
              </w:rPr>
              <w:t>0.0323</w:t>
            </w:r>
          </w:p>
        </w:tc>
        <w:tc>
          <w:tcPr>
            <w:tcW w:w="755" w:type="dxa"/>
            <w:tcBorders>
              <w:top w:val="single" w:color="000000" w:sz="4" w:space="0"/>
              <w:left w:val="single" w:color="000000" w:sz="4" w:space="0"/>
              <w:bottom w:val="single" w:color="000000" w:sz="4" w:space="0"/>
            </w:tcBorders>
          </w:tcPr>
          <w:p w14:paraId="4BCEF79D">
            <w:pPr>
              <w:pStyle w:val="15"/>
              <w:spacing w:line="153" w:lineRule="exact"/>
              <w:ind w:left="151" w:right="139"/>
              <w:rPr>
                <w:sz w:val="15"/>
              </w:rPr>
            </w:pPr>
            <w:r>
              <w:rPr>
                <w:sz w:val="15"/>
              </w:rPr>
              <w:t>0.0034</w:t>
            </w:r>
          </w:p>
        </w:tc>
      </w:tr>
      <w:tr w14:paraId="266923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4D18158D">
            <w:pPr>
              <w:pStyle w:val="15"/>
              <w:spacing w:line="152" w:lineRule="exact"/>
              <w:ind w:left="111" w:right="105"/>
              <w:rPr>
                <w:sz w:val="15"/>
              </w:rPr>
            </w:pPr>
            <w:r>
              <w:rPr>
                <w:sz w:val="15"/>
              </w:rPr>
              <w:t>5000</w:t>
            </w:r>
          </w:p>
        </w:tc>
        <w:tc>
          <w:tcPr>
            <w:tcW w:w="704" w:type="dxa"/>
            <w:tcBorders>
              <w:top w:val="single" w:color="000000" w:sz="4" w:space="0"/>
              <w:left w:val="single" w:color="000000" w:sz="4" w:space="0"/>
              <w:bottom w:val="single" w:color="000000" w:sz="4" w:space="0"/>
              <w:right w:val="single" w:color="000000" w:sz="4" w:space="0"/>
            </w:tcBorders>
          </w:tcPr>
          <w:p w14:paraId="67211A70">
            <w:pPr>
              <w:pStyle w:val="15"/>
              <w:spacing w:line="152" w:lineRule="exact"/>
              <w:ind w:left="87" w:right="78"/>
              <w:rPr>
                <w:sz w:val="15"/>
              </w:rPr>
            </w:pPr>
            <w:r>
              <w:rPr>
                <w:sz w:val="15"/>
              </w:rPr>
              <w:t>25.5758</w:t>
            </w:r>
          </w:p>
        </w:tc>
        <w:tc>
          <w:tcPr>
            <w:tcW w:w="800" w:type="dxa"/>
            <w:tcBorders>
              <w:top w:val="single" w:color="000000" w:sz="4" w:space="0"/>
              <w:left w:val="single" w:color="000000" w:sz="4" w:space="0"/>
              <w:bottom w:val="single" w:color="000000" w:sz="4" w:space="0"/>
              <w:right w:val="single" w:color="000000" w:sz="4" w:space="0"/>
            </w:tcBorders>
          </w:tcPr>
          <w:p w14:paraId="3336696A">
            <w:pPr>
              <w:pStyle w:val="15"/>
              <w:spacing w:line="152" w:lineRule="exact"/>
              <w:ind w:left="125" w:right="115"/>
              <w:rPr>
                <w:sz w:val="15"/>
              </w:rPr>
            </w:pPr>
            <w:r>
              <w:rPr>
                <w:sz w:val="15"/>
              </w:rPr>
              <w:t>0.1946</w:t>
            </w:r>
          </w:p>
        </w:tc>
        <w:tc>
          <w:tcPr>
            <w:tcW w:w="806" w:type="dxa"/>
            <w:tcBorders>
              <w:top w:val="single" w:color="000000" w:sz="4" w:space="0"/>
              <w:left w:val="single" w:color="000000" w:sz="4" w:space="0"/>
              <w:bottom w:val="single" w:color="000000" w:sz="4" w:space="0"/>
              <w:right w:val="single" w:color="000000" w:sz="4" w:space="0"/>
            </w:tcBorders>
          </w:tcPr>
          <w:p w14:paraId="5C11EA16">
            <w:pPr>
              <w:pStyle w:val="15"/>
              <w:spacing w:line="152" w:lineRule="exact"/>
              <w:ind w:left="177" w:right="165"/>
              <w:rPr>
                <w:sz w:val="15"/>
              </w:rPr>
            </w:pPr>
            <w:r>
              <w:rPr>
                <w:sz w:val="15"/>
              </w:rPr>
              <w:t>0.0001</w:t>
            </w:r>
          </w:p>
        </w:tc>
        <w:tc>
          <w:tcPr>
            <w:tcW w:w="633" w:type="dxa"/>
            <w:tcBorders>
              <w:top w:val="single" w:color="000000" w:sz="4" w:space="0"/>
              <w:left w:val="single" w:color="000000" w:sz="4" w:space="0"/>
              <w:bottom w:val="single" w:color="000000" w:sz="4" w:space="0"/>
              <w:right w:val="single" w:color="000000" w:sz="4" w:space="0"/>
            </w:tcBorders>
          </w:tcPr>
          <w:p w14:paraId="14831A8E">
            <w:pPr>
              <w:pStyle w:val="15"/>
              <w:spacing w:line="152" w:lineRule="exact"/>
              <w:ind w:left="91" w:right="78"/>
              <w:rPr>
                <w:sz w:val="15"/>
              </w:rPr>
            </w:pPr>
            <w:r>
              <w:rPr>
                <w:sz w:val="15"/>
              </w:rPr>
              <w:t>0.0261</w:t>
            </w:r>
          </w:p>
        </w:tc>
        <w:tc>
          <w:tcPr>
            <w:tcW w:w="752" w:type="dxa"/>
            <w:tcBorders>
              <w:top w:val="single" w:color="000000" w:sz="4" w:space="0"/>
              <w:left w:val="single" w:color="000000" w:sz="4" w:space="0"/>
              <w:bottom w:val="single" w:color="000000" w:sz="4" w:space="0"/>
              <w:right w:val="single" w:color="000000" w:sz="4" w:space="0"/>
            </w:tcBorders>
          </w:tcPr>
          <w:p w14:paraId="1F74D6D2">
            <w:pPr>
              <w:pStyle w:val="15"/>
              <w:spacing w:before="10" w:line="142" w:lineRule="exact"/>
              <w:ind w:left="113" w:right="98"/>
              <w:rPr>
                <w:sz w:val="13"/>
              </w:rPr>
            </w:pPr>
            <w:r>
              <w:rPr>
                <w:sz w:val="13"/>
              </w:rPr>
              <w:t>0.0004</w:t>
            </w:r>
          </w:p>
        </w:tc>
        <w:tc>
          <w:tcPr>
            <w:tcW w:w="752" w:type="dxa"/>
            <w:tcBorders>
              <w:top w:val="single" w:color="000000" w:sz="4" w:space="0"/>
              <w:left w:val="single" w:color="000000" w:sz="4" w:space="0"/>
              <w:bottom w:val="single" w:color="000000" w:sz="4" w:space="0"/>
              <w:right w:val="single" w:color="000000" w:sz="4" w:space="0"/>
            </w:tcBorders>
          </w:tcPr>
          <w:p w14:paraId="3F1F1613">
            <w:pPr>
              <w:pStyle w:val="15"/>
              <w:spacing w:line="152" w:lineRule="exact"/>
              <w:ind w:left="109" w:right="101"/>
              <w:rPr>
                <w:sz w:val="15"/>
              </w:rPr>
            </w:pPr>
            <w:r>
              <w:rPr>
                <w:sz w:val="15"/>
              </w:rPr>
              <w:t>0.0030</w:t>
            </w:r>
          </w:p>
        </w:tc>
        <w:tc>
          <w:tcPr>
            <w:tcW w:w="752" w:type="dxa"/>
            <w:tcBorders>
              <w:top w:val="single" w:color="000000" w:sz="4" w:space="0"/>
              <w:left w:val="single" w:color="000000" w:sz="4" w:space="0"/>
              <w:bottom w:val="single" w:color="000000" w:sz="4" w:space="0"/>
              <w:right w:val="single" w:color="000000" w:sz="4" w:space="0"/>
            </w:tcBorders>
          </w:tcPr>
          <w:p w14:paraId="60CF5B6F">
            <w:pPr>
              <w:pStyle w:val="15"/>
              <w:spacing w:line="152" w:lineRule="exact"/>
              <w:ind w:left="113" w:right="101"/>
              <w:rPr>
                <w:sz w:val="15"/>
              </w:rPr>
            </w:pPr>
            <w:r>
              <w:rPr>
                <w:sz w:val="15"/>
              </w:rPr>
              <w:t>0.0054</w:t>
            </w:r>
          </w:p>
        </w:tc>
        <w:tc>
          <w:tcPr>
            <w:tcW w:w="752" w:type="dxa"/>
            <w:tcBorders>
              <w:top w:val="single" w:color="000000" w:sz="4" w:space="0"/>
              <w:left w:val="single" w:color="000000" w:sz="4" w:space="0"/>
              <w:bottom w:val="single" w:color="000000" w:sz="4" w:space="0"/>
              <w:right w:val="single" w:color="000000" w:sz="4" w:space="0"/>
            </w:tcBorders>
          </w:tcPr>
          <w:p w14:paraId="46EFD733">
            <w:pPr>
              <w:pStyle w:val="15"/>
              <w:spacing w:line="152" w:lineRule="exact"/>
              <w:ind w:left="113" w:right="101"/>
              <w:rPr>
                <w:sz w:val="15"/>
              </w:rPr>
            </w:pPr>
            <w:r>
              <w:rPr>
                <w:sz w:val="15"/>
              </w:rPr>
              <w:t>0.00004</w:t>
            </w:r>
          </w:p>
        </w:tc>
        <w:tc>
          <w:tcPr>
            <w:tcW w:w="754" w:type="dxa"/>
            <w:tcBorders>
              <w:top w:val="single" w:color="000000" w:sz="4" w:space="0"/>
              <w:left w:val="single" w:color="000000" w:sz="4" w:space="0"/>
              <w:bottom w:val="single" w:color="000000" w:sz="4" w:space="0"/>
              <w:right w:val="single" w:color="000000" w:sz="4" w:space="0"/>
            </w:tcBorders>
          </w:tcPr>
          <w:p w14:paraId="1F6EA8FA">
            <w:pPr>
              <w:pStyle w:val="15"/>
              <w:spacing w:line="152" w:lineRule="exact"/>
              <w:ind w:left="151" w:right="140"/>
              <w:rPr>
                <w:sz w:val="15"/>
              </w:rPr>
            </w:pPr>
            <w:r>
              <w:rPr>
                <w:sz w:val="15"/>
              </w:rPr>
              <w:t>0.0323</w:t>
            </w:r>
          </w:p>
        </w:tc>
        <w:tc>
          <w:tcPr>
            <w:tcW w:w="755" w:type="dxa"/>
            <w:tcBorders>
              <w:top w:val="single" w:color="000000" w:sz="4" w:space="0"/>
              <w:left w:val="single" w:color="000000" w:sz="4" w:space="0"/>
              <w:bottom w:val="single" w:color="000000" w:sz="4" w:space="0"/>
            </w:tcBorders>
          </w:tcPr>
          <w:p w14:paraId="310F8B61">
            <w:pPr>
              <w:pStyle w:val="15"/>
              <w:spacing w:line="152" w:lineRule="exact"/>
              <w:ind w:left="151" w:right="139"/>
              <w:rPr>
                <w:sz w:val="15"/>
              </w:rPr>
            </w:pPr>
            <w:r>
              <w:rPr>
                <w:sz w:val="15"/>
              </w:rPr>
              <w:t>0.0034</w:t>
            </w:r>
          </w:p>
        </w:tc>
      </w:tr>
      <w:tr w14:paraId="533A6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460D35F3">
            <w:pPr>
              <w:pStyle w:val="15"/>
              <w:spacing w:line="153" w:lineRule="exact"/>
              <w:ind w:left="113" w:right="105"/>
              <w:rPr>
                <w:sz w:val="15"/>
              </w:rPr>
            </w:pPr>
            <w:r>
              <w:rPr>
                <w:sz w:val="15"/>
              </w:rPr>
              <w:t>800</w:t>
            </w:r>
          </w:p>
        </w:tc>
        <w:tc>
          <w:tcPr>
            <w:tcW w:w="704" w:type="dxa"/>
            <w:tcBorders>
              <w:top w:val="single" w:color="000000" w:sz="4" w:space="0"/>
              <w:left w:val="single" w:color="000000" w:sz="4" w:space="0"/>
              <w:bottom w:val="single" w:color="000000" w:sz="4" w:space="0"/>
              <w:right w:val="single" w:color="000000" w:sz="4" w:space="0"/>
            </w:tcBorders>
          </w:tcPr>
          <w:p w14:paraId="490571CC">
            <w:pPr>
              <w:pStyle w:val="15"/>
              <w:spacing w:line="153" w:lineRule="exact"/>
              <w:ind w:left="87" w:right="78"/>
              <w:rPr>
                <w:sz w:val="15"/>
              </w:rPr>
            </w:pPr>
            <w:r>
              <w:rPr>
                <w:sz w:val="15"/>
              </w:rPr>
              <w:t>26.9105</w:t>
            </w:r>
          </w:p>
        </w:tc>
        <w:tc>
          <w:tcPr>
            <w:tcW w:w="800" w:type="dxa"/>
            <w:tcBorders>
              <w:top w:val="single" w:color="000000" w:sz="4" w:space="0"/>
              <w:left w:val="single" w:color="000000" w:sz="4" w:space="0"/>
              <w:bottom w:val="single" w:color="000000" w:sz="4" w:space="0"/>
              <w:right w:val="single" w:color="000000" w:sz="4" w:space="0"/>
            </w:tcBorders>
          </w:tcPr>
          <w:p w14:paraId="5C9531B0">
            <w:pPr>
              <w:pStyle w:val="15"/>
              <w:spacing w:line="153" w:lineRule="exact"/>
              <w:ind w:left="125" w:right="115"/>
              <w:rPr>
                <w:sz w:val="15"/>
              </w:rPr>
            </w:pPr>
            <w:r>
              <w:rPr>
                <w:sz w:val="15"/>
              </w:rPr>
              <w:t>0.1985</w:t>
            </w:r>
          </w:p>
        </w:tc>
        <w:tc>
          <w:tcPr>
            <w:tcW w:w="806" w:type="dxa"/>
            <w:tcBorders>
              <w:top w:val="single" w:color="000000" w:sz="4" w:space="0"/>
              <w:left w:val="single" w:color="000000" w:sz="4" w:space="0"/>
              <w:bottom w:val="single" w:color="000000" w:sz="4" w:space="0"/>
              <w:right w:val="single" w:color="000000" w:sz="4" w:space="0"/>
            </w:tcBorders>
          </w:tcPr>
          <w:p w14:paraId="52CB0600">
            <w:pPr>
              <w:pStyle w:val="15"/>
              <w:spacing w:line="153" w:lineRule="exact"/>
              <w:ind w:left="177" w:right="165"/>
              <w:rPr>
                <w:sz w:val="15"/>
              </w:rPr>
            </w:pPr>
            <w:r>
              <w:rPr>
                <w:sz w:val="15"/>
              </w:rPr>
              <w:t>0.0001</w:t>
            </w:r>
          </w:p>
        </w:tc>
        <w:tc>
          <w:tcPr>
            <w:tcW w:w="633" w:type="dxa"/>
            <w:tcBorders>
              <w:top w:val="single" w:color="000000" w:sz="4" w:space="0"/>
              <w:left w:val="single" w:color="000000" w:sz="4" w:space="0"/>
              <w:bottom w:val="single" w:color="000000" w:sz="4" w:space="0"/>
              <w:right w:val="single" w:color="000000" w:sz="4" w:space="0"/>
            </w:tcBorders>
          </w:tcPr>
          <w:p w14:paraId="555F8242">
            <w:pPr>
              <w:pStyle w:val="15"/>
              <w:spacing w:line="153" w:lineRule="exact"/>
              <w:ind w:left="91" w:right="78"/>
              <w:rPr>
                <w:sz w:val="15"/>
              </w:rPr>
            </w:pPr>
            <w:r>
              <w:rPr>
                <w:sz w:val="15"/>
              </w:rPr>
              <w:t>0.0261</w:t>
            </w:r>
          </w:p>
        </w:tc>
        <w:tc>
          <w:tcPr>
            <w:tcW w:w="752" w:type="dxa"/>
            <w:tcBorders>
              <w:top w:val="single" w:color="000000" w:sz="4" w:space="0"/>
              <w:left w:val="single" w:color="000000" w:sz="4" w:space="0"/>
              <w:bottom w:val="single" w:color="000000" w:sz="4" w:space="0"/>
              <w:right w:val="single" w:color="000000" w:sz="4" w:space="0"/>
            </w:tcBorders>
          </w:tcPr>
          <w:p w14:paraId="761FAAC9">
            <w:pPr>
              <w:pStyle w:val="15"/>
              <w:spacing w:before="10" w:line="143" w:lineRule="exact"/>
              <w:ind w:left="113" w:right="98"/>
              <w:rPr>
                <w:sz w:val="13"/>
              </w:rPr>
            </w:pPr>
            <w:r>
              <w:rPr>
                <w:sz w:val="13"/>
              </w:rPr>
              <w:t>0.0004</w:t>
            </w:r>
          </w:p>
        </w:tc>
        <w:tc>
          <w:tcPr>
            <w:tcW w:w="752" w:type="dxa"/>
            <w:tcBorders>
              <w:top w:val="single" w:color="000000" w:sz="4" w:space="0"/>
              <w:left w:val="single" w:color="000000" w:sz="4" w:space="0"/>
              <w:bottom w:val="single" w:color="000000" w:sz="4" w:space="0"/>
              <w:right w:val="single" w:color="000000" w:sz="4" w:space="0"/>
            </w:tcBorders>
          </w:tcPr>
          <w:p w14:paraId="061929BC">
            <w:pPr>
              <w:pStyle w:val="15"/>
              <w:spacing w:line="153" w:lineRule="exact"/>
              <w:ind w:left="109" w:right="101"/>
              <w:rPr>
                <w:sz w:val="15"/>
              </w:rPr>
            </w:pPr>
            <w:r>
              <w:rPr>
                <w:sz w:val="15"/>
              </w:rPr>
              <w:t>0.0030</w:t>
            </w:r>
          </w:p>
        </w:tc>
        <w:tc>
          <w:tcPr>
            <w:tcW w:w="752" w:type="dxa"/>
            <w:tcBorders>
              <w:top w:val="single" w:color="000000" w:sz="4" w:space="0"/>
              <w:left w:val="single" w:color="000000" w:sz="4" w:space="0"/>
              <w:bottom w:val="single" w:color="000000" w:sz="4" w:space="0"/>
              <w:right w:val="single" w:color="000000" w:sz="4" w:space="0"/>
            </w:tcBorders>
          </w:tcPr>
          <w:p w14:paraId="5B44C28F">
            <w:pPr>
              <w:pStyle w:val="15"/>
              <w:spacing w:line="153" w:lineRule="exact"/>
              <w:ind w:left="113" w:right="101"/>
              <w:rPr>
                <w:sz w:val="15"/>
              </w:rPr>
            </w:pPr>
            <w:r>
              <w:rPr>
                <w:sz w:val="15"/>
              </w:rPr>
              <w:t>0.0054</w:t>
            </w:r>
          </w:p>
        </w:tc>
        <w:tc>
          <w:tcPr>
            <w:tcW w:w="752" w:type="dxa"/>
            <w:tcBorders>
              <w:top w:val="single" w:color="000000" w:sz="4" w:space="0"/>
              <w:left w:val="single" w:color="000000" w:sz="4" w:space="0"/>
              <w:bottom w:val="single" w:color="000000" w:sz="4" w:space="0"/>
              <w:right w:val="single" w:color="000000" w:sz="4" w:space="0"/>
            </w:tcBorders>
          </w:tcPr>
          <w:p w14:paraId="259FC8AF">
            <w:pPr>
              <w:pStyle w:val="15"/>
              <w:spacing w:line="153" w:lineRule="exact"/>
              <w:ind w:left="113" w:right="101"/>
              <w:rPr>
                <w:sz w:val="15"/>
              </w:rPr>
            </w:pPr>
            <w:r>
              <w:rPr>
                <w:sz w:val="15"/>
              </w:rPr>
              <w:t>0.00004</w:t>
            </w:r>
          </w:p>
        </w:tc>
        <w:tc>
          <w:tcPr>
            <w:tcW w:w="754" w:type="dxa"/>
            <w:tcBorders>
              <w:top w:val="single" w:color="000000" w:sz="4" w:space="0"/>
              <w:left w:val="single" w:color="000000" w:sz="4" w:space="0"/>
              <w:bottom w:val="single" w:color="000000" w:sz="4" w:space="0"/>
              <w:right w:val="single" w:color="000000" w:sz="4" w:space="0"/>
            </w:tcBorders>
          </w:tcPr>
          <w:p w14:paraId="4A695CBA">
            <w:pPr>
              <w:pStyle w:val="15"/>
              <w:spacing w:line="153" w:lineRule="exact"/>
              <w:ind w:left="151" w:right="140"/>
              <w:rPr>
                <w:sz w:val="15"/>
              </w:rPr>
            </w:pPr>
            <w:r>
              <w:rPr>
                <w:sz w:val="15"/>
              </w:rPr>
              <w:t>0.0323</w:t>
            </w:r>
          </w:p>
        </w:tc>
        <w:tc>
          <w:tcPr>
            <w:tcW w:w="755" w:type="dxa"/>
            <w:tcBorders>
              <w:top w:val="single" w:color="000000" w:sz="4" w:space="0"/>
              <w:left w:val="single" w:color="000000" w:sz="4" w:space="0"/>
              <w:bottom w:val="single" w:color="000000" w:sz="4" w:space="0"/>
            </w:tcBorders>
          </w:tcPr>
          <w:p w14:paraId="3D947602">
            <w:pPr>
              <w:pStyle w:val="15"/>
              <w:spacing w:line="153" w:lineRule="exact"/>
              <w:ind w:left="151" w:right="139"/>
              <w:rPr>
                <w:sz w:val="15"/>
              </w:rPr>
            </w:pPr>
            <w:r>
              <w:rPr>
                <w:sz w:val="15"/>
              </w:rPr>
              <w:t>0.0034</w:t>
            </w:r>
          </w:p>
        </w:tc>
      </w:tr>
      <w:tr w14:paraId="333C6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5CB7E119">
            <w:pPr>
              <w:pStyle w:val="15"/>
              <w:spacing w:line="152" w:lineRule="exact"/>
              <w:ind w:left="111" w:right="105"/>
              <w:rPr>
                <w:sz w:val="15"/>
              </w:rPr>
            </w:pPr>
            <w:r>
              <w:rPr>
                <w:sz w:val="15"/>
              </w:rPr>
              <w:t>1000</w:t>
            </w:r>
          </w:p>
        </w:tc>
        <w:tc>
          <w:tcPr>
            <w:tcW w:w="704" w:type="dxa"/>
            <w:tcBorders>
              <w:top w:val="single" w:color="000000" w:sz="4" w:space="0"/>
              <w:left w:val="single" w:color="000000" w:sz="4" w:space="0"/>
              <w:bottom w:val="single" w:color="000000" w:sz="4" w:space="0"/>
              <w:right w:val="single" w:color="000000" w:sz="4" w:space="0"/>
            </w:tcBorders>
          </w:tcPr>
          <w:p w14:paraId="12BCD6F0">
            <w:pPr>
              <w:pStyle w:val="15"/>
              <w:spacing w:line="152" w:lineRule="exact"/>
              <w:ind w:left="87" w:right="78"/>
              <w:rPr>
                <w:sz w:val="15"/>
              </w:rPr>
            </w:pPr>
            <w:r>
              <w:rPr>
                <w:sz w:val="15"/>
              </w:rPr>
              <w:t>26.8454</w:t>
            </w:r>
          </w:p>
        </w:tc>
        <w:tc>
          <w:tcPr>
            <w:tcW w:w="800" w:type="dxa"/>
            <w:tcBorders>
              <w:top w:val="single" w:color="000000" w:sz="4" w:space="0"/>
              <w:left w:val="single" w:color="000000" w:sz="4" w:space="0"/>
              <w:bottom w:val="single" w:color="000000" w:sz="4" w:space="0"/>
              <w:right w:val="single" w:color="000000" w:sz="4" w:space="0"/>
            </w:tcBorders>
          </w:tcPr>
          <w:p w14:paraId="4DFA3C23">
            <w:pPr>
              <w:pStyle w:val="15"/>
              <w:spacing w:line="152" w:lineRule="exact"/>
              <w:ind w:left="125" w:right="115"/>
              <w:rPr>
                <w:sz w:val="15"/>
              </w:rPr>
            </w:pPr>
            <w:r>
              <w:rPr>
                <w:sz w:val="15"/>
              </w:rPr>
              <w:t>0.1983</w:t>
            </w:r>
          </w:p>
        </w:tc>
        <w:tc>
          <w:tcPr>
            <w:tcW w:w="806" w:type="dxa"/>
            <w:tcBorders>
              <w:top w:val="single" w:color="000000" w:sz="4" w:space="0"/>
              <w:left w:val="single" w:color="000000" w:sz="4" w:space="0"/>
              <w:bottom w:val="single" w:color="000000" w:sz="4" w:space="0"/>
              <w:right w:val="single" w:color="000000" w:sz="4" w:space="0"/>
            </w:tcBorders>
          </w:tcPr>
          <w:p w14:paraId="39F0F2B3">
            <w:pPr>
              <w:pStyle w:val="15"/>
              <w:spacing w:line="152" w:lineRule="exact"/>
              <w:ind w:left="177" w:right="165"/>
              <w:rPr>
                <w:sz w:val="15"/>
              </w:rPr>
            </w:pPr>
            <w:r>
              <w:rPr>
                <w:sz w:val="15"/>
              </w:rPr>
              <w:t>0.0001</w:t>
            </w:r>
          </w:p>
        </w:tc>
        <w:tc>
          <w:tcPr>
            <w:tcW w:w="633" w:type="dxa"/>
            <w:tcBorders>
              <w:top w:val="single" w:color="000000" w:sz="4" w:space="0"/>
              <w:left w:val="single" w:color="000000" w:sz="4" w:space="0"/>
              <w:bottom w:val="single" w:color="000000" w:sz="4" w:space="0"/>
              <w:right w:val="single" w:color="000000" w:sz="4" w:space="0"/>
            </w:tcBorders>
          </w:tcPr>
          <w:p w14:paraId="16B9CC5E">
            <w:pPr>
              <w:pStyle w:val="15"/>
              <w:spacing w:line="152" w:lineRule="exact"/>
              <w:ind w:left="91" w:right="78"/>
              <w:rPr>
                <w:sz w:val="15"/>
              </w:rPr>
            </w:pPr>
            <w:r>
              <w:rPr>
                <w:sz w:val="15"/>
              </w:rPr>
              <w:t>0.0261</w:t>
            </w:r>
          </w:p>
        </w:tc>
        <w:tc>
          <w:tcPr>
            <w:tcW w:w="752" w:type="dxa"/>
            <w:tcBorders>
              <w:top w:val="single" w:color="000000" w:sz="4" w:space="0"/>
              <w:left w:val="single" w:color="000000" w:sz="4" w:space="0"/>
              <w:bottom w:val="single" w:color="000000" w:sz="4" w:space="0"/>
              <w:right w:val="single" w:color="000000" w:sz="4" w:space="0"/>
            </w:tcBorders>
          </w:tcPr>
          <w:p w14:paraId="64FB41F2">
            <w:pPr>
              <w:pStyle w:val="15"/>
              <w:spacing w:before="10" w:line="142" w:lineRule="exact"/>
              <w:ind w:left="113" w:right="98"/>
              <w:rPr>
                <w:sz w:val="13"/>
              </w:rPr>
            </w:pPr>
            <w:r>
              <w:rPr>
                <w:sz w:val="13"/>
              </w:rPr>
              <w:t>0.0004</w:t>
            </w:r>
          </w:p>
        </w:tc>
        <w:tc>
          <w:tcPr>
            <w:tcW w:w="752" w:type="dxa"/>
            <w:tcBorders>
              <w:top w:val="single" w:color="000000" w:sz="4" w:space="0"/>
              <w:left w:val="single" w:color="000000" w:sz="4" w:space="0"/>
              <w:bottom w:val="single" w:color="000000" w:sz="4" w:space="0"/>
              <w:right w:val="single" w:color="000000" w:sz="4" w:space="0"/>
            </w:tcBorders>
          </w:tcPr>
          <w:p w14:paraId="31C5E242">
            <w:pPr>
              <w:pStyle w:val="15"/>
              <w:spacing w:line="152" w:lineRule="exact"/>
              <w:ind w:left="109" w:right="101"/>
              <w:rPr>
                <w:sz w:val="15"/>
              </w:rPr>
            </w:pPr>
            <w:r>
              <w:rPr>
                <w:sz w:val="15"/>
              </w:rPr>
              <w:t>0.0030</w:t>
            </w:r>
          </w:p>
        </w:tc>
        <w:tc>
          <w:tcPr>
            <w:tcW w:w="752" w:type="dxa"/>
            <w:tcBorders>
              <w:top w:val="single" w:color="000000" w:sz="4" w:space="0"/>
              <w:left w:val="single" w:color="000000" w:sz="4" w:space="0"/>
              <w:bottom w:val="single" w:color="000000" w:sz="4" w:space="0"/>
              <w:right w:val="single" w:color="000000" w:sz="4" w:space="0"/>
            </w:tcBorders>
          </w:tcPr>
          <w:p w14:paraId="454F556B">
            <w:pPr>
              <w:pStyle w:val="15"/>
              <w:spacing w:line="152" w:lineRule="exact"/>
              <w:ind w:left="113" w:right="101"/>
              <w:rPr>
                <w:sz w:val="15"/>
              </w:rPr>
            </w:pPr>
            <w:r>
              <w:rPr>
                <w:sz w:val="15"/>
              </w:rPr>
              <w:t>0.0054</w:t>
            </w:r>
          </w:p>
        </w:tc>
        <w:tc>
          <w:tcPr>
            <w:tcW w:w="752" w:type="dxa"/>
            <w:tcBorders>
              <w:top w:val="single" w:color="000000" w:sz="4" w:space="0"/>
              <w:left w:val="single" w:color="000000" w:sz="4" w:space="0"/>
              <w:bottom w:val="single" w:color="000000" w:sz="4" w:space="0"/>
              <w:right w:val="single" w:color="000000" w:sz="4" w:space="0"/>
            </w:tcBorders>
          </w:tcPr>
          <w:p w14:paraId="17BF3E0C">
            <w:pPr>
              <w:pStyle w:val="15"/>
              <w:spacing w:line="152" w:lineRule="exact"/>
              <w:ind w:left="113" w:right="101"/>
              <w:rPr>
                <w:sz w:val="15"/>
              </w:rPr>
            </w:pPr>
            <w:r>
              <w:rPr>
                <w:sz w:val="15"/>
              </w:rPr>
              <w:t>0.00004</w:t>
            </w:r>
          </w:p>
        </w:tc>
        <w:tc>
          <w:tcPr>
            <w:tcW w:w="754" w:type="dxa"/>
            <w:tcBorders>
              <w:top w:val="single" w:color="000000" w:sz="4" w:space="0"/>
              <w:left w:val="single" w:color="000000" w:sz="4" w:space="0"/>
              <w:bottom w:val="single" w:color="000000" w:sz="4" w:space="0"/>
              <w:right w:val="single" w:color="000000" w:sz="4" w:space="0"/>
            </w:tcBorders>
          </w:tcPr>
          <w:p w14:paraId="43DF492C">
            <w:pPr>
              <w:pStyle w:val="15"/>
              <w:spacing w:line="152" w:lineRule="exact"/>
              <w:ind w:left="151" w:right="140"/>
              <w:rPr>
                <w:sz w:val="15"/>
              </w:rPr>
            </w:pPr>
            <w:r>
              <w:rPr>
                <w:sz w:val="15"/>
              </w:rPr>
              <w:t>0.0323</w:t>
            </w:r>
          </w:p>
        </w:tc>
        <w:tc>
          <w:tcPr>
            <w:tcW w:w="755" w:type="dxa"/>
            <w:tcBorders>
              <w:top w:val="single" w:color="000000" w:sz="4" w:space="0"/>
              <w:left w:val="single" w:color="000000" w:sz="4" w:space="0"/>
              <w:bottom w:val="single" w:color="000000" w:sz="4" w:space="0"/>
            </w:tcBorders>
          </w:tcPr>
          <w:p w14:paraId="544C0ECB">
            <w:pPr>
              <w:pStyle w:val="15"/>
              <w:spacing w:line="152" w:lineRule="exact"/>
              <w:ind w:left="151" w:right="139"/>
              <w:rPr>
                <w:sz w:val="15"/>
              </w:rPr>
            </w:pPr>
            <w:r>
              <w:rPr>
                <w:sz w:val="15"/>
              </w:rPr>
              <w:t>0.0034</w:t>
            </w:r>
          </w:p>
        </w:tc>
      </w:tr>
      <w:tr w14:paraId="765657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0865E0AF">
            <w:pPr>
              <w:pStyle w:val="15"/>
              <w:spacing w:before="1" w:line="152" w:lineRule="exact"/>
              <w:ind w:left="111" w:right="105"/>
              <w:rPr>
                <w:sz w:val="15"/>
              </w:rPr>
            </w:pPr>
            <w:r>
              <w:rPr>
                <w:sz w:val="15"/>
              </w:rPr>
              <w:t>1500</w:t>
            </w:r>
          </w:p>
        </w:tc>
        <w:tc>
          <w:tcPr>
            <w:tcW w:w="704" w:type="dxa"/>
            <w:tcBorders>
              <w:top w:val="single" w:color="000000" w:sz="4" w:space="0"/>
              <w:left w:val="single" w:color="000000" w:sz="4" w:space="0"/>
              <w:bottom w:val="single" w:color="000000" w:sz="4" w:space="0"/>
              <w:right w:val="single" w:color="000000" w:sz="4" w:space="0"/>
            </w:tcBorders>
          </w:tcPr>
          <w:p w14:paraId="562AB519">
            <w:pPr>
              <w:pStyle w:val="15"/>
              <w:spacing w:before="1" w:line="152" w:lineRule="exact"/>
              <w:ind w:left="87" w:right="78"/>
              <w:rPr>
                <w:sz w:val="15"/>
              </w:rPr>
            </w:pPr>
            <w:r>
              <w:rPr>
                <w:sz w:val="15"/>
              </w:rPr>
              <w:t>26.6833</w:t>
            </w:r>
          </w:p>
        </w:tc>
        <w:tc>
          <w:tcPr>
            <w:tcW w:w="800" w:type="dxa"/>
            <w:tcBorders>
              <w:top w:val="single" w:color="000000" w:sz="4" w:space="0"/>
              <w:left w:val="single" w:color="000000" w:sz="4" w:space="0"/>
              <w:bottom w:val="single" w:color="000000" w:sz="4" w:space="0"/>
              <w:right w:val="single" w:color="000000" w:sz="4" w:space="0"/>
            </w:tcBorders>
          </w:tcPr>
          <w:p w14:paraId="3506F55B">
            <w:pPr>
              <w:pStyle w:val="15"/>
              <w:spacing w:before="1" w:line="152" w:lineRule="exact"/>
              <w:ind w:left="125" w:right="115"/>
              <w:rPr>
                <w:sz w:val="15"/>
              </w:rPr>
            </w:pPr>
            <w:r>
              <w:rPr>
                <w:sz w:val="15"/>
              </w:rPr>
              <w:t>0.1979</w:t>
            </w:r>
          </w:p>
        </w:tc>
        <w:tc>
          <w:tcPr>
            <w:tcW w:w="806" w:type="dxa"/>
            <w:tcBorders>
              <w:top w:val="single" w:color="000000" w:sz="4" w:space="0"/>
              <w:left w:val="single" w:color="000000" w:sz="4" w:space="0"/>
              <w:bottom w:val="single" w:color="000000" w:sz="4" w:space="0"/>
              <w:right w:val="single" w:color="000000" w:sz="4" w:space="0"/>
            </w:tcBorders>
          </w:tcPr>
          <w:p w14:paraId="04F16D2F">
            <w:pPr>
              <w:pStyle w:val="15"/>
              <w:spacing w:before="1" w:line="152" w:lineRule="exact"/>
              <w:ind w:left="177" w:right="165"/>
              <w:rPr>
                <w:sz w:val="15"/>
              </w:rPr>
            </w:pPr>
            <w:r>
              <w:rPr>
                <w:sz w:val="15"/>
              </w:rPr>
              <w:t>0.0001</w:t>
            </w:r>
          </w:p>
        </w:tc>
        <w:tc>
          <w:tcPr>
            <w:tcW w:w="633" w:type="dxa"/>
            <w:tcBorders>
              <w:top w:val="single" w:color="000000" w:sz="4" w:space="0"/>
              <w:left w:val="single" w:color="000000" w:sz="4" w:space="0"/>
              <w:bottom w:val="single" w:color="000000" w:sz="4" w:space="0"/>
              <w:right w:val="single" w:color="000000" w:sz="4" w:space="0"/>
            </w:tcBorders>
          </w:tcPr>
          <w:p w14:paraId="0325B74B">
            <w:pPr>
              <w:pStyle w:val="15"/>
              <w:spacing w:before="1" w:line="152" w:lineRule="exact"/>
              <w:ind w:left="91" w:right="78"/>
              <w:rPr>
                <w:sz w:val="15"/>
              </w:rPr>
            </w:pPr>
            <w:r>
              <w:rPr>
                <w:sz w:val="15"/>
              </w:rPr>
              <w:t>0.0261</w:t>
            </w:r>
          </w:p>
        </w:tc>
        <w:tc>
          <w:tcPr>
            <w:tcW w:w="752" w:type="dxa"/>
            <w:tcBorders>
              <w:top w:val="single" w:color="000000" w:sz="4" w:space="0"/>
              <w:left w:val="single" w:color="000000" w:sz="4" w:space="0"/>
              <w:bottom w:val="single" w:color="000000" w:sz="4" w:space="0"/>
              <w:right w:val="single" w:color="000000" w:sz="4" w:space="0"/>
            </w:tcBorders>
          </w:tcPr>
          <w:p w14:paraId="3B5DAF06">
            <w:pPr>
              <w:pStyle w:val="15"/>
              <w:spacing w:before="10" w:line="143" w:lineRule="exact"/>
              <w:ind w:left="113" w:right="98"/>
              <w:rPr>
                <w:sz w:val="13"/>
              </w:rPr>
            </w:pPr>
            <w:r>
              <w:rPr>
                <w:sz w:val="13"/>
              </w:rPr>
              <w:t>0.0004</w:t>
            </w:r>
          </w:p>
        </w:tc>
        <w:tc>
          <w:tcPr>
            <w:tcW w:w="752" w:type="dxa"/>
            <w:tcBorders>
              <w:top w:val="single" w:color="000000" w:sz="4" w:space="0"/>
              <w:left w:val="single" w:color="000000" w:sz="4" w:space="0"/>
              <w:bottom w:val="single" w:color="000000" w:sz="4" w:space="0"/>
              <w:right w:val="single" w:color="000000" w:sz="4" w:space="0"/>
            </w:tcBorders>
          </w:tcPr>
          <w:p w14:paraId="103ECB28">
            <w:pPr>
              <w:pStyle w:val="15"/>
              <w:spacing w:before="1" w:line="152" w:lineRule="exact"/>
              <w:ind w:left="109" w:right="101"/>
              <w:rPr>
                <w:sz w:val="15"/>
              </w:rPr>
            </w:pPr>
            <w:r>
              <w:rPr>
                <w:sz w:val="15"/>
              </w:rPr>
              <w:t>0.0030</w:t>
            </w:r>
          </w:p>
        </w:tc>
        <w:tc>
          <w:tcPr>
            <w:tcW w:w="752" w:type="dxa"/>
            <w:tcBorders>
              <w:top w:val="single" w:color="000000" w:sz="4" w:space="0"/>
              <w:left w:val="single" w:color="000000" w:sz="4" w:space="0"/>
              <w:bottom w:val="single" w:color="000000" w:sz="4" w:space="0"/>
              <w:right w:val="single" w:color="000000" w:sz="4" w:space="0"/>
            </w:tcBorders>
          </w:tcPr>
          <w:p w14:paraId="106CE183">
            <w:pPr>
              <w:pStyle w:val="15"/>
              <w:spacing w:before="1" w:line="152" w:lineRule="exact"/>
              <w:ind w:left="113" w:right="101"/>
              <w:rPr>
                <w:sz w:val="15"/>
              </w:rPr>
            </w:pPr>
            <w:r>
              <w:rPr>
                <w:sz w:val="15"/>
              </w:rPr>
              <w:t>0.0054</w:t>
            </w:r>
          </w:p>
        </w:tc>
        <w:tc>
          <w:tcPr>
            <w:tcW w:w="752" w:type="dxa"/>
            <w:tcBorders>
              <w:top w:val="single" w:color="000000" w:sz="4" w:space="0"/>
              <w:left w:val="single" w:color="000000" w:sz="4" w:space="0"/>
              <w:bottom w:val="single" w:color="000000" w:sz="4" w:space="0"/>
              <w:right w:val="single" w:color="000000" w:sz="4" w:space="0"/>
            </w:tcBorders>
          </w:tcPr>
          <w:p w14:paraId="1B695D00">
            <w:pPr>
              <w:pStyle w:val="15"/>
              <w:spacing w:before="1" w:line="152" w:lineRule="exact"/>
              <w:ind w:left="113" w:right="101"/>
              <w:rPr>
                <w:sz w:val="15"/>
              </w:rPr>
            </w:pPr>
            <w:r>
              <w:rPr>
                <w:sz w:val="15"/>
              </w:rPr>
              <w:t>0.00004</w:t>
            </w:r>
          </w:p>
        </w:tc>
        <w:tc>
          <w:tcPr>
            <w:tcW w:w="754" w:type="dxa"/>
            <w:tcBorders>
              <w:top w:val="single" w:color="000000" w:sz="4" w:space="0"/>
              <w:left w:val="single" w:color="000000" w:sz="4" w:space="0"/>
              <w:bottom w:val="single" w:color="000000" w:sz="4" w:space="0"/>
              <w:right w:val="single" w:color="000000" w:sz="4" w:space="0"/>
            </w:tcBorders>
          </w:tcPr>
          <w:p w14:paraId="481B786E">
            <w:pPr>
              <w:pStyle w:val="15"/>
              <w:spacing w:before="1" w:line="152" w:lineRule="exact"/>
              <w:ind w:left="151" w:right="140"/>
              <w:rPr>
                <w:sz w:val="15"/>
              </w:rPr>
            </w:pPr>
            <w:r>
              <w:rPr>
                <w:sz w:val="15"/>
              </w:rPr>
              <w:t>0.0323</w:t>
            </w:r>
          </w:p>
        </w:tc>
        <w:tc>
          <w:tcPr>
            <w:tcW w:w="755" w:type="dxa"/>
            <w:tcBorders>
              <w:top w:val="single" w:color="000000" w:sz="4" w:space="0"/>
              <w:left w:val="single" w:color="000000" w:sz="4" w:space="0"/>
              <w:bottom w:val="single" w:color="000000" w:sz="4" w:space="0"/>
            </w:tcBorders>
          </w:tcPr>
          <w:p w14:paraId="7E4A1BE1">
            <w:pPr>
              <w:pStyle w:val="15"/>
              <w:spacing w:before="1" w:line="152" w:lineRule="exact"/>
              <w:ind w:left="151" w:right="139"/>
              <w:rPr>
                <w:sz w:val="15"/>
              </w:rPr>
            </w:pPr>
            <w:r>
              <w:rPr>
                <w:sz w:val="15"/>
              </w:rPr>
              <w:t>0.0034</w:t>
            </w:r>
          </w:p>
        </w:tc>
      </w:tr>
      <w:tr w14:paraId="4410B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7613A6A1">
            <w:pPr>
              <w:pStyle w:val="15"/>
              <w:spacing w:line="152" w:lineRule="exact"/>
              <w:ind w:left="111" w:right="105"/>
              <w:rPr>
                <w:sz w:val="15"/>
              </w:rPr>
            </w:pPr>
            <w:r>
              <w:rPr>
                <w:sz w:val="15"/>
              </w:rPr>
              <w:t>2000</w:t>
            </w:r>
          </w:p>
        </w:tc>
        <w:tc>
          <w:tcPr>
            <w:tcW w:w="704" w:type="dxa"/>
            <w:tcBorders>
              <w:top w:val="single" w:color="000000" w:sz="4" w:space="0"/>
              <w:left w:val="single" w:color="000000" w:sz="4" w:space="0"/>
              <w:bottom w:val="single" w:color="000000" w:sz="4" w:space="0"/>
              <w:right w:val="single" w:color="000000" w:sz="4" w:space="0"/>
            </w:tcBorders>
          </w:tcPr>
          <w:p w14:paraId="4E3828C1">
            <w:pPr>
              <w:pStyle w:val="15"/>
              <w:spacing w:line="152" w:lineRule="exact"/>
              <w:ind w:left="87" w:right="78"/>
              <w:rPr>
                <w:sz w:val="15"/>
              </w:rPr>
            </w:pPr>
            <w:r>
              <w:rPr>
                <w:sz w:val="15"/>
              </w:rPr>
              <w:t>26.5222</w:t>
            </w:r>
          </w:p>
        </w:tc>
        <w:tc>
          <w:tcPr>
            <w:tcW w:w="800" w:type="dxa"/>
            <w:tcBorders>
              <w:top w:val="single" w:color="000000" w:sz="4" w:space="0"/>
              <w:left w:val="single" w:color="000000" w:sz="4" w:space="0"/>
              <w:bottom w:val="single" w:color="000000" w:sz="4" w:space="0"/>
              <w:right w:val="single" w:color="000000" w:sz="4" w:space="0"/>
            </w:tcBorders>
          </w:tcPr>
          <w:p w14:paraId="1858D27F">
            <w:pPr>
              <w:pStyle w:val="15"/>
              <w:spacing w:line="152" w:lineRule="exact"/>
              <w:ind w:left="125" w:right="115"/>
              <w:rPr>
                <w:sz w:val="15"/>
              </w:rPr>
            </w:pPr>
            <w:r>
              <w:rPr>
                <w:sz w:val="15"/>
              </w:rPr>
              <w:t>0.1974</w:t>
            </w:r>
          </w:p>
        </w:tc>
        <w:tc>
          <w:tcPr>
            <w:tcW w:w="806" w:type="dxa"/>
            <w:tcBorders>
              <w:top w:val="single" w:color="000000" w:sz="4" w:space="0"/>
              <w:left w:val="single" w:color="000000" w:sz="4" w:space="0"/>
              <w:bottom w:val="single" w:color="000000" w:sz="4" w:space="0"/>
              <w:right w:val="single" w:color="000000" w:sz="4" w:space="0"/>
            </w:tcBorders>
          </w:tcPr>
          <w:p w14:paraId="5F3B09FC">
            <w:pPr>
              <w:pStyle w:val="15"/>
              <w:spacing w:line="152" w:lineRule="exact"/>
              <w:ind w:left="177" w:right="165"/>
              <w:rPr>
                <w:sz w:val="15"/>
              </w:rPr>
            </w:pPr>
            <w:r>
              <w:rPr>
                <w:sz w:val="15"/>
              </w:rPr>
              <w:t>0.0001</w:t>
            </w:r>
          </w:p>
        </w:tc>
        <w:tc>
          <w:tcPr>
            <w:tcW w:w="633" w:type="dxa"/>
            <w:tcBorders>
              <w:top w:val="single" w:color="000000" w:sz="4" w:space="0"/>
              <w:left w:val="single" w:color="000000" w:sz="4" w:space="0"/>
              <w:bottom w:val="single" w:color="000000" w:sz="4" w:space="0"/>
              <w:right w:val="single" w:color="000000" w:sz="4" w:space="0"/>
            </w:tcBorders>
          </w:tcPr>
          <w:p w14:paraId="78F8B53E">
            <w:pPr>
              <w:pStyle w:val="15"/>
              <w:spacing w:line="152" w:lineRule="exact"/>
              <w:ind w:left="91" w:right="78"/>
              <w:rPr>
                <w:sz w:val="15"/>
              </w:rPr>
            </w:pPr>
            <w:r>
              <w:rPr>
                <w:sz w:val="15"/>
              </w:rPr>
              <w:t>0.0261</w:t>
            </w:r>
          </w:p>
        </w:tc>
        <w:tc>
          <w:tcPr>
            <w:tcW w:w="752" w:type="dxa"/>
            <w:tcBorders>
              <w:top w:val="single" w:color="000000" w:sz="4" w:space="0"/>
              <w:left w:val="single" w:color="000000" w:sz="4" w:space="0"/>
              <w:bottom w:val="single" w:color="000000" w:sz="4" w:space="0"/>
              <w:right w:val="single" w:color="000000" w:sz="4" w:space="0"/>
            </w:tcBorders>
          </w:tcPr>
          <w:p w14:paraId="2040B555">
            <w:pPr>
              <w:pStyle w:val="15"/>
              <w:spacing w:before="9" w:line="142" w:lineRule="exact"/>
              <w:ind w:left="113" w:right="98"/>
              <w:rPr>
                <w:sz w:val="13"/>
              </w:rPr>
            </w:pPr>
            <w:r>
              <w:rPr>
                <w:sz w:val="13"/>
              </w:rPr>
              <w:t>0.0004</w:t>
            </w:r>
          </w:p>
        </w:tc>
        <w:tc>
          <w:tcPr>
            <w:tcW w:w="752" w:type="dxa"/>
            <w:tcBorders>
              <w:top w:val="single" w:color="000000" w:sz="4" w:space="0"/>
              <w:left w:val="single" w:color="000000" w:sz="4" w:space="0"/>
              <w:bottom w:val="single" w:color="000000" w:sz="4" w:space="0"/>
              <w:right w:val="single" w:color="000000" w:sz="4" w:space="0"/>
            </w:tcBorders>
          </w:tcPr>
          <w:p w14:paraId="7C59F7C8">
            <w:pPr>
              <w:pStyle w:val="15"/>
              <w:spacing w:line="152" w:lineRule="exact"/>
              <w:ind w:left="109" w:right="101"/>
              <w:rPr>
                <w:sz w:val="15"/>
              </w:rPr>
            </w:pPr>
            <w:r>
              <w:rPr>
                <w:sz w:val="15"/>
              </w:rPr>
              <w:t>0.0030</w:t>
            </w:r>
          </w:p>
        </w:tc>
        <w:tc>
          <w:tcPr>
            <w:tcW w:w="752" w:type="dxa"/>
            <w:tcBorders>
              <w:top w:val="single" w:color="000000" w:sz="4" w:space="0"/>
              <w:left w:val="single" w:color="000000" w:sz="4" w:space="0"/>
              <w:bottom w:val="single" w:color="000000" w:sz="4" w:space="0"/>
              <w:right w:val="single" w:color="000000" w:sz="4" w:space="0"/>
            </w:tcBorders>
          </w:tcPr>
          <w:p w14:paraId="4BEDEBB1">
            <w:pPr>
              <w:pStyle w:val="15"/>
              <w:spacing w:line="152" w:lineRule="exact"/>
              <w:ind w:left="113" w:right="101"/>
              <w:rPr>
                <w:sz w:val="15"/>
              </w:rPr>
            </w:pPr>
            <w:r>
              <w:rPr>
                <w:sz w:val="15"/>
              </w:rPr>
              <w:t>0.0054</w:t>
            </w:r>
          </w:p>
        </w:tc>
        <w:tc>
          <w:tcPr>
            <w:tcW w:w="752" w:type="dxa"/>
            <w:tcBorders>
              <w:top w:val="single" w:color="000000" w:sz="4" w:space="0"/>
              <w:left w:val="single" w:color="000000" w:sz="4" w:space="0"/>
              <w:bottom w:val="single" w:color="000000" w:sz="4" w:space="0"/>
              <w:right w:val="single" w:color="000000" w:sz="4" w:space="0"/>
            </w:tcBorders>
          </w:tcPr>
          <w:p w14:paraId="72D683E2">
            <w:pPr>
              <w:pStyle w:val="15"/>
              <w:spacing w:line="152" w:lineRule="exact"/>
              <w:ind w:left="113" w:right="101"/>
              <w:rPr>
                <w:sz w:val="15"/>
              </w:rPr>
            </w:pPr>
            <w:r>
              <w:rPr>
                <w:sz w:val="15"/>
              </w:rPr>
              <w:t>0.00004</w:t>
            </w:r>
          </w:p>
        </w:tc>
        <w:tc>
          <w:tcPr>
            <w:tcW w:w="754" w:type="dxa"/>
            <w:tcBorders>
              <w:top w:val="single" w:color="000000" w:sz="4" w:space="0"/>
              <w:left w:val="single" w:color="000000" w:sz="4" w:space="0"/>
              <w:bottom w:val="single" w:color="000000" w:sz="4" w:space="0"/>
              <w:right w:val="single" w:color="000000" w:sz="4" w:space="0"/>
            </w:tcBorders>
          </w:tcPr>
          <w:p w14:paraId="75C9755D">
            <w:pPr>
              <w:pStyle w:val="15"/>
              <w:spacing w:line="152" w:lineRule="exact"/>
              <w:ind w:left="151" w:right="140"/>
              <w:rPr>
                <w:sz w:val="15"/>
              </w:rPr>
            </w:pPr>
            <w:r>
              <w:rPr>
                <w:sz w:val="15"/>
              </w:rPr>
              <w:t>0.0323</w:t>
            </w:r>
          </w:p>
        </w:tc>
        <w:tc>
          <w:tcPr>
            <w:tcW w:w="755" w:type="dxa"/>
            <w:tcBorders>
              <w:top w:val="single" w:color="000000" w:sz="4" w:space="0"/>
              <w:left w:val="single" w:color="000000" w:sz="4" w:space="0"/>
              <w:bottom w:val="single" w:color="000000" w:sz="4" w:space="0"/>
            </w:tcBorders>
          </w:tcPr>
          <w:p w14:paraId="61CDEA4A">
            <w:pPr>
              <w:pStyle w:val="15"/>
              <w:spacing w:line="152" w:lineRule="exact"/>
              <w:ind w:left="151" w:right="139"/>
              <w:rPr>
                <w:sz w:val="15"/>
              </w:rPr>
            </w:pPr>
            <w:r>
              <w:rPr>
                <w:sz w:val="15"/>
              </w:rPr>
              <w:t>0.0034</w:t>
            </w:r>
          </w:p>
        </w:tc>
      </w:tr>
      <w:tr w14:paraId="54384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241B106E">
            <w:pPr>
              <w:pStyle w:val="15"/>
              <w:spacing w:before="1" w:line="152" w:lineRule="exact"/>
              <w:ind w:left="111" w:right="105"/>
              <w:rPr>
                <w:sz w:val="15"/>
              </w:rPr>
            </w:pPr>
            <w:r>
              <w:rPr>
                <w:sz w:val="15"/>
              </w:rPr>
              <w:t>2600</w:t>
            </w:r>
          </w:p>
        </w:tc>
        <w:tc>
          <w:tcPr>
            <w:tcW w:w="704" w:type="dxa"/>
            <w:tcBorders>
              <w:top w:val="single" w:color="000000" w:sz="4" w:space="0"/>
              <w:left w:val="single" w:color="000000" w:sz="4" w:space="0"/>
              <w:bottom w:val="single" w:color="000000" w:sz="4" w:space="0"/>
              <w:right w:val="single" w:color="000000" w:sz="4" w:space="0"/>
            </w:tcBorders>
          </w:tcPr>
          <w:p w14:paraId="3BCAB710">
            <w:pPr>
              <w:pStyle w:val="15"/>
              <w:spacing w:before="1" w:line="152" w:lineRule="exact"/>
              <w:ind w:left="87" w:right="78"/>
              <w:rPr>
                <w:sz w:val="15"/>
              </w:rPr>
            </w:pPr>
            <w:r>
              <w:rPr>
                <w:sz w:val="15"/>
              </w:rPr>
              <w:t>26.3301</w:t>
            </w:r>
          </w:p>
        </w:tc>
        <w:tc>
          <w:tcPr>
            <w:tcW w:w="800" w:type="dxa"/>
            <w:tcBorders>
              <w:top w:val="single" w:color="000000" w:sz="4" w:space="0"/>
              <w:left w:val="single" w:color="000000" w:sz="4" w:space="0"/>
              <w:bottom w:val="single" w:color="000000" w:sz="4" w:space="0"/>
              <w:right w:val="single" w:color="000000" w:sz="4" w:space="0"/>
            </w:tcBorders>
          </w:tcPr>
          <w:p w14:paraId="7C8185D4">
            <w:pPr>
              <w:pStyle w:val="15"/>
              <w:spacing w:before="1" w:line="152" w:lineRule="exact"/>
              <w:ind w:left="125" w:right="115"/>
              <w:rPr>
                <w:sz w:val="15"/>
              </w:rPr>
            </w:pPr>
            <w:r>
              <w:rPr>
                <w:sz w:val="15"/>
              </w:rPr>
              <w:t>0.1969</w:t>
            </w:r>
          </w:p>
        </w:tc>
        <w:tc>
          <w:tcPr>
            <w:tcW w:w="806" w:type="dxa"/>
            <w:tcBorders>
              <w:top w:val="single" w:color="000000" w:sz="4" w:space="0"/>
              <w:left w:val="single" w:color="000000" w:sz="4" w:space="0"/>
              <w:bottom w:val="single" w:color="000000" w:sz="4" w:space="0"/>
              <w:right w:val="single" w:color="000000" w:sz="4" w:space="0"/>
            </w:tcBorders>
          </w:tcPr>
          <w:p w14:paraId="0C191D5A">
            <w:pPr>
              <w:pStyle w:val="15"/>
              <w:spacing w:before="1" w:line="152" w:lineRule="exact"/>
              <w:ind w:left="177" w:right="165"/>
              <w:rPr>
                <w:sz w:val="15"/>
              </w:rPr>
            </w:pPr>
            <w:r>
              <w:rPr>
                <w:sz w:val="15"/>
              </w:rPr>
              <w:t>0.0001</w:t>
            </w:r>
          </w:p>
        </w:tc>
        <w:tc>
          <w:tcPr>
            <w:tcW w:w="633" w:type="dxa"/>
            <w:tcBorders>
              <w:top w:val="single" w:color="000000" w:sz="4" w:space="0"/>
              <w:left w:val="single" w:color="000000" w:sz="4" w:space="0"/>
              <w:bottom w:val="single" w:color="000000" w:sz="4" w:space="0"/>
              <w:right w:val="single" w:color="000000" w:sz="4" w:space="0"/>
            </w:tcBorders>
          </w:tcPr>
          <w:p w14:paraId="24963B11">
            <w:pPr>
              <w:pStyle w:val="15"/>
              <w:spacing w:before="1" w:line="152" w:lineRule="exact"/>
              <w:ind w:left="91" w:right="78"/>
              <w:rPr>
                <w:sz w:val="15"/>
              </w:rPr>
            </w:pPr>
            <w:r>
              <w:rPr>
                <w:sz w:val="15"/>
              </w:rPr>
              <w:t>0.0261</w:t>
            </w:r>
          </w:p>
        </w:tc>
        <w:tc>
          <w:tcPr>
            <w:tcW w:w="752" w:type="dxa"/>
            <w:tcBorders>
              <w:top w:val="single" w:color="000000" w:sz="4" w:space="0"/>
              <w:left w:val="single" w:color="000000" w:sz="4" w:space="0"/>
              <w:bottom w:val="single" w:color="000000" w:sz="4" w:space="0"/>
              <w:right w:val="single" w:color="000000" w:sz="4" w:space="0"/>
            </w:tcBorders>
          </w:tcPr>
          <w:p w14:paraId="0B2B4F8A">
            <w:pPr>
              <w:pStyle w:val="15"/>
              <w:spacing w:before="10" w:line="143" w:lineRule="exact"/>
              <w:ind w:left="113" w:right="98"/>
              <w:rPr>
                <w:sz w:val="13"/>
              </w:rPr>
            </w:pPr>
            <w:r>
              <w:rPr>
                <w:sz w:val="13"/>
              </w:rPr>
              <w:t>0.0004</w:t>
            </w:r>
          </w:p>
        </w:tc>
        <w:tc>
          <w:tcPr>
            <w:tcW w:w="752" w:type="dxa"/>
            <w:tcBorders>
              <w:top w:val="single" w:color="000000" w:sz="4" w:space="0"/>
              <w:left w:val="single" w:color="000000" w:sz="4" w:space="0"/>
              <w:bottom w:val="single" w:color="000000" w:sz="4" w:space="0"/>
              <w:right w:val="single" w:color="000000" w:sz="4" w:space="0"/>
            </w:tcBorders>
          </w:tcPr>
          <w:p w14:paraId="1785E529">
            <w:pPr>
              <w:pStyle w:val="15"/>
              <w:spacing w:before="1" w:line="152" w:lineRule="exact"/>
              <w:ind w:left="109" w:right="101"/>
              <w:rPr>
                <w:sz w:val="15"/>
              </w:rPr>
            </w:pPr>
            <w:r>
              <w:rPr>
                <w:sz w:val="15"/>
              </w:rPr>
              <w:t>0.0030</w:t>
            </w:r>
          </w:p>
        </w:tc>
        <w:tc>
          <w:tcPr>
            <w:tcW w:w="752" w:type="dxa"/>
            <w:tcBorders>
              <w:top w:val="single" w:color="000000" w:sz="4" w:space="0"/>
              <w:left w:val="single" w:color="000000" w:sz="4" w:space="0"/>
              <w:bottom w:val="single" w:color="000000" w:sz="4" w:space="0"/>
              <w:right w:val="single" w:color="000000" w:sz="4" w:space="0"/>
            </w:tcBorders>
          </w:tcPr>
          <w:p w14:paraId="66746D5C">
            <w:pPr>
              <w:pStyle w:val="15"/>
              <w:spacing w:before="1" w:line="152" w:lineRule="exact"/>
              <w:ind w:left="113" w:right="101"/>
              <w:rPr>
                <w:sz w:val="15"/>
              </w:rPr>
            </w:pPr>
            <w:r>
              <w:rPr>
                <w:sz w:val="15"/>
              </w:rPr>
              <w:t>0.0054</w:t>
            </w:r>
          </w:p>
        </w:tc>
        <w:tc>
          <w:tcPr>
            <w:tcW w:w="752" w:type="dxa"/>
            <w:tcBorders>
              <w:top w:val="single" w:color="000000" w:sz="4" w:space="0"/>
              <w:left w:val="single" w:color="000000" w:sz="4" w:space="0"/>
              <w:bottom w:val="single" w:color="000000" w:sz="4" w:space="0"/>
              <w:right w:val="single" w:color="000000" w:sz="4" w:space="0"/>
            </w:tcBorders>
          </w:tcPr>
          <w:p w14:paraId="68311677">
            <w:pPr>
              <w:pStyle w:val="15"/>
              <w:spacing w:before="1" w:line="152" w:lineRule="exact"/>
              <w:ind w:left="113" w:right="101"/>
              <w:rPr>
                <w:sz w:val="15"/>
              </w:rPr>
            </w:pPr>
            <w:r>
              <w:rPr>
                <w:sz w:val="15"/>
              </w:rPr>
              <w:t>0.00004</w:t>
            </w:r>
          </w:p>
        </w:tc>
        <w:tc>
          <w:tcPr>
            <w:tcW w:w="754" w:type="dxa"/>
            <w:tcBorders>
              <w:top w:val="single" w:color="000000" w:sz="4" w:space="0"/>
              <w:left w:val="single" w:color="000000" w:sz="4" w:space="0"/>
              <w:bottom w:val="single" w:color="000000" w:sz="4" w:space="0"/>
              <w:right w:val="single" w:color="000000" w:sz="4" w:space="0"/>
            </w:tcBorders>
          </w:tcPr>
          <w:p w14:paraId="7274ED8A">
            <w:pPr>
              <w:pStyle w:val="15"/>
              <w:spacing w:before="1" w:line="152" w:lineRule="exact"/>
              <w:ind w:left="151" w:right="140"/>
              <w:rPr>
                <w:sz w:val="15"/>
              </w:rPr>
            </w:pPr>
            <w:r>
              <w:rPr>
                <w:sz w:val="15"/>
              </w:rPr>
              <w:t>0.0323</w:t>
            </w:r>
          </w:p>
        </w:tc>
        <w:tc>
          <w:tcPr>
            <w:tcW w:w="755" w:type="dxa"/>
            <w:tcBorders>
              <w:top w:val="single" w:color="000000" w:sz="4" w:space="0"/>
              <w:left w:val="single" w:color="000000" w:sz="4" w:space="0"/>
              <w:bottom w:val="single" w:color="000000" w:sz="4" w:space="0"/>
            </w:tcBorders>
          </w:tcPr>
          <w:p w14:paraId="636F07FE">
            <w:pPr>
              <w:pStyle w:val="15"/>
              <w:spacing w:before="1" w:line="152" w:lineRule="exact"/>
              <w:ind w:left="151" w:right="139"/>
              <w:rPr>
                <w:sz w:val="15"/>
              </w:rPr>
            </w:pPr>
            <w:r>
              <w:rPr>
                <w:sz w:val="15"/>
              </w:rPr>
              <w:t>0.0034</w:t>
            </w:r>
          </w:p>
        </w:tc>
      </w:tr>
      <w:tr w14:paraId="14B2F9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0A31DE01">
            <w:pPr>
              <w:pStyle w:val="15"/>
              <w:spacing w:line="152" w:lineRule="exact"/>
              <w:ind w:left="111" w:right="105"/>
              <w:rPr>
                <w:sz w:val="15"/>
              </w:rPr>
            </w:pPr>
            <w:r>
              <w:rPr>
                <w:sz w:val="15"/>
              </w:rPr>
              <w:t>3100</w:t>
            </w:r>
          </w:p>
        </w:tc>
        <w:tc>
          <w:tcPr>
            <w:tcW w:w="704" w:type="dxa"/>
            <w:tcBorders>
              <w:top w:val="single" w:color="000000" w:sz="4" w:space="0"/>
              <w:left w:val="single" w:color="000000" w:sz="4" w:space="0"/>
              <w:bottom w:val="single" w:color="000000" w:sz="4" w:space="0"/>
              <w:right w:val="single" w:color="000000" w:sz="4" w:space="0"/>
            </w:tcBorders>
          </w:tcPr>
          <w:p w14:paraId="683DFD0E">
            <w:pPr>
              <w:pStyle w:val="15"/>
              <w:spacing w:line="152" w:lineRule="exact"/>
              <w:ind w:left="87" w:right="78"/>
              <w:rPr>
                <w:sz w:val="15"/>
              </w:rPr>
            </w:pPr>
            <w:r>
              <w:rPr>
                <w:sz w:val="15"/>
              </w:rPr>
              <w:t>26.1712</w:t>
            </w:r>
          </w:p>
        </w:tc>
        <w:tc>
          <w:tcPr>
            <w:tcW w:w="800" w:type="dxa"/>
            <w:tcBorders>
              <w:top w:val="single" w:color="000000" w:sz="4" w:space="0"/>
              <w:left w:val="single" w:color="000000" w:sz="4" w:space="0"/>
              <w:bottom w:val="single" w:color="000000" w:sz="4" w:space="0"/>
              <w:right w:val="single" w:color="000000" w:sz="4" w:space="0"/>
            </w:tcBorders>
          </w:tcPr>
          <w:p w14:paraId="76FE83D6">
            <w:pPr>
              <w:pStyle w:val="15"/>
              <w:spacing w:line="152" w:lineRule="exact"/>
              <w:ind w:left="125" w:right="115"/>
              <w:rPr>
                <w:sz w:val="15"/>
              </w:rPr>
            </w:pPr>
            <w:r>
              <w:rPr>
                <w:sz w:val="15"/>
              </w:rPr>
              <w:t>0.1964</w:t>
            </w:r>
          </w:p>
        </w:tc>
        <w:tc>
          <w:tcPr>
            <w:tcW w:w="806" w:type="dxa"/>
            <w:tcBorders>
              <w:top w:val="single" w:color="000000" w:sz="4" w:space="0"/>
              <w:left w:val="single" w:color="000000" w:sz="4" w:space="0"/>
              <w:bottom w:val="single" w:color="000000" w:sz="4" w:space="0"/>
              <w:right w:val="single" w:color="000000" w:sz="4" w:space="0"/>
            </w:tcBorders>
          </w:tcPr>
          <w:p w14:paraId="4AEAC751">
            <w:pPr>
              <w:pStyle w:val="15"/>
              <w:spacing w:line="152" w:lineRule="exact"/>
              <w:ind w:left="177" w:right="165"/>
              <w:rPr>
                <w:sz w:val="15"/>
              </w:rPr>
            </w:pPr>
            <w:r>
              <w:rPr>
                <w:sz w:val="15"/>
              </w:rPr>
              <w:t>0.0001</w:t>
            </w:r>
          </w:p>
        </w:tc>
        <w:tc>
          <w:tcPr>
            <w:tcW w:w="633" w:type="dxa"/>
            <w:tcBorders>
              <w:top w:val="single" w:color="000000" w:sz="4" w:space="0"/>
              <w:left w:val="single" w:color="000000" w:sz="4" w:space="0"/>
              <w:bottom w:val="single" w:color="000000" w:sz="4" w:space="0"/>
              <w:right w:val="single" w:color="000000" w:sz="4" w:space="0"/>
            </w:tcBorders>
          </w:tcPr>
          <w:p w14:paraId="716F7D38">
            <w:pPr>
              <w:pStyle w:val="15"/>
              <w:spacing w:line="152" w:lineRule="exact"/>
              <w:ind w:left="91" w:right="78"/>
              <w:rPr>
                <w:sz w:val="15"/>
              </w:rPr>
            </w:pPr>
            <w:r>
              <w:rPr>
                <w:sz w:val="15"/>
              </w:rPr>
              <w:t>0.0261</w:t>
            </w:r>
          </w:p>
        </w:tc>
        <w:tc>
          <w:tcPr>
            <w:tcW w:w="752" w:type="dxa"/>
            <w:tcBorders>
              <w:top w:val="single" w:color="000000" w:sz="4" w:space="0"/>
              <w:left w:val="single" w:color="000000" w:sz="4" w:space="0"/>
              <w:bottom w:val="single" w:color="000000" w:sz="4" w:space="0"/>
              <w:right w:val="single" w:color="000000" w:sz="4" w:space="0"/>
            </w:tcBorders>
          </w:tcPr>
          <w:p w14:paraId="1A8C0620">
            <w:pPr>
              <w:pStyle w:val="15"/>
              <w:spacing w:before="9" w:line="143" w:lineRule="exact"/>
              <w:ind w:left="113" w:right="98"/>
              <w:rPr>
                <w:sz w:val="13"/>
              </w:rPr>
            </w:pPr>
            <w:r>
              <w:rPr>
                <w:sz w:val="13"/>
              </w:rPr>
              <w:t>0.0004</w:t>
            </w:r>
          </w:p>
        </w:tc>
        <w:tc>
          <w:tcPr>
            <w:tcW w:w="752" w:type="dxa"/>
            <w:tcBorders>
              <w:top w:val="single" w:color="000000" w:sz="4" w:space="0"/>
              <w:left w:val="single" w:color="000000" w:sz="4" w:space="0"/>
              <w:bottom w:val="single" w:color="000000" w:sz="4" w:space="0"/>
              <w:right w:val="single" w:color="000000" w:sz="4" w:space="0"/>
            </w:tcBorders>
          </w:tcPr>
          <w:p w14:paraId="27C23F8A">
            <w:pPr>
              <w:pStyle w:val="15"/>
              <w:spacing w:line="152" w:lineRule="exact"/>
              <w:ind w:left="109" w:right="101"/>
              <w:rPr>
                <w:sz w:val="15"/>
              </w:rPr>
            </w:pPr>
            <w:r>
              <w:rPr>
                <w:sz w:val="15"/>
              </w:rPr>
              <w:t>0.0030</w:t>
            </w:r>
          </w:p>
        </w:tc>
        <w:tc>
          <w:tcPr>
            <w:tcW w:w="752" w:type="dxa"/>
            <w:tcBorders>
              <w:top w:val="single" w:color="000000" w:sz="4" w:space="0"/>
              <w:left w:val="single" w:color="000000" w:sz="4" w:space="0"/>
              <w:bottom w:val="single" w:color="000000" w:sz="4" w:space="0"/>
              <w:right w:val="single" w:color="000000" w:sz="4" w:space="0"/>
            </w:tcBorders>
          </w:tcPr>
          <w:p w14:paraId="7EC92A0C">
            <w:pPr>
              <w:pStyle w:val="15"/>
              <w:spacing w:line="152" w:lineRule="exact"/>
              <w:ind w:left="113" w:right="101"/>
              <w:rPr>
                <w:sz w:val="15"/>
              </w:rPr>
            </w:pPr>
            <w:r>
              <w:rPr>
                <w:sz w:val="15"/>
              </w:rPr>
              <w:t>0.0054</w:t>
            </w:r>
          </w:p>
        </w:tc>
        <w:tc>
          <w:tcPr>
            <w:tcW w:w="752" w:type="dxa"/>
            <w:tcBorders>
              <w:top w:val="single" w:color="000000" w:sz="4" w:space="0"/>
              <w:left w:val="single" w:color="000000" w:sz="4" w:space="0"/>
              <w:bottom w:val="single" w:color="000000" w:sz="4" w:space="0"/>
              <w:right w:val="single" w:color="000000" w:sz="4" w:space="0"/>
            </w:tcBorders>
          </w:tcPr>
          <w:p w14:paraId="0C5DE10B">
            <w:pPr>
              <w:pStyle w:val="15"/>
              <w:spacing w:line="152" w:lineRule="exact"/>
              <w:ind w:left="113" w:right="101"/>
              <w:rPr>
                <w:sz w:val="15"/>
              </w:rPr>
            </w:pPr>
            <w:r>
              <w:rPr>
                <w:sz w:val="15"/>
              </w:rPr>
              <w:t>0.00004</w:t>
            </w:r>
          </w:p>
        </w:tc>
        <w:tc>
          <w:tcPr>
            <w:tcW w:w="754" w:type="dxa"/>
            <w:tcBorders>
              <w:top w:val="single" w:color="000000" w:sz="4" w:space="0"/>
              <w:left w:val="single" w:color="000000" w:sz="4" w:space="0"/>
              <w:bottom w:val="single" w:color="000000" w:sz="4" w:space="0"/>
              <w:right w:val="single" w:color="000000" w:sz="4" w:space="0"/>
            </w:tcBorders>
          </w:tcPr>
          <w:p w14:paraId="3430172A">
            <w:pPr>
              <w:pStyle w:val="15"/>
              <w:spacing w:line="152" w:lineRule="exact"/>
              <w:ind w:left="151" w:right="140"/>
              <w:rPr>
                <w:sz w:val="15"/>
              </w:rPr>
            </w:pPr>
            <w:r>
              <w:rPr>
                <w:sz w:val="15"/>
              </w:rPr>
              <w:t>0.0323</w:t>
            </w:r>
          </w:p>
        </w:tc>
        <w:tc>
          <w:tcPr>
            <w:tcW w:w="755" w:type="dxa"/>
            <w:tcBorders>
              <w:top w:val="single" w:color="000000" w:sz="4" w:space="0"/>
              <w:left w:val="single" w:color="000000" w:sz="4" w:space="0"/>
              <w:bottom w:val="single" w:color="000000" w:sz="4" w:space="0"/>
            </w:tcBorders>
          </w:tcPr>
          <w:p w14:paraId="1ECCEAD7">
            <w:pPr>
              <w:pStyle w:val="15"/>
              <w:spacing w:line="152" w:lineRule="exact"/>
              <w:ind w:left="151" w:right="139"/>
              <w:rPr>
                <w:sz w:val="15"/>
              </w:rPr>
            </w:pPr>
            <w:r>
              <w:rPr>
                <w:sz w:val="15"/>
              </w:rPr>
              <w:t>0.0034</w:t>
            </w:r>
          </w:p>
        </w:tc>
      </w:tr>
      <w:tr w14:paraId="41178C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174894FE">
            <w:pPr>
              <w:pStyle w:val="15"/>
              <w:spacing w:line="152" w:lineRule="exact"/>
              <w:ind w:left="111" w:right="105"/>
              <w:rPr>
                <w:sz w:val="15"/>
              </w:rPr>
            </w:pPr>
            <w:r>
              <w:rPr>
                <w:sz w:val="15"/>
              </w:rPr>
              <w:t>3300</w:t>
            </w:r>
          </w:p>
        </w:tc>
        <w:tc>
          <w:tcPr>
            <w:tcW w:w="704" w:type="dxa"/>
            <w:tcBorders>
              <w:top w:val="single" w:color="000000" w:sz="4" w:space="0"/>
              <w:left w:val="single" w:color="000000" w:sz="4" w:space="0"/>
              <w:bottom w:val="single" w:color="000000" w:sz="4" w:space="0"/>
              <w:right w:val="single" w:color="000000" w:sz="4" w:space="0"/>
            </w:tcBorders>
          </w:tcPr>
          <w:p w14:paraId="6369E76E">
            <w:pPr>
              <w:pStyle w:val="15"/>
              <w:spacing w:line="152" w:lineRule="exact"/>
              <w:ind w:left="87" w:right="78"/>
              <w:rPr>
                <w:sz w:val="15"/>
              </w:rPr>
            </w:pPr>
            <w:r>
              <w:rPr>
                <w:sz w:val="15"/>
              </w:rPr>
              <w:t>26.1078</w:t>
            </w:r>
          </w:p>
        </w:tc>
        <w:tc>
          <w:tcPr>
            <w:tcW w:w="800" w:type="dxa"/>
            <w:tcBorders>
              <w:top w:val="single" w:color="000000" w:sz="4" w:space="0"/>
              <w:left w:val="single" w:color="000000" w:sz="4" w:space="0"/>
              <w:bottom w:val="single" w:color="000000" w:sz="4" w:space="0"/>
              <w:right w:val="single" w:color="000000" w:sz="4" w:space="0"/>
            </w:tcBorders>
          </w:tcPr>
          <w:p w14:paraId="1A638B6F">
            <w:pPr>
              <w:pStyle w:val="15"/>
              <w:spacing w:line="152" w:lineRule="exact"/>
              <w:ind w:left="125" w:right="115"/>
              <w:rPr>
                <w:sz w:val="15"/>
              </w:rPr>
            </w:pPr>
            <w:r>
              <w:rPr>
                <w:sz w:val="15"/>
              </w:rPr>
              <w:t>0.1962</w:t>
            </w:r>
          </w:p>
        </w:tc>
        <w:tc>
          <w:tcPr>
            <w:tcW w:w="806" w:type="dxa"/>
            <w:tcBorders>
              <w:top w:val="single" w:color="000000" w:sz="4" w:space="0"/>
              <w:left w:val="single" w:color="000000" w:sz="4" w:space="0"/>
              <w:bottom w:val="single" w:color="000000" w:sz="4" w:space="0"/>
              <w:right w:val="single" w:color="000000" w:sz="4" w:space="0"/>
            </w:tcBorders>
          </w:tcPr>
          <w:p w14:paraId="7FE1275D">
            <w:pPr>
              <w:pStyle w:val="15"/>
              <w:spacing w:line="152" w:lineRule="exact"/>
              <w:ind w:left="177" w:right="165"/>
              <w:rPr>
                <w:sz w:val="15"/>
              </w:rPr>
            </w:pPr>
            <w:r>
              <w:rPr>
                <w:sz w:val="15"/>
              </w:rPr>
              <w:t>0.0001</w:t>
            </w:r>
          </w:p>
        </w:tc>
        <w:tc>
          <w:tcPr>
            <w:tcW w:w="633" w:type="dxa"/>
            <w:tcBorders>
              <w:top w:val="single" w:color="000000" w:sz="4" w:space="0"/>
              <w:left w:val="single" w:color="000000" w:sz="4" w:space="0"/>
              <w:bottom w:val="single" w:color="000000" w:sz="4" w:space="0"/>
              <w:right w:val="single" w:color="000000" w:sz="4" w:space="0"/>
            </w:tcBorders>
          </w:tcPr>
          <w:p w14:paraId="669FB363">
            <w:pPr>
              <w:pStyle w:val="15"/>
              <w:spacing w:line="152" w:lineRule="exact"/>
              <w:ind w:left="91" w:right="78"/>
              <w:rPr>
                <w:sz w:val="15"/>
              </w:rPr>
            </w:pPr>
            <w:r>
              <w:rPr>
                <w:sz w:val="15"/>
              </w:rPr>
              <w:t>0.0261</w:t>
            </w:r>
          </w:p>
        </w:tc>
        <w:tc>
          <w:tcPr>
            <w:tcW w:w="752" w:type="dxa"/>
            <w:tcBorders>
              <w:top w:val="single" w:color="000000" w:sz="4" w:space="0"/>
              <w:left w:val="single" w:color="000000" w:sz="4" w:space="0"/>
              <w:bottom w:val="single" w:color="000000" w:sz="4" w:space="0"/>
              <w:right w:val="single" w:color="000000" w:sz="4" w:space="0"/>
            </w:tcBorders>
          </w:tcPr>
          <w:p w14:paraId="259400E5">
            <w:pPr>
              <w:pStyle w:val="15"/>
              <w:spacing w:before="10" w:line="143" w:lineRule="exact"/>
              <w:ind w:left="113" w:right="98"/>
              <w:rPr>
                <w:sz w:val="13"/>
              </w:rPr>
            </w:pPr>
            <w:r>
              <w:rPr>
                <w:sz w:val="13"/>
              </w:rPr>
              <w:t>0.0004</w:t>
            </w:r>
          </w:p>
        </w:tc>
        <w:tc>
          <w:tcPr>
            <w:tcW w:w="752" w:type="dxa"/>
            <w:tcBorders>
              <w:top w:val="single" w:color="000000" w:sz="4" w:space="0"/>
              <w:left w:val="single" w:color="000000" w:sz="4" w:space="0"/>
              <w:bottom w:val="single" w:color="000000" w:sz="4" w:space="0"/>
              <w:right w:val="single" w:color="000000" w:sz="4" w:space="0"/>
            </w:tcBorders>
          </w:tcPr>
          <w:p w14:paraId="796B6C50">
            <w:pPr>
              <w:pStyle w:val="15"/>
              <w:spacing w:line="152" w:lineRule="exact"/>
              <w:ind w:left="109" w:right="101"/>
              <w:rPr>
                <w:sz w:val="15"/>
              </w:rPr>
            </w:pPr>
            <w:r>
              <w:rPr>
                <w:sz w:val="15"/>
              </w:rPr>
              <w:t>0.0030</w:t>
            </w:r>
          </w:p>
        </w:tc>
        <w:tc>
          <w:tcPr>
            <w:tcW w:w="752" w:type="dxa"/>
            <w:tcBorders>
              <w:top w:val="single" w:color="000000" w:sz="4" w:space="0"/>
              <w:left w:val="single" w:color="000000" w:sz="4" w:space="0"/>
              <w:bottom w:val="single" w:color="000000" w:sz="4" w:space="0"/>
              <w:right w:val="single" w:color="000000" w:sz="4" w:space="0"/>
            </w:tcBorders>
          </w:tcPr>
          <w:p w14:paraId="03450FF1">
            <w:pPr>
              <w:pStyle w:val="15"/>
              <w:spacing w:line="152" w:lineRule="exact"/>
              <w:ind w:left="113" w:right="101"/>
              <w:rPr>
                <w:sz w:val="15"/>
              </w:rPr>
            </w:pPr>
            <w:r>
              <w:rPr>
                <w:sz w:val="15"/>
              </w:rPr>
              <w:t>0.0054</w:t>
            </w:r>
          </w:p>
        </w:tc>
        <w:tc>
          <w:tcPr>
            <w:tcW w:w="752" w:type="dxa"/>
            <w:tcBorders>
              <w:top w:val="single" w:color="000000" w:sz="4" w:space="0"/>
              <w:left w:val="single" w:color="000000" w:sz="4" w:space="0"/>
              <w:bottom w:val="single" w:color="000000" w:sz="4" w:space="0"/>
              <w:right w:val="single" w:color="000000" w:sz="4" w:space="0"/>
            </w:tcBorders>
          </w:tcPr>
          <w:p w14:paraId="397D7C0C">
            <w:pPr>
              <w:pStyle w:val="15"/>
              <w:spacing w:line="152" w:lineRule="exact"/>
              <w:ind w:left="113" w:right="101"/>
              <w:rPr>
                <w:sz w:val="15"/>
              </w:rPr>
            </w:pPr>
            <w:r>
              <w:rPr>
                <w:sz w:val="15"/>
              </w:rPr>
              <w:t>0.00004</w:t>
            </w:r>
          </w:p>
        </w:tc>
        <w:tc>
          <w:tcPr>
            <w:tcW w:w="754" w:type="dxa"/>
            <w:tcBorders>
              <w:top w:val="single" w:color="000000" w:sz="4" w:space="0"/>
              <w:left w:val="single" w:color="000000" w:sz="4" w:space="0"/>
              <w:bottom w:val="single" w:color="000000" w:sz="4" w:space="0"/>
              <w:right w:val="single" w:color="000000" w:sz="4" w:space="0"/>
            </w:tcBorders>
          </w:tcPr>
          <w:p w14:paraId="5034B982">
            <w:pPr>
              <w:pStyle w:val="15"/>
              <w:spacing w:line="152" w:lineRule="exact"/>
              <w:ind w:left="151" w:right="140"/>
              <w:rPr>
                <w:sz w:val="15"/>
              </w:rPr>
            </w:pPr>
            <w:r>
              <w:rPr>
                <w:sz w:val="15"/>
              </w:rPr>
              <w:t>0.0323</w:t>
            </w:r>
          </w:p>
        </w:tc>
        <w:tc>
          <w:tcPr>
            <w:tcW w:w="755" w:type="dxa"/>
            <w:tcBorders>
              <w:top w:val="single" w:color="000000" w:sz="4" w:space="0"/>
              <w:left w:val="single" w:color="000000" w:sz="4" w:space="0"/>
              <w:bottom w:val="single" w:color="000000" w:sz="4" w:space="0"/>
            </w:tcBorders>
          </w:tcPr>
          <w:p w14:paraId="0AA3A450">
            <w:pPr>
              <w:pStyle w:val="15"/>
              <w:spacing w:line="152" w:lineRule="exact"/>
              <w:ind w:left="151" w:right="139"/>
              <w:rPr>
                <w:sz w:val="15"/>
              </w:rPr>
            </w:pPr>
            <w:r>
              <w:rPr>
                <w:sz w:val="15"/>
              </w:rPr>
              <w:t>0.0034</w:t>
            </w:r>
          </w:p>
        </w:tc>
      </w:tr>
      <w:tr w14:paraId="2C735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4A4000B2">
            <w:pPr>
              <w:pStyle w:val="15"/>
              <w:spacing w:line="152" w:lineRule="exact"/>
              <w:ind w:left="111" w:right="105"/>
              <w:rPr>
                <w:sz w:val="15"/>
              </w:rPr>
            </w:pPr>
            <w:r>
              <w:rPr>
                <w:sz w:val="15"/>
              </w:rPr>
              <w:t>4000</w:t>
            </w:r>
          </w:p>
        </w:tc>
        <w:tc>
          <w:tcPr>
            <w:tcW w:w="704" w:type="dxa"/>
            <w:tcBorders>
              <w:top w:val="single" w:color="000000" w:sz="4" w:space="0"/>
              <w:left w:val="single" w:color="000000" w:sz="4" w:space="0"/>
              <w:bottom w:val="single" w:color="000000" w:sz="4" w:space="0"/>
              <w:right w:val="single" w:color="000000" w:sz="4" w:space="0"/>
            </w:tcBorders>
          </w:tcPr>
          <w:p w14:paraId="0A960970">
            <w:pPr>
              <w:pStyle w:val="15"/>
              <w:spacing w:line="152" w:lineRule="exact"/>
              <w:ind w:left="87" w:right="78"/>
              <w:rPr>
                <w:sz w:val="15"/>
              </w:rPr>
            </w:pPr>
            <w:r>
              <w:rPr>
                <w:sz w:val="15"/>
              </w:rPr>
              <w:t>25.8874</w:t>
            </w:r>
          </w:p>
        </w:tc>
        <w:tc>
          <w:tcPr>
            <w:tcW w:w="800" w:type="dxa"/>
            <w:tcBorders>
              <w:top w:val="single" w:color="000000" w:sz="4" w:space="0"/>
              <w:left w:val="single" w:color="000000" w:sz="4" w:space="0"/>
              <w:bottom w:val="single" w:color="000000" w:sz="4" w:space="0"/>
              <w:right w:val="single" w:color="000000" w:sz="4" w:space="0"/>
            </w:tcBorders>
          </w:tcPr>
          <w:p w14:paraId="5FEC9B94">
            <w:pPr>
              <w:pStyle w:val="15"/>
              <w:spacing w:line="152" w:lineRule="exact"/>
              <w:ind w:left="125" w:right="115"/>
              <w:rPr>
                <w:sz w:val="15"/>
              </w:rPr>
            </w:pPr>
            <w:r>
              <w:rPr>
                <w:sz w:val="15"/>
              </w:rPr>
              <w:t>0.1956</w:t>
            </w:r>
          </w:p>
        </w:tc>
        <w:tc>
          <w:tcPr>
            <w:tcW w:w="806" w:type="dxa"/>
            <w:tcBorders>
              <w:top w:val="single" w:color="000000" w:sz="4" w:space="0"/>
              <w:left w:val="single" w:color="000000" w:sz="4" w:space="0"/>
              <w:bottom w:val="single" w:color="000000" w:sz="4" w:space="0"/>
              <w:right w:val="single" w:color="000000" w:sz="4" w:space="0"/>
            </w:tcBorders>
          </w:tcPr>
          <w:p w14:paraId="32765AAF">
            <w:pPr>
              <w:pStyle w:val="15"/>
              <w:spacing w:line="152" w:lineRule="exact"/>
              <w:ind w:left="177" w:right="165"/>
              <w:rPr>
                <w:sz w:val="15"/>
              </w:rPr>
            </w:pPr>
            <w:r>
              <w:rPr>
                <w:sz w:val="15"/>
              </w:rPr>
              <w:t>0.0001</w:t>
            </w:r>
          </w:p>
        </w:tc>
        <w:tc>
          <w:tcPr>
            <w:tcW w:w="633" w:type="dxa"/>
            <w:tcBorders>
              <w:top w:val="single" w:color="000000" w:sz="4" w:space="0"/>
              <w:left w:val="single" w:color="000000" w:sz="4" w:space="0"/>
              <w:bottom w:val="single" w:color="000000" w:sz="4" w:space="0"/>
              <w:right w:val="single" w:color="000000" w:sz="4" w:space="0"/>
            </w:tcBorders>
          </w:tcPr>
          <w:p w14:paraId="55397B71">
            <w:pPr>
              <w:pStyle w:val="15"/>
              <w:spacing w:line="152" w:lineRule="exact"/>
              <w:ind w:left="91" w:right="78"/>
              <w:rPr>
                <w:sz w:val="15"/>
              </w:rPr>
            </w:pPr>
            <w:r>
              <w:rPr>
                <w:sz w:val="15"/>
              </w:rPr>
              <w:t>0.0261</w:t>
            </w:r>
          </w:p>
        </w:tc>
        <w:tc>
          <w:tcPr>
            <w:tcW w:w="752" w:type="dxa"/>
            <w:tcBorders>
              <w:top w:val="single" w:color="000000" w:sz="4" w:space="0"/>
              <w:left w:val="single" w:color="000000" w:sz="4" w:space="0"/>
              <w:bottom w:val="single" w:color="000000" w:sz="4" w:space="0"/>
              <w:right w:val="single" w:color="000000" w:sz="4" w:space="0"/>
            </w:tcBorders>
          </w:tcPr>
          <w:p w14:paraId="70387926">
            <w:pPr>
              <w:pStyle w:val="15"/>
              <w:spacing w:before="9" w:line="143" w:lineRule="exact"/>
              <w:ind w:left="113" w:right="98"/>
              <w:rPr>
                <w:sz w:val="13"/>
              </w:rPr>
            </w:pPr>
            <w:r>
              <w:rPr>
                <w:sz w:val="13"/>
              </w:rPr>
              <w:t>0.0004</w:t>
            </w:r>
          </w:p>
        </w:tc>
        <w:tc>
          <w:tcPr>
            <w:tcW w:w="752" w:type="dxa"/>
            <w:tcBorders>
              <w:top w:val="single" w:color="000000" w:sz="4" w:space="0"/>
              <w:left w:val="single" w:color="000000" w:sz="4" w:space="0"/>
              <w:bottom w:val="single" w:color="000000" w:sz="4" w:space="0"/>
              <w:right w:val="single" w:color="000000" w:sz="4" w:space="0"/>
            </w:tcBorders>
          </w:tcPr>
          <w:p w14:paraId="4E3B0210">
            <w:pPr>
              <w:pStyle w:val="15"/>
              <w:spacing w:line="152" w:lineRule="exact"/>
              <w:ind w:left="109" w:right="101"/>
              <w:rPr>
                <w:sz w:val="15"/>
              </w:rPr>
            </w:pPr>
            <w:r>
              <w:rPr>
                <w:sz w:val="15"/>
              </w:rPr>
              <w:t>0.0030</w:t>
            </w:r>
          </w:p>
        </w:tc>
        <w:tc>
          <w:tcPr>
            <w:tcW w:w="752" w:type="dxa"/>
            <w:tcBorders>
              <w:top w:val="single" w:color="000000" w:sz="4" w:space="0"/>
              <w:left w:val="single" w:color="000000" w:sz="4" w:space="0"/>
              <w:bottom w:val="single" w:color="000000" w:sz="4" w:space="0"/>
              <w:right w:val="single" w:color="000000" w:sz="4" w:space="0"/>
            </w:tcBorders>
          </w:tcPr>
          <w:p w14:paraId="69BCBD59">
            <w:pPr>
              <w:pStyle w:val="15"/>
              <w:spacing w:line="152" w:lineRule="exact"/>
              <w:ind w:left="113" w:right="101"/>
              <w:rPr>
                <w:sz w:val="15"/>
              </w:rPr>
            </w:pPr>
            <w:r>
              <w:rPr>
                <w:sz w:val="15"/>
              </w:rPr>
              <w:t>0.0054</w:t>
            </w:r>
          </w:p>
        </w:tc>
        <w:tc>
          <w:tcPr>
            <w:tcW w:w="752" w:type="dxa"/>
            <w:tcBorders>
              <w:top w:val="single" w:color="000000" w:sz="4" w:space="0"/>
              <w:left w:val="single" w:color="000000" w:sz="4" w:space="0"/>
              <w:bottom w:val="single" w:color="000000" w:sz="4" w:space="0"/>
              <w:right w:val="single" w:color="000000" w:sz="4" w:space="0"/>
            </w:tcBorders>
          </w:tcPr>
          <w:p w14:paraId="40650F85">
            <w:pPr>
              <w:pStyle w:val="15"/>
              <w:spacing w:line="152" w:lineRule="exact"/>
              <w:ind w:left="113" w:right="101"/>
              <w:rPr>
                <w:sz w:val="15"/>
              </w:rPr>
            </w:pPr>
            <w:r>
              <w:rPr>
                <w:sz w:val="15"/>
              </w:rPr>
              <w:t>0.00004</w:t>
            </w:r>
          </w:p>
        </w:tc>
        <w:tc>
          <w:tcPr>
            <w:tcW w:w="754" w:type="dxa"/>
            <w:tcBorders>
              <w:top w:val="single" w:color="000000" w:sz="4" w:space="0"/>
              <w:left w:val="single" w:color="000000" w:sz="4" w:space="0"/>
              <w:bottom w:val="single" w:color="000000" w:sz="4" w:space="0"/>
              <w:right w:val="single" w:color="000000" w:sz="4" w:space="0"/>
            </w:tcBorders>
          </w:tcPr>
          <w:p w14:paraId="22067E48">
            <w:pPr>
              <w:pStyle w:val="15"/>
              <w:spacing w:line="152" w:lineRule="exact"/>
              <w:ind w:left="151" w:right="140"/>
              <w:rPr>
                <w:sz w:val="15"/>
              </w:rPr>
            </w:pPr>
            <w:r>
              <w:rPr>
                <w:sz w:val="15"/>
              </w:rPr>
              <w:t>0.0323</w:t>
            </w:r>
          </w:p>
        </w:tc>
        <w:tc>
          <w:tcPr>
            <w:tcW w:w="755" w:type="dxa"/>
            <w:tcBorders>
              <w:top w:val="single" w:color="000000" w:sz="4" w:space="0"/>
              <w:left w:val="single" w:color="000000" w:sz="4" w:space="0"/>
              <w:bottom w:val="single" w:color="000000" w:sz="4" w:space="0"/>
            </w:tcBorders>
          </w:tcPr>
          <w:p w14:paraId="05E407FB">
            <w:pPr>
              <w:pStyle w:val="15"/>
              <w:spacing w:line="152" w:lineRule="exact"/>
              <w:ind w:left="151" w:right="139"/>
              <w:rPr>
                <w:sz w:val="15"/>
              </w:rPr>
            </w:pPr>
            <w:r>
              <w:rPr>
                <w:sz w:val="15"/>
              </w:rPr>
              <w:t>0.0034</w:t>
            </w:r>
          </w:p>
        </w:tc>
      </w:tr>
      <w:tr w14:paraId="60930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5F9C992A">
            <w:pPr>
              <w:pStyle w:val="15"/>
              <w:spacing w:line="152" w:lineRule="exact"/>
              <w:ind w:left="111" w:right="105"/>
              <w:rPr>
                <w:sz w:val="15"/>
              </w:rPr>
            </w:pPr>
            <w:r>
              <w:rPr>
                <w:sz w:val="15"/>
              </w:rPr>
              <w:t>5000</w:t>
            </w:r>
          </w:p>
        </w:tc>
        <w:tc>
          <w:tcPr>
            <w:tcW w:w="704" w:type="dxa"/>
            <w:tcBorders>
              <w:top w:val="single" w:color="000000" w:sz="4" w:space="0"/>
              <w:left w:val="single" w:color="000000" w:sz="4" w:space="0"/>
              <w:bottom w:val="single" w:color="000000" w:sz="4" w:space="0"/>
              <w:right w:val="single" w:color="000000" w:sz="4" w:space="0"/>
            </w:tcBorders>
          </w:tcPr>
          <w:p w14:paraId="3E278BA2">
            <w:pPr>
              <w:pStyle w:val="15"/>
              <w:spacing w:line="152" w:lineRule="exact"/>
              <w:ind w:left="87" w:right="78"/>
              <w:rPr>
                <w:sz w:val="15"/>
              </w:rPr>
            </w:pPr>
            <w:r>
              <w:rPr>
                <w:sz w:val="15"/>
              </w:rPr>
              <w:t>25.5758</w:t>
            </w:r>
          </w:p>
        </w:tc>
        <w:tc>
          <w:tcPr>
            <w:tcW w:w="800" w:type="dxa"/>
            <w:tcBorders>
              <w:top w:val="single" w:color="000000" w:sz="4" w:space="0"/>
              <w:left w:val="single" w:color="000000" w:sz="4" w:space="0"/>
              <w:bottom w:val="single" w:color="000000" w:sz="4" w:space="0"/>
              <w:right w:val="single" w:color="000000" w:sz="4" w:space="0"/>
            </w:tcBorders>
          </w:tcPr>
          <w:p w14:paraId="0D8DD69E">
            <w:pPr>
              <w:pStyle w:val="15"/>
              <w:spacing w:line="152" w:lineRule="exact"/>
              <w:ind w:left="125" w:right="115"/>
              <w:rPr>
                <w:sz w:val="15"/>
              </w:rPr>
            </w:pPr>
            <w:r>
              <w:rPr>
                <w:sz w:val="15"/>
              </w:rPr>
              <w:t>0.1946</w:t>
            </w:r>
          </w:p>
        </w:tc>
        <w:tc>
          <w:tcPr>
            <w:tcW w:w="806" w:type="dxa"/>
            <w:tcBorders>
              <w:top w:val="single" w:color="000000" w:sz="4" w:space="0"/>
              <w:left w:val="single" w:color="000000" w:sz="4" w:space="0"/>
              <w:bottom w:val="single" w:color="000000" w:sz="4" w:space="0"/>
              <w:right w:val="single" w:color="000000" w:sz="4" w:space="0"/>
            </w:tcBorders>
          </w:tcPr>
          <w:p w14:paraId="308647D5">
            <w:pPr>
              <w:pStyle w:val="15"/>
              <w:spacing w:line="152" w:lineRule="exact"/>
              <w:ind w:left="177" w:right="165"/>
              <w:rPr>
                <w:sz w:val="15"/>
              </w:rPr>
            </w:pPr>
            <w:r>
              <w:rPr>
                <w:sz w:val="15"/>
              </w:rPr>
              <w:t>0.0001</w:t>
            </w:r>
          </w:p>
        </w:tc>
        <w:tc>
          <w:tcPr>
            <w:tcW w:w="633" w:type="dxa"/>
            <w:tcBorders>
              <w:top w:val="single" w:color="000000" w:sz="4" w:space="0"/>
              <w:left w:val="single" w:color="000000" w:sz="4" w:space="0"/>
              <w:bottom w:val="single" w:color="000000" w:sz="4" w:space="0"/>
              <w:right w:val="single" w:color="000000" w:sz="4" w:space="0"/>
            </w:tcBorders>
          </w:tcPr>
          <w:p w14:paraId="2E2F5072">
            <w:pPr>
              <w:pStyle w:val="15"/>
              <w:spacing w:line="152" w:lineRule="exact"/>
              <w:ind w:left="91" w:right="78"/>
              <w:rPr>
                <w:sz w:val="15"/>
              </w:rPr>
            </w:pPr>
            <w:r>
              <w:rPr>
                <w:sz w:val="15"/>
              </w:rPr>
              <w:t>0.0261</w:t>
            </w:r>
          </w:p>
        </w:tc>
        <w:tc>
          <w:tcPr>
            <w:tcW w:w="752" w:type="dxa"/>
            <w:tcBorders>
              <w:top w:val="single" w:color="000000" w:sz="4" w:space="0"/>
              <w:left w:val="single" w:color="000000" w:sz="4" w:space="0"/>
              <w:bottom w:val="single" w:color="000000" w:sz="4" w:space="0"/>
              <w:right w:val="single" w:color="000000" w:sz="4" w:space="0"/>
            </w:tcBorders>
          </w:tcPr>
          <w:p w14:paraId="55197A15">
            <w:pPr>
              <w:pStyle w:val="15"/>
              <w:spacing w:before="9" w:line="143" w:lineRule="exact"/>
              <w:ind w:left="113" w:right="98"/>
              <w:rPr>
                <w:sz w:val="13"/>
              </w:rPr>
            </w:pPr>
            <w:r>
              <w:rPr>
                <w:sz w:val="13"/>
              </w:rPr>
              <w:t>0.0004</w:t>
            </w:r>
          </w:p>
        </w:tc>
        <w:tc>
          <w:tcPr>
            <w:tcW w:w="752" w:type="dxa"/>
            <w:tcBorders>
              <w:top w:val="single" w:color="000000" w:sz="4" w:space="0"/>
              <w:left w:val="single" w:color="000000" w:sz="4" w:space="0"/>
              <w:bottom w:val="single" w:color="000000" w:sz="4" w:space="0"/>
              <w:right w:val="single" w:color="000000" w:sz="4" w:space="0"/>
            </w:tcBorders>
          </w:tcPr>
          <w:p w14:paraId="3AC5B290">
            <w:pPr>
              <w:pStyle w:val="15"/>
              <w:spacing w:line="152" w:lineRule="exact"/>
              <w:ind w:left="109" w:right="101"/>
              <w:rPr>
                <w:sz w:val="15"/>
              </w:rPr>
            </w:pPr>
            <w:r>
              <w:rPr>
                <w:sz w:val="15"/>
              </w:rPr>
              <w:t>0.0030</w:t>
            </w:r>
          </w:p>
        </w:tc>
        <w:tc>
          <w:tcPr>
            <w:tcW w:w="752" w:type="dxa"/>
            <w:tcBorders>
              <w:top w:val="single" w:color="000000" w:sz="4" w:space="0"/>
              <w:left w:val="single" w:color="000000" w:sz="4" w:space="0"/>
              <w:bottom w:val="single" w:color="000000" w:sz="4" w:space="0"/>
              <w:right w:val="single" w:color="000000" w:sz="4" w:space="0"/>
            </w:tcBorders>
          </w:tcPr>
          <w:p w14:paraId="622E4B34">
            <w:pPr>
              <w:pStyle w:val="15"/>
              <w:spacing w:line="152" w:lineRule="exact"/>
              <w:ind w:left="113" w:right="101"/>
              <w:rPr>
                <w:sz w:val="15"/>
              </w:rPr>
            </w:pPr>
            <w:r>
              <w:rPr>
                <w:sz w:val="15"/>
              </w:rPr>
              <w:t>0.0054</w:t>
            </w:r>
          </w:p>
        </w:tc>
        <w:tc>
          <w:tcPr>
            <w:tcW w:w="752" w:type="dxa"/>
            <w:tcBorders>
              <w:top w:val="single" w:color="000000" w:sz="4" w:space="0"/>
              <w:left w:val="single" w:color="000000" w:sz="4" w:space="0"/>
              <w:bottom w:val="single" w:color="000000" w:sz="4" w:space="0"/>
              <w:right w:val="single" w:color="000000" w:sz="4" w:space="0"/>
            </w:tcBorders>
          </w:tcPr>
          <w:p w14:paraId="6740CA9B">
            <w:pPr>
              <w:pStyle w:val="15"/>
              <w:spacing w:line="152" w:lineRule="exact"/>
              <w:ind w:left="113" w:right="101"/>
              <w:rPr>
                <w:sz w:val="15"/>
              </w:rPr>
            </w:pPr>
            <w:r>
              <w:rPr>
                <w:sz w:val="15"/>
              </w:rPr>
              <w:t>0.00004</w:t>
            </w:r>
          </w:p>
        </w:tc>
        <w:tc>
          <w:tcPr>
            <w:tcW w:w="754" w:type="dxa"/>
            <w:tcBorders>
              <w:top w:val="single" w:color="000000" w:sz="4" w:space="0"/>
              <w:left w:val="single" w:color="000000" w:sz="4" w:space="0"/>
              <w:bottom w:val="single" w:color="000000" w:sz="4" w:space="0"/>
              <w:right w:val="single" w:color="000000" w:sz="4" w:space="0"/>
            </w:tcBorders>
          </w:tcPr>
          <w:p w14:paraId="1804B3ED">
            <w:pPr>
              <w:pStyle w:val="15"/>
              <w:spacing w:line="152" w:lineRule="exact"/>
              <w:ind w:left="151" w:right="140"/>
              <w:rPr>
                <w:sz w:val="15"/>
              </w:rPr>
            </w:pPr>
            <w:r>
              <w:rPr>
                <w:sz w:val="15"/>
              </w:rPr>
              <w:t>0.0323</w:t>
            </w:r>
          </w:p>
        </w:tc>
        <w:tc>
          <w:tcPr>
            <w:tcW w:w="755" w:type="dxa"/>
            <w:tcBorders>
              <w:top w:val="single" w:color="000000" w:sz="4" w:space="0"/>
              <w:left w:val="single" w:color="000000" w:sz="4" w:space="0"/>
              <w:bottom w:val="single" w:color="000000" w:sz="4" w:space="0"/>
            </w:tcBorders>
          </w:tcPr>
          <w:p w14:paraId="2AE29323">
            <w:pPr>
              <w:pStyle w:val="15"/>
              <w:spacing w:line="152" w:lineRule="exact"/>
              <w:ind w:left="151" w:right="139"/>
              <w:rPr>
                <w:sz w:val="15"/>
              </w:rPr>
            </w:pPr>
            <w:r>
              <w:rPr>
                <w:sz w:val="15"/>
              </w:rPr>
              <w:t>0.0034</w:t>
            </w:r>
          </w:p>
        </w:tc>
      </w:tr>
      <w:tr w14:paraId="41152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45367D4A">
            <w:pPr>
              <w:pStyle w:val="15"/>
              <w:spacing w:line="152" w:lineRule="exact"/>
              <w:ind w:left="111" w:right="105"/>
              <w:rPr>
                <w:sz w:val="15"/>
              </w:rPr>
            </w:pPr>
            <w:r>
              <w:rPr>
                <w:sz w:val="15"/>
              </w:rPr>
              <w:t>6000</w:t>
            </w:r>
          </w:p>
        </w:tc>
        <w:tc>
          <w:tcPr>
            <w:tcW w:w="704" w:type="dxa"/>
            <w:tcBorders>
              <w:top w:val="single" w:color="000000" w:sz="4" w:space="0"/>
              <w:left w:val="single" w:color="000000" w:sz="4" w:space="0"/>
              <w:bottom w:val="single" w:color="000000" w:sz="4" w:space="0"/>
              <w:right w:val="single" w:color="000000" w:sz="4" w:space="0"/>
            </w:tcBorders>
          </w:tcPr>
          <w:p w14:paraId="01C06F0E">
            <w:pPr>
              <w:pStyle w:val="15"/>
              <w:spacing w:line="152" w:lineRule="exact"/>
              <w:ind w:left="87" w:right="78"/>
              <w:rPr>
                <w:sz w:val="15"/>
              </w:rPr>
            </w:pPr>
            <w:r>
              <w:rPr>
                <w:sz w:val="15"/>
              </w:rPr>
              <w:t>25.2678</w:t>
            </w:r>
          </w:p>
        </w:tc>
        <w:tc>
          <w:tcPr>
            <w:tcW w:w="800" w:type="dxa"/>
            <w:tcBorders>
              <w:top w:val="single" w:color="000000" w:sz="4" w:space="0"/>
              <w:left w:val="single" w:color="000000" w:sz="4" w:space="0"/>
              <w:bottom w:val="single" w:color="000000" w:sz="4" w:space="0"/>
              <w:right w:val="single" w:color="000000" w:sz="4" w:space="0"/>
            </w:tcBorders>
          </w:tcPr>
          <w:p w14:paraId="19F24681">
            <w:pPr>
              <w:pStyle w:val="15"/>
              <w:spacing w:line="152" w:lineRule="exact"/>
              <w:ind w:left="125" w:right="115"/>
              <w:rPr>
                <w:sz w:val="15"/>
              </w:rPr>
            </w:pPr>
            <w:r>
              <w:rPr>
                <w:sz w:val="15"/>
              </w:rPr>
              <w:t>0.1937</w:t>
            </w:r>
          </w:p>
        </w:tc>
        <w:tc>
          <w:tcPr>
            <w:tcW w:w="806" w:type="dxa"/>
            <w:tcBorders>
              <w:top w:val="single" w:color="000000" w:sz="4" w:space="0"/>
              <w:left w:val="single" w:color="000000" w:sz="4" w:space="0"/>
              <w:bottom w:val="single" w:color="000000" w:sz="4" w:space="0"/>
              <w:right w:val="single" w:color="000000" w:sz="4" w:space="0"/>
            </w:tcBorders>
          </w:tcPr>
          <w:p w14:paraId="51A13094">
            <w:pPr>
              <w:pStyle w:val="15"/>
              <w:spacing w:line="152" w:lineRule="exact"/>
              <w:ind w:left="177" w:right="165"/>
              <w:rPr>
                <w:sz w:val="15"/>
              </w:rPr>
            </w:pPr>
            <w:r>
              <w:rPr>
                <w:sz w:val="15"/>
              </w:rPr>
              <w:t>0.0001</w:t>
            </w:r>
          </w:p>
        </w:tc>
        <w:tc>
          <w:tcPr>
            <w:tcW w:w="633" w:type="dxa"/>
            <w:tcBorders>
              <w:top w:val="single" w:color="000000" w:sz="4" w:space="0"/>
              <w:left w:val="single" w:color="000000" w:sz="4" w:space="0"/>
              <w:bottom w:val="single" w:color="000000" w:sz="4" w:space="0"/>
              <w:right w:val="single" w:color="000000" w:sz="4" w:space="0"/>
            </w:tcBorders>
          </w:tcPr>
          <w:p w14:paraId="264B8F0E">
            <w:pPr>
              <w:pStyle w:val="15"/>
              <w:spacing w:line="152" w:lineRule="exact"/>
              <w:ind w:left="91" w:right="78"/>
              <w:rPr>
                <w:sz w:val="15"/>
              </w:rPr>
            </w:pPr>
            <w:r>
              <w:rPr>
                <w:sz w:val="15"/>
              </w:rPr>
              <w:t>0.0261</w:t>
            </w:r>
          </w:p>
        </w:tc>
        <w:tc>
          <w:tcPr>
            <w:tcW w:w="752" w:type="dxa"/>
            <w:tcBorders>
              <w:top w:val="single" w:color="000000" w:sz="4" w:space="0"/>
              <w:left w:val="single" w:color="000000" w:sz="4" w:space="0"/>
              <w:bottom w:val="single" w:color="000000" w:sz="4" w:space="0"/>
              <w:right w:val="single" w:color="000000" w:sz="4" w:space="0"/>
            </w:tcBorders>
          </w:tcPr>
          <w:p w14:paraId="26724DA2">
            <w:pPr>
              <w:pStyle w:val="15"/>
              <w:spacing w:before="9" w:line="143" w:lineRule="exact"/>
              <w:ind w:left="113" w:right="98"/>
              <w:rPr>
                <w:sz w:val="13"/>
              </w:rPr>
            </w:pPr>
            <w:r>
              <w:rPr>
                <w:sz w:val="13"/>
              </w:rPr>
              <w:t>0.0004</w:t>
            </w:r>
          </w:p>
        </w:tc>
        <w:tc>
          <w:tcPr>
            <w:tcW w:w="752" w:type="dxa"/>
            <w:tcBorders>
              <w:top w:val="single" w:color="000000" w:sz="4" w:space="0"/>
              <w:left w:val="single" w:color="000000" w:sz="4" w:space="0"/>
              <w:bottom w:val="single" w:color="000000" w:sz="4" w:space="0"/>
              <w:right w:val="single" w:color="000000" w:sz="4" w:space="0"/>
            </w:tcBorders>
          </w:tcPr>
          <w:p w14:paraId="2088164A">
            <w:pPr>
              <w:pStyle w:val="15"/>
              <w:spacing w:line="152" w:lineRule="exact"/>
              <w:ind w:left="109" w:right="101"/>
              <w:rPr>
                <w:sz w:val="15"/>
              </w:rPr>
            </w:pPr>
            <w:r>
              <w:rPr>
                <w:sz w:val="15"/>
              </w:rPr>
              <w:t>0.0030</w:t>
            </w:r>
          </w:p>
        </w:tc>
        <w:tc>
          <w:tcPr>
            <w:tcW w:w="752" w:type="dxa"/>
            <w:tcBorders>
              <w:top w:val="single" w:color="000000" w:sz="4" w:space="0"/>
              <w:left w:val="single" w:color="000000" w:sz="4" w:space="0"/>
              <w:bottom w:val="single" w:color="000000" w:sz="4" w:space="0"/>
              <w:right w:val="single" w:color="000000" w:sz="4" w:space="0"/>
            </w:tcBorders>
          </w:tcPr>
          <w:p w14:paraId="57D2D5BC">
            <w:pPr>
              <w:pStyle w:val="15"/>
              <w:spacing w:line="152" w:lineRule="exact"/>
              <w:ind w:left="113" w:right="101"/>
              <w:rPr>
                <w:sz w:val="15"/>
              </w:rPr>
            </w:pPr>
            <w:r>
              <w:rPr>
                <w:sz w:val="15"/>
              </w:rPr>
              <w:t>0.0054</w:t>
            </w:r>
          </w:p>
        </w:tc>
        <w:tc>
          <w:tcPr>
            <w:tcW w:w="752" w:type="dxa"/>
            <w:tcBorders>
              <w:top w:val="single" w:color="000000" w:sz="4" w:space="0"/>
              <w:left w:val="single" w:color="000000" w:sz="4" w:space="0"/>
              <w:bottom w:val="single" w:color="000000" w:sz="4" w:space="0"/>
              <w:right w:val="single" w:color="000000" w:sz="4" w:space="0"/>
            </w:tcBorders>
          </w:tcPr>
          <w:p w14:paraId="0857168A">
            <w:pPr>
              <w:pStyle w:val="15"/>
              <w:spacing w:line="152" w:lineRule="exact"/>
              <w:ind w:left="113" w:right="101"/>
              <w:rPr>
                <w:sz w:val="15"/>
              </w:rPr>
            </w:pPr>
            <w:r>
              <w:rPr>
                <w:sz w:val="15"/>
              </w:rPr>
              <w:t>0.00004</w:t>
            </w:r>
          </w:p>
        </w:tc>
        <w:tc>
          <w:tcPr>
            <w:tcW w:w="754" w:type="dxa"/>
            <w:tcBorders>
              <w:top w:val="single" w:color="000000" w:sz="4" w:space="0"/>
              <w:left w:val="single" w:color="000000" w:sz="4" w:space="0"/>
              <w:bottom w:val="single" w:color="000000" w:sz="4" w:space="0"/>
              <w:right w:val="single" w:color="000000" w:sz="4" w:space="0"/>
            </w:tcBorders>
          </w:tcPr>
          <w:p w14:paraId="07B20E11">
            <w:pPr>
              <w:pStyle w:val="15"/>
              <w:spacing w:line="152" w:lineRule="exact"/>
              <w:ind w:left="151" w:right="140"/>
              <w:rPr>
                <w:sz w:val="15"/>
              </w:rPr>
            </w:pPr>
            <w:r>
              <w:rPr>
                <w:sz w:val="15"/>
              </w:rPr>
              <w:t>0.0323</w:t>
            </w:r>
          </w:p>
        </w:tc>
        <w:tc>
          <w:tcPr>
            <w:tcW w:w="755" w:type="dxa"/>
            <w:tcBorders>
              <w:top w:val="single" w:color="000000" w:sz="4" w:space="0"/>
              <w:left w:val="single" w:color="000000" w:sz="4" w:space="0"/>
              <w:bottom w:val="single" w:color="000000" w:sz="4" w:space="0"/>
            </w:tcBorders>
          </w:tcPr>
          <w:p w14:paraId="4801AA19">
            <w:pPr>
              <w:pStyle w:val="15"/>
              <w:spacing w:line="152" w:lineRule="exact"/>
              <w:ind w:left="151" w:right="139"/>
              <w:rPr>
                <w:sz w:val="15"/>
              </w:rPr>
            </w:pPr>
            <w:r>
              <w:rPr>
                <w:sz w:val="15"/>
              </w:rPr>
              <w:t>0.0034</w:t>
            </w:r>
          </w:p>
        </w:tc>
      </w:tr>
      <w:tr w14:paraId="48B1B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1057" w:type="dxa"/>
            <w:tcBorders>
              <w:top w:val="single" w:color="000000" w:sz="4" w:space="0"/>
              <w:right w:val="single" w:color="000000" w:sz="4" w:space="0"/>
            </w:tcBorders>
          </w:tcPr>
          <w:p w14:paraId="6B61FE28">
            <w:pPr>
              <w:pStyle w:val="15"/>
              <w:ind w:left="115" w:right="105"/>
              <w:rPr>
                <w:sz w:val="15"/>
              </w:rPr>
            </w:pPr>
            <w:r>
              <w:rPr>
                <w:sz w:val="15"/>
              </w:rPr>
              <w:t>GB3838-200</w:t>
            </w:r>
          </w:p>
          <w:p w14:paraId="145498F1">
            <w:pPr>
              <w:pStyle w:val="15"/>
              <w:spacing w:line="174" w:lineRule="exact"/>
              <w:ind w:left="113" w:right="105"/>
              <w:rPr>
                <w:rFonts w:hint="eastAsia" w:ascii="宋体" w:eastAsia="宋体"/>
                <w:sz w:val="15"/>
              </w:rPr>
            </w:pPr>
            <w:r>
              <w:rPr>
                <w:sz w:val="15"/>
              </w:rPr>
              <w:t xml:space="preserve">2IV </w:t>
            </w:r>
            <w:r>
              <w:rPr>
                <w:rFonts w:hint="eastAsia" w:ascii="宋体" w:eastAsia="宋体"/>
                <w:sz w:val="15"/>
              </w:rPr>
              <w:t>限值</w:t>
            </w:r>
          </w:p>
        </w:tc>
        <w:tc>
          <w:tcPr>
            <w:tcW w:w="704" w:type="dxa"/>
            <w:tcBorders>
              <w:top w:val="single" w:color="000000" w:sz="4" w:space="0"/>
              <w:left w:val="single" w:color="000000" w:sz="4" w:space="0"/>
              <w:right w:val="single" w:color="000000" w:sz="4" w:space="0"/>
            </w:tcBorders>
          </w:tcPr>
          <w:p w14:paraId="55626820">
            <w:pPr>
              <w:pStyle w:val="15"/>
              <w:spacing w:before="96"/>
              <w:ind w:left="87" w:right="73"/>
              <w:rPr>
                <w:sz w:val="15"/>
              </w:rPr>
            </w:pPr>
            <w:r>
              <w:rPr>
                <w:sz w:val="15"/>
              </w:rPr>
              <w:t>30</w:t>
            </w:r>
          </w:p>
        </w:tc>
        <w:tc>
          <w:tcPr>
            <w:tcW w:w="800" w:type="dxa"/>
            <w:tcBorders>
              <w:top w:val="single" w:color="000000" w:sz="4" w:space="0"/>
              <w:left w:val="single" w:color="000000" w:sz="4" w:space="0"/>
              <w:right w:val="single" w:color="000000" w:sz="4" w:space="0"/>
            </w:tcBorders>
          </w:tcPr>
          <w:p w14:paraId="0FD601D5">
            <w:pPr>
              <w:pStyle w:val="15"/>
              <w:spacing w:before="96"/>
              <w:ind w:left="127" w:right="115"/>
              <w:rPr>
                <w:sz w:val="15"/>
              </w:rPr>
            </w:pPr>
            <w:r>
              <w:rPr>
                <w:sz w:val="15"/>
              </w:rPr>
              <w:t>1.5</w:t>
            </w:r>
          </w:p>
        </w:tc>
        <w:tc>
          <w:tcPr>
            <w:tcW w:w="806" w:type="dxa"/>
            <w:tcBorders>
              <w:top w:val="single" w:color="000000" w:sz="4" w:space="0"/>
              <w:left w:val="single" w:color="000000" w:sz="4" w:space="0"/>
              <w:right w:val="single" w:color="000000" w:sz="4" w:space="0"/>
            </w:tcBorders>
          </w:tcPr>
          <w:p w14:paraId="47FA534A">
            <w:pPr>
              <w:pStyle w:val="15"/>
              <w:spacing w:before="96"/>
              <w:ind w:left="177" w:right="163"/>
              <w:rPr>
                <w:sz w:val="15"/>
              </w:rPr>
            </w:pPr>
            <w:r>
              <w:rPr>
                <w:sz w:val="15"/>
              </w:rPr>
              <w:t>0.001</w:t>
            </w:r>
          </w:p>
        </w:tc>
        <w:tc>
          <w:tcPr>
            <w:tcW w:w="633" w:type="dxa"/>
            <w:tcBorders>
              <w:top w:val="single" w:color="000000" w:sz="4" w:space="0"/>
              <w:left w:val="single" w:color="000000" w:sz="4" w:space="0"/>
              <w:right w:val="single" w:color="000000" w:sz="4" w:space="0"/>
            </w:tcBorders>
          </w:tcPr>
          <w:p w14:paraId="6906EAB7">
            <w:pPr>
              <w:pStyle w:val="15"/>
              <w:spacing w:before="96"/>
              <w:ind w:left="91" w:right="78"/>
              <w:rPr>
                <w:sz w:val="15"/>
              </w:rPr>
            </w:pPr>
            <w:r>
              <w:rPr>
                <w:sz w:val="15"/>
              </w:rPr>
              <w:t>0.05</w:t>
            </w:r>
          </w:p>
        </w:tc>
        <w:tc>
          <w:tcPr>
            <w:tcW w:w="752" w:type="dxa"/>
            <w:tcBorders>
              <w:top w:val="single" w:color="000000" w:sz="4" w:space="0"/>
              <w:left w:val="single" w:color="000000" w:sz="4" w:space="0"/>
              <w:right w:val="single" w:color="000000" w:sz="4" w:space="0"/>
            </w:tcBorders>
          </w:tcPr>
          <w:p w14:paraId="040E695E">
            <w:pPr>
              <w:pStyle w:val="15"/>
              <w:spacing w:before="96"/>
              <w:ind w:left="113" w:right="101"/>
              <w:rPr>
                <w:sz w:val="15"/>
              </w:rPr>
            </w:pPr>
            <w:r>
              <w:rPr>
                <w:sz w:val="15"/>
              </w:rPr>
              <w:t>0.005</w:t>
            </w:r>
          </w:p>
        </w:tc>
        <w:tc>
          <w:tcPr>
            <w:tcW w:w="752" w:type="dxa"/>
            <w:tcBorders>
              <w:top w:val="single" w:color="000000" w:sz="4" w:space="0"/>
              <w:left w:val="single" w:color="000000" w:sz="4" w:space="0"/>
              <w:right w:val="single" w:color="000000" w:sz="4" w:space="0"/>
            </w:tcBorders>
          </w:tcPr>
          <w:p w14:paraId="587C73D5">
            <w:pPr>
              <w:pStyle w:val="15"/>
              <w:spacing w:before="96"/>
              <w:ind w:left="112" w:right="101"/>
              <w:rPr>
                <w:sz w:val="15"/>
              </w:rPr>
            </w:pPr>
            <w:r>
              <w:rPr>
                <w:sz w:val="15"/>
              </w:rPr>
              <w:t>0.1</w:t>
            </w:r>
          </w:p>
        </w:tc>
        <w:tc>
          <w:tcPr>
            <w:tcW w:w="752" w:type="dxa"/>
            <w:tcBorders>
              <w:top w:val="single" w:color="000000" w:sz="4" w:space="0"/>
              <w:left w:val="single" w:color="000000" w:sz="4" w:space="0"/>
              <w:right w:val="single" w:color="000000" w:sz="4" w:space="0"/>
            </w:tcBorders>
          </w:tcPr>
          <w:p w14:paraId="699BF91A">
            <w:pPr>
              <w:pStyle w:val="15"/>
              <w:spacing w:before="96"/>
              <w:ind w:left="113" w:right="101"/>
              <w:rPr>
                <w:sz w:val="15"/>
              </w:rPr>
            </w:pPr>
            <w:r>
              <w:rPr>
                <w:sz w:val="15"/>
              </w:rPr>
              <w:t>0.05</w:t>
            </w:r>
          </w:p>
        </w:tc>
        <w:tc>
          <w:tcPr>
            <w:tcW w:w="752" w:type="dxa"/>
            <w:tcBorders>
              <w:top w:val="single" w:color="000000" w:sz="4" w:space="0"/>
              <w:left w:val="single" w:color="000000" w:sz="4" w:space="0"/>
              <w:right w:val="single" w:color="000000" w:sz="4" w:space="0"/>
            </w:tcBorders>
          </w:tcPr>
          <w:p w14:paraId="0DF5BCD3">
            <w:pPr>
              <w:pStyle w:val="15"/>
              <w:spacing w:before="96"/>
              <w:ind w:left="15"/>
              <w:rPr>
                <w:sz w:val="15"/>
              </w:rPr>
            </w:pPr>
            <w:r>
              <w:rPr>
                <w:w w:val="99"/>
                <w:sz w:val="15"/>
              </w:rPr>
              <w:t>/</w:t>
            </w:r>
          </w:p>
        </w:tc>
        <w:tc>
          <w:tcPr>
            <w:tcW w:w="754" w:type="dxa"/>
            <w:tcBorders>
              <w:top w:val="single" w:color="000000" w:sz="4" w:space="0"/>
              <w:left w:val="single" w:color="000000" w:sz="4" w:space="0"/>
              <w:right w:val="single" w:color="000000" w:sz="4" w:space="0"/>
            </w:tcBorders>
          </w:tcPr>
          <w:p w14:paraId="39A5D601">
            <w:pPr>
              <w:pStyle w:val="15"/>
              <w:spacing w:before="96"/>
              <w:ind w:left="151" w:right="137"/>
              <w:rPr>
                <w:sz w:val="15"/>
              </w:rPr>
            </w:pPr>
            <w:r>
              <w:rPr>
                <w:sz w:val="15"/>
              </w:rPr>
              <w:t>2.0</w:t>
            </w:r>
          </w:p>
        </w:tc>
        <w:tc>
          <w:tcPr>
            <w:tcW w:w="755" w:type="dxa"/>
            <w:tcBorders>
              <w:top w:val="single" w:color="000000" w:sz="4" w:space="0"/>
              <w:left w:val="single" w:color="000000" w:sz="4" w:space="0"/>
            </w:tcBorders>
          </w:tcPr>
          <w:p w14:paraId="368F5E12">
            <w:pPr>
              <w:pStyle w:val="15"/>
              <w:spacing w:before="96"/>
              <w:ind w:left="12"/>
              <w:rPr>
                <w:sz w:val="15"/>
              </w:rPr>
            </w:pPr>
            <w:r>
              <w:rPr>
                <w:w w:val="99"/>
                <w:sz w:val="15"/>
              </w:rPr>
              <w:t>/</w:t>
            </w:r>
          </w:p>
        </w:tc>
      </w:tr>
    </w:tbl>
    <w:p w14:paraId="3B7DB931">
      <w:pPr>
        <w:spacing w:before="21" w:after="23"/>
        <w:ind w:left="831" w:right="0" w:firstLine="0"/>
        <w:jc w:val="left"/>
        <w:rPr>
          <w:rFonts w:ascii="Times New Roman" w:eastAsia="Times New Roman"/>
          <w:b/>
          <w:sz w:val="21"/>
        </w:rPr>
      </w:pPr>
      <w:r>
        <w:rPr>
          <w:b/>
          <w:spacing w:val="-5"/>
          <w:sz w:val="21"/>
        </w:rPr>
        <w:t xml:space="preserve">表 </w:t>
      </w:r>
      <w:r>
        <w:rPr>
          <w:rFonts w:ascii="Times New Roman" w:eastAsia="Times New Roman"/>
          <w:b/>
          <w:sz w:val="21"/>
        </w:rPr>
        <w:t>6-5</w:t>
      </w:r>
      <w:r>
        <w:rPr>
          <w:rFonts w:ascii="Times New Roman" w:eastAsia="Times New Roman"/>
          <w:b/>
          <w:spacing w:val="46"/>
          <w:sz w:val="21"/>
        </w:rPr>
        <w:t xml:space="preserve"> </w:t>
      </w:r>
      <w:r>
        <w:rPr>
          <w:b/>
          <w:sz w:val="21"/>
        </w:rPr>
        <w:t>正常排污工况，丰水期污染物对盐湖水水质影响预测结果单位：</w:t>
      </w:r>
      <w:r>
        <w:rPr>
          <w:rFonts w:ascii="Times New Roman" w:eastAsia="Times New Roman"/>
          <w:b/>
          <w:sz w:val="21"/>
        </w:rPr>
        <w:t>mg/L</w:t>
      </w:r>
    </w:p>
    <w:tbl>
      <w:tblPr>
        <w:tblStyle w:val="11"/>
        <w:tblW w:w="0" w:type="auto"/>
        <w:tblInd w:w="11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57"/>
        <w:gridCol w:w="704"/>
        <w:gridCol w:w="800"/>
        <w:gridCol w:w="806"/>
        <w:gridCol w:w="633"/>
        <w:gridCol w:w="752"/>
        <w:gridCol w:w="752"/>
        <w:gridCol w:w="752"/>
        <w:gridCol w:w="752"/>
        <w:gridCol w:w="754"/>
        <w:gridCol w:w="755"/>
      </w:tblGrid>
      <w:tr w14:paraId="4E1BB2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9" w:hRule="atLeast"/>
        </w:trPr>
        <w:tc>
          <w:tcPr>
            <w:tcW w:w="1057" w:type="dxa"/>
            <w:tcBorders>
              <w:bottom w:val="single" w:color="000000" w:sz="4" w:space="0"/>
              <w:right w:val="single" w:color="000000" w:sz="4" w:space="0"/>
            </w:tcBorders>
          </w:tcPr>
          <w:p w14:paraId="4F069AAE">
            <w:pPr>
              <w:pStyle w:val="15"/>
              <w:spacing w:before="1"/>
              <w:ind w:left="115" w:right="104"/>
              <w:rPr>
                <w:rFonts w:hint="eastAsia" w:ascii="宋体" w:eastAsia="宋体"/>
                <w:sz w:val="15"/>
              </w:rPr>
            </w:pPr>
            <w:r>
              <w:rPr>
                <w:rFonts w:hint="eastAsia" w:ascii="宋体" w:eastAsia="宋体"/>
                <w:sz w:val="15"/>
              </w:rPr>
              <w:t>到排污口的</w:t>
            </w:r>
          </w:p>
          <w:p w14:paraId="29583BFD">
            <w:pPr>
              <w:pStyle w:val="15"/>
              <w:spacing w:before="2" w:line="173" w:lineRule="exact"/>
              <w:ind w:left="114" w:right="105"/>
              <w:rPr>
                <w:sz w:val="15"/>
              </w:rPr>
            </w:pPr>
            <w:r>
              <w:rPr>
                <w:rFonts w:hint="eastAsia" w:ascii="宋体" w:eastAsia="宋体"/>
                <w:sz w:val="15"/>
              </w:rPr>
              <w:t xml:space="preserve">距离 </w:t>
            </w:r>
            <w:r>
              <w:rPr>
                <w:sz w:val="15"/>
              </w:rPr>
              <w:t>m</w:t>
            </w:r>
          </w:p>
        </w:tc>
        <w:tc>
          <w:tcPr>
            <w:tcW w:w="704" w:type="dxa"/>
            <w:tcBorders>
              <w:left w:val="single" w:color="000000" w:sz="4" w:space="0"/>
              <w:bottom w:val="single" w:color="000000" w:sz="4" w:space="0"/>
              <w:right w:val="single" w:color="000000" w:sz="4" w:space="0"/>
            </w:tcBorders>
          </w:tcPr>
          <w:p w14:paraId="027FA2CC">
            <w:pPr>
              <w:pStyle w:val="15"/>
              <w:spacing w:before="107"/>
              <w:ind w:left="87" w:right="76"/>
              <w:rPr>
                <w:sz w:val="15"/>
              </w:rPr>
            </w:pPr>
            <w:r>
              <w:rPr>
                <w:sz w:val="15"/>
              </w:rPr>
              <w:t>COD</w:t>
            </w:r>
          </w:p>
        </w:tc>
        <w:tc>
          <w:tcPr>
            <w:tcW w:w="800" w:type="dxa"/>
            <w:tcBorders>
              <w:left w:val="single" w:color="000000" w:sz="4" w:space="0"/>
              <w:bottom w:val="single" w:color="000000" w:sz="4" w:space="0"/>
              <w:right w:val="single" w:color="000000" w:sz="4" w:space="0"/>
            </w:tcBorders>
          </w:tcPr>
          <w:p w14:paraId="3FF4A1D9">
            <w:pPr>
              <w:pStyle w:val="15"/>
              <w:spacing w:before="109"/>
              <w:ind w:left="124" w:right="115"/>
              <w:rPr>
                <w:sz w:val="15"/>
              </w:rPr>
            </w:pPr>
            <w:r>
              <w:rPr>
                <w:position w:val="1"/>
                <w:sz w:val="15"/>
              </w:rPr>
              <w:t>NH</w:t>
            </w:r>
            <w:r>
              <w:rPr>
                <w:position w:val="1"/>
                <w:sz w:val="15"/>
                <w:vertAlign w:val="subscript"/>
              </w:rPr>
              <w:t>3</w:t>
            </w:r>
            <w:r>
              <w:rPr>
                <w:position w:val="1"/>
                <w:sz w:val="15"/>
                <w:vertAlign w:val="baseline"/>
              </w:rPr>
              <w:t>-N</w:t>
            </w:r>
          </w:p>
        </w:tc>
        <w:tc>
          <w:tcPr>
            <w:tcW w:w="806" w:type="dxa"/>
            <w:tcBorders>
              <w:left w:val="single" w:color="000000" w:sz="4" w:space="0"/>
              <w:bottom w:val="single" w:color="000000" w:sz="4" w:space="0"/>
              <w:right w:val="single" w:color="000000" w:sz="4" w:space="0"/>
            </w:tcBorders>
          </w:tcPr>
          <w:p w14:paraId="644D038E">
            <w:pPr>
              <w:pStyle w:val="15"/>
              <w:spacing w:before="107"/>
              <w:ind w:left="177" w:right="163"/>
              <w:rPr>
                <w:sz w:val="15"/>
              </w:rPr>
            </w:pPr>
            <w:r>
              <w:rPr>
                <w:sz w:val="15"/>
              </w:rPr>
              <w:t>Hg</w:t>
            </w:r>
          </w:p>
        </w:tc>
        <w:tc>
          <w:tcPr>
            <w:tcW w:w="633" w:type="dxa"/>
            <w:tcBorders>
              <w:left w:val="single" w:color="000000" w:sz="4" w:space="0"/>
              <w:bottom w:val="single" w:color="000000" w:sz="4" w:space="0"/>
              <w:right w:val="single" w:color="000000" w:sz="4" w:space="0"/>
            </w:tcBorders>
          </w:tcPr>
          <w:p w14:paraId="553D1D2D">
            <w:pPr>
              <w:pStyle w:val="15"/>
              <w:spacing w:before="107"/>
              <w:ind w:left="87" w:right="78"/>
              <w:rPr>
                <w:sz w:val="15"/>
              </w:rPr>
            </w:pPr>
            <w:r>
              <w:rPr>
                <w:sz w:val="15"/>
              </w:rPr>
              <w:t>Cr</w:t>
            </w:r>
          </w:p>
        </w:tc>
        <w:tc>
          <w:tcPr>
            <w:tcW w:w="752" w:type="dxa"/>
            <w:tcBorders>
              <w:left w:val="single" w:color="000000" w:sz="4" w:space="0"/>
              <w:bottom w:val="single" w:color="000000" w:sz="4" w:space="0"/>
              <w:right w:val="single" w:color="000000" w:sz="4" w:space="0"/>
            </w:tcBorders>
          </w:tcPr>
          <w:p w14:paraId="43B5F91A">
            <w:pPr>
              <w:pStyle w:val="15"/>
              <w:spacing w:before="107"/>
              <w:ind w:left="113" w:right="101"/>
              <w:rPr>
                <w:sz w:val="15"/>
              </w:rPr>
            </w:pPr>
            <w:r>
              <w:rPr>
                <w:sz w:val="15"/>
              </w:rPr>
              <w:t>Cd</w:t>
            </w:r>
          </w:p>
        </w:tc>
        <w:tc>
          <w:tcPr>
            <w:tcW w:w="752" w:type="dxa"/>
            <w:tcBorders>
              <w:left w:val="single" w:color="000000" w:sz="4" w:space="0"/>
              <w:bottom w:val="single" w:color="000000" w:sz="4" w:space="0"/>
              <w:right w:val="single" w:color="000000" w:sz="4" w:space="0"/>
            </w:tcBorders>
          </w:tcPr>
          <w:p w14:paraId="619440AE">
            <w:pPr>
              <w:pStyle w:val="15"/>
              <w:spacing w:before="107"/>
              <w:ind w:left="112" w:right="101"/>
              <w:rPr>
                <w:sz w:val="15"/>
              </w:rPr>
            </w:pPr>
            <w:r>
              <w:rPr>
                <w:sz w:val="15"/>
              </w:rPr>
              <w:t>As</w:t>
            </w:r>
          </w:p>
        </w:tc>
        <w:tc>
          <w:tcPr>
            <w:tcW w:w="752" w:type="dxa"/>
            <w:tcBorders>
              <w:left w:val="single" w:color="000000" w:sz="4" w:space="0"/>
              <w:bottom w:val="single" w:color="000000" w:sz="4" w:space="0"/>
              <w:right w:val="single" w:color="000000" w:sz="4" w:space="0"/>
            </w:tcBorders>
          </w:tcPr>
          <w:p w14:paraId="1658FDF1">
            <w:pPr>
              <w:pStyle w:val="15"/>
              <w:spacing w:before="107"/>
              <w:ind w:left="113" w:right="99"/>
              <w:rPr>
                <w:sz w:val="15"/>
              </w:rPr>
            </w:pPr>
            <w:r>
              <w:rPr>
                <w:sz w:val="15"/>
              </w:rPr>
              <w:t>Pb</w:t>
            </w:r>
          </w:p>
        </w:tc>
        <w:tc>
          <w:tcPr>
            <w:tcW w:w="752" w:type="dxa"/>
            <w:tcBorders>
              <w:left w:val="single" w:color="000000" w:sz="4" w:space="0"/>
              <w:bottom w:val="single" w:color="000000" w:sz="4" w:space="0"/>
              <w:right w:val="single" w:color="000000" w:sz="4" w:space="0"/>
            </w:tcBorders>
          </w:tcPr>
          <w:p w14:paraId="15759F6D">
            <w:pPr>
              <w:pStyle w:val="15"/>
              <w:spacing w:before="107"/>
              <w:ind w:left="113" w:right="98"/>
              <w:rPr>
                <w:sz w:val="15"/>
              </w:rPr>
            </w:pPr>
            <w:r>
              <w:rPr>
                <w:sz w:val="15"/>
              </w:rPr>
              <w:t>Ti</w:t>
            </w:r>
          </w:p>
        </w:tc>
        <w:tc>
          <w:tcPr>
            <w:tcW w:w="754" w:type="dxa"/>
            <w:tcBorders>
              <w:left w:val="single" w:color="000000" w:sz="4" w:space="0"/>
              <w:bottom w:val="single" w:color="000000" w:sz="4" w:space="0"/>
              <w:right w:val="single" w:color="000000" w:sz="4" w:space="0"/>
            </w:tcBorders>
          </w:tcPr>
          <w:p w14:paraId="0F930E6C">
            <w:pPr>
              <w:pStyle w:val="15"/>
              <w:spacing w:before="107"/>
              <w:ind w:left="151" w:right="140"/>
              <w:rPr>
                <w:sz w:val="15"/>
              </w:rPr>
            </w:pPr>
            <w:r>
              <w:rPr>
                <w:sz w:val="15"/>
              </w:rPr>
              <w:t>Zn</w:t>
            </w:r>
          </w:p>
        </w:tc>
        <w:tc>
          <w:tcPr>
            <w:tcW w:w="755" w:type="dxa"/>
            <w:tcBorders>
              <w:left w:val="single" w:color="000000" w:sz="4" w:space="0"/>
              <w:bottom w:val="single" w:color="000000" w:sz="4" w:space="0"/>
            </w:tcBorders>
          </w:tcPr>
          <w:p w14:paraId="499AF168">
            <w:pPr>
              <w:pStyle w:val="15"/>
              <w:spacing w:before="107"/>
              <w:ind w:left="151" w:right="136"/>
              <w:rPr>
                <w:sz w:val="15"/>
              </w:rPr>
            </w:pPr>
            <w:r>
              <w:rPr>
                <w:sz w:val="15"/>
              </w:rPr>
              <w:t>Ni</w:t>
            </w:r>
          </w:p>
        </w:tc>
      </w:tr>
      <w:tr w14:paraId="63795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4AB46B39">
            <w:pPr>
              <w:pStyle w:val="15"/>
              <w:spacing w:before="1" w:line="152" w:lineRule="exact"/>
              <w:ind w:left="13"/>
              <w:rPr>
                <w:sz w:val="15"/>
              </w:rPr>
            </w:pPr>
            <w:r>
              <w:rPr>
                <w:w w:val="99"/>
                <w:sz w:val="15"/>
              </w:rPr>
              <w:t>0</w:t>
            </w:r>
          </w:p>
        </w:tc>
        <w:tc>
          <w:tcPr>
            <w:tcW w:w="704" w:type="dxa"/>
            <w:tcBorders>
              <w:top w:val="single" w:color="000000" w:sz="4" w:space="0"/>
              <w:left w:val="single" w:color="000000" w:sz="4" w:space="0"/>
              <w:bottom w:val="single" w:color="000000" w:sz="4" w:space="0"/>
              <w:right w:val="single" w:color="000000" w:sz="4" w:space="0"/>
            </w:tcBorders>
          </w:tcPr>
          <w:p w14:paraId="3311C34C">
            <w:pPr>
              <w:pStyle w:val="15"/>
              <w:spacing w:before="1" w:line="152" w:lineRule="exact"/>
              <w:ind w:left="87" w:right="78"/>
              <w:rPr>
                <w:sz w:val="15"/>
              </w:rPr>
            </w:pPr>
            <w:r>
              <w:rPr>
                <w:sz w:val="15"/>
              </w:rPr>
              <w:t>18.0336</w:t>
            </w:r>
          </w:p>
        </w:tc>
        <w:tc>
          <w:tcPr>
            <w:tcW w:w="800" w:type="dxa"/>
            <w:tcBorders>
              <w:top w:val="single" w:color="000000" w:sz="4" w:space="0"/>
              <w:left w:val="single" w:color="000000" w:sz="4" w:space="0"/>
              <w:bottom w:val="single" w:color="000000" w:sz="4" w:space="0"/>
              <w:right w:val="single" w:color="000000" w:sz="4" w:space="0"/>
            </w:tcBorders>
          </w:tcPr>
          <w:p w14:paraId="1B2633C9">
            <w:pPr>
              <w:pStyle w:val="15"/>
              <w:spacing w:before="1" w:line="152" w:lineRule="exact"/>
              <w:ind w:left="125" w:right="115"/>
              <w:rPr>
                <w:sz w:val="15"/>
              </w:rPr>
            </w:pPr>
            <w:r>
              <w:rPr>
                <w:sz w:val="15"/>
              </w:rPr>
              <w:t>0.7944</w:t>
            </w:r>
          </w:p>
        </w:tc>
        <w:tc>
          <w:tcPr>
            <w:tcW w:w="806" w:type="dxa"/>
            <w:tcBorders>
              <w:top w:val="single" w:color="000000" w:sz="4" w:space="0"/>
              <w:left w:val="single" w:color="000000" w:sz="4" w:space="0"/>
              <w:bottom w:val="single" w:color="000000" w:sz="4" w:space="0"/>
              <w:right w:val="single" w:color="000000" w:sz="4" w:space="0"/>
            </w:tcBorders>
          </w:tcPr>
          <w:p w14:paraId="0380E1EF">
            <w:pPr>
              <w:pStyle w:val="15"/>
              <w:spacing w:before="1" w:line="152" w:lineRule="exact"/>
              <w:ind w:left="177" w:right="165"/>
              <w:rPr>
                <w:sz w:val="15"/>
              </w:rPr>
            </w:pPr>
            <w:r>
              <w:rPr>
                <w:sz w:val="15"/>
              </w:rPr>
              <w:t>0.0003</w:t>
            </w:r>
          </w:p>
        </w:tc>
        <w:tc>
          <w:tcPr>
            <w:tcW w:w="633" w:type="dxa"/>
            <w:tcBorders>
              <w:top w:val="single" w:color="000000" w:sz="4" w:space="0"/>
              <w:left w:val="single" w:color="000000" w:sz="4" w:space="0"/>
              <w:bottom w:val="single" w:color="000000" w:sz="4" w:space="0"/>
              <w:right w:val="single" w:color="000000" w:sz="4" w:space="0"/>
            </w:tcBorders>
          </w:tcPr>
          <w:p w14:paraId="1A635E80">
            <w:pPr>
              <w:pStyle w:val="15"/>
              <w:spacing w:before="1" w:line="152" w:lineRule="exact"/>
              <w:ind w:left="91" w:right="78"/>
              <w:rPr>
                <w:sz w:val="15"/>
              </w:rPr>
            </w:pPr>
            <w:r>
              <w:rPr>
                <w:sz w:val="15"/>
              </w:rPr>
              <w:t>0.0036</w:t>
            </w:r>
          </w:p>
        </w:tc>
        <w:tc>
          <w:tcPr>
            <w:tcW w:w="752" w:type="dxa"/>
            <w:tcBorders>
              <w:top w:val="single" w:color="000000" w:sz="4" w:space="0"/>
              <w:left w:val="single" w:color="000000" w:sz="4" w:space="0"/>
              <w:bottom w:val="single" w:color="000000" w:sz="4" w:space="0"/>
              <w:right w:val="single" w:color="000000" w:sz="4" w:space="0"/>
            </w:tcBorders>
          </w:tcPr>
          <w:p w14:paraId="23329BB5">
            <w:pPr>
              <w:pStyle w:val="15"/>
              <w:spacing w:before="1" w:line="152" w:lineRule="exact"/>
              <w:ind w:left="111" w:right="101"/>
              <w:rPr>
                <w:sz w:val="15"/>
              </w:rPr>
            </w:pPr>
            <w:r>
              <w:rPr>
                <w:sz w:val="15"/>
              </w:rPr>
              <w:t>0.0020</w:t>
            </w:r>
          </w:p>
        </w:tc>
        <w:tc>
          <w:tcPr>
            <w:tcW w:w="752" w:type="dxa"/>
            <w:tcBorders>
              <w:top w:val="single" w:color="000000" w:sz="4" w:space="0"/>
              <w:left w:val="single" w:color="000000" w:sz="4" w:space="0"/>
              <w:bottom w:val="single" w:color="000000" w:sz="4" w:space="0"/>
              <w:right w:val="single" w:color="000000" w:sz="4" w:space="0"/>
            </w:tcBorders>
          </w:tcPr>
          <w:p w14:paraId="2BF91E21">
            <w:pPr>
              <w:pStyle w:val="15"/>
              <w:spacing w:before="1" w:line="152" w:lineRule="exact"/>
              <w:ind w:left="109" w:right="101"/>
              <w:rPr>
                <w:sz w:val="15"/>
              </w:rPr>
            </w:pPr>
            <w:r>
              <w:rPr>
                <w:sz w:val="15"/>
              </w:rPr>
              <w:t>0.0037</w:t>
            </w:r>
          </w:p>
        </w:tc>
        <w:tc>
          <w:tcPr>
            <w:tcW w:w="752" w:type="dxa"/>
            <w:tcBorders>
              <w:top w:val="single" w:color="000000" w:sz="4" w:space="0"/>
              <w:left w:val="single" w:color="000000" w:sz="4" w:space="0"/>
              <w:bottom w:val="single" w:color="000000" w:sz="4" w:space="0"/>
              <w:right w:val="single" w:color="000000" w:sz="4" w:space="0"/>
            </w:tcBorders>
          </w:tcPr>
          <w:p w14:paraId="75FC9A8F">
            <w:pPr>
              <w:pStyle w:val="15"/>
              <w:spacing w:before="1" w:line="152" w:lineRule="exact"/>
              <w:ind w:left="113" w:right="101"/>
              <w:rPr>
                <w:sz w:val="15"/>
              </w:rPr>
            </w:pPr>
            <w:r>
              <w:rPr>
                <w:sz w:val="15"/>
              </w:rPr>
              <w:t>0.0102</w:t>
            </w:r>
          </w:p>
        </w:tc>
        <w:tc>
          <w:tcPr>
            <w:tcW w:w="752" w:type="dxa"/>
            <w:tcBorders>
              <w:top w:val="single" w:color="000000" w:sz="4" w:space="0"/>
              <w:left w:val="single" w:color="000000" w:sz="4" w:space="0"/>
              <w:bottom w:val="single" w:color="000000" w:sz="4" w:space="0"/>
              <w:right w:val="single" w:color="000000" w:sz="4" w:space="0"/>
            </w:tcBorders>
          </w:tcPr>
          <w:p w14:paraId="77CECB1E">
            <w:pPr>
              <w:pStyle w:val="15"/>
              <w:spacing w:before="1" w:line="152" w:lineRule="exact"/>
              <w:ind w:left="111" w:right="101"/>
              <w:rPr>
                <w:sz w:val="15"/>
              </w:rPr>
            </w:pPr>
            <w:r>
              <w:rPr>
                <w:sz w:val="15"/>
              </w:rPr>
              <w:t>0.0001</w:t>
            </w:r>
          </w:p>
        </w:tc>
        <w:tc>
          <w:tcPr>
            <w:tcW w:w="754" w:type="dxa"/>
            <w:tcBorders>
              <w:top w:val="single" w:color="000000" w:sz="4" w:space="0"/>
              <w:left w:val="single" w:color="000000" w:sz="4" w:space="0"/>
              <w:bottom w:val="single" w:color="000000" w:sz="4" w:space="0"/>
              <w:right w:val="single" w:color="000000" w:sz="4" w:space="0"/>
            </w:tcBorders>
          </w:tcPr>
          <w:p w14:paraId="304D42EF">
            <w:pPr>
              <w:pStyle w:val="15"/>
              <w:spacing w:before="1" w:line="152" w:lineRule="exact"/>
              <w:ind w:left="151" w:right="140"/>
              <w:rPr>
                <w:sz w:val="15"/>
              </w:rPr>
            </w:pPr>
            <w:r>
              <w:rPr>
                <w:sz w:val="15"/>
              </w:rPr>
              <w:t>0.0810</w:t>
            </w:r>
          </w:p>
        </w:tc>
        <w:tc>
          <w:tcPr>
            <w:tcW w:w="755" w:type="dxa"/>
            <w:tcBorders>
              <w:top w:val="single" w:color="000000" w:sz="4" w:space="0"/>
              <w:left w:val="single" w:color="000000" w:sz="4" w:space="0"/>
              <w:bottom w:val="single" w:color="000000" w:sz="4" w:space="0"/>
            </w:tcBorders>
          </w:tcPr>
          <w:p w14:paraId="1F7EE8D8">
            <w:pPr>
              <w:pStyle w:val="15"/>
              <w:spacing w:before="1" w:line="152" w:lineRule="exact"/>
              <w:ind w:left="151" w:right="139"/>
              <w:rPr>
                <w:sz w:val="15"/>
              </w:rPr>
            </w:pPr>
            <w:r>
              <w:rPr>
                <w:sz w:val="15"/>
              </w:rPr>
              <w:t>0.0030</w:t>
            </w:r>
          </w:p>
        </w:tc>
      </w:tr>
      <w:tr w14:paraId="71A1A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405C18EA">
            <w:pPr>
              <w:pStyle w:val="15"/>
              <w:spacing w:line="152" w:lineRule="exact"/>
              <w:ind w:left="115" w:right="105"/>
              <w:rPr>
                <w:sz w:val="15"/>
              </w:rPr>
            </w:pPr>
            <w:r>
              <w:rPr>
                <w:sz w:val="15"/>
              </w:rPr>
              <w:t>10</w:t>
            </w:r>
          </w:p>
        </w:tc>
        <w:tc>
          <w:tcPr>
            <w:tcW w:w="704" w:type="dxa"/>
            <w:tcBorders>
              <w:top w:val="single" w:color="000000" w:sz="4" w:space="0"/>
              <w:left w:val="single" w:color="000000" w:sz="4" w:space="0"/>
              <w:bottom w:val="single" w:color="000000" w:sz="4" w:space="0"/>
              <w:right w:val="single" w:color="000000" w:sz="4" w:space="0"/>
            </w:tcBorders>
          </w:tcPr>
          <w:p w14:paraId="0E8F40C2">
            <w:pPr>
              <w:pStyle w:val="15"/>
              <w:spacing w:line="152" w:lineRule="exact"/>
              <w:ind w:left="87" w:right="78"/>
              <w:rPr>
                <w:sz w:val="15"/>
              </w:rPr>
            </w:pPr>
            <w:r>
              <w:rPr>
                <w:sz w:val="15"/>
              </w:rPr>
              <w:t>18.0327</w:t>
            </w:r>
          </w:p>
        </w:tc>
        <w:tc>
          <w:tcPr>
            <w:tcW w:w="800" w:type="dxa"/>
            <w:tcBorders>
              <w:top w:val="single" w:color="000000" w:sz="4" w:space="0"/>
              <w:left w:val="single" w:color="000000" w:sz="4" w:space="0"/>
              <w:bottom w:val="single" w:color="000000" w:sz="4" w:space="0"/>
              <w:right w:val="single" w:color="000000" w:sz="4" w:space="0"/>
            </w:tcBorders>
          </w:tcPr>
          <w:p w14:paraId="7CF0DDCD">
            <w:pPr>
              <w:pStyle w:val="15"/>
              <w:spacing w:line="152" w:lineRule="exact"/>
              <w:ind w:left="125" w:right="115"/>
              <w:rPr>
                <w:sz w:val="15"/>
              </w:rPr>
            </w:pPr>
            <w:r>
              <w:rPr>
                <w:sz w:val="15"/>
              </w:rPr>
              <w:t>0.7944</w:t>
            </w:r>
          </w:p>
        </w:tc>
        <w:tc>
          <w:tcPr>
            <w:tcW w:w="806" w:type="dxa"/>
            <w:tcBorders>
              <w:top w:val="single" w:color="000000" w:sz="4" w:space="0"/>
              <w:left w:val="single" w:color="000000" w:sz="4" w:space="0"/>
              <w:bottom w:val="single" w:color="000000" w:sz="4" w:space="0"/>
              <w:right w:val="single" w:color="000000" w:sz="4" w:space="0"/>
            </w:tcBorders>
          </w:tcPr>
          <w:p w14:paraId="19E7F071">
            <w:pPr>
              <w:pStyle w:val="15"/>
              <w:spacing w:line="152" w:lineRule="exact"/>
              <w:ind w:left="177" w:right="165"/>
              <w:rPr>
                <w:sz w:val="15"/>
              </w:rPr>
            </w:pPr>
            <w:r>
              <w:rPr>
                <w:sz w:val="15"/>
              </w:rPr>
              <w:t>0.0003</w:t>
            </w:r>
          </w:p>
        </w:tc>
        <w:tc>
          <w:tcPr>
            <w:tcW w:w="633" w:type="dxa"/>
            <w:tcBorders>
              <w:top w:val="single" w:color="000000" w:sz="4" w:space="0"/>
              <w:left w:val="single" w:color="000000" w:sz="4" w:space="0"/>
              <w:bottom w:val="single" w:color="000000" w:sz="4" w:space="0"/>
              <w:right w:val="single" w:color="000000" w:sz="4" w:space="0"/>
            </w:tcBorders>
          </w:tcPr>
          <w:p w14:paraId="36CB2834">
            <w:pPr>
              <w:pStyle w:val="15"/>
              <w:spacing w:line="152" w:lineRule="exact"/>
              <w:ind w:left="91" w:right="78"/>
              <w:rPr>
                <w:sz w:val="15"/>
              </w:rPr>
            </w:pPr>
            <w:r>
              <w:rPr>
                <w:sz w:val="15"/>
              </w:rPr>
              <w:t>0.0036</w:t>
            </w:r>
          </w:p>
        </w:tc>
        <w:tc>
          <w:tcPr>
            <w:tcW w:w="752" w:type="dxa"/>
            <w:tcBorders>
              <w:top w:val="single" w:color="000000" w:sz="4" w:space="0"/>
              <w:left w:val="single" w:color="000000" w:sz="4" w:space="0"/>
              <w:bottom w:val="single" w:color="000000" w:sz="4" w:space="0"/>
              <w:right w:val="single" w:color="000000" w:sz="4" w:space="0"/>
            </w:tcBorders>
          </w:tcPr>
          <w:p w14:paraId="4BA7AA53">
            <w:pPr>
              <w:pStyle w:val="15"/>
              <w:spacing w:line="152" w:lineRule="exact"/>
              <w:ind w:left="111" w:right="101"/>
              <w:rPr>
                <w:sz w:val="15"/>
              </w:rPr>
            </w:pPr>
            <w:r>
              <w:rPr>
                <w:sz w:val="15"/>
              </w:rPr>
              <w:t>0.0020</w:t>
            </w:r>
          </w:p>
        </w:tc>
        <w:tc>
          <w:tcPr>
            <w:tcW w:w="752" w:type="dxa"/>
            <w:tcBorders>
              <w:top w:val="single" w:color="000000" w:sz="4" w:space="0"/>
              <w:left w:val="single" w:color="000000" w:sz="4" w:space="0"/>
              <w:bottom w:val="single" w:color="000000" w:sz="4" w:space="0"/>
              <w:right w:val="single" w:color="000000" w:sz="4" w:space="0"/>
            </w:tcBorders>
          </w:tcPr>
          <w:p w14:paraId="3278D57E">
            <w:pPr>
              <w:pStyle w:val="15"/>
              <w:spacing w:line="152" w:lineRule="exact"/>
              <w:ind w:left="109" w:right="101"/>
              <w:rPr>
                <w:sz w:val="15"/>
              </w:rPr>
            </w:pPr>
            <w:r>
              <w:rPr>
                <w:sz w:val="15"/>
              </w:rPr>
              <w:t>0.0037</w:t>
            </w:r>
          </w:p>
        </w:tc>
        <w:tc>
          <w:tcPr>
            <w:tcW w:w="752" w:type="dxa"/>
            <w:tcBorders>
              <w:top w:val="single" w:color="000000" w:sz="4" w:space="0"/>
              <w:left w:val="single" w:color="000000" w:sz="4" w:space="0"/>
              <w:bottom w:val="single" w:color="000000" w:sz="4" w:space="0"/>
              <w:right w:val="single" w:color="000000" w:sz="4" w:space="0"/>
            </w:tcBorders>
          </w:tcPr>
          <w:p w14:paraId="408303A7">
            <w:pPr>
              <w:pStyle w:val="15"/>
              <w:spacing w:line="152" w:lineRule="exact"/>
              <w:ind w:left="113" w:right="101"/>
              <w:rPr>
                <w:sz w:val="15"/>
              </w:rPr>
            </w:pPr>
            <w:r>
              <w:rPr>
                <w:sz w:val="15"/>
              </w:rPr>
              <w:t>0.0102</w:t>
            </w:r>
          </w:p>
        </w:tc>
        <w:tc>
          <w:tcPr>
            <w:tcW w:w="752" w:type="dxa"/>
            <w:tcBorders>
              <w:top w:val="single" w:color="000000" w:sz="4" w:space="0"/>
              <w:left w:val="single" w:color="000000" w:sz="4" w:space="0"/>
              <w:bottom w:val="single" w:color="000000" w:sz="4" w:space="0"/>
              <w:right w:val="single" w:color="000000" w:sz="4" w:space="0"/>
            </w:tcBorders>
          </w:tcPr>
          <w:p w14:paraId="3E86B7AA">
            <w:pPr>
              <w:pStyle w:val="15"/>
              <w:spacing w:line="152" w:lineRule="exact"/>
              <w:ind w:left="111" w:right="101"/>
              <w:rPr>
                <w:sz w:val="15"/>
              </w:rPr>
            </w:pPr>
            <w:r>
              <w:rPr>
                <w:sz w:val="15"/>
              </w:rPr>
              <w:t>0.0001</w:t>
            </w:r>
          </w:p>
        </w:tc>
        <w:tc>
          <w:tcPr>
            <w:tcW w:w="754" w:type="dxa"/>
            <w:tcBorders>
              <w:top w:val="single" w:color="000000" w:sz="4" w:space="0"/>
              <w:left w:val="single" w:color="000000" w:sz="4" w:space="0"/>
              <w:bottom w:val="single" w:color="000000" w:sz="4" w:space="0"/>
              <w:right w:val="single" w:color="000000" w:sz="4" w:space="0"/>
            </w:tcBorders>
          </w:tcPr>
          <w:p w14:paraId="13BDF908">
            <w:pPr>
              <w:pStyle w:val="15"/>
              <w:spacing w:line="152" w:lineRule="exact"/>
              <w:ind w:left="151" w:right="140"/>
              <w:rPr>
                <w:sz w:val="15"/>
              </w:rPr>
            </w:pPr>
            <w:r>
              <w:rPr>
                <w:sz w:val="15"/>
              </w:rPr>
              <w:t>0.0810</w:t>
            </w:r>
          </w:p>
        </w:tc>
        <w:tc>
          <w:tcPr>
            <w:tcW w:w="755" w:type="dxa"/>
            <w:tcBorders>
              <w:top w:val="single" w:color="000000" w:sz="4" w:space="0"/>
              <w:left w:val="single" w:color="000000" w:sz="4" w:space="0"/>
              <w:bottom w:val="single" w:color="000000" w:sz="4" w:space="0"/>
            </w:tcBorders>
          </w:tcPr>
          <w:p w14:paraId="42284EC3">
            <w:pPr>
              <w:pStyle w:val="15"/>
              <w:spacing w:line="152" w:lineRule="exact"/>
              <w:ind w:left="151" w:right="139"/>
              <w:rPr>
                <w:sz w:val="15"/>
              </w:rPr>
            </w:pPr>
            <w:r>
              <w:rPr>
                <w:sz w:val="15"/>
              </w:rPr>
              <w:t>0.0030</w:t>
            </w:r>
          </w:p>
        </w:tc>
      </w:tr>
      <w:tr w14:paraId="420C0F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4FD843D9">
            <w:pPr>
              <w:pStyle w:val="15"/>
              <w:spacing w:before="1" w:line="152" w:lineRule="exact"/>
              <w:ind w:left="113" w:right="105"/>
              <w:rPr>
                <w:sz w:val="15"/>
              </w:rPr>
            </w:pPr>
            <w:r>
              <w:rPr>
                <w:sz w:val="15"/>
              </w:rPr>
              <w:t>100</w:t>
            </w:r>
          </w:p>
        </w:tc>
        <w:tc>
          <w:tcPr>
            <w:tcW w:w="704" w:type="dxa"/>
            <w:tcBorders>
              <w:top w:val="single" w:color="000000" w:sz="4" w:space="0"/>
              <w:left w:val="single" w:color="000000" w:sz="4" w:space="0"/>
              <w:bottom w:val="single" w:color="000000" w:sz="4" w:space="0"/>
              <w:right w:val="single" w:color="000000" w:sz="4" w:space="0"/>
            </w:tcBorders>
          </w:tcPr>
          <w:p w14:paraId="2806B3C5">
            <w:pPr>
              <w:pStyle w:val="15"/>
              <w:spacing w:before="1" w:line="152" w:lineRule="exact"/>
              <w:ind w:left="87" w:right="78"/>
              <w:rPr>
                <w:sz w:val="15"/>
              </w:rPr>
            </w:pPr>
            <w:r>
              <w:rPr>
                <w:sz w:val="15"/>
              </w:rPr>
              <w:t>18.0245</w:t>
            </w:r>
          </w:p>
        </w:tc>
        <w:tc>
          <w:tcPr>
            <w:tcW w:w="800" w:type="dxa"/>
            <w:tcBorders>
              <w:top w:val="single" w:color="000000" w:sz="4" w:space="0"/>
              <w:left w:val="single" w:color="000000" w:sz="4" w:space="0"/>
              <w:bottom w:val="single" w:color="000000" w:sz="4" w:space="0"/>
              <w:right w:val="single" w:color="000000" w:sz="4" w:space="0"/>
            </w:tcBorders>
          </w:tcPr>
          <w:p w14:paraId="114962E2">
            <w:pPr>
              <w:pStyle w:val="15"/>
              <w:spacing w:before="1" w:line="152" w:lineRule="exact"/>
              <w:ind w:left="125" w:right="115"/>
              <w:rPr>
                <w:sz w:val="15"/>
              </w:rPr>
            </w:pPr>
            <w:r>
              <w:rPr>
                <w:sz w:val="15"/>
              </w:rPr>
              <w:t>0.7943</w:t>
            </w:r>
          </w:p>
        </w:tc>
        <w:tc>
          <w:tcPr>
            <w:tcW w:w="806" w:type="dxa"/>
            <w:tcBorders>
              <w:top w:val="single" w:color="000000" w:sz="4" w:space="0"/>
              <w:left w:val="single" w:color="000000" w:sz="4" w:space="0"/>
              <w:bottom w:val="single" w:color="000000" w:sz="4" w:space="0"/>
              <w:right w:val="single" w:color="000000" w:sz="4" w:space="0"/>
            </w:tcBorders>
          </w:tcPr>
          <w:p w14:paraId="10DA97D5">
            <w:pPr>
              <w:pStyle w:val="15"/>
              <w:spacing w:before="1" w:line="152" w:lineRule="exact"/>
              <w:ind w:left="177" w:right="165"/>
              <w:rPr>
                <w:sz w:val="15"/>
              </w:rPr>
            </w:pPr>
            <w:r>
              <w:rPr>
                <w:sz w:val="15"/>
              </w:rPr>
              <w:t>0.0003</w:t>
            </w:r>
          </w:p>
        </w:tc>
        <w:tc>
          <w:tcPr>
            <w:tcW w:w="633" w:type="dxa"/>
            <w:tcBorders>
              <w:top w:val="single" w:color="000000" w:sz="4" w:space="0"/>
              <w:left w:val="single" w:color="000000" w:sz="4" w:space="0"/>
              <w:bottom w:val="single" w:color="000000" w:sz="4" w:space="0"/>
              <w:right w:val="single" w:color="000000" w:sz="4" w:space="0"/>
            </w:tcBorders>
          </w:tcPr>
          <w:p w14:paraId="7C001BC3">
            <w:pPr>
              <w:pStyle w:val="15"/>
              <w:spacing w:before="1" w:line="152" w:lineRule="exact"/>
              <w:ind w:left="91" w:right="78"/>
              <w:rPr>
                <w:sz w:val="15"/>
              </w:rPr>
            </w:pPr>
            <w:r>
              <w:rPr>
                <w:sz w:val="15"/>
              </w:rPr>
              <w:t>0.0036</w:t>
            </w:r>
          </w:p>
        </w:tc>
        <w:tc>
          <w:tcPr>
            <w:tcW w:w="752" w:type="dxa"/>
            <w:tcBorders>
              <w:top w:val="single" w:color="000000" w:sz="4" w:space="0"/>
              <w:left w:val="single" w:color="000000" w:sz="4" w:space="0"/>
              <w:bottom w:val="single" w:color="000000" w:sz="4" w:space="0"/>
              <w:right w:val="single" w:color="000000" w:sz="4" w:space="0"/>
            </w:tcBorders>
          </w:tcPr>
          <w:p w14:paraId="007621F1">
            <w:pPr>
              <w:pStyle w:val="15"/>
              <w:spacing w:before="1" w:line="152" w:lineRule="exact"/>
              <w:ind w:left="111" w:right="101"/>
              <w:rPr>
                <w:sz w:val="15"/>
              </w:rPr>
            </w:pPr>
            <w:r>
              <w:rPr>
                <w:sz w:val="15"/>
              </w:rPr>
              <w:t>0.0020</w:t>
            </w:r>
          </w:p>
        </w:tc>
        <w:tc>
          <w:tcPr>
            <w:tcW w:w="752" w:type="dxa"/>
            <w:tcBorders>
              <w:top w:val="single" w:color="000000" w:sz="4" w:space="0"/>
              <w:left w:val="single" w:color="000000" w:sz="4" w:space="0"/>
              <w:bottom w:val="single" w:color="000000" w:sz="4" w:space="0"/>
              <w:right w:val="single" w:color="000000" w:sz="4" w:space="0"/>
            </w:tcBorders>
          </w:tcPr>
          <w:p w14:paraId="21AABD89">
            <w:pPr>
              <w:pStyle w:val="15"/>
              <w:spacing w:before="1" w:line="152" w:lineRule="exact"/>
              <w:ind w:left="109" w:right="101"/>
              <w:rPr>
                <w:sz w:val="15"/>
              </w:rPr>
            </w:pPr>
            <w:r>
              <w:rPr>
                <w:sz w:val="15"/>
              </w:rPr>
              <w:t>0.0037</w:t>
            </w:r>
          </w:p>
        </w:tc>
        <w:tc>
          <w:tcPr>
            <w:tcW w:w="752" w:type="dxa"/>
            <w:tcBorders>
              <w:top w:val="single" w:color="000000" w:sz="4" w:space="0"/>
              <w:left w:val="single" w:color="000000" w:sz="4" w:space="0"/>
              <w:bottom w:val="single" w:color="000000" w:sz="4" w:space="0"/>
              <w:right w:val="single" w:color="000000" w:sz="4" w:space="0"/>
            </w:tcBorders>
          </w:tcPr>
          <w:p w14:paraId="2C39E502">
            <w:pPr>
              <w:pStyle w:val="15"/>
              <w:spacing w:before="1" w:line="152" w:lineRule="exact"/>
              <w:ind w:left="113" w:right="101"/>
              <w:rPr>
                <w:sz w:val="15"/>
              </w:rPr>
            </w:pPr>
            <w:r>
              <w:rPr>
                <w:sz w:val="15"/>
              </w:rPr>
              <w:t>0.0102</w:t>
            </w:r>
          </w:p>
        </w:tc>
        <w:tc>
          <w:tcPr>
            <w:tcW w:w="752" w:type="dxa"/>
            <w:tcBorders>
              <w:top w:val="single" w:color="000000" w:sz="4" w:space="0"/>
              <w:left w:val="single" w:color="000000" w:sz="4" w:space="0"/>
              <w:bottom w:val="single" w:color="000000" w:sz="4" w:space="0"/>
              <w:right w:val="single" w:color="000000" w:sz="4" w:space="0"/>
            </w:tcBorders>
          </w:tcPr>
          <w:p w14:paraId="380DA598">
            <w:pPr>
              <w:pStyle w:val="15"/>
              <w:spacing w:before="1" w:line="152" w:lineRule="exact"/>
              <w:ind w:left="111" w:right="101"/>
              <w:rPr>
                <w:sz w:val="15"/>
              </w:rPr>
            </w:pPr>
            <w:r>
              <w:rPr>
                <w:sz w:val="15"/>
              </w:rPr>
              <w:t>0.0001</w:t>
            </w:r>
          </w:p>
        </w:tc>
        <w:tc>
          <w:tcPr>
            <w:tcW w:w="754" w:type="dxa"/>
            <w:tcBorders>
              <w:top w:val="single" w:color="000000" w:sz="4" w:space="0"/>
              <w:left w:val="single" w:color="000000" w:sz="4" w:space="0"/>
              <w:bottom w:val="single" w:color="000000" w:sz="4" w:space="0"/>
              <w:right w:val="single" w:color="000000" w:sz="4" w:space="0"/>
            </w:tcBorders>
          </w:tcPr>
          <w:p w14:paraId="3F726921">
            <w:pPr>
              <w:pStyle w:val="15"/>
              <w:spacing w:before="1" w:line="152" w:lineRule="exact"/>
              <w:ind w:left="151" w:right="140"/>
              <w:rPr>
                <w:sz w:val="15"/>
              </w:rPr>
            </w:pPr>
            <w:r>
              <w:rPr>
                <w:sz w:val="15"/>
              </w:rPr>
              <w:t>0.0810</w:t>
            </w:r>
          </w:p>
        </w:tc>
        <w:tc>
          <w:tcPr>
            <w:tcW w:w="755" w:type="dxa"/>
            <w:tcBorders>
              <w:top w:val="single" w:color="000000" w:sz="4" w:space="0"/>
              <w:left w:val="single" w:color="000000" w:sz="4" w:space="0"/>
              <w:bottom w:val="single" w:color="000000" w:sz="4" w:space="0"/>
            </w:tcBorders>
          </w:tcPr>
          <w:p w14:paraId="4B80F606">
            <w:pPr>
              <w:pStyle w:val="15"/>
              <w:spacing w:before="1" w:line="152" w:lineRule="exact"/>
              <w:ind w:left="151" w:right="139"/>
              <w:rPr>
                <w:sz w:val="15"/>
              </w:rPr>
            </w:pPr>
            <w:r>
              <w:rPr>
                <w:sz w:val="15"/>
              </w:rPr>
              <w:t>0.0030</w:t>
            </w:r>
          </w:p>
        </w:tc>
      </w:tr>
      <w:tr w14:paraId="08EC7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40312F30">
            <w:pPr>
              <w:pStyle w:val="15"/>
              <w:spacing w:line="152" w:lineRule="exact"/>
              <w:ind w:left="113" w:right="105"/>
              <w:rPr>
                <w:sz w:val="15"/>
              </w:rPr>
            </w:pPr>
            <w:r>
              <w:rPr>
                <w:sz w:val="15"/>
              </w:rPr>
              <w:t>200</w:t>
            </w:r>
          </w:p>
        </w:tc>
        <w:tc>
          <w:tcPr>
            <w:tcW w:w="704" w:type="dxa"/>
            <w:tcBorders>
              <w:top w:val="single" w:color="000000" w:sz="4" w:space="0"/>
              <w:left w:val="single" w:color="000000" w:sz="4" w:space="0"/>
              <w:bottom w:val="single" w:color="000000" w:sz="4" w:space="0"/>
              <w:right w:val="single" w:color="000000" w:sz="4" w:space="0"/>
            </w:tcBorders>
          </w:tcPr>
          <w:p w14:paraId="71A5F7FB">
            <w:pPr>
              <w:pStyle w:val="15"/>
              <w:spacing w:line="152" w:lineRule="exact"/>
              <w:ind w:left="87" w:right="78"/>
              <w:rPr>
                <w:sz w:val="15"/>
              </w:rPr>
            </w:pPr>
            <w:r>
              <w:rPr>
                <w:sz w:val="15"/>
              </w:rPr>
              <w:t>18.0154</w:t>
            </w:r>
          </w:p>
        </w:tc>
        <w:tc>
          <w:tcPr>
            <w:tcW w:w="800" w:type="dxa"/>
            <w:tcBorders>
              <w:top w:val="single" w:color="000000" w:sz="4" w:space="0"/>
              <w:left w:val="single" w:color="000000" w:sz="4" w:space="0"/>
              <w:bottom w:val="single" w:color="000000" w:sz="4" w:space="0"/>
              <w:right w:val="single" w:color="000000" w:sz="4" w:space="0"/>
            </w:tcBorders>
          </w:tcPr>
          <w:p w14:paraId="620F4B14">
            <w:pPr>
              <w:pStyle w:val="15"/>
              <w:spacing w:line="152" w:lineRule="exact"/>
              <w:ind w:left="125" w:right="115"/>
              <w:rPr>
                <w:sz w:val="15"/>
              </w:rPr>
            </w:pPr>
            <w:r>
              <w:rPr>
                <w:sz w:val="15"/>
              </w:rPr>
              <w:t>0.7941</w:t>
            </w:r>
          </w:p>
        </w:tc>
        <w:tc>
          <w:tcPr>
            <w:tcW w:w="806" w:type="dxa"/>
            <w:tcBorders>
              <w:top w:val="single" w:color="000000" w:sz="4" w:space="0"/>
              <w:left w:val="single" w:color="000000" w:sz="4" w:space="0"/>
              <w:bottom w:val="single" w:color="000000" w:sz="4" w:space="0"/>
              <w:right w:val="single" w:color="000000" w:sz="4" w:space="0"/>
            </w:tcBorders>
          </w:tcPr>
          <w:p w14:paraId="50F52113">
            <w:pPr>
              <w:pStyle w:val="15"/>
              <w:spacing w:line="152" w:lineRule="exact"/>
              <w:ind w:left="177" w:right="165"/>
              <w:rPr>
                <w:sz w:val="15"/>
              </w:rPr>
            </w:pPr>
            <w:r>
              <w:rPr>
                <w:sz w:val="15"/>
              </w:rPr>
              <w:t>0.0003</w:t>
            </w:r>
          </w:p>
        </w:tc>
        <w:tc>
          <w:tcPr>
            <w:tcW w:w="633" w:type="dxa"/>
            <w:tcBorders>
              <w:top w:val="single" w:color="000000" w:sz="4" w:space="0"/>
              <w:left w:val="single" w:color="000000" w:sz="4" w:space="0"/>
              <w:bottom w:val="single" w:color="000000" w:sz="4" w:space="0"/>
              <w:right w:val="single" w:color="000000" w:sz="4" w:space="0"/>
            </w:tcBorders>
          </w:tcPr>
          <w:p w14:paraId="16EF505C">
            <w:pPr>
              <w:pStyle w:val="15"/>
              <w:spacing w:line="152" w:lineRule="exact"/>
              <w:ind w:left="91" w:right="78"/>
              <w:rPr>
                <w:sz w:val="15"/>
              </w:rPr>
            </w:pPr>
            <w:r>
              <w:rPr>
                <w:sz w:val="15"/>
              </w:rPr>
              <w:t>0.0036</w:t>
            </w:r>
          </w:p>
        </w:tc>
        <w:tc>
          <w:tcPr>
            <w:tcW w:w="752" w:type="dxa"/>
            <w:tcBorders>
              <w:top w:val="single" w:color="000000" w:sz="4" w:space="0"/>
              <w:left w:val="single" w:color="000000" w:sz="4" w:space="0"/>
              <w:bottom w:val="single" w:color="000000" w:sz="4" w:space="0"/>
              <w:right w:val="single" w:color="000000" w:sz="4" w:space="0"/>
            </w:tcBorders>
          </w:tcPr>
          <w:p w14:paraId="5DBCF9A3">
            <w:pPr>
              <w:pStyle w:val="15"/>
              <w:spacing w:line="152" w:lineRule="exact"/>
              <w:ind w:left="111" w:right="101"/>
              <w:rPr>
                <w:sz w:val="15"/>
              </w:rPr>
            </w:pPr>
            <w:r>
              <w:rPr>
                <w:sz w:val="15"/>
              </w:rPr>
              <w:t>0.0020</w:t>
            </w:r>
          </w:p>
        </w:tc>
        <w:tc>
          <w:tcPr>
            <w:tcW w:w="752" w:type="dxa"/>
            <w:tcBorders>
              <w:top w:val="single" w:color="000000" w:sz="4" w:space="0"/>
              <w:left w:val="single" w:color="000000" w:sz="4" w:space="0"/>
              <w:bottom w:val="single" w:color="000000" w:sz="4" w:space="0"/>
              <w:right w:val="single" w:color="000000" w:sz="4" w:space="0"/>
            </w:tcBorders>
          </w:tcPr>
          <w:p w14:paraId="019AAD5E">
            <w:pPr>
              <w:pStyle w:val="15"/>
              <w:spacing w:line="152" w:lineRule="exact"/>
              <w:ind w:left="109" w:right="101"/>
              <w:rPr>
                <w:sz w:val="15"/>
              </w:rPr>
            </w:pPr>
            <w:r>
              <w:rPr>
                <w:sz w:val="15"/>
              </w:rPr>
              <w:t>0.0037</w:t>
            </w:r>
          </w:p>
        </w:tc>
        <w:tc>
          <w:tcPr>
            <w:tcW w:w="752" w:type="dxa"/>
            <w:tcBorders>
              <w:top w:val="single" w:color="000000" w:sz="4" w:space="0"/>
              <w:left w:val="single" w:color="000000" w:sz="4" w:space="0"/>
              <w:bottom w:val="single" w:color="000000" w:sz="4" w:space="0"/>
              <w:right w:val="single" w:color="000000" w:sz="4" w:space="0"/>
            </w:tcBorders>
          </w:tcPr>
          <w:p w14:paraId="3A397894">
            <w:pPr>
              <w:pStyle w:val="15"/>
              <w:spacing w:line="152" w:lineRule="exact"/>
              <w:ind w:left="113" w:right="101"/>
              <w:rPr>
                <w:sz w:val="15"/>
              </w:rPr>
            </w:pPr>
            <w:r>
              <w:rPr>
                <w:sz w:val="15"/>
              </w:rPr>
              <w:t>0.0102</w:t>
            </w:r>
          </w:p>
        </w:tc>
        <w:tc>
          <w:tcPr>
            <w:tcW w:w="752" w:type="dxa"/>
            <w:tcBorders>
              <w:top w:val="single" w:color="000000" w:sz="4" w:space="0"/>
              <w:left w:val="single" w:color="000000" w:sz="4" w:space="0"/>
              <w:bottom w:val="single" w:color="000000" w:sz="4" w:space="0"/>
              <w:right w:val="single" w:color="000000" w:sz="4" w:space="0"/>
            </w:tcBorders>
          </w:tcPr>
          <w:p w14:paraId="0D92B971">
            <w:pPr>
              <w:pStyle w:val="15"/>
              <w:spacing w:line="152" w:lineRule="exact"/>
              <w:ind w:left="111" w:right="101"/>
              <w:rPr>
                <w:sz w:val="15"/>
              </w:rPr>
            </w:pPr>
            <w:r>
              <w:rPr>
                <w:sz w:val="15"/>
              </w:rPr>
              <w:t>0.0001</w:t>
            </w:r>
          </w:p>
        </w:tc>
        <w:tc>
          <w:tcPr>
            <w:tcW w:w="754" w:type="dxa"/>
            <w:tcBorders>
              <w:top w:val="single" w:color="000000" w:sz="4" w:space="0"/>
              <w:left w:val="single" w:color="000000" w:sz="4" w:space="0"/>
              <w:bottom w:val="single" w:color="000000" w:sz="4" w:space="0"/>
              <w:right w:val="single" w:color="000000" w:sz="4" w:space="0"/>
            </w:tcBorders>
          </w:tcPr>
          <w:p w14:paraId="3DB2701E">
            <w:pPr>
              <w:pStyle w:val="15"/>
              <w:spacing w:line="152" w:lineRule="exact"/>
              <w:ind w:left="151" w:right="140"/>
              <w:rPr>
                <w:sz w:val="15"/>
              </w:rPr>
            </w:pPr>
            <w:r>
              <w:rPr>
                <w:sz w:val="15"/>
              </w:rPr>
              <w:t>0.0810</w:t>
            </w:r>
          </w:p>
        </w:tc>
        <w:tc>
          <w:tcPr>
            <w:tcW w:w="755" w:type="dxa"/>
            <w:tcBorders>
              <w:top w:val="single" w:color="000000" w:sz="4" w:space="0"/>
              <w:left w:val="single" w:color="000000" w:sz="4" w:space="0"/>
              <w:bottom w:val="single" w:color="000000" w:sz="4" w:space="0"/>
            </w:tcBorders>
          </w:tcPr>
          <w:p w14:paraId="62324C1F">
            <w:pPr>
              <w:pStyle w:val="15"/>
              <w:spacing w:line="152" w:lineRule="exact"/>
              <w:ind w:left="151" w:right="139"/>
              <w:rPr>
                <w:sz w:val="15"/>
              </w:rPr>
            </w:pPr>
            <w:r>
              <w:rPr>
                <w:sz w:val="15"/>
              </w:rPr>
              <w:t>0.0030</w:t>
            </w:r>
          </w:p>
        </w:tc>
      </w:tr>
      <w:tr w14:paraId="3C9A4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3C1FA8C1">
            <w:pPr>
              <w:pStyle w:val="15"/>
              <w:spacing w:line="152" w:lineRule="exact"/>
              <w:ind w:left="113" w:right="105"/>
              <w:rPr>
                <w:sz w:val="15"/>
              </w:rPr>
            </w:pPr>
            <w:r>
              <w:rPr>
                <w:sz w:val="15"/>
              </w:rPr>
              <w:t>500</w:t>
            </w:r>
          </w:p>
        </w:tc>
        <w:tc>
          <w:tcPr>
            <w:tcW w:w="704" w:type="dxa"/>
            <w:tcBorders>
              <w:top w:val="single" w:color="000000" w:sz="4" w:space="0"/>
              <w:left w:val="single" w:color="000000" w:sz="4" w:space="0"/>
              <w:bottom w:val="single" w:color="000000" w:sz="4" w:space="0"/>
              <w:right w:val="single" w:color="000000" w:sz="4" w:space="0"/>
            </w:tcBorders>
          </w:tcPr>
          <w:p w14:paraId="3CD59D86">
            <w:pPr>
              <w:pStyle w:val="15"/>
              <w:spacing w:line="152" w:lineRule="exact"/>
              <w:ind w:left="87" w:right="78"/>
              <w:rPr>
                <w:sz w:val="15"/>
              </w:rPr>
            </w:pPr>
            <w:r>
              <w:rPr>
                <w:sz w:val="15"/>
              </w:rPr>
              <w:t>17.9881</w:t>
            </w:r>
          </w:p>
        </w:tc>
        <w:tc>
          <w:tcPr>
            <w:tcW w:w="800" w:type="dxa"/>
            <w:tcBorders>
              <w:top w:val="single" w:color="000000" w:sz="4" w:space="0"/>
              <w:left w:val="single" w:color="000000" w:sz="4" w:space="0"/>
              <w:bottom w:val="single" w:color="000000" w:sz="4" w:space="0"/>
              <w:right w:val="single" w:color="000000" w:sz="4" w:space="0"/>
            </w:tcBorders>
          </w:tcPr>
          <w:p w14:paraId="5EC46445">
            <w:pPr>
              <w:pStyle w:val="15"/>
              <w:spacing w:line="152" w:lineRule="exact"/>
              <w:ind w:left="125" w:right="115"/>
              <w:rPr>
                <w:sz w:val="15"/>
              </w:rPr>
            </w:pPr>
            <w:r>
              <w:rPr>
                <w:sz w:val="15"/>
              </w:rPr>
              <w:t>0.7936</w:t>
            </w:r>
          </w:p>
        </w:tc>
        <w:tc>
          <w:tcPr>
            <w:tcW w:w="806" w:type="dxa"/>
            <w:tcBorders>
              <w:top w:val="single" w:color="000000" w:sz="4" w:space="0"/>
              <w:left w:val="single" w:color="000000" w:sz="4" w:space="0"/>
              <w:bottom w:val="single" w:color="000000" w:sz="4" w:space="0"/>
              <w:right w:val="single" w:color="000000" w:sz="4" w:space="0"/>
            </w:tcBorders>
          </w:tcPr>
          <w:p w14:paraId="08897A5A">
            <w:pPr>
              <w:pStyle w:val="15"/>
              <w:spacing w:line="152" w:lineRule="exact"/>
              <w:ind w:left="177" w:right="165"/>
              <w:rPr>
                <w:sz w:val="15"/>
              </w:rPr>
            </w:pPr>
            <w:r>
              <w:rPr>
                <w:sz w:val="15"/>
              </w:rPr>
              <w:t>0.0003</w:t>
            </w:r>
          </w:p>
        </w:tc>
        <w:tc>
          <w:tcPr>
            <w:tcW w:w="633" w:type="dxa"/>
            <w:tcBorders>
              <w:top w:val="single" w:color="000000" w:sz="4" w:space="0"/>
              <w:left w:val="single" w:color="000000" w:sz="4" w:space="0"/>
              <w:bottom w:val="single" w:color="000000" w:sz="4" w:space="0"/>
              <w:right w:val="single" w:color="000000" w:sz="4" w:space="0"/>
            </w:tcBorders>
          </w:tcPr>
          <w:p w14:paraId="5856633F">
            <w:pPr>
              <w:pStyle w:val="15"/>
              <w:spacing w:line="152" w:lineRule="exact"/>
              <w:ind w:left="91" w:right="78"/>
              <w:rPr>
                <w:sz w:val="15"/>
              </w:rPr>
            </w:pPr>
            <w:r>
              <w:rPr>
                <w:sz w:val="15"/>
              </w:rPr>
              <w:t>0.0036</w:t>
            </w:r>
          </w:p>
        </w:tc>
        <w:tc>
          <w:tcPr>
            <w:tcW w:w="752" w:type="dxa"/>
            <w:tcBorders>
              <w:top w:val="single" w:color="000000" w:sz="4" w:space="0"/>
              <w:left w:val="single" w:color="000000" w:sz="4" w:space="0"/>
              <w:bottom w:val="single" w:color="000000" w:sz="4" w:space="0"/>
              <w:right w:val="single" w:color="000000" w:sz="4" w:space="0"/>
            </w:tcBorders>
          </w:tcPr>
          <w:p w14:paraId="39125006">
            <w:pPr>
              <w:pStyle w:val="15"/>
              <w:spacing w:line="152" w:lineRule="exact"/>
              <w:ind w:left="111" w:right="101"/>
              <w:rPr>
                <w:sz w:val="15"/>
              </w:rPr>
            </w:pPr>
            <w:r>
              <w:rPr>
                <w:sz w:val="15"/>
              </w:rPr>
              <w:t>0.0020</w:t>
            </w:r>
          </w:p>
        </w:tc>
        <w:tc>
          <w:tcPr>
            <w:tcW w:w="752" w:type="dxa"/>
            <w:tcBorders>
              <w:top w:val="single" w:color="000000" w:sz="4" w:space="0"/>
              <w:left w:val="single" w:color="000000" w:sz="4" w:space="0"/>
              <w:bottom w:val="single" w:color="000000" w:sz="4" w:space="0"/>
              <w:right w:val="single" w:color="000000" w:sz="4" w:space="0"/>
            </w:tcBorders>
          </w:tcPr>
          <w:p w14:paraId="50027202">
            <w:pPr>
              <w:pStyle w:val="15"/>
              <w:spacing w:line="152" w:lineRule="exact"/>
              <w:ind w:left="109" w:right="101"/>
              <w:rPr>
                <w:sz w:val="15"/>
              </w:rPr>
            </w:pPr>
            <w:r>
              <w:rPr>
                <w:sz w:val="15"/>
              </w:rPr>
              <w:t>0.0037</w:t>
            </w:r>
          </w:p>
        </w:tc>
        <w:tc>
          <w:tcPr>
            <w:tcW w:w="752" w:type="dxa"/>
            <w:tcBorders>
              <w:top w:val="single" w:color="000000" w:sz="4" w:space="0"/>
              <w:left w:val="single" w:color="000000" w:sz="4" w:space="0"/>
              <w:bottom w:val="single" w:color="000000" w:sz="4" w:space="0"/>
              <w:right w:val="single" w:color="000000" w:sz="4" w:space="0"/>
            </w:tcBorders>
          </w:tcPr>
          <w:p w14:paraId="4584E4D7">
            <w:pPr>
              <w:pStyle w:val="15"/>
              <w:spacing w:line="152" w:lineRule="exact"/>
              <w:ind w:left="113" w:right="101"/>
              <w:rPr>
                <w:sz w:val="15"/>
              </w:rPr>
            </w:pPr>
            <w:r>
              <w:rPr>
                <w:sz w:val="15"/>
              </w:rPr>
              <w:t>0.0102</w:t>
            </w:r>
          </w:p>
        </w:tc>
        <w:tc>
          <w:tcPr>
            <w:tcW w:w="752" w:type="dxa"/>
            <w:tcBorders>
              <w:top w:val="single" w:color="000000" w:sz="4" w:space="0"/>
              <w:left w:val="single" w:color="000000" w:sz="4" w:space="0"/>
              <w:bottom w:val="single" w:color="000000" w:sz="4" w:space="0"/>
              <w:right w:val="single" w:color="000000" w:sz="4" w:space="0"/>
            </w:tcBorders>
          </w:tcPr>
          <w:p w14:paraId="3D64865D">
            <w:pPr>
              <w:pStyle w:val="15"/>
              <w:spacing w:line="152" w:lineRule="exact"/>
              <w:ind w:left="111" w:right="101"/>
              <w:rPr>
                <w:sz w:val="15"/>
              </w:rPr>
            </w:pPr>
            <w:r>
              <w:rPr>
                <w:sz w:val="15"/>
              </w:rPr>
              <w:t>0.0001</w:t>
            </w:r>
          </w:p>
        </w:tc>
        <w:tc>
          <w:tcPr>
            <w:tcW w:w="754" w:type="dxa"/>
            <w:tcBorders>
              <w:top w:val="single" w:color="000000" w:sz="4" w:space="0"/>
              <w:left w:val="single" w:color="000000" w:sz="4" w:space="0"/>
              <w:bottom w:val="single" w:color="000000" w:sz="4" w:space="0"/>
              <w:right w:val="single" w:color="000000" w:sz="4" w:space="0"/>
            </w:tcBorders>
          </w:tcPr>
          <w:p w14:paraId="357ABF4E">
            <w:pPr>
              <w:pStyle w:val="15"/>
              <w:spacing w:line="152" w:lineRule="exact"/>
              <w:ind w:left="151" w:right="140"/>
              <w:rPr>
                <w:sz w:val="15"/>
              </w:rPr>
            </w:pPr>
            <w:r>
              <w:rPr>
                <w:sz w:val="15"/>
              </w:rPr>
              <w:t>0.0810</w:t>
            </w:r>
          </w:p>
        </w:tc>
        <w:tc>
          <w:tcPr>
            <w:tcW w:w="755" w:type="dxa"/>
            <w:tcBorders>
              <w:top w:val="single" w:color="000000" w:sz="4" w:space="0"/>
              <w:left w:val="single" w:color="000000" w:sz="4" w:space="0"/>
              <w:bottom w:val="single" w:color="000000" w:sz="4" w:space="0"/>
            </w:tcBorders>
          </w:tcPr>
          <w:p w14:paraId="6A81332D">
            <w:pPr>
              <w:pStyle w:val="15"/>
              <w:spacing w:line="152" w:lineRule="exact"/>
              <w:ind w:left="151" w:right="139"/>
              <w:rPr>
                <w:sz w:val="15"/>
              </w:rPr>
            </w:pPr>
            <w:r>
              <w:rPr>
                <w:sz w:val="15"/>
              </w:rPr>
              <w:t>0.0030</w:t>
            </w:r>
          </w:p>
        </w:tc>
      </w:tr>
      <w:tr w14:paraId="4BE8F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359AEB46">
            <w:pPr>
              <w:pStyle w:val="15"/>
              <w:spacing w:line="152" w:lineRule="exact"/>
              <w:ind w:left="111" w:right="105"/>
              <w:rPr>
                <w:sz w:val="15"/>
              </w:rPr>
            </w:pPr>
            <w:r>
              <w:rPr>
                <w:sz w:val="15"/>
              </w:rPr>
              <w:t>1000</w:t>
            </w:r>
          </w:p>
        </w:tc>
        <w:tc>
          <w:tcPr>
            <w:tcW w:w="704" w:type="dxa"/>
            <w:tcBorders>
              <w:top w:val="single" w:color="000000" w:sz="4" w:space="0"/>
              <w:left w:val="single" w:color="000000" w:sz="4" w:space="0"/>
              <w:bottom w:val="single" w:color="000000" w:sz="4" w:space="0"/>
              <w:right w:val="single" w:color="000000" w:sz="4" w:space="0"/>
            </w:tcBorders>
          </w:tcPr>
          <w:p w14:paraId="3C0D949B">
            <w:pPr>
              <w:pStyle w:val="15"/>
              <w:spacing w:line="152" w:lineRule="exact"/>
              <w:ind w:left="87" w:right="78"/>
              <w:rPr>
                <w:sz w:val="15"/>
              </w:rPr>
            </w:pPr>
            <w:r>
              <w:rPr>
                <w:sz w:val="15"/>
              </w:rPr>
              <w:t>17.9427</w:t>
            </w:r>
          </w:p>
        </w:tc>
        <w:tc>
          <w:tcPr>
            <w:tcW w:w="800" w:type="dxa"/>
            <w:tcBorders>
              <w:top w:val="single" w:color="000000" w:sz="4" w:space="0"/>
              <w:left w:val="single" w:color="000000" w:sz="4" w:space="0"/>
              <w:bottom w:val="single" w:color="000000" w:sz="4" w:space="0"/>
              <w:right w:val="single" w:color="000000" w:sz="4" w:space="0"/>
            </w:tcBorders>
          </w:tcPr>
          <w:p w14:paraId="32C8EF38">
            <w:pPr>
              <w:pStyle w:val="15"/>
              <w:spacing w:line="152" w:lineRule="exact"/>
              <w:ind w:left="125" w:right="115"/>
              <w:rPr>
                <w:sz w:val="15"/>
              </w:rPr>
            </w:pPr>
            <w:r>
              <w:rPr>
                <w:sz w:val="15"/>
              </w:rPr>
              <w:t>0.7929</w:t>
            </w:r>
          </w:p>
        </w:tc>
        <w:tc>
          <w:tcPr>
            <w:tcW w:w="806" w:type="dxa"/>
            <w:tcBorders>
              <w:top w:val="single" w:color="000000" w:sz="4" w:space="0"/>
              <w:left w:val="single" w:color="000000" w:sz="4" w:space="0"/>
              <w:bottom w:val="single" w:color="000000" w:sz="4" w:space="0"/>
              <w:right w:val="single" w:color="000000" w:sz="4" w:space="0"/>
            </w:tcBorders>
          </w:tcPr>
          <w:p w14:paraId="21BACD95">
            <w:pPr>
              <w:pStyle w:val="15"/>
              <w:spacing w:line="152" w:lineRule="exact"/>
              <w:ind w:left="177" w:right="165"/>
              <w:rPr>
                <w:sz w:val="15"/>
              </w:rPr>
            </w:pPr>
            <w:r>
              <w:rPr>
                <w:sz w:val="15"/>
              </w:rPr>
              <w:t>0.0003</w:t>
            </w:r>
          </w:p>
        </w:tc>
        <w:tc>
          <w:tcPr>
            <w:tcW w:w="633" w:type="dxa"/>
            <w:tcBorders>
              <w:top w:val="single" w:color="000000" w:sz="4" w:space="0"/>
              <w:left w:val="single" w:color="000000" w:sz="4" w:space="0"/>
              <w:bottom w:val="single" w:color="000000" w:sz="4" w:space="0"/>
              <w:right w:val="single" w:color="000000" w:sz="4" w:space="0"/>
            </w:tcBorders>
          </w:tcPr>
          <w:p w14:paraId="7DF56A07">
            <w:pPr>
              <w:pStyle w:val="15"/>
              <w:spacing w:line="152" w:lineRule="exact"/>
              <w:ind w:left="91" w:right="78"/>
              <w:rPr>
                <w:sz w:val="15"/>
              </w:rPr>
            </w:pPr>
            <w:r>
              <w:rPr>
                <w:sz w:val="15"/>
              </w:rPr>
              <w:t>0.0036</w:t>
            </w:r>
          </w:p>
        </w:tc>
        <w:tc>
          <w:tcPr>
            <w:tcW w:w="752" w:type="dxa"/>
            <w:tcBorders>
              <w:top w:val="single" w:color="000000" w:sz="4" w:space="0"/>
              <w:left w:val="single" w:color="000000" w:sz="4" w:space="0"/>
              <w:bottom w:val="single" w:color="000000" w:sz="4" w:space="0"/>
              <w:right w:val="single" w:color="000000" w:sz="4" w:space="0"/>
            </w:tcBorders>
          </w:tcPr>
          <w:p w14:paraId="40E6C452">
            <w:pPr>
              <w:pStyle w:val="15"/>
              <w:spacing w:line="152" w:lineRule="exact"/>
              <w:ind w:left="111" w:right="101"/>
              <w:rPr>
                <w:sz w:val="15"/>
              </w:rPr>
            </w:pPr>
            <w:r>
              <w:rPr>
                <w:sz w:val="15"/>
              </w:rPr>
              <w:t>0.0020</w:t>
            </w:r>
          </w:p>
        </w:tc>
        <w:tc>
          <w:tcPr>
            <w:tcW w:w="752" w:type="dxa"/>
            <w:tcBorders>
              <w:top w:val="single" w:color="000000" w:sz="4" w:space="0"/>
              <w:left w:val="single" w:color="000000" w:sz="4" w:space="0"/>
              <w:bottom w:val="single" w:color="000000" w:sz="4" w:space="0"/>
              <w:right w:val="single" w:color="000000" w:sz="4" w:space="0"/>
            </w:tcBorders>
          </w:tcPr>
          <w:p w14:paraId="2430AE3F">
            <w:pPr>
              <w:pStyle w:val="15"/>
              <w:spacing w:line="152" w:lineRule="exact"/>
              <w:ind w:left="109" w:right="101"/>
              <w:rPr>
                <w:sz w:val="15"/>
              </w:rPr>
            </w:pPr>
            <w:r>
              <w:rPr>
                <w:sz w:val="15"/>
              </w:rPr>
              <w:t>0.0037</w:t>
            </w:r>
          </w:p>
        </w:tc>
        <w:tc>
          <w:tcPr>
            <w:tcW w:w="752" w:type="dxa"/>
            <w:tcBorders>
              <w:top w:val="single" w:color="000000" w:sz="4" w:space="0"/>
              <w:left w:val="single" w:color="000000" w:sz="4" w:space="0"/>
              <w:bottom w:val="single" w:color="000000" w:sz="4" w:space="0"/>
              <w:right w:val="single" w:color="000000" w:sz="4" w:space="0"/>
            </w:tcBorders>
          </w:tcPr>
          <w:p w14:paraId="6939FE17">
            <w:pPr>
              <w:pStyle w:val="15"/>
              <w:spacing w:line="152" w:lineRule="exact"/>
              <w:ind w:left="113" w:right="101"/>
              <w:rPr>
                <w:sz w:val="15"/>
              </w:rPr>
            </w:pPr>
            <w:r>
              <w:rPr>
                <w:sz w:val="15"/>
              </w:rPr>
              <w:t>0.0102</w:t>
            </w:r>
          </w:p>
        </w:tc>
        <w:tc>
          <w:tcPr>
            <w:tcW w:w="752" w:type="dxa"/>
            <w:tcBorders>
              <w:top w:val="single" w:color="000000" w:sz="4" w:space="0"/>
              <w:left w:val="single" w:color="000000" w:sz="4" w:space="0"/>
              <w:bottom w:val="single" w:color="000000" w:sz="4" w:space="0"/>
              <w:right w:val="single" w:color="000000" w:sz="4" w:space="0"/>
            </w:tcBorders>
          </w:tcPr>
          <w:p w14:paraId="3A321934">
            <w:pPr>
              <w:pStyle w:val="15"/>
              <w:spacing w:line="152" w:lineRule="exact"/>
              <w:ind w:left="111" w:right="101"/>
              <w:rPr>
                <w:sz w:val="15"/>
              </w:rPr>
            </w:pPr>
            <w:r>
              <w:rPr>
                <w:sz w:val="15"/>
              </w:rPr>
              <w:t>0.0001</w:t>
            </w:r>
          </w:p>
        </w:tc>
        <w:tc>
          <w:tcPr>
            <w:tcW w:w="754" w:type="dxa"/>
            <w:tcBorders>
              <w:top w:val="single" w:color="000000" w:sz="4" w:space="0"/>
              <w:left w:val="single" w:color="000000" w:sz="4" w:space="0"/>
              <w:bottom w:val="single" w:color="000000" w:sz="4" w:space="0"/>
              <w:right w:val="single" w:color="000000" w:sz="4" w:space="0"/>
            </w:tcBorders>
          </w:tcPr>
          <w:p w14:paraId="624FAA70">
            <w:pPr>
              <w:pStyle w:val="15"/>
              <w:spacing w:line="152" w:lineRule="exact"/>
              <w:ind w:left="151" w:right="140"/>
              <w:rPr>
                <w:sz w:val="15"/>
              </w:rPr>
            </w:pPr>
            <w:r>
              <w:rPr>
                <w:sz w:val="15"/>
              </w:rPr>
              <w:t>0.0810</w:t>
            </w:r>
          </w:p>
        </w:tc>
        <w:tc>
          <w:tcPr>
            <w:tcW w:w="755" w:type="dxa"/>
            <w:tcBorders>
              <w:top w:val="single" w:color="000000" w:sz="4" w:space="0"/>
              <w:left w:val="single" w:color="000000" w:sz="4" w:space="0"/>
              <w:bottom w:val="single" w:color="000000" w:sz="4" w:space="0"/>
            </w:tcBorders>
          </w:tcPr>
          <w:p w14:paraId="38382241">
            <w:pPr>
              <w:pStyle w:val="15"/>
              <w:spacing w:line="152" w:lineRule="exact"/>
              <w:ind w:left="151" w:right="139"/>
              <w:rPr>
                <w:sz w:val="15"/>
              </w:rPr>
            </w:pPr>
            <w:r>
              <w:rPr>
                <w:sz w:val="15"/>
              </w:rPr>
              <w:t>0.0030</w:t>
            </w:r>
          </w:p>
        </w:tc>
      </w:tr>
      <w:tr w14:paraId="6115D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6082B753">
            <w:pPr>
              <w:pStyle w:val="15"/>
              <w:spacing w:line="152" w:lineRule="exact"/>
              <w:ind w:left="111" w:right="105"/>
              <w:rPr>
                <w:sz w:val="15"/>
              </w:rPr>
            </w:pPr>
            <w:r>
              <w:rPr>
                <w:sz w:val="15"/>
              </w:rPr>
              <w:t>5000</w:t>
            </w:r>
          </w:p>
        </w:tc>
        <w:tc>
          <w:tcPr>
            <w:tcW w:w="704" w:type="dxa"/>
            <w:tcBorders>
              <w:top w:val="single" w:color="000000" w:sz="4" w:space="0"/>
              <w:left w:val="single" w:color="000000" w:sz="4" w:space="0"/>
              <w:bottom w:val="single" w:color="000000" w:sz="4" w:space="0"/>
              <w:right w:val="single" w:color="000000" w:sz="4" w:space="0"/>
            </w:tcBorders>
          </w:tcPr>
          <w:p w14:paraId="0BFC9E25">
            <w:pPr>
              <w:pStyle w:val="15"/>
              <w:spacing w:line="152" w:lineRule="exact"/>
              <w:ind w:left="87" w:right="78"/>
              <w:rPr>
                <w:sz w:val="15"/>
              </w:rPr>
            </w:pPr>
            <w:r>
              <w:rPr>
                <w:sz w:val="15"/>
              </w:rPr>
              <w:t>17.5834</w:t>
            </w:r>
          </w:p>
        </w:tc>
        <w:tc>
          <w:tcPr>
            <w:tcW w:w="800" w:type="dxa"/>
            <w:tcBorders>
              <w:top w:val="single" w:color="000000" w:sz="4" w:space="0"/>
              <w:left w:val="single" w:color="000000" w:sz="4" w:space="0"/>
              <w:bottom w:val="single" w:color="000000" w:sz="4" w:space="0"/>
              <w:right w:val="single" w:color="000000" w:sz="4" w:space="0"/>
            </w:tcBorders>
          </w:tcPr>
          <w:p w14:paraId="1EB000C8">
            <w:pPr>
              <w:pStyle w:val="15"/>
              <w:spacing w:line="152" w:lineRule="exact"/>
              <w:ind w:left="125" w:right="115"/>
              <w:rPr>
                <w:sz w:val="15"/>
              </w:rPr>
            </w:pPr>
            <w:r>
              <w:rPr>
                <w:sz w:val="15"/>
              </w:rPr>
              <w:t>0.7867</w:t>
            </w:r>
          </w:p>
        </w:tc>
        <w:tc>
          <w:tcPr>
            <w:tcW w:w="806" w:type="dxa"/>
            <w:tcBorders>
              <w:top w:val="single" w:color="000000" w:sz="4" w:space="0"/>
              <w:left w:val="single" w:color="000000" w:sz="4" w:space="0"/>
              <w:bottom w:val="single" w:color="000000" w:sz="4" w:space="0"/>
              <w:right w:val="single" w:color="000000" w:sz="4" w:space="0"/>
            </w:tcBorders>
          </w:tcPr>
          <w:p w14:paraId="0DC57305">
            <w:pPr>
              <w:pStyle w:val="15"/>
              <w:spacing w:line="152" w:lineRule="exact"/>
              <w:ind w:left="177" w:right="165"/>
              <w:rPr>
                <w:sz w:val="15"/>
              </w:rPr>
            </w:pPr>
            <w:r>
              <w:rPr>
                <w:sz w:val="15"/>
              </w:rPr>
              <w:t>0.0003</w:t>
            </w:r>
          </w:p>
        </w:tc>
        <w:tc>
          <w:tcPr>
            <w:tcW w:w="633" w:type="dxa"/>
            <w:tcBorders>
              <w:top w:val="single" w:color="000000" w:sz="4" w:space="0"/>
              <w:left w:val="single" w:color="000000" w:sz="4" w:space="0"/>
              <w:bottom w:val="single" w:color="000000" w:sz="4" w:space="0"/>
              <w:right w:val="single" w:color="000000" w:sz="4" w:space="0"/>
            </w:tcBorders>
          </w:tcPr>
          <w:p w14:paraId="5EB53C8E">
            <w:pPr>
              <w:pStyle w:val="15"/>
              <w:spacing w:line="152" w:lineRule="exact"/>
              <w:ind w:left="91" w:right="78"/>
              <w:rPr>
                <w:sz w:val="15"/>
              </w:rPr>
            </w:pPr>
            <w:r>
              <w:rPr>
                <w:sz w:val="15"/>
              </w:rPr>
              <w:t>0.0036</w:t>
            </w:r>
          </w:p>
        </w:tc>
        <w:tc>
          <w:tcPr>
            <w:tcW w:w="752" w:type="dxa"/>
            <w:tcBorders>
              <w:top w:val="single" w:color="000000" w:sz="4" w:space="0"/>
              <w:left w:val="single" w:color="000000" w:sz="4" w:space="0"/>
              <w:bottom w:val="single" w:color="000000" w:sz="4" w:space="0"/>
              <w:right w:val="single" w:color="000000" w:sz="4" w:space="0"/>
            </w:tcBorders>
          </w:tcPr>
          <w:p w14:paraId="4220ECE4">
            <w:pPr>
              <w:pStyle w:val="15"/>
              <w:spacing w:line="152" w:lineRule="exact"/>
              <w:ind w:left="111" w:right="101"/>
              <w:rPr>
                <w:sz w:val="15"/>
              </w:rPr>
            </w:pPr>
            <w:r>
              <w:rPr>
                <w:sz w:val="15"/>
              </w:rPr>
              <w:t>0.0020</w:t>
            </w:r>
          </w:p>
        </w:tc>
        <w:tc>
          <w:tcPr>
            <w:tcW w:w="752" w:type="dxa"/>
            <w:tcBorders>
              <w:top w:val="single" w:color="000000" w:sz="4" w:space="0"/>
              <w:left w:val="single" w:color="000000" w:sz="4" w:space="0"/>
              <w:bottom w:val="single" w:color="000000" w:sz="4" w:space="0"/>
              <w:right w:val="single" w:color="000000" w:sz="4" w:space="0"/>
            </w:tcBorders>
          </w:tcPr>
          <w:p w14:paraId="30BBA510">
            <w:pPr>
              <w:pStyle w:val="15"/>
              <w:spacing w:line="152" w:lineRule="exact"/>
              <w:ind w:left="109" w:right="101"/>
              <w:rPr>
                <w:sz w:val="15"/>
              </w:rPr>
            </w:pPr>
            <w:r>
              <w:rPr>
                <w:sz w:val="15"/>
              </w:rPr>
              <w:t>0.0037</w:t>
            </w:r>
          </w:p>
        </w:tc>
        <w:tc>
          <w:tcPr>
            <w:tcW w:w="752" w:type="dxa"/>
            <w:tcBorders>
              <w:top w:val="single" w:color="000000" w:sz="4" w:space="0"/>
              <w:left w:val="single" w:color="000000" w:sz="4" w:space="0"/>
              <w:bottom w:val="single" w:color="000000" w:sz="4" w:space="0"/>
              <w:right w:val="single" w:color="000000" w:sz="4" w:space="0"/>
            </w:tcBorders>
          </w:tcPr>
          <w:p w14:paraId="6F09C32A">
            <w:pPr>
              <w:pStyle w:val="15"/>
              <w:spacing w:line="152" w:lineRule="exact"/>
              <w:ind w:left="113" w:right="101"/>
              <w:rPr>
                <w:sz w:val="15"/>
              </w:rPr>
            </w:pPr>
            <w:r>
              <w:rPr>
                <w:sz w:val="15"/>
              </w:rPr>
              <w:t>0.0102</w:t>
            </w:r>
          </w:p>
        </w:tc>
        <w:tc>
          <w:tcPr>
            <w:tcW w:w="752" w:type="dxa"/>
            <w:tcBorders>
              <w:top w:val="single" w:color="000000" w:sz="4" w:space="0"/>
              <w:left w:val="single" w:color="000000" w:sz="4" w:space="0"/>
              <w:bottom w:val="single" w:color="000000" w:sz="4" w:space="0"/>
              <w:right w:val="single" w:color="000000" w:sz="4" w:space="0"/>
            </w:tcBorders>
          </w:tcPr>
          <w:p w14:paraId="30E79382">
            <w:pPr>
              <w:pStyle w:val="15"/>
              <w:spacing w:line="152" w:lineRule="exact"/>
              <w:ind w:left="111" w:right="101"/>
              <w:rPr>
                <w:sz w:val="15"/>
              </w:rPr>
            </w:pPr>
            <w:r>
              <w:rPr>
                <w:sz w:val="15"/>
              </w:rPr>
              <w:t>0.0001</w:t>
            </w:r>
          </w:p>
        </w:tc>
        <w:tc>
          <w:tcPr>
            <w:tcW w:w="754" w:type="dxa"/>
            <w:tcBorders>
              <w:top w:val="single" w:color="000000" w:sz="4" w:space="0"/>
              <w:left w:val="single" w:color="000000" w:sz="4" w:space="0"/>
              <w:bottom w:val="single" w:color="000000" w:sz="4" w:space="0"/>
              <w:right w:val="single" w:color="000000" w:sz="4" w:space="0"/>
            </w:tcBorders>
          </w:tcPr>
          <w:p w14:paraId="106F4C0A">
            <w:pPr>
              <w:pStyle w:val="15"/>
              <w:spacing w:line="152" w:lineRule="exact"/>
              <w:ind w:left="151" w:right="140"/>
              <w:rPr>
                <w:sz w:val="15"/>
              </w:rPr>
            </w:pPr>
            <w:r>
              <w:rPr>
                <w:sz w:val="15"/>
              </w:rPr>
              <w:t>0.0810</w:t>
            </w:r>
          </w:p>
        </w:tc>
        <w:tc>
          <w:tcPr>
            <w:tcW w:w="755" w:type="dxa"/>
            <w:tcBorders>
              <w:top w:val="single" w:color="000000" w:sz="4" w:space="0"/>
              <w:left w:val="single" w:color="000000" w:sz="4" w:space="0"/>
              <w:bottom w:val="single" w:color="000000" w:sz="4" w:space="0"/>
            </w:tcBorders>
          </w:tcPr>
          <w:p w14:paraId="29B4DB45">
            <w:pPr>
              <w:pStyle w:val="15"/>
              <w:spacing w:line="152" w:lineRule="exact"/>
              <w:ind w:left="151" w:right="139"/>
              <w:rPr>
                <w:sz w:val="15"/>
              </w:rPr>
            </w:pPr>
            <w:r>
              <w:rPr>
                <w:sz w:val="15"/>
              </w:rPr>
              <w:t>0.0030</w:t>
            </w:r>
          </w:p>
        </w:tc>
      </w:tr>
      <w:tr w14:paraId="4BF15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19D7591E">
            <w:pPr>
              <w:pStyle w:val="15"/>
              <w:spacing w:line="152" w:lineRule="exact"/>
              <w:ind w:left="113" w:right="105"/>
              <w:rPr>
                <w:sz w:val="15"/>
              </w:rPr>
            </w:pPr>
            <w:r>
              <w:rPr>
                <w:sz w:val="15"/>
              </w:rPr>
              <w:t>800</w:t>
            </w:r>
          </w:p>
        </w:tc>
        <w:tc>
          <w:tcPr>
            <w:tcW w:w="704" w:type="dxa"/>
            <w:tcBorders>
              <w:top w:val="single" w:color="000000" w:sz="4" w:space="0"/>
              <w:left w:val="single" w:color="000000" w:sz="4" w:space="0"/>
              <w:bottom w:val="single" w:color="000000" w:sz="4" w:space="0"/>
              <w:right w:val="single" w:color="000000" w:sz="4" w:space="0"/>
            </w:tcBorders>
          </w:tcPr>
          <w:p w14:paraId="62ED4BB8">
            <w:pPr>
              <w:pStyle w:val="15"/>
              <w:spacing w:line="152" w:lineRule="exact"/>
              <w:ind w:left="87" w:right="78"/>
              <w:rPr>
                <w:sz w:val="15"/>
              </w:rPr>
            </w:pPr>
            <w:r>
              <w:rPr>
                <w:sz w:val="15"/>
              </w:rPr>
              <w:t>17.9608</w:t>
            </w:r>
          </w:p>
        </w:tc>
        <w:tc>
          <w:tcPr>
            <w:tcW w:w="800" w:type="dxa"/>
            <w:tcBorders>
              <w:top w:val="single" w:color="000000" w:sz="4" w:space="0"/>
              <w:left w:val="single" w:color="000000" w:sz="4" w:space="0"/>
              <w:bottom w:val="single" w:color="000000" w:sz="4" w:space="0"/>
              <w:right w:val="single" w:color="000000" w:sz="4" w:space="0"/>
            </w:tcBorders>
          </w:tcPr>
          <w:p w14:paraId="08254F73">
            <w:pPr>
              <w:pStyle w:val="15"/>
              <w:spacing w:line="152" w:lineRule="exact"/>
              <w:ind w:left="125" w:right="115"/>
              <w:rPr>
                <w:sz w:val="15"/>
              </w:rPr>
            </w:pPr>
            <w:r>
              <w:rPr>
                <w:sz w:val="15"/>
              </w:rPr>
              <w:t>0.7932</w:t>
            </w:r>
          </w:p>
        </w:tc>
        <w:tc>
          <w:tcPr>
            <w:tcW w:w="806" w:type="dxa"/>
            <w:tcBorders>
              <w:top w:val="single" w:color="000000" w:sz="4" w:space="0"/>
              <w:left w:val="single" w:color="000000" w:sz="4" w:space="0"/>
              <w:bottom w:val="single" w:color="000000" w:sz="4" w:space="0"/>
              <w:right w:val="single" w:color="000000" w:sz="4" w:space="0"/>
            </w:tcBorders>
          </w:tcPr>
          <w:p w14:paraId="699C11D5">
            <w:pPr>
              <w:pStyle w:val="15"/>
              <w:spacing w:line="152" w:lineRule="exact"/>
              <w:ind w:left="177" w:right="165"/>
              <w:rPr>
                <w:sz w:val="15"/>
              </w:rPr>
            </w:pPr>
            <w:r>
              <w:rPr>
                <w:sz w:val="15"/>
              </w:rPr>
              <w:t>0.0003</w:t>
            </w:r>
          </w:p>
        </w:tc>
        <w:tc>
          <w:tcPr>
            <w:tcW w:w="633" w:type="dxa"/>
            <w:tcBorders>
              <w:top w:val="single" w:color="000000" w:sz="4" w:space="0"/>
              <w:left w:val="single" w:color="000000" w:sz="4" w:space="0"/>
              <w:bottom w:val="single" w:color="000000" w:sz="4" w:space="0"/>
              <w:right w:val="single" w:color="000000" w:sz="4" w:space="0"/>
            </w:tcBorders>
          </w:tcPr>
          <w:p w14:paraId="50723326">
            <w:pPr>
              <w:pStyle w:val="15"/>
              <w:spacing w:line="152" w:lineRule="exact"/>
              <w:ind w:left="91" w:right="78"/>
              <w:rPr>
                <w:sz w:val="15"/>
              </w:rPr>
            </w:pPr>
            <w:r>
              <w:rPr>
                <w:sz w:val="15"/>
              </w:rPr>
              <w:t>0.0036</w:t>
            </w:r>
          </w:p>
        </w:tc>
        <w:tc>
          <w:tcPr>
            <w:tcW w:w="752" w:type="dxa"/>
            <w:tcBorders>
              <w:top w:val="single" w:color="000000" w:sz="4" w:space="0"/>
              <w:left w:val="single" w:color="000000" w:sz="4" w:space="0"/>
              <w:bottom w:val="single" w:color="000000" w:sz="4" w:space="0"/>
              <w:right w:val="single" w:color="000000" w:sz="4" w:space="0"/>
            </w:tcBorders>
          </w:tcPr>
          <w:p w14:paraId="5AD545F3">
            <w:pPr>
              <w:pStyle w:val="15"/>
              <w:spacing w:line="152" w:lineRule="exact"/>
              <w:ind w:left="111" w:right="101"/>
              <w:rPr>
                <w:sz w:val="15"/>
              </w:rPr>
            </w:pPr>
            <w:r>
              <w:rPr>
                <w:sz w:val="15"/>
              </w:rPr>
              <w:t>0.0020</w:t>
            </w:r>
          </w:p>
        </w:tc>
        <w:tc>
          <w:tcPr>
            <w:tcW w:w="752" w:type="dxa"/>
            <w:tcBorders>
              <w:top w:val="single" w:color="000000" w:sz="4" w:space="0"/>
              <w:left w:val="single" w:color="000000" w:sz="4" w:space="0"/>
              <w:bottom w:val="single" w:color="000000" w:sz="4" w:space="0"/>
              <w:right w:val="single" w:color="000000" w:sz="4" w:space="0"/>
            </w:tcBorders>
          </w:tcPr>
          <w:p w14:paraId="501909FE">
            <w:pPr>
              <w:pStyle w:val="15"/>
              <w:spacing w:line="152" w:lineRule="exact"/>
              <w:ind w:left="109" w:right="101"/>
              <w:rPr>
                <w:sz w:val="15"/>
              </w:rPr>
            </w:pPr>
            <w:r>
              <w:rPr>
                <w:sz w:val="15"/>
              </w:rPr>
              <w:t>0.0037</w:t>
            </w:r>
          </w:p>
        </w:tc>
        <w:tc>
          <w:tcPr>
            <w:tcW w:w="752" w:type="dxa"/>
            <w:tcBorders>
              <w:top w:val="single" w:color="000000" w:sz="4" w:space="0"/>
              <w:left w:val="single" w:color="000000" w:sz="4" w:space="0"/>
              <w:bottom w:val="single" w:color="000000" w:sz="4" w:space="0"/>
              <w:right w:val="single" w:color="000000" w:sz="4" w:space="0"/>
            </w:tcBorders>
          </w:tcPr>
          <w:p w14:paraId="367C7E3B">
            <w:pPr>
              <w:pStyle w:val="15"/>
              <w:spacing w:line="152" w:lineRule="exact"/>
              <w:ind w:left="113" w:right="101"/>
              <w:rPr>
                <w:sz w:val="15"/>
              </w:rPr>
            </w:pPr>
            <w:r>
              <w:rPr>
                <w:sz w:val="15"/>
              </w:rPr>
              <w:t>0.0102</w:t>
            </w:r>
          </w:p>
        </w:tc>
        <w:tc>
          <w:tcPr>
            <w:tcW w:w="752" w:type="dxa"/>
            <w:tcBorders>
              <w:top w:val="single" w:color="000000" w:sz="4" w:space="0"/>
              <w:left w:val="single" w:color="000000" w:sz="4" w:space="0"/>
              <w:bottom w:val="single" w:color="000000" w:sz="4" w:space="0"/>
              <w:right w:val="single" w:color="000000" w:sz="4" w:space="0"/>
            </w:tcBorders>
          </w:tcPr>
          <w:p w14:paraId="18D9D088">
            <w:pPr>
              <w:pStyle w:val="15"/>
              <w:spacing w:line="152" w:lineRule="exact"/>
              <w:ind w:left="111" w:right="101"/>
              <w:rPr>
                <w:sz w:val="15"/>
              </w:rPr>
            </w:pPr>
            <w:r>
              <w:rPr>
                <w:sz w:val="15"/>
              </w:rPr>
              <w:t>0.0001</w:t>
            </w:r>
          </w:p>
        </w:tc>
        <w:tc>
          <w:tcPr>
            <w:tcW w:w="754" w:type="dxa"/>
            <w:tcBorders>
              <w:top w:val="single" w:color="000000" w:sz="4" w:space="0"/>
              <w:left w:val="single" w:color="000000" w:sz="4" w:space="0"/>
              <w:bottom w:val="single" w:color="000000" w:sz="4" w:space="0"/>
              <w:right w:val="single" w:color="000000" w:sz="4" w:space="0"/>
            </w:tcBorders>
          </w:tcPr>
          <w:p w14:paraId="0E331D28">
            <w:pPr>
              <w:pStyle w:val="15"/>
              <w:spacing w:line="152" w:lineRule="exact"/>
              <w:ind w:left="151" w:right="140"/>
              <w:rPr>
                <w:sz w:val="15"/>
              </w:rPr>
            </w:pPr>
            <w:r>
              <w:rPr>
                <w:sz w:val="15"/>
              </w:rPr>
              <w:t>0.0810</w:t>
            </w:r>
          </w:p>
        </w:tc>
        <w:tc>
          <w:tcPr>
            <w:tcW w:w="755" w:type="dxa"/>
            <w:tcBorders>
              <w:top w:val="single" w:color="000000" w:sz="4" w:space="0"/>
              <w:left w:val="single" w:color="000000" w:sz="4" w:space="0"/>
              <w:bottom w:val="single" w:color="000000" w:sz="4" w:space="0"/>
            </w:tcBorders>
          </w:tcPr>
          <w:p w14:paraId="63697133">
            <w:pPr>
              <w:pStyle w:val="15"/>
              <w:spacing w:line="152" w:lineRule="exact"/>
              <w:ind w:left="151" w:right="139"/>
              <w:rPr>
                <w:sz w:val="15"/>
              </w:rPr>
            </w:pPr>
            <w:r>
              <w:rPr>
                <w:sz w:val="15"/>
              </w:rPr>
              <w:t>0.0030</w:t>
            </w:r>
          </w:p>
        </w:tc>
      </w:tr>
      <w:tr w14:paraId="03609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796E9FEC">
            <w:pPr>
              <w:pStyle w:val="15"/>
              <w:spacing w:line="153" w:lineRule="exact"/>
              <w:ind w:left="111" w:right="105"/>
              <w:rPr>
                <w:sz w:val="15"/>
              </w:rPr>
            </w:pPr>
            <w:r>
              <w:rPr>
                <w:sz w:val="15"/>
              </w:rPr>
              <w:t>1000</w:t>
            </w:r>
          </w:p>
        </w:tc>
        <w:tc>
          <w:tcPr>
            <w:tcW w:w="704" w:type="dxa"/>
            <w:tcBorders>
              <w:top w:val="single" w:color="000000" w:sz="4" w:space="0"/>
              <w:left w:val="single" w:color="000000" w:sz="4" w:space="0"/>
              <w:bottom w:val="single" w:color="000000" w:sz="4" w:space="0"/>
              <w:right w:val="single" w:color="000000" w:sz="4" w:space="0"/>
            </w:tcBorders>
          </w:tcPr>
          <w:p w14:paraId="4192D666">
            <w:pPr>
              <w:pStyle w:val="15"/>
              <w:spacing w:line="153" w:lineRule="exact"/>
              <w:ind w:left="87" w:right="78"/>
              <w:rPr>
                <w:sz w:val="15"/>
              </w:rPr>
            </w:pPr>
            <w:r>
              <w:rPr>
                <w:sz w:val="15"/>
              </w:rPr>
              <w:t>17.9427</w:t>
            </w:r>
          </w:p>
        </w:tc>
        <w:tc>
          <w:tcPr>
            <w:tcW w:w="800" w:type="dxa"/>
            <w:tcBorders>
              <w:top w:val="single" w:color="000000" w:sz="4" w:space="0"/>
              <w:left w:val="single" w:color="000000" w:sz="4" w:space="0"/>
              <w:bottom w:val="single" w:color="000000" w:sz="4" w:space="0"/>
              <w:right w:val="single" w:color="000000" w:sz="4" w:space="0"/>
            </w:tcBorders>
          </w:tcPr>
          <w:p w14:paraId="47B293D0">
            <w:pPr>
              <w:pStyle w:val="15"/>
              <w:spacing w:line="153" w:lineRule="exact"/>
              <w:ind w:left="125" w:right="115"/>
              <w:rPr>
                <w:sz w:val="15"/>
              </w:rPr>
            </w:pPr>
            <w:r>
              <w:rPr>
                <w:sz w:val="15"/>
              </w:rPr>
              <w:t>0.7929</w:t>
            </w:r>
          </w:p>
        </w:tc>
        <w:tc>
          <w:tcPr>
            <w:tcW w:w="806" w:type="dxa"/>
            <w:tcBorders>
              <w:top w:val="single" w:color="000000" w:sz="4" w:space="0"/>
              <w:left w:val="single" w:color="000000" w:sz="4" w:space="0"/>
              <w:bottom w:val="single" w:color="000000" w:sz="4" w:space="0"/>
              <w:right w:val="single" w:color="000000" w:sz="4" w:space="0"/>
            </w:tcBorders>
          </w:tcPr>
          <w:p w14:paraId="7C3A425F">
            <w:pPr>
              <w:pStyle w:val="15"/>
              <w:spacing w:line="153" w:lineRule="exact"/>
              <w:ind w:left="177" w:right="165"/>
              <w:rPr>
                <w:sz w:val="15"/>
              </w:rPr>
            </w:pPr>
            <w:r>
              <w:rPr>
                <w:sz w:val="15"/>
              </w:rPr>
              <w:t>0.0003</w:t>
            </w:r>
          </w:p>
        </w:tc>
        <w:tc>
          <w:tcPr>
            <w:tcW w:w="633" w:type="dxa"/>
            <w:tcBorders>
              <w:top w:val="single" w:color="000000" w:sz="4" w:space="0"/>
              <w:left w:val="single" w:color="000000" w:sz="4" w:space="0"/>
              <w:bottom w:val="single" w:color="000000" w:sz="4" w:space="0"/>
              <w:right w:val="single" w:color="000000" w:sz="4" w:space="0"/>
            </w:tcBorders>
          </w:tcPr>
          <w:p w14:paraId="44F6348E">
            <w:pPr>
              <w:pStyle w:val="15"/>
              <w:spacing w:line="153" w:lineRule="exact"/>
              <w:ind w:left="91" w:right="78"/>
              <w:rPr>
                <w:sz w:val="15"/>
              </w:rPr>
            </w:pPr>
            <w:r>
              <w:rPr>
                <w:sz w:val="15"/>
              </w:rPr>
              <w:t>0.0036</w:t>
            </w:r>
          </w:p>
        </w:tc>
        <w:tc>
          <w:tcPr>
            <w:tcW w:w="752" w:type="dxa"/>
            <w:tcBorders>
              <w:top w:val="single" w:color="000000" w:sz="4" w:space="0"/>
              <w:left w:val="single" w:color="000000" w:sz="4" w:space="0"/>
              <w:bottom w:val="single" w:color="000000" w:sz="4" w:space="0"/>
              <w:right w:val="single" w:color="000000" w:sz="4" w:space="0"/>
            </w:tcBorders>
          </w:tcPr>
          <w:p w14:paraId="57536E30">
            <w:pPr>
              <w:pStyle w:val="15"/>
              <w:spacing w:line="153" w:lineRule="exact"/>
              <w:ind w:left="111" w:right="101"/>
              <w:rPr>
                <w:sz w:val="15"/>
              </w:rPr>
            </w:pPr>
            <w:r>
              <w:rPr>
                <w:sz w:val="15"/>
              </w:rPr>
              <w:t>0.0020</w:t>
            </w:r>
          </w:p>
        </w:tc>
        <w:tc>
          <w:tcPr>
            <w:tcW w:w="752" w:type="dxa"/>
            <w:tcBorders>
              <w:top w:val="single" w:color="000000" w:sz="4" w:space="0"/>
              <w:left w:val="single" w:color="000000" w:sz="4" w:space="0"/>
              <w:bottom w:val="single" w:color="000000" w:sz="4" w:space="0"/>
              <w:right w:val="single" w:color="000000" w:sz="4" w:space="0"/>
            </w:tcBorders>
          </w:tcPr>
          <w:p w14:paraId="43E756C1">
            <w:pPr>
              <w:pStyle w:val="15"/>
              <w:spacing w:line="153" w:lineRule="exact"/>
              <w:ind w:left="109" w:right="101"/>
              <w:rPr>
                <w:sz w:val="15"/>
              </w:rPr>
            </w:pPr>
            <w:r>
              <w:rPr>
                <w:sz w:val="15"/>
              </w:rPr>
              <w:t>0.0037</w:t>
            </w:r>
          </w:p>
        </w:tc>
        <w:tc>
          <w:tcPr>
            <w:tcW w:w="752" w:type="dxa"/>
            <w:tcBorders>
              <w:top w:val="single" w:color="000000" w:sz="4" w:space="0"/>
              <w:left w:val="single" w:color="000000" w:sz="4" w:space="0"/>
              <w:bottom w:val="single" w:color="000000" w:sz="4" w:space="0"/>
              <w:right w:val="single" w:color="000000" w:sz="4" w:space="0"/>
            </w:tcBorders>
          </w:tcPr>
          <w:p w14:paraId="194CEDDE">
            <w:pPr>
              <w:pStyle w:val="15"/>
              <w:spacing w:line="153" w:lineRule="exact"/>
              <w:ind w:left="113" w:right="101"/>
              <w:rPr>
                <w:sz w:val="15"/>
              </w:rPr>
            </w:pPr>
            <w:r>
              <w:rPr>
                <w:sz w:val="15"/>
              </w:rPr>
              <w:t>0.0102</w:t>
            </w:r>
          </w:p>
        </w:tc>
        <w:tc>
          <w:tcPr>
            <w:tcW w:w="752" w:type="dxa"/>
            <w:tcBorders>
              <w:top w:val="single" w:color="000000" w:sz="4" w:space="0"/>
              <w:left w:val="single" w:color="000000" w:sz="4" w:space="0"/>
              <w:bottom w:val="single" w:color="000000" w:sz="4" w:space="0"/>
              <w:right w:val="single" w:color="000000" w:sz="4" w:space="0"/>
            </w:tcBorders>
          </w:tcPr>
          <w:p w14:paraId="0BDCC119">
            <w:pPr>
              <w:pStyle w:val="15"/>
              <w:spacing w:line="153" w:lineRule="exact"/>
              <w:ind w:left="111" w:right="101"/>
              <w:rPr>
                <w:sz w:val="15"/>
              </w:rPr>
            </w:pPr>
            <w:r>
              <w:rPr>
                <w:sz w:val="15"/>
              </w:rPr>
              <w:t>0.0001</w:t>
            </w:r>
          </w:p>
        </w:tc>
        <w:tc>
          <w:tcPr>
            <w:tcW w:w="754" w:type="dxa"/>
            <w:tcBorders>
              <w:top w:val="single" w:color="000000" w:sz="4" w:space="0"/>
              <w:left w:val="single" w:color="000000" w:sz="4" w:space="0"/>
              <w:bottom w:val="single" w:color="000000" w:sz="4" w:space="0"/>
              <w:right w:val="single" w:color="000000" w:sz="4" w:space="0"/>
            </w:tcBorders>
          </w:tcPr>
          <w:p w14:paraId="0A7A1FB0">
            <w:pPr>
              <w:pStyle w:val="15"/>
              <w:spacing w:line="153" w:lineRule="exact"/>
              <w:ind w:left="151" w:right="140"/>
              <w:rPr>
                <w:sz w:val="15"/>
              </w:rPr>
            </w:pPr>
            <w:r>
              <w:rPr>
                <w:sz w:val="15"/>
              </w:rPr>
              <w:t>0.0810</w:t>
            </w:r>
          </w:p>
        </w:tc>
        <w:tc>
          <w:tcPr>
            <w:tcW w:w="755" w:type="dxa"/>
            <w:tcBorders>
              <w:top w:val="single" w:color="000000" w:sz="4" w:space="0"/>
              <w:left w:val="single" w:color="000000" w:sz="4" w:space="0"/>
              <w:bottom w:val="single" w:color="000000" w:sz="4" w:space="0"/>
            </w:tcBorders>
          </w:tcPr>
          <w:p w14:paraId="20FF925C">
            <w:pPr>
              <w:pStyle w:val="15"/>
              <w:spacing w:line="153" w:lineRule="exact"/>
              <w:ind w:left="151" w:right="139"/>
              <w:rPr>
                <w:sz w:val="15"/>
              </w:rPr>
            </w:pPr>
            <w:r>
              <w:rPr>
                <w:sz w:val="15"/>
              </w:rPr>
              <w:t>0.0030</w:t>
            </w:r>
          </w:p>
        </w:tc>
      </w:tr>
      <w:tr w14:paraId="691E7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77CD763D">
            <w:pPr>
              <w:pStyle w:val="15"/>
              <w:spacing w:line="152" w:lineRule="exact"/>
              <w:ind w:left="111" w:right="105"/>
              <w:rPr>
                <w:sz w:val="15"/>
              </w:rPr>
            </w:pPr>
            <w:r>
              <w:rPr>
                <w:sz w:val="15"/>
              </w:rPr>
              <w:t>1500</w:t>
            </w:r>
          </w:p>
        </w:tc>
        <w:tc>
          <w:tcPr>
            <w:tcW w:w="704" w:type="dxa"/>
            <w:tcBorders>
              <w:top w:val="single" w:color="000000" w:sz="4" w:space="0"/>
              <w:left w:val="single" w:color="000000" w:sz="4" w:space="0"/>
              <w:bottom w:val="single" w:color="000000" w:sz="4" w:space="0"/>
              <w:right w:val="single" w:color="000000" w:sz="4" w:space="0"/>
            </w:tcBorders>
          </w:tcPr>
          <w:p w14:paraId="51C4BE8A">
            <w:pPr>
              <w:pStyle w:val="15"/>
              <w:spacing w:line="152" w:lineRule="exact"/>
              <w:ind w:left="87" w:right="78"/>
              <w:rPr>
                <w:sz w:val="15"/>
              </w:rPr>
            </w:pPr>
            <w:r>
              <w:rPr>
                <w:sz w:val="15"/>
              </w:rPr>
              <w:t>17.8974</w:t>
            </w:r>
          </w:p>
        </w:tc>
        <w:tc>
          <w:tcPr>
            <w:tcW w:w="800" w:type="dxa"/>
            <w:tcBorders>
              <w:top w:val="single" w:color="000000" w:sz="4" w:space="0"/>
              <w:left w:val="single" w:color="000000" w:sz="4" w:space="0"/>
              <w:bottom w:val="single" w:color="000000" w:sz="4" w:space="0"/>
              <w:right w:val="single" w:color="000000" w:sz="4" w:space="0"/>
            </w:tcBorders>
          </w:tcPr>
          <w:p w14:paraId="4D30F089">
            <w:pPr>
              <w:pStyle w:val="15"/>
              <w:spacing w:line="152" w:lineRule="exact"/>
              <w:ind w:left="125" w:right="115"/>
              <w:rPr>
                <w:sz w:val="15"/>
              </w:rPr>
            </w:pPr>
            <w:r>
              <w:rPr>
                <w:sz w:val="15"/>
              </w:rPr>
              <w:t>0.7921</w:t>
            </w:r>
          </w:p>
        </w:tc>
        <w:tc>
          <w:tcPr>
            <w:tcW w:w="806" w:type="dxa"/>
            <w:tcBorders>
              <w:top w:val="single" w:color="000000" w:sz="4" w:space="0"/>
              <w:left w:val="single" w:color="000000" w:sz="4" w:space="0"/>
              <w:bottom w:val="single" w:color="000000" w:sz="4" w:space="0"/>
              <w:right w:val="single" w:color="000000" w:sz="4" w:space="0"/>
            </w:tcBorders>
          </w:tcPr>
          <w:p w14:paraId="4B9131D4">
            <w:pPr>
              <w:pStyle w:val="15"/>
              <w:spacing w:line="152" w:lineRule="exact"/>
              <w:ind w:left="177" w:right="165"/>
              <w:rPr>
                <w:sz w:val="15"/>
              </w:rPr>
            </w:pPr>
            <w:r>
              <w:rPr>
                <w:sz w:val="15"/>
              </w:rPr>
              <w:t>0.0003</w:t>
            </w:r>
          </w:p>
        </w:tc>
        <w:tc>
          <w:tcPr>
            <w:tcW w:w="633" w:type="dxa"/>
            <w:tcBorders>
              <w:top w:val="single" w:color="000000" w:sz="4" w:space="0"/>
              <w:left w:val="single" w:color="000000" w:sz="4" w:space="0"/>
              <w:bottom w:val="single" w:color="000000" w:sz="4" w:space="0"/>
              <w:right w:val="single" w:color="000000" w:sz="4" w:space="0"/>
            </w:tcBorders>
          </w:tcPr>
          <w:p w14:paraId="4FB3C50E">
            <w:pPr>
              <w:pStyle w:val="15"/>
              <w:spacing w:line="152" w:lineRule="exact"/>
              <w:ind w:left="91" w:right="78"/>
              <w:rPr>
                <w:sz w:val="15"/>
              </w:rPr>
            </w:pPr>
            <w:r>
              <w:rPr>
                <w:sz w:val="15"/>
              </w:rPr>
              <w:t>0.0036</w:t>
            </w:r>
          </w:p>
        </w:tc>
        <w:tc>
          <w:tcPr>
            <w:tcW w:w="752" w:type="dxa"/>
            <w:tcBorders>
              <w:top w:val="single" w:color="000000" w:sz="4" w:space="0"/>
              <w:left w:val="single" w:color="000000" w:sz="4" w:space="0"/>
              <w:bottom w:val="single" w:color="000000" w:sz="4" w:space="0"/>
              <w:right w:val="single" w:color="000000" w:sz="4" w:space="0"/>
            </w:tcBorders>
          </w:tcPr>
          <w:p w14:paraId="2F7E0E85">
            <w:pPr>
              <w:pStyle w:val="15"/>
              <w:spacing w:line="152" w:lineRule="exact"/>
              <w:ind w:left="111" w:right="101"/>
              <w:rPr>
                <w:sz w:val="15"/>
              </w:rPr>
            </w:pPr>
            <w:r>
              <w:rPr>
                <w:sz w:val="15"/>
              </w:rPr>
              <w:t>0.0020</w:t>
            </w:r>
          </w:p>
        </w:tc>
        <w:tc>
          <w:tcPr>
            <w:tcW w:w="752" w:type="dxa"/>
            <w:tcBorders>
              <w:top w:val="single" w:color="000000" w:sz="4" w:space="0"/>
              <w:left w:val="single" w:color="000000" w:sz="4" w:space="0"/>
              <w:bottom w:val="single" w:color="000000" w:sz="4" w:space="0"/>
              <w:right w:val="single" w:color="000000" w:sz="4" w:space="0"/>
            </w:tcBorders>
          </w:tcPr>
          <w:p w14:paraId="3032F09E">
            <w:pPr>
              <w:pStyle w:val="15"/>
              <w:spacing w:line="152" w:lineRule="exact"/>
              <w:ind w:left="109" w:right="101"/>
              <w:rPr>
                <w:sz w:val="15"/>
              </w:rPr>
            </w:pPr>
            <w:r>
              <w:rPr>
                <w:sz w:val="15"/>
              </w:rPr>
              <w:t>0.0037</w:t>
            </w:r>
          </w:p>
        </w:tc>
        <w:tc>
          <w:tcPr>
            <w:tcW w:w="752" w:type="dxa"/>
            <w:tcBorders>
              <w:top w:val="single" w:color="000000" w:sz="4" w:space="0"/>
              <w:left w:val="single" w:color="000000" w:sz="4" w:space="0"/>
              <w:bottom w:val="single" w:color="000000" w:sz="4" w:space="0"/>
              <w:right w:val="single" w:color="000000" w:sz="4" w:space="0"/>
            </w:tcBorders>
          </w:tcPr>
          <w:p w14:paraId="607B5849">
            <w:pPr>
              <w:pStyle w:val="15"/>
              <w:spacing w:line="152" w:lineRule="exact"/>
              <w:ind w:left="113" w:right="101"/>
              <w:rPr>
                <w:sz w:val="15"/>
              </w:rPr>
            </w:pPr>
            <w:r>
              <w:rPr>
                <w:sz w:val="15"/>
              </w:rPr>
              <w:t>0.0102</w:t>
            </w:r>
          </w:p>
        </w:tc>
        <w:tc>
          <w:tcPr>
            <w:tcW w:w="752" w:type="dxa"/>
            <w:tcBorders>
              <w:top w:val="single" w:color="000000" w:sz="4" w:space="0"/>
              <w:left w:val="single" w:color="000000" w:sz="4" w:space="0"/>
              <w:bottom w:val="single" w:color="000000" w:sz="4" w:space="0"/>
              <w:right w:val="single" w:color="000000" w:sz="4" w:space="0"/>
            </w:tcBorders>
          </w:tcPr>
          <w:p w14:paraId="31A02CB4">
            <w:pPr>
              <w:pStyle w:val="15"/>
              <w:spacing w:line="152" w:lineRule="exact"/>
              <w:ind w:left="111" w:right="101"/>
              <w:rPr>
                <w:sz w:val="15"/>
              </w:rPr>
            </w:pPr>
            <w:r>
              <w:rPr>
                <w:sz w:val="15"/>
              </w:rPr>
              <w:t>0.0001</w:t>
            </w:r>
          </w:p>
        </w:tc>
        <w:tc>
          <w:tcPr>
            <w:tcW w:w="754" w:type="dxa"/>
            <w:tcBorders>
              <w:top w:val="single" w:color="000000" w:sz="4" w:space="0"/>
              <w:left w:val="single" w:color="000000" w:sz="4" w:space="0"/>
              <w:bottom w:val="single" w:color="000000" w:sz="4" w:space="0"/>
              <w:right w:val="single" w:color="000000" w:sz="4" w:space="0"/>
            </w:tcBorders>
          </w:tcPr>
          <w:p w14:paraId="08DAB875">
            <w:pPr>
              <w:pStyle w:val="15"/>
              <w:spacing w:line="152" w:lineRule="exact"/>
              <w:ind w:left="151" w:right="140"/>
              <w:rPr>
                <w:sz w:val="15"/>
              </w:rPr>
            </w:pPr>
            <w:r>
              <w:rPr>
                <w:sz w:val="15"/>
              </w:rPr>
              <w:t>0.0810</w:t>
            </w:r>
          </w:p>
        </w:tc>
        <w:tc>
          <w:tcPr>
            <w:tcW w:w="755" w:type="dxa"/>
            <w:tcBorders>
              <w:top w:val="single" w:color="000000" w:sz="4" w:space="0"/>
              <w:left w:val="single" w:color="000000" w:sz="4" w:space="0"/>
              <w:bottom w:val="single" w:color="000000" w:sz="4" w:space="0"/>
            </w:tcBorders>
          </w:tcPr>
          <w:p w14:paraId="474F8FAC">
            <w:pPr>
              <w:pStyle w:val="15"/>
              <w:spacing w:line="152" w:lineRule="exact"/>
              <w:ind w:left="151" w:right="139"/>
              <w:rPr>
                <w:sz w:val="15"/>
              </w:rPr>
            </w:pPr>
            <w:r>
              <w:rPr>
                <w:sz w:val="15"/>
              </w:rPr>
              <w:t>0.0030</w:t>
            </w:r>
          </w:p>
        </w:tc>
      </w:tr>
      <w:tr w14:paraId="7E99C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2E53A8BE">
            <w:pPr>
              <w:pStyle w:val="15"/>
              <w:spacing w:line="153" w:lineRule="exact"/>
              <w:ind w:left="111" w:right="105"/>
              <w:rPr>
                <w:sz w:val="15"/>
              </w:rPr>
            </w:pPr>
            <w:r>
              <w:rPr>
                <w:sz w:val="15"/>
              </w:rPr>
              <w:t>2000</w:t>
            </w:r>
          </w:p>
        </w:tc>
        <w:tc>
          <w:tcPr>
            <w:tcW w:w="704" w:type="dxa"/>
            <w:tcBorders>
              <w:top w:val="single" w:color="000000" w:sz="4" w:space="0"/>
              <w:left w:val="single" w:color="000000" w:sz="4" w:space="0"/>
              <w:bottom w:val="single" w:color="000000" w:sz="4" w:space="0"/>
              <w:right w:val="single" w:color="000000" w:sz="4" w:space="0"/>
            </w:tcBorders>
          </w:tcPr>
          <w:p w14:paraId="552191D8">
            <w:pPr>
              <w:pStyle w:val="15"/>
              <w:spacing w:line="153" w:lineRule="exact"/>
              <w:ind w:left="87" w:right="78"/>
              <w:rPr>
                <w:sz w:val="15"/>
              </w:rPr>
            </w:pPr>
            <w:r>
              <w:rPr>
                <w:sz w:val="15"/>
              </w:rPr>
              <w:t>17.8522</w:t>
            </w:r>
          </w:p>
        </w:tc>
        <w:tc>
          <w:tcPr>
            <w:tcW w:w="800" w:type="dxa"/>
            <w:tcBorders>
              <w:top w:val="single" w:color="000000" w:sz="4" w:space="0"/>
              <w:left w:val="single" w:color="000000" w:sz="4" w:space="0"/>
              <w:bottom w:val="single" w:color="000000" w:sz="4" w:space="0"/>
              <w:right w:val="single" w:color="000000" w:sz="4" w:space="0"/>
            </w:tcBorders>
          </w:tcPr>
          <w:p w14:paraId="2DE79E3C">
            <w:pPr>
              <w:pStyle w:val="15"/>
              <w:spacing w:line="153" w:lineRule="exact"/>
              <w:ind w:left="125" w:right="115"/>
              <w:rPr>
                <w:sz w:val="15"/>
              </w:rPr>
            </w:pPr>
            <w:r>
              <w:rPr>
                <w:sz w:val="15"/>
              </w:rPr>
              <w:t>0.7913</w:t>
            </w:r>
          </w:p>
        </w:tc>
        <w:tc>
          <w:tcPr>
            <w:tcW w:w="806" w:type="dxa"/>
            <w:tcBorders>
              <w:top w:val="single" w:color="000000" w:sz="4" w:space="0"/>
              <w:left w:val="single" w:color="000000" w:sz="4" w:space="0"/>
              <w:bottom w:val="single" w:color="000000" w:sz="4" w:space="0"/>
              <w:right w:val="single" w:color="000000" w:sz="4" w:space="0"/>
            </w:tcBorders>
          </w:tcPr>
          <w:p w14:paraId="688B2940">
            <w:pPr>
              <w:pStyle w:val="15"/>
              <w:spacing w:line="153" w:lineRule="exact"/>
              <w:ind w:left="177" w:right="165"/>
              <w:rPr>
                <w:sz w:val="15"/>
              </w:rPr>
            </w:pPr>
            <w:r>
              <w:rPr>
                <w:sz w:val="15"/>
              </w:rPr>
              <w:t>0.0003</w:t>
            </w:r>
          </w:p>
        </w:tc>
        <w:tc>
          <w:tcPr>
            <w:tcW w:w="633" w:type="dxa"/>
            <w:tcBorders>
              <w:top w:val="single" w:color="000000" w:sz="4" w:space="0"/>
              <w:left w:val="single" w:color="000000" w:sz="4" w:space="0"/>
              <w:bottom w:val="single" w:color="000000" w:sz="4" w:space="0"/>
              <w:right w:val="single" w:color="000000" w:sz="4" w:space="0"/>
            </w:tcBorders>
          </w:tcPr>
          <w:p w14:paraId="098B2A97">
            <w:pPr>
              <w:pStyle w:val="15"/>
              <w:spacing w:line="153" w:lineRule="exact"/>
              <w:ind w:left="91" w:right="78"/>
              <w:rPr>
                <w:sz w:val="15"/>
              </w:rPr>
            </w:pPr>
            <w:r>
              <w:rPr>
                <w:sz w:val="15"/>
              </w:rPr>
              <w:t>0.0036</w:t>
            </w:r>
          </w:p>
        </w:tc>
        <w:tc>
          <w:tcPr>
            <w:tcW w:w="752" w:type="dxa"/>
            <w:tcBorders>
              <w:top w:val="single" w:color="000000" w:sz="4" w:space="0"/>
              <w:left w:val="single" w:color="000000" w:sz="4" w:space="0"/>
              <w:bottom w:val="single" w:color="000000" w:sz="4" w:space="0"/>
              <w:right w:val="single" w:color="000000" w:sz="4" w:space="0"/>
            </w:tcBorders>
          </w:tcPr>
          <w:p w14:paraId="5A8B5A17">
            <w:pPr>
              <w:pStyle w:val="15"/>
              <w:spacing w:line="153" w:lineRule="exact"/>
              <w:ind w:left="111" w:right="101"/>
              <w:rPr>
                <w:sz w:val="15"/>
              </w:rPr>
            </w:pPr>
            <w:r>
              <w:rPr>
                <w:sz w:val="15"/>
              </w:rPr>
              <w:t>0.0020</w:t>
            </w:r>
          </w:p>
        </w:tc>
        <w:tc>
          <w:tcPr>
            <w:tcW w:w="752" w:type="dxa"/>
            <w:tcBorders>
              <w:top w:val="single" w:color="000000" w:sz="4" w:space="0"/>
              <w:left w:val="single" w:color="000000" w:sz="4" w:space="0"/>
              <w:bottom w:val="single" w:color="000000" w:sz="4" w:space="0"/>
              <w:right w:val="single" w:color="000000" w:sz="4" w:space="0"/>
            </w:tcBorders>
          </w:tcPr>
          <w:p w14:paraId="7DD4B836">
            <w:pPr>
              <w:pStyle w:val="15"/>
              <w:spacing w:line="153" w:lineRule="exact"/>
              <w:ind w:left="109" w:right="101"/>
              <w:rPr>
                <w:sz w:val="15"/>
              </w:rPr>
            </w:pPr>
            <w:r>
              <w:rPr>
                <w:sz w:val="15"/>
              </w:rPr>
              <w:t>0.0037</w:t>
            </w:r>
          </w:p>
        </w:tc>
        <w:tc>
          <w:tcPr>
            <w:tcW w:w="752" w:type="dxa"/>
            <w:tcBorders>
              <w:top w:val="single" w:color="000000" w:sz="4" w:space="0"/>
              <w:left w:val="single" w:color="000000" w:sz="4" w:space="0"/>
              <w:bottom w:val="single" w:color="000000" w:sz="4" w:space="0"/>
              <w:right w:val="single" w:color="000000" w:sz="4" w:space="0"/>
            </w:tcBorders>
          </w:tcPr>
          <w:p w14:paraId="45AA7137">
            <w:pPr>
              <w:pStyle w:val="15"/>
              <w:spacing w:line="153" w:lineRule="exact"/>
              <w:ind w:left="113" w:right="101"/>
              <w:rPr>
                <w:sz w:val="15"/>
              </w:rPr>
            </w:pPr>
            <w:r>
              <w:rPr>
                <w:sz w:val="15"/>
              </w:rPr>
              <w:t>0.0102</w:t>
            </w:r>
          </w:p>
        </w:tc>
        <w:tc>
          <w:tcPr>
            <w:tcW w:w="752" w:type="dxa"/>
            <w:tcBorders>
              <w:top w:val="single" w:color="000000" w:sz="4" w:space="0"/>
              <w:left w:val="single" w:color="000000" w:sz="4" w:space="0"/>
              <w:bottom w:val="single" w:color="000000" w:sz="4" w:space="0"/>
              <w:right w:val="single" w:color="000000" w:sz="4" w:space="0"/>
            </w:tcBorders>
          </w:tcPr>
          <w:p w14:paraId="4BC09AA7">
            <w:pPr>
              <w:pStyle w:val="15"/>
              <w:spacing w:line="153" w:lineRule="exact"/>
              <w:ind w:left="111" w:right="101"/>
              <w:rPr>
                <w:sz w:val="15"/>
              </w:rPr>
            </w:pPr>
            <w:r>
              <w:rPr>
                <w:sz w:val="15"/>
              </w:rPr>
              <w:t>0.0001</w:t>
            </w:r>
          </w:p>
        </w:tc>
        <w:tc>
          <w:tcPr>
            <w:tcW w:w="754" w:type="dxa"/>
            <w:tcBorders>
              <w:top w:val="single" w:color="000000" w:sz="4" w:space="0"/>
              <w:left w:val="single" w:color="000000" w:sz="4" w:space="0"/>
              <w:bottom w:val="single" w:color="000000" w:sz="4" w:space="0"/>
              <w:right w:val="single" w:color="000000" w:sz="4" w:space="0"/>
            </w:tcBorders>
          </w:tcPr>
          <w:p w14:paraId="40E0C9C4">
            <w:pPr>
              <w:pStyle w:val="15"/>
              <w:spacing w:line="153" w:lineRule="exact"/>
              <w:ind w:left="151" w:right="140"/>
              <w:rPr>
                <w:sz w:val="15"/>
              </w:rPr>
            </w:pPr>
            <w:r>
              <w:rPr>
                <w:sz w:val="15"/>
              </w:rPr>
              <w:t>0.0810</w:t>
            </w:r>
          </w:p>
        </w:tc>
        <w:tc>
          <w:tcPr>
            <w:tcW w:w="755" w:type="dxa"/>
            <w:tcBorders>
              <w:top w:val="single" w:color="000000" w:sz="4" w:space="0"/>
              <w:left w:val="single" w:color="000000" w:sz="4" w:space="0"/>
              <w:bottom w:val="single" w:color="000000" w:sz="4" w:space="0"/>
            </w:tcBorders>
          </w:tcPr>
          <w:p w14:paraId="49694760">
            <w:pPr>
              <w:pStyle w:val="15"/>
              <w:spacing w:line="153" w:lineRule="exact"/>
              <w:ind w:left="151" w:right="139"/>
              <w:rPr>
                <w:sz w:val="15"/>
              </w:rPr>
            </w:pPr>
            <w:r>
              <w:rPr>
                <w:sz w:val="15"/>
              </w:rPr>
              <w:t>0.0030</w:t>
            </w:r>
          </w:p>
        </w:tc>
      </w:tr>
      <w:tr w14:paraId="01422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51763C94">
            <w:pPr>
              <w:pStyle w:val="15"/>
              <w:spacing w:line="152" w:lineRule="exact"/>
              <w:ind w:left="111" w:right="105"/>
              <w:rPr>
                <w:sz w:val="15"/>
              </w:rPr>
            </w:pPr>
            <w:r>
              <w:rPr>
                <w:sz w:val="15"/>
              </w:rPr>
              <w:t>2600</w:t>
            </w:r>
          </w:p>
        </w:tc>
        <w:tc>
          <w:tcPr>
            <w:tcW w:w="704" w:type="dxa"/>
            <w:tcBorders>
              <w:top w:val="single" w:color="000000" w:sz="4" w:space="0"/>
              <w:left w:val="single" w:color="000000" w:sz="4" w:space="0"/>
              <w:bottom w:val="single" w:color="000000" w:sz="4" w:space="0"/>
              <w:right w:val="single" w:color="000000" w:sz="4" w:space="0"/>
            </w:tcBorders>
          </w:tcPr>
          <w:p w14:paraId="57041FA4">
            <w:pPr>
              <w:pStyle w:val="15"/>
              <w:spacing w:line="152" w:lineRule="exact"/>
              <w:ind w:left="87" w:right="78"/>
              <w:rPr>
                <w:sz w:val="15"/>
              </w:rPr>
            </w:pPr>
            <w:r>
              <w:rPr>
                <w:sz w:val="15"/>
              </w:rPr>
              <w:t>17.7981</w:t>
            </w:r>
          </w:p>
        </w:tc>
        <w:tc>
          <w:tcPr>
            <w:tcW w:w="800" w:type="dxa"/>
            <w:tcBorders>
              <w:top w:val="single" w:color="000000" w:sz="4" w:space="0"/>
              <w:left w:val="single" w:color="000000" w:sz="4" w:space="0"/>
              <w:bottom w:val="single" w:color="000000" w:sz="4" w:space="0"/>
              <w:right w:val="single" w:color="000000" w:sz="4" w:space="0"/>
            </w:tcBorders>
          </w:tcPr>
          <w:p w14:paraId="06BC47D1">
            <w:pPr>
              <w:pStyle w:val="15"/>
              <w:spacing w:line="152" w:lineRule="exact"/>
              <w:ind w:left="125" w:right="115"/>
              <w:rPr>
                <w:sz w:val="15"/>
              </w:rPr>
            </w:pPr>
            <w:r>
              <w:rPr>
                <w:sz w:val="15"/>
              </w:rPr>
              <w:t>0.7904</w:t>
            </w:r>
          </w:p>
        </w:tc>
        <w:tc>
          <w:tcPr>
            <w:tcW w:w="806" w:type="dxa"/>
            <w:tcBorders>
              <w:top w:val="single" w:color="000000" w:sz="4" w:space="0"/>
              <w:left w:val="single" w:color="000000" w:sz="4" w:space="0"/>
              <w:bottom w:val="single" w:color="000000" w:sz="4" w:space="0"/>
              <w:right w:val="single" w:color="000000" w:sz="4" w:space="0"/>
            </w:tcBorders>
          </w:tcPr>
          <w:p w14:paraId="5215C658">
            <w:pPr>
              <w:pStyle w:val="15"/>
              <w:spacing w:line="152" w:lineRule="exact"/>
              <w:ind w:left="177" w:right="165"/>
              <w:rPr>
                <w:sz w:val="15"/>
              </w:rPr>
            </w:pPr>
            <w:r>
              <w:rPr>
                <w:sz w:val="15"/>
              </w:rPr>
              <w:t>0.0003</w:t>
            </w:r>
          </w:p>
        </w:tc>
        <w:tc>
          <w:tcPr>
            <w:tcW w:w="633" w:type="dxa"/>
            <w:tcBorders>
              <w:top w:val="single" w:color="000000" w:sz="4" w:space="0"/>
              <w:left w:val="single" w:color="000000" w:sz="4" w:space="0"/>
              <w:bottom w:val="single" w:color="000000" w:sz="4" w:space="0"/>
              <w:right w:val="single" w:color="000000" w:sz="4" w:space="0"/>
            </w:tcBorders>
          </w:tcPr>
          <w:p w14:paraId="705ADEE9">
            <w:pPr>
              <w:pStyle w:val="15"/>
              <w:spacing w:line="152" w:lineRule="exact"/>
              <w:ind w:left="91" w:right="78"/>
              <w:rPr>
                <w:sz w:val="15"/>
              </w:rPr>
            </w:pPr>
            <w:r>
              <w:rPr>
                <w:sz w:val="15"/>
              </w:rPr>
              <w:t>0.0036</w:t>
            </w:r>
          </w:p>
        </w:tc>
        <w:tc>
          <w:tcPr>
            <w:tcW w:w="752" w:type="dxa"/>
            <w:tcBorders>
              <w:top w:val="single" w:color="000000" w:sz="4" w:space="0"/>
              <w:left w:val="single" w:color="000000" w:sz="4" w:space="0"/>
              <w:bottom w:val="single" w:color="000000" w:sz="4" w:space="0"/>
              <w:right w:val="single" w:color="000000" w:sz="4" w:space="0"/>
            </w:tcBorders>
          </w:tcPr>
          <w:p w14:paraId="2977E7CB">
            <w:pPr>
              <w:pStyle w:val="15"/>
              <w:spacing w:line="152" w:lineRule="exact"/>
              <w:ind w:left="111" w:right="101"/>
              <w:rPr>
                <w:sz w:val="15"/>
              </w:rPr>
            </w:pPr>
            <w:r>
              <w:rPr>
                <w:sz w:val="15"/>
              </w:rPr>
              <w:t>0.0020</w:t>
            </w:r>
          </w:p>
        </w:tc>
        <w:tc>
          <w:tcPr>
            <w:tcW w:w="752" w:type="dxa"/>
            <w:tcBorders>
              <w:top w:val="single" w:color="000000" w:sz="4" w:space="0"/>
              <w:left w:val="single" w:color="000000" w:sz="4" w:space="0"/>
              <w:bottom w:val="single" w:color="000000" w:sz="4" w:space="0"/>
              <w:right w:val="single" w:color="000000" w:sz="4" w:space="0"/>
            </w:tcBorders>
          </w:tcPr>
          <w:p w14:paraId="3C38B006">
            <w:pPr>
              <w:pStyle w:val="15"/>
              <w:spacing w:line="152" w:lineRule="exact"/>
              <w:ind w:left="109" w:right="101"/>
              <w:rPr>
                <w:sz w:val="15"/>
              </w:rPr>
            </w:pPr>
            <w:r>
              <w:rPr>
                <w:sz w:val="15"/>
              </w:rPr>
              <w:t>0.0037</w:t>
            </w:r>
          </w:p>
        </w:tc>
        <w:tc>
          <w:tcPr>
            <w:tcW w:w="752" w:type="dxa"/>
            <w:tcBorders>
              <w:top w:val="single" w:color="000000" w:sz="4" w:space="0"/>
              <w:left w:val="single" w:color="000000" w:sz="4" w:space="0"/>
              <w:bottom w:val="single" w:color="000000" w:sz="4" w:space="0"/>
              <w:right w:val="single" w:color="000000" w:sz="4" w:space="0"/>
            </w:tcBorders>
          </w:tcPr>
          <w:p w14:paraId="4E58CAA8">
            <w:pPr>
              <w:pStyle w:val="15"/>
              <w:spacing w:line="152" w:lineRule="exact"/>
              <w:ind w:left="113" w:right="101"/>
              <w:rPr>
                <w:sz w:val="15"/>
              </w:rPr>
            </w:pPr>
            <w:r>
              <w:rPr>
                <w:sz w:val="15"/>
              </w:rPr>
              <w:t>0.0102</w:t>
            </w:r>
          </w:p>
        </w:tc>
        <w:tc>
          <w:tcPr>
            <w:tcW w:w="752" w:type="dxa"/>
            <w:tcBorders>
              <w:top w:val="single" w:color="000000" w:sz="4" w:space="0"/>
              <w:left w:val="single" w:color="000000" w:sz="4" w:space="0"/>
              <w:bottom w:val="single" w:color="000000" w:sz="4" w:space="0"/>
              <w:right w:val="single" w:color="000000" w:sz="4" w:space="0"/>
            </w:tcBorders>
          </w:tcPr>
          <w:p w14:paraId="0BF7C8E1">
            <w:pPr>
              <w:pStyle w:val="15"/>
              <w:spacing w:line="152" w:lineRule="exact"/>
              <w:ind w:left="111" w:right="101"/>
              <w:rPr>
                <w:sz w:val="15"/>
              </w:rPr>
            </w:pPr>
            <w:r>
              <w:rPr>
                <w:sz w:val="15"/>
              </w:rPr>
              <w:t>0.0001</w:t>
            </w:r>
          </w:p>
        </w:tc>
        <w:tc>
          <w:tcPr>
            <w:tcW w:w="754" w:type="dxa"/>
            <w:tcBorders>
              <w:top w:val="single" w:color="000000" w:sz="4" w:space="0"/>
              <w:left w:val="single" w:color="000000" w:sz="4" w:space="0"/>
              <w:bottom w:val="single" w:color="000000" w:sz="4" w:space="0"/>
              <w:right w:val="single" w:color="000000" w:sz="4" w:space="0"/>
            </w:tcBorders>
          </w:tcPr>
          <w:p w14:paraId="6AD2B67C">
            <w:pPr>
              <w:pStyle w:val="15"/>
              <w:spacing w:line="152" w:lineRule="exact"/>
              <w:ind w:left="151" w:right="140"/>
              <w:rPr>
                <w:sz w:val="15"/>
              </w:rPr>
            </w:pPr>
            <w:r>
              <w:rPr>
                <w:sz w:val="15"/>
              </w:rPr>
              <w:t>0.0810</w:t>
            </w:r>
          </w:p>
        </w:tc>
        <w:tc>
          <w:tcPr>
            <w:tcW w:w="755" w:type="dxa"/>
            <w:tcBorders>
              <w:top w:val="single" w:color="000000" w:sz="4" w:space="0"/>
              <w:left w:val="single" w:color="000000" w:sz="4" w:space="0"/>
              <w:bottom w:val="single" w:color="000000" w:sz="4" w:space="0"/>
            </w:tcBorders>
          </w:tcPr>
          <w:p w14:paraId="614E354C">
            <w:pPr>
              <w:pStyle w:val="15"/>
              <w:spacing w:line="152" w:lineRule="exact"/>
              <w:ind w:left="151" w:right="139"/>
              <w:rPr>
                <w:sz w:val="15"/>
              </w:rPr>
            </w:pPr>
            <w:r>
              <w:rPr>
                <w:sz w:val="15"/>
              </w:rPr>
              <w:t>0.0030</w:t>
            </w:r>
          </w:p>
        </w:tc>
      </w:tr>
      <w:tr w14:paraId="7E887E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1E806EF0">
            <w:pPr>
              <w:pStyle w:val="15"/>
              <w:spacing w:line="153" w:lineRule="exact"/>
              <w:ind w:left="111" w:right="105"/>
              <w:rPr>
                <w:sz w:val="15"/>
              </w:rPr>
            </w:pPr>
            <w:r>
              <w:rPr>
                <w:sz w:val="15"/>
              </w:rPr>
              <w:t>3100</w:t>
            </w:r>
          </w:p>
        </w:tc>
        <w:tc>
          <w:tcPr>
            <w:tcW w:w="704" w:type="dxa"/>
            <w:tcBorders>
              <w:top w:val="single" w:color="000000" w:sz="4" w:space="0"/>
              <w:left w:val="single" w:color="000000" w:sz="4" w:space="0"/>
              <w:bottom w:val="single" w:color="000000" w:sz="4" w:space="0"/>
              <w:right w:val="single" w:color="000000" w:sz="4" w:space="0"/>
            </w:tcBorders>
          </w:tcPr>
          <w:p w14:paraId="5AA46791">
            <w:pPr>
              <w:pStyle w:val="15"/>
              <w:spacing w:line="153" w:lineRule="exact"/>
              <w:ind w:left="87" w:right="78"/>
              <w:rPr>
                <w:sz w:val="15"/>
              </w:rPr>
            </w:pPr>
            <w:r>
              <w:rPr>
                <w:sz w:val="15"/>
              </w:rPr>
              <w:t>17.7531</w:t>
            </w:r>
          </w:p>
        </w:tc>
        <w:tc>
          <w:tcPr>
            <w:tcW w:w="800" w:type="dxa"/>
            <w:tcBorders>
              <w:top w:val="single" w:color="000000" w:sz="4" w:space="0"/>
              <w:left w:val="single" w:color="000000" w:sz="4" w:space="0"/>
              <w:bottom w:val="single" w:color="000000" w:sz="4" w:space="0"/>
              <w:right w:val="single" w:color="000000" w:sz="4" w:space="0"/>
            </w:tcBorders>
          </w:tcPr>
          <w:p w14:paraId="689BBC7D">
            <w:pPr>
              <w:pStyle w:val="15"/>
              <w:spacing w:line="153" w:lineRule="exact"/>
              <w:ind w:left="125" w:right="115"/>
              <w:rPr>
                <w:sz w:val="15"/>
              </w:rPr>
            </w:pPr>
            <w:r>
              <w:rPr>
                <w:sz w:val="15"/>
              </w:rPr>
              <w:t>0.7896</w:t>
            </w:r>
          </w:p>
        </w:tc>
        <w:tc>
          <w:tcPr>
            <w:tcW w:w="806" w:type="dxa"/>
            <w:tcBorders>
              <w:top w:val="single" w:color="000000" w:sz="4" w:space="0"/>
              <w:left w:val="single" w:color="000000" w:sz="4" w:space="0"/>
              <w:bottom w:val="single" w:color="000000" w:sz="4" w:space="0"/>
              <w:right w:val="single" w:color="000000" w:sz="4" w:space="0"/>
            </w:tcBorders>
          </w:tcPr>
          <w:p w14:paraId="46633934">
            <w:pPr>
              <w:pStyle w:val="15"/>
              <w:spacing w:line="153" w:lineRule="exact"/>
              <w:ind w:left="177" w:right="165"/>
              <w:rPr>
                <w:sz w:val="15"/>
              </w:rPr>
            </w:pPr>
            <w:r>
              <w:rPr>
                <w:sz w:val="15"/>
              </w:rPr>
              <w:t>0.0003</w:t>
            </w:r>
          </w:p>
        </w:tc>
        <w:tc>
          <w:tcPr>
            <w:tcW w:w="633" w:type="dxa"/>
            <w:tcBorders>
              <w:top w:val="single" w:color="000000" w:sz="4" w:space="0"/>
              <w:left w:val="single" w:color="000000" w:sz="4" w:space="0"/>
              <w:bottom w:val="single" w:color="000000" w:sz="4" w:space="0"/>
              <w:right w:val="single" w:color="000000" w:sz="4" w:space="0"/>
            </w:tcBorders>
          </w:tcPr>
          <w:p w14:paraId="6651A669">
            <w:pPr>
              <w:pStyle w:val="15"/>
              <w:spacing w:line="153" w:lineRule="exact"/>
              <w:ind w:left="91" w:right="78"/>
              <w:rPr>
                <w:sz w:val="15"/>
              </w:rPr>
            </w:pPr>
            <w:r>
              <w:rPr>
                <w:sz w:val="15"/>
              </w:rPr>
              <w:t>0.0036</w:t>
            </w:r>
          </w:p>
        </w:tc>
        <w:tc>
          <w:tcPr>
            <w:tcW w:w="752" w:type="dxa"/>
            <w:tcBorders>
              <w:top w:val="single" w:color="000000" w:sz="4" w:space="0"/>
              <w:left w:val="single" w:color="000000" w:sz="4" w:space="0"/>
              <w:bottom w:val="single" w:color="000000" w:sz="4" w:space="0"/>
              <w:right w:val="single" w:color="000000" w:sz="4" w:space="0"/>
            </w:tcBorders>
          </w:tcPr>
          <w:p w14:paraId="587E9D32">
            <w:pPr>
              <w:pStyle w:val="15"/>
              <w:spacing w:line="153" w:lineRule="exact"/>
              <w:ind w:left="111" w:right="101"/>
              <w:rPr>
                <w:sz w:val="15"/>
              </w:rPr>
            </w:pPr>
            <w:r>
              <w:rPr>
                <w:sz w:val="15"/>
              </w:rPr>
              <w:t>0.0020</w:t>
            </w:r>
          </w:p>
        </w:tc>
        <w:tc>
          <w:tcPr>
            <w:tcW w:w="752" w:type="dxa"/>
            <w:tcBorders>
              <w:top w:val="single" w:color="000000" w:sz="4" w:space="0"/>
              <w:left w:val="single" w:color="000000" w:sz="4" w:space="0"/>
              <w:bottom w:val="single" w:color="000000" w:sz="4" w:space="0"/>
              <w:right w:val="single" w:color="000000" w:sz="4" w:space="0"/>
            </w:tcBorders>
          </w:tcPr>
          <w:p w14:paraId="430DE75E">
            <w:pPr>
              <w:pStyle w:val="15"/>
              <w:spacing w:line="153" w:lineRule="exact"/>
              <w:ind w:left="109" w:right="101"/>
              <w:rPr>
                <w:sz w:val="15"/>
              </w:rPr>
            </w:pPr>
            <w:r>
              <w:rPr>
                <w:sz w:val="15"/>
              </w:rPr>
              <w:t>0.0037</w:t>
            </w:r>
          </w:p>
        </w:tc>
        <w:tc>
          <w:tcPr>
            <w:tcW w:w="752" w:type="dxa"/>
            <w:tcBorders>
              <w:top w:val="single" w:color="000000" w:sz="4" w:space="0"/>
              <w:left w:val="single" w:color="000000" w:sz="4" w:space="0"/>
              <w:bottom w:val="single" w:color="000000" w:sz="4" w:space="0"/>
              <w:right w:val="single" w:color="000000" w:sz="4" w:space="0"/>
            </w:tcBorders>
          </w:tcPr>
          <w:p w14:paraId="2B146FC7">
            <w:pPr>
              <w:pStyle w:val="15"/>
              <w:spacing w:line="153" w:lineRule="exact"/>
              <w:ind w:left="113" w:right="101"/>
              <w:rPr>
                <w:sz w:val="15"/>
              </w:rPr>
            </w:pPr>
            <w:r>
              <w:rPr>
                <w:sz w:val="15"/>
              </w:rPr>
              <w:t>0.0102</w:t>
            </w:r>
          </w:p>
        </w:tc>
        <w:tc>
          <w:tcPr>
            <w:tcW w:w="752" w:type="dxa"/>
            <w:tcBorders>
              <w:top w:val="single" w:color="000000" w:sz="4" w:space="0"/>
              <w:left w:val="single" w:color="000000" w:sz="4" w:space="0"/>
              <w:bottom w:val="single" w:color="000000" w:sz="4" w:space="0"/>
              <w:right w:val="single" w:color="000000" w:sz="4" w:space="0"/>
            </w:tcBorders>
          </w:tcPr>
          <w:p w14:paraId="1E3C0C19">
            <w:pPr>
              <w:pStyle w:val="15"/>
              <w:spacing w:line="153" w:lineRule="exact"/>
              <w:ind w:left="111" w:right="101"/>
              <w:rPr>
                <w:sz w:val="15"/>
              </w:rPr>
            </w:pPr>
            <w:r>
              <w:rPr>
                <w:sz w:val="15"/>
              </w:rPr>
              <w:t>0.0001</w:t>
            </w:r>
          </w:p>
        </w:tc>
        <w:tc>
          <w:tcPr>
            <w:tcW w:w="754" w:type="dxa"/>
            <w:tcBorders>
              <w:top w:val="single" w:color="000000" w:sz="4" w:space="0"/>
              <w:left w:val="single" w:color="000000" w:sz="4" w:space="0"/>
              <w:bottom w:val="single" w:color="000000" w:sz="4" w:space="0"/>
              <w:right w:val="single" w:color="000000" w:sz="4" w:space="0"/>
            </w:tcBorders>
          </w:tcPr>
          <w:p w14:paraId="2935EDD6">
            <w:pPr>
              <w:pStyle w:val="15"/>
              <w:spacing w:line="153" w:lineRule="exact"/>
              <w:ind w:left="151" w:right="140"/>
              <w:rPr>
                <w:sz w:val="15"/>
              </w:rPr>
            </w:pPr>
            <w:r>
              <w:rPr>
                <w:sz w:val="15"/>
              </w:rPr>
              <w:t>0.0810</w:t>
            </w:r>
          </w:p>
        </w:tc>
        <w:tc>
          <w:tcPr>
            <w:tcW w:w="755" w:type="dxa"/>
            <w:tcBorders>
              <w:top w:val="single" w:color="000000" w:sz="4" w:space="0"/>
              <w:left w:val="single" w:color="000000" w:sz="4" w:space="0"/>
              <w:bottom w:val="single" w:color="000000" w:sz="4" w:space="0"/>
            </w:tcBorders>
          </w:tcPr>
          <w:p w14:paraId="6595453A">
            <w:pPr>
              <w:pStyle w:val="15"/>
              <w:spacing w:line="153" w:lineRule="exact"/>
              <w:ind w:left="151" w:right="139"/>
              <w:rPr>
                <w:sz w:val="15"/>
              </w:rPr>
            </w:pPr>
            <w:r>
              <w:rPr>
                <w:sz w:val="15"/>
              </w:rPr>
              <w:t>0.0030</w:t>
            </w:r>
          </w:p>
        </w:tc>
      </w:tr>
      <w:tr w14:paraId="420F3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09098725">
            <w:pPr>
              <w:pStyle w:val="15"/>
              <w:spacing w:line="152" w:lineRule="exact"/>
              <w:ind w:left="111" w:right="105"/>
              <w:rPr>
                <w:sz w:val="15"/>
              </w:rPr>
            </w:pPr>
            <w:r>
              <w:rPr>
                <w:sz w:val="15"/>
              </w:rPr>
              <w:t>3300</w:t>
            </w:r>
          </w:p>
        </w:tc>
        <w:tc>
          <w:tcPr>
            <w:tcW w:w="704" w:type="dxa"/>
            <w:tcBorders>
              <w:top w:val="single" w:color="000000" w:sz="4" w:space="0"/>
              <w:left w:val="single" w:color="000000" w:sz="4" w:space="0"/>
              <w:bottom w:val="single" w:color="000000" w:sz="4" w:space="0"/>
              <w:right w:val="single" w:color="000000" w:sz="4" w:space="0"/>
            </w:tcBorders>
          </w:tcPr>
          <w:p w14:paraId="23B604EE">
            <w:pPr>
              <w:pStyle w:val="15"/>
              <w:spacing w:line="152" w:lineRule="exact"/>
              <w:ind w:left="87" w:right="78"/>
              <w:rPr>
                <w:sz w:val="15"/>
              </w:rPr>
            </w:pPr>
            <w:r>
              <w:rPr>
                <w:sz w:val="15"/>
              </w:rPr>
              <w:t>17.7352</w:t>
            </w:r>
          </w:p>
        </w:tc>
        <w:tc>
          <w:tcPr>
            <w:tcW w:w="800" w:type="dxa"/>
            <w:tcBorders>
              <w:top w:val="single" w:color="000000" w:sz="4" w:space="0"/>
              <w:left w:val="single" w:color="000000" w:sz="4" w:space="0"/>
              <w:bottom w:val="single" w:color="000000" w:sz="4" w:space="0"/>
              <w:right w:val="single" w:color="000000" w:sz="4" w:space="0"/>
            </w:tcBorders>
          </w:tcPr>
          <w:p w14:paraId="3D2B706F">
            <w:pPr>
              <w:pStyle w:val="15"/>
              <w:spacing w:line="152" w:lineRule="exact"/>
              <w:ind w:left="125" w:right="115"/>
              <w:rPr>
                <w:sz w:val="15"/>
              </w:rPr>
            </w:pPr>
            <w:r>
              <w:rPr>
                <w:sz w:val="15"/>
              </w:rPr>
              <w:t>0.7893</w:t>
            </w:r>
          </w:p>
        </w:tc>
        <w:tc>
          <w:tcPr>
            <w:tcW w:w="806" w:type="dxa"/>
            <w:tcBorders>
              <w:top w:val="single" w:color="000000" w:sz="4" w:space="0"/>
              <w:left w:val="single" w:color="000000" w:sz="4" w:space="0"/>
              <w:bottom w:val="single" w:color="000000" w:sz="4" w:space="0"/>
              <w:right w:val="single" w:color="000000" w:sz="4" w:space="0"/>
            </w:tcBorders>
          </w:tcPr>
          <w:p w14:paraId="3C7ABA5A">
            <w:pPr>
              <w:pStyle w:val="15"/>
              <w:spacing w:line="152" w:lineRule="exact"/>
              <w:ind w:left="177" w:right="165"/>
              <w:rPr>
                <w:sz w:val="15"/>
              </w:rPr>
            </w:pPr>
            <w:r>
              <w:rPr>
                <w:sz w:val="15"/>
              </w:rPr>
              <w:t>0.0003</w:t>
            </w:r>
          </w:p>
        </w:tc>
        <w:tc>
          <w:tcPr>
            <w:tcW w:w="633" w:type="dxa"/>
            <w:tcBorders>
              <w:top w:val="single" w:color="000000" w:sz="4" w:space="0"/>
              <w:left w:val="single" w:color="000000" w:sz="4" w:space="0"/>
              <w:bottom w:val="single" w:color="000000" w:sz="4" w:space="0"/>
              <w:right w:val="single" w:color="000000" w:sz="4" w:space="0"/>
            </w:tcBorders>
          </w:tcPr>
          <w:p w14:paraId="68F91AFB">
            <w:pPr>
              <w:pStyle w:val="15"/>
              <w:spacing w:line="152" w:lineRule="exact"/>
              <w:ind w:left="91" w:right="78"/>
              <w:rPr>
                <w:sz w:val="15"/>
              </w:rPr>
            </w:pPr>
            <w:r>
              <w:rPr>
                <w:sz w:val="15"/>
              </w:rPr>
              <w:t>0.0036</w:t>
            </w:r>
          </w:p>
        </w:tc>
        <w:tc>
          <w:tcPr>
            <w:tcW w:w="752" w:type="dxa"/>
            <w:tcBorders>
              <w:top w:val="single" w:color="000000" w:sz="4" w:space="0"/>
              <w:left w:val="single" w:color="000000" w:sz="4" w:space="0"/>
              <w:bottom w:val="single" w:color="000000" w:sz="4" w:space="0"/>
              <w:right w:val="single" w:color="000000" w:sz="4" w:space="0"/>
            </w:tcBorders>
          </w:tcPr>
          <w:p w14:paraId="7913C2F4">
            <w:pPr>
              <w:pStyle w:val="15"/>
              <w:spacing w:line="152" w:lineRule="exact"/>
              <w:ind w:left="111" w:right="101"/>
              <w:rPr>
                <w:sz w:val="15"/>
              </w:rPr>
            </w:pPr>
            <w:r>
              <w:rPr>
                <w:sz w:val="15"/>
              </w:rPr>
              <w:t>0.0020</w:t>
            </w:r>
          </w:p>
        </w:tc>
        <w:tc>
          <w:tcPr>
            <w:tcW w:w="752" w:type="dxa"/>
            <w:tcBorders>
              <w:top w:val="single" w:color="000000" w:sz="4" w:space="0"/>
              <w:left w:val="single" w:color="000000" w:sz="4" w:space="0"/>
              <w:bottom w:val="single" w:color="000000" w:sz="4" w:space="0"/>
              <w:right w:val="single" w:color="000000" w:sz="4" w:space="0"/>
            </w:tcBorders>
          </w:tcPr>
          <w:p w14:paraId="6E4D3CC8">
            <w:pPr>
              <w:pStyle w:val="15"/>
              <w:spacing w:line="152" w:lineRule="exact"/>
              <w:ind w:left="109" w:right="101"/>
              <w:rPr>
                <w:sz w:val="15"/>
              </w:rPr>
            </w:pPr>
            <w:r>
              <w:rPr>
                <w:sz w:val="15"/>
              </w:rPr>
              <w:t>0.0037</w:t>
            </w:r>
          </w:p>
        </w:tc>
        <w:tc>
          <w:tcPr>
            <w:tcW w:w="752" w:type="dxa"/>
            <w:tcBorders>
              <w:top w:val="single" w:color="000000" w:sz="4" w:space="0"/>
              <w:left w:val="single" w:color="000000" w:sz="4" w:space="0"/>
              <w:bottom w:val="single" w:color="000000" w:sz="4" w:space="0"/>
              <w:right w:val="single" w:color="000000" w:sz="4" w:space="0"/>
            </w:tcBorders>
          </w:tcPr>
          <w:p w14:paraId="5B5AC64F">
            <w:pPr>
              <w:pStyle w:val="15"/>
              <w:spacing w:line="152" w:lineRule="exact"/>
              <w:ind w:left="113" w:right="101"/>
              <w:rPr>
                <w:sz w:val="15"/>
              </w:rPr>
            </w:pPr>
            <w:r>
              <w:rPr>
                <w:sz w:val="15"/>
              </w:rPr>
              <w:t>0.0102</w:t>
            </w:r>
          </w:p>
        </w:tc>
        <w:tc>
          <w:tcPr>
            <w:tcW w:w="752" w:type="dxa"/>
            <w:tcBorders>
              <w:top w:val="single" w:color="000000" w:sz="4" w:space="0"/>
              <w:left w:val="single" w:color="000000" w:sz="4" w:space="0"/>
              <w:bottom w:val="single" w:color="000000" w:sz="4" w:space="0"/>
              <w:right w:val="single" w:color="000000" w:sz="4" w:space="0"/>
            </w:tcBorders>
          </w:tcPr>
          <w:p w14:paraId="1A04069C">
            <w:pPr>
              <w:pStyle w:val="15"/>
              <w:spacing w:line="152" w:lineRule="exact"/>
              <w:ind w:left="111" w:right="101"/>
              <w:rPr>
                <w:sz w:val="15"/>
              </w:rPr>
            </w:pPr>
            <w:r>
              <w:rPr>
                <w:sz w:val="15"/>
              </w:rPr>
              <w:t>0.0001</w:t>
            </w:r>
          </w:p>
        </w:tc>
        <w:tc>
          <w:tcPr>
            <w:tcW w:w="754" w:type="dxa"/>
            <w:tcBorders>
              <w:top w:val="single" w:color="000000" w:sz="4" w:space="0"/>
              <w:left w:val="single" w:color="000000" w:sz="4" w:space="0"/>
              <w:bottom w:val="single" w:color="000000" w:sz="4" w:space="0"/>
              <w:right w:val="single" w:color="000000" w:sz="4" w:space="0"/>
            </w:tcBorders>
          </w:tcPr>
          <w:p w14:paraId="06C6374A">
            <w:pPr>
              <w:pStyle w:val="15"/>
              <w:spacing w:line="152" w:lineRule="exact"/>
              <w:ind w:left="151" w:right="140"/>
              <w:rPr>
                <w:sz w:val="15"/>
              </w:rPr>
            </w:pPr>
            <w:r>
              <w:rPr>
                <w:sz w:val="15"/>
              </w:rPr>
              <w:t>0.0810</w:t>
            </w:r>
          </w:p>
        </w:tc>
        <w:tc>
          <w:tcPr>
            <w:tcW w:w="755" w:type="dxa"/>
            <w:tcBorders>
              <w:top w:val="single" w:color="000000" w:sz="4" w:space="0"/>
              <w:left w:val="single" w:color="000000" w:sz="4" w:space="0"/>
              <w:bottom w:val="single" w:color="000000" w:sz="4" w:space="0"/>
            </w:tcBorders>
          </w:tcPr>
          <w:p w14:paraId="0F34343D">
            <w:pPr>
              <w:pStyle w:val="15"/>
              <w:spacing w:line="152" w:lineRule="exact"/>
              <w:ind w:left="151" w:right="139"/>
              <w:rPr>
                <w:sz w:val="15"/>
              </w:rPr>
            </w:pPr>
            <w:r>
              <w:rPr>
                <w:sz w:val="15"/>
              </w:rPr>
              <w:t>0.0030</w:t>
            </w:r>
          </w:p>
        </w:tc>
      </w:tr>
      <w:tr w14:paraId="33EBC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07C1E0A8">
            <w:pPr>
              <w:pStyle w:val="15"/>
              <w:spacing w:line="153" w:lineRule="exact"/>
              <w:ind w:left="111" w:right="105"/>
              <w:rPr>
                <w:sz w:val="15"/>
              </w:rPr>
            </w:pPr>
            <w:r>
              <w:rPr>
                <w:sz w:val="15"/>
              </w:rPr>
              <w:t>4000</w:t>
            </w:r>
          </w:p>
        </w:tc>
        <w:tc>
          <w:tcPr>
            <w:tcW w:w="704" w:type="dxa"/>
            <w:tcBorders>
              <w:top w:val="single" w:color="000000" w:sz="4" w:space="0"/>
              <w:left w:val="single" w:color="000000" w:sz="4" w:space="0"/>
              <w:bottom w:val="single" w:color="000000" w:sz="4" w:space="0"/>
              <w:right w:val="single" w:color="000000" w:sz="4" w:space="0"/>
            </w:tcBorders>
          </w:tcPr>
          <w:p w14:paraId="4DAA7B87">
            <w:pPr>
              <w:pStyle w:val="15"/>
              <w:spacing w:line="153" w:lineRule="exact"/>
              <w:ind w:left="87" w:right="78"/>
              <w:rPr>
                <w:sz w:val="15"/>
              </w:rPr>
            </w:pPr>
            <w:r>
              <w:rPr>
                <w:sz w:val="15"/>
              </w:rPr>
              <w:t>17.6725</w:t>
            </w:r>
          </w:p>
        </w:tc>
        <w:tc>
          <w:tcPr>
            <w:tcW w:w="800" w:type="dxa"/>
            <w:tcBorders>
              <w:top w:val="single" w:color="000000" w:sz="4" w:space="0"/>
              <w:left w:val="single" w:color="000000" w:sz="4" w:space="0"/>
              <w:bottom w:val="single" w:color="000000" w:sz="4" w:space="0"/>
              <w:right w:val="single" w:color="000000" w:sz="4" w:space="0"/>
            </w:tcBorders>
          </w:tcPr>
          <w:p w14:paraId="759BB4C8">
            <w:pPr>
              <w:pStyle w:val="15"/>
              <w:spacing w:line="153" w:lineRule="exact"/>
              <w:ind w:left="125" w:right="115"/>
              <w:rPr>
                <w:sz w:val="15"/>
              </w:rPr>
            </w:pPr>
            <w:r>
              <w:rPr>
                <w:sz w:val="15"/>
              </w:rPr>
              <w:t>0.7882</w:t>
            </w:r>
          </w:p>
        </w:tc>
        <w:tc>
          <w:tcPr>
            <w:tcW w:w="806" w:type="dxa"/>
            <w:tcBorders>
              <w:top w:val="single" w:color="000000" w:sz="4" w:space="0"/>
              <w:left w:val="single" w:color="000000" w:sz="4" w:space="0"/>
              <w:bottom w:val="single" w:color="000000" w:sz="4" w:space="0"/>
              <w:right w:val="single" w:color="000000" w:sz="4" w:space="0"/>
            </w:tcBorders>
          </w:tcPr>
          <w:p w14:paraId="7F498FA1">
            <w:pPr>
              <w:pStyle w:val="15"/>
              <w:spacing w:line="153" w:lineRule="exact"/>
              <w:ind w:left="177" w:right="165"/>
              <w:rPr>
                <w:sz w:val="15"/>
              </w:rPr>
            </w:pPr>
            <w:r>
              <w:rPr>
                <w:sz w:val="15"/>
              </w:rPr>
              <w:t>0.0003</w:t>
            </w:r>
          </w:p>
        </w:tc>
        <w:tc>
          <w:tcPr>
            <w:tcW w:w="633" w:type="dxa"/>
            <w:tcBorders>
              <w:top w:val="single" w:color="000000" w:sz="4" w:space="0"/>
              <w:left w:val="single" w:color="000000" w:sz="4" w:space="0"/>
              <w:bottom w:val="single" w:color="000000" w:sz="4" w:space="0"/>
              <w:right w:val="single" w:color="000000" w:sz="4" w:space="0"/>
            </w:tcBorders>
          </w:tcPr>
          <w:p w14:paraId="06094A11">
            <w:pPr>
              <w:pStyle w:val="15"/>
              <w:spacing w:line="153" w:lineRule="exact"/>
              <w:ind w:left="91" w:right="78"/>
              <w:rPr>
                <w:sz w:val="15"/>
              </w:rPr>
            </w:pPr>
            <w:r>
              <w:rPr>
                <w:sz w:val="15"/>
              </w:rPr>
              <w:t>0.0036</w:t>
            </w:r>
          </w:p>
        </w:tc>
        <w:tc>
          <w:tcPr>
            <w:tcW w:w="752" w:type="dxa"/>
            <w:tcBorders>
              <w:top w:val="single" w:color="000000" w:sz="4" w:space="0"/>
              <w:left w:val="single" w:color="000000" w:sz="4" w:space="0"/>
              <w:bottom w:val="single" w:color="000000" w:sz="4" w:space="0"/>
              <w:right w:val="single" w:color="000000" w:sz="4" w:space="0"/>
            </w:tcBorders>
          </w:tcPr>
          <w:p w14:paraId="608BF789">
            <w:pPr>
              <w:pStyle w:val="15"/>
              <w:spacing w:line="153" w:lineRule="exact"/>
              <w:ind w:left="111" w:right="101"/>
              <w:rPr>
                <w:sz w:val="15"/>
              </w:rPr>
            </w:pPr>
            <w:r>
              <w:rPr>
                <w:sz w:val="15"/>
              </w:rPr>
              <w:t>0.0020</w:t>
            </w:r>
          </w:p>
        </w:tc>
        <w:tc>
          <w:tcPr>
            <w:tcW w:w="752" w:type="dxa"/>
            <w:tcBorders>
              <w:top w:val="single" w:color="000000" w:sz="4" w:space="0"/>
              <w:left w:val="single" w:color="000000" w:sz="4" w:space="0"/>
              <w:bottom w:val="single" w:color="000000" w:sz="4" w:space="0"/>
              <w:right w:val="single" w:color="000000" w:sz="4" w:space="0"/>
            </w:tcBorders>
          </w:tcPr>
          <w:p w14:paraId="5B1F9F4E">
            <w:pPr>
              <w:pStyle w:val="15"/>
              <w:spacing w:line="153" w:lineRule="exact"/>
              <w:ind w:left="109" w:right="101"/>
              <w:rPr>
                <w:sz w:val="15"/>
              </w:rPr>
            </w:pPr>
            <w:r>
              <w:rPr>
                <w:sz w:val="15"/>
              </w:rPr>
              <w:t>0.0037</w:t>
            </w:r>
          </w:p>
        </w:tc>
        <w:tc>
          <w:tcPr>
            <w:tcW w:w="752" w:type="dxa"/>
            <w:tcBorders>
              <w:top w:val="single" w:color="000000" w:sz="4" w:space="0"/>
              <w:left w:val="single" w:color="000000" w:sz="4" w:space="0"/>
              <w:bottom w:val="single" w:color="000000" w:sz="4" w:space="0"/>
              <w:right w:val="single" w:color="000000" w:sz="4" w:space="0"/>
            </w:tcBorders>
          </w:tcPr>
          <w:p w14:paraId="1183A50F">
            <w:pPr>
              <w:pStyle w:val="15"/>
              <w:spacing w:line="153" w:lineRule="exact"/>
              <w:ind w:left="113" w:right="101"/>
              <w:rPr>
                <w:sz w:val="15"/>
              </w:rPr>
            </w:pPr>
            <w:r>
              <w:rPr>
                <w:sz w:val="15"/>
              </w:rPr>
              <w:t>0.0102</w:t>
            </w:r>
          </w:p>
        </w:tc>
        <w:tc>
          <w:tcPr>
            <w:tcW w:w="752" w:type="dxa"/>
            <w:tcBorders>
              <w:top w:val="single" w:color="000000" w:sz="4" w:space="0"/>
              <w:left w:val="single" w:color="000000" w:sz="4" w:space="0"/>
              <w:bottom w:val="single" w:color="000000" w:sz="4" w:space="0"/>
              <w:right w:val="single" w:color="000000" w:sz="4" w:space="0"/>
            </w:tcBorders>
          </w:tcPr>
          <w:p w14:paraId="26A80918">
            <w:pPr>
              <w:pStyle w:val="15"/>
              <w:spacing w:line="153" w:lineRule="exact"/>
              <w:ind w:left="111" w:right="101"/>
              <w:rPr>
                <w:sz w:val="15"/>
              </w:rPr>
            </w:pPr>
            <w:r>
              <w:rPr>
                <w:sz w:val="15"/>
              </w:rPr>
              <w:t>0.0001</w:t>
            </w:r>
          </w:p>
        </w:tc>
        <w:tc>
          <w:tcPr>
            <w:tcW w:w="754" w:type="dxa"/>
            <w:tcBorders>
              <w:top w:val="single" w:color="000000" w:sz="4" w:space="0"/>
              <w:left w:val="single" w:color="000000" w:sz="4" w:space="0"/>
              <w:bottom w:val="single" w:color="000000" w:sz="4" w:space="0"/>
              <w:right w:val="single" w:color="000000" w:sz="4" w:space="0"/>
            </w:tcBorders>
          </w:tcPr>
          <w:p w14:paraId="40FCC332">
            <w:pPr>
              <w:pStyle w:val="15"/>
              <w:spacing w:line="153" w:lineRule="exact"/>
              <w:ind w:left="151" w:right="140"/>
              <w:rPr>
                <w:sz w:val="15"/>
              </w:rPr>
            </w:pPr>
            <w:r>
              <w:rPr>
                <w:sz w:val="15"/>
              </w:rPr>
              <w:t>0.0810</w:t>
            </w:r>
          </w:p>
        </w:tc>
        <w:tc>
          <w:tcPr>
            <w:tcW w:w="755" w:type="dxa"/>
            <w:tcBorders>
              <w:top w:val="single" w:color="000000" w:sz="4" w:space="0"/>
              <w:left w:val="single" w:color="000000" w:sz="4" w:space="0"/>
              <w:bottom w:val="single" w:color="000000" w:sz="4" w:space="0"/>
            </w:tcBorders>
          </w:tcPr>
          <w:p w14:paraId="204F7F15">
            <w:pPr>
              <w:pStyle w:val="15"/>
              <w:spacing w:line="153" w:lineRule="exact"/>
              <w:ind w:left="151" w:right="139"/>
              <w:rPr>
                <w:sz w:val="15"/>
              </w:rPr>
            </w:pPr>
            <w:r>
              <w:rPr>
                <w:sz w:val="15"/>
              </w:rPr>
              <w:t>0.0030</w:t>
            </w:r>
          </w:p>
        </w:tc>
      </w:tr>
      <w:tr w14:paraId="1310BE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2A9E6FB5">
            <w:pPr>
              <w:pStyle w:val="15"/>
              <w:spacing w:line="152" w:lineRule="exact"/>
              <w:ind w:left="111" w:right="105"/>
              <w:rPr>
                <w:sz w:val="15"/>
              </w:rPr>
            </w:pPr>
            <w:r>
              <w:rPr>
                <w:sz w:val="15"/>
              </w:rPr>
              <w:t>5000</w:t>
            </w:r>
          </w:p>
        </w:tc>
        <w:tc>
          <w:tcPr>
            <w:tcW w:w="704" w:type="dxa"/>
            <w:tcBorders>
              <w:top w:val="single" w:color="000000" w:sz="4" w:space="0"/>
              <w:left w:val="single" w:color="000000" w:sz="4" w:space="0"/>
              <w:bottom w:val="single" w:color="000000" w:sz="4" w:space="0"/>
              <w:right w:val="single" w:color="000000" w:sz="4" w:space="0"/>
            </w:tcBorders>
          </w:tcPr>
          <w:p w14:paraId="68885315">
            <w:pPr>
              <w:pStyle w:val="15"/>
              <w:spacing w:line="152" w:lineRule="exact"/>
              <w:ind w:left="87" w:right="78"/>
              <w:rPr>
                <w:sz w:val="15"/>
              </w:rPr>
            </w:pPr>
            <w:r>
              <w:rPr>
                <w:sz w:val="15"/>
              </w:rPr>
              <w:t>17.5834</w:t>
            </w:r>
          </w:p>
        </w:tc>
        <w:tc>
          <w:tcPr>
            <w:tcW w:w="800" w:type="dxa"/>
            <w:tcBorders>
              <w:top w:val="single" w:color="000000" w:sz="4" w:space="0"/>
              <w:left w:val="single" w:color="000000" w:sz="4" w:space="0"/>
              <w:bottom w:val="single" w:color="000000" w:sz="4" w:space="0"/>
              <w:right w:val="single" w:color="000000" w:sz="4" w:space="0"/>
            </w:tcBorders>
          </w:tcPr>
          <w:p w14:paraId="76798CF9">
            <w:pPr>
              <w:pStyle w:val="15"/>
              <w:spacing w:line="152" w:lineRule="exact"/>
              <w:ind w:left="125" w:right="115"/>
              <w:rPr>
                <w:sz w:val="15"/>
              </w:rPr>
            </w:pPr>
            <w:r>
              <w:rPr>
                <w:sz w:val="15"/>
              </w:rPr>
              <w:t>0.7867</w:t>
            </w:r>
          </w:p>
        </w:tc>
        <w:tc>
          <w:tcPr>
            <w:tcW w:w="806" w:type="dxa"/>
            <w:tcBorders>
              <w:top w:val="single" w:color="000000" w:sz="4" w:space="0"/>
              <w:left w:val="single" w:color="000000" w:sz="4" w:space="0"/>
              <w:bottom w:val="single" w:color="000000" w:sz="4" w:space="0"/>
              <w:right w:val="single" w:color="000000" w:sz="4" w:space="0"/>
            </w:tcBorders>
          </w:tcPr>
          <w:p w14:paraId="7D8A23E1">
            <w:pPr>
              <w:pStyle w:val="15"/>
              <w:spacing w:line="152" w:lineRule="exact"/>
              <w:ind w:left="177" w:right="165"/>
              <w:rPr>
                <w:sz w:val="15"/>
              </w:rPr>
            </w:pPr>
            <w:r>
              <w:rPr>
                <w:sz w:val="15"/>
              </w:rPr>
              <w:t>0.0003</w:t>
            </w:r>
          </w:p>
        </w:tc>
        <w:tc>
          <w:tcPr>
            <w:tcW w:w="633" w:type="dxa"/>
            <w:tcBorders>
              <w:top w:val="single" w:color="000000" w:sz="4" w:space="0"/>
              <w:left w:val="single" w:color="000000" w:sz="4" w:space="0"/>
              <w:bottom w:val="single" w:color="000000" w:sz="4" w:space="0"/>
              <w:right w:val="single" w:color="000000" w:sz="4" w:space="0"/>
            </w:tcBorders>
          </w:tcPr>
          <w:p w14:paraId="74BE152D">
            <w:pPr>
              <w:pStyle w:val="15"/>
              <w:spacing w:line="152" w:lineRule="exact"/>
              <w:ind w:left="91" w:right="78"/>
              <w:rPr>
                <w:sz w:val="15"/>
              </w:rPr>
            </w:pPr>
            <w:r>
              <w:rPr>
                <w:sz w:val="15"/>
              </w:rPr>
              <w:t>0.0036</w:t>
            </w:r>
          </w:p>
        </w:tc>
        <w:tc>
          <w:tcPr>
            <w:tcW w:w="752" w:type="dxa"/>
            <w:tcBorders>
              <w:top w:val="single" w:color="000000" w:sz="4" w:space="0"/>
              <w:left w:val="single" w:color="000000" w:sz="4" w:space="0"/>
              <w:bottom w:val="single" w:color="000000" w:sz="4" w:space="0"/>
              <w:right w:val="single" w:color="000000" w:sz="4" w:space="0"/>
            </w:tcBorders>
          </w:tcPr>
          <w:p w14:paraId="0EC3F25C">
            <w:pPr>
              <w:pStyle w:val="15"/>
              <w:spacing w:line="152" w:lineRule="exact"/>
              <w:ind w:left="111" w:right="101"/>
              <w:rPr>
                <w:sz w:val="15"/>
              </w:rPr>
            </w:pPr>
            <w:r>
              <w:rPr>
                <w:sz w:val="15"/>
              </w:rPr>
              <w:t>0.0020</w:t>
            </w:r>
          </w:p>
        </w:tc>
        <w:tc>
          <w:tcPr>
            <w:tcW w:w="752" w:type="dxa"/>
            <w:tcBorders>
              <w:top w:val="single" w:color="000000" w:sz="4" w:space="0"/>
              <w:left w:val="single" w:color="000000" w:sz="4" w:space="0"/>
              <w:bottom w:val="single" w:color="000000" w:sz="4" w:space="0"/>
              <w:right w:val="single" w:color="000000" w:sz="4" w:space="0"/>
            </w:tcBorders>
          </w:tcPr>
          <w:p w14:paraId="18D282FD">
            <w:pPr>
              <w:pStyle w:val="15"/>
              <w:spacing w:line="152" w:lineRule="exact"/>
              <w:ind w:left="109" w:right="101"/>
              <w:rPr>
                <w:sz w:val="15"/>
              </w:rPr>
            </w:pPr>
            <w:r>
              <w:rPr>
                <w:sz w:val="15"/>
              </w:rPr>
              <w:t>0.0037</w:t>
            </w:r>
          </w:p>
        </w:tc>
        <w:tc>
          <w:tcPr>
            <w:tcW w:w="752" w:type="dxa"/>
            <w:tcBorders>
              <w:top w:val="single" w:color="000000" w:sz="4" w:space="0"/>
              <w:left w:val="single" w:color="000000" w:sz="4" w:space="0"/>
              <w:bottom w:val="single" w:color="000000" w:sz="4" w:space="0"/>
              <w:right w:val="single" w:color="000000" w:sz="4" w:space="0"/>
            </w:tcBorders>
          </w:tcPr>
          <w:p w14:paraId="16FDC80F">
            <w:pPr>
              <w:pStyle w:val="15"/>
              <w:spacing w:line="152" w:lineRule="exact"/>
              <w:ind w:left="113" w:right="101"/>
              <w:rPr>
                <w:sz w:val="15"/>
              </w:rPr>
            </w:pPr>
            <w:r>
              <w:rPr>
                <w:sz w:val="15"/>
              </w:rPr>
              <w:t>0.0102</w:t>
            </w:r>
          </w:p>
        </w:tc>
        <w:tc>
          <w:tcPr>
            <w:tcW w:w="752" w:type="dxa"/>
            <w:tcBorders>
              <w:top w:val="single" w:color="000000" w:sz="4" w:space="0"/>
              <w:left w:val="single" w:color="000000" w:sz="4" w:space="0"/>
              <w:bottom w:val="single" w:color="000000" w:sz="4" w:space="0"/>
              <w:right w:val="single" w:color="000000" w:sz="4" w:space="0"/>
            </w:tcBorders>
          </w:tcPr>
          <w:p w14:paraId="441C4402">
            <w:pPr>
              <w:pStyle w:val="15"/>
              <w:spacing w:line="152" w:lineRule="exact"/>
              <w:ind w:left="111" w:right="101"/>
              <w:rPr>
                <w:sz w:val="15"/>
              </w:rPr>
            </w:pPr>
            <w:r>
              <w:rPr>
                <w:sz w:val="15"/>
              </w:rPr>
              <w:t>0.0001</w:t>
            </w:r>
          </w:p>
        </w:tc>
        <w:tc>
          <w:tcPr>
            <w:tcW w:w="754" w:type="dxa"/>
            <w:tcBorders>
              <w:top w:val="single" w:color="000000" w:sz="4" w:space="0"/>
              <w:left w:val="single" w:color="000000" w:sz="4" w:space="0"/>
              <w:bottom w:val="single" w:color="000000" w:sz="4" w:space="0"/>
              <w:right w:val="single" w:color="000000" w:sz="4" w:space="0"/>
            </w:tcBorders>
          </w:tcPr>
          <w:p w14:paraId="1B8A4331">
            <w:pPr>
              <w:pStyle w:val="15"/>
              <w:spacing w:line="152" w:lineRule="exact"/>
              <w:ind w:left="151" w:right="140"/>
              <w:rPr>
                <w:sz w:val="15"/>
              </w:rPr>
            </w:pPr>
            <w:r>
              <w:rPr>
                <w:sz w:val="15"/>
              </w:rPr>
              <w:t>0.0810</w:t>
            </w:r>
          </w:p>
        </w:tc>
        <w:tc>
          <w:tcPr>
            <w:tcW w:w="755" w:type="dxa"/>
            <w:tcBorders>
              <w:top w:val="single" w:color="000000" w:sz="4" w:space="0"/>
              <w:left w:val="single" w:color="000000" w:sz="4" w:space="0"/>
              <w:bottom w:val="single" w:color="000000" w:sz="4" w:space="0"/>
            </w:tcBorders>
          </w:tcPr>
          <w:p w14:paraId="4F923C47">
            <w:pPr>
              <w:pStyle w:val="15"/>
              <w:spacing w:line="152" w:lineRule="exact"/>
              <w:ind w:left="151" w:right="139"/>
              <w:rPr>
                <w:sz w:val="15"/>
              </w:rPr>
            </w:pPr>
            <w:r>
              <w:rPr>
                <w:sz w:val="15"/>
              </w:rPr>
              <w:t>0.0030</w:t>
            </w:r>
          </w:p>
        </w:tc>
      </w:tr>
      <w:tr w14:paraId="2853C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54362290">
            <w:pPr>
              <w:pStyle w:val="15"/>
              <w:spacing w:line="153" w:lineRule="exact"/>
              <w:ind w:left="111" w:right="105"/>
              <w:rPr>
                <w:sz w:val="15"/>
              </w:rPr>
            </w:pPr>
            <w:r>
              <w:rPr>
                <w:sz w:val="15"/>
              </w:rPr>
              <w:t>6000</w:t>
            </w:r>
          </w:p>
        </w:tc>
        <w:tc>
          <w:tcPr>
            <w:tcW w:w="704" w:type="dxa"/>
            <w:tcBorders>
              <w:top w:val="single" w:color="000000" w:sz="4" w:space="0"/>
              <w:left w:val="single" w:color="000000" w:sz="4" w:space="0"/>
              <w:bottom w:val="single" w:color="000000" w:sz="4" w:space="0"/>
              <w:right w:val="single" w:color="000000" w:sz="4" w:space="0"/>
            </w:tcBorders>
          </w:tcPr>
          <w:p w14:paraId="2D3AC4B2">
            <w:pPr>
              <w:pStyle w:val="15"/>
              <w:spacing w:line="153" w:lineRule="exact"/>
              <w:ind w:left="87" w:right="78"/>
              <w:rPr>
                <w:sz w:val="15"/>
              </w:rPr>
            </w:pPr>
            <w:r>
              <w:rPr>
                <w:sz w:val="15"/>
              </w:rPr>
              <w:t>17.4947</w:t>
            </w:r>
          </w:p>
        </w:tc>
        <w:tc>
          <w:tcPr>
            <w:tcW w:w="800" w:type="dxa"/>
            <w:tcBorders>
              <w:top w:val="single" w:color="000000" w:sz="4" w:space="0"/>
              <w:left w:val="single" w:color="000000" w:sz="4" w:space="0"/>
              <w:bottom w:val="single" w:color="000000" w:sz="4" w:space="0"/>
              <w:right w:val="single" w:color="000000" w:sz="4" w:space="0"/>
            </w:tcBorders>
          </w:tcPr>
          <w:p w14:paraId="6075C3F3">
            <w:pPr>
              <w:pStyle w:val="15"/>
              <w:spacing w:line="153" w:lineRule="exact"/>
              <w:ind w:left="125" w:right="115"/>
              <w:rPr>
                <w:sz w:val="15"/>
              </w:rPr>
            </w:pPr>
            <w:r>
              <w:rPr>
                <w:sz w:val="15"/>
              </w:rPr>
              <w:t>0.7851</w:t>
            </w:r>
          </w:p>
        </w:tc>
        <w:tc>
          <w:tcPr>
            <w:tcW w:w="806" w:type="dxa"/>
            <w:tcBorders>
              <w:top w:val="single" w:color="000000" w:sz="4" w:space="0"/>
              <w:left w:val="single" w:color="000000" w:sz="4" w:space="0"/>
              <w:bottom w:val="single" w:color="000000" w:sz="4" w:space="0"/>
              <w:right w:val="single" w:color="000000" w:sz="4" w:space="0"/>
            </w:tcBorders>
          </w:tcPr>
          <w:p w14:paraId="3CBC419B">
            <w:pPr>
              <w:pStyle w:val="15"/>
              <w:spacing w:line="153" w:lineRule="exact"/>
              <w:ind w:left="177" w:right="165"/>
              <w:rPr>
                <w:sz w:val="15"/>
              </w:rPr>
            </w:pPr>
            <w:r>
              <w:rPr>
                <w:sz w:val="15"/>
              </w:rPr>
              <w:t>0.0003</w:t>
            </w:r>
          </w:p>
        </w:tc>
        <w:tc>
          <w:tcPr>
            <w:tcW w:w="633" w:type="dxa"/>
            <w:tcBorders>
              <w:top w:val="single" w:color="000000" w:sz="4" w:space="0"/>
              <w:left w:val="single" w:color="000000" w:sz="4" w:space="0"/>
              <w:bottom w:val="single" w:color="000000" w:sz="4" w:space="0"/>
              <w:right w:val="single" w:color="000000" w:sz="4" w:space="0"/>
            </w:tcBorders>
          </w:tcPr>
          <w:p w14:paraId="40B52B90">
            <w:pPr>
              <w:pStyle w:val="15"/>
              <w:spacing w:line="153" w:lineRule="exact"/>
              <w:ind w:left="91" w:right="78"/>
              <w:rPr>
                <w:sz w:val="15"/>
              </w:rPr>
            </w:pPr>
            <w:r>
              <w:rPr>
                <w:sz w:val="15"/>
              </w:rPr>
              <w:t>0.0036</w:t>
            </w:r>
          </w:p>
        </w:tc>
        <w:tc>
          <w:tcPr>
            <w:tcW w:w="752" w:type="dxa"/>
            <w:tcBorders>
              <w:top w:val="single" w:color="000000" w:sz="4" w:space="0"/>
              <w:left w:val="single" w:color="000000" w:sz="4" w:space="0"/>
              <w:bottom w:val="single" w:color="000000" w:sz="4" w:space="0"/>
              <w:right w:val="single" w:color="000000" w:sz="4" w:space="0"/>
            </w:tcBorders>
          </w:tcPr>
          <w:p w14:paraId="1A1CBEA5">
            <w:pPr>
              <w:pStyle w:val="15"/>
              <w:spacing w:line="153" w:lineRule="exact"/>
              <w:ind w:left="111" w:right="101"/>
              <w:rPr>
                <w:sz w:val="15"/>
              </w:rPr>
            </w:pPr>
            <w:r>
              <w:rPr>
                <w:sz w:val="15"/>
              </w:rPr>
              <w:t>0.0020</w:t>
            </w:r>
          </w:p>
        </w:tc>
        <w:tc>
          <w:tcPr>
            <w:tcW w:w="752" w:type="dxa"/>
            <w:tcBorders>
              <w:top w:val="single" w:color="000000" w:sz="4" w:space="0"/>
              <w:left w:val="single" w:color="000000" w:sz="4" w:space="0"/>
              <w:bottom w:val="single" w:color="000000" w:sz="4" w:space="0"/>
              <w:right w:val="single" w:color="000000" w:sz="4" w:space="0"/>
            </w:tcBorders>
          </w:tcPr>
          <w:p w14:paraId="18F5F543">
            <w:pPr>
              <w:pStyle w:val="15"/>
              <w:spacing w:line="153" w:lineRule="exact"/>
              <w:ind w:left="109" w:right="101"/>
              <w:rPr>
                <w:sz w:val="15"/>
              </w:rPr>
            </w:pPr>
            <w:r>
              <w:rPr>
                <w:sz w:val="15"/>
              </w:rPr>
              <w:t>0.0037</w:t>
            </w:r>
          </w:p>
        </w:tc>
        <w:tc>
          <w:tcPr>
            <w:tcW w:w="752" w:type="dxa"/>
            <w:tcBorders>
              <w:top w:val="single" w:color="000000" w:sz="4" w:space="0"/>
              <w:left w:val="single" w:color="000000" w:sz="4" w:space="0"/>
              <w:bottom w:val="single" w:color="000000" w:sz="4" w:space="0"/>
              <w:right w:val="single" w:color="000000" w:sz="4" w:space="0"/>
            </w:tcBorders>
          </w:tcPr>
          <w:p w14:paraId="5191661A">
            <w:pPr>
              <w:pStyle w:val="15"/>
              <w:spacing w:line="153" w:lineRule="exact"/>
              <w:ind w:left="113" w:right="101"/>
              <w:rPr>
                <w:sz w:val="15"/>
              </w:rPr>
            </w:pPr>
            <w:r>
              <w:rPr>
                <w:sz w:val="15"/>
              </w:rPr>
              <w:t>0.0102</w:t>
            </w:r>
          </w:p>
        </w:tc>
        <w:tc>
          <w:tcPr>
            <w:tcW w:w="752" w:type="dxa"/>
            <w:tcBorders>
              <w:top w:val="single" w:color="000000" w:sz="4" w:space="0"/>
              <w:left w:val="single" w:color="000000" w:sz="4" w:space="0"/>
              <w:bottom w:val="single" w:color="000000" w:sz="4" w:space="0"/>
              <w:right w:val="single" w:color="000000" w:sz="4" w:space="0"/>
            </w:tcBorders>
          </w:tcPr>
          <w:p w14:paraId="64BCDFAC">
            <w:pPr>
              <w:pStyle w:val="15"/>
              <w:spacing w:line="153" w:lineRule="exact"/>
              <w:ind w:left="111" w:right="101"/>
              <w:rPr>
                <w:sz w:val="15"/>
              </w:rPr>
            </w:pPr>
            <w:r>
              <w:rPr>
                <w:sz w:val="15"/>
              </w:rPr>
              <w:t>0.0001</w:t>
            </w:r>
          </w:p>
        </w:tc>
        <w:tc>
          <w:tcPr>
            <w:tcW w:w="754" w:type="dxa"/>
            <w:tcBorders>
              <w:top w:val="single" w:color="000000" w:sz="4" w:space="0"/>
              <w:left w:val="single" w:color="000000" w:sz="4" w:space="0"/>
              <w:bottom w:val="single" w:color="000000" w:sz="4" w:space="0"/>
              <w:right w:val="single" w:color="000000" w:sz="4" w:space="0"/>
            </w:tcBorders>
          </w:tcPr>
          <w:p w14:paraId="4510A9A6">
            <w:pPr>
              <w:pStyle w:val="15"/>
              <w:spacing w:line="153" w:lineRule="exact"/>
              <w:ind w:left="151" w:right="140"/>
              <w:rPr>
                <w:sz w:val="15"/>
              </w:rPr>
            </w:pPr>
            <w:r>
              <w:rPr>
                <w:sz w:val="15"/>
              </w:rPr>
              <w:t>0.0810</w:t>
            </w:r>
          </w:p>
        </w:tc>
        <w:tc>
          <w:tcPr>
            <w:tcW w:w="755" w:type="dxa"/>
            <w:tcBorders>
              <w:top w:val="single" w:color="000000" w:sz="4" w:space="0"/>
              <w:left w:val="single" w:color="000000" w:sz="4" w:space="0"/>
              <w:bottom w:val="single" w:color="000000" w:sz="4" w:space="0"/>
            </w:tcBorders>
          </w:tcPr>
          <w:p w14:paraId="0628FB13">
            <w:pPr>
              <w:pStyle w:val="15"/>
              <w:spacing w:line="153" w:lineRule="exact"/>
              <w:ind w:left="151" w:right="139"/>
              <w:rPr>
                <w:sz w:val="15"/>
              </w:rPr>
            </w:pPr>
            <w:r>
              <w:rPr>
                <w:sz w:val="15"/>
              </w:rPr>
              <w:t>0.0030</w:t>
            </w:r>
          </w:p>
        </w:tc>
      </w:tr>
      <w:tr w14:paraId="71F89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1057" w:type="dxa"/>
            <w:tcBorders>
              <w:top w:val="single" w:color="000000" w:sz="4" w:space="0"/>
              <w:right w:val="single" w:color="000000" w:sz="4" w:space="0"/>
            </w:tcBorders>
          </w:tcPr>
          <w:p w14:paraId="376E41AA">
            <w:pPr>
              <w:pStyle w:val="15"/>
              <w:spacing w:line="171" w:lineRule="exact"/>
              <w:ind w:left="115" w:right="105"/>
              <w:rPr>
                <w:sz w:val="15"/>
              </w:rPr>
            </w:pPr>
            <w:r>
              <w:rPr>
                <w:sz w:val="15"/>
              </w:rPr>
              <w:t>GB3838-200</w:t>
            </w:r>
          </w:p>
          <w:p w14:paraId="3DFE0B6E">
            <w:pPr>
              <w:pStyle w:val="15"/>
              <w:spacing w:line="175" w:lineRule="exact"/>
              <w:ind w:left="113" w:right="105"/>
              <w:rPr>
                <w:rFonts w:hint="eastAsia" w:ascii="宋体" w:eastAsia="宋体"/>
                <w:sz w:val="15"/>
              </w:rPr>
            </w:pPr>
            <w:r>
              <w:rPr>
                <w:sz w:val="15"/>
              </w:rPr>
              <w:t xml:space="preserve">2IV </w:t>
            </w:r>
            <w:r>
              <w:rPr>
                <w:rFonts w:hint="eastAsia" w:ascii="宋体" w:eastAsia="宋体"/>
                <w:sz w:val="15"/>
              </w:rPr>
              <w:t>限值</w:t>
            </w:r>
          </w:p>
        </w:tc>
        <w:tc>
          <w:tcPr>
            <w:tcW w:w="704" w:type="dxa"/>
            <w:tcBorders>
              <w:top w:val="single" w:color="000000" w:sz="4" w:space="0"/>
              <w:left w:val="single" w:color="000000" w:sz="4" w:space="0"/>
              <w:right w:val="single" w:color="000000" w:sz="4" w:space="0"/>
            </w:tcBorders>
          </w:tcPr>
          <w:p w14:paraId="22E0E4F3">
            <w:pPr>
              <w:pStyle w:val="15"/>
              <w:spacing w:before="95"/>
              <w:ind w:left="87" w:right="73"/>
              <w:rPr>
                <w:sz w:val="15"/>
              </w:rPr>
            </w:pPr>
            <w:r>
              <w:rPr>
                <w:sz w:val="15"/>
              </w:rPr>
              <w:t>30</w:t>
            </w:r>
          </w:p>
        </w:tc>
        <w:tc>
          <w:tcPr>
            <w:tcW w:w="800" w:type="dxa"/>
            <w:tcBorders>
              <w:top w:val="single" w:color="000000" w:sz="4" w:space="0"/>
              <w:left w:val="single" w:color="000000" w:sz="4" w:space="0"/>
              <w:right w:val="single" w:color="000000" w:sz="4" w:space="0"/>
            </w:tcBorders>
          </w:tcPr>
          <w:p w14:paraId="38AA6EBD">
            <w:pPr>
              <w:pStyle w:val="15"/>
              <w:spacing w:before="95"/>
              <w:ind w:left="127" w:right="115"/>
              <w:rPr>
                <w:sz w:val="15"/>
              </w:rPr>
            </w:pPr>
            <w:r>
              <w:rPr>
                <w:sz w:val="15"/>
              </w:rPr>
              <w:t>1.5</w:t>
            </w:r>
          </w:p>
        </w:tc>
        <w:tc>
          <w:tcPr>
            <w:tcW w:w="806" w:type="dxa"/>
            <w:tcBorders>
              <w:top w:val="single" w:color="000000" w:sz="4" w:space="0"/>
              <w:left w:val="single" w:color="000000" w:sz="4" w:space="0"/>
              <w:right w:val="single" w:color="000000" w:sz="4" w:space="0"/>
            </w:tcBorders>
          </w:tcPr>
          <w:p w14:paraId="089A6DE9">
            <w:pPr>
              <w:pStyle w:val="15"/>
              <w:spacing w:before="95"/>
              <w:ind w:left="177" w:right="163"/>
              <w:rPr>
                <w:sz w:val="15"/>
              </w:rPr>
            </w:pPr>
            <w:r>
              <w:rPr>
                <w:sz w:val="15"/>
              </w:rPr>
              <w:t>0.001</w:t>
            </w:r>
          </w:p>
        </w:tc>
        <w:tc>
          <w:tcPr>
            <w:tcW w:w="633" w:type="dxa"/>
            <w:tcBorders>
              <w:top w:val="single" w:color="000000" w:sz="4" w:space="0"/>
              <w:left w:val="single" w:color="000000" w:sz="4" w:space="0"/>
              <w:right w:val="single" w:color="000000" w:sz="4" w:space="0"/>
            </w:tcBorders>
          </w:tcPr>
          <w:p w14:paraId="56FA19BF">
            <w:pPr>
              <w:pStyle w:val="15"/>
              <w:spacing w:before="95"/>
              <w:ind w:left="91" w:right="78"/>
              <w:rPr>
                <w:sz w:val="15"/>
              </w:rPr>
            </w:pPr>
            <w:r>
              <w:rPr>
                <w:sz w:val="15"/>
              </w:rPr>
              <w:t>0.05</w:t>
            </w:r>
          </w:p>
        </w:tc>
        <w:tc>
          <w:tcPr>
            <w:tcW w:w="752" w:type="dxa"/>
            <w:tcBorders>
              <w:top w:val="single" w:color="000000" w:sz="4" w:space="0"/>
              <w:left w:val="single" w:color="000000" w:sz="4" w:space="0"/>
              <w:right w:val="single" w:color="000000" w:sz="4" w:space="0"/>
            </w:tcBorders>
          </w:tcPr>
          <w:p w14:paraId="3B75AFFB">
            <w:pPr>
              <w:pStyle w:val="15"/>
              <w:spacing w:before="95"/>
              <w:ind w:left="113" w:right="101"/>
              <w:rPr>
                <w:sz w:val="15"/>
              </w:rPr>
            </w:pPr>
            <w:r>
              <w:rPr>
                <w:sz w:val="15"/>
              </w:rPr>
              <w:t>0.005</w:t>
            </w:r>
          </w:p>
        </w:tc>
        <w:tc>
          <w:tcPr>
            <w:tcW w:w="752" w:type="dxa"/>
            <w:tcBorders>
              <w:top w:val="single" w:color="000000" w:sz="4" w:space="0"/>
              <w:left w:val="single" w:color="000000" w:sz="4" w:space="0"/>
              <w:right w:val="single" w:color="000000" w:sz="4" w:space="0"/>
            </w:tcBorders>
          </w:tcPr>
          <w:p w14:paraId="7E74C5A6">
            <w:pPr>
              <w:pStyle w:val="15"/>
              <w:spacing w:before="95"/>
              <w:ind w:left="112" w:right="101"/>
              <w:rPr>
                <w:sz w:val="15"/>
              </w:rPr>
            </w:pPr>
            <w:r>
              <w:rPr>
                <w:sz w:val="15"/>
              </w:rPr>
              <w:t>0.1</w:t>
            </w:r>
          </w:p>
        </w:tc>
        <w:tc>
          <w:tcPr>
            <w:tcW w:w="752" w:type="dxa"/>
            <w:tcBorders>
              <w:top w:val="single" w:color="000000" w:sz="4" w:space="0"/>
              <w:left w:val="single" w:color="000000" w:sz="4" w:space="0"/>
              <w:right w:val="single" w:color="000000" w:sz="4" w:space="0"/>
            </w:tcBorders>
          </w:tcPr>
          <w:p w14:paraId="131410B5">
            <w:pPr>
              <w:pStyle w:val="15"/>
              <w:spacing w:before="95"/>
              <w:ind w:left="113" w:right="101"/>
              <w:rPr>
                <w:sz w:val="15"/>
              </w:rPr>
            </w:pPr>
            <w:r>
              <w:rPr>
                <w:sz w:val="15"/>
              </w:rPr>
              <w:t>0.05</w:t>
            </w:r>
          </w:p>
        </w:tc>
        <w:tc>
          <w:tcPr>
            <w:tcW w:w="752" w:type="dxa"/>
            <w:tcBorders>
              <w:top w:val="single" w:color="000000" w:sz="4" w:space="0"/>
              <w:left w:val="single" w:color="000000" w:sz="4" w:space="0"/>
              <w:right w:val="single" w:color="000000" w:sz="4" w:space="0"/>
            </w:tcBorders>
          </w:tcPr>
          <w:p w14:paraId="1814CE13">
            <w:pPr>
              <w:pStyle w:val="15"/>
              <w:spacing w:before="95"/>
              <w:ind w:left="15"/>
              <w:rPr>
                <w:sz w:val="15"/>
              </w:rPr>
            </w:pPr>
            <w:r>
              <w:rPr>
                <w:w w:val="99"/>
                <w:sz w:val="15"/>
              </w:rPr>
              <w:t>/</w:t>
            </w:r>
          </w:p>
        </w:tc>
        <w:tc>
          <w:tcPr>
            <w:tcW w:w="754" w:type="dxa"/>
            <w:tcBorders>
              <w:top w:val="single" w:color="000000" w:sz="4" w:space="0"/>
              <w:left w:val="single" w:color="000000" w:sz="4" w:space="0"/>
              <w:right w:val="single" w:color="000000" w:sz="4" w:space="0"/>
            </w:tcBorders>
          </w:tcPr>
          <w:p w14:paraId="65353E59">
            <w:pPr>
              <w:pStyle w:val="15"/>
              <w:spacing w:before="95"/>
              <w:ind w:left="151" w:right="137"/>
              <w:rPr>
                <w:sz w:val="15"/>
              </w:rPr>
            </w:pPr>
            <w:r>
              <w:rPr>
                <w:sz w:val="15"/>
              </w:rPr>
              <w:t>2.0</w:t>
            </w:r>
          </w:p>
        </w:tc>
        <w:tc>
          <w:tcPr>
            <w:tcW w:w="755" w:type="dxa"/>
            <w:tcBorders>
              <w:top w:val="single" w:color="000000" w:sz="4" w:space="0"/>
              <w:left w:val="single" w:color="000000" w:sz="4" w:space="0"/>
            </w:tcBorders>
          </w:tcPr>
          <w:p w14:paraId="217685F7">
            <w:pPr>
              <w:pStyle w:val="15"/>
              <w:spacing w:before="95"/>
              <w:ind w:left="12"/>
              <w:rPr>
                <w:sz w:val="15"/>
              </w:rPr>
            </w:pPr>
            <w:r>
              <w:rPr>
                <w:w w:val="99"/>
                <w:sz w:val="15"/>
              </w:rPr>
              <w:t>/</w:t>
            </w:r>
          </w:p>
        </w:tc>
      </w:tr>
    </w:tbl>
    <w:p w14:paraId="75ECAB27">
      <w:pPr>
        <w:pStyle w:val="8"/>
        <w:spacing w:before="81" w:line="364" w:lineRule="auto"/>
        <w:ind w:right="237" w:firstLine="480"/>
      </w:pPr>
      <w:r>
        <w:rPr>
          <w:spacing w:val="-10"/>
        </w:rPr>
        <w:t>根据预测结果，正常工况下枯水期、丰水期各污染物排放均不会导致盐湖水</w:t>
      </w:r>
      <w:r>
        <w:rPr>
          <w:spacing w:val="-14"/>
        </w:rPr>
        <w:t>水质超标，各污染物预测结果均能满足《地表水环境质量标准》</w:t>
      </w:r>
      <w:r>
        <w:rPr>
          <w:spacing w:val="-3"/>
        </w:rPr>
        <w:t>（</w:t>
      </w:r>
      <w:r>
        <w:rPr>
          <w:rFonts w:ascii="Times New Roman" w:eastAsia="Times New Roman"/>
          <w:spacing w:val="-3"/>
        </w:rPr>
        <w:t>GB3838-2002</w:t>
      </w:r>
      <w:r>
        <w:rPr>
          <w:spacing w:val="-3"/>
        </w:rPr>
        <w:t xml:space="preserve">） </w:t>
      </w:r>
      <w:r>
        <w:rPr>
          <w:spacing w:val="-31"/>
        </w:rPr>
        <w:t xml:space="preserve">中 </w:t>
      </w:r>
      <w:r>
        <w:rPr>
          <w:rFonts w:ascii="Times New Roman" w:eastAsia="Times New Roman"/>
        </w:rPr>
        <w:t xml:space="preserve">IV </w:t>
      </w:r>
      <w:r>
        <w:t>类标准要求。</w:t>
      </w:r>
    </w:p>
    <w:p w14:paraId="14B03679">
      <w:pPr>
        <w:spacing w:after="0" w:line="364" w:lineRule="auto"/>
        <w:sectPr>
          <w:pgSz w:w="11910" w:h="16840"/>
          <w:pgMar w:top="1440" w:right="1440" w:bottom="1280" w:left="1580" w:header="0" w:footer="1089" w:gutter="0"/>
          <w:cols w:space="720" w:num="1"/>
        </w:sectPr>
      </w:pPr>
    </w:p>
    <w:p w14:paraId="21969234">
      <w:pPr>
        <w:pStyle w:val="4"/>
        <w:numPr>
          <w:ilvl w:val="2"/>
          <w:numId w:val="15"/>
        </w:numPr>
        <w:tabs>
          <w:tab w:val="left" w:pos="849"/>
        </w:tabs>
        <w:spacing w:before="55" w:after="0" w:line="240" w:lineRule="auto"/>
        <w:ind w:left="848" w:right="0" w:hanging="629"/>
        <w:jc w:val="left"/>
      </w:pPr>
      <w:r>
        <w:t>非正常工况下预测结果</w:t>
      </w:r>
    </w:p>
    <w:p w14:paraId="50ED7FFB">
      <w:pPr>
        <w:pStyle w:val="8"/>
        <w:spacing w:before="212" w:line="364" w:lineRule="auto"/>
        <w:ind w:right="237" w:firstLine="480"/>
      </w:pPr>
      <w:r>
        <w:rPr>
          <w:rFonts w:ascii="Times New Roman" w:eastAsia="Times New Roman"/>
          <w:spacing w:val="-24"/>
        </w:rPr>
        <w:t>1</w:t>
      </w:r>
      <w:r>
        <w:rPr>
          <w:spacing w:val="-24"/>
        </w:rPr>
        <w:t>）</w:t>
      </w:r>
      <w:r>
        <w:rPr>
          <w:spacing w:val="-4"/>
        </w:rPr>
        <w:t xml:space="preserve">预测结果依照前述水质计算模型和水文计算条件，在非正常排污工况下， </w:t>
      </w:r>
      <w:r>
        <w:rPr>
          <w:spacing w:val="-3"/>
        </w:rPr>
        <w:t xml:space="preserve">枯、丰水期各污染物评价河段水质预测结果见表 </w:t>
      </w:r>
      <w:r>
        <w:rPr>
          <w:rFonts w:ascii="Times New Roman" w:eastAsia="Times New Roman"/>
        </w:rPr>
        <w:t>6-6</w:t>
      </w:r>
      <w:r>
        <w:t>、</w:t>
      </w:r>
      <w:r>
        <w:rPr>
          <w:rFonts w:ascii="Times New Roman" w:eastAsia="Times New Roman"/>
        </w:rPr>
        <w:t>6-7</w:t>
      </w:r>
      <w:r>
        <w:t>：</w:t>
      </w:r>
    </w:p>
    <w:p w14:paraId="52949335">
      <w:pPr>
        <w:spacing w:before="0" w:after="22" w:line="211" w:lineRule="exact"/>
        <w:ind w:left="143" w:right="282" w:firstLine="0"/>
        <w:jc w:val="center"/>
        <w:rPr>
          <w:rFonts w:ascii="Times New Roman" w:eastAsia="Times New Roman"/>
          <w:b/>
          <w:sz w:val="21"/>
        </w:rPr>
      </w:pPr>
      <w:r>
        <w:rPr>
          <w:b/>
          <w:spacing w:val="-5"/>
          <w:sz w:val="21"/>
        </w:rPr>
        <w:t xml:space="preserve">表 </w:t>
      </w:r>
      <w:r>
        <w:rPr>
          <w:rFonts w:ascii="Times New Roman" w:eastAsia="Times New Roman"/>
          <w:b/>
          <w:sz w:val="21"/>
        </w:rPr>
        <w:t>6-6</w:t>
      </w:r>
      <w:r>
        <w:rPr>
          <w:rFonts w:ascii="Times New Roman" w:eastAsia="Times New Roman"/>
          <w:b/>
          <w:spacing w:val="46"/>
          <w:sz w:val="21"/>
        </w:rPr>
        <w:t xml:space="preserve"> </w:t>
      </w:r>
      <w:r>
        <w:rPr>
          <w:b/>
          <w:sz w:val="21"/>
        </w:rPr>
        <w:t>非正常排污工况，枯水期对盐湖水水质影响预测结果单位：</w:t>
      </w:r>
      <w:r>
        <w:rPr>
          <w:rFonts w:ascii="Times New Roman" w:eastAsia="Times New Roman"/>
          <w:b/>
          <w:sz w:val="21"/>
        </w:rPr>
        <w:t>mg/L</w:t>
      </w:r>
    </w:p>
    <w:tbl>
      <w:tblPr>
        <w:tblStyle w:val="11"/>
        <w:tblW w:w="0" w:type="auto"/>
        <w:tblInd w:w="11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57"/>
        <w:gridCol w:w="704"/>
        <w:gridCol w:w="800"/>
        <w:gridCol w:w="806"/>
        <w:gridCol w:w="633"/>
        <w:gridCol w:w="752"/>
        <w:gridCol w:w="752"/>
        <w:gridCol w:w="752"/>
        <w:gridCol w:w="752"/>
        <w:gridCol w:w="754"/>
        <w:gridCol w:w="755"/>
      </w:tblGrid>
      <w:tr w14:paraId="46A1C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9" w:hRule="atLeast"/>
        </w:trPr>
        <w:tc>
          <w:tcPr>
            <w:tcW w:w="1057" w:type="dxa"/>
            <w:tcBorders>
              <w:bottom w:val="single" w:color="000000" w:sz="4" w:space="0"/>
              <w:right w:val="single" w:color="000000" w:sz="4" w:space="0"/>
            </w:tcBorders>
          </w:tcPr>
          <w:p w14:paraId="75F3058F">
            <w:pPr>
              <w:pStyle w:val="15"/>
              <w:spacing w:before="2"/>
              <w:ind w:left="115" w:right="104"/>
              <w:rPr>
                <w:rFonts w:hint="eastAsia" w:ascii="宋体" w:eastAsia="宋体"/>
                <w:sz w:val="15"/>
              </w:rPr>
            </w:pPr>
            <w:r>
              <w:rPr>
                <w:rFonts w:hint="eastAsia" w:ascii="宋体" w:eastAsia="宋体"/>
                <w:sz w:val="15"/>
              </w:rPr>
              <w:t>到排污口的</w:t>
            </w:r>
          </w:p>
          <w:p w14:paraId="22D8F567">
            <w:pPr>
              <w:pStyle w:val="15"/>
              <w:spacing w:before="2" w:line="173" w:lineRule="exact"/>
              <w:ind w:left="114" w:right="105"/>
              <w:rPr>
                <w:sz w:val="15"/>
              </w:rPr>
            </w:pPr>
            <w:r>
              <w:rPr>
                <w:rFonts w:hint="eastAsia" w:ascii="宋体" w:eastAsia="宋体"/>
                <w:sz w:val="15"/>
              </w:rPr>
              <w:t xml:space="preserve">距离 </w:t>
            </w:r>
            <w:r>
              <w:rPr>
                <w:sz w:val="15"/>
              </w:rPr>
              <w:t>m</w:t>
            </w:r>
          </w:p>
        </w:tc>
        <w:tc>
          <w:tcPr>
            <w:tcW w:w="704" w:type="dxa"/>
            <w:tcBorders>
              <w:left w:val="single" w:color="000000" w:sz="4" w:space="0"/>
              <w:bottom w:val="single" w:color="000000" w:sz="4" w:space="0"/>
              <w:right w:val="single" w:color="000000" w:sz="4" w:space="0"/>
            </w:tcBorders>
          </w:tcPr>
          <w:p w14:paraId="12D96B05">
            <w:pPr>
              <w:pStyle w:val="15"/>
              <w:spacing w:before="108"/>
              <w:ind w:left="87" w:right="76"/>
              <w:rPr>
                <w:sz w:val="15"/>
              </w:rPr>
            </w:pPr>
            <w:r>
              <w:rPr>
                <w:sz w:val="15"/>
              </w:rPr>
              <w:t>COD</w:t>
            </w:r>
          </w:p>
        </w:tc>
        <w:tc>
          <w:tcPr>
            <w:tcW w:w="800" w:type="dxa"/>
            <w:tcBorders>
              <w:left w:val="single" w:color="000000" w:sz="4" w:space="0"/>
              <w:bottom w:val="single" w:color="000000" w:sz="4" w:space="0"/>
              <w:right w:val="single" w:color="000000" w:sz="4" w:space="0"/>
            </w:tcBorders>
          </w:tcPr>
          <w:p w14:paraId="6A743C1C">
            <w:pPr>
              <w:pStyle w:val="15"/>
              <w:spacing w:before="110"/>
              <w:ind w:left="124" w:right="115"/>
              <w:rPr>
                <w:sz w:val="15"/>
              </w:rPr>
            </w:pPr>
            <w:r>
              <w:rPr>
                <w:position w:val="1"/>
                <w:sz w:val="15"/>
              </w:rPr>
              <w:t>NH</w:t>
            </w:r>
            <w:r>
              <w:rPr>
                <w:position w:val="1"/>
                <w:sz w:val="15"/>
                <w:vertAlign w:val="subscript"/>
              </w:rPr>
              <w:t>3</w:t>
            </w:r>
            <w:r>
              <w:rPr>
                <w:position w:val="1"/>
                <w:sz w:val="15"/>
                <w:vertAlign w:val="baseline"/>
              </w:rPr>
              <w:t>-N</w:t>
            </w:r>
          </w:p>
        </w:tc>
        <w:tc>
          <w:tcPr>
            <w:tcW w:w="806" w:type="dxa"/>
            <w:tcBorders>
              <w:left w:val="single" w:color="000000" w:sz="4" w:space="0"/>
              <w:bottom w:val="single" w:color="000000" w:sz="4" w:space="0"/>
              <w:right w:val="single" w:color="000000" w:sz="4" w:space="0"/>
            </w:tcBorders>
          </w:tcPr>
          <w:p w14:paraId="2320734B">
            <w:pPr>
              <w:pStyle w:val="15"/>
              <w:spacing w:before="108"/>
              <w:ind w:left="177" w:right="163"/>
              <w:rPr>
                <w:sz w:val="15"/>
              </w:rPr>
            </w:pPr>
            <w:r>
              <w:rPr>
                <w:sz w:val="15"/>
              </w:rPr>
              <w:t>Hg</w:t>
            </w:r>
          </w:p>
        </w:tc>
        <w:tc>
          <w:tcPr>
            <w:tcW w:w="633" w:type="dxa"/>
            <w:tcBorders>
              <w:left w:val="single" w:color="000000" w:sz="4" w:space="0"/>
              <w:bottom w:val="single" w:color="000000" w:sz="4" w:space="0"/>
              <w:right w:val="single" w:color="000000" w:sz="4" w:space="0"/>
            </w:tcBorders>
          </w:tcPr>
          <w:p w14:paraId="698D3FE8">
            <w:pPr>
              <w:pStyle w:val="15"/>
              <w:spacing w:before="108"/>
              <w:ind w:left="87" w:right="78"/>
              <w:rPr>
                <w:sz w:val="15"/>
              </w:rPr>
            </w:pPr>
            <w:r>
              <w:rPr>
                <w:sz w:val="15"/>
              </w:rPr>
              <w:t>Cr</w:t>
            </w:r>
          </w:p>
        </w:tc>
        <w:tc>
          <w:tcPr>
            <w:tcW w:w="752" w:type="dxa"/>
            <w:tcBorders>
              <w:left w:val="single" w:color="000000" w:sz="4" w:space="0"/>
              <w:bottom w:val="single" w:color="000000" w:sz="4" w:space="0"/>
              <w:right w:val="single" w:color="000000" w:sz="4" w:space="0"/>
            </w:tcBorders>
          </w:tcPr>
          <w:p w14:paraId="2D3A470C">
            <w:pPr>
              <w:pStyle w:val="15"/>
              <w:spacing w:before="108"/>
              <w:ind w:left="113" w:right="101"/>
              <w:rPr>
                <w:sz w:val="15"/>
              </w:rPr>
            </w:pPr>
            <w:r>
              <w:rPr>
                <w:sz w:val="15"/>
              </w:rPr>
              <w:t>Cd</w:t>
            </w:r>
          </w:p>
        </w:tc>
        <w:tc>
          <w:tcPr>
            <w:tcW w:w="752" w:type="dxa"/>
            <w:tcBorders>
              <w:left w:val="single" w:color="000000" w:sz="4" w:space="0"/>
              <w:bottom w:val="single" w:color="000000" w:sz="4" w:space="0"/>
              <w:right w:val="single" w:color="000000" w:sz="4" w:space="0"/>
            </w:tcBorders>
          </w:tcPr>
          <w:p w14:paraId="3B51BB40">
            <w:pPr>
              <w:pStyle w:val="15"/>
              <w:spacing w:before="108"/>
              <w:ind w:left="112" w:right="101"/>
              <w:rPr>
                <w:sz w:val="15"/>
              </w:rPr>
            </w:pPr>
            <w:r>
              <w:rPr>
                <w:sz w:val="15"/>
              </w:rPr>
              <w:t>As</w:t>
            </w:r>
          </w:p>
        </w:tc>
        <w:tc>
          <w:tcPr>
            <w:tcW w:w="752" w:type="dxa"/>
            <w:tcBorders>
              <w:left w:val="single" w:color="000000" w:sz="4" w:space="0"/>
              <w:bottom w:val="single" w:color="000000" w:sz="4" w:space="0"/>
              <w:right w:val="single" w:color="000000" w:sz="4" w:space="0"/>
            </w:tcBorders>
          </w:tcPr>
          <w:p w14:paraId="1C10AC90">
            <w:pPr>
              <w:pStyle w:val="15"/>
              <w:spacing w:before="108"/>
              <w:ind w:left="113" w:right="99"/>
              <w:rPr>
                <w:sz w:val="15"/>
              </w:rPr>
            </w:pPr>
            <w:r>
              <w:rPr>
                <w:sz w:val="15"/>
              </w:rPr>
              <w:t>Pb</w:t>
            </w:r>
          </w:p>
        </w:tc>
        <w:tc>
          <w:tcPr>
            <w:tcW w:w="752" w:type="dxa"/>
            <w:tcBorders>
              <w:left w:val="single" w:color="000000" w:sz="4" w:space="0"/>
              <w:bottom w:val="single" w:color="000000" w:sz="4" w:space="0"/>
              <w:right w:val="single" w:color="000000" w:sz="4" w:space="0"/>
            </w:tcBorders>
          </w:tcPr>
          <w:p w14:paraId="1922659E">
            <w:pPr>
              <w:pStyle w:val="15"/>
              <w:spacing w:before="108"/>
              <w:ind w:left="113" w:right="98"/>
              <w:rPr>
                <w:sz w:val="15"/>
              </w:rPr>
            </w:pPr>
            <w:r>
              <w:rPr>
                <w:sz w:val="15"/>
              </w:rPr>
              <w:t>Ti</w:t>
            </w:r>
          </w:p>
        </w:tc>
        <w:tc>
          <w:tcPr>
            <w:tcW w:w="754" w:type="dxa"/>
            <w:tcBorders>
              <w:left w:val="single" w:color="000000" w:sz="4" w:space="0"/>
              <w:bottom w:val="single" w:color="000000" w:sz="4" w:space="0"/>
              <w:right w:val="single" w:color="000000" w:sz="4" w:space="0"/>
            </w:tcBorders>
          </w:tcPr>
          <w:p w14:paraId="4E238143">
            <w:pPr>
              <w:pStyle w:val="15"/>
              <w:spacing w:before="108"/>
              <w:ind w:left="151" w:right="140"/>
              <w:rPr>
                <w:sz w:val="15"/>
              </w:rPr>
            </w:pPr>
            <w:r>
              <w:rPr>
                <w:sz w:val="15"/>
              </w:rPr>
              <w:t>Zn</w:t>
            </w:r>
          </w:p>
        </w:tc>
        <w:tc>
          <w:tcPr>
            <w:tcW w:w="755" w:type="dxa"/>
            <w:tcBorders>
              <w:left w:val="single" w:color="000000" w:sz="4" w:space="0"/>
              <w:bottom w:val="single" w:color="000000" w:sz="4" w:space="0"/>
            </w:tcBorders>
          </w:tcPr>
          <w:p w14:paraId="0893B295">
            <w:pPr>
              <w:pStyle w:val="15"/>
              <w:spacing w:before="108"/>
              <w:ind w:left="151" w:right="136"/>
              <w:rPr>
                <w:sz w:val="15"/>
              </w:rPr>
            </w:pPr>
            <w:r>
              <w:rPr>
                <w:sz w:val="15"/>
              </w:rPr>
              <w:t>Ni</w:t>
            </w:r>
          </w:p>
        </w:tc>
      </w:tr>
      <w:tr w14:paraId="289285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799ED137">
            <w:pPr>
              <w:pStyle w:val="15"/>
              <w:spacing w:line="153" w:lineRule="exact"/>
              <w:ind w:left="13"/>
              <w:rPr>
                <w:sz w:val="15"/>
              </w:rPr>
            </w:pPr>
            <w:r>
              <w:rPr>
                <w:w w:val="99"/>
                <w:sz w:val="15"/>
              </w:rPr>
              <w:t>0</w:t>
            </w:r>
          </w:p>
        </w:tc>
        <w:tc>
          <w:tcPr>
            <w:tcW w:w="704" w:type="dxa"/>
            <w:tcBorders>
              <w:top w:val="single" w:color="000000" w:sz="4" w:space="0"/>
              <w:left w:val="single" w:color="000000" w:sz="4" w:space="0"/>
              <w:bottom w:val="single" w:color="000000" w:sz="4" w:space="0"/>
              <w:right w:val="single" w:color="000000" w:sz="4" w:space="0"/>
            </w:tcBorders>
          </w:tcPr>
          <w:p w14:paraId="2E49BE89">
            <w:pPr>
              <w:pStyle w:val="15"/>
              <w:spacing w:line="153" w:lineRule="exact"/>
              <w:ind w:left="87" w:right="78"/>
              <w:rPr>
                <w:sz w:val="15"/>
              </w:rPr>
            </w:pPr>
            <w:r>
              <w:rPr>
                <w:sz w:val="15"/>
              </w:rPr>
              <w:t>27.1725</w:t>
            </w:r>
          </w:p>
        </w:tc>
        <w:tc>
          <w:tcPr>
            <w:tcW w:w="800" w:type="dxa"/>
            <w:tcBorders>
              <w:top w:val="single" w:color="000000" w:sz="4" w:space="0"/>
              <w:left w:val="single" w:color="000000" w:sz="4" w:space="0"/>
              <w:bottom w:val="single" w:color="000000" w:sz="4" w:space="0"/>
              <w:right w:val="single" w:color="000000" w:sz="4" w:space="0"/>
            </w:tcBorders>
          </w:tcPr>
          <w:p w14:paraId="7CAF5FFC">
            <w:pPr>
              <w:pStyle w:val="15"/>
              <w:spacing w:line="153" w:lineRule="exact"/>
              <w:ind w:left="125" w:right="115"/>
              <w:rPr>
                <w:sz w:val="15"/>
              </w:rPr>
            </w:pPr>
            <w:r>
              <w:rPr>
                <w:sz w:val="15"/>
              </w:rPr>
              <w:t>0.1993</w:t>
            </w:r>
          </w:p>
        </w:tc>
        <w:tc>
          <w:tcPr>
            <w:tcW w:w="806" w:type="dxa"/>
            <w:tcBorders>
              <w:top w:val="single" w:color="000000" w:sz="4" w:space="0"/>
              <w:left w:val="single" w:color="000000" w:sz="4" w:space="0"/>
              <w:bottom w:val="single" w:color="000000" w:sz="4" w:space="0"/>
              <w:right w:val="single" w:color="000000" w:sz="4" w:space="0"/>
            </w:tcBorders>
          </w:tcPr>
          <w:p w14:paraId="3559114E">
            <w:pPr>
              <w:pStyle w:val="15"/>
              <w:spacing w:line="153" w:lineRule="exact"/>
              <w:ind w:left="177" w:right="165"/>
              <w:rPr>
                <w:sz w:val="15"/>
              </w:rPr>
            </w:pPr>
            <w:r>
              <w:rPr>
                <w:sz w:val="15"/>
              </w:rPr>
              <w:t>0.0001</w:t>
            </w:r>
          </w:p>
        </w:tc>
        <w:tc>
          <w:tcPr>
            <w:tcW w:w="633" w:type="dxa"/>
            <w:tcBorders>
              <w:top w:val="single" w:color="000000" w:sz="4" w:space="0"/>
              <w:left w:val="single" w:color="000000" w:sz="4" w:space="0"/>
              <w:bottom w:val="single" w:color="000000" w:sz="4" w:space="0"/>
              <w:right w:val="single" w:color="000000" w:sz="4" w:space="0"/>
            </w:tcBorders>
          </w:tcPr>
          <w:p w14:paraId="17F9C6CF">
            <w:pPr>
              <w:pStyle w:val="15"/>
              <w:spacing w:line="153" w:lineRule="exact"/>
              <w:ind w:left="91" w:right="78"/>
              <w:rPr>
                <w:sz w:val="15"/>
              </w:rPr>
            </w:pPr>
            <w:r>
              <w:rPr>
                <w:sz w:val="15"/>
              </w:rPr>
              <w:t>0.0261</w:t>
            </w:r>
          </w:p>
        </w:tc>
        <w:tc>
          <w:tcPr>
            <w:tcW w:w="752" w:type="dxa"/>
            <w:tcBorders>
              <w:top w:val="single" w:color="000000" w:sz="4" w:space="0"/>
              <w:left w:val="single" w:color="000000" w:sz="4" w:space="0"/>
              <w:bottom w:val="single" w:color="000000" w:sz="4" w:space="0"/>
              <w:right w:val="single" w:color="000000" w:sz="4" w:space="0"/>
            </w:tcBorders>
          </w:tcPr>
          <w:p w14:paraId="20A210ED">
            <w:pPr>
              <w:pStyle w:val="15"/>
              <w:spacing w:before="10" w:line="142" w:lineRule="exact"/>
              <w:ind w:left="113" w:right="98"/>
              <w:rPr>
                <w:sz w:val="13"/>
              </w:rPr>
            </w:pPr>
            <w:r>
              <w:rPr>
                <w:sz w:val="13"/>
              </w:rPr>
              <w:t>0.0004</w:t>
            </w:r>
          </w:p>
        </w:tc>
        <w:tc>
          <w:tcPr>
            <w:tcW w:w="752" w:type="dxa"/>
            <w:tcBorders>
              <w:top w:val="single" w:color="000000" w:sz="4" w:space="0"/>
              <w:left w:val="single" w:color="000000" w:sz="4" w:space="0"/>
              <w:bottom w:val="single" w:color="000000" w:sz="4" w:space="0"/>
              <w:right w:val="single" w:color="000000" w:sz="4" w:space="0"/>
            </w:tcBorders>
          </w:tcPr>
          <w:p w14:paraId="4E500F6C">
            <w:pPr>
              <w:pStyle w:val="15"/>
              <w:spacing w:line="153" w:lineRule="exact"/>
              <w:ind w:left="109" w:right="101"/>
              <w:rPr>
                <w:sz w:val="15"/>
              </w:rPr>
            </w:pPr>
            <w:r>
              <w:rPr>
                <w:sz w:val="15"/>
              </w:rPr>
              <w:t>0.0030</w:t>
            </w:r>
          </w:p>
        </w:tc>
        <w:tc>
          <w:tcPr>
            <w:tcW w:w="752" w:type="dxa"/>
            <w:tcBorders>
              <w:top w:val="single" w:color="000000" w:sz="4" w:space="0"/>
              <w:left w:val="single" w:color="000000" w:sz="4" w:space="0"/>
              <w:bottom w:val="single" w:color="000000" w:sz="4" w:space="0"/>
              <w:right w:val="single" w:color="000000" w:sz="4" w:space="0"/>
            </w:tcBorders>
          </w:tcPr>
          <w:p w14:paraId="3EA04032">
            <w:pPr>
              <w:pStyle w:val="15"/>
              <w:spacing w:line="153" w:lineRule="exact"/>
              <w:ind w:left="113" w:right="101"/>
              <w:rPr>
                <w:sz w:val="15"/>
              </w:rPr>
            </w:pPr>
            <w:r>
              <w:rPr>
                <w:sz w:val="15"/>
              </w:rPr>
              <w:t>0.0054</w:t>
            </w:r>
          </w:p>
        </w:tc>
        <w:tc>
          <w:tcPr>
            <w:tcW w:w="752" w:type="dxa"/>
            <w:tcBorders>
              <w:top w:val="single" w:color="000000" w:sz="4" w:space="0"/>
              <w:left w:val="single" w:color="000000" w:sz="4" w:space="0"/>
              <w:bottom w:val="single" w:color="000000" w:sz="4" w:space="0"/>
              <w:right w:val="single" w:color="000000" w:sz="4" w:space="0"/>
            </w:tcBorders>
          </w:tcPr>
          <w:p w14:paraId="45DF77D4">
            <w:pPr>
              <w:pStyle w:val="15"/>
              <w:spacing w:line="153" w:lineRule="exact"/>
              <w:ind w:left="113" w:right="101"/>
              <w:rPr>
                <w:sz w:val="15"/>
              </w:rPr>
            </w:pPr>
            <w:r>
              <w:rPr>
                <w:sz w:val="15"/>
              </w:rPr>
              <w:t>0.00004</w:t>
            </w:r>
          </w:p>
        </w:tc>
        <w:tc>
          <w:tcPr>
            <w:tcW w:w="754" w:type="dxa"/>
            <w:tcBorders>
              <w:top w:val="single" w:color="000000" w:sz="4" w:space="0"/>
              <w:left w:val="single" w:color="000000" w:sz="4" w:space="0"/>
              <w:bottom w:val="single" w:color="000000" w:sz="4" w:space="0"/>
              <w:right w:val="single" w:color="000000" w:sz="4" w:space="0"/>
            </w:tcBorders>
          </w:tcPr>
          <w:p w14:paraId="50FFDCF1">
            <w:pPr>
              <w:pStyle w:val="15"/>
              <w:spacing w:line="153" w:lineRule="exact"/>
              <w:ind w:left="151" w:right="140"/>
              <w:rPr>
                <w:sz w:val="15"/>
              </w:rPr>
            </w:pPr>
            <w:r>
              <w:rPr>
                <w:sz w:val="15"/>
              </w:rPr>
              <w:t>0.0325</w:t>
            </w:r>
          </w:p>
        </w:tc>
        <w:tc>
          <w:tcPr>
            <w:tcW w:w="755" w:type="dxa"/>
            <w:tcBorders>
              <w:top w:val="single" w:color="000000" w:sz="4" w:space="0"/>
              <w:left w:val="single" w:color="000000" w:sz="4" w:space="0"/>
              <w:bottom w:val="single" w:color="000000" w:sz="4" w:space="0"/>
            </w:tcBorders>
          </w:tcPr>
          <w:p w14:paraId="0B36EC83">
            <w:pPr>
              <w:pStyle w:val="15"/>
              <w:spacing w:line="153" w:lineRule="exact"/>
              <w:ind w:left="151" w:right="139"/>
              <w:rPr>
                <w:sz w:val="15"/>
              </w:rPr>
            </w:pPr>
            <w:r>
              <w:rPr>
                <w:sz w:val="15"/>
              </w:rPr>
              <w:t>0.0034</w:t>
            </w:r>
          </w:p>
        </w:tc>
      </w:tr>
      <w:tr w14:paraId="492E2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791F7D11">
            <w:pPr>
              <w:pStyle w:val="15"/>
              <w:spacing w:line="152" w:lineRule="exact"/>
              <w:ind w:left="115" w:right="105"/>
              <w:rPr>
                <w:sz w:val="15"/>
              </w:rPr>
            </w:pPr>
            <w:r>
              <w:rPr>
                <w:sz w:val="15"/>
              </w:rPr>
              <w:t>10</w:t>
            </w:r>
          </w:p>
        </w:tc>
        <w:tc>
          <w:tcPr>
            <w:tcW w:w="704" w:type="dxa"/>
            <w:tcBorders>
              <w:top w:val="single" w:color="000000" w:sz="4" w:space="0"/>
              <w:left w:val="single" w:color="000000" w:sz="4" w:space="0"/>
              <w:bottom w:val="single" w:color="000000" w:sz="4" w:space="0"/>
              <w:right w:val="single" w:color="000000" w:sz="4" w:space="0"/>
            </w:tcBorders>
          </w:tcPr>
          <w:p w14:paraId="62696964">
            <w:pPr>
              <w:pStyle w:val="15"/>
              <w:spacing w:line="152" w:lineRule="exact"/>
              <w:ind w:left="87" w:right="78"/>
              <w:rPr>
                <w:sz w:val="15"/>
              </w:rPr>
            </w:pPr>
            <w:r>
              <w:rPr>
                <w:sz w:val="15"/>
              </w:rPr>
              <w:t>27.1692</w:t>
            </w:r>
          </w:p>
        </w:tc>
        <w:tc>
          <w:tcPr>
            <w:tcW w:w="800" w:type="dxa"/>
            <w:tcBorders>
              <w:top w:val="single" w:color="000000" w:sz="4" w:space="0"/>
              <w:left w:val="single" w:color="000000" w:sz="4" w:space="0"/>
              <w:bottom w:val="single" w:color="000000" w:sz="4" w:space="0"/>
              <w:right w:val="single" w:color="000000" w:sz="4" w:space="0"/>
            </w:tcBorders>
          </w:tcPr>
          <w:p w14:paraId="48DF5A77">
            <w:pPr>
              <w:pStyle w:val="15"/>
              <w:spacing w:line="152" w:lineRule="exact"/>
              <w:ind w:left="125" w:right="115"/>
              <w:rPr>
                <w:sz w:val="15"/>
              </w:rPr>
            </w:pPr>
            <w:r>
              <w:rPr>
                <w:sz w:val="15"/>
              </w:rPr>
              <w:t>0.1993</w:t>
            </w:r>
          </w:p>
        </w:tc>
        <w:tc>
          <w:tcPr>
            <w:tcW w:w="806" w:type="dxa"/>
            <w:tcBorders>
              <w:top w:val="single" w:color="000000" w:sz="4" w:space="0"/>
              <w:left w:val="single" w:color="000000" w:sz="4" w:space="0"/>
              <w:bottom w:val="single" w:color="000000" w:sz="4" w:space="0"/>
              <w:right w:val="single" w:color="000000" w:sz="4" w:space="0"/>
            </w:tcBorders>
          </w:tcPr>
          <w:p w14:paraId="0CF5FF00">
            <w:pPr>
              <w:pStyle w:val="15"/>
              <w:spacing w:line="152" w:lineRule="exact"/>
              <w:ind w:left="177" w:right="165"/>
              <w:rPr>
                <w:sz w:val="15"/>
              </w:rPr>
            </w:pPr>
            <w:r>
              <w:rPr>
                <w:sz w:val="15"/>
              </w:rPr>
              <w:t>0.0001</w:t>
            </w:r>
          </w:p>
        </w:tc>
        <w:tc>
          <w:tcPr>
            <w:tcW w:w="633" w:type="dxa"/>
            <w:tcBorders>
              <w:top w:val="single" w:color="000000" w:sz="4" w:space="0"/>
              <w:left w:val="single" w:color="000000" w:sz="4" w:space="0"/>
              <w:bottom w:val="single" w:color="000000" w:sz="4" w:space="0"/>
              <w:right w:val="single" w:color="000000" w:sz="4" w:space="0"/>
            </w:tcBorders>
          </w:tcPr>
          <w:p w14:paraId="34BE3E1C">
            <w:pPr>
              <w:pStyle w:val="15"/>
              <w:spacing w:line="152" w:lineRule="exact"/>
              <w:ind w:left="91" w:right="78"/>
              <w:rPr>
                <w:sz w:val="15"/>
              </w:rPr>
            </w:pPr>
            <w:r>
              <w:rPr>
                <w:sz w:val="15"/>
              </w:rPr>
              <w:t>0.0261</w:t>
            </w:r>
          </w:p>
        </w:tc>
        <w:tc>
          <w:tcPr>
            <w:tcW w:w="752" w:type="dxa"/>
            <w:tcBorders>
              <w:top w:val="single" w:color="000000" w:sz="4" w:space="0"/>
              <w:left w:val="single" w:color="000000" w:sz="4" w:space="0"/>
              <w:bottom w:val="single" w:color="000000" w:sz="4" w:space="0"/>
              <w:right w:val="single" w:color="000000" w:sz="4" w:space="0"/>
            </w:tcBorders>
          </w:tcPr>
          <w:p w14:paraId="469AD695">
            <w:pPr>
              <w:pStyle w:val="15"/>
              <w:spacing w:before="10" w:line="142" w:lineRule="exact"/>
              <w:ind w:left="113" w:right="98"/>
              <w:rPr>
                <w:sz w:val="13"/>
              </w:rPr>
            </w:pPr>
            <w:r>
              <w:rPr>
                <w:sz w:val="13"/>
              </w:rPr>
              <w:t>0.0004</w:t>
            </w:r>
          </w:p>
        </w:tc>
        <w:tc>
          <w:tcPr>
            <w:tcW w:w="752" w:type="dxa"/>
            <w:tcBorders>
              <w:top w:val="single" w:color="000000" w:sz="4" w:space="0"/>
              <w:left w:val="single" w:color="000000" w:sz="4" w:space="0"/>
              <w:bottom w:val="single" w:color="000000" w:sz="4" w:space="0"/>
              <w:right w:val="single" w:color="000000" w:sz="4" w:space="0"/>
            </w:tcBorders>
          </w:tcPr>
          <w:p w14:paraId="137EE4CA">
            <w:pPr>
              <w:pStyle w:val="15"/>
              <w:spacing w:line="152" w:lineRule="exact"/>
              <w:ind w:left="109" w:right="101"/>
              <w:rPr>
                <w:sz w:val="15"/>
              </w:rPr>
            </w:pPr>
            <w:r>
              <w:rPr>
                <w:sz w:val="15"/>
              </w:rPr>
              <w:t>0.0030</w:t>
            </w:r>
          </w:p>
        </w:tc>
        <w:tc>
          <w:tcPr>
            <w:tcW w:w="752" w:type="dxa"/>
            <w:tcBorders>
              <w:top w:val="single" w:color="000000" w:sz="4" w:space="0"/>
              <w:left w:val="single" w:color="000000" w:sz="4" w:space="0"/>
              <w:bottom w:val="single" w:color="000000" w:sz="4" w:space="0"/>
              <w:right w:val="single" w:color="000000" w:sz="4" w:space="0"/>
            </w:tcBorders>
          </w:tcPr>
          <w:p w14:paraId="51AA08F5">
            <w:pPr>
              <w:pStyle w:val="15"/>
              <w:spacing w:line="152" w:lineRule="exact"/>
              <w:ind w:left="113" w:right="101"/>
              <w:rPr>
                <w:sz w:val="15"/>
              </w:rPr>
            </w:pPr>
            <w:r>
              <w:rPr>
                <w:sz w:val="15"/>
              </w:rPr>
              <w:t>0.0054</w:t>
            </w:r>
          </w:p>
        </w:tc>
        <w:tc>
          <w:tcPr>
            <w:tcW w:w="752" w:type="dxa"/>
            <w:tcBorders>
              <w:top w:val="single" w:color="000000" w:sz="4" w:space="0"/>
              <w:left w:val="single" w:color="000000" w:sz="4" w:space="0"/>
              <w:bottom w:val="single" w:color="000000" w:sz="4" w:space="0"/>
              <w:right w:val="single" w:color="000000" w:sz="4" w:space="0"/>
            </w:tcBorders>
          </w:tcPr>
          <w:p w14:paraId="293DABA3">
            <w:pPr>
              <w:pStyle w:val="15"/>
              <w:spacing w:line="152" w:lineRule="exact"/>
              <w:ind w:left="113" w:right="101"/>
              <w:rPr>
                <w:sz w:val="15"/>
              </w:rPr>
            </w:pPr>
            <w:r>
              <w:rPr>
                <w:sz w:val="15"/>
              </w:rPr>
              <w:t>0.00004</w:t>
            </w:r>
          </w:p>
        </w:tc>
        <w:tc>
          <w:tcPr>
            <w:tcW w:w="754" w:type="dxa"/>
            <w:tcBorders>
              <w:top w:val="single" w:color="000000" w:sz="4" w:space="0"/>
              <w:left w:val="single" w:color="000000" w:sz="4" w:space="0"/>
              <w:bottom w:val="single" w:color="000000" w:sz="4" w:space="0"/>
              <w:right w:val="single" w:color="000000" w:sz="4" w:space="0"/>
            </w:tcBorders>
          </w:tcPr>
          <w:p w14:paraId="3672AE82">
            <w:pPr>
              <w:pStyle w:val="15"/>
              <w:spacing w:line="152" w:lineRule="exact"/>
              <w:ind w:left="151" w:right="140"/>
              <w:rPr>
                <w:sz w:val="15"/>
              </w:rPr>
            </w:pPr>
            <w:r>
              <w:rPr>
                <w:sz w:val="15"/>
              </w:rPr>
              <w:t>0.0325</w:t>
            </w:r>
          </w:p>
        </w:tc>
        <w:tc>
          <w:tcPr>
            <w:tcW w:w="755" w:type="dxa"/>
            <w:tcBorders>
              <w:top w:val="single" w:color="000000" w:sz="4" w:space="0"/>
              <w:left w:val="single" w:color="000000" w:sz="4" w:space="0"/>
              <w:bottom w:val="single" w:color="000000" w:sz="4" w:space="0"/>
            </w:tcBorders>
          </w:tcPr>
          <w:p w14:paraId="4094512D">
            <w:pPr>
              <w:pStyle w:val="15"/>
              <w:spacing w:line="152" w:lineRule="exact"/>
              <w:ind w:left="151" w:right="139"/>
              <w:rPr>
                <w:sz w:val="15"/>
              </w:rPr>
            </w:pPr>
            <w:r>
              <w:rPr>
                <w:sz w:val="15"/>
              </w:rPr>
              <w:t>0.0034</w:t>
            </w:r>
          </w:p>
        </w:tc>
      </w:tr>
      <w:tr w14:paraId="4647E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0E600A1E">
            <w:pPr>
              <w:pStyle w:val="15"/>
              <w:spacing w:line="153" w:lineRule="exact"/>
              <w:ind w:left="113" w:right="105"/>
              <w:rPr>
                <w:sz w:val="15"/>
              </w:rPr>
            </w:pPr>
            <w:r>
              <w:rPr>
                <w:sz w:val="15"/>
              </w:rPr>
              <w:t>100</w:t>
            </w:r>
          </w:p>
        </w:tc>
        <w:tc>
          <w:tcPr>
            <w:tcW w:w="704" w:type="dxa"/>
            <w:tcBorders>
              <w:top w:val="single" w:color="000000" w:sz="4" w:space="0"/>
              <w:left w:val="single" w:color="000000" w:sz="4" w:space="0"/>
              <w:bottom w:val="single" w:color="000000" w:sz="4" w:space="0"/>
              <w:right w:val="single" w:color="000000" w:sz="4" w:space="0"/>
            </w:tcBorders>
          </w:tcPr>
          <w:p w14:paraId="5B10BACD">
            <w:pPr>
              <w:pStyle w:val="15"/>
              <w:spacing w:line="153" w:lineRule="exact"/>
              <w:ind w:left="87" w:right="78"/>
              <w:rPr>
                <w:sz w:val="15"/>
              </w:rPr>
            </w:pPr>
            <w:r>
              <w:rPr>
                <w:sz w:val="15"/>
              </w:rPr>
              <w:t>27.1396</w:t>
            </w:r>
          </w:p>
        </w:tc>
        <w:tc>
          <w:tcPr>
            <w:tcW w:w="800" w:type="dxa"/>
            <w:tcBorders>
              <w:top w:val="single" w:color="000000" w:sz="4" w:space="0"/>
              <w:left w:val="single" w:color="000000" w:sz="4" w:space="0"/>
              <w:bottom w:val="single" w:color="000000" w:sz="4" w:space="0"/>
              <w:right w:val="single" w:color="000000" w:sz="4" w:space="0"/>
            </w:tcBorders>
          </w:tcPr>
          <w:p w14:paraId="1BED59AE">
            <w:pPr>
              <w:pStyle w:val="15"/>
              <w:spacing w:line="153" w:lineRule="exact"/>
              <w:ind w:left="125" w:right="115"/>
              <w:rPr>
                <w:sz w:val="15"/>
              </w:rPr>
            </w:pPr>
            <w:r>
              <w:rPr>
                <w:sz w:val="15"/>
              </w:rPr>
              <w:t>0.1992</w:t>
            </w:r>
          </w:p>
        </w:tc>
        <w:tc>
          <w:tcPr>
            <w:tcW w:w="806" w:type="dxa"/>
            <w:tcBorders>
              <w:top w:val="single" w:color="000000" w:sz="4" w:space="0"/>
              <w:left w:val="single" w:color="000000" w:sz="4" w:space="0"/>
              <w:bottom w:val="single" w:color="000000" w:sz="4" w:space="0"/>
              <w:right w:val="single" w:color="000000" w:sz="4" w:space="0"/>
            </w:tcBorders>
          </w:tcPr>
          <w:p w14:paraId="7CC4CFD6">
            <w:pPr>
              <w:pStyle w:val="15"/>
              <w:spacing w:line="153" w:lineRule="exact"/>
              <w:ind w:left="177" w:right="165"/>
              <w:rPr>
                <w:sz w:val="15"/>
              </w:rPr>
            </w:pPr>
            <w:r>
              <w:rPr>
                <w:sz w:val="15"/>
              </w:rPr>
              <w:t>0.0001</w:t>
            </w:r>
          </w:p>
        </w:tc>
        <w:tc>
          <w:tcPr>
            <w:tcW w:w="633" w:type="dxa"/>
            <w:tcBorders>
              <w:top w:val="single" w:color="000000" w:sz="4" w:space="0"/>
              <w:left w:val="single" w:color="000000" w:sz="4" w:space="0"/>
              <w:bottom w:val="single" w:color="000000" w:sz="4" w:space="0"/>
              <w:right w:val="single" w:color="000000" w:sz="4" w:space="0"/>
            </w:tcBorders>
          </w:tcPr>
          <w:p w14:paraId="0F56F56E">
            <w:pPr>
              <w:pStyle w:val="15"/>
              <w:spacing w:line="153" w:lineRule="exact"/>
              <w:ind w:left="91" w:right="78"/>
              <w:rPr>
                <w:sz w:val="15"/>
              </w:rPr>
            </w:pPr>
            <w:r>
              <w:rPr>
                <w:sz w:val="15"/>
              </w:rPr>
              <w:t>0.0261</w:t>
            </w:r>
          </w:p>
        </w:tc>
        <w:tc>
          <w:tcPr>
            <w:tcW w:w="752" w:type="dxa"/>
            <w:tcBorders>
              <w:top w:val="single" w:color="000000" w:sz="4" w:space="0"/>
              <w:left w:val="single" w:color="000000" w:sz="4" w:space="0"/>
              <w:bottom w:val="single" w:color="000000" w:sz="4" w:space="0"/>
              <w:right w:val="single" w:color="000000" w:sz="4" w:space="0"/>
            </w:tcBorders>
          </w:tcPr>
          <w:p w14:paraId="22DEBBCE">
            <w:pPr>
              <w:pStyle w:val="15"/>
              <w:spacing w:before="10" w:line="143" w:lineRule="exact"/>
              <w:ind w:left="113" w:right="98"/>
              <w:rPr>
                <w:sz w:val="13"/>
              </w:rPr>
            </w:pPr>
            <w:r>
              <w:rPr>
                <w:sz w:val="13"/>
              </w:rPr>
              <w:t>0.0004</w:t>
            </w:r>
          </w:p>
        </w:tc>
        <w:tc>
          <w:tcPr>
            <w:tcW w:w="752" w:type="dxa"/>
            <w:tcBorders>
              <w:top w:val="single" w:color="000000" w:sz="4" w:space="0"/>
              <w:left w:val="single" w:color="000000" w:sz="4" w:space="0"/>
              <w:bottom w:val="single" w:color="000000" w:sz="4" w:space="0"/>
              <w:right w:val="single" w:color="000000" w:sz="4" w:space="0"/>
            </w:tcBorders>
          </w:tcPr>
          <w:p w14:paraId="464F54D2">
            <w:pPr>
              <w:pStyle w:val="15"/>
              <w:spacing w:line="153" w:lineRule="exact"/>
              <w:ind w:left="109" w:right="101"/>
              <w:rPr>
                <w:sz w:val="15"/>
              </w:rPr>
            </w:pPr>
            <w:r>
              <w:rPr>
                <w:sz w:val="15"/>
              </w:rPr>
              <w:t>0.0030</w:t>
            </w:r>
          </w:p>
        </w:tc>
        <w:tc>
          <w:tcPr>
            <w:tcW w:w="752" w:type="dxa"/>
            <w:tcBorders>
              <w:top w:val="single" w:color="000000" w:sz="4" w:space="0"/>
              <w:left w:val="single" w:color="000000" w:sz="4" w:space="0"/>
              <w:bottom w:val="single" w:color="000000" w:sz="4" w:space="0"/>
              <w:right w:val="single" w:color="000000" w:sz="4" w:space="0"/>
            </w:tcBorders>
          </w:tcPr>
          <w:p w14:paraId="2C710D09">
            <w:pPr>
              <w:pStyle w:val="15"/>
              <w:spacing w:line="153" w:lineRule="exact"/>
              <w:ind w:left="113" w:right="101"/>
              <w:rPr>
                <w:sz w:val="15"/>
              </w:rPr>
            </w:pPr>
            <w:r>
              <w:rPr>
                <w:sz w:val="15"/>
              </w:rPr>
              <w:t>0.0054</w:t>
            </w:r>
          </w:p>
        </w:tc>
        <w:tc>
          <w:tcPr>
            <w:tcW w:w="752" w:type="dxa"/>
            <w:tcBorders>
              <w:top w:val="single" w:color="000000" w:sz="4" w:space="0"/>
              <w:left w:val="single" w:color="000000" w:sz="4" w:space="0"/>
              <w:bottom w:val="single" w:color="000000" w:sz="4" w:space="0"/>
              <w:right w:val="single" w:color="000000" w:sz="4" w:space="0"/>
            </w:tcBorders>
          </w:tcPr>
          <w:p w14:paraId="64DDC198">
            <w:pPr>
              <w:pStyle w:val="15"/>
              <w:spacing w:line="153" w:lineRule="exact"/>
              <w:ind w:left="113" w:right="101"/>
              <w:rPr>
                <w:sz w:val="15"/>
              </w:rPr>
            </w:pPr>
            <w:r>
              <w:rPr>
                <w:sz w:val="15"/>
              </w:rPr>
              <w:t>0.00004</w:t>
            </w:r>
          </w:p>
        </w:tc>
        <w:tc>
          <w:tcPr>
            <w:tcW w:w="754" w:type="dxa"/>
            <w:tcBorders>
              <w:top w:val="single" w:color="000000" w:sz="4" w:space="0"/>
              <w:left w:val="single" w:color="000000" w:sz="4" w:space="0"/>
              <w:bottom w:val="single" w:color="000000" w:sz="4" w:space="0"/>
              <w:right w:val="single" w:color="000000" w:sz="4" w:space="0"/>
            </w:tcBorders>
          </w:tcPr>
          <w:p w14:paraId="369D7553">
            <w:pPr>
              <w:pStyle w:val="15"/>
              <w:spacing w:line="153" w:lineRule="exact"/>
              <w:ind w:left="151" w:right="140"/>
              <w:rPr>
                <w:sz w:val="15"/>
              </w:rPr>
            </w:pPr>
            <w:r>
              <w:rPr>
                <w:sz w:val="15"/>
              </w:rPr>
              <w:t>0.0325</w:t>
            </w:r>
          </w:p>
        </w:tc>
        <w:tc>
          <w:tcPr>
            <w:tcW w:w="755" w:type="dxa"/>
            <w:tcBorders>
              <w:top w:val="single" w:color="000000" w:sz="4" w:space="0"/>
              <w:left w:val="single" w:color="000000" w:sz="4" w:space="0"/>
              <w:bottom w:val="single" w:color="000000" w:sz="4" w:space="0"/>
            </w:tcBorders>
          </w:tcPr>
          <w:p w14:paraId="011A50DC">
            <w:pPr>
              <w:pStyle w:val="15"/>
              <w:spacing w:line="153" w:lineRule="exact"/>
              <w:ind w:left="151" w:right="139"/>
              <w:rPr>
                <w:sz w:val="15"/>
              </w:rPr>
            </w:pPr>
            <w:r>
              <w:rPr>
                <w:sz w:val="15"/>
              </w:rPr>
              <w:t>0.0034</w:t>
            </w:r>
          </w:p>
        </w:tc>
      </w:tr>
      <w:tr w14:paraId="7B3E8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65FA8ABB">
            <w:pPr>
              <w:pStyle w:val="15"/>
              <w:spacing w:line="152" w:lineRule="exact"/>
              <w:ind w:left="113" w:right="105"/>
              <w:rPr>
                <w:sz w:val="15"/>
              </w:rPr>
            </w:pPr>
            <w:r>
              <w:rPr>
                <w:sz w:val="15"/>
              </w:rPr>
              <w:t>200</w:t>
            </w:r>
          </w:p>
        </w:tc>
        <w:tc>
          <w:tcPr>
            <w:tcW w:w="704" w:type="dxa"/>
            <w:tcBorders>
              <w:top w:val="single" w:color="000000" w:sz="4" w:space="0"/>
              <w:left w:val="single" w:color="000000" w:sz="4" w:space="0"/>
              <w:bottom w:val="single" w:color="000000" w:sz="4" w:space="0"/>
              <w:right w:val="single" w:color="000000" w:sz="4" w:space="0"/>
            </w:tcBorders>
          </w:tcPr>
          <w:p w14:paraId="44A175B8">
            <w:pPr>
              <w:pStyle w:val="15"/>
              <w:spacing w:line="152" w:lineRule="exact"/>
              <w:ind w:left="87" w:right="78"/>
              <w:rPr>
                <w:sz w:val="15"/>
              </w:rPr>
            </w:pPr>
            <w:r>
              <w:rPr>
                <w:sz w:val="15"/>
              </w:rPr>
              <w:t>27.1068</w:t>
            </w:r>
          </w:p>
        </w:tc>
        <w:tc>
          <w:tcPr>
            <w:tcW w:w="800" w:type="dxa"/>
            <w:tcBorders>
              <w:top w:val="single" w:color="000000" w:sz="4" w:space="0"/>
              <w:left w:val="single" w:color="000000" w:sz="4" w:space="0"/>
              <w:bottom w:val="single" w:color="000000" w:sz="4" w:space="0"/>
              <w:right w:val="single" w:color="000000" w:sz="4" w:space="0"/>
            </w:tcBorders>
          </w:tcPr>
          <w:p w14:paraId="401D8B36">
            <w:pPr>
              <w:pStyle w:val="15"/>
              <w:spacing w:line="152" w:lineRule="exact"/>
              <w:ind w:left="125" w:right="115"/>
              <w:rPr>
                <w:sz w:val="15"/>
              </w:rPr>
            </w:pPr>
            <w:r>
              <w:rPr>
                <w:sz w:val="15"/>
              </w:rPr>
              <w:t>0.1991</w:t>
            </w:r>
          </w:p>
        </w:tc>
        <w:tc>
          <w:tcPr>
            <w:tcW w:w="806" w:type="dxa"/>
            <w:tcBorders>
              <w:top w:val="single" w:color="000000" w:sz="4" w:space="0"/>
              <w:left w:val="single" w:color="000000" w:sz="4" w:space="0"/>
              <w:bottom w:val="single" w:color="000000" w:sz="4" w:space="0"/>
              <w:right w:val="single" w:color="000000" w:sz="4" w:space="0"/>
            </w:tcBorders>
          </w:tcPr>
          <w:p w14:paraId="73FEC4A3">
            <w:pPr>
              <w:pStyle w:val="15"/>
              <w:spacing w:line="152" w:lineRule="exact"/>
              <w:ind w:left="177" w:right="165"/>
              <w:rPr>
                <w:sz w:val="15"/>
              </w:rPr>
            </w:pPr>
            <w:r>
              <w:rPr>
                <w:sz w:val="15"/>
              </w:rPr>
              <w:t>0.0001</w:t>
            </w:r>
          </w:p>
        </w:tc>
        <w:tc>
          <w:tcPr>
            <w:tcW w:w="633" w:type="dxa"/>
            <w:tcBorders>
              <w:top w:val="single" w:color="000000" w:sz="4" w:space="0"/>
              <w:left w:val="single" w:color="000000" w:sz="4" w:space="0"/>
              <w:bottom w:val="single" w:color="000000" w:sz="4" w:space="0"/>
              <w:right w:val="single" w:color="000000" w:sz="4" w:space="0"/>
            </w:tcBorders>
          </w:tcPr>
          <w:p w14:paraId="0FA0FBCF">
            <w:pPr>
              <w:pStyle w:val="15"/>
              <w:spacing w:line="152" w:lineRule="exact"/>
              <w:ind w:left="91" w:right="78"/>
              <w:rPr>
                <w:sz w:val="15"/>
              </w:rPr>
            </w:pPr>
            <w:r>
              <w:rPr>
                <w:sz w:val="15"/>
              </w:rPr>
              <w:t>0.0261</w:t>
            </w:r>
          </w:p>
        </w:tc>
        <w:tc>
          <w:tcPr>
            <w:tcW w:w="752" w:type="dxa"/>
            <w:tcBorders>
              <w:top w:val="single" w:color="000000" w:sz="4" w:space="0"/>
              <w:left w:val="single" w:color="000000" w:sz="4" w:space="0"/>
              <w:bottom w:val="single" w:color="000000" w:sz="4" w:space="0"/>
              <w:right w:val="single" w:color="000000" w:sz="4" w:space="0"/>
            </w:tcBorders>
          </w:tcPr>
          <w:p w14:paraId="468FF7C4">
            <w:pPr>
              <w:pStyle w:val="15"/>
              <w:spacing w:before="10" w:line="142" w:lineRule="exact"/>
              <w:ind w:left="113" w:right="98"/>
              <w:rPr>
                <w:sz w:val="13"/>
              </w:rPr>
            </w:pPr>
            <w:r>
              <w:rPr>
                <w:sz w:val="13"/>
              </w:rPr>
              <w:t>0.0004</w:t>
            </w:r>
          </w:p>
        </w:tc>
        <w:tc>
          <w:tcPr>
            <w:tcW w:w="752" w:type="dxa"/>
            <w:tcBorders>
              <w:top w:val="single" w:color="000000" w:sz="4" w:space="0"/>
              <w:left w:val="single" w:color="000000" w:sz="4" w:space="0"/>
              <w:bottom w:val="single" w:color="000000" w:sz="4" w:space="0"/>
              <w:right w:val="single" w:color="000000" w:sz="4" w:space="0"/>
            </w:tcBorders>
          </w:tcPr>
          <w:p w14:paraId="3CD025F3">
            <w:pPr>
              <w:pStyle w:val="15"/>
              <w:spacing w:line="152" w:lineRule="exact"/>
              <w:ind w:left="109" w:right="101"/>
              <w:rPr>
                <w:sz w:val="15"/>
              </w:rPr>
            </w:pPr>
            <w:r>
              <w:rPr>
                <w:sz w:val="15"/>
              </w:rPr>
              <w:t>0.0030</w:t>
            </w:r>
          </w:p>
        </w:tc>
        <w:tc>
          <w:tcPr>
            <w:tcW w:w="752" w:type="dxa"/>
            <w:tcBorders>
              <w:top w:val="single" w:color="000000" w:sz="4" w:space="0"/>
              <w:left w:val="single" w:color="000000" w:sz="4" w:space="0"/>
              <w:bottom w:val="single" w:color="000000" w:sz="4" w:space="0"/>
              <w:right w:val="single" w:color="000000" w:sz="4" w:space="0"/>
            </w:tcBorders>
          </w:tcPr>
          <w:p w14:paraId="2616959F">
            <w:pPr>
              <w:pStyle w:val="15"/>
              <w:spacing w:line="152" w:lineRule="exact"/>
              <w:ind w:left="113" w:right="101"/>
              <w:rPr>
                <w:sz w:val="15"/>
              </w:rPr>
            </w:pPr>
            <w:r>
              <w:rPr>
                <w:sz w:val="15"/>
              </w:rPr>
              <w:t>0.0054</w:t>
            </w:r>
          </w:p>
        </w:tc>
        <w:tc>
          <w:tcPr>
            <w:tcW w:w="752" w:type="dxa"/>
            <w:tcBorders>
              <w:top w:val="single" w:color="000000" w:sz="4" w:space="0"/>
              <w:left w:val="single" w:color="000000" w:sz="4" w:space="0"/>
              <w:bottom w:val="single" w:color="000000" w:sz="4" w:space="0"/>
              <w:right w:val="single" w:color="000000" w:sz="4" w:space="0"/>
            </w:tcBorders>
          </w:tcPr>
          <w:p w14:paraId="6BCE2E04">
            <w:pPr>
              <w:pStyle w:val="15"/>
              <w:spacing w:line="152" w:lineRule="exact"/>
              <w:ind w:left="113" w:right="101"/>
              <w:rPr>
                <w:sz w:val="15"/>
              </w:rPr>
            </w:pPr>
            <w:r>
              <w:rPr>
                <w:sz w:val="15"/>
              </w:rPr>
              <w:t>0.00004</w:t>
            </w:r>
          </w:p>
        </w:tc>
        <w:tc>
          <w:tcPr>
            <w:tcW w:w="754" w:type="dxa"/>
            <w:tcBorders>
              <w:top w:val="single" w:color="000000" w:sz="4" w:space="0"/>
              <w:left w:val="single" w:color="000000" w:sz="4" w:space="0"/>
              <w:bottom w:val="single" w:color="000000" w:sz="4" w:space="0"/>
              <w:right w:val="single" w:color="000000" w:sz="4" w:space="0"/>
            </w:tcBorders>
          </w:tcPr>
          <w:p w14:paraId="310515D2">
            <w:pPr>
              <w:pStyle w:val="15"/>
              <w:spacing w:line="152" w:lineRule="exact"/>
              <w:ind w:left="151" w:right="140"/>
              <w:rPr>
                <w:sz w:val="15"/>
              </w:rPr>
            </w:pPr>
            <w:r>
              <w:rPr>
                <w:sz w:val="15"/>
              </w:rPr>
              <w:t>0.0325</w:t>
            </w:r>
          </w:p>
        </w:tc>
        <w:tc>
          <w:tcPr>
            <w:tcW w:w="755" w:type="dxa"/>
            <w:tcBorders>
              <w:top w:val="single" w:color="000000" w:sz="4" w:space="0"/>
              <w:left w:val="single" w:color="000000" w:sz="4" w:space="0"/>
              <w:bottom w:val="single" w:color="000000" w:sz="4" w:space="0"/>
            </w:tcBorders>
          </w:tcPr>
          <w:p w14:paraId="3767FB74">
            <w:pPr>
              <w:pStyle w:val="15"/>
              <w:spacing w:line="152" w:lineRule="exact"/>
              <w:ind w:left="151" w:right="139"/>
              <w:rPr>
                <w:sz w:val="15"/>
              </w:rPr>
            </w:pPr>
            <w:r>
              <w:rPr>
                <w:sz w:val="15"/>
              </w:rPr>
              <w:t>0.0034</w:t>
            </w:r>
          </w:p>
        </w:tc>
      </w:tr>
      <w:tr w14:paraId="5F16A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6FCBF76D">
            <w:pPr>
              <w:pStyle w:val="15"/>
              <w:spacing w:before="1" w:line="151" w:lineRule="exact"/>
              <w:ind w:left="113" w:right="105"/>
              <w:rPr>
                <w:sz w:val="15"/>
              </w:rPr>
            </w:pPr>
            <w:r>
              <w:rPr>
                <w:sz w:val="15"/>
              </w:rPr>
              <w:t>500</w:t>
            </w:r>
          </w:p>
        </w:tc>
        <w:tc>
          <w:tcPr>
            <w:tcW w:w="704" w:type="dxa"/>
            <w:tcBorders>
              <w:top w:val="single" w:color="000000" w:sz="4" w:space="0"/>
              <w:left w:val="single" w:color="000000" w:sz="4" w:space="0"/>
              <w:bottom w:val="single" w:color="000000" w:sz="4" w:space="0"/>
              <w:right w:val="single" w:color="000000" w:sz="4" w:space="0"/>
            </w:tcBorders>
          </w:tcPr>
          <w:p w14:paraId="5670496B">
            <w:pPr>
              <w:pStyle w:val="15"/>
              <w:spacing w:before="1" w:line="151" w:lineRule="exact"/>
              <w:ind w:left="87" w:right="78"/>
              <w:rPr>
                <w:sz w:val="15"/>
              </w:rPr>
            </w:pPr>
            <w:r>
              <w:rPr>
                <w:sz w:val="15"/>
              </w:rPr>
              <w:t>27.0085</w:t>
            </w:r>
          </w:p>
        </w:tc>
        <w:tc>
          <w:tcPr>
            <w:tcW w:w="800" w:type="dxa"/>
            <w:tcBorders>
              <w:top w:val="single" w:color="000000" w:sz="4" w:space="0"/>
              <w:left w:val="single" w:color="000000" w:sz="4" w:space="0"/>
              <w:bottom w:val="single" w:color="000000" w:sz="4" w:space="0"/>
              <w:right w:val="single" w:color="000000" w:sz="4" w:space="0"/>
            </w:tcBorders>
          </w:tcPr>
          <w:p w14:paraId="7F5069C1">
            <w:pPr>
              <w:pStyle w:val="15"/>
              <w:spacing w:before="1" w:line="151" w:lineRule="exact"/>
              <w:ind w:left="125" w:right="115"/>
              <w:rPr>
                <w:sz w:val="15"/>
              </w:rPr>
            </w:pPr>
            <w:r>
              <w:rPr>
                <w:sz w:val="15"/>
              </w:rPr>
              <w:t>0.1988</w:t>
            </w:r>
          </w:p>
        </w:tc>
        <w:tc>
          <w:tcPr>
            <w:tcW w:w="806" w:type="dxa"/>
            <w:tcBorders>
              <w:top w:val="single" w:color="000000" w:sz="4" w:space="0"/>
              <w:left w:val="single" w:color="000000" w:sz="4" w:space="0"/>
              <w:bottom w:val="single" w:color="000000" w:sz="4" w:space="0"/>
              <w:right w:val="single" w:color="000000" w:sz="4" w:space="0"/>
            </w:tcBorders>
          </w:tcPr>
          <w:p w14:paraId="3FFDC9B2">
            <w:pPr>
              <w:pStyle w:val="15"/>
              <w:spacing w:before="1" w:line="151" w:lineRule="exact"/>
              <w:ind w:left="177" w:right="165"/>
              <w:rPr>
                <w:sz w:val="15"/>
              </w:rPr>
            </w:pPr>
            <w:r>
              <w:rPr>
                <w:sz w:val="15"/>
              </w:rPr>
              <w:t>0.0001</w:t>
            </w:r>
          </w:p>
        </w:tc>
        <w:tc>
          <w:tcPr>
            <w:tcW w:w="633" w:type="dxa"/>
            <w:tcBorders>
              <w:top w:val="single" w:color="000000" w:sz="4" w:space="0"/>
              <w:left w:val="single" w:color="000000" w:sz="4" w:space="0"/>
              <w:bottom w:val="single" w:color="000000" w:sz="4" w:space="0"/>
              <w:right w:val="single" w:color="000000" w:sz="4" w:space="0"/>
            </w:tcBorders>
          </w:tcPr>
          <w:p w14:paraId="39241131">
            <w:pPr>
              <w:pStyle w:val="15"/>
              <w:spacing w:before="1" w:line="151" w:lineRule="exact"/>
              <w:ind w:left="91" w:right="78"/>
              <w:rPr>
                <w:sz w:val="15"/>
              </w:rPr>
            </w:pPr>
            <w:r>
              <w:rPr>
                <w:sz w:val="15"/>
              </w:rPr>
              <w:t>0.0261</w:t>
            </w:r>
          </w:p>
        </w:tc>
        <w:tc>
          <w:tcPr>
            <w:tcW w:w="752" w:type="dxa"/>
            <w:tcBorders>
              <w:top w:val="single" w:color="000000" w:sz="4" w:space="0"/>
              <w:left w:val="single" w:color="000000" w:sz="4" w:space="0"/>
              <w:bottom w:val="single" w:color="000000" w:sz="4" w:space="0"/>
              <w:right w:val="single" w:color="000000" w:sz="4" w:space="0"/>
            </w:tcBorders>
          </w:tcPr>
          <w:p w14:paraId="44B9F7BB">
            <w:pPr>
              <w:pStyle w:val="15"/>
              <w:spacing w:before="10" w:line="142" w:lineRule="exact"/>
              <w:ind w:left="113" w:right="98"/>
              <w:rPr>
                <w:sz w:val="13"/>
              </w:rPr>
            </w:pPr>
            <w:r>
              <w:rPr>
                <w:sz w:val="13"/>
              </w:rPr>
              <w:t>0.0004</w:t>
            </w:r>
          </w:p>
        </w:tc>
        <w:tc>
          <w:tcPr>
            <w:tcW w:w="752" w:type="dxa"/>
            <w:tcBorders>
              <w:top w:val="single" w:color="000000" w:sz="4" w:space="0"/>
              <w:left w:val="single" w:color="000000" w:sz="4" w:space="0"/>
              <w:bottom w:val="single" w:color="000000" w:sz="4" w:space="0"/>
              <w:right w:val="single" w:color="000000" w:sz="4" w:space="0"/>
            </w:tcBorders>
          </w:tcPr>
          <w:p w14:paraId="39589566">
            <w:pPr>
              <w:pStyle w:val="15"/>
              <w:spacing w:before="1" w:line="151" w:lineRule="exact"/>
              <w:ind w:left="109" w:right="101"/>
              <w:rPr>
                <w:sz w:val="15"/>
              </w:rPr>
            </w:pPr>
            <w:r>
              <w:rPr>
                <w:sz w:val="15"/>
              </w:rPr>
              <w:t>0.0030</w:t>
            </w:r>
          </w:p>
        </w:tc>
        <w:tc>
          <w:tcPr>
            <w:tcW w:w="752" w:type="dxa"/>
            <w:tcBorders>
              <w:top w:val="single" w:color="000000" w:sz="4" w:space="0"/>
              <w:left w:val="single" w:color="000000" w:sz="4" w:space="0"/>
              <w:bottom w:val="single" w:color="000000" w:sz="4" w:space="0"/>
              <w:right w:val="single" w:color="000000" w:sz="4" w:space="0"/>
            </w:tcBorders>
          </w:tcPr>
          <w:p w14:paraId="11A1537D">
            <w:pPr>
              <w:pStyle w:val="15"/>
              <w:spacing w:before="1" w:line="151" w:lineRule="exact"/>
              <w:ind w:left="113" w:right="101"/>
              <w:rPr>
                <w:sz w:val="15"/>
              </w:rPr>
            </w:pPr>
            <w:r>
              <w:rPr>
                <w:sz w:val="15"/>
              </w:rPr>
              <w:t>0.0054</w:t>
            </w:r>
          </w:p>
        </w:tc>
        <w:tc>
          <w:tcPr>
            <w:tcW w:w="752" w:type="dxa"/>
            <w:tcBorders>
              <w:top w:val="single" w:color="000000" w:sz="4" w:space="0"/>
              <w:left w:val="single" w:color="000000" w:sz="4" w:space="0"/>
              <w:bottom w:val="single" w:color="000000" w:sz="4" w:space="0"/>
              <w:right w:val="single" w:color="000000" w:sz="4" w:space="0"/>
            </w:tcBorders>
          </w:tcPr>
          <w:p w14:paraId="62897957">
            <w:pPr>
              <w:pStyle w:val="15"/>
              <w:spacing w:before="1" w:line="151" w:lineRule="exact"/>
              <w:ind w:left="113" w:right="101"/>
              <w:rPr>
                <w:sz w:val="15"/>
              </w:rPr>
            </w:pPr>
            <w:r>
              <w:rPr>
                <w:sz w:val="15"/>
              </w:rPr>
              <w:t>0.00004</w:t>
            </w:r>
          </w:p>
        </w:tc>
        <w:tc>
          <w:tcPr>
            <w:tcW w:w="754" w:type="dxa"/>
            <w:tcBorders>
              <w:top w:val="single" w:color="000000" w:sz="4" w:space="0"/>
              <w:left w:val="single" w:color="000000" w:sz="4" w:space="0"/>
              <w:bottom w:val="single" w:color="000000" w:sz="4" w:space="0"/>
              <w:right w:val="single" w:color="000000" w:sz="4" w:space="0"/>
            </w:tcBorders>
          </w:tcPr>
          <w:p w14:paraId="6A38AAA0">
            <w:pPr>
              <w:pStyle w:val="15"/>
              <w:spacing w:before="1" w:line="151" w:lineRule="exact"/>
              <w:ind w:left="151" w:right="140"/>
              <w:rPr>
                <w:sz w:val="15"/>
              </w:rPr>
            </w:pPr>
            <w:r>
              <w:rPr>
                <w:sz w:val="15"/>
              </w:rPr>
              <w:t>0.0325</w:t>
            </w:r>
          </w:p>
        </w:tc>
        <w:tc>
          <w:tcPr>
            <w:tcW w:w="755" w:type="dxa"/>
            <w:tcBorders>
              <w:top w:val="single" w:color="000000" w:sz="4" w:space="0"/>
              <w:left w:val="single" w:color="000000" w:sz="4" w:space="0"/>
              <w:bottom w:val="single" w:color="000000" w:sz="4" w:space="0"/>
            </w:tcBorders>
          </w:tcPr>
          <w:p w14:paraId="70FDB95E">
            <w:pPr>
              <w:pStyle w:val="15"/>
              <w:spacing w:before="1" w:line="151" w:lineRule="exact"/>
              <w:ind w:left="151" w:right="139"/>
              <w:rPr>
                <w:sz w:val="15"/>
              </w:rPr>
            </w:pPr>
            <w:r>
              <w:rPr>
                <w:sz w:val="15"/>
              </w:rPr>
              <w:t>0.0034</w:t>
            </w:r>
          </w:p>
        </w:tc>
      </w:tr>
      <w:tr w14:paraId="14C57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6F63D60F">
            <w:pPr>
              <w:pStyle w:val="15"/>
              <w:spacing w:line="153" w:lineRule="exact"/>
              <w:ind w:left="111" w:right="105"/>
              <w:rPr>
                <w:sz w:val="15"/>
              </w:rPr>
            </w:pPr>
            <w:r>
              <w:rPr>
                <w:sz w:val="15"/>
              </w:rPr>
              <w:t>1000</w:t>
            </w:r>
          </w:p>
        </w:tc>
        <w:tc>
          <w:tcPr>
            <w:tcW w:w="704" w:type="dxa"/>
            <w:tcBorders>
              <w:top w:val="single" w:color="000000" w:sz="4" w:space="0"/>
              <w:left w:val="single" w:color="000000" w:sz="4" w:space="0"/>
              <w:bottom w:val="single" w:color="000000" w:sz="4" w:space="0"/>
              <w:right w:val="single" w:color="000000" w:sz="4" w:space="0"/>
            </w:tcBorders>
          </w:tcPr>
          <w:p w14:paraId="175F0DCA">
            <w:pPr>
              <w:pStyle w:val="15"/>
              <w:spacing w:line="153" w:lineRule="exact"/>
              <w:ind w:left="87" w:right="78"/>
              <w:rPr>
                <w:sz w:val="15"/>
              </w:rPr>
            </w:pPr>
            <w:r>
              <w:rPr>
                <w:sz w:val="15"/>
              </w:rPr>
              <w:t>26.8454</w:t>
            </w:r>
          </w:p>
        </w:tc>
        <w:tc>
          <w:tcPr>
            <w:tcW w:w="800" w:type="dxa"/>
            <w:tcBorders>
              <w:top w:val="single" w:color="000000" w:sz="4" w:space="0"/>
              <w:left w:val="single" w:color="000000" w:sz="4" w:space="0"/>
              <w:bottom w:val="single" w:color="000000" w:sz="4" w:space="0"/>
              <w:right w:val="single" w:color="000000" w:sz="4" w:space="0"/>
            </w:tcBorders>
          </w:tcPr>
          <w:p w14:paraId="22D91931">
            <w:pPr>
              <w:pStyle w:val="15"/>
              <w:spacing w:line="153" w:lineRule="exact"/>
              <w:ind w:left="125" w:right="115"/>
              <w:rPr>
                <w:sz w:val="15"/>
              </w:rPr>
            </w:pPr>
            <w:r>
              <w:rPr>
                <w:sz w:val="15"/>
              </w:rPr>
              <w:t>0.1983</w:t>
            </w:r>
          </w:p>
        </w:tc>
        <w:tc>
          <w:tcPr>
            <w:tcW w:w="806" w:type="dxa"/>
            <w:tcBorders>
              <w:top w:val="single" w:color="000000" w:sz="4" w:space="0"/>
              <w:left w:val="single" w:color="000000" w:sz="4" w:space="0"/>
              <w:bottom w:val="single" w:color="000000" w:sz="4" w:space="0"/>
              <w:right w:val="single" w:color="000000" w:sz="4" w:space="0"/>
            </w:tcBorders>
          </w:tcPr>
          <w:p w14:paraId="4843D02D">
            <w:pPr>
              <w:pStyle w:val="15"/>
              <w:spacing w:line="153" w:lineRule="exact"/>
              <w:ind w:left="177" w:right="165"/>
              <w:rPr>
                <w:sz w:val="15"/>
              </w:rPr>
            </w:pPr>
            <w:r>
              <w:rPr>
                <w:sz w:val="15"/>
              </w:rPr>
              <w:t>0.0001</w:t>
            </w:r>
          </w:p>
        </w:tc>
        <w:tc>
          <w:tcPr>
            <w:tcW w:w="633" w:type="dxa"/>
            <w:tcBorders>
              <w:top w:val="single" w:color="000000" w:sz="4" w:space="0"/>
              <w:left w:val="single" w:color="000000" w:sz="4" w:space="0"/>
              <w:bottom w:val="single" w:color="000000" w:sz="4" w:space="0"/>
              <w:right w:val="single" w:color="000000" w:sz="4" w:space="0"/>
            </w:tcBorders>
          </w:tcPr>
          <w:p w14:paraId="7A64AC2A">
            <w:pPr>
              <w:pStyle w:val="15"/>
              <w:spacing w:line="153" w:lineRule="exact"/>
              <w:ind w:left="91" w:right="78"/>
              <w:rPr>
                <w:sz w:val="15"/>
              </w:rPr>
            </w:pPr>
            <w:r>
              <w:rPr>
                <w:sz w:val="15"/>
              </w:rPr>
              <w:t>0.0261</w:t>
            </w:r>
          </w:p>
        </w:tc>
        <w:tc>
          <w:tcPr>
            <w:tcW w:w="752" w:type="dxa"/>
            <w:tcBorders>
              <w:top w:val="single" w:color="000000" w:sz="4" w:space="0"/>
              <w:left w:val="single" w:color="000000" w:sz="4" w:space="0"/>
              <w:bottom w:val="single" w:color="000000" w:sz="4" w:space="0"/>
              <w:right w:val="single" w:color="000000" w:sz="4" w:space="0"/>
            </w:tcBorders>
          </w:tcPr>
          <w:p w14:paraId="71A4645D">
            <w:pPr>
              <w:pStyle w:val="15"/>
              <w:spacing w:before="10" w:line="142" w:lineRule="exact"/>
              <w:ind w:left="113" w:right="98"/>
              <w:rPr>
                <w:sz w:val="13"/>
              </w:rPr>
            </w:pPr>
            <w:r>
              <w:rPr>
                <w:sz w:val="13"/>
              </w:rPr>
              <w:t>0.0004</w:t>
            </w:r>
          </w:p>
        </w:tc>
        <w:tc>
          <w:tcPr>
            <w:tcW w:w="752" w:type="dxa"/>
            <w:tcBorders>
              <w:top w:val="single" w:color="000000" w:sz="4" w:space="0"/>
              <w:left w:val="single" w:color="000000" w:sz="4" w:space="0"/>
              <w:bottom w:val="single" w:color="000000" w:sz="4" w:space="0"/>
              <w:right w:val="single" w:color="000000" w:sz="4" w:space="0"/>
            </w:tcBorders>
          </w:tcPr>
          <w:p w14:paraId="72CBDF8C">
            <w:pPr>
              <w:pStyle w:val="15"/>
              <w:spacing w:line="153" w:lineRule="exact"/>
              <w:ind w:left="109" w:right="101"/>
              <w:rPr>
                <w:sz w:val="15"/>
              </w:rPr>
            </w:pPr>
            <w:r>
              <w:rPr>
                <w:sz w:val="15"/>
              </w:rPr>
              <w:t>0.0030</w:t>
            </w:r>
          </w:p>
        </w:tc>
        <w:tc>
          <w:tcPr>
            <w:tcW w:w="752" w:type="dxa"/>
            <w:tcBorders>
              <w:top w:val="single" w:color="000000" w:sz="4" w:space="0"/>
              <w:left w:val="single" w:color="000000" w:sz="4" w:space="0"/>
              <w:bottom w:val="single" w:color="000000" w:sz="4" w:space="0"/>
              <w:right w:val="single" w:color="000000" w:sz="4" w:space="0"/>
            </w:tcBorders>
          </w:tcPr>
          <w:p w14:paraId="6C490F93">
            <w:pPr>
              <w:pStyle w:val="15"/>
              <w:spacing w:line="153" w:lineRule="exact"/>
              <w:ind w:left="113" w:right="101"/>
              <w:rPr>
                <w:sz w:val="15"/>
              </w:rPr>
            </w:pPr>
            <w:r>
              <w:rPr>
                <w:sz w:val="15"/>
              </w:rPr>
              <w:t>0.0054</w:t>
            </w:r>
          </w:p>
        </w:tc>
        <w:tc>
          <w:tcPr>
            <w:tcW w:w="752" w:type="dxa"/>
            <w:tcBorders>
              <w:top w:val="single" w:color="000000" w:sz="4" w:space="0"/>
              <w:left w:val="single" w:color="000000" w:sz="4" w:space="0"/>
              <w:bottom w:val="single" w:color="000000" w:sz="4" w:space="0"/>
              <w:right w:val="single" w:color="000000" w:sz="4" w:space="0"/>
            </w:tcBorders>
          </w:tcPr>
          <w:p w14:paraId="044FD6E0">
            <w:pPr>
              <w:pStyle w:val="15"/>
              <w:spacing w:line="153" w:lineRule="exact"/>
              <w:ind w:left="113" w:right="101"/>
              <w:rPr>
                <w:sz w:val="15"/>
              </w:rPr>
            </w:pPr>
            <w:r>
              <w:rPr>
                <w:sz w:val="15"/>
              </w:rPr>
              <w:t>0.00004</w:t>
            </w:r>
          </w:p>
        </w:tc>
        <w:tc>
          <w:tcPr>
            <w:tcW w:w="754" w:type="dxa"/>
            <w:tcBorders>
              <w:top w:val="single" w:color="000000" w:sz="4" w:space="0"/>
              <w:left w:val="single" w:color="000000" w:sz="4" w:space="0"/>
              <w:bottom w:val="single" w:color="000000" w:sz="4" w:space="0"/>
              <w:right w:val="single" w:color="000000" w:sz="4" w:space="0"/>
            </w:tcBorders>
          </w:tcPr>
          <w:p w14:paraId="507C230D">
            <w:pPr>
              <w:pStyle w:val="15"/>
              <w:spacing w:line="153" w:lineRule="exact"/>
              <w:ind w:left="151" w:right="140"/>
              <w:rPr>
                <w:sz w:val="15"/>
              </w:rPr>
            </w:pPr>
            <w:r>
              <w:rPr>
                <w:sz w:val="15"/>
              </w:rPr>
              <w:t>0.0325</w:t>
            </w:r>
          </w:p>
        </w:tc>
        <w:tc>
          <w:tcPr>
            <w:tcW w:w="755" w:type="dxa"/>
            <w:tcBorders>
              <w:top w:val="single" w:color="000000" w:sz="4" w:space="0"/>
              <w:left w:val="single" w:color="000000" w:sz="4" w:space="0"/>
              <w:bottom w:val="single" w:color="000000" w:sz="4" w:space="0"/>
            </w:tcBorders>
          </w:tcPr>
          <w:p w14:paraId="72D95AF1">
            <w:pPr>
              <w:pStyle w:val="15"/>
              <w:spacing w:line="153" w:lineRule="exact"/>
              <w:ind w:left="151" w:right="139"/>
              <w:rPr>
                <w:sz w:val="15"/>
              </w:rPr>
            </w:pPr>
            <w:r>
              <w:rPr>
                <w:sz w:val="15"/>
              </w:rPr>
              <w:t>0.0034</w:t>
            </w:r>
          </w:p>
        </w:tc>
      </w:tr>
      <w:tr w14:paraId="2C3F4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38645EAE">
            <w:pPr>
              <w:pStyle w:val="15"/>
              <w:spacing w:line="152" w:lineRule="exact"/>
              <w:ind w:left="111" w:right="105"/>
              <w:rPr>
                <w:sz w:val="15"/>
              </w:rPr>
            </w:pPr>
            <w:r>
              <w:rPr>
                <w:sz w:val="15"/>
              </w:rPr>
              <w:t>5000</w:t>
            </w:r>
          </w:p>
        </w:tc>
        <w:tc>
          <w:tcPr>
            <w:tcW w:w="704" w:type="dxa"/>
            <w:tcBorders>
              <w:top w:val="single" w:color="000000" w:sz="4" w:space="0"/>
              <w:left w:val="single" w:color="000000" w:sz="4" w:space="0"/>
              <w:bottom w:val="single" w:color="000000" w:sz="4" w:space="0"/>
              <w:right w:val="single" w:color="000000" w:sz="4" w:space="0"/>
            </w:tcBorders>
          </w:tcPr>
          <w:p w14:paraId="6A424EE6">
            <w:pPr>
              <w:pStyle w:val="15"/>
              <w:spacing w:line="152" w:lineRule="exact"/>
              <w:ind w:left="87" w:right="78"/>
              <w:rPr>
                <w:sz w:val="15"/>
              </w:rPr>
            </w:pPr>
            <w:r>
              <w:rPr>
                <w:sz w:val="15"/>
              </w:rPr>
              <w:t>25.5758</w:t>
            </w:r>
          </w:p>
        </w:tc>
        <w:tc>
          <w:tcPr>
            <w:tcW w:w="800" w:type="dxa"/>
            <w:tcBorders>
              <w:top w:val="single" w:color="000000" w:sz="4" w:space="0"/>
              <w:left w:val="single" w:color="000000" w:sz="4" w:space="0"/>
              <w:bottom w:val="single" w:color="000000" w:sz="4" w:space="0"/>
              <w:right w:val="single" w:color="000000" w:sz="4" w:space="0"/>
            </w:tcBorders>
          </w:tcPr>
          <w:p w14:paraId="664D3D93">
            <w:pPr>
              <w:pStyle w:val="15"/>
              <w:spacing w:line="152" w:lineRule="exact"/>
              <w:ind w:left="125" w:right="115"/>
              <w:rPr>
                <w:sz w:val="15"/>
              </w:rPr>
            </w:pPr>
            <w:r>
              <w:rPr>
                <w:sz w:val="15"/>
              </w:rPr>
              <w:t>0.1946</w:t>
            </w:r>
          </w:p>
        </w:tc>
        <w:tc>
          <w:tcPr>
            <w:tcW w:w="806" w:type="dxa"/>
            <w:tcBorders>
              <w:top w:val="single" w:color="000000" w:sz="4" w:space="0"/>
              <w:left w:val="single" w:color="000000" w:sz="4" w:space="0"/>
              <w:bottom w:val="single" w:color="000000" w:sz="4" w:space="0"/>
              <w:right w:val="single" w:color="000000" w:sz="4" w:space="0"/>
            </w:tcBorders>
          </w:tcPr>
          <w:p w14:paraId="6A5A056C">
            <w:pPr>
              <w:pStyle w:val="15"/>
              <w:spacing w:line="152" w:lineRule="exact"/>
              <w:ind w:left="177" w:right="165"/>
              <w:rPr>
                <w:sz w:val="15"/>
              </w:rPr>
            </w:pPr>
            <w:r>
              <w:rPr>
                <w:sz w:val="15"/>
              </w:rPr>
              <w:t>0.0001</w:t>
            </w:r>
          </w:p>
        </w:tc>
        <w:tc>
          <w:tcPr>
            <w:tcW w:w="633" w:type="dxa"/>
            <w:tcBorders>
              <w:top w:val="single" w:color="000000" w:sz="4" w:space="0"/>
              <w:left w:val="single" w:color="000000" w:sz="4" w:space="0"/>
              <w:bottom w:val="single" w:color="000000" w:sz="4" w:space="0"/>
              <w:right w:val="single" w:color="000000" w:sz="4" w:space="0"/>
            </w:tcBorders>
          </w:tcPr>
          <w:p w14:paraId="0308D5D4">
            <w:pPr>
              <w:pStyle w:val="15"/>
              <w:spacing w:line="152" w:lineRule="exact"/>
              <w:ind w:left="91" w:right="78"/>
              <w:rPr>
                <w:sz w:val="15"/>
              </w:rPr>
            </w:pPr>
            <w:r>
              <w:rPr>
                <w:sz w:val="15"/>
              </w:rPr>
              <w:t>0.0261</w:t>
            </w:r>
          </w:p>
        </w:tc>
        <w:tc>
          <w:tcPr>
            <w:tcW w:w="752" w:type="dxa"/>
            <w:tcBorders>
              <w:top w:val="single" w:color="000000" w:sz="4" w:space="0"/>
              <w:left w:val="single" w:color="000000" w:sz="4" w:space="0"/>
              <w:bottom w:val="single" w:color="000000" w:sz="4" w:space="0"/>
              <w:right w:val="single" w:color="000000" w:sz="4" w:space="0"/>
            </w:tcBorders>
          </w:tcPr>
          <w:p w14:paraId="1424A4D1">
            <w:pPr>
              <w:pStyle w:val="15"/>
              <w:spacing w:before="10" w:line="142" w:lineRule="exact"/>
              <w:ind w:left="113" w:right="98"/>
              <w:rPr>
                <w:sz w:val="13"/>
              </w:rPr>
            </w:pPr>
            <w:r>
              <w:rPr>
                <w:sz w:val="13"/>
              </w:rPr>
              <w:t>0.0004</w:t>
            </w:r>
          </w:p>
        </w:tc>
        <w:tc>
          <w:tcPr>
            <w:tcW w:w="752" w:type="dxa"/>
            <w:tcBorders>
              <w:top w:val="single" w:color="000000" w:sz="4" w:space="0"/>
              <w:left w:val="single" w:color="000000" w:sz="4" w:space="0"/>
              <w:bottom w:val="single" w:color="000000" w:sz="4" w:space="0"/>
              <w:right w:val="single" w:color="000000" w:sz="4" w:space="0"/>
            </w:tcBorders>
          </w:tcPr>
          <w:p w14:paraId="7BB929A8">
            <w:pPr>
              <w:pStyle w:val="15"/>
              <w:spacing w:line="152" w:lineRule="exact"/>
              <w:ind w:left="109" w:right="101"/>
              <w:rPr>
                <w:sz w:val="15"/>
              </w:rPr>
            </w:pPr>
            <w:r>
              <w:rPr>
                <w:sz w:val="15"/>
              </w:rPr>
              <w:t>0.0030</w:t>
            </w:r>
          </w:p>
        </w:tc>
        <w:tc>
          <w:tcPr>
            <w:tcW w:w="752" w:type="dxa"/>
            <w:tcBorders>
              <w:top w:val="single" w:color="000000" w:sz="4" w:space="0"/>
              <w:left w:val="single" w:color="000000" w:sz="4" w:space="0"/>
              <w:bottom w:val="single" w:color="000000" w:sz="4" w:space="0"/>
              <w:right w:val="single" w:color="000000" w:sz="4" w:space="0"/>
            </w:tcBorders>
          </w:tcPr>
          <w:p w14:paraId="7AE32138">
            <w:pPr>
              <w:pStyle w:val="15"/>
              <w:spacing w:line="152" w:lineRule="exact"/>
              <w:ind w:left="113" w:right="101"/>
              <w:rPr>
                <w:sz w:val="15"/>
              </w:rPr>
            </w:pPr>
            <w:r>
              <w:rPr>
                <w:sz w:val="15"/>
              </w:rPr>
              <w:t>0.0054</w:t>
            </w:r>
          </w:p>
        </w:tc>
        <w:tc>
          <w:tcPr>
            <w:tcW w:w="752" w:type="dxa"/>
            <w:tcBorders>
              <w:top w:val="single" w:color="000000" w:sz="4" w:space="0"/>
              <w:left w:val="single" w:color="000000" w:sz="4" w:space="0"/>
              <w:bottom w:val="single" w:color="000000" w:sz="4" w:space="0"/>
              <w:right w:val="single" w:color="000000" w:sz="4" w:space="0"/>
            </w:tcBorders>
          </w:tcPr>
          <w:p w14:paraId="354313AA">
            <w:pPr>
              <w:pStyle w:val="15"/>
              <w:spacing w:line="152" w:lineRule="exact"/>
              <w:ind w:left="113" w:right="101"/>
              <w:rPr>
                <w:sz w:val="15"/>
              </w:rPr>
            </w:pPr>
            <w:r>
              <w:rPr>
                <w:sz w:val="15"/>
              </w:rPr>
              <w:t>0.00004</w:t>
            </w:r>
          </w:p>
        </w:tc>
        <w:tc>
          <w:tcPr>
            <w:tcW w:w="754" w:type="dxa"/>
            <w:tcBorders>
              <w:top w:val="single" w:color="000000" w:sz="4" w:space="0"/>
              <w:left w:val="single" w:color="000000" w:sz="4" w:space="0"/>
              <w:bottom w:val="single" w:color="000000" w:sz="4" w:space="0"/>
              <w:right w:val="single" w:color="000000" w:sz="4" w:space="0"/>
            </w:tcBorders>
          </w:tcPr>
          <w:p w14:paraId="1BEC6095">
            <w:pPr>
              <w:pStyle w:val="15"/>
              <w:spacing w:line="152" w:lineRule="exact"/>
              <w:ind w:left="151" w:right="140"/>
              <w:rPr>
                <w:sz w:val="15"/>
              </w:rPr>
            </w:pPr>
            <w:r>
              <w:rPr>
                <w:sz w:val="15"/>
              </w:rPr>
              <w:t>0.0325</w:t>
            </w:r>
          </w:p>
        </w:tc>
        <w:tc>
          <w:tcPr>
            <w:tcW w:w="755" w:type="dxa"/>
            <w:tcBorders>
              <w:top w:val="single" w:color="000000" w:sz="4" w:space="0"/>
              <w:left w:val="single" w:color="000000" w:sz="4" w:space="0"/>
              <w:bottom w:val="single" w:color="000000" w:sz="4" w:space="0"/>
            </w:tcBorders>
          </w:tcPr>
          <w:p w14:paraId="3F8A0EF6">
            <w:pPr>
              <w:pStyle w:val="15"/>
              <w:spacing w:line="152" w:lineRule="exact"/>
              <w:ind w:left="151" w:right="139"/>
              <w:rPr>
                <w:sz w:val="15"/>
              </w:rPr>
            </w:pPr>
            <w:r>
              <w:rPr>
                <w:sz w:val="15"/>
              </w:rPr>
              <w:t>0.0034</w:t>
            </w:r>
          </w:p>
        </w:tc>
      </w:tr>
      <w:tr w14:paraId="55DBE4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3" w:hRule="atLeast"/>
        </w:trPr>
        <w:tc>
          <w:tcPr>
            <w:tcW w:w="1057" w:type="dxa"/>
            <w:tcBorders>
              <w:top w:val="single" w:color="000000" w:sz="4" w:space="0"/>
              <w:bottom w:val="single" w:color="000000" w:sz="4" w:space="0"/>
              <w:right w:val="single" w:color="000000" w:sz="4" w:space="0"/>
            </w:tcBorders>
          </w:tcPr>
          <w:p w14:paraId="09CE623E">
            <w:pPr>
              <w:pStyle w:val="15"/>
              <w:spacing w:line="153" w:lineRule="exact"/>
              <w:ind w:left="113" w:right="105"/>
              <w:rPr>
                <w:sz w:val="15"/>
              </w:rPr>
            </w:pPr>
            <w:r>
              <w:rPr>
                <w:sz w:val="15"/>
              </w:rPr>
              <w:t>800</w:t>
            </w:r>
          </w:p>
        </w:tc>
        <w:tc>
          <w:tcPr>
            <w:tcW w:w="704" w:type="dxa"/>
            <w:tcBorders>
              <w:top w:val="single" w:color="000000" w:sz="4" w:space="0"/>
              <w:left w:val="single" w:color="000000" w:sz="4" w:space="0"/>
              <w:bottom w:val="single" w:color="000000" w:sz="4" w:space="0"/>
              <w:right w:val="single" w:color="000000" w:sz="4" w:space="0"/>
            </w:tcBorders>
          </w:tcPr>
          <w:p w14:paraId="1F5792A8">
            <w:pPr>
              <w:pStyle w:val="15"/>
              <w:spacing w:line="153" w:lineRule="exact"/>
              <w:ind w:left="87" w:right="78"/>
              <w:rPr>
                <w:sz w:val="15"/>
              </w:rPr>
            </w:pPr>
            <w:r>
              <w:rPr>
                <w:sz w:val="15"/>
              </w:rPr>
              <w:t>26.9105</w:t>
            </w:r>
          </w:p>
        </w:tc>
        <w:tc>
          <w:tcPr>
            <w:tcW w:w="800" w:type="dxa"/>
            <w:tcBorders>
              <w:top w:val="single" w:color="000000" w:sz="4" w:space="0"/>
              <w:left w:val="single" w:color="000000" w:sz="4" w:space="0"/>
              <w:bottom w:val="single" w:color="000000" w:sz="4" w:space="0"/>
              <w:right w:val="single" w:color="000000" w:sz="4" w:space="0"/>
            </w:tcBorders>
          </w:tcPr>
          <w:p w14:paraId="41858731">
            <w:pPr>
              <w:pStyle w:val="15"/>
              <w:spacing w:line="153" w:lineRule="exact"/>
              <w:ind w:left="125" w:right="115"/>
              <w:rPr>
                <w:sz w:val="15"/>
              </w:rPr>
            </w:pPr>
            <w:r>
              <w:rPr>
                <w:sz w:val="15"/>
              </w:rPr>
              <w:t>0.1985</w:t>
            </w:r>
          </w:p>
        </w:tc>
        <w:tc>
          <w:tcPr>
            <w:tcW w:w="806" w:type="dxa"/>
            <w:tcBorders>
              <w:top w:val="single" w:color="000000" w:sz="4" w:space="0"/>
              <w:left w:val="single" w:color="000000" w:sz="4" w:space="0"/>
              <w:bottom w:val="single" w:color="000000" w:sz="4" w:space="0"/>
              <w:right w:val="single" w:color="000000" w:sz="4" w:space="0"/>
            </w:tcBorders>
          </w:tcPr>
          <w:p w14:paraId="190632C4">
            <w:pPr>
              <w:pStyle w:val="15"/>
              <w:spacing w:line="153" w:lineRule="exact"/>
              <w:ind w:left="177" w:right="165"/>
              <w:rPr>
                <w:sz w:val="15"/>
              </w:rPr>
            </w:pPr>
            <w:r>
              <w:rPr>
                <w:sz w:val="15"/>
              </w:rPr>
              <w:t>0.0001</w:t>
            </w:r>
          </w:p>
        </w:tc>
        <w:tc>
          <w:tcPr>
            <w:tcW w:w="633" w:type="dxa"/>
            <w:tcBorders>
              <w:top w:val="single" w:color="000000" w:sz="4" w:space="0"/>
              <w:left w:val="single" w:color="000000" w:sz="4" w:space="0"/>
              <w:bottom w:val="single" w:color="000000" w:sz="4" w:space="0"/>
              <w:right w:val="single" w:color="000000" w:sz="4" w:space="0"/>
            </w:tcBorders>
          </w:tcPr>
          <w:p w14:paraId="7D90950F">
            <w:pPr>
              <w:pStyle w:val="15"/>
              <w:spacing w:line="153" w:lineRule="exact"/>
              <w:ind w:left="91" w:right="78"/>
              <w:rPr>
                <w:sz w:val="15"/>
              </w:rPr>
            </w:pPr>
            <w:r>
              <w:rPr>
                <w:sz w:val="15"/>
              </w:rPr>
              <w:t>0.0261</w:t>
            </w:r>
          </w:p>
        </w:tc>
        <w:tc>
          <w:tcPr>
            <w:tcW w:w="752" w:type="dxa"/>
            <w:tcBorders>
              <w:top w:val="single" w:color="000000" w:sz="4" w:space="0"/>
              <w:left w:val="single" w:color="000000" w:sz="4" w:space="0"/>
              <w:bottom w:val="single" w:color="000000" w:sz="4" w:space="0"/>
              <w:right w:val="single" w:color="000000" w:sz="4" w:space="0"/>
            </w:tcBorders>
          </w:tcPr>
          <w:p w14:paraId="1DB38DF4">
            <w:pPr>
              <w:pStyle w:val="15"/>
              <w:spacing w:before="10" w:line="143" w:lineRule="exact"/>
              <w:ind w:left="113" w:right="98"/>
              <w:rPr>
                <w:sz w:val="13"/>
              </w:rPr>
            </w:pPr>
            <w:r>
              <w:rPr>
                <w:sz w:val="13"/>
              </w:rPr>
              <w:t>0.0004</w:t>
            </w:r>
          </w:p>
        </w:tc>
        <w:tc>
          <w:tcPr>
            <w:tcW w:w="752" w:type="dxa"/>
            <w:tcBorders>
              <w:top w:val="single" w:color="000000" w:sz="4" w:space="0"/>
              <w:left w:val="single" w:color="000000" w:sz="4" w:space="0"/>
              <w:bottom w:val="single" w:color="000000" w:sz="4" w:space="0"/>
              <w:right w:val="single" w:color="000000" w:sz="4" w:space="0"/>
            </w:tcBorders>
          </w:tcPr>
          <w:p w14:paraId="1F46D7C6">
            <w:pPr>
              <w:pStyle w:val="15"/>
              <w:spacing w:line="153" w:lineRule="exact"/>
              <w:ind w:left="109" w:right="101"/>
              <w:rPr>
                <w:sz w:val="15"/>
              </w:rPr>
            </w:pPr>
            <w:r>
              <w:rPr>
                <w:sz w:val="15"/>
              </w:rPr>
              <w:t>0.0030</w:t>
            </w:r>
          </w:p>
        </w:tc>
        <w:tc>
          <w:tcPr>
            <w:tcW w:w="752" w:type="dxa"/>
            <w:tcBorders>
              <w:top w:val="single" w:color="000000" w:sz="4" w:space="0"/>
              <w:left w:val="single" w:color="000000" w:sz="4" w:space="0"/>
              <w:bottom w:val="single" w:color="000000" w:sz="4" w:space="0"/>
              <w:right w:val="single" w:color="000000" w:sz="4" w:space="0"/>
            </w:tcBorders>
          </w:tcPr>
          <w:p w14:paraId="4430BFA3">
            <w:pPr>
              <w:pStyle w:val="15"/>
              <w:spacing w:line="153" w:lineRule="exact"/>
              <w:ind w:left="113" w:right="101"/>
              <w:rPr>
                <w:sz w:val="15"/>
              </w:rPr>
            </w:pPr>
            <w:r>
              <w:rPr>
                <w:sz w:val="15"/>
              </w:rPr>
              <w:t>0.0054</w:t>
            </w:r>
          </w:p>
        </w:tc>
        <w:tc>
          <w:tcPr>
            <w:tcW w:w="752" w:type="dxa"/>
            <w:tcBorders>
              <w:top w:val="single" w:color="000000" w:sz="4" w:space="0"/>
              <w:left w:val="single" w:color="000000" w:sz="4" w:space="0"/>
              <w:bottom w:val="single" w:color="000000" w:sz="4" w:space="0"/>
              <w:right w:val="single" w:color="000000" w:sz="4" w:space="0"/>
            </w:tcBorders>
          </w:tcPr>
          <w:p w14:paraId="29DCD271">
            <w:pPr>
              <w:pStyle w:val="15"/>
              <w:spacing w:line="153" w:lineRule="exact"/>
              <w:ind w:left="113" w:right="101"/>
              <w:rPr>
                <w:sz w:val="15"/>
              </w:rPr>
            </w:pPr>
            <w:r>
              <w:rPr>
                <w:sz w:val="15"/>
              </w:rPr>
              <w:t>0.00004</w:t>
            </w:r>
          </w:p>
        </w:tc>
        <w:tc>
          <w:tcPr>
            <w:tcW w:w="754" w:type="dxa"/>
            <w:tcBorders>
              <w:top w:val="single" w:color="000000" w:sz="4" w:space="0"/>
              <w:left w:val="single" w:color="000000" w:sz="4" w:space="0"/>
              <w:bottom w:val="single" w:color="000000" w:sz="4" w:space="0"/>
              <w:right w:val="single" w:color="000000" w:sz="4" w:space="0"/>
            </w:tcBorders>
          </w:tcPr>
          <w:p w14:paraId="14DBBF75">
            <w:pPr>
              <w:pStyle w:val="15"/>
              <w:spacing w:line="153" w:lineRule="exact"/>
              <w:ind w:left="151" w:right="140"/>
              <w:rPr>
                <w:sz w:val="15"/>
              </w:rPr>
            </w:pPr>
            <w:r>
              <w:rPr>
                <w:sz w:val="15"/>
              </w:rPr>
              <w:t>0.0325</w:t>
            </w:r>
          </w:p>
        </w:tc>
        <w:tc>
          <w:tcPr>
            <w:tcW w:w="755" w:type="dxa"/>
            <w:tcBorders>
              <w:top w:val="single" w:color="000000" w:sz="4" w:space="0"/>
              <w:left w:val="single" w:color="000000" w:sz="4" w:space="0"/>
              <w:bottom w:val="single" w:color="000000" w:sz="4" w:space="0"/>
            </w:tcBorders>
          </w:tcPr>
          <w:p w14:paraId="1ACA4742">
            <w:pPr>
              <w:pStyle w:val="15"/>
              <w:spacing w:line="153" w:lineRule="exact"/>
              <w:ind w:left="151" w:right="139"/>
              <w:rPr>
                <w:sz w:val="15"/>
              </w:rPr>
            </w:pPr>
            <w:r>
              <w:rPr>
                <w:sz w:val="15"/>
              </w:rPr>
              <w:t>0.0034</w:t>
            </w:r>
          </w:p>
        </w:tc>
      </w:tr>
      <w:tr w14:paraId="3536A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1" w:hRule="atLeast"/>
        </w:trPr>
        <w:tc>
          <w:tcPr>
            <w:tcW w:w="1057" w:type="dxa"/>
            <w:tcBorders>
              <w:top w:val="single" w:color="000000" w:sz="4" w:space="0"/>
              <w:bottom w:val="single" w:color="000000" w:sz="4" w:space="0"/>
              <w:right w:val="single" w:color="000000" w:sz="4" w:space="0"/>
            </w:tcBorders>
          </w:tcPr>
          <w:p w14:paraId="6A9AE55C">
            <w:pPr>
              <w:pStyle w:val="15"/>
              <w:spacing w:line="152" w:lineRule="exact"/>
              <w:ind w:left="111" w:right="105"/>
              <w:rPr>
                <w:sz w:val="15"/>
              </w:rPr>
            </w:pPr>
            <w:r>
              <w:rPr>
                <w:sz w:val="15"/>
              </w:rPr>
              <w:t>1000</w:t>
            </w:r>
          </w:p>
        </w:tc>
        <w:tc>
          <w:tcPr>
            <w:tcW w:w="704" w:type="dxa"/>
            <w:tcBorders>
              <w:top w:val="single" w:color="000000" w:sz="4" w:space="0"/>
              <w:left w:val="single" w:color="000000" w:sz="4" w:space="0"/>
              <w:bottom w:val="single" w:color="000000" w:sz="4" w:space="0"/>
              <w:right w:val="single" w:color="000000" w:sz="4" w:space="0"/>
            </w:tcBorders>
          </w:tcPr>
          <w:p w14:paraId="36A6770B">
            <w:pPr>
              <w:pStyle w:val="15"/>
              <w:spacing w:line="152" w:lineRule="exact"/>
              <w:ind w:left="87" w:right="78"/>
              <w:rPr>
                <w:sz w:val="15"/>
              </w:rPr>
            </w:pPr>
            <w:r>
              <w:rPr>
                <w:sz w:val="15"/>
              </w:rPr>
              <w:t>26.8454</w:t>
            </w:r>
          </w:p>
        </w:tc>
        <w:tc>
          <w:tcPr>
            <w:tcW w:w="800" w:type="dxa"/>
            <w:tcBorders>
              <w:top w:val="single" w:color="000000" w:sz="4" w:space="0"/>
              <w:left w:val="single" w:color="000000" w:sz="4" w:space="0"/>
              <w:bottom w:val="single" w:color="000000" w:sz="4" w:space="0"/>
              <w:right w:val="single" w:color="000000" w:sz="4" w:space="0"/>
            </w:tcBorders>
          </w:tcPr>
          <w:p w14:paraId="220482D7">
            <w:pPr>
              <w:pStyle w:val="15"/>
              <w:spacing w:line="152" w:lineRule="exact"/>
              <w:ind w:left="125" w:right="115"/>
              <w:rPr>
                <w:sz w:val="15"/>
              </w:rPr>
            </w:pPr>
            <w:r>
              <w:rPr>
                <w:sz w:val="15"/>
              </w:rPr>
              <w:t>0.1983</w:t>
            </w:r>
          </w:p>
        </w:tc>
        <w:tc>
          <w:tcPr>
            <w:tcW w:w="806" w:type="dxa"/>
            <w:tcBorders>
              <w:top w:val="single" w:color="000000" w:sz="4" w:space="0"/>
              <w:left w:val="single" w:color="000000" w:sz="4" w:space="0"/>
              <w:bottom w:val="single" w:color="000000" w:sz="4" w:space="0"/>
              <w:right w:val="single" w:color="000000" w:sz="4" w:space="0"/>
            </w:tcBorders>
          </w:tcPr>
          <w:p w14:paraId="5AD1D196">
            <w:pPr>
              <w:pStyle w:val="15"/>
              <w:spacing w:line="152" w:lineRule="exact"/>
              <w:ind w:left="177" w:right="165"/>
              <w:rPr>
                <w:sz w:val="15"/>
              </w:rPr>
            </w:pPr>
            <w:r>
              <w:rPr>
                <w:sz w:val="15"/>
              </w:rPr>
              <w:t>0.0001</w:t>
            </w:r>
          </w:p>
        </w:tc>
        <w:tc>
          <w:tcPr>
            <w:tcW w:w="633" w:type="dxa"/>
            <w:tcBorders>
              <w:top w:val="single" w:color="000000" w:sz="4" w:space="0"/>
              <w:left w:val="single" w:color="000000" w:sz="4" w:space="0"/>
              <w:bottom w:val="single" w:color="000000" w:sz="4" w:space="0"/>
              <w:right w:val="single" w:color="000000" w:sz="4" w:space="0"/>
            </w:tcBorders>
          </w:tcPr>
          <w:p w14:paraId="29B36D27">
            <w:pPr>
              <w:pStyle w:val="15"/>
              <w:spacing w:line="152" w:lineRule="exact"/>
              <w:ind w:left="91" w:right="78"/>
              <w:rPr>
                <w:sz w:val="15"/>
              </w:rPr>
            </w:pPr>
            <w:r>
              <w:rPr>
                <w:sz w:val="15"/>
              </w:rPr>
              <w:t>0.0261</w:t>
            </w:r>
          </w:p>
        </w:tc>
        <w:tc>
          <w:tcPr>
            <w:tcW w:w="752" w:type="dxa"/>
            <w:tcBorders>
              <w:top w:val="single" w:color="000000" w:sz="4" w:space="0"/>
              <w:left w:val="single" w:color="000000" w:sz="4" w:space="0"/>
              <w:bottom w:val="single" w:color="000000" w:sz="4" w:space="0"/>
              <w:right w:val="single" w:color="000000" w:sz="4" w:space="0"/>
            </w:tcBorders>
          </w:tcPr>
          <w:p w14:paraId="2101E7C4">
            <w:pPr>
              <w:pStyle w:val="15"/>
              <w:spacing w:before="10" w:line="142" w:lineRule="exact"/>
              <w:ind w:left="113" w:right="98"/>
              <w:rPr>
                <w:sz w:val="13"/>
              </w:rPr>
            </w:pPr>
            <w:r>
              <w:rPr>
                <w:sz w:val="13"/>
              </w:rPr>
              <w:t>0.0004</w:t>
            </w:r>
          </w:p>
        </w:tc>
        <w:tc>
          <w:tcPr>
            <w:tcW w:w="752" w:type="dxa"/>
            <w:tcBorders>
              <w:top w:val="single" w:color="000000" w:sz="4" w:space="0"/>
              <w:left w:val="single" w:color="000000" w:sz="4" w:space="0"/>
              <w:bottom w:val="single" w:color="000000" w:sz="4" w:space="0"/>
              <w:right w:val="single" w:color="000000" w:sz="4" w:space="0"/>
            </w:tcBorders>
          </w:tcPr>
          <w:p w14:paraId="209C501D">
            <w:pPr>
              <w:pStyle w:val="15"/>
              <w:spacing w:line="152" w:lineRule="exact"/>
              <w:ind w:left="109" w:right="101"/>
              <w:rPr>
                <w:sz w:val="15"/>
              </w:rPr>
            </w:pPr>
            <w:r>
              <w:rPr>
                <w:sz w:val="15"/>
              </w:rPr>
              <w:t>0.0030</w:t>
            </w:r>
          </w:p>
        </w:tc>
        <w:tc>
          <w:tcPr>
            <w:tcW w:w="752" w:type="dxa"/>
            <w:tcBorders>
              <w:top w:val="single" w:color="000000" w:sz="4" w:space="0"/>
              <w:left w:val="single" w:color="000000" w:sz="4" w:space="0"/>
              <w:bottom w:val="single" w:color="000000" w:sz="4" w:space="0"/>
              <w:right w:val="single" w:color="000000" w:sz="4" w:space="0"/>
            </w:tcBorders>
          </w:tcPr>
          <w:p w14:paraId="380C20C4">
            <w:pPr>
              <w:pStyle w:val="15"/>
              <w:spacing w:line="152" w:lineRule="exact"/>
              <w:ind w:left="113" w:right="101"/>
              <w:rPr>
                <w:sz w:val="15"/>
              </w:rPr>
            </w:pPr>
            <w:r>
              <w:rPr>
                <w:sz w:val="15"/>
              </w:rPr>
              <w:t>0.0054</w:t>
            </w:r>
          </w:p>
        </w:tc>
        <w:tc>
          <w:tcPr>
            <w:tcW w:w="752" w:type="dxa"/>
            <w:tcBorders>
              <w:top w:val="single" w:color="000000" w:sz="4" w:space="0"/>
              <w:left w:val="single" w:color="000000" w:sz="4" w:space="0"/>
              <w:bottom w:val="single" w:color="000000" w:sz="4" w:space="0"/>
              <w:right w:val="single" w:color="000000" w:sz="4" w:space="0"/>
            </w:tcBorders>
          </w:tcPr>
          <w:p w14:paraId="38D719C3">
            <w:pPr>
              <w:pStyle w:val="15"/>
              <w:spacing w:line="152" w:lineRule="exact"/>
              <w:ind w:left="113" w:right="101"/>
              <w:rPr>
                <w:sz w:val="15"/>
              </w:rPr>
            </w:pPr>
            <w:r>
              <w:rPr>
                <w:sz w:val="15"/>
              </w:rPr>
              <w:t>0.00004</w:t>
            </w:r>
          </w:p>
        </w:tc>
        <w:tc>
          <w:tcPr>
            <w:tcW w:w="754" w:type="dxa"/>
            <w:tcBorders>
              <w:top w:val="single" w:color="000000" w:sz="4" w:space="0"/>
              <w:left w:val="single" w:color="000000" w:sz="4" w:space="0"/>
              <w:bottom w:val="single" w:color="000000" w:sz="4" w:space="0"/>
              <w:right w:val="single" w:color="000000" w:sz="4" w:space="0"/>
            </w:tcBorders>
          </w:tcPr>
          <w:p w14:paraId="2F5F916E">
            <w:pPr>
              <w:pStyle w:val="15"/>
              <w:spacing w:line="152" w:lineRule="exact"/>
              <w:ind w:left="151" w:right="140"/>
              <w:rPr>
                <w:sz w:val="15"/>
              </w:rPr>
            </w:pPr>
            <w:r>
              <w:rPr>
                <w:sz w:val="15"/>
              </w:rPr>
              <w:t>0.0325</w:t>
            </w:r>
          </w:p>
        </w:tc>
        <w:tc>
          <w:tcPr>
            <w:tcW w:w="755" w:type="dxa"/>
            <w:tcBorders>
              <w:top w:val="single" w:color="000000" w:sz="4" w:space="0"/>
              <w:left w:val="single" w:color="000000" w:sz="4" w:space="0"/>
              <w:bottom w:val="single" w:color="000000" w:sz="4" w:space="0"/>
            </w:tcBorders>
          </w:tcPr>
          <w:p w14:paraId="353349CC">
            <w:pPr>
              <w:pStyle w:val="15"/>
              <w:spacing w:line="152" w:lineRule="exact"/>
              <w:ind w:left="151" w:right="139"/>
              <w:rPr>
                <w:sz w:val="15"/>
              </w:rPr>
            </w:pPr>
            <w:r>
              <w:rPr>
                <w:sz w:val="15"/>
              </w:rPr>
              <w:t>0.0034</w:t>
            </w:r>
          </w:p>
        </w:tc>
      </w:tr>
      <w:tr w14:paraId="004397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3" w:hRule="atLeast"/>
        </w:trPr>
        <w:tc>
          <w:tcPr>
            <w:tcW w:w="1057" w:type="dxa"/>
            <w:tcBorders>
              <w:top w:val="single" w:color="000000" w:sz="4" w:space="0"/>
              <w:bottom w:val="single" w:color="000000" w:sz="4" w:space="0"/>
              <w:right w:val="single" w:color="000000" w:sz="4" w:space="0"/>
            </w:tcBorders>
          </w:tcPr>
          <w:p w14:paraId="41D5968D">
            <w:pPr>
              <w:pStyle w:val="15"/>
              <w:spacing w:before="1" w:line="152" w:lineRule="exact"/>
              <w:ind w:left="111" w:right="105"/>
              <w:rPr>
                <w:sz w:val="15"/>
              </w:rPr>
            </w:pPr>
            <w:r>
              <w:rPr>
                <w:sz w:val="15"/>
              </w:rPr>
              <w:t>1500</w:t>
            </w:r>
          </w:p>
        </w:tc>
        <w:tc>
          <w:tcPr>
            <w:tcW w:w="704" w:type="dxa"/>
            <w:tcBorders>
              <w:top w:val="single" w:color="000000" w:sz="4" w:space="0"/>
              <w:left w:val="single" w:color="000000" w:sz="4" w:space="0"/>
              <w:bottom w:val="single" w:color="000000" w:sz="4" w:space="0"/>
              <w:right w:val="single" w:color="000000" w:sz="4" w:space="0"/>
            </w:tcBorders>
          </w:tcPr>
          <w:p w14:paraId="27E0349D">
            <w:pPr>
              <w:pStyle w:val="15"/>
              <w:spacing w:before="1" w:line="152" w:lineRule="exact"/>
              <w:ind w:left="87" w:right="78"/>
              <w:rPr>
                <w:sz w:val="15"/>
              </w:rPr>
            </w:pPr>
            <w:r>
              <w:rPr>
                <w:sz w:val="15"/>
              </w:rPr>
              <w:t>26.6833</w:t>
            </w:r>
          </w:p>
        </w:tc>
        <w:tc>
          <w:tcPr>
            <w:tcW w:w="800" w:type="dxa"/>
            <w:tcBorders>
              <w:top w:val="single" w:color="000000" w:sz="4" w:space="0"/>
              <w:left w:val="single" w:color="000000" w:sz="4" w:space="0"/>
              <w:bottom w:val="single" w:color="000000" w:sz="4" w:space="0"/>
              <w:right w:val="single" w:color="000000" w:sz="4" w:space="0"/>
            </w:tcBorders>
          </w:tcPr>
          <w:p w14:paraId="1CFF7DCC">
            <w:pPr>
              <w:pStyle w:val="15"/>
              <w:spacing w:before="1" w:line="152" w:lineRule="exact"/>
              <w:ind w:left="125" w:right="115"/>
              <w:rPr>
                <w:sz w:val="15"/>
              </w:rPr>
            </w:pPr>
            <w:r>
              <w:rPr>
                <w:sz w:val="15"/>
              </w:rPr>
              <w:t>0.1979</w:t>
            </w:r>
          </w:p>
        </w:tc>
        <w:tc>
          <w:tcPr>
            <w:tcW w:w="806" w:type="dxa"/>
            <w:tcBorders>
              <w:top w:val="single" w:color="000000" w:sz="4" w:space="0"/>
              <w:left w:val="single" w:color="000000" w:sz="4" w:space="0"/>
              <w:bottom w:val="single" w:color="000000" w:sz="4" w:space="0"/>
              <w:right w:val="single" w:color="000000" w:sz="4" w:space="0"/>
            </w:tcBorders>
          </w:tcPr>
          <w:p w14:paraId="068560E5">
            <w:pPr>
              <w:pStyle w:val="15"/>
              <w:spacing w:before="1" w:line="152" w:lineRule="exact"/>
              <w:ind w:left="177" w:right="165"/>
              <w:rPr>
                <w:sz w:val="15"/>
              </w:rPr>
            </w:pPr>
            <w:r>
              <w:rPr>
                <w:sz w:val="15"/>
              </w:rPr>
              <w:t>0.0001</w:t>
            </w:r>
          </w:p>
        </w:tc>
        <w:tc>
          <w:tcPr>
            <w:tcW w:w="633" w:type="dxa"/>
            <w:tcBorders>
              <w:top w:val="single" w:color="000000" w:sz="4" w:space="0"/>
              <w:left w:val="single" w:color="000000" w:sz="4" w:space="0"/>
              <w:bottom w:val="single" w:color="000000" w:sz="4" w:space="0"/>
              <w:right w:val="single" w:color="000000" w:sz="4" w:space="0"/>
            </w:tcBorders>
          </w:tcPr>
          <w:p w14:paraId="5396F200">
            <w:pPr>
              <w:pStyle w:val="15"/>
              <w:spacing w:before="1" w:line="152" w:lineRule="exact"/>
              <w:ind w:left="91" w:right="78"/>
              <w:rPr>
                <w:sz w:val="15"/>
              </w:rPr>
            </w:pPr>
            <w:r>
              <w:rPr>
                <w:sz w:val="15"/>
              </w:rPr>
              <w:t>0.0261</w:t>
            </w:r>
          </w:p>
        </w:tc>
        <w:tc>
          <w:tcPr>
            <w:tcW w:w="752" w:type="dxa"/>
            <w:tcBorders>
              <w:top w:val="single" w:color="000000" w:sz="4" w:space="0"/>
              <w:left w:val="single" w:color="000000" w:sz="4" w:space="0"/>
              <w:bottom w:val="single" w:color="000000" w:sz="4" w:space="0"/>
              <w:right w:val="single" w:color="000000" w:sz="4" w:space="0"/>
            </w:tcBorders>
          </w:tcPr>
          <w:p w14:paraId="43849D87">
            <w:pPr>
              <w:pStyle w:val="15"/>
              <w:spacing w:before="10" w:line="143" w:lineRule="exact"/>
              <w:ind w:left="113" w:right="98"/>
              <w:rPr>
                <w:sz w:val="13"/>
              </w:rPr>
            </w:pPr>
            <w:r>
              <w:rPr>
                <w:sz w:val="13"/>
              </w:rPr>
              <w:t>0.0004</w:t>
            </w:r>
          </w:p>
        </w:tc>
        <w:tc>
          <w:tcPr>
            <w:tcW w:w="752" w:type="dxa"/>
            <w:tcBorders>
              <w:top w:val="single" w:color="000000" w:sz="4" w:space="0"/>
              <w:left w:val="single" w:color="000000" w:sz="4" w:space="0"/>
              <w:bottom w:val="single" w:color="000000" w:sz="4" w:space="0"/>
              <w:right w:val="single" w:color="000000" w:sz="4" w:space="0"/>
            </w:tcBorders>
          </w:tcPr>
          <w:p w14:paraId="76B865B9">
            <w:pPr>
              <w:pStyle w:val="15"/>
              <w:spacing w:before="1" w:line="152" w:lineRule="exact"/>
              <w:ind w:left="109" w:right="101"/>
              <w:rPr>
                <w:sz w:val="15"/>
              </w:rPr>
            </w:pPr>
            <w:r>
              <w:rPr>
                <w:sz w:val="15"/>
              </w:rPr>
              <w:t>0.0030</w:t>
            </w:r>
          </w:p>
        </w:tc>
        <w:tc>
          <w:tcPr>
            <w:tcW w:w="752" w:type="dxa"/>
            <w:tcBorders>
              <w:top w:val="single" w:color="000000" w:sz="4" w:space="0"/>
              <w:left w:val="single" w:color="000000" w:sz="4" w:space="0"/>
              <w:bottom w:val="single" w:color="000000" w:sz="4" w:space="0"/>
              <w:right w:val="single" w:color="000000" w:sz="4" w:space="0"/>
            </w:tcBorders>
          </w:tcPr>
          <w:p w14:paraId="27FE08CB">
            <w:pPr>
              <w:pStyle w:val="15"/>
              <w:spacing w:before="1" w:line="152" w:lineRule="exact"/>
              <w:ind w:left="113" w:right="101"/>
              <w:rPr>
                <w:sz w:val="15"/>
              </w:rPr>
            </w:pPr>
            <w:r>
              <w:rPr>
                <w:sz w:val="15"/>
              </w:rPr>
              <w:t>0.0054</w:t>
            </w:r>
          </w:p>
        </w:tc>
        <w:tc>
          <w:tcPr>
            <w:tcW w:w="752" w:type="dxa"/>
            <w:tcBorders>
              <w:top w:val="single" w:color="000000" w:sz="4" w:space="0"/>
              <w:left w:val="single" w:color="000000" w:sz="4" w:space="0"/>
              <w:bottom w:val="single" w:color="000000" w:sz="4" w:space="0"/>
              <w:right w:val="single" w:color="000000" w:sz="4" w:space="0"/>
            </w:tcBorders>
          </w:tcPr>
          <w:p w14:paraId="1F10C0A9">
            <w:pPr>
              <w:pStyle w:val="15"/>
              <w:spacing w:before="1" w:line="152" w:lineRule="exact"/>
              <w:ind w:left="113" w:right="101"/>
              <w:rPr>
                <w:sz w:val="15"/>
              </w:rPr>
            </w:pPr>
            <w:r>
              <w:rPr>
                <w:sz w:val="15"/>
              </w:rPr>
              <w:t>0.00004</w:t>
            </w:r>
          </w:p>
        </w:tc>
        <w:tc>
          <w:tcPr>
            <w:tcW w:w="754" w:type="dxa"/>
            <w:tcBorders>
              <w:top w:val="single" w:color="000000" w:sz="4" w:space="0"/>
              <w:left w:val="single" w:color="000000" w:sz="4" w:space="0"/>
              <w:bottom w:val="single" w:color="000000" w:sz="4" w:space="0"/>
              <w:right w:val="single" w:color="000000" w:sz="4" w:space="0"/>
            </w:tcBorders>
          </w:tcPr>
          <w:p w14:paraId="2D4D4E66">
            <w:pPr>
              <w:pStyle w:val="15"/>
              <w:spacing w:before="1" w:line="152" w:lineRule="exact"/>
              <w:ind w:left="151" w:right="140"/>
              <w:rPr>
                <w:sz w:val="15"/>
              </w:rPr>
            </w:pPr>
            <w:r>
              <w:rPr>
                <w:sz w:val="15"/>
              </w:rPr>
              <w:t>0.0325</w:t>
            </w:r>
          </w:p>
        </w:tc>
        <w:tc>
          <w:tcPr>
            <w:tcW w:w="755" w:type="dxa"/>
            <w:tcBorders>
              <w:top w:val="single" w:color="000000" w:sz="4" w:space="0"/>
              <w:left w:val="single" w:color="000000" w:sz="4" w:space="0"/>
              <w:bottom w:val="single" w:color="000000" w:sz="4" w:space="0"/>
            </w:tcBorders>
          </w:tcPr>
          <w:p w14:paraId="7846C0BE">
            <w:pPr>
              <w:pStyle w:val="15"/>
              <w:spacing w:before="1" w:line="152" w:lineRule="exact"/>
              <w:ind w:left="151" w:right="139"/>
              <w:rPr>
                <w:sz w:val="15"/>
              </w:rPr>
            </w:pPr>
            <w:r>
              <w:rPr>
                <w:sz w:val="15"/>
              </w:rPr>
              <w:t>0.0034</w:t>
            </w:r>
          </w:p>
        </w:tc>
      </w:tr>
      <w:tr w14:paraId="3460C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1" w:hRule="atLeast"/>
        </w:trPr>
        <w:tc>
          <w:tcPr>
            <w:tcW w:w="1057" w:type="dxa"/>
            <w:tcBorders>
              <w:top w:val="single" w:color="000000" w:sz="4" w:space="0"/>
              <w:bottom w:val="single" w:color="000000" w:sz="4" w:space="0"/>
              <w:right w:val="single" w:color="000000" w:sz="4" w:space="0"/>
            </w:tcBorders>
          </w:tcPr>
          <w:p w14:paraId="7DD7FEC9">
            <w:pPr>
              <w:pStyle w:val="15"/>
              <w:spacing w:line="152" w:lineRule="exact"/>
              <w:ind w:left="111" w:right="105"/>
              <w:rPr>
                <w:sz w:val="15"/>
              </w:rPr>
            </w:pPr>
            <w:r>
              <w:rPr>
                <w:sz w:val="15"/>
              </w:rPr>
              <w:t>2000</w:t>
            </w:r>
          </w:p>
        </w:tc>
        <w:tc>
          <w:tcPr>
            <w:tcW w:w="704" w:type="dxa"/>
            <w:tcBorders>
              <w:top w:val="single" w:color="000000" w:sz="4" w:space="0"/>
              <w:left w:val="single" w:color="000000" w:sz="4" w:space="0"/>
              <w:bottom w:val="single" w:color="000000" w:sz="4" w:space="0"/>
              <w:right w:val="single" w:color="000000" w:sz="4" w:space="0"/>
            </w:tcBorders>
          </w:tcPr>
          <w:p w14:paraId="01D857DC">
            <w:pPr>
              <w:pStyle w:val="15"/>
              <w:spacing w:line="152" w:lineRule="exact"/>
              <w:ind w:left="87" w:right="78"/>
              <w:rPr>
                <w:sz w:val="15"/>
              </w:rPr>
            </w:pPr>
            <w:r>
              <w:rPr>
                <w:sz w:val="15"/>
              </w:rPr>
              <w:t>26.5222</w:t>
            </w:r>
          </w:p>
        </w:tc>
        <w:tc>
          <w:tcPr>
            <w:tcW w:w="800" w:type="dxa"/>
            <w:tcBorders>
              <w:top w:val="single" w:color="000000" w:sz="4" w:space="0"/>
              <w:left w:val="single" w:color="000000" w:sz="4" w:space="0"/>
              <w:bottom w:val="single" w:color="000000" w:sz="4" w:space="0"/>
              <w:right w:val="single" w:color="000000" w:sz="4" w:space="0"/>
            </w:tcBorders>
          </w:tcPr>
          <w:p w14:paraId="0B5E8D82">
            <w:pPr>
              <w:pStyle w:val="15"/>
              <w:spacing w:line="152" w:lineRule="exact"/>
              <w:ind w:left="125" w:right="115"/>
              <w:rPr>
                <w:sz w:val="15"/>
              </w:rPr>
            </w:pPr>
            <w:r>
              <w:rPr>
                <w:sz w:val="15"/>
              </w:rPr>
              <w:t>0.1974</w:t>
            </w:r>
          </w:p>
        </w:tc>
        <w:tc>
          <w:tcPr>
            <w:tcW w:w="806" w:type="dxa"/>
            <w:tcBorders>
              <w:top w:val="single" w:color="000000" w:sz="4" w:space="0"/>
              <w:left w:val="single" w:color="000000" w:sz="4" w:space="0"/>
              <w:bottom w:val="single" w:color="000000" w:sz="4" w:space="0"/>
              <w:right w:val="single" w:color="000000" w:sz="4" w:space="0"/>
            </w:tcBorders>
          </w:tcPr>
          <w:p w14:paraId="38717ED8">
            <w:pPr>
              <w:pStyle w:val="15"/>
              <w:spacing w:line="152" w:lineRule="exact"/>
              <w:ind w:left="177" w:right="165"/>
              <w:rPr>
                <w:sz w:val="15"/>
              </w:rPr>
            </w:pPr>
            <w:r>
              <w:rPr>
                <w:sz w:val="15"/>
              </w:rPr>
              <w:t>0.0001</w:t>
            </w:r>
          </w:p>
        </w:tc>
        <w:tc>
          <w:tcPr>
            <w:tcW w:w="633" w:type="dxa"/>
            <w:tcBorders>
              <w:top w:val="single" w:color="000000" w:sz="4" w:space="0"/>
              <w:left w:val="single" w:color="000000" w:sz="4" w:space="0"/>
              <w:bottom w:val="single" w:color="000000" w:sz="4" w:space="0"/>
              <w:right w:val="single" w:color="000000" w:sz="4" w:space="0"/>
            </w:tcBorders>
          </w:tcPr>
          <w:p w14:paraId="762E9E51">
            <w:pPr>
              <w:pStyle w:val="15"/>
              <w:spacing w:line="152" w:lineRule="exact"/>
              <w:ind w:left="91" w:right="78"/>
              <w:rPr>
                <w:sz w:val="15"/>
              </w:rPr>
            </w:pPr>
            <w:r>
              <w:rPr>
                <w:sz w:val="15"/>
              </w:rPr>
              <w:t>0.0261</w:t>
            </w:r>
          </w:p>
        </w:tc>
        <w:tc>
          <w:tcPr>
            <w:tcW w:w="752" w:type="dxa"/>
            <w:tcBorders>
              <w:top w:val="single" w:color="000000" w:sz="4" w:space="0"/>
              <w:left w:val="single" w:color="000000" w:sz="4" w:space="0"/>
              <w:bottom w:val="single" w:color="000000" w:sz="4" w:space="0"/>
              <w:right w:val="single" w:color="000000" w:sz="4" w:space="0"/>
            </w:tcBorders>
          </w:tcPr>
          <w:p w14:paraId="1878D360">
            <w:pPr>
              <w:pStyle w:val="15"/>
              <w:spacing w:before="9" w:line="142" w:lineRule="exact"/>
              <w:ind w:left="113" w:right="98"/>
              <w:rPr>
                <w:sz w:val="13"/>
              </w:rPr>
            </w:pPr>
            <w:r>
              <w:rPr>
                <w:sz w:val="13"/>
              </w:rPr>
              <w:t>0.0004</w:t>
            </w:r>
          </w:p>
        </w:tc>
        <w:tc>
          <w:tcPr>
            <w:tcW w:w="752" w:type="dxa"/>
            <w:tcBorders>
              <w:top w:val="single" w:color="000000" w:sz="4" w:space="0"/>
              <w:left w:val="single" w:color="000000" w:sz="4" w:space="0"/>
              <w:bottom w:val="single" w:color="000000" w:sz="4" w:space="0"/>
              <w:right w:val="single" w:color="000000" w:sz="4" w:space="0"/>
            </w:tcBorders>
          </w:tcPr>
          <w:p w14:paraId="1980F857">
            <w:pPr>
              <w:pStyle w:val="15"/>
              <w:spacing w:line="152" w:lineRule="exact"/>
              <w:ind w:left="109" w:right="101"/>
              <w:rPr>
                <w:sz w:val="15"/>
              </w:rPr>
            </w:pPr>
            <w:r>
              <w:rPr>
                <w:sz w:val="15"/>
              </w:rPr>
              <w:t>0.0030</w:t>
            </w:r>
          </w:p>
        </w:tc>
        <w:tc>
          <w:tcPr>
            <w:tcW w:w="752" w:type="dxa"/>
            <w:tcBorders>
              <w:top w:val="single" w:color="000000" w:sz="4" w:space="0"/>
              <w:left w:val="single" w:color="000000" w:sz="4" w:space="0"/>
              <w:bottom w:val="single" w:color="000000" w:sz="4" w:space="0"/>
              <w:right w:val="single" w:color="000000" w:sz="4" w:space="0"/>
            </w:tcBorders>
          </w:tcPr>
          <w:p w14:paraId="2C8B4458">
            <w:pPr>
              <w:pStyle w:val="15"/>
              <w:spacing w:line="152" w:lineRule="exact"/>
              <w:ind w:left="113" w:right="101"/>
              <w:rPr>
                <w:sz w:val="15"/>
              </w:rPr>
            </w:pPr>
            <w:r>
              <w:rPr>
                <w:sz w:val="15"/>
              </w:rPr>
              <w:t>0.0054</w:t>
            </w:r>
          </w:p>
        </w:tc>
        <w:tc>
          <w:tcPr>
            <w:tcW w:w="752" w:type="dxa"/>
            <w:tcBorders>
              <w:top w:val="single" w:color="000000" w:sz="4" w:space="0"/>
              <w:left w:val="single" w:color="000000" w:sz="4" w:space="0"/>
              <w:bottom w:val="single" w:color="000000" w:sz="4" w:space="0"/>
              <w:right w:val="single" w:color="000000" w:sz="4" w:space="0"/>
            </w:tcBorders>
          </w:tcPr>
          <w:p w14:paraId="681E65BB">
            <w:pPr>
              <w:pStyle w:val="15"/>
              <w:spacing w:line="152" w:lineRule="exact"/>
              <w:ind w:left="113" w:right="101"/>
              <w:rPr>
                <w:sz w:val="15"/>
              </w:rPr>
            </w:pPr>
            <w:r>
              <w:rPr>
                <w:sz w:val="15"/>
              </w:rPr>
              <w:t>0.00004</w:t>
            </w:r>
          </w:p>
        </w:tc>
        <w:tc>
          <w:tcPr>
            <w:tcW w:w="754" w:type="dxa"/>
            <w:tcBorders>
              <w:top w:val="single" w:color="000000" w:sz="4" w:space="0"/>
              <w:left w:val="single" w:color="000000" w:sz="4" w:space="0"/>
              <w:bottom w:val="single" w:color="000000" w:sz="4" w:space="0"/>
              <w:right w:val="single" w:color="000000" w:sz="4" w:space="0"/>
            </w:tcBorders>
          </w:tcPr>
          <w:p w14:paraId="5234557A">
            <w:pPr>
              <w:pStyle w:val="15"/>
              <w:spacing w:line="152" w:lineRule="exact"/>
              <w:ind w:left="151" w:right="140"/>
              <w:rPr>
                <w:sz w:val="15"/>
              </w:rPr>
            </w:pPr>
            <w:r>
              <w:rPr>
                <w:sz w:val="15"/>
              </w:rPr>
              <w:t>0.0325</w:t>
            </w:r>
          </w:p>
        </w:tc>
        <w:tc>
          <w:tcPr>
            <w:tcW w:w="755" w:type="dxa"/>
            <w:tcBorders>
              <w:top w:val="single" w:color="000000" w:sz="4" w:space="0"/>
              <w:left w:val="single" w:color="000000" w:sz="4" w:space="0"/>
              <w:bottom w:val="single" w:color="000000" w:sz="4" w:space="0"/>
            </w:tcBorders>
          </w:tcPr>
          <w:p w14:paraId="06148B5F">
            <w:pPr>
              <w:pStyle w:val="15"/>
              <w:spacing w:line="152" w:lineRule="exact"/>
              <w:ind w:left="151" w:right="139"/>
              <w:rPr>
                <w:sz w:val="15"/>
              </w:rPr>
            </w:pPr>
            <w:r>
              <w:rPr>
                <w:sz w:val="15"/>
              </w:rPr>
              <w:t>0.0034</w:t>
            </w:r>
          </w:p>
        </w:tc>
      </w:tr>
      <w:tr w14:paraId="572C9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3" w:hRule="atLeast"/>
        </w:trPr>
        <w:tc>
          <w:tcPr>
            <w:tcW w:w="1057" w:type="dxa"/>
            <w:tcBorders>
              <w:top w:val="single" w:color="000000" w:sz="4" w:space="0"/>
              <w:bottom w:val="single" w:color="000000" w:sz="4" w:space="0"/>
              <w:right w:val="single" w:color="000000" w:sz="4" w:space="0"/>
            </w:tcBorders>
          </w:tcPr>
          <w:p w14:paraId="3EAB1A8E">
            <w:pPr>
              <w:pStyle w:val="15"/>
              <w:spacing w:before="1" w:line="152" w:lineRule="exact"/>
              <w:ind w:left="111" w:right="105"/>
              <w:rPr>
                <w:sz w:val="15"/>
              </w:rPr>
            </w:pPr>
            <w:r>
              <w:rPr>
                <w:sz w:val="15"/>
              </w:rPr>
              <w:t>2600</w:t>
            </w:r>
          </w:p>
        </w:tc>
        <w:tc>
          <w:tcPr>
            <w:tcW w:w="704" w:type="dxa"/>
            <w:tcBorders>
              <w:top w:val="single" w:color="000000" w:sz="4" w:space="0"/>
              <w:left w:val="single" w:color="000000" w:sz="4" w:space="0"/>
              <w:bottom w:val="single" w:color="000000" w:sz="4" w:space="0"/>
              <w:right w:val="single" w:color="000000" w:sz="4" w:space="0"/>
            </w:tcBorders>
          </w:tcPr>
          <w:p w14:paraId="0700A593">
            <w:pPr>
              <w:pStyle w:val="15"/>
              <w:spacing w:before="1" w:line="152" w:lineRule="exact"/>
              <w:ind w:left="87" w:right="78"/>
              <w:rPr>
                <w:sz w:val="15"/>
              </w:rPr>
            </w:pPr>
            <w:r>
              <w:rPr>
                <w:sz w:val="15"/>
              </w:rPr>
              <w:t>26.3301</w:t>
            </w:r>
          </w:p>
        </w:tc>
        <w:tc>
          <w:tcPr>
            <w:tcW w:w="800" w:type="dxa"/>
            <w:tcBorders>
              <w:top w:val="single" w:color="000000" w:sz="4" w:space="0"/>
              <w:left w:val="single" w:color="000000" w:sz="4" w:space="0"/>
              <w:bottom w:val="single" w:color="000000" w:sz="4" w:space="0"/>
              <w:right w:val="single" w:color="000000" w:sz="4" w:space="0"/>
            </w:tcBorders>
          </w:tcPr>
          <w:p w14:paraId="5C0DBA78">
            <w:pPr>
              <w:pStyle w:val="15"/>
              <w:spacing w:before="1" w:line="152" w:lineRule="exact"/>
              <w:ind w:left="125" w:right="115"/>
              <w:rPr>
                <w:sz w:val="15"/>
              </w:rPr>
            </w:pPr>
            <w:r>
              <w:rPr>
                <w:sz w:val="15"/>
              </w:rPr>
              <w:t>0.1969</w:t>
            </w:r>
          </w:p>
        </w:tc>
        <w:tc>
          <w:tcPr>
            <w:tcW w:w="806" w:type="dxa"/>
            <w:tcBorders>
              <w:top w:val="single" w:color="000000" w:sz="4" w:space="0"/>
              <w:left w:val="single" w:color="000000" w:sz="4" w:space="0"/>
              <w:bottom w:val="single" w:color="000000" w:sz="4" w:space="0"/>
              <w:right w:val="single" w:color="000000" w:sz="4" w:space="0"/>
            </w:tcBorders>
          </w:tcPr>
          <w:p w14:paraId="38A1E84C">
            <w:pPr>
              <w:pStyle w:val="15"/>
              <w:spacing w:before="1" w:line="152" w:lineRule="exact"/>
              <w:ind w:left="177" w:right="165"/>
              <w:rPr>
                <w:sz w:val="15"/>
              </w:rPr>
            </w:pPr>
            <w:r>
              <w:rPr>
                <w:sz w:val="15"/>
              </w:rPr>
              <w:t>0.0001</w:t>
            </w:r>
          </w:p>
        </w:tc>
        <w:tc>
          <w:tcPr>
            <w:tcW w:w="633" w:type="dxa"/>
            <w:tcBorders>
              <w:top w:val="single" w:color="000000" w:sz="4" w:space="0"/>
              <w:left w:val="single" w:color="000000" w:sz="4" w:space="0"/>
              <w:bottom w:val="single" w:color="000000" w:sz="4" w:space="0"/>
              <w:right w:val="single" w:color="000000" w:sz="4" w:space="0"/>
            </w:tcBorders>
          </w:tcPr>
          <w:p w14:paraId="3042A493">
            <w:pPr>
              <w:pStyle w:val="15"/>
              <w:spacing w:before="1" w:line="152" w:lineRule="exact"/>
              <w:ind w:left="91" w:right="78"/>
              <w:rPr>
                <w:sz w:val="15"/>
              </w:rPr>
            </w:pPr>
            <w:r>
              <w:rPr>
                <w:sz w:val="15"/>
              </w:rPr>
              <w:t>0.0261</w:t>
            </w:r>
          </w:p>
        </w:tc>
        <w:tc>
          <w:tcPr>
            <w:tcW w:w="752" w:type="dxa"/>
            <w:tcBorders>
              <w:top w:val="single" w:color="000000" w:sz="4" w:space="0"/>
              <w:left w:val="single" w:color="000000" w:sz="4" w:space="0"/>
              <w:bottom w:val="single" w:color="000000" w:sz="4" w:space="0"/>
              <w:right w:val="single" w:color="000000" w:sz="4" w:space="0"/>
            </w:tcBorders>
          </w:tcPr>
          <w:p w14:paraId="5A0F9B60">
            <w:pPr>
              <w:pStyle w:val="15"/>
              <w:spacing w:before="10" w:line="143" w:lineRule="exact"/>
              <w:ind w:left="113" w:right="98"/>
              <w:rPr>
                <w:sz w:val="13"/>
              </w:rPr>
            </w:pPr>
            <w:r>
              <w:rPr>
                <w:sz w:val="13"/>
              </w:rPr>
              <w:t>0.0004</w:t>
            </w:r>
          </w:p>
        </w:tc>
        <w:tc>
          <w:tcPr>
            <w:tcW w:w="752" w:type="dxa"/>
            <w:tcBorders>
              <w:top w:val="single" w:color="000000" w:sz="4" w:space="0"/>
              <w:left w:val="single" w:color="000000" w:sz="4" w:space="0"/>
              <w:bottom w:val="single" w:color="000000" w:sz="4" w:space="0"/>
              <w:right w:val="single" w:color="000000" w:sz="4" w:space="0"/>
            </w:tcBorders>
          </w:tcPr>
          <w:p w14:paraId="08FFA0BF">
            <w:pPr>
              <w:pStyle w:val="15"/>
              <w:spacing w:before="1" w:line="152" w:lineRule="exact"/>
              <w:ind w:left="109" w:right="101"/>
              <w:rPr>
                <w:sz w:val="15"/>
              </w:rPr>
            </w:pPr>
            <w:r>
              <w:rPr>
                <w:sz w:val="15"/>
              </w:rPr>
              <w:t>0.0030</w:t>
            </w:r>
          </w:p>
        </w:tc>
        <w:tc>
          <w:tcPr>
            <w:tcW w:w="752" w:type="dxa"/>
            <w:tcBorders>
              <w:top w:val="single" w:color="000000" w:sz="4" w:space="0"/>
              <w:left w:val="single" w:color="000000" w:sz="4" w:space="0"/>
              <w:bottom w:val="single" w:color="000000" w:sz="4" w:space="0"/>
              <w:right w:val="single" w:color="000000" w:sz="4" w:space="0"/>
            </w:tcBorders>
          </w:tcPr>
          <w:p w14:paraId="790A322A">
            <w:pPr>
              <w:pStyle w:val="15"/>
              <w:spacing w:before="1" w:line="152" w:lineRule="exact"/>
              <w:ind w:left="113" w:right="101"/>
              <w:rPr>
                <w:sz w:val="15"/>
              </w:rPr>
            </w:pPr>
            <w:r>
              <w:rPr>
                <w:sz w:val="15"/>
              </w:rPr>
              <w:t>0.0054</w:t>
            </w:r>
          </w:p>
        </w:tc>
        <w:tc>
          <w:tcPr>
            <w:tcW w:w="752" w:type="dxa"/>
            <w:tcBorders>
              <w:top w:val="single" w:color="000000" w:sz="4" w:space="0"/>
              <w:left w:val="single" w:color="000000" w:sz="4" w:space="0"/>
              <w:bottom w:val="single" w:color="000000" w:sz="4" w:space="0"/>
              <w:right w:val="single" w:color="000000" w:sz="4" w:space="0"/>
            </w:tcBorders>
          </w:tcPr>
          <w:p w14:paraId="707547DF">
            <w:pPr>
              <w:pStyle w:val="15"/>
              <w:spacing w:before="1" w:line="152" w:lineRule="exact"/>
              <w:ind w:left="113" w:right="101"/>
              <w:rPr>
                <w:sz w:val="15"/>
              </w:rPr>
            </w:pPr>
            <w:r>
              <w:rPr>
                <w:sz w:val="15"/>
              </w:rPr>
              <w:t>0.00004</w:t>
            </w:r>
          </w:p>
        </w:tc>
        <w:tc>
          <w:tcPr>
            <w:tcW w:w="754" w:type="dxa"/>
            <w:tcBorders>
              <w:top w:val="single" w:color="000000" w:sz="4" w:space="0"/>
              <w:left w:val="single" w:color="000000" w:sz="4" w:space="0"/>
              <w:bottom w:val="single" w:color="000000" w:sz="4" w:space="0"/>
              <w:right w:val="single" w:color="000000" w:sz="4" w:space="0"/>
            </w:tcBorders>
          </w:tcPr>
          <w:p w14:paraId="165F7469">
            <w:pPr>
              <w:pStyle w:val="15"/>
              <w:spacing w:before="1" w:line="152" w:lineRule="exact"/>
              <w:ind w:left="151" w:right="140"/>
              <w:rPr>
                <w:sz w:val="15"/>
              </w:rPr>
            </w:pPr>
            <w:r>
              <w:rPr>
                <w:sz w:val="15"/>
              </w:rPr>
              <w:t>0.0325</w:t>
            </w:r>
          </w:p>
        </w:tc>
        <w:tc>
          <w:tcPr>
            <w:tcW w:w="755" w:type="dxa"/>
            <w:tcBorders>
              <w:top w:val="single" w:color="000000" w:sz="4" w:space="0"/>
              <w:left w:val="single" w:color="000000" w:sz="4" w:space="0"/>
              <w:bottom w:val="single" w:color="000000" w:sz="4" w:space="0"/>
            </w:tcBorders>
          </w:tcPr>
          <w:p w14:paraId="4383BA0F">
            <w:pPr>
              <w:pStyle w:val="15"/>
              <w:spacing w:before="1" w:line="152" w:lineRule="exact"/>
              <w:ind w:left="151" w:right="139"/>
              <w:rPr>
                <w:sz w:val="15"/>
              </w:rPr>
            </w:pPr>
            <w:r>
              <w:rPr>
                <w:sz w:val="15"/>
              </w:rPr>
              <w:t>0.0034</w:t>
            </w:r>
          </w:p>
        </w:tc>
      </w:tr>
      <w:tr w14:paraId="36678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1" w:hRule="atLeast"/>
        </w:trPr>
        <w:tc>
          <w:tcPr>
            <w:tcW w:w="1057" w:type="dxa"/>
            <w:tcBorders>
              <w:top w:val="single" w:color="000000" w:sz="4" w:space="0"/>
              <w:bottom w:val="single" w:color="000000" w:sz="4" w:space="0"/>
              <w:right w:val="single" w:color="000000" w:sz="4" w:space="0"/>
            </w:tcBorders>
          </w:tcPr>
          <w:p w14:paraId="3E5A0E36">
            <w:pPr>
              <w:pStyle w:val="15"/>
              <w:spacing w:line="152" w:lineRule="exact"/>
              <w:ind w:left="111" w:right="105"/>
              <w:rPr>
                <w:sz w:val="15"/>
              </w:rPr>
            </w:pPr>
            <w:r>
              <w:rPr>
                <w:sz w:val="15"/>
              </w:rPr>
              <w:t>3100</w:t>
            </w:r>
          </w:p>
        </w:tc>
        <w:tc>
          <w:tcPr>
            <w:tcW w:w="704" w:type="dxa"/>
            <w:tcBorders>
              <w:top w:val="single" w:color="000000" w:sz="4" w:space="0"/>
              <w:left w:val="single" w:color="000000" w:sz="4" w:space="0"/>
              <w:bottom w:val="single" w:color="000000" w:sz="4" w:space="0"/>
              <w:right w:val="single" w:color="000000" w:sz="4" w:space="0"/>
            </w:tcBorders>
          </w:tcPr>
          <w:p w14:paraId="773B6036">
            <w:pPr>
              <w:pStyle w:val="15"/>
              <w:spacing w:line="152" w:lineRule="exact"/>
              <w:ind w:left="87" w:right="78"/>
              <w:rPr>
                <w:sz w:val="15"/>
              </w:rPr>
            </w:pPr>
            <w:r>
              <w:rPr>
                <w:sz w:val="15"/>
              </w:rPr>
              <w:t>26.1712</w:t>
            </w:r>
          </w:p>
        </w:tc>
        <w:tc>
          <w:tcPr>
            <w:tcW w:w="800" w:type="dxa"/>
            <w:tcBorders>
              <w:top w:val="single" w:color="000000" w:sz="4" w:space="0"/>
              <w:left w:val="single" w:color="000000" w:sz="4" w:space="0"/>
              <w:bottom w:val="single" w:color="000000" w:sz="4" w:space="0"/>
              <w:right w:val="single" w:color="000000" w:sz="4" w:space="0"/>
            </w:tcBorders>
          </w:tcPr>
          <w:p w14:paraId="01D3348F">
            <w:pPr>
              <w:pStyle w:val="15"/>
              <w:spacing w:line="152" w:lineRule="exact"/>
              <w:ind w:left="125" w:right="115"/>
              <w:rPr>
                <w:sz w:val="15"/>
              </w:rPr>
            </w:pPr>
            <w:r>
              <w:rPr>
                <w:sz w:val="15"/>
              </w:rPr>
              <w:t>0.1964</w:t>
            </w:r>
          </w:p>
        </w:tc>
        <w:tc>
          <w:tcPr>
            <w:tcW w:w="806" w:type="dxa"/>
            <w:tcBorders>
              <w:top w:val="single" w:color="000000" w:sz="4" w:space="0"/>
              <w:left w:val="single" w:color="000000" w:sz="4" w:space="0"/>
              <w:bottom w:val="single" w:color="000000" w:sz="4" w:space="0"/>
              <w:right w:val="single" w:color="000000" w:sz="4" w:space="0"/>
            </w:tcBorders>
          </w:tcPr>
          <w:p w14:paraId="0D0C4955">
            <w:pPr>
              <w:pStyle w:val="15"/>
              <w:spacing w:line="152" w:lineRule="exact"/>
              <w:ind w:left="177" w:right="165"/>
              <w:rPr>
                <w:sz w:val="15"/>
              </w:rPr>
            </w:pPr>
            <w:r>
              <w:rPr>
                <w:sz w:val="15"/>
              </w:rPr>
              <w:t>0.0001</w:t>
            </w:r>
          </w:p>
        </w:tc>
        <w:tc>
          <w:tcPr>
            <w:tcW w:w="633" w:type="dxa"/>
            <w:tcBorders>
              <w:top w:val="single" w:color="000000" w:sz="4" w:space="0"/>
              <w:left w:val="single" w:color="000000" w:sz="4" w:space="0"/>
              <w:bottom w:val="single" w:color="000000" w:sz="4" w:space="0"/>
              <w:right w:val="single" w:color="000000" w:sz="4" w:space="0"/>
            </w:tcBorders>
          </w:tcPr>
          <w:p w14:paraId="763BA4D4">
            <w:pPr>
              <w:pStyle w:val="15"/>
              <w:spacing w:line="152" w:lineRule="exact"/>
              <w:ind w:left="91" w:right="78"/>
              <w:rPr>
                <w:sz w:val="15"/>
              </w:rPr>
            </w:pPr>
            <w:r>
              <w:rPr>
                <w:sz w:val="15"/>
              </w:rPr>
              <w:t>0.0261</w:t>
            </w:r>
          </w:p>
        </w:tc>
        <w:tc>
          <w:tcPr>
            <w:tcW w:w="752" w:type="dxa"/>
            <w:tcBorders>
              <w:top w:val="single" w:color="000000" w:sz="4" w:space="0"/>
              <w:left w:val="single" w:color="000000" w:sz="4" w:space="0"/>
              <w:bottom w:val="single" w:color="000000" w:sz="4" w:space="0"/>
              <w:right w:val="single" w:color="000000" w:sz="4" w:space="0"/>
            </w:tcBorders>
          </w:tcPr>
          <w:p w14:paraId="5856ECC2">
            <w:pPr>
              <w:pStyle w:val="15"/>
              <w:spacing w:before="9" w:line="143" w:lineRule="exact"/>
              <w:ind w:left="113" w:right="98"/>
              <w:rPr>
                <w:sz w:val="13"/>
              </w:rPr>
            </w:pPr>
            <w:r>
              <w:rPr>
                <w:sz w:val="13"/>
              </w:rPr>
              <w:t>0.0004</w:t>
            </w:r>
          </w:p>
        </w:tc>
        <w:tc>
          <w:tcPr>
            <w:tcW w:w="752" w:type="dxa"/>
            <w:tcBorders>
              <w:top w:val="single" w:color="000000" w:sz="4" w:space="0"/>
              <w:left w:val="single" w:color="000000" w:sz="4" w:space="0"/>
              <w:bottom w:val="single" w:color="000000" w:sz="4" w:space="0"/>
              <w:right w:val="single" w:color="000000" w:sz="4" w:space="0"/>
            </w:tcBorders>
          </w:tcPr>
          <w:p w14:paraId="7ACC91DB">
            <w:pPr>
              <w:pStyle w:val="15"/>
              <w:spacing w:line="152" w:lineRule="exact"/>
              <w:ind w:left="109" w:right="101"/>
              <w:rPr>
                <w:sz w:val="15"/>
              </w:rPr>
            </w:pPr>
            <w:r>
              <w:rPr>
                <w:sz w:val="15"/>
              </w:rPr>
              <w:t>0.0030</w:t>
            </w:r>
          </w:p>
        </w:tc>
        <w:tc>
          <w:tcPr>
            <w:tcW w:w="752" w:type="dxa"/>
            <w:tcBorders>
              <w:top w:val="single" w:color="000000" w:sz="4" w:space="0"/>
              <w:left w:val="single" w:color="000000" w:sz="4" w:space="0"/>
              <w:bottom w:val="single" w:color="000000" w:sz="4" w:space="0"/>
              <w:right w:val="single" w:color="000000" w:sz="4" w:space="0"/>
            </w:tcBorders>
          </w:tcPr>
          <w:p w14:paraId="2F6279AC">
            <w:pPr>
              <w:pStyle w:val="15"/>
              <w:spacing w:line="152" w:lineRule="exact"/>
              <w:ind w:left="113" w:right="101"/>
              <w:rPr>
                <w:sz w:val="15"/>
              </w:rPr>
            </w:pPr>
            <w:r>
              <w:rPr>
                <w:sz w:val="15"/>
              </w:rPr>
              <w:t>0.0054</w:t>
            </w:r>
          </w:p>
        </w:tc>
        <w:tc>
          <w:tcPr>
            <w:tcW w:w="752" w:type="dxa"/>
            <w:tcBorders>
              <w:top w:val="single" w:color="000000" w:sz="4" w:space="0"/>
              <w:left w:val="single" w:color="000000" w:sz="4" w:space="0"/>
              <w:bottom w:val="single" w:color="000000" w:sz="4" w:space="0"/>
              <w:right w:val="single" w:color="000000" w:sz="4" w:space="0"/>
            </w:tcBorders>
          </w:tcPr>
          <w:p w14:paraId="4B1F532D">
            <w:pPr>
              <w:pStyle w:val="15"/>
              <w:spacing w:line="152" w:lineRule="exact"/>
              <w:ind w:left="113" w:right="101"/>
              <w:rPr>
                <w:sz w:val="15"/>
              </w:rPr>
            </w:pPr>
            <w:r>
              <w:rPr>
                <w:sz w:val="15"/>
              </w:rPr>
              <w:t>0.00004</w:t>
            </w:r>
          </w:p>
        </w:tc>
        <w:tc>
          <w:tcPr>
            <w:tcW w:w="754" w:type="dxa"/>
            <w:tcBorders>
              <w:top w:val="single" w:color="000000" w:sz="4" w:space="0"/>
              <w:left w:val="single" w:color="000000" w:sz="4" w:space="0"/>
              <w:bottom w:val="single" w:color="000000" w:sz="4" w:space="0"/>
              <w:right w:val="single" w:color="000000" w:sz="4" w:space="0"/>
            </w:tcBorders>
          </w:tcPr>
          <w:p w14:paraId="6C9393BE">
            <w:pPr>
              <w:pStyle w:val="15"/>
              <w:spacing w:line="152" w:lineRule="exact"/>
              <w:ind w:left="151" w:right="140"/>
              <w:rPr>
                <w:sz w:val="15"/>
              </w:rPr>
            </w:pPr>
            <w:r>
              <w:rPr>
                <w:sz w:val="15"/>
              </w:rPr>
              <w:t>0.0325</w:t>
            </w:r>
          </w:p>
        </w:tc>
        <w:tc>
          <w:tcPr>
            <w:tcW w:w="755" w:type="dxa"/>
            <w:tcBorders>
              <w:top w:val="single" w:color="000000" w:sz="4" w:space="0"/>
              <w:left w:val="single" w:color="000000" w:sz="4" w:space="0"/>
              <w:bottom w:val="single" w:color="000000" w:sz="4" w:space="0"/>
            </w:tcBorders>
          </w:tcPr>
          <w:p w14:paraId="74AA7AD2">
            <w:pPr>
              <w:pStyle w:val="15"/>
              <w:spacing w:line="152" w:lineRule="exact"/>
              <w:ind w:left="151" w:right="139"/>
              <w:rPr>
                <w:sz w:val="15"/>
              </w:rPr>
            </w:pPr>
            <w:r>
              <w:rPr>
                <w:sz w:val="15"/>
              </w:rPr>
              <w:t>0.0034</w:t>
            </w:r>
          </w:p>
        </w:tc>
      </w:tr>
      <w:tr w14:paraId="0F4932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3" w:hRule="atLeast"/>
        </w:trPr>
        <w:tc>
          <w:tcPr>
            <w:tcW w:w="1057" w:type="dxa"/>
            <w:tcBorders>
              <w:top w:val="single" w:color="000000" w:sz="4" w:space="0"/>
              <w:bottom w:val="single" w:color="000000" w:sz="4" w:space="0"/>
              <w:right w:val="single" w:color="000000" w:sz="4" w:space="0"/>
            </w:tcBorders>
          </w:tcPr>
          <w:p w14:paraId="164CFB07">
            <w:pPr>
              <w:pStyle w:val="15"/>
              <w:spacing w:line="152" w:lineRule="exact"/>
              <w:ind w:left="111" w:right="105"/>
              <w:rPr>
                <w:sz w:val="15"/>
              </w:rPr>
            </w:pPr>
            <w:r>
              <w:rPr>
                <w:sz w:val="15"/>
              </w:rPr>
              <w:t>3300</w:t>
            </w:r>
          </w:p>
        </w:tc>
        <w:tc>
          <w:tcPr>
            <w:tcW w:w="704" w:type="dxa"/>
            <w:tcBorders>
              <w:top w:val="single" w:color="000000" w:sz="4" w:space="0"/>
              <w:left w:val="single" w:color="000000" w:sz="4" w:space="0"/>
              <w:bottom w:val="single" w:color="000000" w:sz="4" w:space="0"/>
              <w:right w:val="single" w:color="000000" w:sz="4" w:space="0"/>
            </w:tcBorders>
          </w:tcPr>
          <w:p w14:paraId="64910E4F">
            <w:pPr>
              <w:pStyle w:val="15"/>
              <w:spacing w:line="152" w:lineRule="exact"/>
              <w:ind w:left="87" w:right="78"/>
              <w:rPr>
                <w:sz w:val="15"/>
              </w:rPr>
            </w:pPr>
            <w:r>
              <w:rPr>
                <w:sz w:val="15"/>
              </w:rPr>
              <w:t>26.1078</w:t>
            </w:r>
          </w:p>
        </w:tc>
        <w:tc>
          <w:tcPr>
            <w:tcW w:w="800" w:type="dxa"/>
            <w:tcBorders>
              <w:top w:val="single" w:color="000000" w:sz="4" w:space="0"/>
              <w:left w:val="single" w:color="000000" w:sz="4" w:space="0"/>
              <w:bottom w:val="single" w:color="000000" w:sz="4" w:space="0"/>
              <w:right w:val="single" w:color="000000" w:sz="4" w:space="0"/>
            </w:tcBorders>
          </w:tcPr>
          <w:p w14:paraId="282C7478">
            <w:pPr>
              <w:pStyle w:val="15"/>
              <w:spacing w:line="152" w:lineRule="exact"/>
              <w:ind w:left="125" w:right="115"/>
              <w:rPr>
                <w:sz w:val="15"/>
              </w:rPr>
            </w:pPr>
            <w:r>
              <w:rPr>
                <w:sz w:val="15"/>
              </w:rPr>
              <w:t>0.1962</w:t>
            </w:r>
          </w:p>
        </w:tc>
        <w:tc>
          <w:tcPr>
            <w:tcW w:w="806" w:type="dxa"/>
            <w:tcBorders>
              <w:top w:val="single" w:color="000000" w:sz="4" w:space="0"/>
              <w:left w:val="single" w:color="000000" w:sz="4" w:space="0"/>
              <w:bottom w:val="single" w:color="000000" w:sz="4" w:space="0"/>
              <w:right w:val="single" w:color="000000" w:sz="4" w:space="0"/>
            </w:tcBorders>
          </w:tcPr>
          <w:p w14:paraId="56A85A01">
            <w:pPr>
              <w:pStyle w:val="15"/>
              <w:spacing w:line="152" w:lineRule="exact"/>
              <w:ind w:left="177" w:right="165"/>
              <w:rPr>
                <w:sz w:val="15"/>
              </w:rPr>
            </w:pPr>
            <w:r>
              <w:rPr>
                <w:sz w:val="15"/>
              </w:rPr>
              <w:t>0.0001</w:t>
            </w:r>
          </w:p>
        </w:tc>
        <w:tc>
          <w:tcPr>
            <w:tcW w:w="633" w:type="dxa"/>
            <w:tcBorders>
              <w:top w:val="single" w:color="000000" w:sz="4" w:space="0"/>
              <w:left w:val="single" w:color="000000" w:sz="4" w:space="0"/>
              <w:bottom w:val="single" w:color="000000" w:sz="4" w:space="0"/>
              <w:right w:val="single" w:color="000000" w:sz="4" w:space="0"/>
            </w:tcBorders>
          </w:tcPr>
          <w:p w14:paraId="039B35BF">
            <w:pPr>
              <w:pStyle w:val="15"/>
              <w:spacing w:line="152" w:lineRule="exact"/>
              <w:ind w:left="91" w:right="78"/>
              <w:rPr>
                <w:sz w:val="15"/>
              </w:rPr>
            </w:pPr>
            <w:r>
              <w:rPr>
                <w:sz w:val="15"/>
              </w:rPr>
              <w:t>0.0261</w:t>
            </w:r>
          </w:p>
        </w:tc>
        <w:tc>
          <w:tcPr>
            <w:tcW w:w="752" w:type="dxa"/>
            <w:tcBorders>
              <w:top w:val="single" w:color="000000" w:sz="4" w:space="0"/>
              <w:left w:val="single" w:color="000000" w:sz="4" w:space="0"/>
              <w:bottom w:val="single" w:color="000000" w:sz="4" w:space="0"/>
              <w:right w:val="single" w:color="000000" w:sz="4" w:space="0"/>
            </w:tcBorders>
          </w:tcPr>
          <w:p w14:paraId="59D8C049">
            <w:pPr>
              <w:pStyle w:val="15"/>
              <w:spacing w:before="10" w:line="143" w:lineRule="exact"/>
              <w:ind w:left="113" w:right="98"/>
              <w:rPr>
                <w:sz w:val="13"/>
              </w:rPr>
            </w:pPr>
            <w:r>
              <w:rPr>
                <w:sz w:val="13"/>
              </w:rPr>
              <w:t>0.0004</w:t>
            </w:r>
          </w:p>
        </w:tc>
        <w:tc>
          <w:tcPr>
            <w:tcW w:w="752" w:type="dxa"/>
            <w:tcBorders>
              <w:top w:val="single" w:color="000000" w:sz="4" w:space="0"/>
              <w:left w:val="single" w:color="000000" w:sz="4" w:space="0"/>
              <w:bottom w:val="single" w:color="000000" w:sz="4" w:space="0"/>
              <w:right w:val="single" w:color="000000" w:sz="4" w:space="0"/>
            </w:tcBorders>
          </w:tcPr>
          <w:p w14:paraId="62BF7444">
            <w:pPr>
              <w:pStyle w:val="15"/>
              <w:spacing w:line="152" w:lineRule="exact"/>
              <w:ind w:left="109" w:right="101"/>
              <w:rPr>
                <w:sz w:val="15"/>
              </w:rPr>
            </w:pPr>
            <w:r>
              <w:rPr>
                <w:sz w:val="15"/>
              </w:rPr>
              <w:t>0.0030</w:t>
            </w:r>
          </w:p>
        </w:tc>
        <w:tc>
          <w:tcPr>
            <w:tcW w:w="752" w:type="dxa"/>
            <w:tcBorders>
              <w:top w:val="single" w:color="000000" w:sz="4" w:space="0"/>
              <w:left w:val="single" w:color="000000" w:sz="4" w:space="0"/>
              <w:bottom w:val="single" w:color="000000" w:sz="4" w:space="0"/>
              <w:right w:val="single" w:color="000000" w:sz="4" w:space="0"/>
            </w:tcBorders>
          </w:tcPr>
          <w:p w14:paraId="08A04140">
            <w:pPr>
              <w:pStyle w:val="15"/>
              <w:spacing w:line="152" w:lineRule="exact"/>
              <w:ind w:left="113" w:right="101"/>
              <w:rPr>
                <w:sz w:val="15"/>
              </w:rPr>
            </w:pPr>
            <w:r>
              <w:rPr>
                <w:sz w:val="15"/>
              </w:rPr>
              <w:t>0.0054</w:t>
            </w:r>
          </w:p>
        </w:tc>
        <w:tc>
          <w:tcPr>
            <w:tcW w:w="752" w:type="dxa"/>
            <w:tcBorders>
              <w:top w:val="single" w:color="000000" w:sz="4" w:space="0"/>
              <w:left w:val="single" w:color="000000" w:sz="4" w:space="0"/>
              <w:bottom w:val="single" w:color="000000" w:sz="4" w:space="0"/>
              <w:right w:val="single" w:color="000000" w:sz="4" w:space="0"/>
            </w:tcBorders>
          </w:tcPr>
          <w:p w14:paraId="08C6F27D">
            <w:pPr>
              <w:pStyle w:val="15"/>
              <w:spacing w:line="152" w:lineRule="exact"/>
              <w:ind w:left="113" w:right="101"/>
              <w:rPr>
                <w:sz w:val="15"/>
              </w:rPr>
            </w:pPr>
            <w:r>
              <w:rPr>
                <w:sz w:val="15"/>
              </w:rPr>
              <w:t>0.00004</w:t>
            </w:r>
          </w:p>
        </w:tc>
        <w:tc>
          <w:tcPr>
            <w:tcW w:w="754" w:type="dxa"/>
            <w:tcBorders>
              <w:top w:val="single" w:color="000000" w:sz="4" w:space="0"/>
              <w:left w:val="single" w:color="000000" w:sz="4" w:space="0"/>
              <w:bottom w:val="single" w:color="000000" w:sz="4" w:space="0"/>
              <w:right w:val="single" w:color="000000" w:sz="4" w:space="0"/>
            </w:tcBorders>
          </w:tcPr>
          <w:p w14:paraId="3AE8AB2B">
            <w:pPr>
              <w:pStyle w:val="15"/>
              <w:spacing w:line="152" w:lineRule="exact"/>
              <w:ind w:left="151" w:right="140"/>
              <w:rPr>
                <w:sz w:val="15"/>
              </w:rPr>
            </w:pPr>
            <w:r>
              <w:rPr>
                <w:sz w:val="15"/>
              </w:rPr>
              <w:t>0.0325</w:t>
            </w:r>
          </w:p>
        </w:tc>
        <w:tc>
          <w:tcPr>
            <w:tcW w:w="755" w:type="dxa"/>
            <w:tcBorders>
              <w:top w:val="single" w:color="000000" w:sz="4" w:space="0"/>
              <w:left w:val="single" w:color="000000" w:sz="4" w:space="0"/>
              <w:bottom w:val="single" w:color="000000" w:sz="4" w:space="0"/>
            </w:tcBorders>
          </w:tcPr>
          <w:p w14:paraId="5226F80D">
            <w:pPr>
              <w:pStyle w:val="15"/>
              <w:spacing w:line="152" w:lineRule="exact"/>
              <w:ind w:left="151" w:right="139"/>
              <w:rPr>
                <w:sz w:val="15"/>
              </w:rPr>
            </w:pPr>
            <w:r>
              <w:rPr>
                <w:sz w:val="15"/>
              </w:rPr>
              <w:t>0.0034</w:t>
            </w:r>
          </w:p>
        </w:tc>
      </w:tr>
      <w:tr w14:paraId="12EEC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1" w:hRule="atLeast"/>
        </w:trPr>
        <w:tc>
          <w:tcPr>
            <w:tcW w:w="1057" w:type="dxa"/>
            <w:tcBorders>
              <w:top w:val="single" w:color="000000" w:sz="4" w:space="0"/>
              <w:bottom w:val="single" w:color="000000" w:sz="4" w:space="0"/>
              <w:right w:val="single" w:color="000000" w:sz="4" w:space="0"/>
            </w:tcBorders>
          </w:tcPr>
          <w:p w14:paraId="67E12F91">
            <w:pPr>
              <w:pStyle w:val="15"/>
              <w:spacing w:line="152" w:lineRule="exact"/>
              <w:ind w:left="111" w:right="105"/>
              <w:rPr>
                <w:sz w:val="15"/>
              </w:rPr>
            </w:pPr>
            <w:r>
              <w:rPr>
                <w:sz w:val="15"/>
              </w:rPr>
              <w:t>4000</w:t>
            </w:r>
          </w:p>
        </w:tc>
        <w:tc>
          <w:tcPr>
            <w:tcW w:w="704" w:type="dxa"/>
            <w:tcBorders>
              <w:top w:val="single" w:color="000000" w:sz="4" w:space="0"/>
              <w:left w:val="single" w:color="000000" w:sz="4" w:space="0"/>
              <w:bottom w:val="single" w:color="000000" w:sz="4" w:space="0"/>
              <w:right w:val="single" w:color="000000" w:sz="4" w:space="0"/>
            </w:tcBorders>
          </w:tcPr>
          <w:p w14:paraId="096D65D3">
            <w:pPr>
              <w:pStyle w:val="15"/>
              <w:spacing w:line="152" w:lineRule="exact"/>
              <w:ind w:left="87" w:right="78"/>
              <w:rPr>
                <w:sz w:val="15"/>
              </w:rPr>
            </w:pPr>
            <w:r>
              <w:rPr>
                <w:sz w:val="15"/>
              </w:rPr>
              <w:t>25.8874</w:t>
            </w:r>
          </w:p>
        </w:tc>
        <w:tc>
          <w:tcPr>
            <w:tcW w:w="800" w:type="dxa"/>
            <w:tcBorders>
              <w:top w:val="single" w:color="000000" w:sz="4" w:space="0"/>
              <w:left w:val="single" w:color="000000" w:sz="4" w:space="0"/>
              <w:bottom w:val="single" w:color="000000" w:sz="4" w:space="0"/>
              <w:right w:val="single" w:color="000000" w:sz="4" w:space="0"/>
            </w:tcBorders>
          </w:tcPr>
          <w:p w14:paraId="22515D2F">
            <w:pPr>
              <w:pStyle w:val="15"/>
              <w:spacing w:line="152" w:lineRule="exact"/>
              <w:ind w:left="125" w:right="115"/>
              <w:rPr>
                <w:sz w:val="15"/>
              </w:rPr>
            </w:pPr>
            <w:r>
              <w:rPr>
                <w:sz w:val="15"/>
              </w:rPr>
              <w:t>0.1956</w:t>
            </w:r>
          </w:p>
        </w:tc>
        <w:tc>
          <w:tcPr>
            <w:tcW w:w="806" w:type="dxa"/>
            <w:tcBorders>
              <w:top w:val="single" w:color="000000" w:sz="4" w:space="0"/>
              <w:left w:val="single" w:color="000000" w:sz="4" w:space="0"/>
              <w:bottom w:val="single" w:color="000000" w:sz="4" w:space="0"/>
              <w:right w:val="single" w:color="000000" w:sz="4" w:space="0"/>
            </w:tcBorders>
          </w:tcPr>
          <w:p w14:paraId="2714E1E3">
            <w:pPr>
              <w:pStyle w:val="15"/>
              <w:spacing w:line="152" w:lineRule="exact"/>
              <w:ind w:left="177" w:right="165"/>
              <w:rPr>
                <w:sz w:val="15"/>
              </w:rPr>
            </w:pPr>
            <w:r>
              <w:rPr>
                <w:sz w:val="15"/>
              </w:rPr>
              <w:t>0.0001</w:t>
            </w:r>
          </w:p>
        </w:tc>
        <w:tc>
          <w:tcPr>
            <w:tcW w:w="633" w:type="dxa"/>
            <w:tcBorders>
              <w:top w:val="single" w:color="000000" w:sz="4" w:space="0"/>
              <w:left w:val="single" w:color="000000" w:sz="4" w:space="0"/>
              <w:bottom w:val="single" w:color="000000" w:sz="4" w:space="0"/>
              <w:right w:val="single" w:color="000000" w:sz="4" w:space="0"/>
            </w:tcBorders>
          </w:tcPr>
          <w:p w14:paraId="3A58AC98">
            <w:pPr>
              <w:pStyle w:val="15"/>
              <w:spacing w:line="152" w:lineRule="exact"/>
              <w:ind w:left="91" w:right="78"/>
              <w:rPr>
                <w:sz w:val="15"/>
              </w:rPr>
            </w:pPr>
            <w:r>
              <w:rPr>
                <w:sz w:val="15"/>
              </w:rPr>
              <w:t>0.0261</w:t>
            </w:r>
          </w:p>
        </w:tc>
        <w:tc>
          <w:tcPr>
            <w:tcW w:w="752" w:type="dxa"/>
            <w:tcBorders>
              <w:top w:val="single" w:color="000000" w:sz="4" w:space="0"/>
              <w:left w:val="single" w:color="000000" w:sz="4" w:space="0"/>
              <w:bottom w:val="single" w:color="000000" w:sz="4" w:space="0"/>
              <w:right w:val="single" w:color="000000" w:sz="4" w:space="0"/>
            </w:tcBorders>
          </w:tcPr>
          <w:p w14:paraId="3A5E29D7">
            <w:pPr>
              <w:pStyle w:val="15"/>
              <w:spacing w:before="9" w:line="143" w:lineRule="exact"/>
              <w:ind w:left="113" w:right="98"/>
              <w:rPr>
                <w:sz w:val="13"/>
              </w:rPr>
            </w:pPr>
            <w:r>
              <w:rPr>
                <w:sz w:val="13"/>
              </w:rPr>
              <w:t>0.0004</w:t>
            </w:r>
          </w:p>
        </w:tc>
        <w:tc>
          <w:tcPr>
            <w:tcW w:w="752" w:type="dxa"/>
            <w:tcBorders>
              <w:top w:val="single" w:color="000000" w:sz="4" w:space="0"/>
              <w:left w:val="single" w:color="000000" w:sz="4" w:space="0"/>
              <w:bottom w:val="single" w:color="000000" w:sz="4" w:space="0"/>
              <w:right w:val="single" w:color="000000" w:sz="4" w:space="0"/>
            </w:tcBorders>
          </w:tcPr>
          <w:p w14:paraId="2DD66E67">
            <w:pPr>
              <w:pStyle w:val="15"/>
              <w:spacing w:line="152" w:lineRule="exact"/>
              <w:ind w:left="109" w:right="101"/>
              <w:rPr>
                <w:sz w:val="15"/>
              </w:rPr>
            </w:pPr>
            <w:r>
              <w:rPr>
                <w:sz w:val="15"/>
              </w:rPr>
              <w:t>0.0030</w:t>
            </w:r>
          </w:p>
        </w:tc>
        <w:tc>
          <w:tcPr>
            <w:tcW w:w="752" w:type="dxa"/>
            <w:tcBorders>
              <w:top w:val="single" w:color="000000" w:sz="4" w:space="0"/>
              <w:left w:val="single" w:color="000000" w:sz="4" w:space="0"/>
              <w:bottom w:val="single" w:color="000000" w:sz="4" w:space="0"/>
              <w:right w:val="single" w:color="000000" w:sz="4" w:space="0"/>
            </w:tcBorders>
          </w:tcPr>
          <w:p w14:paraId="3CCFA5E3">
            <w:pPr>
              <w:pStyle w:val="15"/>
              <w:spacing w:line="152" w:lineRule="exact"/>
              <w:ind w:left="113" w:right="101"/>
              <w:rPr>
                <w:sz w:val="15"/>
              </w:rPr>
            </w:pPr>
            <w:r>
              <w:rPr>
                <w:sz w:val="15"/>
              </w:rPr>
              <w:t>0.0054</w:t>
            </w:r>
          </w:p>
        </w:tc>
        <w:tc>
          <w:tcPr>
            <w:tcW w:w="752" w:type="dxa"/>
            <w:tcBorders>
              <w:top w:val="single" w:color="000000" w:sz="4" w:space="0"/>
              <w:left w:val="single" w:color="000000" w:sz="4" w:space="0"/>
              <w:bottom w:val="single" w:color="000000" w:sz="4" w:space="0"/>
              <w:right w:val="single" w:color="000000" w:sz="4" w:space="0"/>
            </w:tcBorders>
          </w:tcPr>
          <w:p w14:paraId="31F1D714">
            <w:pPr>
              <w:pStyle w:val="15"/>
              <w:spacing w:line="152" w:lineRule="exact"/>
              <w:ind w:left="113" w:right="101"/>
              <w:rPr>
                <w:sz w:val="15"/>
              </w:rPr>
            </w:pPr>
            <w:r>
              <w:rPr>
                <w:sz w:val="15"/>
              </w:rPr>
              <w:t>0.00004</w:t>
            </w:r>
          </w:p>
        </w:tc>
        <w:tc>
          <w:tcPr>
            <w:tcW w:w="754" w:type="dxa"/>
            <w:tcBorders>
              <w:top w:val="single" w:color="000000" w:sz="4" w:space="0"/>
              <w:left w:val="single" w:color="000000" w:sz="4" w:space="0"/>
              <w:bottom w:val="single" w:color="000000" w:sz="4" w:space="0"/>
              <w:right w:val="single" w:color="000000" w:sz="4" w:space="0"/>
            </w:tcBorders>
          </w:tcPr>
          <w:p w14:paraId="47DF410B">
            <w:pPr>
              <w:pStyle w:val="15"/>
              <w:spacing w:line="152" w:lineRule="exact"/>
              <w:ind w:left="151" w:right="140"/>
              <w:rPr>
                <w:sz w:val="15"/>
              </w:rPr>
            </w:pPr>
            <w:r>
              <w:rPr>
                <w:sz w:val="15"/>
              </w:rPr>
              <w:t>0.0325</w:t>
            </w:r>
          </w:p>
        </w:tc>
        <w:tc>
          <w:tcPr>
            <w:tcW w:w="755" w:type="dxa"/>
            <w:tcBorders>
              <w:top w:val="single" w:color="000000" w:sz="4" w:space="0"/>
              <w:left w:val="single" w:color="000000" w:sz="4" w:space="0"/>
              <w:bottom w:val="single" w:color="000000" w:sz="4" w:space="0"/>
            </w:tcBorders>
          </w:tcPr>
          <w:p w14:paraId="6FA49096">
            <w:pPr>
              <w:pStyle w:val="15"/>
              <w:spacing w:line="152" w:lineRule="exact"/>
              <w:ind w:left="151" w:right="139"/>
              <w:rPr>
                <w:sz w:val="15"/>
              </w:rPr>
            </w:pPr>
            <w:r>
              <w:rPr>
                <w:sz w:val="15"/>
              </w:rPr>
              <w:t>0.0034</w:t>
            </w:r>
          </w:p>
        </w:tc>
      </w:tr>
      <w:tr w14:paraId="12D9A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3" w:hRule="atLeast"/>
        </w:trPr>
        <w:tc>
          <w:tcPr>
            <w:tcW w:w="1057" w:type="dxa"/>
            <w:tcBorders>
              <w:top w:val="single" w:color="000000" w:sz="4" w:space="0"/>
              <w:bottom w:val="single" w:color="000000" w:sz="4" w:space="0"/>
              <w:right w:val="single" w:color="000000" w:sz="4" w:space="0"/>
            </w:tcBorders>
          </w:tcPr>
          <w:p w14:paraId="20672801">
            <w:pPr>
              <w:pStyle w:val="15"/>
              <w:spacing w:line="152" w:lineRule="exact"/>
              <w:ind w:left="111" w:right="105"/>
              <w:rPr>
                <w:sz w:val="15"/>
              </w:rPr>
            </w:pPr>
            <w:r>
              <w:rPr>
                <w:sz w:val="15"/>
              </w:rPr>
              <w:t>5000</w:t>
            </w:r>
          </w:p>
        </w:tc>
        <w:tc>
          <w:tcPr>
            <w:tcW w:w="704" w:type="dxa"/>
            <w:tcBorders>
              <w:top w:val="single" w:color="000000" w:sz="4" w:space="0"/>
              <w:left w:val="single" w:color="000000" w:sz="4" w:space="0"/>
              <w:bottom w:val="single" w:color="000000" w:sz="4" w:space="0"/>
              <w:right w:val="single" w:color="000000" w:sz="4" w:space="0"/>
            </w:tcBorders>
          </w:tcPr>
          <w:p w14:paraId="59D4654E">
            <w:pPr>
              <w:pStyle w:val="15"/>
              <w:spacing w:line="152" w:lineRule="exact"/>
              <w:ind w:left="87" w:right="78"/>
              <w:rPr>
                <w:sz w:val="15"/>
              </w:rPr>
            </w:pPr>
            <w:r>
              <w:rPr>
                <w:sz w:val="15"/>
              </w:rPr>
              <w:t>25.5758</w:t>
            </w:r>
          </w:p>
        </w:tc>
        <w:tc>
          <w:tcPr>
            <w:tcW w:w="800" w:type="dxa"/>
            <w:tcBorders>
              <w:top w:val="single" w:color="000000" w:sz="4" w:space="0"/>
              <w:left w:val="single" w:color="000000" w:sz="4" w:space="0"/>
              <w:bottom w:val="single" w:color="000000" w:sz="4" w:space="0"/>
              <w:right w:val="single" w:color="000000" w:sz="4" w:space="0"/>
            </w:tcBorders>
          </w:tcPr>
          <w:p w14:paraId="51AA4626">
            <w:pPr>
              <w:pStyle w:val="15"/>
              <w:spacing w:line="152" w:lineRule="exact"/>
              <w:ind w:left="125" w:right="115"/>
              <w:rPr>
                <w:sz w:val="15"/>
              </w:rPr>
            </w:pPr>
            <w:r>
              <w:rPr>
                <w:sz w:val="15"/>
              </w:rPr>
              <w:t>0.1946</w:t>
            </w:r>
          </w:p>
        </w:tc>
        <w:tc>
          <w:tcPr>
            <w:tcW w:w="806" w:type="dxa"/>
            <w:tcBorders>
              <w:top w:val="single" w:color="000000" w:sz="4" w:space="0"/>
              <w:left w:val="single" w:color="000000" w:sz="4" w:space="0"/>
              <w:bottom w:val="single" w:color="000000" w:sz="4" w:space="0"/>
              <w:right w:val="single" w:color="000000" w:sz="4" w:space="0"/>
            </w:tcBorders>
          </w:tcPr>
          <w:p w14:paraId="6B8ECDFB">
            <w:pPr>
              <w:pStyle w:val="15"/>
              <w:spacing w:line="152" w:lineRule="exact"/>
              <w:ind w:left="177" w:right="165"/>
              <w:rPr>
                <w:sz w:val="15"/>
              </w:rPr>
            </w:pPr>
            <w:r>
              <w:rPr>
                <w:sz w:val="15"/>
              </w:rPr>
              <w:t>0.0001</w:t>
            </w:r>
          </w:p>
        </w:tc>
        <w:tc>
          <w:tcPr>
            <w:tcW w:w="633" w:type="dxa"/>
            <w:tcBorders>
              <w:top w:val="single" w:color="000000" w:sz="4" w:space="0"/>
              <w:left w:val="single" w:color="000000" w:sz="4" w:space="0"/>
              <w:bottom w:val="single" w:color="000000" w:sz="4" w:space="0"/>
              <w:right w:val="single" w:color="000000" w:sz="4" w:space="0"/>
            </w:tcBorders>
          </w:tcPr>
          <w:p w14:paraId="3668D4BD">
            <w:pPr>
              <w:pStyle w:val="15"/>
              <w:spacing w:line="152" w:lineRule="exact"/>
              <w:ind w:left="91" w:right="78"/>
              <w:rPr>
                <w:sz w:val="15"/>
              </w:rPr>
            </w:pPr>
            <w:r>
              <w:rPr>
                <w:sz w:val="15"/>
              </w:rPr>
              <w:t>0.0261</w:t>
            </w:r>
          </w:p>
        </w:tc>
        <w:tc>
          <w:tcPr>
            <w:tcW w:w="752" w:type="dxa"/>
            <w:tcBorders>
              <w:top w:val="single" w:color="000000" w:sz="4" w:space="0"/>
              <w:left w:val="single" w:color="000000" w:sz="4" w:space="0"/>
              <w:bottom w:val="single" w:color="000000" w:sz="4" w:space="0"/>
              <w:right w:val="single" w:color="000000" w:sz="4" w:space="0"/>
            </w:tcBorders>
          </w:tcPr>
          <w:p w14:paraId="6D98EA5B">
            <w:pPr>
              <w:pStyle w:val="15"/>
              <w:spacing w:before="9" w:line="143" w:lineRule="exact"/>
              <w:ind w:left="113" w:right="98"/>
              <w:rPr>
                <w:sz w:val="13"/>
              </w:rPr>
            </w:pPr>
            <w:r>
              <w:rPr>
                <w:sz w:val="13"/>
              </w:rPr>
              <w:t>0.0004</w:t>
            </w:r>
          </w:p>
        </w:tc>
        <w:tc>
          <w:tcPr>
            <w:tcW w:w="752" w:type="dxa"/>
            <w:tcBorders>
              <w:top w:val="single" w:color="000000" w:sz="4" w:space="0"/>
              <w:left w:val="single" w:color="000000" w:sz="4" w:space="0"/>
              <w:bottom w:val="single" w:color="000000" w:sz="4" w:space="0"/>
              <w:right w:val="single" w:color="000000" w:sz="4" w:space="0"/>
            </w:tcBorders>
          </w:tcPr>
          <w:p w14:paraId="5886A520">
            <w:pPr>
              <w:pStyle w:val="15"/>
              <w:spacing w:line="152" w:lineRule="exact"/>
              <w:ind w:left="109" w:right="101"/>
              <w:rPr>
                <w:sz w:val="15"/>
              </w:rPr>
            </w:pPr>
            <w:r>
              <w:rPr>
                <w:sz w:val="15"/>
              </w:rPr>
              <w:t>0.0030</w:t>
            </w:r>
          </w:p>
        </w:tc>
        <w:tc>
          <w:tcPr>
            <w:tcW w:w="752" w:type="dxa"/>
            <w:tcBorders>
              <w:top w:val="single" w:color="000000" w:sz="4" w:space="0"/>
              <w:left w:val="single" w:color="000000" w:sz="4" w:space="0"/>
              <w:bottom w:val="single" w:color="000000" w:sz="4" w:space="0"/>
              <w:right w:val="single" w:color="000000" w:sz="4" w:space="0"/>
            </w:tcBorders>
          </w:tcPr>
          <w:p w14:paraId="3415E664">
            <w:pPr>
              <w:pStyle w:val="15"/>
              <w:spacing w:line="152" w:lineRule="exact"/>
              <w:ind w:left="113" w:right="101"/>
              <w:rPr>
                <w:sz w:val="15"/>
              </w:rPr>
            </w:pPr>
            <w:r>
              <w:rPr>
                <w:sz w:val="15"/>
              </w:rPr>
              <w:t>0.0054</w:t>
            </w:r>
          </w:p>
        </w:tc>
        <w:tc>
          <w:tcPr>
            <w:tcW w:w="752" w:type="dxa"/>
            <w:tcBorders>
              <w:top w:val="single" w:color="000000" w:sz="4" w:space="0"/>
              <w:left w:val="single" w:color="000000" w:sz="4" w:space="0"/>
              <w:bottom w:val="single" w:color="000000" w:sz="4" w:space="0"/>
              <w:right w:val="single" w:color="000000" w:sz="4" w:space="0"/>
            </w:tcBorders>
          </w:tcPr>
          <w:p w14:paraId="38A2762B">
            <w:pPr>
              <w:pStyle w:val="15"/>
              <w:spacing w:line="152" w:lineRule="exact"/>
              <w:ind w:left="113" w:right="101"/>
              <w:rPr>
                <w:sz w:val="15"/>
              </w:rPr>
            </w:pPr>
            <w:r>
              <w:rPr>
                <w:sz w:val="15"/>
              </w:rPr>
              <w:t>0.00004</w:t>
            </w:r>
          </w:p>
        </w:tc>
        <w:tc>
          <w:tcPr>
            <w:tcW w:w="754" w:type="dxa"/>
            <w:tcBorders>
              <w:top w:val="single" w:color="000000" w:sz="4" w:space="0"/>
              <w:left w:val="single" w:color="000000" w:sz="4" w:space="0"/>
              <w:bottom w:val="single" w:color="000000" w:sz="4" w:space="0"/>
              <w:right w:val="single" w:color="000000" w:sz="4" w:space="0"/>
            </w:tcBorders>
          </w:tcPr>
          <w:p w14:paraId="00BAFD0E">
            <w:pPr>
              <w:pStyle w:val="15"/>
              <w:spacing w:line="152" w:lineRule="exact"/>
              <w:ind w:left="151" w:right="140"/>
              <w:rPr>
                <w:sz w:val="15"/>
              </w:rPr>
            </w:pPr>
            <w:r>
              <w:rPr>
                <w:sz w:val="15"/>
              </w:rPr>
              <w:t>0.0325</w:t>
            </w:r>
          </w:p>
        </w:tc>
        <w:tc>
          <w:tcPr>
            <w:tcW w:w="755" w:type="dxa"/>
            <w:tcBorders>
              <w:top w:val="single" w:color="000000" w:sz="4" w:space="0"/>
              <w:left w:val="single" w:color="000000" w:sz="4" w:space="0"/>
              <w:bottom w:val="single" w:color="000000" w:sz="4" w:space="0"/>
            </w:tcBorders>
          </w:tcPr>
          <w:p w14:paraId="5E44F2B0">
            <w:pPr>
              <w:pStyle w:val="15"/>
              <w:spacing w:line="152" w:lineRule="exact"/>
              <w:ind w:left="151" w:right="139"/>
              <w:rPr>
                <w:sz w:val="15"/>
              </w:rPr>
            </w:pPr>
            <w:r>
              <w:rPr>
                <w:sz w:val="15"/>
              </w:rPr>
              <w:t>0.0034</w:t>
            </w:r>
          </w:p>
        </w:tc>
      </w:tr>
      <w:tr w14:paraId="0C6C7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1" w:hRule="atLeast"/>
        </w:trPr>
        <w:tc>
          <w:tcPr>
            <w:tcW w:w="1057" w:type="dxa"/>
            <w:tcBorders>
              <w:top w:val="single" w:color="000000" w:sz="4" w:space="0"/>
              <w:bottom w:val="single" w:color="000000" w:sz="4" w:space="0"/>
              <w:right w:val="single" w:color="000000" w:sz="4" w:space="0"/>
            </w:tcBorders>
          </w:tcPr>
          <w:p w14:paraId="0E76F3EE">
            <w:pPr>
              <w:pStyle w:val="15"/>
              <w:spacing w:line="152" w:lineRule="exact"/>
              <w:ind w:left="111" w:right="105"/>
              <w:rPr>
                <w:sz w:val="15"/>
              </w:rPr>
            </w:pPr>
            <w:r>
              <w:rPr>
                <w:sz w:val="15"/>
              </w:rPr>
              <w:t>6000</w:t>
            </w:r>
          </w:p>
        </w:tc>
        <w:tc>
          <w:tcPr>
            <w:tcW w:w="704" w:type="dxa"/>
            <w:tcBorders>
              <w:top w:val="single" w:color="000000" w:sz="4" w:space="0"/>
              <w:left w:val="single" w:color="000000" w:sz="4" w:space="0"/>
              <w:bottom w:val="single" w:color="000000" w:sz="4" w:space="0"/>
              <w:right w:val="single" w:color="000000" w:sz="4" w:space="0"/>
            </w:tcBorders>
          </w:tcPr>
          <w:p w14:paraId="2FCD05C0">
            <w:pPr>
              <w:pStyle w:val="15"/>
              <w:spacing w:line="152" w:lineRule="exact"/>
              <w:ind w:left="87" w:right="78"/>
              <w:rPr>
                <w:sz w:val="15"/>
              </w:rPr>
            </w:pPr>
            <w:r>
              <w:rPr>
                <w:sz w:val="15"/>
              </w:rPr>
              <w:t>25.2678</w:t>
            </w:r>
          </w:p>
        </w:tc>
        <w:tc>
          <w:tcPr>
            <w:tcW w:w="800" w:type="dxa"/>
            <w:tcBorders>
              <w:top w:val="single" w:color="000000" w:sz="4" w:space="0"/>
              <w:left w:val="single" w:color="000000" w:sz="4" w:space="0"/>
              <w:bottom w:val="single" w:color="000000" w:sz="4" w:space="0"/>
              <w:right w:val="single" w:color="000000" w:sz="4" w:space="0"/>
            </w:tcBorders>
          </w:tcPr>
          <w:p w14:paraId="5D7F7F6C">
            <w:pPr>
              <w:pStyle w:val="15"/>
              <w:spacing w:line="152" w:lineRule="exact"/>
              <w:ind w:left="125" w:right="115"/>
              <w:rPr>
                <w:sz w:val="15"/>
              </w:rPr>
            </w:pPr>
            <w:r>
              <w:rPr>
                <w:sz w:val="15"/>
              </w:rPr>
              <w:t>0.1937</w:t>
            </w:r>
          </w:p>
        </w:tc>
        <w:tc>
          <w:tcPr>
            <w:tcW w:w="806" w:type="dxa"/>
            <w:tcBorders>
              <w:top w:val="single" w:color="000000" w:sz="4" w:space="0"/>
              <w:left w:val="single" w:color="000000" w:sz="4" w:space="0"/>
              <w:bottom w:val="single" w:color="000000" w:sz="4" w:space="0"/>
              <w:right w:val="single" w:color="000000" w:sz="4" w:space="0"/>
            </w:tcBorders>
          </w:tcPr>
          <w:p w14:paraId="240B48E4">
            <w:pPr>
              <w:pStyle w:val="15"/>
              <w:spacing w:line="152" w:lineRule="exact"/>
              <w:ind w:left="177" w:right="165"/>
              <w:rPr>
                <w:sz w:val="15"/>
              </w:rPr>
            </w:pPr>
            <w:r>
              <w:rPr>
                <w:sz w:val="15"/>
              </w:rPr>
              <w:t>0.0001</w:t>
            </w:r>
          </w:p>
        </w:tc>
        <w:tc>
          <w:tcPr>
            <w:tcW w:w="633" w:type="dxa"/>
            <w:tcBorders>
              <w:top w:val="single" w:color="000000" w:sz="4" w:space="0"/>
              <w:left w:val="single" w:color="000000" w:sz="4" w:space="0"/>
              <w:bottom w:val="single" w:color="000000" w:sz="4" w:space="0"/>
              <w:right w:val="single" w:color="000000" w:sz="4" w:space="0"/>
            </w:tcBorders>
          </w:tcPr>
          <w:p w14:paraId="23B4C07D">
            <w:pPr>
              <w:pStyle w:val="15"/>
              <w:spacing w:line="152" w:lineRule="exact"/>
              <w:ind w:left="91" w:right="78"/>
              <w:rPr>
                <w:sz w:val="15"/>
              </w:rPr>
            </w:pPr>
            <w:r>
              <w:rPr>
                <w:sz w:val="15"/>
              </w:rPr>
              <w:t>0.0261</w:t>
            </w:r>
          </w:p>
        </w:tc>
        <w:tc>
          <w:tcPr>
            <w:tcW w:w="752" w:type="dxa"/>
            <w:tcBorders>
              <w:top w:val="single" w:color="000000" w:sz="4" w:space="0"/>
              <w:left w:val="single" w:color="000000" w:sz="4" w:space="0"/>
              <w:bottom w:val="single" w:color="000000" w:sz="4" w:space="0"/>
              <w:right w:val="single" w:color="000000" w:sz="4" w:space="0"/>
            </w:tcBorders>
          </w:tcPr>
          <w:p w14:paraId="0C2F3405">
            <w:pPr>
              <w:pStyle w:val="15"/>
              <w:spacing w:before="9" w:line="143" w:lineRule="exact"/>
              <w:ind w:left="113" w:right="98"/>
              <w:rPr>
                <w:sz w:val="13"/>
              </w:rPr>
            </w:pPr>
            <w:r>
              <w:rPr>
                <w:sz w:val="13"/>
              </w:rPr>
              <w:t>0.0004</w:t>
            </w:r>
          </w:p>
        </w:tc>
        <w:tc>
          <w:tcPr>
            <w:tcW w:w="752" w:type="dxa"/>
            <w:tcBorders>
              <w:top w:val="single" w:color="000000" w:sz="4" w:space="0"/>
              <w:left w:val="single" w:color="000000" w:sz="4" w:space="0"/>
              <w:bottom w:val="single" w:color="000000" w:sz="4" w:space="0"/>
              <w:right w:val="single" w:color="000000" w:sz="4" w:space="0"/>
            </w:tcBorders>
          </w:tcPr>
          <w:p w14:paraId="7CA8ADB5">
            <w:pPr>
              <w:pStyle w:val="15"/>
              <w:spacing w:line="152" w:lineRule="exact"/>
              <w:ind w:left="109" w:right="101"/>
              <w:rPr>
                <w:sz w:val="15"/>
              </w:rPr>
            </w:pPr>
            <w:r>
              <w:rPr>
                <w:sz w:val="15"/>
              </w:rPr>
              <w:t>0.0030</w:t>
            </w:r>
          </w:p>
        </w:tc>
        <w:tc>
          <w:tcPr>
            <w:tcW w:w="752" w:type="dxa"/>
            <w:tcBorders>
              <w:top w:val="single" w:color="000000" w:sz="4" w:space="0"/>
              <w:left w:val="single" w:color="000000" w:sz="4" w:space="0"/>
              <w:bottom w:val="single" w:color="000000" w:sz="4" w:space="0"/>
              <w:right w:val="single" w:color="000000" w:sz="4" w:space="0"/>
            </w:tcBorders>
          </w:tcPr>
          <w:p w14:paraId="5B435D25">
            <w:pPr>
              <w:pStyle w:val="15"/>
              <w:spacing w:line="152" w:lineRule="exact"/>
              <w:ind w:left="113" w:right="101"/>
              <w:rPr>
                <w:sz w:val="15"/>
              </w:rPr>
            </w:pPr>
            <w:r>
              <w:rPr>
                <w:sz w:val="15"/>
              </w:rPr>
              <w:t>0.0054</w:t>
            </w:r>
          </w:p>
        </w:tc>
        <w:tc>
          <w:tcPr>
            <w:tcW w:w="752" w:type="dxa"/>
            <w:tcBorders>
              <w:top w:val="single" w:color="000000" w:sz="4" w:space="0"/>
              <w:left w:val="single" w:color="000000" w:sz="4" w:space="0"/>
              <w:bottom w:val="single" w:color="000000" w:sz="4" w:space="0"/>
              <w:right w:val="single" w:color="000000" w:sz="4" w:space="0"/>
            </w:tcBorders>
          </w:tcPr>
          <w:p w14:paraId="3D95C9E4">
            <w:pPr>
              <w:pStyle w:val="15"/>
              <w:spacing w:line="152" w:lineRule="exact"/>
              <w:ind w:left="113" w:right="101"/>
              <w:rPr>
                <w:sz w:val="15"/>
              </w:rPr>
            </w:pPr>
            <w:r>
              <w:rPr>
                <w:sz w:val="15"/>
              </w:rPr>
              <w:t>0.00004</w:t>
            </w:r>
          </w:p>
        </w:tc>
        <w:tc>
          <w:tcPr>
            <w:tcW w:w="754" w:type="dxa"/>
            <w:tcBorders>
              <w:top w:val="single" w:color="000000" w:sz="4" w:space="0"/>
              <w:left w:val="single" w:color="000000" w:sz="4" w:space="0"/>
              <w:bottom w:val="single" w:color="000000" w:sz="4" w:space="0"/>
              <w:right w:val="single" w:color="000000" w:sz="4" w:space="0"/>
            </w:tcBorders>
          </w:tcPr>
          <w:p w14:paraId="5E18B7A6">
            <w:pPr>
              <w:pStyle w:val="15"/>
              <w:spacing w:line="152" w:lineRule="exact"/>
              <w:ind w:left="151" w:right="140"/>
              <w:rPr>
                <w:sz w:val="15"/>
              </w:rPr>
            </w:pPr>
            <w:r>
              <w:rPr>
                <w:sz w:val="15"/>
              </w:rPr>
              <w:t>0.0325</w:t>
            </w:r>
          </w:p>
        </w:tc>
        <w:tc>
          <w:tcPr>
            <w:tcW w:w="755" w:type="dxa"/>
            <w:tcBorders>
              <w:top w:val="single" w:color="000000" w:sz="4" w:space="0"/>
              <w:left w:val="single" w:color="000000" w:sz="4" w:space="0"/>
              <w:bottom w:val="single" w:color="000000" w:sz="4" w:space="0"/>
            </w:tcBorders>
          </w:tcPr>
          <w:p w14:paraId="33906500">
            <w:pPr>
              <w:pStyle w:val="15"/>
              <w:spacing w:line="152" w:lineRule="exact"/>
              <w:ind w:left="151" w:right="139"/>
              <w:rPr>
                <w:sz w:val="15"/>
              </w:rPr>
            </w:pPr>
            <w:r>
              <w:rPr>
                <w:sz w:val="15"/>
              </w:rPr>
              <w:t>0.0034</w:t>
            </w:r>
          </w:p>
        </w:tc>
      </w:tr>
      <w:tr w14:paraId="66A88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1057" w:type="dxa"/>
            <w:tcBorders>
              <w:top w:val="single" w:color="000000" w:sz="4" w:space="0"/>
              <w:right w:val="single" w:color="000000" w:sz="4" w:space="0"/>
            </w:tcBorders>
          </w:tcPr>
          <w:p w14:paraId="104A3E16">
            <w:pPr>
              <w:pStyle w:val="15"/>
              <w:ind w:left="115" w:right="105"/>
              <w:rPr>
                <w:sz w:val="15"/>
              </w:rPr>
            </w:pPr>
            <w:r>
              <w:rPr>
                <w:sz w:val="15"/>
              </w:rPr>
              <w:t>GB3838-200</w:t>
            </w:r>
          </w:p>
          <w:p w14:paraId="5D0B317A">
            <w:pPr>
              <w:pStyle w:val="15"/>
              <w:spacing w:line="174" w:lineRule="exact"/>
              <w:ind w:left="113" w:right="105"/>
              <w:rPr>
                <w:rFonts w:hint="eastAsia" w:ascii="宋体" w:eastAsia="宋体"/>
                <w:sz w:val="15"/>
              </w:rPr>
            </w:pPr>
            <w:r>
              <w:rPr>
                <w:sz w:val="15"/>
              </w:rPr>
              <w:t xml:space="preserve">2IV </w:t>
            </w:r>
            <w:r>
              <w:rPr>
                <w:rFonts w:hint="eastAsia" w:ascii="宋体" w:eastAsia="宋体"/>
                <w:sz w:val="15"/>
              </w:rPr>
              <w:t>限值</w:t>
            </w:r>
          </w:p>
        </w:tc>
        <w:tc>
          <w:tcPr>
            <w:tcW w:w="704" w:type="dxa"/>
            <w:tcBorders>
              <w:top w:val="single" w:color="000000" w:sz="4" w:space="0"/>
              <w:left w:val="single" w:color="000000" w:sz="4" w:space="0"/>
              <w:right w:val="single" w:color="000000" w:sz="4" w:space="0"/>
            </w:tcBorders>
          </w:tcPr>
          <w:p w14:paraId="14F63D77">
            <w:pPr>
              <w:pStyle w:val="15"/>
              <w:spacing w:before="96"/>
              <w:ind w:left="87" w:right="73"/>
              <w:rPr>
                <w:sz w:val="15"/>
              </w:rPr>
            </w:pPr>
            <w:r>
              <w:rPr>
                <w:sz w:val="15"/>
              </w:rPr>
              <w:t>30</w:t>
            </w:r>
          </w:p>
        </w:tc>
        <w:tc>
          <w:tcPr>
            <w:tcW w:w="800" w:type="dxa"/>
            <w:tcBorders>
              <w:top w:val="single" w:color="000000" w:sz="4" w:space="0"/>
              <w:left w:val="single" w:color="000000" w:sz="4" w:space="0"/>
              <w:right w:val="single" w:color="000000" w:sz="4" w:space="0"/>
            </w:tcBorders>
          </w:tcPr>
          <w:p w14:paraId="04186D67">
            <w:pPr>
              <w:pStyle w:val="15"/>
              <w:spacing w:before="96"/>
              <w:ind w:left="127" w:right="115"/>
              <w:rPr>
                <w:sz w:val="15"/>
              </w:rPr>
            </w:pPr>
            <w:r>
              <w:rPr>
                <w:sz w:val="15"/>
              </w:rPr>
              <w:t>1.5</w:t>
            </w:r>
          </w:p>
        </w:tc>
        <w:tc>
          <w:tcPr>
            <w:tcW w:w="806" w:type="dxa"/>
            <w:tcBorders>
              <w:top w:val="single" w:color="000000" w:sz="4" w:space="0"/>
              <w:left w:val="single" w:color="000000" w:sz="4" w:space="0"/>
              <w:right w:val="single" w:color="000000" w:sz="4" w:space="0"/>
            </w:tcBorders>
          </w:tcPr>
          <w:p w14:paraId="34CA8011">
            <w:pPr>
              <w:pStyle w:val="15"/>
              <w:spacing w:before="96"/>
              <w:ind w:left="177" w:right="163"/>
              <w:rPr>
                <w:sz w:val="15"/>
              </w:rPr>
            </w:pPr>
            <w:r>
              <w:rPr>
                <w:sz w:val="15"/>
              </w:rPr>
              <w:t>0.001</w:t>
            </w:r>
          </w:p>
        </w:tc>
        <w:tc>
          <w:tcPr>
            <w:tcW w:w="633" w:type="dxa"/>
            <w:tcBorders>
              <w:top w:val="single" w:color="000000" w:sz="4" w:space="0"/>
              <w:left w:val="single" w:color="000000" w:sz="4" w:space="0"/>
              <w:right w:val="single" w:color="000000" w:sz="4" w:space="0"/>
            </w:tcBorders>
          </w:tcPr>
          <w:p w14:paraId="1C979799">
            <w:pPr>
              <w:pStyle w:val="15"/>
              <w:spacing w:before="96"/>
              <w:ind w:left="91" w:right="78"/>
              <w:rPr>
                <w:sz w:val="15"/>
              </w:rPr>
            </w:pPr>
            <w:r>
              <w:rPr>
                <w:sz w:val="15"/>
              </w:rPr>
              <w:t>0.05</w:t>
            </w:r>
          </w:p>
        </w:tc>
        <w:tc>
          <w:tcPr>
            <w:tcW w:w="752" w:type="dxa"/>
            <w:tcBorders>
              <w:top w:val="single" w:color="000000" w:sz="4" w:space="0"/>
              <w:left w:val="single" w:color="000000" w:sz="4" w:space="0"/>
              <w:right w:val="single" w:color="000000" w:sz="4" w:space="0"/>
            </w:tcBorders>
          </w:tcPr>
          <w:p w14:paraId="0297C56F">
            <w:pPr>
              <w:pStyle w:val="15"/>
              <w:spacing w:before="96"/>
              <w:ind w:left="113" w:right="101"/>
              <w:rPr>
                <w:sz w:val="15"/>
              </w:rPr>
            </w:pPr>
            <w:r>
              <w:rPr>
                <w:sz w:val="15"/>
              </w:rPr>
              <w:t>0.005</w:t>
            </w:r>
          </w:p>
        </w:tc>
        <w:tc>
          <w:tcPr>
            <w:tcW w:w="752" w:type="dxa"/>
            <w:tcBorders>
              <w:top w:val="single" w:color="000000" w:sz="4" w:space="0"/>
              <w:left w:val="single" w:color="000000" w:sz="4" w:space="0"/>
              <w:right w:val="single" w:color="000000" w:sz="4" w:space="0"/>
            </w:tcBorders>
          </w:tcPr>
          <w:p w14:paraId="7C62E357">
            <w:pPr>
              <w:pStyle w:val="15"/>
              <w:spacing w:before="96"/>
              <w:ind w:left="112" w:right="101"/>
              <w:rPr>
                <w:sz w:val="15"/>
              </w:rPr>
            </w:pPr>
            <w:r>
              <w:rPr>
                <w:sz w:val="15"/>
              </w:rPr>
              <w:t>0.1</w:t>
            </w:r>
          </w:p>
        </w:tc>
        <w:tc>
          <w:tcPr>
            <w:tcW w:w="752" w:type="dxa"/>
            <w:tcBorders>
              <w:top w:val="single" w:color="000000" w:sz="4" w:space="0"/>
              <w:left w:val="single" w:color="000000" w:sz="4" w:space="0"/>
              <w:right w:val="single" w:color="000000" w:sz="4" w:space="0"/>
            </w:tcBorders>
          </w:tcPr>
          <w:p w14:paraId="1B806D47">
            <w:pPr>
              <w:pStyle w:val="15"/>
              <w:spacing w:before="96"/>
              <w:ind w:left="113" w:right="101"/>
              <w:rPr>
                <w:sz w:val="15"/>
              </w:rPr>
            </w:pPr>
            <w:r>
              <w:rPr>
                <w:sz w:val="15"/>
              </w:rPr>
              <w:t>0.05</w:t>
            </w:r>
          </w:p>
        </w:tc>
        <w:tc>
          <w:tcPr>
            <w:tcW w:w="752" w:type="dxa"/>
            <w:tcBorders>
              <w:top w:val="single" w:color="000000" w:sz="4" w:space="0"/>
              <w:left w:val="single" w:color="000000" w:sz="4" w:space="0"/>
              <w:right w:val="single" w:color="000000" w:sz="4" w:space="0"/>
            </w:tcBorders>
          </w:tcPr>
          <w:p w14:paraId="10D9F6EE">
            <w:pPr>
              <w:pStyle w:val="15"/>
              <w:spacing w:before="96"/>
              <w:ind w:left="15"/>
              <w:rPr>
                <w:sz w:val="15"/>
              </w:rPr>
            </w:pPr>
            <w:r>
              <w:rPr>
                <w:w w:val="99"/>
                <w:sz w:val="15"/>
              </w:rPr>
              <w:t>/</w:t>
            </w:r>
          </w:p>
        </w:tc>
        <w:tc>
          <w:tcPr>
            <w:tcW w:w="754" w:type="dxa"/>
            <w:tcBorders>
              <w:top w:val="single" w:color="000000" w:sz="4" w:space="0"/>
              <w:left w:val="single" w:color="000000" w:sz="4" w:space="0"/>
              <w:right w:val="single" w:color="000000" w:sz="4" w:space="0"/>
            </w:tcBorders>
          </w:tcPr>
          <w:p w14:paraId="6E90F244">
            <w:pPr>
              <w:pStyle w:val="15"/>
              <w:spacing w:before="96"/>
              <w:ind w:left="151" w:right="137"/>
              <w:rPr>
                <w:sz w:val="15"/>
              </w:rPr>
            </w:pPr>
            <w:r>
              <w:rPr>
                <w:sz w:val="15"/>
              </w:rPr>
              <w:t>2.0</w:t>
            </w:r>
          </w:p>
        </w:tc>
        <w:tc>
          <w:tcPr>
            <w:tcW w:w="755" w:type="dxa"/>
            <w:tcBorders>
              <w:top w:val="single" w:color="000000" w:sz="4" w:space="0"/>
              <w:left w:val="single" w:color="000000" w:sz="4" w:space="0"/>
            </w:tcBorders>
          </w:tcPr>
          <w:p w14:paraId="3C4C40EA">
            <w:pPr>
              <w:pStyle w:val="15"/>
              <w:spacing w:before="96"/>
              <w:ind w:left="12"/>
              <w:rPr>
                <w:sz w:val="15"/>
              </w:rPr>
            </w:pPr>
            <w:r>
              <w:rPr>
                <w:w w:val="99"/>
                <w:sz w:val="15"/>
              </w:rPr>
              <w:t>/</w:t>
            </w:r>
          </w:p>
        </w:tc>
      </w:tr>
    </w:tbl>
    <w:p w14:paraId="38D8E2C2">
      <w:pPr>
        <w:spacing w:before="21" w:after="23"/>
        <w:ind w:left="143" w:right="282" w:firstLine="0"/>
        <w:jc w:val="center"/>
        <w:rPr>
          <w:rFonts w:ascii="Times New Roman" w:eastAsia="Times New Roman"/>
          <w:b/>
          <w:sz w:val="21"/>
        </w:rPr>
      </w:pPr>
      <w:r>
        <w:rPr>
          <w:b/>
          <w:spacing w:val="-5"/>
          <w:sz w:val="21"/>
        </w:rPr>
        <w:t xml:space="preserve">表 </w:t>
      </w:r>
      <w:r>
        <w:rPr>
          <w:rFonts w:ascii="Times New Roman" w:eastAsia="Times New Roman"/>
          <w:b/>
          <w:sz w:val="21"/>
        </w:rPr>
        <w:t>6-7</w:t>
      </w:r>
      <w:r>
        <w:rPr>
          <w:rFonts w:ascii="Times New Roman" w:eastAsia="Times New Roman"/>
          <w:b/>
          <w:spacing w:val="46"/>
          <w:sz w:val="21"/>
        </w:rPr>
        <w:t xml:space="preserve"> </w:t>
      </w:r>
      <w:r>
        <w:rPr>
          <w:b/>
          <w:sz w:val="21"/>
        </w:rPr>
        <w:t>非正常排污工况，丰水期对盐湖水水质影响预测结果单位：</w:t>
      </w:r>
      <w:r>
        <w:rPr>
          <w:rFonts w:ascii="Times New Roman" w:eastAsia="Times New Roman"/>
          <w:b/>
          <w:sz w:val="21"/>
        </w:rPr>
        <w:t>mg/L</w:t>
      </w:r>
    </w:p>
    <w:tbl>
      <w:tblPr>
        <w:tblStyle w:val="11"/>
        <w:tblW w:w="0" w:type="auto"/>
        <w:tblInd w:w="11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57"/>
        <w:gridCol w:w="704"/>
        <w:gridCol w:w="800"/>
        <w:gridCol w:w="806"/>
        <w:gridCol w:w="633"/>
        <w:gridCol w:w="752"/>
        <w:gridCol w:w="752"/>
        <w:gridCol w:w="752"/>
        <w:gridCol w:w="752"/>
        <w:gridCol w:w="754"/>
        <w:gridCol w:w="755"/>
      </w:tblGrid>
      <w:tr w14:paraId="6C1B5D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9" w:hRule="atLeast"/>
        </w:trPr>
        <w:tc>
          <w:tcPr>
            <w:tcW w:w="1057" w:type="dxa"/>
            <w:tcBorders>
              <w:bottom w:val="single" w:color="000000" w:sz="4" w:space="0"/>
              <w:right w:val="single" w:color="000000" w:sz="4" w:space="0"/>
            </w:tcBorders>
          </w:tcPr>
          <w:p w14:paraId="465F1636">
            <w:pPr>
              <w:pStyle w:val="15"/>
              <w:spacing w:before="1"/>
              <w:ind w:left="115" w:right="104"/>
              <w:rPr>
                <w:rFonts w:hint="eastAsia" w:ascii="宋体" w:eastAsia="宋体"/>
                <w:sz w:val="15"/>
              </w:rPr>
            </w:pPr>
            <w:r>
              <w:rPr>
                <w:rFonts w:hint="eastAsia" w:ascii="宋体" w:eastAsia="宋体"/>
                <w:sz w:val="15"/>
              </w:rPr>
              <w:t>到排污口的</w:t>
            </w:r>
          </w:p>
          <w:p w14:paraId="70A664C5">
            <w:pPr>
              <w:pStyle w:val="15"/>
              <w:spacing w:before="2" w:line="173" w:lineRule="exact"/>
              <w:ind w:left="114" w:right="105"/>
              <w:rPr>
                <w:sz w:val="15"/>
              </w:rPr>
            </w:pPr>
            <w:r>
              <w:rPr>
                <w:rFonts w:hint="eastAsia" w:ascii="宋体" w:eastAsia="宋体"/>
                <w:sz w:val="15"/>
              </w:rPr>
              <w:t xml:space="preserve">距离 </w:t>
            </w:r>
            <w:r>
              <w:rPr>
                <w:sz w:val="15"/>
              </w:rPr>
              <w:t>m</w:t>
            </w:r>
          </w:p>
        </w:tc>
        <w:tc>
          <w:tcPr>
            <w:tcW w:w="704" w:type="dxa"/>
            <w:tcBorders>
              <w:left w:val="single" w:color="000000" w:sz="4" w:space="0"/>
              <w:bottom w:val="single" w:color="000000" w:sz="4" w:space="0"/>
              <w:right w:val="single" w:color="000000" w:sz="4" w:space="0"/>
            </w:tcBorders>
          </w:tcPr>
          <w:p w14:paraId="15C1FE2B">
            <w:pPr>
              <w:pStyle w:val="15"/>
              <w:spacing w:before="107"/>
              <w:ind w:left="87" w:right="76"/>
              <w:rPr>
                <w:sz w:val="15"/>
              </w:rPr>
            </w:pPr>
            <w:r>
              <w:rPr>
                <w:sz w:val="15"/>
              </w:rPr>
              <w:t>COD</w:t>
            </w:r>
          </w:p>
        </w:tc>
        <w:tc>
          <w:tcPr>
            <w:tcW w:w="800" w:type="dxa"/>
            <w:tcBorders>
              <w:left w:val="single" w:color="000000" w:sz="4" w:space="0"/>
              <w:bottom w:val="single" w:color="000000" w:sz="4" w:space="0"/>
              <w:right w:val="single" w:color="000000" w:sz="4" w:space="0"/>
            </w:tcBorders>
          </w:tcPr>
          <w:p w14:paraId="5E8F12FD">
            <w:pPr>
              <w:pStyle w:val="15"/>
              <w:spacing w:before="109"/>
              <w:ind w:left="124" w:right="115"/>
              <w:rPr>
                <w:sz w:val="15"/>
              </w:rPr>
            </w:pPr>
            <w:r>
              <w:rPr>
                <w:position w:val="1"/>
                <w:sz w:val="15"/>
              </w:rPr>
              <w:t>NH</w:t>
            </w:r>
            <w:r>
              <w:rPr>
                <w:position w:val="1"/>
                <w:sz w:val="15"/>
                <w:vertAlign w:val="subscript"/>
              </w:rPr>
              <w:t>3</w:t>
            </w:r>
            <w:r>
              <w:rPr>
                <w:position w:val="1"/>
                <w:sz w:val="15"/>
                <w:vertAlign w:val="baseline"/>
              </w:rPr>
              <w:t>-N</w:t>
            </w:r>
          </w:p>
        </w:tc>
        <w:tc>
          <w:tcPr>
            <w:tcW w:w="806" w:type="dxa"/>
            <w:tcBorders>
              <w:left w:val="single" w:color="000000" w:sz="4" w:space="0"/>
              <w:bottom w:val="single" w:color="000000" w:sz="4" w:space="0"/>
              <w:right w:val="single" w:color="000000" w:sz="4" w:space="0"/>
            </w:tcBorders>
          </w:tcPr>
          <w:p w14:paraId="17E17024">
            <w:pPr>
              <w:pStyle w:val="15"/>
              <w:spacing w:before="107"/>
              <w:ind w:left="177" w:right="163"/>
              <w:rPr>
                <w:sz w:val="15"/>
              </w:rPr>
            </w:pPr>
            <w:r>
              <w:rPr>
                <w:sz w:val="15"/>
              </w:rPr>
              <w:t>Hg</w:t>
            </w:r>
          </w:p>
        </w:tc>
        <w:tc>
          <w:tcPr>
            <w:tcW w:w="633" w:type="dxa"/>
            <w:tcBorders>
              <w:left w:val="single" w:color="000000" w:sz="4" w:space="0"/>
              <w:bottom w:val="single" w:color="000000" w:sz="4" w:space="0"/>
              <w:right w:val="single" w:color="000000" w:sz="4" w:space="0"/>
            </w:tcBorders>
          </w:tcPr>
          <w:p w14:paraId="1F995FE4">
            <w:pPr>
              <w:pStyle w:val="15"/>
              <w:spacing w:before="107"/>
              <w:ind w:left="87" w:right="78"/>
              <w:rPr>
                <w:sz w:val="15"/>
              </w:rPr>
            </w:pPr>
            <w:r>
              <w:rPr>
                <w:sz w:val="15"/>
              </w:rPr>
              <w:t>Cr</w:t>
            </w:r>
          </w:p>
        </w:tc>
        <w:tc>
          <w:tcPr>
            <w:tcW w:w="752" w:type="dxa"/>
            <w:tcBorders>
              <w:left w:val="single" w:color="000000" w:sz="4" w:space="0"/>
              <w:bottom w:val="single" w:color="000000" w:sz="4" w:space="0"/>
              <w:right w:val="single" w:color="000000" w:sz="4" w:space="0"/>
            </w:tcBorders>
          </w:tcPr>
          <w:p w14:paraId="09E0D438">
            <w:pPr>
              <w:pStyle w:val="15"/>
              <w:spacing w:before="107"/>
              <w:ind w:left="113" w:right="101"/>
              <w:rPr>
                <w:sz w:val="15"/>
              </w:rPr>
            </w:pPr>
            <w:r>
              <w:rPr>
                <w:sz w:val="15"/>
              </w:rPr>
              <w:t>Cd</w:t>
            </w:r>
          </w:p>
        </w:tc>
        <w:tc>
          <w:tcPr>
            <w:tcW w:w="752" w:type="dxa"/>
            <w:tcBorders>
              <w:left w:val="single" w:color="000000" w:sz="4" w:space="0"/>
              <w:bottom w:val="single" w:color="000000" w:sz="4" w:space="0"/>
              <w:right w:val="single" w:color="000000" w:sz="4" w:space="0"/>
            </w:tcBorders>
          </w:tcPr>
          <w:p w14:paraId="1D7D3EE8">
            <w:pPr>
              <w:pStyle w:val="15"/>
              <w:spacing w:before="107"/>
              <w:ind w:left="112" w:right="101"/>
              <w:rPr>
                <w:sz w:val="15"/>
              </w:rPr>
            </w:pPr>
            <w:r>
              <w:rPr>
                <w:sz w:val="15"/>
              </w:rPr>
              <w:t>As</w:t>
            </w:r>
          </w:p>
        </w:tc>
        <w:tc>
          <w:tcPr>
            <w:tcW w:w="752" w:type="dxa"/>
            <w:tcBorders>
              <w:left w:val="single" w:color="000000" w:sz="4" w:space="0"/>
              <w:bottom w:val="single" w:color="000000" w:sz="4" w:space="0"/>
              <w:right w:val="single" w:color="000000" w:sz="4" w:space="0"/>
            </w:tcBorders>
          </w:tcPr>
          <w:p w14:paraId="7199E8FD">
            <w:pPr>
              <w:pStyle w:val="15"/>
              <w:spacing w:before="107"/>
              <w:ind w:left="113" w:right="99"/>
              <w:rPr>
                <w:sz w:val="15"/>
              </w:rPr>
            </w:pPr>
            <w:r>
              <w:rPr>
                <w:sz w:val="15"/>
              </w:rPr>
              <w:t>Pb</w:t>
            </w:r>
          </w:p>
        </w:tc>
        <w:tc>
          <w:tcPr>
            <w:tcW w:w="752" w:type="dxa"/>
            <w:tcBorders>
              <w:left w:val="single" w:color="000000" w:sz="4" w:space="0"/>
              <w:bottom w:val="single" w:color="000000" w:sz="4" w:space="0"/>
              <w:right w:val="single" w:color="000000" w:sz="4" w:space="0"/>
            </w:tcBorders>
          </w:tcPr>
          <w:p w14:paraId="7045417D">
            <w:pPr>
              <w:pStyle w:val="15"/>
              <w:spacing w:before="107"/>
              <w:ind w:left="113" w:right="98"/>
              <w:rPr>
                <w:sz w:val="15"/>
              </w:rPr>
            </w:pPr>
            <w:r>
              <w:rPr>
                <w:sz w:val="15"/>
              </w:rPr>
              <w:t>Ti</w:t>
            </w:r>
          </w:p>
        </w:tc>
        <w:tc>
          <w:tcPr>
            <w:tcW w:w="754" w:type="dxa"/>
            <w:tcBorders>
              <w:left w:val="single" w:color="000000" w:sz="4" w:space="0"/>
              <w:bottom w:val="single" w:color="000000" w:sz="4" w:space="0"/>
              <w:right w:val="single" w:color="000000" w:sz="4" w:space="0"/>
            </w:tcBorders>
          </w:tcPr>
          <w:p w14:paraId="68D8F6B1">
            <w:pPr>
              <w:pStyle w:val="15"/>
              <w:spacing w:before="107"/>
              <w:ind w:left="151" w:right="140"/>
              <w:rPr>
                <w:sz w:val="15"/>
              </w:rPr>
            </w:pPr>
            <w:r>
              <w:rPr>
                <w:sz w:val="15"/>
              </w:rPr>
              <w:t>Zn</w:t>
            </w:r>
          </w:p>
        </w:tc>
        <w:tc>
          <w:tcPr>
            <w:tcW w:w="755" w:type="dxa"/>
            <w:tcBorders>
              <w:left w:val="single" w:color="000000" w:sz="4" w:space="0"/>
              <w:bottom w:val="single" w:color="000000" w:sz="4" w:space="0"/>
            </w:tcBorders>
          </w:tcPr>
          <w:p w14:paraId="421A954A">
            <w:pPr>
              <w:pStyle w:val="15"/>
              <w:spacing w:before="107"/>
              <w:ind w:left="151" w:right="136"/>
              <w:rPr>
                <w:sz w:val="15"/>
              </w:rPr>
            </w:pPr>
            <w:r>
              <w:rPr>
                <w:sz w:val="15"/>
              </w:rPr>
              <w:t>Ni</w:t>
            </w:r>
          </w:p>
        </w:tc>
      </w:tr>
      <w:tr w14:paraId="112F8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57FF2532">
            <w:pPr>
              <w:pStyle w:val="15"/>
              <w:spacing w:before="1" w:line="152" w:lineRule="exact"/>
              <w:ind w:left="13"/>
              <w:rPr>
                <w:sz w:val="15"/>
              </w:rPr>
            </w:pPr>
            <w:r>
              <w:rPr>
                <w:w w:val="99"/>
                <w:sz w:val="15"/>
              </w:rPr>
              <w:t>0</w:t>
            </w:r>
          </w:p>
        </w:tc>
        <w:tc>
          <w:tcPr>
            <w:tcW w:w="704" w:type="dxa"/>
            <w:tcBorders>
              <w:top w:val="single" w:color="000000" w:sz="4" w:space="0"/>
              <w:left w:val="single" w:color="000000" w:sz="4" w:space="0"/>
              <w:bottom w:val="single" w:color="000000" w:sz="4" w:space="0"/>
              <w:right w:val="single" w:color="000000" w:sz="4" w:space="0"/>
            </w:tcBorders>
          </w:tcPr>
          <w:p w14:paraId="50105168">
            <w:pPr>
              <w:pStyle w:val="15"/>
              <w:spacing w:before="1" w:line="152" w:lineRule="exact"/>
              <w:ind w:left="87" w:right="78"/>
              <w:rPr>
                <w:sz w:val="15"/>
              </w:rPr>
            </w:pPr>
            <w:r>
              <w:rPr>
                <w:sz w:val="15"/>
              </w:rPr>
              <w:t>18.0336</w:t>
            </w:r>
          </w:p>
        </w:tc>
        <w:tc>
          <w:tcPr>
            <w:tcW w:w="800" w:type="dxa"/>
            <w:tcBorders>
              <w:top w:val="single" w:color="000000" w:sz="4" w:space="0"/>
              <w:left w:val="single" w:color="000000" w:sz="4" w:space="0"/>
              <w:bottom w:val="single" w:color="000000" w:sz="4" w:space="0"/>
              <w:right w:val="single" w:color="000000" w:sz="4" w:space="0"/>
            </w:tcBorders>
          </w:tcPr>
          <w:p w14:paraId="4A3701DD">
            <w:pPr>
              <w:pStyle w:val="15"/>
              <w:spacing w:before="1" w:line="152" w:lineRule="exact"/>
              <w:ind w:left="125" w:right="115"/>
              <w:rPr>
                <w:sz w:val="15"/>
              </w:rPr>
            </w:pPr>
            <w:r>
              <w:rPr>
                <w:sz w:val="15"/>
              </w:rPr>
              <w:t>0.7944</w:t>
            </w:r>
          </w:p>
        </w:tc>
        <w:tc>
          <w:tcPr>
            <w:tcW w:w="806" w:type="dxa"/>
            <w:tcBorders>
              <w:top w:val="single" w:color="000000" w:sz="4" w:space="0"/>
              <w:left w:val="single" w:color="000000" w:sz="4" w:space="0"/>
              <w:bottom w:val="single" w:color="000000" w:sz="4" w:space="0"/>
              <w:right w:val="single" w:color="000000" w:sz="4" w:space="0"/>
            </w:tcBorders>
          </w:tcPr>
          <w:p w14:paraId="03E0275A">
            <w:pPr>
              <w:pStyle w:val="15"/>
              <w:spacing w:before="1" w:line="152" w:lineRule="exact"/>
              <w:ind w:left="177" w:right="165"/>
              <w:rPr>
                <w:sz w:val="15"/>
              </w:rPr>
            </w:pPr>
            <w:r>
              <w:rPr>
                <w:sz w:val="15"/>
              </w:rPr>
              <w:t>0.0003</w:t>
            </w:r>
          </w:p>
        </w:tc>
        <w:tc>
          <w:tcPr>
            <w:tcW w:w="633" w:type="dxa"/>
            <w:tcBorders>
              <w:top w:val="single" w:color="000000" w:sz="4" w:space="0"/>
              <w:left w:val="single" w:color="000000" w:sz="4" w:space="0"/>
              <w:bottom w:val="single" w:color="000000" w:sz="4" w:space="0"/>
              <w:right w:val="single" w:color="000000" w:sz="4" w:space="0"/>
            </w:tcBorders>
          </w:tcPr>
          <w:p w14:paraId="4C9DE09E">
            <w:pPr>
              <w:pStyle w:val="15"/>
              <w:spacing w:before="1" w:line="152" w:lineRule="exact"/>
              <w:ind w:left="91" w:right="78"/>
              <w:rPr>
                <w:sz w:val="15"/>
              </w:rPr>
            </w:pPr>
            <w:r>
              <w:rPr>
                <w:sz w:val="15"/>
              </w:rPr>
              <w:t>0.0036</w:t>
            </w:r>
          </w:p>
        </w:tc>
        <w:tc>
          <w:tcPr>
            <w:tcW w:w="752" w:type="dxa"/>
            <w:tcBorders>
              <w:top w:val="single" w:color="000000" w:sz="4" w:space="0"/>
              <w:left w:val="single" w:color="000000" w:sz="4" w:space="0"/>
              <w:bottom w:val="single" w:color="000000" w:sz="4" w:space="0"/>
              <w:right w:val="single" w:color="000000" w:sz="4" w:space="0"/>
            </w:tcBorders>
          </w:tcPr>
          <w:p w14:paraId="7B3ABB9D">
            <w:pPr>
              <w:pStyle w:val="15"/>
              <w:spacing w:before="1" w:line="152" w:lineRule="exact"/>
              <w:ind w:left="111" w:right="101"/>
              <w:rPr>
                <w:sz w:val="15"/>
              </w:rPr>
            </w:pPr>
            <w:r>
              <w:rPr>
                <w:sz w:val="15"/>
              </w:rPr>
              <w:t>0.0020</w:t>
            </w:r>
          </w:p>
        </w:tc>
        <w:tc>
          <w:tcPr>
            <w:tcW w:w="752" w:type="dxa"/>
            <w:tcBorders>
              <w:top w:val="single" w:color="000000" w:sz="4" w:space="0"/>
              <w:left w:val="single" w:color="000000" w:sz="4" w:space="0"/>
              <w:bottom w:val="single" w:color="000000" w:sz="4" w:space="0"/>
              <w:right w:val="single" w:color="000000" w:sz="4" w:space="0"/>
            </w:tcBorders>
          </w:tcPr>
          <w:p w14:paraId="13798C25">
            <w:pPr>
              <w:pStyle w:val="15"/>
              <w:spacing w:before="1" w:line="152" w:lineRule="exact"/>
              <w:ind w:left="109" w:right="101"/>
              <w:rPr>
                <w:sz w:val="15"/>
              </w:rPr>
            </w:pPr>
            <w:r>
              <w:rPr>
                <w:sz w:val="15"/>
              </w:rPr>
              <w:t>0.0037</w:t>
            </w:r>
          </w:p>
        </w:tc>
        <w:tc>
          <w:tcPr>
            <w:tcW w:w="752" w:type="dxa"/>
            <w:tcBorders>
              <w:top w:val="single" w:color="000000" w:sz="4" w:space="0"/>
              <w:left w:val="single" w:color="000000" w:sz="4" w:space="0"/>
              <w:bottom w:val="single" w:color="000000" w:sz="4" w:space="0"/>
              <w:right w:val="single" w:color="000000" w:sz="4" w:space="0"/>
            </w:tcBorders>
          </w:tcPr>
          <w:p w14:paraId="263AC325">
            <w:pPr>
              <w:pStyle w:val="15"/>
              <w:spacing w:before="1" w:line="152" w:lineRule="exact"/>
              <w:ind w:left="113" w:right="101"/>
              <w:rPr>
                <w:sz w:val="15"/>
              </w:rPr>
            </w:pPr>
            <w:r>
              <w:rPr>
                <w:sz w:val="15"/>
              </w:rPr>
              <w:t>0.0103</w:t>
            </w:r>
          </w:p>
        </w:tc>
        <w:tc>
          <w:tcPr>
            <w:tcW w:w="752" w:type="dxa"/>
            <w:tcBorders>
              <w:top w:val="single" w:color="000000" w:sz="4" w:space="0"/>
              <w:left w:val="single" w:color="000000" w:sz="4" w:space="0"/>
              <w:bottom w:val="single" w:color="000000" w:sz="4" w:space="0"/>
              <w:right w:val="single" w:color="000000" w:sz="4" w:space="0"/>
            </w:tcBorders>
          </w:tcPr>
          <w:p w14:paraId="6D7ACE2A">
            <w:pPr>
              <w:pStyle w:val="15"/>
              <w:spacing w:before="1" w:line="152" w:lineRule="exact"/>
              <w:ind w:left="111" w:right="101"/>
              <w:rPr>
                <w:sz w:val="15"/>
              </w:rPr>
            </w:pPr>
            <w:r>
              <w:rPr>
                <w:sz w:val="15"/>
              </w:rPr>
              <w:t>0.0001</w:t>
            </w:r>
          </w:p>
        </w:tc>
        <w:tc>
          <w:tcPr>
            <w:tcW w:w="754" w:type="dxa"/>
            <w:tcBorders>
              <w:top w:val="single" w:color="000000" w:sz="4" w:space="0"/>
              <w:left w:val="single" w:color="000000" w:sz="4" w:space="0"/>
              <w:bottom w:val="single" w:color="000000" w:sz="4" w:space="0"/>
              <w:right w:val="single" w:color="000000" w:sz="4" w:space="0"/>
            </w:tcBorders>
          </w:tcPr>
          <w:p w14:paraId="0DEC7DD0">
            <w:pPr>
              <w:pStyle w:val="15"/>
              <w:spacing w:before="1" w:line="152" w:lineRule="exact"/>
              <w:ind w:left="151" w:right="140"/>
              <w:rPr>
                <w:sz w:val="15"/>
              </w:rPr>
            </w:pPr>
            <w:r>
              <w:rPr>
                <w:sz w:val="15"/>
              </w:rPr>
              <w:t>0.0810</w:t>
            </w:r>
          </w:p>
        </w:tc>
        <w:tc>
          <w:tcPr>
            <w:tcW w:w="755" w:type="dxa"/>
            <w:tcBorders>
              <w:top w:val="single" w:color="000000" w:sz="4" w:space="0"/>
              <w:left w:val="single" w:color="000000" w:sz="4" w:space="0"/>
              <w:bottom w:val="single" w:color="000000" w:sz="4" w:space="0"/>
            </w:tcBorders>
          </w:tcPr>
          <w:p w14:paraId="325E230F">
            <w:pPr>
              <w:pStyle w:val="15"/>
              <w:spacing w:before="1" w:line="152" w:lineRule="exact"/>
              <w:ind w:left="151" w:right="139"/>
              <w:rPr>
                <w:sz w:val="15"/>
              </w:rPr>
            </w:pPr>
            <w:r>
              <w:rPr>
                <w:sz w:val="15"/>
              </w:rPr>
              <w:t>0.0030</w:t>
            </w:r>
          </w:p>
        </w:tc>
      </w:tr>
      <w:tr w14:paraId="5E2ACB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45200403">
            <w:pPr>
              <w:pStyle w:val="15"/>
              <w:spacing w:line="152" w:lineRule="exact"/>
              <w:ind w:left="115" w:right="105"/>
              <w:rPr>
                <w:sz w:val="15"/>
              </w:rPr>
            </w:pPr>
            <w:r>
              <w:rPr>
                <w:sz w:val="15"/>
              </w:rPr>
              <w:t>10</w:t>
            </w:r>
          </w:p>
        </w:tc>
        <w:tc>
          <w:tcPr>
            <w:tcW w:w="704" w:type="dxa"/>
            <w:tcBorders>
              <w:top w:val="single" w:color="000000" w:sz="4" w:space="0"/>
              <w:left w:val="single" w:color="000000" w:sz="4" w:space="0"/>
              <w:bottom w:val="single" w:color="000000" w:sz="4" w:space="0"/>
              <w:right w:val="single" w:color="000000" w:sz="4" w:space="0"/>
            </w:tcBorders>
          </w:tcPr>
          <w:p w14:paraId="508260A9">
            <w:pPr>
              <w:pStyle w:val="15"/>
              <w:spacing w:line="152" w:lineRule="exact"/>
              <w:ind w:left="87" w:right="78"/>
              <w:rPr>
                <w:sz w:val="15"/>
              </w:rPr>
            </w:pPr>
            <w:r>
              <w:rPr>
                <w:sz w:val="15"/>
              </w:rPr>
              <w:t>18.0327</w:t>
            </w:r>
          </w:p>
        </w:tc>
        <w:tc>
          <w:tcPr>
            <w:tcW w:w="800" w:type="dxa"/>
            <w:tcBorders>
              <w:top w:val="single" w:color="000000" w:sz="4" w:space="0"/>
              <w:left w:val="single" w:color="000000" w:sz="4" w:space="0"/>
              <w:bottom w:val="single" w:color="000000" w:sz="4" w:space="0"/>
              <w:right w:val="single" w:color="000000" w:sz="4" w:space="0"/>
            </w:tcBorders>
          </w:tcPr>
          <w:p w14:paraId="542F03FE">
            <w:pPr>
              <w:pStyle w:val="15"/>
              <w:spacing w:line="152" w:lineRule="exact"/>
              <w:ind w:left="125" w:right="115"/>
              <w:rPr>
                <w:sz w:val="15"/>
              </w:rPr>
            </w:pPr>
            <w:r>
              <w:rPr>
                <w:sz w:val="15"/>
              </w:rPr>
              <w:t>0.7944</w:t>
            </w:r>
          </w:p>
        </w:tc>
        <w:tc>
          <w:tcPr>
            <w:tcW w:w="806" w:type="dxa"/>
            <w:tcBorders>
              <w:top w:val="single" w:color="000000" w:sz="4" w:space="0"/>
              <w:left w:val="single" w:color="000000" w:sz="4" w:space="0"/>
              <w:bottom w:val="single" w:color="000000" w:sz="4" w:space="0"/>
              <w:right w:val="single" w:color="000000" w:sz="4" w:space="0"/>
            </w:tcBorders>
          </w:tcPr>
          <w:p w14:paraId="63B62B02">
            <w:pPr>
              <w:pStyle w:val="15"/>
              <w:spacing w:line="152" w:lineRule="exact"/>
              <w:ind w:left="177" w:right="165"/>
              <w:rPr>
                <w:sz w:val="15"/>
              </w:rPr>
            </w:pPr>
            <w:r>
              <w:rPr>
                <w:sz w:val="15"/>
              </w:rPr>
              <w:t>0.0003</w:t>
            </w:r>
          </w:p>
        </w:tc>
        <w:tc>
          <w:tcPr>
            <w:tcW w:w="633" w:type="dxa"/>
            <w:tcBorders>
              <w:top w:val="single" w:color="000000" w:sz="4" w:space="0"/>
              <w:left w:val="single" w:color="000000" w:sz="4" w:space="0"/>
              <w:bottom w:val="single" w:color="000000" w:sz="4" w:space="0"/>
              <w:right w:val="single" w:color="000000" w:sz="4" w:space="0"/>
            </w:tcBorders>
          </w:tcPr>
          <w:p w14:paraId="21BF7C8B">
            <w:pPr>
              <w:pStyle w:val="15"/>
              <w:spacing w:line="152" w:lineRule="exact"/>
              <w:ind w:left="91" w:right="78"/>
              <w:rPr>
                <w:sz w:val="15"/>
              </w:rPr>
            </w:pPr>
            <w:r>
              <w:rPr>
                <w:sz w:val="15"/>
              </w:rPr>
              <w:t>0.0036</w:t>
            </w:r>
          </w:p>
        </w:tc>
        <w:tc>
          <w:tcPr>
            <w:tcW w:w="752" w:type="dxa"/>
            <w:tcBorders>
              <w:top w:val="single" w:color="000000" w:sz="4" w:space="0"/>
              <w:left w:val="single" w:color="000000" w:sz="4" w:space="0"/>
              <w:bottom w:val="single" w:color="000000" w:sz="4" w:space="0"/>
              <w:right w:val="single" w:color="000000" w:sz="4" w:space="0"/>
            </w:tcBorders>
          </w:tcPr>
          <w:p w14:paraId="5C0691CF">
            <w:pPr>
              <w:pStyle w:val="15"/>
              <w:spacing w:line="152" w:lineRule="exact"/>
              <w:ind w:left="111" w:right="101"/>
              <w:rPr>
                <w:sz w:val="15"/>
              </w:rPr>
            </w:pPr>
            <w:r>
              <w:rPr>
                <w:sz w:val="15"/>
              </w:rPr>
              <w:t>0.0020</w:t>
            </w:r>
          </w:p>
        </w:tc>
        <w:tc>
          <w:tcPr>
            <w:tcW w:w="752" w:type="dxa"/>
            <w:tcBorders>
              <w:top w:val="single" w:color="000000" w:sz="4" w:space="0"/>
              <w:left w:val="single" w:color="000000" w:sz="4" w:space="0"/>
              <w:bottom w:val="single" w:color="000000" w:sz="4" w:space="0"/>
              <w:right w:val="single" w:color="000000" w:sz="4" w:space="0"/>
            </w:tcBorders>
          </w:tcPr>
          <w:p w14:paraId="3BC233C8">
            <w:pPr>
              <w:pStyle w:val="15"/>
              <w:spacing w:line="152" w:lineRule="exact"/>
              <w:ind w:left="109" w:right="101"/>
              <w:rPr>
                <w:sz w:val="15"/>
              </w:rPr>
            </w:pPr>
            <w:r>
              <w:rPr>
                <w:sz w:val="15"/>
              </w:rPr>
              <w:t>0.0037</w:t>
            </w:r>
          </w:p>
        </w:tc>
        <w:tc>
          <w:tcPr>
            <w:tcW w:w="752" w:type="dxa"/>
            <w:tcBorders>
              <w:top w:val="single" w:color="000000" w:sz="4" w:space="0"/>
              <w:left w:val="single" w:color="000000" w:sz="4" w:space="0"/>
              <w:bottom w:val="single" w:color="000000" w:sz="4" w:space="0"/>
              <w:right w:val="single" w:color="000000" w:sz="4" w:space="0"/>
            </w:tcBorders>
          </w:tcPr>
          <w:p w14:paraId="4533DAB4">
            <w:pPr>
              <w:pStyle w:val="15"/>
              <w:spacing w:line="152" w:lineRule="exact"/>
              <w:ind w:left="113" w:right="101"/>
              <w:rPr>
                <w:sz w:val="15"/>
              </w:rPr>
            </w:pPr>
            <w:r>
              <w:rPr>
                <w:sz w:val="15"/>
              </w:rPr>
              <w:t>0.0103</w:t>
            </w:r>
          </w:p>
        </w:tc>
        <w:tc>
          <w:tcPr>
            <w:tcW w:w="752" w:type="dxa"/>
            <w:tcBorders>
              <w:top w:val="single" w:color="000000" w:sz="4" w:space="0"/>
              <w:left w:val="single" w:color="000000" w:sz="4" w:space="0"/>
              <w:bottom w:val="single" w:color="000000" w:sz="4" w:space="0"/>
              <w:right w:val="single" w:color="000000" w:sz="4" w:space="0"/>
            </w:tcBorders>
          </w:tcPr>
          <w:p w14:paraId="2F9A2011">
            <w:pPr>
              <w:pStyle w:val="15"/>
              <w:spacing w:line="152" w:lineRule="exact"/>
              <w:ind w:left="111" w:right="101"/>
              <w:rPr>
                <w:sz w:val="15"/>
              </w:rPr>
            </w:pPr>
            <w:r>
              <w:rPr>
                <w:sz w:val="15"/>
              </w:rPr>
              <w:t>0.0001</w:t>
            </w:r>
          </w:p>
        </w:tc>
        <w:tc>
          <w:tcPr>
            <w:tcW w:w="754" w:type="dxa"/>
            <w:tcBorders>
              <w:top w:val="single" w:color="000000" w:sz="4" w:space="0"/>
              <w:left w:val="single" w:color="000000" w:sz="4" w:space="0"/>
              <w:bottom w:val="single" w:color="000000" w:sz="4" w:space="0"/>
              <w:right w:val="single" w:color="000000" w:sz="4" w:space="0"/>
            </w:tcBorders>
          </w:tcPr>
          <w:p w14:paraId="42335466">
            <w:pPr>
              <w:pStyle w:val="15"/>
              <w:spacing w:line="152" w:lineRule="exact"/>
              <w:ind w:left="151" w:right="140"/>
              <w:rPr>
                <w:sz w:val="15"/>
              </w:rPr>
            </w:pPr>
            <w:r>
              <w:rPr>
                <w:sz w:val="15"/>
              </w:rPr>
              <w:t>0.0810</w:t>
            </w:r>
          </w:p>
        </w:tc>
        <w:tc>
          <w:tcPr>
            <w:tcW w:w="755" w:type="dxa"/>
            <w:tcBorders>
              <w:top w:val="single" w:color="000000" w:sz="4" w:space="0"/>
              <w:left w:val="single" w:color="000000" w:sz="4" w:space="0"/>
              <w:bottom w:val="single" w:color="000000" w:sz="4" w:space="0"/>
            </w:tcBorders>
          </w:tcPr>
          <w:p w14:paraId="02A1DC35">
            <w:pPr>
              <w:pStyle w:val="15"/>
              <w:spacing w:line="152" w:lineRule="exact"/>
              <w:ind w:left="151" w:right="139"/>
              <w:rPr>
                <w:sz w:val="15"/>
              </w:rPr>
            </w:pPr>
            <w:r>
              <w:rPr>
                <w:sz w:val="15"/>
              </w:rPr>
              <w:t>0.0030</w:t>
            </w:r>
          </w:p>
        </w:tc>
      </w:tr>
      <w:tr w14:paraId="6EC88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680BE667">
            <w:pPr>
              <w:pStyle w:val="15"/>
              <w:spacing w:before="1" w:line="152" w:lineRule="exact"/>
              <w:ind w:left="113" w:right="105"/>
              <w:rPr>
                <w:sz w:val="15"/>
              </w:rPr>
            </w:pPr>
            <w:r>
              <w:rPr>
                <w:sz w:val="15"/>
              </w:rPr>
              <w:t>100</w:t>
            </w:r>
          </w:p>
        </w:tc>
        <w:tc>
          <w:tcPr>
            <w:tcW w:w="704" w:type="dxa"/>
            <w:tcBorders>
              <w:top w:val="single" w:color="000000" w:sz="4" w:space="0"/>
              <w:left w:val="single" w:color="000000" w:sz="4" w:space="0"/>
              <w:bottom w:val="single" w:color="000000" w:sz="4" w:space="0"/>
              <w:right w:val="single" w:color="000000" w:sz="4" w:space="0"/>
            </w:tcBorders>
          </w:tcPr>
          <w:p w14:paraId="087DD550">
            <w:pPr>
              <w:pStyle w:val="15"/>
              <w:spacing w:before="1" w:line="152" w:lineRule="exact"/>
              <w:ind w:left="87" w:right="78"/>
              <w:rPr>
                <w:sz w:val="15"/>
              </w:rPr>
            </w:pPr>
            <w:r>
              <w:rPr>
                <w:sz w:val="15"/>
              </w:rPr>
              <w:t>18.0245</w:t>
            </w:r>
          </w:p>
        </w:tc>
        <w:tc>
          <w:tcPr>
            <w:tcW w:w="800" w:type="dxa"/>
            <w:tcBorders>
              <w:top w:val="single" w:color="000000" w:sz="4" w:space="0"/>
              <w:left w:val="single" w:color="000000" w:sz="4" w:space="0"/>
              <w:bottom w:val="single" w:color="000000" w:sz="4" w:space="0"/>
              <w:right w:val="single" w:color="000000" w:sz="4" w:space="0"/>
            </w:tcBorders>
          </w:tcPr>
          <w:p w14:paraId="31FD83FC">
            <w:pPr>
              <w:pStyle w:val="15"/>
              <w:spacing w:before="1" w:line="152" w:lineRule="exact"/>
              <w:ind w:left="125" w:right="115"/>
              <w:rPr>
                <w:sz w:val="15"/>
              </w:rPr>
            </w:pPr>
            <w:r>
              <w:rPr>
                <w:sz w:val="15"/>
              </w:rPr>
              <w:t>0.7943</w:t>
            </w:r>
          </w:p>
        </w:tc>
        <w:tc>
          <w:tcPr>
            <w:tcW w:w="806" w:type="dxa"/>
            <w:tcBorders>
              <w:top w:val="single" w:color="000000" w:sz="4" w:space="0"/>
              <w:left w:val="single" w:color="000000" w:sz="4" w:space="0"/>
              <w:bottom w:val="single" w:color="000000" w:sz="4" w:space="0"/>
              <w:right w:val="single" w:color="000000" w:sz="4" w:space="0"/>
            </w:tcBorders>
          </w:tcPr>
          <w:p w14:paraId="039E96CE">
            <w:pPr>
              <w:pStyle w:val="15"/>
              <w:spacing w:before="1" w:line="152" w:lineRule="exact"/>
              <w:ind w:left="177" w:right="165"/>
              <w:rPr>
                <w:sz w:val="15"/>
              </w:rPr>
            </w:pPr>
            <w:r>
              <w:rPr>
                <w:sz w:val="15"/>
              </w:rPr>
              <w:t>0.0003</w:t>
            </w:r>
          </w:p>
        </w:tc>
        <w:tc>
          <w:tcPr>
            <w:tcW w:w="633" w:type="dxa"/>
            <w:tcBorders>
              <w:top w:val="single" w:color="000000" w:sz="4" w:space="0"/>
              <w:left w:val="single" w:color="000000" w:sz="4" w:space="0"/>
              <w:bottom w:val="single" w:color="000000" w:sz="4" w:space="0"/>
              <w:right w:val="single" w:color="000000" w:sz="4" w:space="0"/>
            </w:tcBorders>
          </w:tcPr>
          <w:p w14:paraId="19E9EEBC">
            <w:pPr>
              <w:pStyle w:val="15"/>
              <w:spacing w:before="1" w:line="152" w:lineRule="exact"/>
              <w:ind w:left="91" w:right="78"/>
              <w:rPr>
                <w:sz w:val="15"/>
              </w:rPr>
            </w:pPr>
            <w:r>
              <w:rPr>
                <w:sz w:val="15"/>
              </w:rPr>
              <w:t>0.0036</w:t>
            </w:r>
          </w:p>
        </w:tc>
        <w:tc>
          <w:tcPr>
            <w:tcW w:w="752" w:type="dxa"/>
            <w:tcBorders>
              <w:top w:val="single" w:color="000000" w:sz="4" w:space="0"/>
              <w:left w:val="single" w:color="000000" w:sz="4" w:space="0"/>
              <w:bottom w:val="single" w:color="000000" w:sz="4" w:space="0"/>
              <w:right w:val="single" w:color="000000" w:sz="4" w:space="0"/>
            </w:tcBorders>
          </w:tcPr>
          <w:p w14:paraId="607EAB61">
            <w:pPr>
              <w:pStyle w:val="15"/>
              <w:spacing w:before="1" w:line="152" w:lineRule="exact"/>
              <w:ind w:left="111" w:right="101"/>
              <w:rPr>
                <w:sz w:val="15"/>
              </w:rPr>
            </w:pPr>
            <w:r>
              <w:rPr>
                <w:sz w:val="15"/>
              </w:rPr>
              <w:t>0.0020</w:t>
            </w:r>
          </w:p>
        </w:tc>
        <w:tc>
          <w:tcPr>
            <w:tcW w:w="752" w:type="dxa"/>
            <w:tcBorders>
              <w:top w:val="single" w:color="000000" w:sz="4" w:space="0"/>
              <w:left w:val="single" w:color="000000" w:sz="4" w:space="0"/>
              <w:bottom w:val="single" w:color="000000" w:sz="4" w:space="0"/>
              <w:right w:val="single" w:color="000000" w:sz="4" w:space="0"/>
            </w:tcBorders>
          </w:tcPr>
          <w:p w14:paraId="549691AD">
            <w:pPr>
              <w:pStyle w:val="15"/>
              <w:spacing w:before="1" w:line="152" w:lineRule="exact"/>
              <w:ind w:left="109" w:right="101"/>
              <w:rPr>
                <w:sz w:val="15"/>
              </w:rPr>
            </w:pPr>
            <w:r>
              <w:rPr>
                <w:sz w:val="15"/>
              </w:rPr>
              <w:t>0.0037</w:t>
            </w:r>
          </w:p>
        </w:tc>
        <w:tc>
          <w:tcPr>
            <w:tcW w:w="752" w:type="dxa"/>
            <w:tcBorders>
              <w:top w:val="single" w:color="000000" w:sz="4" w:space="0"/>
              <w:left w:val="single" w:color="000000" w:sz="4" w:space="0"/>
              <w:bottom w:val="single" w:color="000000" w:sz="4" w:space="0"/>
              <w:right w:val="single" w:color="000000" w:sz="4" w:space="0"/>
            </w:tcBorders>
          </w:tcPr>
          <w:p w14:paraId="1177D979">
            <w:pPr>
              <w:pStyle w:val="15"/>
              <w:spacing w:before="1" w:line="152" w:lineRule="exact"/>
              <w:ind w:left="113" w:right="101"/>
              <w:rPr>
                <w:sz w:val="15"/>
              </w:rPr>
            </w:pPr>
            <w:r>
              <w:rPr>
                <w:sz w:val="15"/>
              </w:rPr>
              <w:t>0.0103</w:t>
            </w:r>
          </w:p>
        </w:tc>
        <w:tc>
          <w:tcPr>
            <w:tcW w:w="752" w:type="dxa"/>
            <w:tcBorders>
              <w:top w:val="single" w:color="000000" w:sz="4" w:space="0"/>
              <w:left w:val="single" w:color="000000" w:sz="4" w:space="0"/>
              <w:bottom w:val="single" w:color="000000" w:sz="4" w:space="0"/>
              <w:right w:val="single" w:color="000000" w:sz="4" w:space="0"/>
            </w:tcBorders>
          </w:tcPr>
          <w:p w14:paraId="74B5C932">
            <w:pPr>
              <w:pStyle w:val="15"/>
              <w:spacing w:before="1" w:line="152" w:lineRule="exact"/>
              <w:ind w:left="111" w:right="101"/>
              <w:rPr>
                <w:sz w:val="15"/>
              </w:rPr>
            </w:pPr>
            <w:r>
              <w:rPr>
                <w:sz w:val="15"/>
              </w:rPr>
              <w:t>0.0001</w:t>
            </w:r>
          </w:p>
        </w:tc>
        <w:tc>
          <w:tcPr>
            <w:tcW w:w="754" w:type="dxa"/>
            <w:tcBorders>
              <w:top w:val="single" w:color="000000" w:sz="4" w:space="0"/>
              <w:left w:val="single" w:color="000000" w:sz="4" w:space="0"/>
              <w:bottom w:val="single" w:color="000000" w:sz="4" w:space="0"/>
              <w:right w:val="single" w:color="000000" w:sz="4" w:space="0"/>
            </w:tcBorders>
          </w:tcPr>
          <w:p w14:paraId="2FEAA7B4">
            <w:pPr>
              <w:pStyle w:val="15"/>
              <w:spacing w:before="1" w:line="152" w:lineRule="exact"/>
              <w:ind w:left="151" w:right="140"/>
              <w:rPr>
                <w:sz w:val="15"/>
              </w:rPr>
            </w:pPr>
            <w:r>
              <w:rPr>
                <w:sz w:val="15"/>
              </w:rPr>
              <w:t>0.0810</w:t>
            </w:r>
          </w:p>
        </w:tc>
        <w:tc>
          <w:tcPr>
            <w:tcW w:w="755" w:type="dxa"/>
            <w:tcBorders>
              <w:top w:val="single" w:color="000000" w:sz="4" w:space="0"/>
              <w:left w:val="single" w:color="000000" w:sz="4" w:space="0"/>
              <w:bottom w:val="single" w:color="000000" w:sz="4" w:space="0"/>
            </w:tcBorders>
          </w:tcPr>
          <w:p w14:paraId="5CC3D49C">
            <w:pPr>
              <w:pStyle w:val="15"/>
              <w:spacing w:before="1" w:line="152" w:lineRule="exact"/>
              <w:ind w:left="151" w:right="139"/>
              <w:rPr>
                <w:sz w:val="15"/>
              </w:rPr>
            </w:pPr>
            <w:r>
              <w:rPr>
                <w:sz w:val="15"/>
              </w:rPr>
              <w:t>0.0030</w:t>
            </w:r>
          </w:p>
        </w:tc>
      </w:tr>
      <w:tr w14:paraId="106FF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2CF191E6">
            <w:pPr>
              <w:pStyle w:val="15"/>
              <w:spacing w:line="152" w:lineRule="exact"/>
              <w:ind w:left="113" w:right="105"/>
              <w:rPr>
                <w:sz w:val="15"/>
              </w:rPr>
            </w:pPr>
            <w:r>
              <w:rPr>
                <w:sz w:val="15"/>
              </w:rPr>
              <w:t>200</w:t>
            </w:r>
          </w:p>
        </w:tc>
        <w:tc>
          <w:tcPr>
            <w:tcW w:w="704" w:type="dxa"/>
            <w:tcBorders>
              <w:top w:val="single" w:color="000000" w:sz="4" w:space="0"/>
              <w:left w:val="single" w:color="000000" w:sz="4" w:space="0"/>
              <w:bottom w:val="single" w:color="000000" w:sz="4" w:space="0"/>
              <w:right w:val="single" w:color="000000" w:sz="4" w:space="0"/>
            </w:tcBorders>
          </w:tcPr>
          <w:p w14:paraId="3FD030C3">
            <w:pPr>
              <w:pStyle w:val="15"/>
              <w:spacing w:line="152" w:lineRule="exact"/>
              <w:ind w:left="87" w:right="78"/>
              <w:rPr>
                <w:sz w:val="15"/>
              </w:rPr>
            </w:pPr>
            <w:r>
              <w:rPr>
                <w:sz w:val="15"/>
              </w:rPr>
              <w:t>18.0154</w:t>
            </w:r>
          </w:p>
        </w:tc>
        <w:tc>
          <w:tcPr>
            <w:tcW w:w="800" w:type="dxa"/>
            <w:tcBorders>
              <w:top w:val="single" w:color="000000" w:sz="4" w:space="0"/>
              <w:left w:val="single" w:color="000000" w:sz="4" w:space="0"/>
              <w:bottom w:val="single" w:color="000000" w:sz="4" w:space="0"/>
              <w:right w:val="single" w:color="000000" w:sz="4" w:space="0"/>
            </w:tcBorders>
          </w:tcPr>
          <w:p w14:paraId="3A80AD77">
            <w:pPr>
              <w:pStyle w:val="15"/>
              <w:spacing w:line="152" w:lineRule="exact"/>
              <w:ind w:left="125" w:right="115"/>
              <w:rPr>
                <w:sz w:val="15"/>
              </w:rPr>
            </w:pPr>
            <w:r>
              <w:rPr>
                <w:sz w:val="15"/>
              </w:rPr>
              <w:t>0.7941</w:t>
            </w:r>
          </w:p>
        </w:tc>
        <w:tc>
          <w:tcPr>
            <w:tcW w:w="806" w:type="dxa"/>
            <w:tcBorders>
              <w:top w:val="single" w:color="000000" w:sz="4" w:space="0"/>
              <w:left w:val="single" w:color="000000" w:sz="4" w:space="0"/>
              <w:bottom w:val="single" w:color="000000" w:sz="4" w:space="0"/>
              <w:right w:val="single" w:color="000000" w:sz="4" w:space="0"/>
            </w:tcBorders>
          </w:tcPr>
          <w:p w14:paraId="3930994E">
            <w:pPr>
              <w:pStyle w:val="15"/>
              <w:spacing w:line="152" w:lineRule="exact"/>
              <w:ind w:left="177" w:right="165"/>
              <w:rPr>
                <w:sz w:val="15"/>
              </w:rPr>
            </w:pPr>
            <w:r>
              <w:rPr>
                <w:sz w:val="15"/>
              </w:rPr>
              <w:t>0.0003</w:t>
            </w:r>
          </w:p>
        </w:tc>
        <w:tc>
          <w:tcPr>
            <w:tcW w:w="633" w:type="dxa"/>
            <w:tcBorders>
              <w:top w:val="single" w:color="000000" w:sz="4" w:space="0"/>
              <w:left w:val="single" w:color="000000" w:sz="4" w:space="0"/>
              <w:bottom w:val="single" w:color="000000" w:sz="4" w:space="0"/>
              <w:right w:val="single" w:color="000000" w:sz="4" w:space="0"/>
            </w:tcBorders>
          </w:tcPr>
          <w:p w14:paraId="609090F7">
            <w:pPr>
              <w:pStyle w:val="15"/>
              <w:spacing w:line="152" w:lineRule="exact"/>
              <w:ind w:left="91" w:right="78"/>
              <w:rPr>
                <w:sz w:val="15"/>
              </w:rPr>
            </w:pPr>
            <w:r>
              <w:rPr>
                <w:sz w:val="15"/>
              </w:rPr>
              <w:t>0.0036</w:t>
            </w:r>
          </w:p>
        </w:tc>
        <w:tc>
          <w:tcPr>
            <w:tcW w:w="752" w:type="dxa"/>
            <w:tcBorders>
              <w:top w:val="single" w:color="000000" w:sz="4" w:space="0"/>
              <w:left w:val="single" w:color="000000" w:sz="4" w:space="0"/>
              <w:bottom w:val="single" w:color="000000" w:sz="4" w:space="0"/>
              <w:right w:val="single" w:color="000000" w:sz="4" w:space="0"/>
            </w:tcBorders>
          </w:tcPr>
          <w:p w14:paraId="0F911776">
            <w:pPr>
              <w:pStyle w:val="15"/>
              <w:spacing w:line="152" w:lineRule="exact"/>
              <w:ind w:left="111" w:right="101"/>
              <w:rPr>
                <w:sz w:val="15"/>
              </w:rPr>
            </w:pPr>
            <w:r>
              <w:rPr>
                <w:sz w:val="15"/>
              </w:rPr>
              <w:t>0.0020</w:t>
            </w:r>
          </w:p>
        </w:tc>
        <w:tc>
          <w:tcPr>
            <w:tcW w:w="752" w:type="dxa"/>
            <w:tcBorders>
              <w:top w:val="single" w:color="000000" w:sz="4" w:space="0"/>
              <w:left w:val="single" w:color="000000" w:sz="4" w:space="0"/>
              <w:bottom w:val="single" w:color="000000" w:sz="4" w:space="0"/>
              <w:right w:val="single" w:color="000000" w:sz="4" w:space="0"/>
            </w:tcBorders>
          </w:tcPr>
          <w:p w14:paraId="67BC9AA4">
            <w:pPr>
              <w:pStyle w:val="15"/>
              <w:spacing w:line="152" w:lineRule="exact"/>
              <w:ind w:left="109" w:right="101"/>
              <w:rPr>
                <w:sz w:val="15"/>
              </w:rPr>
            </w:pPr>
            <w:r>
              <w:rPr>
                <w:sz w:val="15"/>
              </w:rPr>
              <w:t>0.0037</w:t>
            </w:r>
          </w:p>
        </w:tc>
        <w:tc>
          <w:tcPr>
            <w:tcW w:w="752" w:type="dxa"/>
            <w:tcBorders>
              <w:top w:val="single" w:color="000000" w:sz="4" w:space="0"/>
              <w:left w:val="single" w:color="000000" w:sz="4" w:space="0"/>
              <w:bottom w:val="single" w:color="000000" w:sz="4" w:space="0"/>
              <w:right w:val="single" w:color="000000" w:sz="4" w:space="0"/>
            </w:tcBorders>
          </w:tcPr>
          <w:p w14:paraId="2D66BB0D">
            <w:pPr>
              <w:pStyle w:val="15"/>
              <w:spacing w:line="152" w:lineRule="exact"/>
              <w:ind w:left="113" w:right="101"/>
              <w:rPr>
                <w:sz w:val="15"/>
              </w:rPr>
            </w:pPr>
            <w:r>
              <w:rPr>
                <w:sz w:val="15"/>
              </w:rPr>
              <w:t>0.0103</w:t>
            </w:r>
          </w:p>
        </w:tc>
        <w:tc>
          <w:tcPr>
            <w:tcW w:w="752" w:type="dxa"/>
            <w:tcBorders>
              <w:top w:val="single" w:color="000000" w:sz="4" w:space="0"/>
              <w:left w:val="single" w:color="000000" w:sz="4" w:space="0"/>
              <w:bottom w:val="single" w:color="000000" w:sz="4" w:space="0"/>
              <w:right w:val="single" w:color="000000" w:sz="4" w:space="0"/>
            </w:tcBorders>
          </w:tcPr>
          <w:p w14:paraId="3221F2EB">
            <w:pPr>
              <w:pStyle w:val="15"/>
              <w:spacing w:line="152" w:lineRule="exact"/>
              <w:ind w:left="111" w:right="101"/>
              <w:rPr>
                <w:sz w:val="15"/>
              </w:rPr>
            </w:pPr>
            <w:r>
              <w:rPr>
                <w:sz w:val="15"/>
              </w:rPr>
              <w:t>0.0001</w:t>
            </w:r>
          </w:p>
        </w:tc>
        <w:tc>
          <w:tcPr>
            <w:tcW w:w="754" w:type="dxa"/>
            <w:tcBorders>
              <w:top w:val="single" w:color="000000" w:sz="4" w:space="0"/>
              <w:left w:val="single" w:color="000000" w:sz="4" w:space="0"/>
              <w:bottom w:val="single" w:color="000000" w:sz="4" w:space="0"/>
              <w:right w:val="single" w:color="000000" w:sz="4" w:space="0"/>
            </w:tcBorders>
          </w:tcPr>
          <w:p w14:paraId="2EEA3810">
            <w:pPr>
              <w:pStyle w:val="15"/>
              <w:spacing w:line="152" w:lineRule="exact"/>
              <w:ind w:left="151" w:right="140"/>
              <w:rPr>
                <w:sz w:val="15"/>
              </w:rPr>
            </w:pPr>
            <w:r>
              <w:rPr>
                <w:sz w:val="15"/>
              </w:rPr>
              <w:t>0.0810</w:t>
            </w:r>
          </w:p>
        </w:tc>
        <w:tc>
          <w:tcPr>
            <w:tcW w:w="755" w:type="dxa"/>
            <w:tcBorders>
              <w:top w:val="single" w:color="000000" w:sz="4" w:space="0"/>
              <w:left w:val="single" w:color="000000" w:sz="4" w:space="0"/>
              <w:bottom w:val="single" w:color="000000" w:sz="4" w:space="0"/>
            </w:tcBorders>
          </w:tcPr>
          <w:p w14:paraId="69B59BB0">
            <w:pPr>
              <w:pStyle w:val="15"/>
              <w:spacing w:line="152" w:lineRule="exact"/>
              <w:ind w:left="151" w:right="139"/>
              <w:rPr>
                <w:sz w:val="15"/>
              </w:rPr>
            </w:pPr>
            <w:r>
              <w:rPr>
                <w:sz w:val="15"/>
              </w:rPr>
              <w:t>0.0030</w:t>
            </w:r>
          </w:p>
        </w:tc>
      </w:tr>
      <w:tr w14:paraId="7FE4D7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2D58AF67">
            <w:pPr>
              <w:pStyle w:val="15"/>
              <w:spacing w:line="152" w:lineRule="exact"/>
              <w:ind w:left="113" w:right="105"/>
              <w:rPr>
                <w:sz w:val="15"/>
              </w:rPr>
            </w:pPr>
            <w:r>
              <w:rPr>
                <w:sz w:val="15"/>
              </w:rPr>
              <w:t>500</w:t>
            </w:r>
          </w:p>
        </w:tc>
        <w:tc>
          <w:tcPr>
            <w:tcW w:w="704" w:type="dxa"/>
            <w:tcBorders>
              <w:top w:val="single" w:color="000000" w:sz="4" w:space="0"/>
              <w:left w:val="single" w:color="000000" w:sz="4" w:space="0"/>
              <w:bottom w:val="single" w:color="000000" w:sz="4" w:space="0"/>
              <w:right w:val="single" w:color="000000" w:sz="4" w:space="0"/>
            </w:tcBorders>
          </w:tcPr>
          <w:p w14:paraId="2E8AA06E">
            <w:pPr>
              <w:pStyle w:val="15"/>
              <w:spacing w:line="152" w:lineRule="exact"/>
              <w:ind w:left="87" w:right="78"/>
              <w:rPr>
                <w:sz w:val="15"/>
              </w:rPr>
            </w:pPr>
            <w:r>
              <w:rPr>
                <w:sz w:val="15"/>
              </w:rPr>
              <w:t>17.9881</w:t>
            </w:r>
          </w:p>
        </w:tc>
        <w:tc>
          <w:tcPr>
            <w:tcW w:w="800" w:type="dxa"/>
            <w:tcBorders>
              <w:top w:val="single" w:color="000000" w:sz="4" w:space="0"/>
              <w:left w:val="single" w:color="000000" w:sz="4" w:space="0"/>
              <w:bottom w:val="single" w:color="000000" w:sz="4" w:space="0"/>
              <w:right w:val="single" w:color="000000" w:sz="4" w:space="0"/>
            </w:tcBorders>
          </w:tcPr>
          <w:p w14:paraId="1EF5311A">
            <w:pPr>
              <w:pStyle w:val="15"/>
              <w:spacing w:line="152" w:lineRule="exact"/>
              <w:ind w:left="125" w:right="115"/>
              <w:rPr>
                <w:sz w:val="15"/>
              </w:rPr>
            </w:pPr>
            <w:r>
              <w:rPr>
                <w:sz w:val="15"/>
              </w:rPr>
              <w:t>0.7936</w:t>
            </w:r>
          </w:p>
        </w:tc>
        <w:tc>
          <w:tcPr>
            <w:tcW w:w="806" w:type="dxa"/>
            <w:tcBorders>
              <w:top w:val="single" w:color="000000" w:sz="4" w:space="0"/>
              <w:left w:val="single" w:color="000000" w:sz="4" w:space="0"/>
              <w:bottom w:val="single" w:color="000000" w:sz="4" w:space="0"/>
              <w:right w:val="single" w:color="000000" w:sz="4" w:space="0"/>
            </w:tcBorders>
          </w:tcPr>
          <w:p w14:paraId="349DA589">
            <w:pPr>
              <w:pStyle w:val="15"/>
              <w:spacing w:line="152" w:lineRule="exact"/>
              <w:ind w:left="177" w:right="165"/>
              <w:rPr>
                <w:sz w:val="15"/>
              </w:rPr>
            </w:pPr>
            <w:r>
              <w:rPr>
                <w:sz w:val="15"/>
              </w:rPr>
              <w:t>0.0003</w:t>
            </w:r>
          </w:p>
        </w:tc>
        <w:tc>
          <w:tcPr>
            <w:tcW w:w="633" w:type="dxa"/>
            <w:tcBorders>
              <w:top w:val="single" w:color="000000" w:sz="4" w:space="0"/>
              <w:left w:val="single" w:color="000000" w:sz="4" w:space="0"/>
              <w:bottom w:val="single" w:color="000000" w:sz="4" w:space="0"/>
              <w:right w:val="single" w:color="000000" w:sz="4" w:space="0"/>
            </w:tcBorders>
          </w:tcPr>
          <w:p w14:paraId="218EBAE1">
            <w:pPr>
              <w:pStyle w:val="15"/>
              <w:spacing w:line="152" w:lineRule="exact"/>
              <w:ind w:left="91" w:right="78"/>
              <w:rPr>
                <w:sz w:val="15"/>
              </w:rPr>
            </w:pPr>
            <w:r>
              <w:rPr>
                <w:sz w:val="15"/>
              </w:rPr>
              <w:t>0.0036</w:t>
            </w:r>
          </w:p>
        </w:tc>
        <w:tc>
          <w:tcPr>
            <w:tcW w:w="752" w:type="dxa"/>
            <w:tcBorders>
              <w:top w:val="single" w:color="000000" w:sz="4" w:space="0"/>
              <w:left w:val="single" w:color="000000" w:sz="4" w:space="0"/>
              <w:bottom w:val="single" w:color="000000" w:sz="4" w:space="0"/>
              <w:right w:val="single" w:color="000000" w:sz="4" w:space="0"/>
            </w:tcBorders>
          </w:tcPr>
          <w:p w14:paraId="740C269F">
            <w:pPr>
              <w:pStyle w:val="15"/>
              <w:spacing w:line="152" w:lineRule="exact"/>
              <w:ind w:left="111" w:right="101"/>
              <w:rPr>
                <w:sz w:val="15"/>
              </w:rPr>
            </w:pPr>
            <w:r>
              <w:rPr>
                <w:sz w:val="15"/>
              </w:rPr>
              <w:t>0.0020</w:t>
            </w:r>
          </w:p>
        </w:tc>
        <w:tc>
          <w:tcPr>
            <w:tcW w:w="752" w:type="dxa"/>
            <w:tcBorders>
              <w:top w:val="single" w:color="000000" w:sz="4" w:space="0"/>
              <w:left w:val="single" w:color="000000" w:sz="4" w:space="0"/>
              <w:bottom w:val="single" w:color="000000" w:sz="4" w:space="0"/>
              <w:right w:val="single" w:color="000000" w:sz="4" w:space="0"/>
            </w:tcBorders>
          </w:tcPr>
          <w:p w14:paraId="4DDD454E">
            <w:pPr>
              <w:pStyle w:val="15"/>
              <w:spacing w:line="152" w:lineRule="exact"/>
              <w:ind w:left="109" w:right="101"/>
              <w:rPr>
                <w:sz w:val="15"/>
              </w:rPr>
            </w:pPr>
            <w:r>
              <w:rPr>
                <w:sz w:val="15"/>
              </w:rPr>
              <w:t>0.0037</w:t>
            </w:r>
          </w:p>
        </w:tc>
        <w:tc>
          <w:tcPr>
            <w:tcW w:w="752" w:type="dxa"/>
            <w:tcBorders>
              <w:top w:val="single" w:color="000000" w:sz="4" w:space="0"/>
              <w:left w:val="single" w:color="000000" w:sz="4" w:space="0"/>
              <w:bottom w:val="single" w:color="000000" w:sz="4" w:space="0"/>
              <w:right w:val="single" w:color="000000" w:sz="4" w:space="0"/>
            </w:tcBorders>
          </w:tcPr>
          <w:p w14:paraId="7A1516F4">
            <w:pPr>
              <w:pStyle w:val="15"/>
              <w:spacing w:line="152" w:lineRule="exact"/>
              <w:ind w:left="113" w:right="101"/>
              <w:rPr>
                <w:sz w:val="15"/>
              </w:rPr>
            </w:pPr>
            <w:r>
              <w:rPr>
                <w:sz w:val="15"/>
              </w:rPr>
              <w:t>0.0103</w:t>
            </w:r>
          </w:p>
        </w:tc>
        <w:tc>
          <w:tcPr>
            <w:tcW w:w="752" w:type="dxa"/>
            <w:tcBorders>
              <w:top w:val="single" w:color="000000" w:sz="4" w:space="0"/>
              <w:left w:val="single" w:color="000000" w:sz="4" w:space="0"/>
              <w:bottom w:val="single" w:color="000000" w:sz="4" w:space="0"/>
              <w:right w:val="single" w:color="000000" w:sz="4" w:space="0"/>
            </w:tcBorders>
          </w:tcPr>
          <w:p w14:paraId="739C2CBF">
            <w:pPr>
              <w:pStyle w:val="15"/>
              <w:spacing w:line="152" w:lineRule="exact"/>
              <w:ind w:left="111" w:right="101"/>
              <w:rPr>
                <w:sz w:val="15"/>
              </w:rPr>
            </w:pPr>
            <w:r>
              <w:rPr>
                <w:sz w:val="15"/>
              </w:rPr>
              <w:t>0.0001</w:t>
            </w:r>
          </w:p>
        </w:tc>
        <w:tc>
          <w:tcPr>
            <w:tcW w:w="754" w:type="dxa"/>
            <w:tcBorders>
              <w:top w:val="single" w:color="000000" w:sz="4" w:space="0"/>
              <w:left w:val="single" w:color="000000" w:sz="4" w:space="0"/>
              <w:bottom w:val="single" w:color="000000" w:sz="4" w:space="0"/>
              <w:right w:val="single" w:color="000000" w:sz="4" w:space="0"/>
            </w:tcBorders>
          </w:tcPr>
          <w:p w14:paraId="08EEBD6A">
            <w:pPr>
              <w:pStyle w:val="15"/>
              <w:spacing w:line="152" w:lineRule="exact"/>
              <w:ind w:left="151" w:right="140"/>
              <w:rPr>
                <w:sz w:val="15"/>
              </w:rPr>
            </w:pPr>
            <w:r>
              <w:rPr>
                <w:sz w:val="15"/>
              </w:rPr>
              <w:t>0.0810</w:t>
            </w:r>
          </w:p>
        </w:tc>
        <w:tc>
          <w:tcPr>
            <w:tcW w:w="755" w:type="dxa"/>
            <w:tcBorders>
              <w:top w:val="single" w:color="000000" w:sz="4" w:space="0"/>
              <w:left w:val="single" w:color="000000" w:sz="4" w:space="0"/>
              <w:bottom w:val="single" w:color="000000" w:sz="4" w:space="0"/>
            </w:tcBorders>
          </w:tcPr>
          <w:p w14:paraId="28978A6F">
            <w:pPr>
              <w:pStyle w:val="15"/>
              <w:spacing w:line="152" w:lineRule="exact"/>
              <w:ind w:left="151" w:right="139"/>
              <w:rPr>
                <w:sz w:val="15"/>
              </w:rPr>
            </w:pPr>
            <w:r>
              <w:rPr>
                <w:sz w:val="15"/>
              </w:rPr>
              <w:t>0.0030</w:t>
            </w:r>
          </w:p>
        </w:tc>
      </w:tr>
      <w:tr w14:paraId="5CA5F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462D3BA0">
            <w:pPr>
              <w:pStyle w:val="15"/>
              <w:spacing w:line="152" w:lineRule="exact"/>
              <w:ind w:left="111" w:right="105"/>
              <w:rPr>
                <w:sz w:val="15"/>
              </w:rPr>
            </w:pPr>
            <w:r>
              <w:rPr>
                <w:sz w:val="15"/>
              </w:rPr>
              <w:t>1000</w:t>
            </w:r>
          </w:p>
        </w:tc>
        <w:tc>
          <w:tcPr>
            <w:tcW w:w="704" w:type="dxa"/>
            <w:tcBorders>
              <w:top w:val="single" w:color="000000" w:sz="4" w:space="0"/>
              <w:left w:val="single" w:color="000000" w:sz="4" w:space="0"/>
              <w:bottom w:val="single" w:color="000000" w:sz="4" w:space="0"/>
              <w:right w:val="single" w:color="000000" w:sz="4" w:space="0"/>
            </w:tcBorders>
          </w:tcPr>
          <w:p w14:paraId="0D759579">
            <w:pPr>
              <w:pStyle w:val="15"/>
              <w:spacing w:line="152" w:lineRule="exact"/>
              <w:ind w:left="87" w:right="78"/>
              <w:rPr>
                <w:sz w:val="15"/>
              </w:rPr>
            </w:pPr>
            <w:r>
              <w:rPr>
                <w:sz w:val="15"/>
              </w:rPr>
              <w:t>17.9427</w:t>
            </w:r>
          </w:p>
        </w:tc>
        <w:tc>
          <w:tcPr>
            <w:tcW w:w="800" w:type="dxa"/>
            <w:tcBorders>
              <w:top w:val="single" w:color="000000" w:sz="4" w:space="0"/>
              <w:left w:val="single" w:color="000000" w:sz="4" w:space="0"/>
              <w:bottom w:val="single" w:color="000000" w:sz="4" w:space="0"/>
              <w:right w:val="single" w:color="000000" w:sz="4" w:space="0"/>
            </w:tcBorders>
          </w:tcPr>
          <w:p w14:paraId="4A62AC2B">
            <w:pPr>
              <w:pStyle w:val="15"/>
              <w:spacing w:line="152" w:lineRule="exact"/>
              <w:ind w:left="125" w:right="115"/>
              <w:rPr>
                <w:sz w:val="15"/>
              </w:rPr>
            </w:pPr>
            <w:r>
              <w:rPr>
                <w:sz w:val="15"/>
              </w:rPr>
              <w:t>0.7929</w:t>
            </w:r>
          </w:p>
        </w:tc>
        <w:tc>
          <w:tcPr>
            <w:tcW w:w="806" w:type="dxa"/>
            <w:tcBorders>
              <w:top w:val="single" w:color="000000" w:sz="4" w:space="0"/>
              <w:left w:val="single" w:color="000000" w:sz="4" w:space="0"/>
              <w:bottom w:val="single" w:color="000000" w:sz="4" w:space="0"/>
              <w:right w:val="single" w:color="000000" w:sz="4" w:space="0"/>
            </w:tcBorders>
          </w:tcPr>
          <w:p w14:paraId="00E7866D">
            <w:pPr>
              <w:pStyle w:val="15"/>
              <w:spacing w:line="152" w:lineRule="exact"/>
              <w:ind w:left="177" w:right="165"/>
              <w:rPr>
                <w:sz w:val="15"/>
              </w:rPr>
            </w:pPr>
            <w:r>
              <w:rPr>
                <w:sz w:val="15"/>
              </w:rPr>
              <w:t>0.0003</w:t>
            </w:r>
          </w:p>
        </w:tc>
        <w:tc>
          <w:tcPr>
            <w:tcW w:w="633" w:type="dxa"/>
            <w:tcBorders>
              <w:top w:val="single" w:color="000000" w:sz="4" w:space="0"/>
              <w:left w:val="single" w:color="000000" w:sz="4" w:space="0"/>
              <w:bottom w:val="single" w:color="000000" w:sz="4" w:space="0"/>
              <w:right w:val="single" w:color="000000" w:sz="4" w:space="0"/>
            </w:tcBorders>
          </w:tcPr>
          <w:p w14:paraId="0E05F553">
            <w:pPr>
              <w:pStyle w:val="15"/>
              <w:spacing w:line="152" w:lineRule="exact"/>
              <w:ind w:left="91" w:right="78"/>
              <w:rPr>
                <w:sz w:val="15"/>
              </w:rPr>
            </w:pPr>
            <w:r>
              <w:rPr>
                <w:sz w:val="15"/>
              </w:rPr>
              <w:t>0.0036</w:t>
            </w:r>
          </w:p>
        </w:tc>
        <w:tc>
          <w:tcPr>
            <w:tcW w:w="752" w:type="dxa"/>
            <w:tcBorders>
              <w:top w:val="single" w:color="000000" w:sz="4" w:space="0"/>
              <w:left w:val="single" w:color="000000" w:sz="4" w:space="0"/>
              <w:bottom w:val="single" w:color="000000" w:sz="4" w:space="0"/>
              <w:right w:val="single" w:color="000000" w:sz="4" w:space="0"/>
            </w:tcBorders>
          </w:tcPr>
          <w:p w14:paraId="1C37AB26">
            <w:pPr>
              <w:pStyle w:val="15"/>
              <w:spacing w:line="152" w:lineRule="exact"/>
              <w:ind w:left="111" w:right="101"/>
              <w:rPr>
                <w:sz w:val="15"/>
              </w:rPr>
            </w:pPr>
            <w:r>
              <w:rPr>
                <w:sz w:val="15"/>
              </w:rPr>
              <w:t>0.0020</w:t>
            </w:r>
          </w:p>
        </w:tc>
        <w:tc>
          <w:tcPr>
            <w:tcW w:w="752" w:type="dxa"/>
            <w:tcBorders>
              <w:top w:val="single" w:color="000000" w:sz="4" w:space="0"/>
              <w:left w:val="single" w:color="000000" w:sz="4" w:space="0"/>
              <w:bottom w:val="single" w:color="000000" w:sz="4" w:space="0"/>
              <w:right w:val="single" w:color="000000" w:sz="4" w:space="0"/>
            </w:tcBorders>
          </w:tcPr>
          <w:p w14:paraId="56AB6417">
            <w:pPr>
              <w:pStyle w:val="15"/>
              <w:spacing w:line="152" w:lineRule="exact"/>
              <w:ind w:left="109" w:right="101"/>
              <w:rPr>
                <w:sz w:val="15"/>
              </w:rPr>
            </w:pPr>
            <w:r>
              <w:rPr>
                <w:sz w:val="15"/>
              </w:rPr>
              <w:t>0.0037</w:t>
            </w:r>
          </w:p>
        </w:tc>
        <w:tc>
          <w:tcPr>
            <w:tcW w:w="752" w:type="dxa"/>
            <w:tcBorders>
              <w:top w:val="single" w:color="000000" w:sz="4" w:space="0"/>
              <w:left w:val="single" w:color="000000" w:sz="4" w:space="0"/>
              <w:bottom w:val="single" w:color="000000" w:sz="4" w:space="0"/>
              <w:right w:val="single" w:color="000000" w:sz="4" w:space="0"/>
            </w:tcBorders>
          </w:tcPr>
          <w:p w14:paraId="617184A7">
            <w:pPr>
              <w:pStyle w:val="15"/>
              <w:spacing w:line="152" w:lineRule="exact"/>
              <w:ind w:left="113" w:right="101"/>
              <w:rPr>
                <w:sz w:val="15"/>
              </w:rPr>
            </w:pPr>
            <w:r>
              <w:rPr>
                <w:sz w:val="15"/>
              </w:rPr>
              <w:t>0.0103</w:t>
            </w:r>
          </w:p>
        </w:tc>
        <w:tc>
          <w:tcPr>
            <w:tcW w:w="752" w:type="dxa"/>
            <w:tcBorders>
              <w:top w:val="single" w:color="000000" w:sz="4" w:space="0"/>
              <w:left w:val="single" w:color="000000" w:sz="4" w:space="0"/>
              <w:bottom w:val="single" w:color="000000" w:sz="4" w:space="0"/>
              <w:right w:val="single" w:color="000000" w:sz="4" w:space="0"/>
            </w:tcBorders>
          </w:tcPr>
          <w:p w14:paraId="20301222">
            <w:pPr>
              <w:pStyle w:val="15"/>
              <w:spacing w:line="152" w:lineRule="exact"/>
              <w:ind w:left="111" w:right="101"/>
              <w:rPr>
                <w:sz w:val="15"/>
              </w:rPr>
            </w:pPr>
            <w:r>
              <w:rPr>
                <w:sz w:val="15"/>
              </w:rPr>
              <w:t>0.0001</w:t>
            </w:r>
          </w:p>
        </w:tc>
        <w:tc>
          <w:tcPr>
            <w:tcW w:w="754" w:type="dxa"/>
            <w:tcBorders>
              <w:top w:val="single" w:color="000000" w:sz="4" w:space="0"/>
              <w:left w:val="single" w:color="000000" w:sz="4" w:space="0"/>
              <w:bottom w:val="single" w:color="000000" w:sz="4" w:space="0"/>
              <w:right w:val="single" w:color="000000" w:sz="4" w:space="0"/>
            </w:tcBorders>
          </w:tcPr>
          <w:p w14:paraId="60FFAB41">
            <w:pPr>
              <w:pStyle w:val="15"/>
              <w:spacing w:line="152" w:lineRule="exact"/>
              <w:ind w:left="151" w:right="140"/>
              <w:rPr>
                <w:sz w:val="15"/>
              </w:rPr>
            </w:pPr>
            <w:r>
              <w:rPr>
                <w:sz w:val="15"/>
              </w:rPr>
              <w:t>0.0810</w:t>
            </w:r>
          </w:p>
        </w:tc>
        <w:tc>
          <w:tcPr>
            <w:tcW w:w="755" w:type="dxa"/>
            <w:tcBorders>
              <w:top w:val="single" w:color="000000" w:sz="4" w:space="0"/>
              <w:left w:val="single" w:color="000000" w:sz="4" w:space="0"/>
              <w:bottom w:val="single" w:color="000000" w:sz="4" w:space="0"/>
            </w:tcBorders>
          </w:tcPr>
          <w:p w14:paraId="27616F2F">
            <w:pPr>
              <w:pStyle w:val="15"/>
              <w:spacing w:line="152" w:lineRule="exact"/>
              <w:ind w:left="151" w:right="139"/>
              <w:rPr>
                <w:sz w:val="15"/>
              </w:rPr>
            </w:pPr>
            <w:r>
              <w:rPr>
                <w:sz w:val="15"/>
              </w:rPr>
              <w:t>0.0030</w:t>
            </w:r>
          </w:p>
        </w:tc>
      </w:tr>
      <w:tr w14:paraId="264FB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0BCADEAA">
            <w:pPr>
              <w:pStyle w:val="15"/>
              <w:spacing w:line="152" w:lineRule="exact"/>
              <w:ind w:left="111" w:right="105"/>
              <w:rPr>
                <w:sz w:val="15"/>
              </w:rPr>
            </w:pPr>
            <w:r>
              <w:rPr>
                <w:sz w:val="15"/>
              </w:rPr>
              <w:t>5000</w:t>
            </w:r>
          </w:p>
        </w:tc>
        <w:tc>
          <w:tcPr>
            <w:tcW w:w="704" w:type="dxa"/>
            <w:tcBorders>
              <w:top w:val="single" w:color="000000" w:sz="4" w:space="0"/>
              <w:left w:val="single" w:color="000000" w:sz="4" w:space="0"/>
              <w:bottom w:val="single" w:color="000000" w:sz="4" w:space="0"/>
              <w:right w:val="single" w:color="000000" w:sz="4" w:space="0"/>
            </w:tcBorders>
          </w:tcPr>
          <w:p w14:paraId="092C6FE4">
            <w:pPr>
              <w:pStyle w:val="15"/>
              <w:spacing w:line="152" w:lineRule="exact"/>
              <w:ind w:left="87" w:right="78"/>
              <w:rPr>
                <w:sz w:val="15"/>
              </w:rPr>
            </w:pPr>
            <w:r>
              <w:rPr>
                <w:sz w:val="15"/>
              </w:rPr>
              <w:t>17.5834</w:t>
            </w:r>
          </w:p>
        </w:tc>
        <w:tc>
          <w:tcPr>
            <w:tcW w:w="800" w:type="dxa"/>
            <w:tcBorders>
              <w:top w:val="single" w:color="000000" w:sz="4" w:space="0"/>
              <w:left w:val="single" w:color="000000" w:sz="4" w:space="0"/>
              <w:bottom w:val="single" w:color="000000" w:sz="4" w:space="0"/>
              <w:right w:val="single" w:color="000000" w:sz="4" w:space="0"/>
            </w:tcBorders>
          </w:tcPr>
          <w:p w14:paraId="1D91B83B">
            <w:pPr>
              <w:pStyle w:val="15"/>
              <w:spacing w:line="152" w:lineRule="exact"/>
              <w:ind w:left="125" w:right="115"/>
              <w:rPr>
                <w:sz w:val="15"/>
              </w:rPr>
            </w:pPr>
            <w:r>
              <w:rPr>
                <w:sz w:val="15"/>
              </w:rPr>
              <w:t>0.7867</w:t>
            </w:r>
          </w:p>
        </w:tc>
        <w:tc>
          <w:tcPr>
            <w:tcW w:w="806" w:type="dxa"/>
            <w:tcBorders>
              <w:top w:val="single" w:color="000000" w:sz="4" w:space="0"/>
              <w:left w:val="single" w:color="000000" w:sz="4" w:space="0"/>
              <w:bottom w:val="single" w:color="000000" w:sz="4" w:space="0"/>
              <w:right w:val="single" w:color="000000" w:sz="4" w:space="0"/>
            </w:tcBorders>
          </w:tcPr>
          <w:p w14:paraId="0CC9910F">
            <w:pPr>
              <w:pStyle w:val="15"/>
              <w:spacing w:line="152" w:lineRule="exact"/>
              <w:ind w:left="177" w:right="165"/>
              <w:rPr>
                <w:sz w:val="15"/>
              </w:rPr>
            </w:pPr>
            <w:r>
              <w:rPr>
                <w:sz w:val="15"/>
              </w:rPr>
              <w:t>0.0003</w:t>
            </w:r>
          </w:p>
        </w:tc>
        <w:tc>
          <w:tcPr>
            <w:tcW w:w="633" w:type="dxa"/>
            <w:tcBorders>
              <w:top w:val="single" w:color="000000" w:sz="4" w:space="0"/>
              <w:left w:val="single" w:color="000000" w:sz="4" w:space="0"/>
              <w:bottom w:val="single" w:color="000000" w:sz="4" w:space="0"/>
              <w:right w:val="single" w:color="000000" w:sz="4" w:space="0"/>
            </w:tcBorders>
          </w:tcPr>
          <w:p w14:paraId="3955760D">
            <w:pPr>
              <w:pStyle w:val="15"/>
              <w:spacing w:line="152" w:lineRule="exact"/>
              <w:ind w:left="91" w:right="78"/>
              <w:rPr>
                <w:sz w:val="15"/>
              </w:rPr>
            </w:pPr>
            <w:r>
              <w:rPr>
                <w:sz w:val="15"/>
              </w:rPr>
              <w:t>0.0036</w:t>
            </w:r>
          </w:p>
        </w:tc>
        <w:tc>
          <w:tcPr>
            <w:tcW w:w="752" w:type="dxa"/>
            <w:tcBorders>
              <w:top w:val="single" w:color="000000" w:sz="4" w:space="0"/>
              <w:left w:val="single" w:color="000000" w:sz="4" w:space="0"/>
              <w:bottom w:val="single" w:color="000000" w:sz="4" w:space="0"/>
              <w:right w:val="single" w:color="000000" w:sz="4" w:space="0"/>
            </w:tcBorders>
          </w:tcPr>
          <w:p w14:paraId="754C0208">
            <w:pPr>
              <w:pStyle w:val="15"/>
              <w:spacing w:line="152" w:lineRule="exact"/>
              <w:ind w:left="111" w:right="101"/>
              <w:rPr>
                <w:sz w:val="15"/>
              </w:rPr>
            </w:pPr>
            <w:r>
              <w:rPr>
                <w:sz w:val="15"/>
              </w:rPr>
              <w:t>0.0020</w:t>
            </w:r>
          </w:p>
        </w:tc>
        <w:tc>
          <w:tcPr>
            <w:tcW w:w="752" w:type="dxa"/>
            <w:tcBorders>
              <w:top w:val="single" w:color="000000" w:sz="4" w:space="0"/>
              <w:left w:val="single" w:color="000000" w:sz="4" w:space="0"/>
              <w:bottom w:val="single" w:color="000000" w:sz="4" w:space="0"/>
              <w:right w:val="single" w:color="000000" w:sz="4" w:space="0"/>
            </w:tcBorders>
          </w:tcPr>
          <w:p w14:paraId="6B44751F">
            <w:pPr>
              <w:pStyle w:val="15"/>
              <w:spacing w:line="152" w:lineRule="exact"/>
              <w:ind w:left="109" w:right="101"/>
              <w:rPr>
                <w:sz w:val="15"/>
              </w:rPr>
            </w:pPr>
            <w:r>
              <w:rPr>
                <w:sz w:val="15"/>
              </w:rPr>
              <w:t>0.0037</w:t>
            </w:r>
          </w:p>
        </w:tc>
        <w:tc>
          <w:tcPr>
            <w:tcW w:w="752" w:type="dxa"/>
            <w:tcBorders>
              <w:top w:val="single" w:color="000000" w:sz="4" w:space="0"/>
              <w:left w:val="single" w:color="000000" w:sz="4" w:space="0"/>
              <w:bottom w:val="single" w:color="000000" w:sz="4" w:space="0"/>
              <w:right w:val="single" w:color="000000" w:sz="4" w:space="0"/>
            </w:tcBorders>
          </w:tcPr>
          <w:p w14:paraId="1CA5700F">
            <w:pPr>
              <w:pStyle w:val="15"/>
              <w:spacing w:line="152" w:lineRule="exact"/>
              <w:ind w:left="113" w:right="101"/>
              <w:rPr>
                <w:sz w:val="15"/>
              </w:rPr>
            </w:pPr>
            <w:r>
              <w:rPr>
                <w:sz w:val="15"/>
              </w:rPr>
              <w:t>0.0103</w:t>
            </w:r>
          </w:p>
        </w:tc>
        <w:tc>
          <w:tcPr>
            <w:tcW w:w="752" w:type="dxa"/>
            <w:tcBorders>
              <w:top w:val="single" w:color="000000" w:sz="4" w:space="0"/>
              <w:left w:val="single" w:color="000000" w:sz="4" w:space="0"/>
              <w:bottom w:val="single" w:color="000000" w:sz="4" w:space="0"/>
              <w:right w:val="single" w:color="000000" w:sz="4" w:space="0"/>
            </w:tcBorders>
          </w:tcPr>
          <w:p w14:paraId="0F39E5CA">
            <w:pPr>
              <w:pStyle w:val="15"/>
              <w:spacing w:line="152" w:lineRule="exact"/>
              <w:ind w:left="111" w:right="101"/>
              <w:rPr>
                <w:sz w:val="15"/>
              </w:rPr>
            </w:pPr>
            <w:r>
              <w:rPr>
                <w:sz w:val="15"/>
              </w:rPr>
              <w:t>0.0001</w:t>
            </w:r>
          </w:p>
        </w:tc>
        <w:tc>
          <w:tcPr>
            <w:tcW w:w="754" w:type="dxa"/>
            <w:tcBorders>
              <w:top w:val="single" w:color="000000" w:sz="4" w:space="0"/>
              <w:left w:val="single" w:color="000000" w:sz="4" w:space="0"/>
              <w:bottom w:val="single" w:color="000000" w:sz="4" w:space="0"/>
              <w:right w:val="single" w:color="000000" w:sz="4" w:space="0"/>
            </w:tcBorders>
          </w:tcPr>
          <w:p w14:paraId="7EC1CB9D">
            <w:pPr>
              <w:pStyle w:val="15"/>
              <w:spacing w:line="152" w:lineRule="exact"/>
              <w:ind w:left="151" w:right="140"/>
              <w:rPr>
                <w:sz w:val="15"/>
              </w:rPr>
            </w:pPr>
            <w:r>
              <w:rPr>
                <w:sz w:val="15"/>
              </w:rPr>
              <w:t>0.0810</w:t>
            </w:r>
          </w:p>
        </w:tc>
        <w:tc>
          <w:tcPr>
            <w:tcW w:w="755" w:type="dxa"/>
            <w:tcBorders>
              <w:top w:val="single" w:color="000000" w:sz="4" w:space="0"/>
              <w:left w:val="single" w:color="000000" w:sz="4" w:space="0"/>
              <w:bottom w:val="single" w:color="000000" w:sz="4" w:space="0"/>
            </w:tcBorders>
          </w:tcPr>
          <w:p w14:paraId="64FAC848">
            <w:pPr>
              <w:pStyle w:val="15"/>
              <w:spacing w:line="152" w:lineRule="exact"/>
              <w:ind w:left="151" w:right="139"/>
              <w:rPr>
                <w:sz w:val="15"/>
              </w:rPr>
            </w:pPr>
            <w:r>
              <w:rPr>
                <w:sz w:val="15"/>
              </w:rPr>
              <w:t>0.0030</w:t>
            </w:r>
          </w:p>
        </w:tc>
      </w:tr>
      <w:tr w14:paraId="696D2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231B8620">
            <w:pPr>
              <w:pStyle w:val="15"/>
              <w:spacing w:line="152" w:lineRule="exact"/>
              <w:ind w:left="113" w:right="105"/>
              <w:rPr>
                <w:sz w:val="15"/>
              </w:rPr>
            </w:pPr>
            <w:r>
              <w:rPr>
                <w:sz w:val="15"/>
              </w:rPr>
              <w:t>800</w:t>
            </w:r>
          </w:p>
        </w:tc>
        <w:tc>
          <w:tcPr>
            <w:tcW w:w="704" w:type="dxa"/>
            <w:tcBorders>
              <w:top w:val="single" w:color="000000" w:sz="4" w:space="0"/>
              <w:left w:val="single" w:color="000000" w:sz="4" w:space="0"/>
              <w:bottom w:val="single" w:color="000000" w:sz="4" w:space="0"/>
              <w:right w:val="single" w:color="000000" w:sz="4" w:space="0"/>
            </w:tcBorders>
          </w:tcPr>
          <w:p w14:paraId="2B990C75">
            <w:pPr>
              <w:pStyle w:val="15"/>
              <w:spacing w:line="152" w:lineRule="exact"/>
              <w:ind w:left="87" w:right="78"/>
              <w:rPr>
                <w:sz w:val="15"/>
              </w:rPr>
            </w:pPr>
            <w:r>
              <w:rPr>
                <w:sz w:val="15"/>
              </w:rPr>
              <w:t>17.9608</w:t>
            </w:r>
          </w:p>
        </w:tc>
        <w:tc>
          <w:tcPr>
            <w:tcW w:w="800" w:type="dxa"/>
            <w:tcBorders>
              <w:top w:val="single" w:color="000000" w:sz="4" w:space="0"/>
              <w:left w:val="single" w:color="000000" w:sz="4" w:space="0"/>
              <w:bottom w:val="single" w:color="000000" w:sz="4" w:space="0"/>
              <w:right w:val="single" w:color="000000" w:sz="4" w:space="0"/>
            </w:tcBorders>
          </w:tcPr>
          <w:p w14:paraId="540B19C0">
            <w:pPr>
              <w:pStyle w:val="15"/>
              <w:spacing w:line="152" w:lineRule="exact"/>
              <w:ind w:left="125" w:right="115"/>
              <w:rPr>
                <w:sz w:val="15"/>
              </w:rPr>
            </w:pPr>
            <w:r>
              <w:rPr>
                <w:sz w:val="15"/>
              </w:rPr>
              <w:t>0.7932</w:t>
            </w:r>
          </w:p>
        </w:tc>
        <w:tc>
          <w:tcPr>
            <w:tcW w:w="806" w:type="dxa"/>
            <w:tcBorders>
              <w:top w:val="single" w:color="000000" w:sz="4" w:space="0"/>
              <w:left w:val="single" w:color="000000" w:sz="4" w:space="0"/>
              <w:bottom w:val="single" w:color="000000" w:sz="4" w:space="0"/>
              <w:right w:val="single" w:color="000000" w:sz="4" w:space="0"/>
            </w:tcBorders>
          </w:tcPr>
          <w:p w14:paraId="25BA2C59">
            <w:pPr>
              <w:pStyle w:val="15"/>
              <w:spacing w:line="152" w:lineRule="exact"/>
              <w:ind w:left="177" w:right="165"/>
              <w:rPr>
                <w:sz w:val="15"/>
              </w:rPr>
            </w:pPr>
            <w:r>
              <w:rPr>
                <w:sz w:val="15"/>
              </w:rPr>
              <w:t>0.0003</w:t>
            </w:r>
          </w:p>
        </w:tc>
        <w:tc>
          <w:tcPr>
            <w:tcW w:w="633" w:type="dxa"/>
            <w:tcBorders>
              <w:top w:val="single" w:color="000000" w:sz="4" w:space="0"/>
              <w:left w:val="single" w:color="000000" w:sz="4" w:space="0"/>
              <w:bottom w:val="single" w:color="000000" w:sz="4" w:space="0"/>
              <w:right w:val="single" w:color="000000" w:sz="4" w:space="0"/>
            </w:tcBorders>
          </w:tcPr>
          <w:p w14:paraId="5772768A">
            <w:pPr>
              <w:pStyle w:val="15"/>
              <w:spacing w:line="152" w:lineRule="exact"/>
              <w:ind w:left="91" w:right="78"/>
              <w:rPr>
                <w:sz w:val="15"/>
              </w:rPr>
            </w:pPr>
            <w:r>
              <w:rPr>
                <w:sz w:val="15"/>
              </w:rPr>
              <w:t>0.0036</w:t>
            </w:r>
          </w:p>
        </w:tc>
        <w:tc>
          <w:tcPr>
            <w:tcW w:w="752" w:type="dxa"/>
            <w:tcBorders>
              <w:top w:val="single" w:color="000000" w:sz="4" w:space="0"/>
              <w:left w:val="single" w:color="000000" w:sz="4" w:space="0"/>
              <w:bottom w:val="single" w:color="000000" w:sz="4" w:space="0"/>
              <w:right w:val="single" w:color="000000" w:sz="4" w:space="0"/>
            </w:tcBorders>
          </w:tcPr>
          <w:p w14:paraId="048D6881">
            <w:pPr>
              <w:pStyle w:val="15"/>
              <w:spacing w:line="152" w:lineRule="exact"/>
              <w:ind w:left="111" w:right="101"/>
              <w:rPr>
                <w:sz w:val="15"/>
              </w:rPr>
            </w:pPr>
            <w:r>
              <w:rPr>
                <w:sz w:val="15"/>
              </w:rPr>
              <w:t>0.0020</w:t>
            </w:r>
          </w:p>
        </w:tc>
        <w:tc>
          <w:tcPr>
            <w:tcW w:w="752" w:type="dxa"/>
            <w:tcBorders>
              <w:top w:val="single" w:color="000000" w:sz="4" w:space="0"/>
              <w:left w:val="single" w:color="000000" w:sz="4" w:space="0"/>
              <w:bottom w:val="single" w:color="000000" w:sz="4" w:space="0"/>
              <w:right w:val="single" w:color="000000" w:sz="4" w:space="0"/>
            </w:tcBorders>
          </w:tcPr>
          <w:p w14:paraId="760338B4">
            <w:pPr>
              <w:pStyle w:val="15"/>
              <w:spacing w:line="152" w:lineRule="exact"/>
              <w:ind w:left="109" w:right="101"/>
              <w:rPr>
                <w:sz w:val="15"/>
              </w:rPr>
            </w:pPr>
            <w:r>
              <w:rPr>
                <w:sz w:val="15"/>
              </w:rPr>
              <w:t>0.0037</w:t>
            </w:r>
          </w:p>
        </w:tc>
        <w:tc>
          <w:tcPr>
            <w:tcW w:w="752" w:type="dxa"/>
            <w:tcBorders>
              <w:top w:val="single" w:color="000000" w:sz="4" w:space="0"/>
              <w:left w:val="single" w:color="000000" w:sz="4" w:space="0"/>
              <w:bottom w:val="single" w:color="000000" w:sz="4" w:space="0"/>
              <w:right w:val="single" w:color="000000" w:sz="4" w:space="0"/>
            </w:tcBorders>
          </w:tcPr>
          <w:p w14:paraId="5B785F68">
            <w:pPr>
              <w:pStyle w:val="15"/>
              <w:spacing w:line="152" w:lineRule="exact"/>
              <w:ind w:left="113" w:right="101"/>
              <w:rPr>
                <w:sz w:val="15"/>
              </w:rPr>
            </w:pPr>
            <w:r>
              <w:rPr>
                <w:sz w:val="15"/>
              </w:rPr>
              <w:t>0.0103</w:t>
            </w:r>
          </w:p>
        </w:tc>
        <w:tc>
          <w:tcPr>
            <w:tcW w:w="752" w:type="dxa"/>
            <w:tcBorders>
              <w:top w:val="single" w:color="000000" w:sz="4" w:space="0"/>
              <w:left w:val="single" w:color="000000" w:sz="4" w:space="0"/>
              <w:bottom w:val="single" w:color="000000" w:sz="4" w:space="0"/>
              <w:right w:val="single" w:color="000000" w:sz="4" w:space="0"/>
            </w:tcBorders>
          </w:tcPr>
          <w:p w14:paraId="4FB28615">
            <w:pPr>
              <w:pStyle w:val="15"/>
              <w:spacing w:line="152" w:lineRule="exact"/>
              <w:ind w:left="111" w:right="101"/>
              <w:rPr>
                <w:sz w:val="15"/>
              </w:rPr>
            </w:pPr>
            <w:r>
              <w:rPr>
                <w:sz w:val="15"/>
              </w:rPr>
              <w:t>0.0001</w:t>
            </w:r>
          </w:p>
        </w:tc>
        <w:tc>
          <w:tcPr>
            <w:tcW w:w="754" w:type="dxa"/>
            <w:tcBorders>
              <w:top w:val="single" w:color="000000" w:sz="4" w:space="0"/>
              <w:left w:val="single" w:color="000000" w:sz="4" w:space="0"/>
              <w:bottom w:val="single" w:color="000000" w:sz="4" w:space="0"/>
              <w:right w:val="single" w:color="000000" w:sz="4" w:space="0"/>
            </w:tcBorders>
          </w:tcPr>
          <w:p w14:paraId="066F2F60">
            <w:pPr>
              <w:pStyle w:val="15"/>
              <w:spacing w:line="152" w:lineRule="exact"/>
              <w:ind w:left="151" w:right="140"/>
              <w:rPr>
                <w:sz w:val="15"/>
              </w:rPr>
            </w:pPr>
            <w:r>
              <w:rPr>
                <w:sz w:val="15"/>
              </w:rPr>
              <w:t>0.0810</w:t>
            </w:r>
          </w:p>
        </w:tc>
        <w:tc>
          <w:tcPr>
            <w:tcW w:w="755" w:type="dxa"/>
            <w:tcBorders>
              <w:top w:val="single" w:color="000000" w:sz="4" w:space="0"/>
              <w:left w:val="single" w:color="000000" w:sz="4" w:space="0"/>
              <w:bottom w:val="single" w:color="000000" w:sz="4" w:space="0"/>
            </w:tcBorders>
          </w:tcPr>
          <w:p w14:paraId="620F1FF5">
            <w:pPr>
              <w:pStyle w:val="15"/>
              <w:spacing w:line="152" w:lineRule="exact"/>
              <w:ind w:left="151" w:right="139"/>
              <w:rPr>
                <w:sz w:val="15"/>
              </w:rPr>
            </w:pPr>
            <w:r>
              <w:rPr>
                <w:sz w:val="15"/>
              </w:rPr>
              <w:t>0.0030</w:t>
            </w:r>
          </w:p>
        </w:tc>
      </w:tr>
      <w:tr w14:paraId="455B7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29C0C6D8">
            <w:pPr>
              <w:pStyle w:val="15"/>
              <w:spacing w:line="153" w:lineRule="exact"/>
              <w:ind w:left="111" w:right="105"/>
              <w:rPr>
                <w:sz w:val="15"/>
              </w:rPr>
            </w:pPr>
            <w:r>
              <w:rPr>
                <w:sz w:val="15"/>
              </w:rPr>
              <w:t>1000</w:t>
            </w:r>
          </w:p>
        </w:tc>
        <w:tc>
          <w:tcPr>
            <w:tcW w:w="704" w:type="dxa"/>
            <w:tcBorders>
              <w:top w:val="single" w:color="000000" w:sz="4" w:space="0"/>
              <w:left w:val="single" w:color="000000" w:sz="4" w:space="0"/>
              <w:bottom w:val="single" w:color="000000" w:sz="4" w:space="0"/>
              <w:right w:val="single" w:color="000000" w:sz="4" w:space="0"/>
            </w:tcBorders>
          </w:tcPr>
          <w:p w14:paraId="736E72F7">
            <w:pPr>
              <w:pStyle w:val="15"/>
              <w:spacing w:line="153" w:lineRule="exact"/>
              <w:ind w:left="87" w:right="78"/>
              <w:rPr>
                <w:sz w:val="15"/>
              </w:rPr>
            </w:pPr>
            <w:r>
              <w:rPr>
                <w:sz w:val="15"/>
              </w:rPr>
              <w:t>17.9427</w:t>
            </w:r>
          </w:p>
        </w:tc>
        <w:tc>
          <w:tcPr>
            <w:tcW w:w="800" w:type="dxa"/>
            <w:tcBorders>
              <w:top w:val="single" w:color="000000" w:sz="4" w:space="0"/>
              <w:left w:val="single" w:color="000000" w:sz="4" w:space="0"/>
              <w:bottom w:val="single" w:color="000000" w:sz="4" w:space="0"/>
              <w:right w:val="single" w:color="000000" w:sz="4" w:space="0"/>
            </w:tcBorders>
          </w:tcPr>
          <w:p w14:paraId="60150CA1">
            <w:pPr>
              <w:pStyle w:val="15"/>
              <w:spacing w:line="153" w:lineRule="exact"/>
              <w:ind w:left="125" w:right="115"/>
              <w:rPr>
                <w:sz w:val="15"/>
              </w:rPr>
            </w:pPr>
            <w:r>
              <w:rPr>
                <w:sz w:val="15"/>
              </w:rPr>
              <w:t>0.7929</w:t>
            </w:r>
          </w:p>
        </w:tc>
        <w:tc>
          <w:tcPr>
            <w:tcW w:w="806" w:type="dxa"/>
            <w:tcBorders>
              <w:top w:val="single" w:color="000000" w:sz="4" w:space="0"/>
              <w:left w:val="single" w:color="000000" w:sz="4" w:space="0"/>
              <w:bottom w:val="single" w:color="000000" w:sz="4" w:space="0"/>
              <w:right w:val="single" w:color="000000" w:sz="4" w:space="0"/>
            </w:tcBorders>
          </w:tcPr>
          <w:p w14:paraId="25A2A62E">
            <w:pPr>
              <w:pStyle w:val="15"/>
              <w:spacing w:line="153" w:lineRule="exact"/>
              <w:ind w:left="177" w:right="165"/>
              <w:rPr>
                <w:sz w:val="15"/>
              </w:rPr>
            </w:pPr>
            <w:r>
              <w:rPr>
                <w:sz w:val="15"/>
              </w:rPr>
              <w:t>0.0003</w:t>
            </w:r>
          </w:p>
        </w:tc>
        <w:tc>
          <w:tcPr>
            <w:tcW w:w="633" w:type="dxa"/>
            <w:tcBorders>
              <w:top w:val="single" w:color="000000" w:sz="4" w:space="0"/>
              <w:left w:val="single" w:color="000000" w:sz="4" w:space="0"/>
              <w:bottom w:val="single" w:color="000000" w:sz="4" w:space="0"/>
              <w:right w:val="single" w:color="000000" w:sz="4" w:space="0"/>
            </w:tcBorders>
          </w:tcPr>
          <w:p w14:paraId="7CA19D12">
            <w:pPr>
              <w:pStyle w:val="15"/>
              <w:spacing w:line="153" w:lineRule="exact"/>
              <w:ind w:left="91" w:right="78"/>
              <w:rPr>
                <w:sz w:val="15"/>
              </w:rPr>
            </w:pPr>
            <w:r>
              <w:rPr>
                <w:sz w:val="15"/>
              </w:rPr>
              <w:t>0.0036</w:t>
            </w:r>
          </w:p>
        </w:tc>
        <w:tc>
          <w:tcPr>
            <w:tcW w:w="752" w:type="dxa"/>
            <w:tcBorders>
              <w:top w:val="single" w:color="000000" w:sz="4" w:space="0"/>
              <w:left w:val="single" w:color="000000" w:sz="4" w:space="0"/>
              <w:bottom w:val="single" w:color="000000" w:sz="4" w:space="0"/>
              <w:right w:val="single" w:color="000000" w:sz="4" w:space="0"/>
            </w:tcBorders>
          </w:tcPr>
          <w:p w14:paraId="0A3290FE">
            <w:pPr>
              <w:pStyle w:val="15"/>
              <w:spacing w:line="153" w:lineRule="exact"/>
              <w:ind w:left="111" w:right="101"/>
              <w:rPr>
                <w:sz w:val="15"/>
              </w:rPr>
            </w:pPr>
            <w:r>
              <w:rPr>
                <w:sz w:val="15"/>
              </w:rPr>
              <w:t>0.0020</w:t>
            </w:r>
          </w:p>
        </w:tc>
        <w:tc>
          <w:tcPr>
            <w:tcW w:w="752" w:type="dxa"/>
            <w:tcBorders>
              <w:top w:val="single" w:color="000000" w:sz="4" w:space="0"/>
              <w:left w:val="single" w:color="000000" w:sz="4" w:space="0"/>
              <w:bottom w:val="single" w:color="000000" w:sz="4" w:space="0"/>
              <w:right w:val="single" w:color="000000" w:sz="4" w:space="0"/>
            </w:tcBorders>
          </w:tcPr>
          <w:p w14:paraId="02C4CD48">
            <w:pPr>
              <w:pStyle w:val="15"/>
              <w:spacing w:line="153" w:lineRule="exact"/>
              <w:ind w:left="109" w:right="101"/>
              <w:rPr>
                <w:sz w:val="15"/>
              </w:rPr>
            </w:pPr>
            <w:r>
              <w:rPr>
                <w:sz w:val="15"/>
              </w:rPr>
              <w:t>0.0037</w:t>
            </w:r>
          </w:p>
        </w:tc>
        <w:tc>
          <w:tcPr>
            <w:tcW w:w="752" w:type="dxa"/>
            <w:tcBorders>
              <w:top w:val="single" w:color="000000" w:sz="4" w:space="0"/>
              <w:left w:val="single" w:color="000000" w:sz="4" w:space="0"/>
              <w:bottom w:val="single" w:color="000000" w:sz="4" w:space="0"/>
              <w:right w:val="single" w:color="000000" w:sz="4" w:space="0"/>
            </w:tcBorders>
          </w:tcPr>
          <w:p w14:paraId="6ECECECF">
            <w:pPr>
              <w:pStyle w:val="15"/>
              <w:spacing w:line="153" w:lineRule="exact"/>
              <w:ind w:left="113" w:right="101"/>
              <w:rPr>
                <w:sz w:val="15"/>
              </w:rPr>
            </w:pPr>
            <w:r>
              <w:rPr>
                <w:sz w:val="15"/>
              </w:rPr>
              <w:t>0.0103</w:t>
            </w:r>
          </w:p>
        </w:tc>
        <w:tc>
          <w:tcPr>
            <w:tcW w:w="752" w:type="dxa"/>
            <w:tcBorders>
              <w:top w:val="single" w:color="000000" w:sz="4" w:space="0"/>
              <w:left w:val="single" w:color="000000" w:sz="4" w:space="0"/>
              <w:bottom w:val="single" w:color="000000" w:sz="4" w:space="0"/>
              <w:right w:val="single" w:color="000000" w:sz="4" w:space="0"/>
            </w:tcBorders>
          </w:tcPr>
          <w:p w14:paraId="1C7A596B">
            <w:pPr>
              <w:pStyle w:val="15"/>
              <w:spacing w:line="153" w:lineRule="exact"/>
              <w:ind w:left="111" w:right="101"/>
              <w:rPr>
                <w:sz w:val="15"/>
              </w:rPr>
            </w:pPr>
            <w:r>
              <w:rPr>
                <w:sz w:val="15"/>
              </w:rPr>
              <w:t>0.0001</w:t>
            </w:r>
          </w:p>
        </w:tc>
        <w:tc>
          <w:tcPr>
            <w:tcW w:w="754" w:type="dxa"/>
            <w:tcBorders>
              <w:top w:val="single" w:color="000000" w:sz="4" w:space="0"/>
              <w:left w:val="single" w:color="000000" w:sz="4" w:space="0"/>
              <w:bottom w:val="single" w:color="000000" w:sz="4" w:space="0"/>
              <w:right w:val="single" w:color="000000" w:sz="4" w:space="0"/>
            </w:tcBorders>
          </w:tcPr>
          <w:p w14:paraId="447E3E44">
            <w:pPr>
              <w:pStyle w:val="15"/>
              <w:spacing w:line="153" w:lineRule="exact"/>
              <w:ind w:left="151" w:right="140"/>
              <w:rPr>
                <w:sz w:val="15"/>
              </w:rPr>
            </w:pPr>
            <w:r>
              <w:rPr>
                <w:sz w:val="15"/>
              </w:rPr>
              <w:t>0.0810</w:t>
            </w:r>
          </w:p>
        </w:tc>
        <w:tc>
          <w:tcPr>
            <w:tcW w:w="755" w:type="dxa"/>
            <w:tcBorders>
              <w:top w:val="single" w:color="000000" w:sz="4" w:space="0"/>
              <w:left w:val="single" w:color="000000" w:sz="4" w:space="0"/>
              <w:bottom w:val="single" w:color="000000" w:sz="4" w:space="0"/>
            </w:tcBorders>
          </w:tcPr>
          <w:p w14:paraId="75BBF7BD">
            <w:pPr>
              <w:pStyle w:val="15"/>
              <w:spacing w:line="153" w:lineRule="exact"/>
              <w:ind w:left="151" w:right="139"/>
              <w:rPr>
                <w:sz w:val="15"/>
              </w:rPr>
            </w:pPr>
            <w:r>
              <w:rPr>
                <w:sz w:val="15"/>
              </w:rPr>
              <w:t>0.0030</w:t>
            </w:r>
          </w:p>
        </w:tc>
      </w:tr>
      <w:tr w14:paraId="60CCE3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6860D127">
            <w:pPr>
              <w:pStyle w:val="15"/>
              <w:spacing w:line="152" w:lineRule="exact"/>
              <w:ind w:left="111" w:right="105"/>
              <w:rPr>
                <w:sz w:val="15"/>
              </w:rPr>
            </w:pPr>
            <w:r>
              <w:rPr>
                <w:sz w:val="15"/>
              </w:rPr>
              <w:t>1500</w:t>
            </w:r>
          </w:p>
        </w:tc>
        <w:tc>
          <w:tcPr>
            <w:tcW w:w="704" w:type="dxa"/>
            <w:tcBorders>
              <w:top w:val="single" w:color="000000" w:sz="4" w:space="0"/>
              <w:left w:val="single" w:color="000000" w:sz="4" w:space="0"/>
              <w:bottom w:val="single" w:color="000000" w:sz="4" w:space="0"/>
              <w:right w:val="single" w:color="000000" w:sz="4" w:space="0"/>
            </w:tcBorders>
          </w:tcPr>
          <w:p w14:paraId="0E3391BE">
            <w:pPr>
              <w:pStyle w:val="15"/>
              <w:spacing w:line="152" w:lineRule="exact"/>
              <w:ind w:left="87" w:right="78"/>
              <w:rPr>
                <w:sz w:val="15"/>
              </w:rPr>
            </w:pPr>
            <w:r>
              <w:rPr>
                <w:sz w:val="15"/>
              </w:rPr>
              <w:t>17.8974</w:t>
            </w:r>
          </w:p>
        </w:tc>
        <w:tc>
          <w:tcPr>
            <w:tcW w:w="800" w:type="dxa"/>
            <w:tcBorders>
              <w:top w:val="single" w:color="000000" w:sz="4" w:space="0"/>
              <w:left w:val="single" w:color="000000" w:sz="4" w:space="0"/>
              <w:bottom w:val="single" w:color="000000" w:sz="4" w:space="0"/>
              <w:right w:val="single" w:color="000000" w:sz="4" w:space="0"/>
            </w:tcBorders>
          </w:tcPr>
          <w:p w14:paraId="4E8B5CDB">
            <w:pPr>
              <w:pStyle w:val="15"/>
              <w:spacing w:line="152" w:lineRule="exact"/>
              <w:ind w:left="125" w:right="115"/>
              <w:rPr>
                <w:sz w:val="15"/>
              </w:rPr>
            </w:pPr>
            <w:r>
              <w:rPr>
                <w:sz w:val="15"/>
              </w:rPr>
              <w:t>0.7921</w:t>
            </w:r>
          </w:p>
        </w:tc>
        <w:tc>
          <w:tcPr>
            <w:tcW w:w="806" w:type="dxa"/>
            <w:tcBorders>
              <w:top w:val="single" w:color="000000" w:sz="4" w:space="0"/>
              <w:left w:val="single" w:color="000000" w:sz="4" w:space="0"/>
              <w:bottom w:val="single" w:color="000000" w:sz="4" w:space="0"/>
              <w:right w:val="single" w:color="000000" w:sz="4" w:space="0"/>
            </w:tcBorders>
          </w:tcPr>
          <w:p w14:paraId="788395C3">
            <w:pPr>
              <w:pStyle w:val="15"/>
              <w:spacing w:line="152" w:lineRule="exact"/>
              <w:ind w:left="177" w:right="165"/>
              <w:rPr>
                <w:sz w:val="15"/>
              </w:rPr>
            </w:pPr>
            <w:r>
              <w:rPr>
                <w:sz w:val="15"/>
              </w:rPr>
              <w:t>0.0003</w:t>
            </w:r>
          </w:p>
        </w:tc>
        <w:tc>
          <w:tcPr>
            <w:tcW w:w="633" w:type="dxa"/>
            <w:tcBorders>
              <w:top w:val="single" w:color="000000" w:sz="4" w:space="0"/>
              <w:left w:val="single" w:color="000000" w:sz="4" w:space="0"/>
              <w:bottom w:val="single" w:color="000000" w:sz="4" w:space="0"/>
              <w:right w:val="single" w:color="000000" w:sz="4" w:space="0"/>
            </w:tcBorders>
          </w:tcPr>
          <w:p w14:paraId="40CA8592">
            <w:pPr>
              <w:pStyle w:val="15"/>
              <w:spacing w:line="152" w:lineRule="exact"/>
              <w:ind w:left="91" w:right="78"/>
              <w:rPr>
                <w:sz w:val="15"/>
              </w:rPr>
            </w:pPr>
            <w:r>
              <w:rPr>
                <w:sz w:val="15"/>
              </w:rPr>
              <w:t>0.0036</w:t>
            </w:r>
          </w:p>
        </w:tc>
        <w:tc>
          <w:tcPr>
            <w:tcW w:w="752" w:type="dxa"/>
            <w:tcBorders>
              <w:top w:val="single" w:color="000000" w:sz="4" w:space="0"/>
              <w:left w:val="single" w:color="000000" w:sz="4" w:space="0"/>
              <w:bottom w:val="single" w:color="000000" w:sz="4" w:space="0"/>
              <w:right w:val="single" w:color="000000" w:sz="4" w:space="0"/>
            </w:tcBorders>
          </w:tcPr>
          <w:p w14:paraId="3BFAAAE4">
            <w:pPr>
              <w:pStyle w:val="15"/>
              <w:spacing w:line="152" w:lineRule="exact"/>
              <w:ind w:left="111" w:right="101"/>
              <w:rPr>
                <w:sz w:val="15"/>
              </w:rPr>
            </w:pPr>
            <w:r>
              <w:rPr>
                <w:sz w:val="15"/>
              </w:rPr>
              <w:t>0.0020</w:t>
            </w:r>
          </w:p>
        </w:tc>
        <w:tc>
          <w:tcPr>
            <w:tcW w:w="752" w:type="dxa"/>
            <w:tcBorders>
              <w:top w:val="single" w:color="000000" w:sz="4" w:space="0"/>
              <w:left w:val="single" w:color="000000" w:sz="4" w:space="0"/>
              <w:bottom w:val="single" w:color="000000" w:sz="4" w:space="0"/>
              <w:right w:val="single" w:color="000000" w:sz="4" w:space="0"/>
            </w:tcBorders>
          </w:tcPr>
          <w:p w14:paraId="4901920E">
            <w:pPr>
              <w:pStyle w:val="15"/>
              <w:spacing w:line="152" w:lineRule="exact"/>
              <w:ind w:left="109" w:right="101"/>
              <w:rPr>
                <w:sz w:val="15"/>
              </w:rPr>
            </w:pPr>
            <w:r>
              <w:rPr>
                <w:sz w:val="15"/>
              </w:rPr>
              <w:t>0.0037</w:t>
            </w:r>
          </w:p>
        </w:tc>
        <w:tc>
          <w:tcPr>
            <w:tcW w:w="752" w:type="dxa"/>
            <w:tcBorders>
              <w:top w:val="single" w:color="000000" w:sz="4" w:space="0"/>
              <w:left w:val="single" w:color="000000" w:sz="4" w:space="0"/>
              <w:bottom w:val="single" w:color="000000" w:sz="4" w:space="0"/>
              <w:right w:val="single" w:color="000000" w:sz="4" w:space="0"/>
            </w:tcBorders>
          </w:tcPr>
          <w:p w14:paraId="6167A358">
            <w:pPr>
              <w:pStyle w:val="15"/>
              <w:spacing w:line="152" w:lineRule="exact"/>
              <w:ind w:left="113" w:right="101"/>
              <w:rPr>
                <w:sz w:val="15"/>
              </w:rPr>
            </w:pPr>
            <w:r>
              <w:rPr>
                <w:sz w:val="15"/>
              </w:rPr>
              <w:t>0.0103</w:t>
            </w:r>
          </w:p>
        </w:tc>
        <w:tc>
          <w:tcPr>
            <w:tcW w:w="752" w:type="dxa"/>
            <w:tcBorders>
              <w:top w:val="single" w:color="000000" w:sz="4" w:space="0"/>
              <w:left w:val="single" w:color="000000" w:sz="4" w:space="0"/>
              <w:bottom w:val="single" w:color="000000" w:sz="4" w:space="0"/>
              <w:right w:val="single" w:color="000000" w:sz="4" w:space="0"/>
            </w:tcBorders>
          </w:tcPr>
          <w:p w14:paraId="45998032">
            <w:pPr>
              <w:pStyle w:val="15"/>
              <w:spacing w:line="152" w:lineRule="exact"/>
              <w:ind w:left="111" w:right="101"/>
              <w:rPr>
                <w:sz w:val="15"/>
              </w:rPr>
            </w:pPr>
            <w:r>
              <w:rPr>
                <w:sz w:val="15"/>
              </w:rPr>
              <w:t>0.0001</w:t>
            </w:r>
          </w:p>
        </w:tc>
        <w:tc>
          <w:tcPr>
            <w:tcW w:w="754" w:type="dxa"/>
            <w:tcBorders>
              <w:top w:val="single" w:color="000000" w:sz="4" w:space="0"/>
              <w:left w:val="single" w:color="000000" w:sz="4" w:space="0"/>
              <w:bottom w:val="single" w:color="000000" w:sz="4" w:space="0"/>
              <w:right w:val="single" w:color="000000" w:sz="4" w:space="0"/>
            </w:tcBorders>
          </w:tcPr>
          <w:p w14:paraId="24486355">
            <w:pPr>
              <w:pStyle w:val="15"/>
              <w:spacing w:line="152" w:lineRule="exact"/>
              <w:ind w:left="151" w:right="140"/>
              <w:rPr>
                <w:sz w:val="15"/>
              </w:rPr>
            </w:pPr>
            <w:r>
              <w:rPr>
                <w:sz w:val="15"/>
              </w:rPr>
              <w:t>0.0810</w:t>
            </w:r>
          </w:p>
        </w:tc>
        <w:tc>
          <w:tcPr>
            <w:tcW w:w="755" w:type="dxa"/>
            <w:tcBorders>
              <w:top w:val="single" w:color="000000" w:sz="4" w:space="0"/>
              <w:left w:val="single" w:color="000000" w:sz="4" w:space="0"/>
              <w:bottom w:val="single" w:color="000000" w:sz="4" w:space="0"/>
            </w:tcBorders>
          </w:tcPr>
          <w:p w14:paraId="0329C273">
            <w:pPr>
              <w:pStyle w:val="15"/>
              <w:spacing w:line="152" w:lineRule="exact"/>
              <w:ind w:left="151" w:right="139"/>
              <w:rPr>
                <w:sz w:val="15"/>
              </w:rPr>
            </w:pPr>
            <w:r>
              <w:rPr>
                <w:sz w:val="15"/>
              </w:rPr>
              <w:t>0.0030</w:t>
            </w:r>
          </w:p>
        </w:tc>
      </w:tr>
      <w:tr w14:paraId="503E1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4627DA21">
            <w:pPr>
              <w:pStyle w:val="15"/>
              <w:spacing w:line="153" w:lineRule="exact"/>
              <w:ind w:left="111" w:right="105"/>
              <w:rPr>
                <w:sz w:val="15"/>
              </w:rPr>
            </w:pPr>
            <w:r>
              <w:rPr>
                <w:sz w:val="15"/>
              </w:rPr>
              <w:t>2000</w:t>
            </w:r>
          </w:p>
        </w:tc>
        <w:tc>
          <w:tcPr>
            <w:tcW w:w="704" w:type="dxa"/>
            <w:tcBorders>
              <w:top w:val="single" w:color="000000" w:sz="4" w:space="0"/>
              <w:left w:val="single" w:color="000000" w:sz="4" w:space="0"/>
              <w:bottom w:val="single" w:color="000000" w:sz="4" w:space="0"/>
              <w:right w:val="single" w:color="000000" w:sz="4" w:space="0"/>
            </w:tcBorders>
          </w:tcPr>
          <w:p w14:paraId="420D5C40">
            <w:pPr>
              <w:pStyle w:val="15"/>
              <w:spacing w:line="153" w:lineRule="exact"/>
              <w:ind w:left="87" w:right="78"/>
              <w:rPr>
                <w:sz w:val="15"/>
              </w:rPr>
            </w:pPr>
            <w:r>
              <w:rPr>
                <w:sz w:val="15"/>
              </w:rPr>
              <w:t>17.8522</w:t>
            </w:r>
          </w:p>
        </w:tc>
        <w:tc>
          <w:tcPr>
            <w:tcW w:w="800" w:type="dxa"/>
            <w:tcBorders>
              <w:top w:val="single" w:color="000000" w:sz="4" w:space="0"/>
              <w:left w:val="single" w:color="000000" w:sz="4" w:space="0"/>
              <w:bottom w:val="single" w:color="000000" w:sz="4" w:space="0"/>
              <w:right w:val="single" w:color="000000" w:sz="4" w:space="0"/>
            </w:tcBorders>
          </w:tcPr>
          <w:p w14:paraId="1241E83C">
            <w:pPr>
              <w:pStyle w:val="15"/>
              <w:spacing w:line="153" w:lineRule="exact"/>
              <w:ind w:left="125" w:right="115"/>
              <w:rPr>
                <w:sz w:val="15"/>
              </w:rPr>
            </w:pPr>
            <w:r>
              <w:rPr>
                <w:sz w:val="15"/>
              </w:rPr>
              <w:t>0.7913</w:t>
            </w:r>
          </w:p>
        </w:tc>
        <w:tc>
          <w:tcPr>
            <w:tcW w:w="806" w:type="dxa"/>
            <w:tcBorders>
              <w:top w:val="single" w:color="000000" w:sz="4" w:space="0"/>
              <w:left w:val="single" w:color="000000" w:sz="4" w:space="0"/>
              <w:bottom w:val="single" w:color="000000" w:sz="4" w:space="0"/>
              <w:right w:val="single" w:color="000000" w:sz="4" w:space="0"/>
            </w:tcBorders>
          </w:tcPr>
          <w:p w14:paraId="22EAD2B8">
            <w:pPr>
              <w:pStyle w:val="15"/>
              <w:spacing w:line="153" w:lineRule="exact"/>
              <w:ind w:left="177" w:right="165"/>
              <w:rPr>
                <w:sz w:val="15"/>
              </w:rPr>
            </w:pPr>
            <w:r>
              <w:rPr>
                <w:sz w:val="15"/>
              </w:rPr>
              <w:t>0.0003</w:t>
            </w:r>
          </w:p>
        </w:tc>
        <w:tc>
          <w:tcPr>
            <w:tcW w:w="633" w:type="dxa"/>
            <w:tcBorders>
              <w:top w:val="single" w:color="000000" w:sz="4" w:space="0"/>
              <w:left w:val="single" w:color="000000" w:sz="4" w:space="0"/>
              <w:bottom w:val="single" w:color="000000" w:sz="4" w:space="0"/>
              <w:right w:val="single" w:color="000000" w:sz="4" w:space="0"/>
            </w:tcBorders>
          </w:tcPr>
          <w:p w14:paraId="7D26BB7B">
            <w:pPr>
              <w:pStyle w:val="15"/>
              <w:spacing w:line="153" w:lineRule="exact"/>
              <w:ind w:left="91" w:right="78"/>
              <w:rPr>
                <w:sz w:val="15"/>
              </w:rPr>
            </w:pPr>
            <w:r>
              <w:rPr>
                <w:sz w:val="15"/>
              </w:rPr>
              <w:t>0.0036</w:t>
            </w:r>
          </w:p>
        </w:tc>
        <w:tc>
          <w:tcPr>
            <w:tcW w:w="752" w:type="dxa"/>
            <w:tcBorders>
              <w:top w:val="single" w:color="000000" w:sz="4" w:space="0"/>
              <w:left w:val="single" w:color="000000" w:sz="4" w:space="0"/>
              <w:bottom w:val="single" w:color="000000" w:sz="4" w:space="0"/>
              <w:right w:val="single" w:color="000000" w:sz="4" w:space="0"/>
            </w:tcBorders>
          </w:tcPr>
          <w:p w14:paraId="2259E7B9">
            <w:pPr>
              <w:pStyle w:val="15"/>
              <w:spacing w:line="153" w:lineRule="exact"/>
              <w:ind w:left="111" w:right="101"/>
              <w:rPr>
                <w:sz w:val="15"/>
              </w:rPr>
            </w:pPr>
            <w:r>
              <w:rPr>
                <w:sz w:val="15"/>
              </w:rPr>
              <w:t>0.0020</w:t>
            </w:r>
          </w:p>
        </w:tc>
        <w:tc>
          <w:tcPr>
            <w:tcW w:w="752" w:type="dxa"/>
            <w:tcBorders>
              <w:top w:val="single" w:color="000000" w:sz="4" w:space="0"/>
              <w:left w:val="single" w:color="000000" w:sz="4" w:space="0"/>
              <w:bottom w:val="single" w:color="000000" w:sz="4" w:space="0"/>
              <w:right w:val="single" w:color="000000" w:sz="4" w:space="0"/>
            </w:tcBorders>
          </w:tcPr>
          <w:p w14:paraId="2FF86D0E">
            <w:pPr>
              <w:pStyle w:val="15"/>
              <w:spacing w:line="153" w:lineRule="exact"/>
              <w:ind w:left="109" w:right="101"/>
              <w:rPr>
                <w:sz w:val="15"/>
              </w:rPr>
            </w:pPr>
            <w:r>
              <w:rPr>
                <w:sz w:val="15"/>
              </w:rPr>
              <w:t>0.0037</w:t>
            </w:r>
          </w:p>
        </w:tc>
        <w:tc>
          <w:tcPr>
            <w:tcW w:w="752" w:type="dxa"/>
            <w:tcBorders>
              <w:top w:val="single" w:color="000000" w:sz="4" w:space="0"/>
              <w:left w:val="single" w:color="000000" w:sz="4" w:space="0"/>
              <w:bottom w:val="single" w:color="000000" w:sz="4" w:space="0"/>
              <w:right w:val="single" w:color="000000" w:sz="4" w:space="0"/>
            </w:tcBorders>
          </w:tcPr>
          <w:p w14:paraId="0F540B9C">
            <w:pPr>
              <w:pStyle w:val="15"/>
              <w:spacing w:line="153" w:lineRule="exact"/>
              <w:ind w:left="113" w:right="101"/>
              <w:rPr>
                <w:sz w:val="15"/>
              </w:rPr>
            </w:pPr>
            <w:r>
              <w:rPr>
                <w:sz w:val="15"/>
              </w:rPr>
              <w:t>0.0103</w:t>
            </w:r>
          </w:p>
        </w:tc>
        <w:tc>
          <w:tcPr>
            <w:tcW w:w="752" w:type="dxa"/>
            <w:tcBorders>
              <w:top w:val="single" w:color="000000" w:sz="4" w:space="0"/>
              <w:left w:val="single" w:color="000000" w:sz="4" w:space="0"/>
              <w:bottom w:val="single" w:color="000000" w:sz="4" w:space="0"/>
              <w:right w:val="single" w:color="000000" w:sz="4" w:space="0"/>
            </w:tcBorders>
          </w:tcPr>
          <w:p w14:paraId="6A83CE37">
            <w:pPr>
              <w:pStyle w:val="15"/>
              <w:spacing w:line="153" w:lineRule="exact"/>
              <w:ind w:left="111" w:right="101"/>
              <w:rPr>
                <w:sz w:val="15"/>
              </w:rPr>
            </w:pPr>
            <w:r>
              <w:rPr>
                <w:sz w:val="15"/>
              </w:rPr>
              <w:t>0.0001</w:t>
            </w:r>
          </w:p>
        </w:tc>
        <w:tc>
          <w:tcPr>
            <w:tcW w:w="754" w:type="dxa"/>
            <w:tcBorders>
              <w:top w:val="single" w:color="000000" w:sz="4" w:space="0"/>
              <w:left w:val="single" w:color="000000" w:sz="4" w:space="0"/>
              <w:bottom w:val="single" w:color="000000" w:sz="4" w:space="0"/>
              <w:right w:val="single" w:color="000000" w:sz="4" w:space="0"/>
            </w:tcBorders>
          </w:tcPr>
          <w:p w14:paraId="4D786E8B">
            <w:pPr>
              <w:pStyle w:val="15"/>
              <w:spacing w:line="153" w:lineRule="exact"/>
              <w:ind w:left="151" w:right="140"/>
              <w:rPr>
                <w:sz w:val="15"/>
              </w:rPr>
            </w:pPr>
            <w:r>
              <w:rPr>
                <w:sz w:val="15"/>
              </w:rPr>
              <w:t>0.0810</w:t>
            </w:r>
          </w:p>
        </w:tc>
        <w:tc>
          <w:tcPr>
            <w:tcW w:w="755" w:type="dxa"/>
            <w:tcBorders>
              <w:top w:val="single" w:color="000000" w:sz="4" w:space="0"/>
              <w:left w:val="single" w:color="000000" w:sz="4" w:space="0"/>
              <w:bottom w:val="single" w:color="000000" w:sz="4" w:space="0"/>
            </w:tcBorders>
          </w:tcPr>
          <w:p w14:paraId="0396C910">
            <w:pPr>
              <w:pStyle w:val="15"/>
              <w:spacing w:line="153" w:lineRule="exact"/>
              <w:ind w:left="151" w:right="139"/>
              <w:rPr>
                <w:sz w:val="15"/>
              </w:rPr>
            </w:pPr>
            <w:r>
              <w:rPr>
                <w:sz w:val="15"/>
              </w:rPr>
              <w:t>0.0030</w:t>
            </w:r>
          </w:p>
        </w:tc>
      </w:tr>
      <w:tr w14:paraId="4BD88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 w:hRule="atLeast"/>
        </w:trPr>
        <w:tc>
          <w:tcPr>
            <w:tcW w:w="1057" w:type="dxa"/>
            <w:tcBorders>
              <w:top w:val="single" w:color="000000" w:sz="4" w:space="0"/>
              <w:bottom w:val="single" w:color="000000" w:sz="4" w:space="0"/>
              <w:right w:val="single" w:color="000000" w:sz="4" w:space="0"/>
            </w:tcBorders>
          </w:tcPr>
          <w:p w14:paraId="4EC8B9A4">
            <w:pPr>
              <w:pStyle w:val="15"/>
              <w:spacing w:line="152" w:lineRule="exact"/>
              <w:ind w:left="111" w:right="105"/>
              <w:rPr>
                <w:sz w:val="15"/>
              </w:rPr>
            </w:pPr>
            <w:r>
              <w:rPr>
                <w:sz w:val="15"/>
              </w:rPr>
              <w:t>2600</w:t>
            </w:r>
          </w:p>
        </w:tc>
        <w:tc>
          <w:tcPr>
            <w:tcW w:w="704" w:type="dxa"/>
            <w:tcBorders>
              <w:top w:val="single" w:color="000000" w:sz="4" w:space="0"/>
              <w:left w:val="single" w:color="000000" w:sz="4" w:space="0"/>
              <w:bottom w:val="single" w:color="000000" w:sz="4" w:space="0"/>
              <w:right w:val="single" w:color="000000" w:sz="4" w:space="0"/>
            </w:tcBorders>
          </w:tcPr>
          <w:p w14:paraId="606830BE">
            <w:pPr>
              <w:pStyle w:val="15"/>
              <w:spacing w:line="152" w:lineRule="exact"/>
              <w:ind w:left="87" w:right="78"/>
              <w:rPr>
                <w:sz w:val="15"/>
              </w:rPr>
            </w:pPr>
            <w:r>
              <w:rPr>
                <w:sz w:val="15"/>
              </w:rPr>
              <w:t>17.7981</w:t>
            </w:r>
          </w:p>
        </w:tc>
        <w:tc>
          <w:tcPr>
            <w:tcW w:w="800" w:type="dxa"/>
            <w:tcBorders>
              <w:top w:val="single" w:color="000000" w:sz="4" w:space="0"/>
              <w:left w:val="single" w:color="000000" w:sz="4" w:space="0"/>
              <w:bottom w:val="single" w:color="000000" w:sz="4" w:space="0"/>
              <w:right w:val="single" w:color="000000" w:sz="4" w:space="0"/>
            </w:tcBorders>
          </w:tcPr>
          <w:p w14:paraId="3D8DDAAC">
            <w:pPr>
              <w:pStyle w:val="15"/>
              <w:spacing w:line="152" w:lineRule="exact"/>
              <w:ind w:left="125" w:right="115"/>
              <w:rPr>
                <w:sz w:val="15"/>
              </w:rPr>
            </w:pPr>
            <w:r>
              <w:rPr>
                <w:sz w:val="15"/>
              </w:rPr>
              <w:t>0.7904</w:t>
            </w:r>
          </w:p>
        </w:tc>
        <w:tc>
          <w:tcPr>
            <w:tcW w:w="806" w:type="dxa"/>
            <w:tcBorders>
              <w:top w:val="single" w:color="000000" w:sz="4" w:space="0"/>
              <w:left w:val="single" w:color="000000" w:sz="4" w:space="0"/>
              <w:bottom w:val="single" w:color="000000" w:sz="4" w:space="0"/>
              <w:right w:val="single" w:color="000000" w:sz="4" w:space="0"/>
            </w:tcBorders>
          </w:tcPr>
          <w:p w14:paraId="5559EAF1">
            <w:pPr>
              <w:pStyle w:val="15"/>
              <w:spacing w:line="152" w:lineRule="exact"/>
              <w:ind w:left="177" w:right="165"/>
              <w:rPr>
                <w:sz w:val="15"/>
              </w:rPr>
            </w:pPr>
            <w:r>
              <w:rPr>
                <w:sz w:val="15"/>
              </w:rPr>
              <w:t>0.0003</w:t>
            </w:r>
          </w:p>
        </w:tc>
        <w:tc>
          <w:tcPr>
            <w:tcW w:w="633" w:type="dxa"/>
            <w:tcBorders>
              <w:top w:val="single" w:color="000000" w:sz="4" w:space="0"/>
              <w:left w:val="single" w:color="000000" w:sz="4" w:space="0"/>
              <w:bottom w:val="single" w:color="000000" w:sz="4" w:space="0"/>
              <w:right w:val="single" w:color="000000" w:sz="4" w:space="0"/>
            </w:tcBorders>
          </w:tcPr>
          <w:p w14:paraId="126F4105">
            <w:pPr>
              <w:pStyle w:val="15"/>
              <w:spacing w:line="152" w:lineRule="exact"/>
              <w:ind w:left="91" w:right="78"/>
              <w:rPr>
                <w:sz w:val="15"/>
              </w:rPr>
            </w:pPr>
            <w:r>
              <w:rPr>
                <w:sz w:val="15"/>
              </w:rPr>
              <w:t>0.0036</w:t>
            </w:r>
          </w:p>
        </w:tc>
        <w:tc>
          <w:tcPr>
            <w:tcW w:w="752" w:type="dxa"/>
            <w:tcBorders>
              <w:top w:val="single" w:color="000000" w:sz="4" w:space="0"/>
              <w:left w:val="single" w:color="000000" w:sz="4" w:space="0"/>
              <w:bottom w:val="single" w:color="000000" w:sz="4" w:space="0"/>
              <w:right w:val="single" w:color="000000" w:sz="4" w:space="0"/>
            </w:tcBorders>
          </w:tcPr>
          <w:p w14:paraId="4AA92674">
            <w:pPr>
              <w:pStyle w:val="15"/>
              <w:spacing w:line="152" w:lineRule="exact"/>
              <w:ind w:left="111" w:right="101"/>
              <w:rPr>
                <w:sz w:val="15"/>
              </w:rPr>
            </w:pPr>
            <w:r>
              <w:rPr>
                <w:sz w:val="15"/>
              </w:rPr>
              <w:t>0.0020</w:t>
            </w:r>
          </w:p>
        </w:tc>
        <w:tc>
          <w:tcPr>
            <w:tcW w:w="752" w:type="dxa"/>
            <w:tcBorders>
              <w:top w:val="single" w:color="000000" w:sz="4" w:space="0"/>
              <w:left w:val="single" w:color="000000" w:sz="4" w:space="0"/>
              <w:bottom w:val="single" w:color="000000" w:sz="4" w:space="0"/>
              <w:right w:val="single" w:color="000000" w:sz="4" w:space="0"/>
            </w:tcBorders>
          </w:tcPr>
          <w:p w14:paraId="6E100444">
            <w:pPr>
              <w:pStyle w:val="15"/>
              <w:spacing w:line="152" w:lineRule="exact"/>
              <w:ind w:left="109" w:right="101"/>
              <w:rPr>
                <w:sz w:val="15"/>
              </w:rPr>
            </w:pPr>
            <w:r>
              <w:rPr>
                <w:sz w:val="15"/>
              </w:rPr>
              <w:t>0.0037</w:t>
            </w:r>
          </w:p>
        </w:tc>
        <w:tc>
          <w:tcPr>
            <w:tcW w:w="752" w:type="dxa"/>
            <w:tcBorders>
              <w:top w:val="single" w:color="000000" w:sz="4" w:space="0"/>
              <w:left w:val="single" w:color="000000" w:sz="4" w:space="0"/>
              <w:bottom w:val="single" w:color="000000" w:sz="4" w:space="0"/>
              <w:right w:val="single" w:color="000000" w:sz="4" w:space="0"/>
            </w:tcBorders>
          </w:tcPr>
          <w:p w14:paraId="0EBA116A">
            <w:pPr>
              <w:pStyle w:val="15"/>
              <w:spacing w:line="152" w:lineRule="exact"/>
              <w:ind w:left="113" w:right="101"/>
              <w:rPr>
                <w:sz w:val="15"/>
              </w:rPr>
            </w:pPr>
            <w:r>
              <w:rPr>
                <w:sz w:val="15"/>
              </w:rPr>
              <w:t>0.0103</w:t>
            </w:r>
          </w:p>
        </w:tc>
        <w:tc>
          <w:tcPr>
            <w:tcW w:w="752" w:type="dxa"/>
            <w:tcBorders>
              <w:top w:val="single" w:color="000000" w:sz="4" w:space="0"/>
              <w:left w:val="single" w:color="000000" w:sz="4" w:space="0"/>
              <w:bottom w:val="single" w:color="000000" w:sz="4" w:space="0"/>
              <w:right w:val="single" w:color="000000" w:sz="4" w:space="0"/>
            </w:tcBorders>
          </w:tcPr>
          <w:p w14:paraId="32365E1C">
            <w:pPr>
              <w:pStyle w:val="15"/>
              <w:spacing w:line="152" w:lineRule="exact"/>
              <w:ind w:left="111" w:right="101"/>
              <w:rPr>
                <w:sz w:val="15"/>
              </w:rPr>
            </w:pPr>
            <w:r>
              <w:rPr>
                <w:sz w:val="15"/>
              </w:rPr>
              <w:t>0.0001</w:t>
            </w:r>
          </w:p>
        </w:tc>
        <w:tc>
          <w:tcPr>
            <w:tcW w:w="754" w:type="dxa"/>
            <w:tcBorders>
              <w:top w:val="single" w:color="000000" w:sz="4" w:space="0"/>
              <w:left w:val="single" w:color="000000" w:sz="4" w:space="0"/>
              <w:bottom w:val="single" w:color="000000" w:sz="4" w:space="0"/>
              <w:right w:val="single" w:color="000000" w:sz="4" w:space="0"/>
            </w:tcBorders>
          </w:tcPr>
          <w:p w14:paraId="0DB75C14">
            <w:pPr>
              <w:pStyle w:val="15"/>
              <w:spacing w:line="152" w:lineRule="exact"/>
              <w:ind w:left="151" w:right="140"/>
              <w:rPr>
                <w:sz w:val="15"/>
              </w:rPr>
            </w:pPr>
            <w:r>
              <w:rPr>
                <w:sz w:val="15"/>
              </w:rPr>
              <w:t>0.0810</w:t>
            </w:r>
          </w:p>
        </w:tc>
        <w:tc>
          <w:tcPr>
            <w:tcW w:w="755" w:type="dxa"/>
            <w:tcBorders>
              <w:top w:val="single" w:color="000000" w:sz="4" w:space="0"/>
              <w:left w:val="single" w:color="000000" w:sz="4" w:space="0"/>
              <w:bottom w:val="single" w:color="000000" w:sz="4" w:space="0"/>
            </w:tcBorders>
          </w:tcPr>
          <w:p w14:paraId="27A5B346">
            <w:pPr>
              <w:pStyle w:val="15"/>
              <w:spacing w:line="152" w:lineRule="exact"/>
              <w:ind w:left="151" w:right="139"/>
              <w:rPr>
                <w:sz w:val="15"/>
              </w:rPr>
            </w:pPr>
            <w:r>
              <w:rPr>
                <w:sz w:val="15"/>
              </w:rPr>
              <w:t>0.0030</w:t>
            </w:r>
          </w:p>
        </w:tc>
      </w:tr>
      <w:tr w14:paraId="07200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3" w:hRule="atLeast"/>
        </w:trPr>
        <w:tc>
          <w:tcPr>
            <w:tcW w:w="1057" w:type="dxa"/>
            <w:tcBorders>
              <w:top w:val="single" w:color="000000" w:sz="4" w:space="0"/>
              <w:bottom w:val="single" w:color="000000" w:sz="4" w:space="0"/>
              <w:right w:val="single" w:color="000000" w:sz="4" w:space="0"/>
            </w:tcBorders>
          </w:tcPr>
          <w:p w14:paraId="1C377A51">
            <w:pPr>
              <w:pStyle w:val="15"/>
              <w:spacing w:line="153" w:lineRule="exact"/>
              <w:ind w:left="111" w:right="105"/>
              <w:rPr>
                <w:sz w:val="15"/>
              </w:rPr>
            </w:pPr>
            <w:r>
              <w:rPr>
                <w:sz w:val="15"/>
              </w:rPr>
              <w:t>3100</w:t>
            </w:r>
          </w:p>
        </w:tc>
        <w:tc>
          <w:tcPr>
            <w:tcW w:w="704" w:type="dxa"/>
            <w:tcBorders>
              <w:top w:val="single" w:color="000000" w:sz="4" w:space="0"/>
              <w:left w:val="single" w:color="000000" w:sz="4" w:space="0"/>
              <w:bottom w:val="single" w:color="000000" w:sz="4" w:space="0"/>
              <w:right w:val="single" w:color="000000" w:sz="4" w:space="0"/>
            </w:tcBorders>
          </w:tcPr>
          <w:p w14:paraId="789E025C">
            <w:pPr>
              <w:pStyle w:val="15"/>
              <w:spacing w:line="153" w:lineRule="exact"/>
              <w:ind w:left="87" w:right="78"/>
              <w:rPr>
                <w:sz w:val="15"/>
              </w:rPr>
            </w:pPr>
            <w:r>
              <w:rPr>
                <w:sz w:val="15"/>
              </w:rPr>
              <w:t>17.7531</w:t>
            </w:r>
          </w:p>
        </w:tc>
        <w:tc>
          <w:tcPr>
            <w:tcW w:w="800" w:type="dxa"/>
            <w:tcBorders>
              <w:top w:val="single" w:color="000000" w:sz="4" w:space="0"/>
              <w:left w:val="single" w:color="000000" w:sz="4" w:space="0"/>
              <w:bottom w:val="single" w:color="000000" w:sz="4" w:space="0"/>
              <w:right w:val="single" w:color="000000" w:sz="4" w:space="0"/>
            </w:tcBorders>
          </w:tcPr>
          <w:p w14:paraId="575B4AF6">
            <w:pPr>
              <w:pStyle w:val="15"/>
              <w:spacing w:line="153" w:lineRule="exact"/>
              <w:ind w:left="125" w:right="115"/>
              <w:rPr>
                <w:sz w:val="15"/>
              </w:rPr>
            </w:pPr>
            <w:r>
              <w:rPr>
                <w:sz w:val="15"/>
              </w:rPr>
              <w:t>0.7896</w:t>
            </w:r>
          </w:p>
        </w:tc>
        <w:tc>
          <w:tcPr>
            <w:tcW w:w="806" w:type="dxa"/>
            <w:tcBorders>
              <w:top w:val="single" w:color="000000" w:sz="4" w:space="0"/>
              <w:left w:val="single" w:color="000000" w:sz="4" w:space="0"/>
              <w:bottom w:val="single" w:color="000000" w:sz="4" w:space="0"/>
              <w:right w:val="single" w:color="000000" w:sz="4" w:space="0"/>
            </w:tcBorders>
          </w:tcPr>
          <w:p w14:paraId="3C7A1ED1">
            <w:pPr>
              <w:pStyle w:val="15"/>
              <w:spacing w:line="153" w:lineRule="exact"/>
              <w:ind w:left="177" w:right="165"/>
              <w:rPr>
                <w:sz w:val="15"/>
              </w:rPr>
            </w:pPr>
            <w:r>
              <w:rPr>
                <w:sz w:val="15"/>
              </w:rPr>
              <w:t>0.0003</w:t>
            </w:r>
          </w:p>
        </w:tc>
        <w:tc>
          <w:tcPr>
            <w:tcW w:w="633" w:type="dxa"/>
            <w:tcBorders>
              <w:top w:val="single" w:color="000000" w:sz="4" w:space="0"/>
              <w:left w:val="single" w:color="000000" w:sz="4" w:space="0"/>
              <w:bottom w:val="single" w:color="000000" w:sz="4" w:space="0"/>
              <w:right w:val="single" w:color="000000" w:sz="4" w:space="0"/>
            </w:tcBorders>
          </w:tcPr>
          <w:p w14:paraId="57B850BB">
            <w:pPr>
              <w:pStyle w:val="15"/>
              <w:spacing w:line="153" w:lineRule="exact"/>
              <w:ind w:left="91" w:right="78"/>
              <w:rPr>
                <w:sz w:val="15"/>
              </w:rPr>
            </w:pPr>
            <w:r>
              <w:rPr>
                <w:sz w:val="15"/>
              </w:rPr>
              <w:t>0.0036</w:t>
            </w:r>
          </w:p>
        </w:tc>
        <w:tc>
          <w:tcPr>
            <w:tcW w:w="752" w:type="dxa"/>
            <w:tcBorders>
              <w:top w:val="single" w:color="000000" w:sz="4" w:space="0"/>
              <w:left w:val="single" w:color="000000" w:sz="4" w:space="0"/>
              <w:bottom w:val="single" w:color="000000" w:sz="4" w:space="0"/>
              <w:right w:val="single" w:color="000000" w:sz="4" w:space="0"/>
            </w:tcBorders>
          </w:tcPr>
          <w:p w14:paraId="236CDFBB">
            <w:pPr>
              <w:pStyle w:val="15"/>
              <w:spacing w:line="153" w:lineRule="exact"/>
              <w:ind w:left="111" w:right="101"/>
              <w:rPr>
                <w:sz w:val="15"/>
              </w:rPr>
            </w:pPr>
            <w:r>
              <w:rPr>
                <w:sz w:val="15"/>
              </w:rPr>
              <w:t>0.0020</w:t>
            </w:r>
          </w:p>
        </w:tc>
        <w:tc>
          <w:tcPr>
            <w:tcW w:w="752" w:type="dxa"/>
            <w:tcBorders>
              <w:top w:val="single" w:color="000000" w:sz="4" w:space="0"/>
              <w:left w:val="single" w:color="000000" w:sz="4" w:space="0"/>
              <w:bottom w:val="single" w:color="000000" w:sz="4" w:space="0"/>
              <w:right w:val="single" w:color="000000" w:sz="4" w:space="0"/>
            </w:tcBorders>
          </w:tcPr>
          <w:p w14:paraId="5BE95258">
            <w:pPr>
              <w:pStyle w:val="15"/>
              <w:spacing w:line="153" w:lineRule="exact"/>
              <w:ind w:left="109" w:right="101"/>
              <w:rPr>
                <w:sz w:val="15"/>
              </w:rPr>
            </w:pPr>
            <w:r>
              <w:rPr>
                <w:sz w:val="15"/>
              </w:rPr>
              <w:t>0.0037</w:t>
            </w:r>
          </w:p>
        </w:tc>
        <w:tc>
          <w:tcPr>
            <w:tcW w:w="752" w:type="dxa"/>
            <w:tcBorders>
              <w:top w:val="single" w:color="000000" w:sz="4" w:space="0"/>
              <w:left w:val="single" w:color="000000" w:sz="4" w:space="0"/>
              <w:bottom w:val="single" w:color="000000" w:sz="4" w:space="0"/>
              <w:right w:val="single" w:color="000000" w:sz="4" w:space="0"/>
            </w:tcBorders>
          </w:tcPr>
          <w:p w14:paraId="673581E0">
            <w:pPr>
              <w:pStyle w:val="15"/>
              <w:spacing w:line="153" w:lineRule="exact"/>
              <w:ind w:left="113" w:right="101"/>
              <w:rPr>
                <w:sz w:val="15"/>
              </w:rPr>
            </w:pPr>
            <w:r>
              <w:rPr>
                <w:sz w:val="15"/>
              </w:rPr>
              <w:t>0.0103</w:t>
            </w:r>
          </w:p>
        </w:tc>
        <w:tc>
          <w:tcPr>
            <w:tcW w:w="752" w:type="dxa"/>
            <w:tcBorders>
              <w:top w:val="single" w:color="000000" w:sz="4" w:space="0"/>
              <w:left w:val="single" w:color="000000" w:sz="4" w:space="0"/>
              <w:bottom w:val="single" w:color="000000" w:sz="4" w:space="0"/>
              <w:right w:val="single" w:color="000000" w:sz="4" w:space="0"/>
            </w:tcBorders>
          </w:tcPr>
          <w:p w14:paraId="722DD863">
            <w:pPr>
              <w:pStyle w:val="15"/>
              <w:spacing w:line="153" w:lineRule="exact"/>
              <w:ind w:left="111" w:right="101"/>
              <w:rPr>
                <w:sz w:val="15"/>
              </w:rPr>
            </w:pPr>
            <w:r>
              <w:rPr>
                <w:sz w:val="15"/>
              </w:rPr>
              <w:t>0.0001</w:t>
            </w:r>
          </w:p>
        </w:tc>
        <w:tc>
          <w:tcPr>
            <w:tcW w:w="754" w:type="dxa"/>
            <w:tcBorders>
              <w:top w:val="single" w:color="000000" w:sz="4" w:space="0"/>
              <w:left w:val="single" w:color="000000" w:sz="4" w:space="0"/>
              <w:bottom w:val="single" w:color="000000" w:sz="4" w:space="0"/>
              <w:right w:val="single" w:color="000000" w:sz="4" w:space="0"/>
            </w:tcBorders>
          </w:tcPr>
          <w:p w14:paraId="3C1BF85D">
            <w:pPr>
              <w:pStyle w:val="15"/>
              <w:spacing w:line="153" w:lineRule="exact"/>
              <w:ind w:left="151" w:right="140"/>
              <w:rPr>
                <w:sz w:val="15"/>
              </w:rPr>
            </w:pPr>
            <w:r>
              <w:rPr>
                <w:sz w:val="15"/>
              </w:rPr>
              <w:t>0.0810</w:t>
            </w:r>
          </w:p>
        </w:tc>
        <w:tc>
          <w:tcPr>
            <w:tcW w:w="755" w:type="dxa"/>
            <w:tcBorders>
              <w:top w:val="single" w:color="000000" w:sz="4" w:space="0"/>
              <w:left w:val="single" w:color="000000" w:sz="4" w:space="0"/>
              <w:bottom w:val="single" w:color="000000" w:sz="4" w:space="0"/>
            </w:tcBorders>
          </w:tcPr>
          <w:p w14:paraId="300A12E1">
            <w:pPr>
              <w:pStyle w:val="15"/>
              <w:spacing w:line="153" w:lineRule="exact"/>
              <w:ind w:left="151" w:right="139"/>
              <w:rPr>
                <w:sz w:val="15"/>
              </w:rPr>
            </w:pPr>
            <w:r>
              <w:rPr>
                <w:sz w:val="15"/>
              </w:rPr>
              <w:t>0.0030</w:t>
            </w:r>
          </w:p>
        </w:tc>
      </w:tr>
      <w:tr w14:paraId="14492B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1" w:hRule="atLeast"/>
        </w:trPr>
        <w:tc>
          <w:tcPr>
            <w:tcW w:w="1057" w:type="dxa"/>
            <w:tcBorders>
              <w:top w:val="single" w:color="000000" w:sz="4" w:space="0"/>
              <w:bottom w:val="single" w:color="000000" w:sz="4" w:space="0"/>
              <w:right w:val="single" w:color="000000" w:sz="4" w:space="0"/>
            </w:tcBorders>
          </w:tcPr>
          <w:p w14:paraId="67E96A0B">
            <w:pPr>
              <w:pStyle w:val="15"/>
              <w:spacing w:line="152" w:lineRule="exact"/>
              <w:ind w:left="111" w:right="105"/>
              <w:rPr>
                <w:sz w:val="15"/>
              </w:rPr>
            </w:pPr>
            <w:r>
              <w:rPr>
                <w:sz w:val="15"/>
              </w:rPr>
              <w:t>3300</w:t>
            </w:r>
          </w:p>
        </w:tc>
        <w:tc>
          <w:tcPr>
            <w:tcW w:w="704" w:type="dxa"/>
            <w:tcBorders>
              <w:top w:val="single" w:color="000000" w:sz="4" w:space="0"/>
              <w:left w:val="single" w:color="000000" w:sz="4" w:space="0"/>
              <w:bottom w:val="single" w:color="000000" w:sz="4" w:space="0"/>
              <w:right w:val="single" w:color="000000" w:sz="4" w:space="0"/>
            </w:tcBorders>
          </w:tcPr>
          <w:p w14:paraId="227C3894">
            <w:pPr>
              <w:pStyle w:val="15"/>
              <w:spacing w:line="152" w:lineRule="exact"/>
              <w:ind w:left="87" w:right="78"/>
              <w:rPr>
                <w:sz w:val="15"/>
              </w:rPr>
            </w:pPr>
            <w:r>
              <w:rPr>
                <w:sz w:val="15"/>
              </w:rPr>
              <w:t>17.7352</w:t>
            </w:r>
          </w:p>
        </w:tc>
        <w:tc>
          <w:tcPr>
            <w:tcW w:w="800" w:type="dxa"/>
            <w:tcBorders>
              <w:top w:val="single" w:color="000000" w:sz="4" w:space="0"/>
              <w:left w:val="single" w:color="000000" w:sz="4" w:space="0"/>
              <w:bottom w:val="single" w:color="000000" w:sz="4" w:space="0"/>
              <w:right w:val="single" w:color="000000" w:sz="4" w:space="0"/>
            </w:tcBorders>
          </w:tcPr>
          <w:p w14:paraId="0773C0D9">
            <w:pPr>
              <w:pStyle w:val="15"/>
              <w:spacing w:line="152" w:lineRule="exact"/>
              <w:ind w:left="125" w:right="115"/>
              <w:rPr>
                <w:sz w:val="15"/>
              </w:rPr>
            </w:pPr>
            <w:r>
              <w:rPr>
                <w:sz w:val="15"/>
              </w:rPr>
              <w:t>0.7893</w:t>
            </w:r>
          </w:p>
        </w:tc>
        <w:tc>
          <w:tcPr>
            <w:tcW w:w="806" w:type="dxa"/>
            <w:tcBorders>
              <w:top w:val="single" w:color="000000" w:sz="4" w:space="0"/>
              <w:left w:val="single" w:color="000000" w:sz="4" w:space="0"/>
              <w:bottom w:val="single" w:color="000000" w:sz="4" w:space="0"/>
              <w:right w:val="single" w:color="000000" w:sz="4" w:space="0"/>
            </w:tcBorders>
          </w:tcPr>
          <w:p w14:paraId="474ECC65">
            <w:pPr>
              <w:pStyle w:val="15"/>
              <w:spacing w:line="152" w:lineRule="exact"/>
              <w:ind w:left="177" w:right="165"/>
              <w:rPr>
                <w:sz w:val="15"/>
              </w:rPr>
            </w:pPr>
            <w:r>
              <w:rPr>
                <w:sz w:val="15"/>
              </w:rPr>
              <w:t>0.0003</w:t>
            </w:r>
          </w:p>
        </w:tc>
        <w:tc>
          <w:tcPr>
            <w:tcW w:w="633" w:type="dxa"/>
            <w:tcBorders>
              <w:top w:val="single" w:color="000000" w:sz="4" w:space="0"/>
              <w:left w:val="single" w:color="000000" w:sz="4" w:space="0"/>
              <w:bottom w:val="single" w:color="000000" w:sz="4" w:space="0"/>
              <w:right w:val="single" w:color="000000" w:sz="4" w:space="0"/>
            </w:tcBorders>
          </w:tcPr>
          <w:p w14:paraId="5143F5DE">
            <w:pPr>
              <w:pStyle w:val="15"/>
              <w:spacing w:line="152" w:lineRule="exact"/>
              <w:ind w:left="91" w:right="78"/>
              <w:rPr>
                <w:sz w:val="15"/>
              </w:rPr>
            </w:pPr>
            <w:r>
              <w:rPr>
                <w:sz w:val="15"/>
              </w:rPr>
              <w:t>0.0036</w:t>
            </w:r>
          </w:p>
        </w:tc>
        <w:tc>
          <w:tcPr>
            <w:tcW w:w="752" w:type="dxa"/>
            <w:tcBorders>
              <w:top w:val="single" w:color="000000" w:sz="4" w:space="0"/>
              <w:left w:val="single" w:color="000000" w:sz="4" w:space="0"/>
              <w:bottom w:val="single" w:color="000000" w:sz="4" w:space="0"/>
              <w:right w:val="single" w:color="000000" w:sz="4" w:space="0"/>
            </w:tcBorders>
          </w:tcPr>
          <w:p w14:paraId="561F2E5C">
            <w:pPr>
              <w:pStyle w:val="15"/>
              <w:spacing w:line="152" w:lineRule="exact"/>
              <w:ind w:left="111" w:right="101"/>
              <w:rPr>
                <w:sz w:val="15"/>
              </w:rPr>
            </w:pPr>
            <w:r>
              <w:rPr>
                <w:sz w:val="15"/>
              </w:rPr>
              <w:t>0.0020</w:t>
            </w:r>
          </w:p>
        </w:tc>
        <w:tc>
          <w:tcPr>
            <w:tcW w:w="752" w:type="dxa"/>
            <w:tcBorders>
              <w:top w:val="single" w:color="000000" w:sz="4" w:space="0"/>
              <w:left w:val="single" w:color="000000" w:sz="4" w:space="0"/>
              <w:bottom w:val="single" w:color="000000" w:sz="4" w:space="0"/>
              <w:right w:val="single" w:color="000000" w:sz="4" w:space="0"/>
            </w:tcBorders>
          </w:tcPr>
          <w:p w14:paraId="0165526E">
            <w:pPr>
              <w:pStyle w:val="15"/>
              <w:spacing w:line="152" w:lineRule="exact"/>
              <w:ind w:left="109" w:right="101"/>
              <w:rPr>
                <w:sz w:val="15"/>
              </w:rPr>
            </w:pPr>
            <w:r>
              <w:rPr>
                <w:sz w:val="15"/>
              </w:rPr>
              <w:t>0.0037</w:t>
            </w:r>
          </w:p>
        </w:tc>
        <w:tc>
          <w:tcPr>
            <w:tcW w:w="752" w:type="dxa"/>
            <w:tcBorders>
              <w:top w:val="single" w:color="000000" w:sz="4" w:space="0"/>
              <w:left w:val="single" w:color="000000" w:sz="4" w:space="0"/>
              <w:bottom w:val="single" w:color="000000" w:sz="4" w:space="0"/>
              <w:right w:val="single" w:color="000000" w:sz="4" w:space="0"/>
            </w:tcBorders>
          </w:tcPr>
          <w:p w14:paraId="4FFD08C1">
            <w:pPr>
              <w:pStyle w:val="15"/>
              <w:spacing w:line="152" w:lineRule="exact"/>
              <w:ind w:left="113" w:right="101"/>
              <w:rPr>
                <w:sz w:val="15"/>
              </w:rPr>
            </w:pPr>
            <w:r>
              <w:rPr>
                <w:sz w:val="15"/>
              </w:rPr>
              <w:t>0.0103</w:t>
            </w:r>
          </w:p>
        </w:tc>
        <w:tc>
          <w:tcPr>
            <w:tcW w:w="752" w:type="dxa"/>
            <w:tcBorders>
              <w:top w:val="single" w:color="000000" w:sz="4" w:space="0"/>
              <w:left w:val="single" w:color="000000" w:sz="4" w:space="0"/>
              <w:bottom w:val="single" w:color="000000" w:sz="4" w:space="0"/>
              <w:right w:val="single" w:color="000000" w:sz="4" w:space="0"/>
            </w:tcBorders>
          </w:tcPr>
          <w:p w14:paraId="0A491A9C">
            <w:pPr>
              <w:pStyle w:val="15"/>
              <w:spacing w:line="152" w:lineRule="exact"/>
              <w:ind w:left="111" w:right="101"/>
              <w:rPr>
                <w:sz w:val="15"/>
              </w:rPr>
            </w:pPr>
            <w:r>
              <w:rPr>
                <w:sz w:val="15"/>
              </w:rPr>
              <w:t>0.0001</w:t>
            </w:r>
          </w:p>
        </w:tc>
        <w:tc>
          <w:tcPr>
            <w:tcW w:w="754" w:type="dxa"/>
            <w:tcBorders>
              <w:top w:val="single" w:color="000000" w:sz="4" w:space="0"/>
              <w:left w:val="single" w:color="000000" w:sz="4" w:space="0"/>
              <w:bottom w:val="single" w:color="000000" w:sz="4" w:space="0"/>
              <w:right w:val="single" w:color="000000" w:sz="4" w:space="0"/>
            </w:tcBorders>
          </w:tcPr>
          <w:p w14:paraId="2D4157CA">
            <w:pPr>
              <w:pStyle w:val="15"/>
              <w:spacing w:line="152" w:lineRule="exact"/>
              <w:ind w:left="151" w:right="140"/>
              <w:rPr>
                <w:sz w:val="15"/>
              </w:rPr>
            </w:pPr>
            <w:r>
              <w:rPr>
                <w:sz w:val="15"/>
              </w:rPr>
              <w:t>0.0810</w:t>
            </w:r>
          </w:p>
        </w:tc>
        <w:tc>
          <w:tcPr>
            <w:tcW w:w="755" w:type="dxa"/>
            <w:tcBorders>
              <w:top w:val="single" w:color="000000" w:sz="4" w:space="0"/>
              <w:left w:val="single" w:color="000000" w:sz="4" w:space="0"/>
              <w:bottom w:val="single" w:color="000000" w:sz="4" w:space="0"/>
            </w:tcBorders>
          </w:tcPr>
          <w:p w14:paraId="697CFC82">
            <w:pPr>
              <w:pStyle w:val="15"/>
              <w:spacing w:line="152" w:lineRule="exact"/>
              <w:ind w:left="151" w:right="139"/>
              <w:rPr>
                <w:sz w:val="15"/>
              </w:rPr>
            </w:pPr>
            <w:r>
              <w:rPr>
                <w:sz w:val="15"/>
              </w:rPr>
              <w:t>0.0030</w:t>
            </w:r>
          </w:p>
        </w:tc>
      </w:tr>
      <w:tr w14:paraId="42217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3" w:hRule="atLeast"/>
        </w:trPr>
        <w:tc>
          <w:tcPr>
            <w:tcW w:w="1057" w:type="dxa"/>
            <w:tcBorders>
              <w:top w:val="single" w:color="000000" w:sz="4" w:space="0"/>
              <w:bottom w:val="single" w:color="000000" w:sz="4" w:space="0"/>
              <w:right w:val="single" w:color="000000" w:sz="4" w:space="0"/>
            </w:tcBorders>
          </w:tcPr>
          <w:p w14:paraId="3D2DBBBE">
            <w:pPr>
              <w:pStyle w:val="15"/>
              <w:spacing w:line="153" w:lineRule="exact"/>
              <w:ind w:left="111" w:right="105"/>
              <w:rPr>
                <w:sz w:val="15"/>
              </w:rPr>
            </w:pPr>
            <w:r>
              <w:rPr>
                <w:sz w:val="15"/>
              </w:rPr>
              <w:t>4000</w:t>
            </w:r>
          </w:p>
        </w:tc>
        <w:tc>
          <w:tcPr>
            <w:tcW w:w="704" w:type="dxa"/>
            <w:tcBorders>
              <w:top w:val="single" w:color="000000" w:sz="4" w:space="0"/>
              <w:left w:val="single" w:color="000000" w:sz="4" w:space="0"/>
              <w:bottom w:val="single" w:color="000000" w:sz="4" w:space="0"/>
              <w:right w:val="single" w:color="000000" w:sz="4" w:space="0"/>
            </w:tcBorders>
          </w:tcPr>
          <w:p w14:paraId="2CD006B9">
            <w:pPr>
              <w:pStyle w:val="15"/>
              <w:spacing w:line="153" w:lineRule="exact"/>
              <w:ind w:left="87" w:right="78"/>
              <w:rPr>
                <w:sz w:val="15"/>
              </w:rPr>
            </w:pPr>
            <w:r>
              <w:rPr>
                <w:sz w:val="15"/>
              </w:rPr>
              <w:t>17.6725</w:t>
            </w:r>
          </w:p>
        </w:tc>
        <w:tc>
          <w:tcPr>
            <w:tcW w:w="800" w:type="dxa"/>
            <w:tcBorders>
              <w:top w:val="single" w:color="000000" w:sz="4" w:space="0"/>
              <w:left w:val="single" w:color="000000" w:sz="4" w:space="0"/>
              <w:bottom w:val="single" w:color="000000" w:sz="4" w:space="0"/>
              <w:right w:val="single" w:color="000000" w:sz="4" w:space="0"/>
            </w:tcBorders>
          </w:tcPr>
          <w:p w14:paraId="77498E84">
            <w:pPr>
              <w:pStyle w:val="15"/>
              <w:spacing w:line="153" w:lineRule="exact"/>
              <w:ind w:left="125" w:right="115"/>
              <w:rPr>
                <w:sz w:val="15"/>
              </w:rPr>
            </w:pPr>
            <w:r>
              <w:rPr>
                <w:sz w:val="15"/>
              </w:rPr>
              <w:t>0.7882</w:t>
            </w:r>
          </w:p>
        </w:tc>
        <w:tc>
          <w:tcPr>
            <w:tcW w:w="806" w:type="dxa"/>
            <w:tcBorders>
              <w:top w:val="single" w:color="000000" w:sz="4" w:space="0"/>
              <w:left w:val="single" w:color="000000" w:sz="4" w:space="0"/>
              <w:bottom w:val="single" w:color="000000" w:sz="4" w:space="0"/>
              <w:right w:val="single" w:color="000000" w:sz="4" w:space="0"/>
            </w:tcBorders>
          </w:tcPr>
          <w:p w14:paraId="43819786">
            <w:pPr>
              <w:pStyle w:val="15"/>
              <w:spacing w:line="153" w:lineRule="exact"/>
              <w:ind w:left="177" w:right="165"/>
              <w:rPr>
                <w:sz w:val="15"/>
              </w:rPr>
            </w:pPr>
            <w:r>
              <w:rPr>
                <w:sz w:val="15"/>
              </w:rPr>
              <w:t>0.0003</w:t>
            </w:r>
          </w:p>
        </w:tc>
        <w:tc>
          <w:tcPr>
            <w:tcW w:w="633" w:type="dxa"/>
            <w:tcBorders>
              <w:top w:val="single" w:color="000000" w:sz="4" w:space="0"/>
              <w:left w:val="single" w:color="000000" w:sz="4" w:space="0"/>
              <w:bottom w:val="single" w:color="000000" w:sz="4" w:space="0"/>
              <w:right w:val="single" w:color="000000" w:sz="4" w:space="0"/>
            </w:tcBorders>
          </w:tcPr>
          <w:p w14:paraId="2C803FC4">
            <w:pPr>
              <w:pStyle w:val="15"/>
              <w:spacing w:line="153" w:lineRule="exact"/>
              <w:ind w:left="91" w:right="78"/>
              <w:rPr>
                <w:sz w:val="15"/>
              </w:rPr>
            </w:pPr>
            <w:r>
              <w:rPr>
                <w:sz w:val="15"/>
              </w:rPr>
              <w:t>0.0036</w:t>
            </w:r>
          </w:p>
        </w:tc>
        <w:tc>
          <w:tcPr>
            <w:tcW w:w="752" w:type="dxa"/>
            <w:tcBorders>
              <w:top w:val="single" w:color="000000" w:sz="4" w:space="0"/>
              <w:left w:val="single" w:color="000000" w:sz="4" w:space="0"/>
              <w:bottom w:val="single" w:color="000000" w:sz="4" w:space="0"/>
              <w:right w:val="single" w:color="000000" w:sz="4" w:space="0"/>
            </w:tcBorders>
          </w:tcPr>
          <w:p w14:paraId="03E918CA">
            <w:pPr>
              <w:pStyle w:val="15"/>
              <w:spacing w:line="153" w:lineRule="exact"/>
              <w:ind w:left="111" w:right="101"/>
              <w:rPr>
                <w:sz w:val="15"/>
              </w:rPr>
            </w:pPr>
            <w:r>
              <w:rPr>
                <w:sz w:val="15"/>
              </w:rPr>
              <w:t>0.0020</w:t>
            </w:r>
          </w:p>
        </w:tc>
        <w:tc>
          <w:tcPr>
            <w:tcW w:w="752" w:type="dxa"/>
            <w:tcBorders>
              <w:top w:val="single" w:color="000000" w:sz="4" w:space="0"/>
              <w:left w:val="single" w:color="000000" w:sz="4" w:space="0"/>
              <w:bottom w:val="single" w:color="000000" w:sz="4" w:space="0"/>
              <w:right w:val="single" w:color="000000" w:sz="4" w:space="0"/>
            </w:tcBorders>
          </w:tcPr>
          <w:p w14:paraId="35527DDB">
            <w:pPr>
              <w:pStyle w:val="15"/>
              <w:spacing w:line="153" w:lineRule="exact"/>
              <w:ind w:left="109" w:right="101"/>
              <w:rPr>
                <w:sz w:val="15"/>
              </w:rPr>
            </w:pPr>
            <w:r>
              <w:rPr>
                <w:sz w:val="15"/>
              </w:rPr>
              <w:t>0.0037</w:t>
            </w:r>
          </w:p>
        </w:tc>
        <w:tc>
          <w:tcPr>
            <w:tcW w:w="752" w:type="dxa"/>
            <w:tcBorders>
              <w:top w:val="single" w:color="000000" w:sz="4" w:space="0"/>
              <w:left w:val="single" w:color="000000" w:sz="4" w:space="0"/>
              <w:bottom w:val="single" w:color="000000" w:sz="4" w:space="0"/>
              <w:right w:val="single" w:color="000000" w:sz="4" w:space="0"/>
            </w:tcBorders>
          </w:tcPr>
          <w:p w14:paraId="031D2365">
            <w:pPr>
              <w:pStyle w:val="15"/>
              <w:spacing w:line="153" w:lineRule="exact"/>
              <w:ind w:left="113" w:right="101"/>
              <w:rPr>
                <w:sz w:val="15"/>
              </w:rPr>
            </w:pPr>
            <w:r>
              <w:rPr>
                <w:sz w:val="15"/>
              </w:rPr>
              <w:t>0.0103</w:t>
            </w:r>
          </w:p>
        </w:tc>
        <w:tc>
          <w:tcPr>
            <w:tcW w:w="752" w:type="dxa"/>
            <w:tcBorders>
              <w:top w:val="single" w:color="000000" w:sz="4" w:space="0"/>
              <w:left w:val="single" w:color="000000" w:sz="4" w:space="0"/>
              <w:bottom w:val="single" w:color="000000" w:sz="4" w:space="0"/>
              <w:right w:val="single" w:color="000000" w:sz="4" w:space="0"/>
            </w:tcBorders>
          </w:tcPr>
          <w:p w14:paraId="1EEE27C0">
            <w:pPr>
              <w:pStyle w:val="15"/>
              <w:spacing w:line="153" w:lineRule="exact"/>
              <w:ind w:left="111" w:right="101"/>
              <w:rPr>
                <w:sz w:val="15"/>
              </w:rPr>
            </w:pPr>
            <w:r>
              <w:rPr>
                <w:sz w:val="15"/>
              </w:rPr>
              <w:t>0.0001</w:t>
            </w:r>
          </w:p>
        </w:tc>
        <w:tc>
          <w:tcPr>
            <w:tcW w:w="754" w:type="dxa"/>
            <w:tcBorders>
              <w:top w:val="single" w:color="000000" w:sz="4" w:space="0"/>
              <w:left w:val="single" w:color="000000" w:sz="4" w:space="0"/>
              <w:bottom w:val="single" w:color="000000" w:sz="4" w:space="0"/>
              <w:right w:val="single" w:color="000000" w:sz="4" w:space="0"/>
            </w:tcBorders>
          </w:tcPr>
          <w:p w14:paraId="7A5D6C57">
            <w:pPr>
              <w:pStyle w:val="15"/>
              <w:spacing w:line="153" w:lineRule="exact"/>
              <w:ind w:left="151" w:right="140"/>
              <w:rPr>
                <w:sz w:val="15"/>
              </w:rPr>
            </w:pPr>
            <w:r>
              <w:rPr>
                <w:sz w:val="15"/>
              </w:rPr>
              <w:t>0.0810</w:t>
            </w:r>
          </w:p>
        </w:tc>
        <w:tc>
          <w:tcPr>
            <w:tcW w:w="755" w:type="dxa"/>
            <w:tcBorders>
              <w:top w:val="single" w:color="000000" w:sz="4" w:space="0"/>
              <w:left w:val="single" w:color="000000" w:sz="4" w:space="0"/>
              <w:bottom w:val="single" w:color="000000" w:sz="4" w:space="0"/>
            </w:tcBorders>
          </w:tcPr>
          <w:p w14:paraId="0473A6BB">
            <w:pPr>
              <w:pStyle w:val="15"/>
              <w:spacing w:line="153" w:lineRule="exact"/>
              <w:ind w:left="151" w:right="139"/>
              <w:rPr>
                <w:sz w:val="15"/>
              </w:rPr>
            </w:pPr>
            <w:r>
              <w:rPr>
                <w:sz w:val="15"/>
              </w:rPr>
              <w:t>0.0030</w:t>
            </w:r>
          </w:p>
        </w:tc>
      </w:tr>
      <w:tr w14:paraId="0B1F7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1" w:hRule="atLeast"/>
        </w:trPr>
        <w:tc>
          <w:tcPr>
            <w:tcW w:w="1057" w:type="dxa"/>
            <w:tcBorders>
              <w:top w:val="single" w:color="000000" w:sz="4" w:space="0"/>
              <w:bottom w:val="single" w:color="000000" w:sz="4" w:space="0"/>
              <w:right w:val="single" w:color="000000" w:sz="4" w:space="0"/>
            </w:tcBorders>
          </w:tcPr>
          <w:p w14:paraId="6E2C4F6D">
            <w:pPr>
              <w:pStyle w:val="15"/>
              <w:spacing w:line="152" w:lineRule="exact"/>
              <w:ind w:left="111" w:right="105"/>
              <w:rPr>
                <w:sz w:val="15"/>
              </w:rPr>
            </w:pPr>
            <w:r>
              <w:rPr>
                <w:sz w:val="15"/>
              </w:rPr>
              <w:t>5000</w:t>
            </w:r>
          </w:p>
        </w:tc>
        <w:tc>
          <w:tcPr>
            <w:tcW w:w="704" w:type="dxa"/>
            <w:tcBorders>
              <w:top w:val="single" w:color="000000" w:sz="4" w:space="0"/>
              <w:left w:val="single" w:color="000000" w:sz="4" w:space="0"/>
              <w:bottom w:val="single" w:color="000000" w:sz="4" w:space="0"/>
              <w:right w:val="single" w:color="000000" w:sz="4" w:space="0"/>
            </w:tcBorders>
          </w:tcPr>
          <w:p w14:paraId="06E971B3">
            <w:pPr>
              <w:pStyle w:val="15"/>
              <w:spacing w:line="152" w:lineRule="exact"/>
              <w:ind w:left="87" w:right="78"/>
              <w:rPr>
                <w:sz w:val="15"/>
              </w:rPr>
            </w:pPr>
            <w:r>
              <w:rPr>
                <w:sz w:val="15"/>
              </w:rPr>
              <w:t>17.5834</w:t>
            </w:r>
          </w:p>
        </w:tc>
        <w:tc>
          <w:tcPr>
            <w:tcW w:w="800" w:type="dxa"/>
            <w:tcBorders>
              <w:top w:val="single" w:color="000000" w:sz="4" w:space="0"/>
              <w:left w:val="single" w:color="000000" w:sz="4" w:space="0"/>
              <w:bottom w:val="single" w:color="000000" w:sz="4" w:space="0"/>
              <w:right w:val="single" w:color="000000" w:sz="4" w:space="0"/>
            </w:tcBorders>
          </w:tcPr>
          <w:p w14:paraId="6218205C">
            <w:pPr>
              <w:pStyle w:val="15"/>
              <w:spacing w:line="152" w:lineRule="exact"/>
              <w:ind w:left="125" w:right="115"/>
              <w:rPr>
                <w:sz w:val="15"/>
              </w:rPr>
            </w:pPr>
            <w:r>
              <w:rPr>
                <w:sz w:val="15"/>
              </w:rPr>
              <w:t>0.7867</w:t>
            </w:r>
          </w:p>
        </w:tc>
        <w:tc>
          <w:tcPr>
            <w:tcW w:w="806" w:type="dxa"/>
            <w:tcBorders>
              <w:top w:val="single" w:color="000000" w:sz="4" w:space="0"/>
              <w:left w:val="single" w:color="000000" w:sz="4" w:space="0"/>
              <w:bottom w:val="single" w:color="000000" w:sz="4" w:space="0"/>
              <w:right w:val="single" w:color="000000" w:sz="4" w:space="0"/>
            </w:tcBorders>
          </w:tcPr>
          <w:p w14:paraId="142B9E21">
            <w:pPr>
              <w:pStyle w:val="15"/>
              <w:spacing w:line="152" w:lineRule="exact"/>
              <w:ind w:left="177" w:right="165"/>
              <w:rPr>
                <w:sz w:val="15"/>
              </w:rPr>
            </w:pPr>
            <w:r>
              <w:rPr>
                <w:sz w:val="15"/>
              </w:rPr>
              <w:t>0.0003</w:t>
            </w:r>
          </w:p>
        </w:tc>
        <w:tc>
          <w:tcPr>
            <w:tcW w:w="633" w:type="dxa"/>
            <w:tcBorders>
              <w:top w:val="single" w:color="000000" w:sz="4" w:space="0"/>
              <w:left w:val="single" w:color="000000" w:sz="4" w:space="0"/>
              <w:bottom w:val="single" w:color="000000" w:sz="4" w:space="0"/>
              <w:right w:val="single" w:color="000000" w:sz="4" w:space="0"/>
            </w:tcBorders>
          </w:tcPr>
          <w:p w14:paraId="5B27FBCB">
            <w:pPr>
              <w:pStyle w:val="15"/>
              <w:spacing w:line="152" w:lineRule="exact"/>
              <w:ind w:left="91" w:right="78"/>
              <w:rPr>
                <w:sz w:val="15"/>
              </w:rPr>
            </w:pPr>
            <w:r>
              <w:rPr>
                <w:sz w:val="15"/>
              </w:rPr>
              <w:t>0.0036</w:t>
            </w:r>
          </w:p>
        </w:tc>
        <w:tc>
          <w:tcPr>
            <w:tcW w:w="752" w:type="dxa"/>
            <w:tcBorders>
              <w:top w:val="single" w:color="000000" w:sz="4" w:space="0"/>
              <w:left w:val="single" w:color="000000" w:sz="4" w:space="0"/>
              <w:bottom w:val="single" w:color="000000" w:sz="4" w:space="0"/>
              <w:right w:val="single" w:color="000000" w:sz="4" w:space="0"/>
            </w:tcBorders>
          </w:tcPr>
          <w:p w14:paraId="708AEF77">
            <w:pPr>
              <w:pStyle w:val="15"/>
              <w:spacing w:line="152" w:lineRule="exact"/>
              <w:ind w:left="111" w:right="101"/>
              <w:rPr>
                <w:sz w:val="15"/>
              </w:rPr>
            </w:pPr>
            <w:r>
              <w:rPr>
                <w:sz w:val="15"/>
              </w:rPr>
              <w:t>0.0020</w:t>
            </w:r>
          </w:p>
        </w:tc>
        <w:tc>
          <w:tcPr>
            <w:tcW w:w="752" w:type="dxa"/>
            <w:tcBorders>
              <w:top w:val="single" w:color="000000" w:sz="4" w:space="0"/>
              <w:left w:val="single" w:color="000000" w:sz="4" w:space="0"/>
              <w:bottom w:val="single" w:color="000000" w:sz="4" w:space="0"/>
              <w:right w:val="single" w:color="000000" w:sz="4" w:space="0"/>
            </w:tcBorders>
          </w:tcPr>
          <w:p w14:paraId="4DC55DD7">
            <w:pPr>
              <w:pStyle w:val="15"/>
              <w:spacing w:line="152" w:lineRule="exact"/>
              <w:ind w:left="109" w:right="101"/>
              <w:rPr>
                <w:sz w:val="15"/>
              </w:rPr>
            </w:pPr>
            <w:r>
              <w:rPr>
                <w:sz w:val="15"/>
              </w:rPr>
              <w:t>0.0037</w:t>
            </w:r>
          </w:p>
        </w:tc>
        <w:tc>
          <w:tcPr>
            <w:tcW w:w="752" w:type="dxa"/>
            <w:tcBorders>
              <w:top w:val="single" w:color="000000" w:sz="4" w:space="0"/>
              <w:left w:val="single" w:color="000000" w:sz="4" w:space="0"/>
              <w:bottom w:val="single" w:color="000000" w:sz="4" w:space="0"/>
              <w:right w:val="single" w:color="000000" w:sz="4" w:space="0"/>
            </w:tcBorders>
          </w:tcPr>
          <w:p w14:paraId="08E65448">
            <w:pPr>
              <w:pStyle w:val="15"/>
              <w:spacing w:line="152" w:lineRule="exact"/>
              <w:ind w:left="113" w:right="101"/>
              <w:rPr>
                <w:sz w:val="15"/>
              </w:rPr>
            </w:pPr>
            <w:r>
              <w:rPr>
                <w:sz w:val="15"/>
              </w:rPr>
              <w:t>0.0103</w:t>
            </w:r>
          </w:p>
        </w:tc>
        <w:tc>
          <w:tcPr>
            <w:tcW w:w="752" w:type="dxa"/>
            <w:tcBorders>
              <w:top w:val="single" w:color="000000" w:sz="4" w:space="0"/>
              <w:left w:val="single" w:color="000000" w:sz="4" w:space="0"/>
              <w:bottom w:val="single" w:color="000000" w:sz="4" w:space="0"/>
              <w:right w:val="single" w:color="000000" w:sz="4" w:space="0"/>
            </w:tcBorders>
          </w:tcPr>
          <w:p w14:paraId="0082439C">
            <w:pPr>
              <w:pStyle w:val="15"/>
              <w:spacing w:line="152" w:lineRule="exact"/>
              <w:ind w:left="111" w:right="101"/>
              <w:rPr>
                <w:sz w:val="15"/>
              </w:rPr>
            </w:pPr>
            <w:r>
              <w:rPr>
                <w:sz w:val="15"/>
              </w:rPr>
              <w:t>0.0001</w:t>
            </w:r>
          </w:p>
        </w:tc>
        <w:tc>
          <w:tcPr>
            <w:tcW w:w="754" w:type="dxa"/>
            <w:tcBorders>
              <w:top w:val="single" w:color="000000" w:sz="4" w:space="0"/>
              <w:left w:val="single" w:color="000000" w:sz="4" w:space="0"/>
              <w:bottom w:val="single" w:color="000000" w:sz="4" w:space="0"/>
              <w:right w:val="single" w:color="000000" w:sz="4" w:space="0"/>
            </w:tcBorders>
          </w:tcPr>
          <w:p w14:paraId="77C9A984">
            <w:pPr>
              <w:pStyle w:val="15"/>
              <w:spacing w:line="152" w:lineRule="exact"/>
              <w:ind w:left="151" w:right="140"/>
              <w:rPr>
                <w:sz w:val="15"/>
              </w:rPr>
            </w:pPr>
            <w:r>
              <w:rPr>
                <w:sz w:val="15"/>
              </w:rPr>
              <w:t>0.0810</w:t>
            </w:r>
          </w:p>
        </w:tc>
        <w:tc>
          <w:tcPr>
            <w:tcW w:w="755" w:type="dxa"/>
            <w:tcBorders>
              <w:top w:val="single" w:color="000000" w:sz="4" w:space="0"/>
              <w:left w:val="single" w:color="000000" w:sz="4" w:space="0"/>
              <w:bottom w:val="single" w:color="000000" w:sz="4" w:space="0"/>
            </w:tcBorders>
          </w:tcPr>
          <w:p w14:paraId="748DF735">
            <w:pPr>
              <w:pStyle w:val="15"/>
              <w:spacing w:line="152" w:lineRule="exact"/>
              <w:ind w:left="151" w:right="139"/>
              <w:rPr>
                <w:sz w:val="15"/>
              </w:rPr>
            </w:pPr>
            <w:r>
              <w:rPr>
                <w:sz w:val="15"/>
              </w:rPr>
              <w:t>0.0030</w:t>
            </w:r>
          </w:p>
        </w:tc>
      </w:tr>
      <w:tr w14:paraId="4109B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3" w:hRule="atLeast"/>
        </w:trPr>
        <w:tc>
          <w:tcPr>
            <w:tcW w:w="1057" w:type="dxa"/>
            <w:tcBorders>
              <w:top w:val="single" w:color="000000" w:sz="4" w:space="0"/>
              <w:bottom w:val="single" w:color="000000" w:sz="4" w:space="0"/>
              <w:right w:val="single" w:color="000000" w:sz="4" w:space="0"/>
            </w:tcBorders>
          </w:tcPr>
          <w:p w14:paraId="34CFF06A">
            <w:pPr>
              <w:pStyle w:val="15"/>
              <w:spacing w:line="153" w:lineRule="exact"/>
              <w:ind w:left="111" w:right="105"/>
              <w:rPr>
                <w:sz w:val="15"/>
              </w:rPr>
            </w:pPr>
            <w:r>
              <w:rPr>
                <w:sz w:val="15"/>
              </w:rPr>
              <w:t>6000</w:t>
            </w:r>
          </w:p>
        </w:tc>
        <w:tc>
          <w:tcPr>
            <w:tcW w:w="704" w:type="dxa"/>
            <w:tcBorders>
              <w:top w:val="single" w:color="000000" w:sz="4" w:space="0"/>
              <w:left w:val="single" w:color="000000" w:sz="4" w:space="0"/>
              <w:bottom w:val="single" w:color="000000" w:sz="4" w:space="0"/>
              <w:right w:val="single" w:color="000000" w:sz="4" w:space="0"/>
            </w:tcBorders>
          </w:tcPr>
          <w:p w14:paraId="44F0757D">
            <w:pPr>
              <w:pStyle w:val="15"/>
              <w:spacing w:line="153" w:lineRule="exact"/>
              <w:ind w:left="87" w:right="78"/>
              <w:rPr>
                <w:sz w:val="15"/>
              </w:rPr>
            </w:pPr>
            <w:r>
              <w:rPr>
                <w:sz w:val="15"/>
              </w:rPr>
              <w:t>17.4947</w:t>
            </w:r>
          </w:p>
        </w:tc>
        <w:tc>
          <w:tcPr>
            <w:tcW w:w="800" w:type="dxa"/>
            <w:tcBorders>
              <w:top w:val="single" w:color="000000" w:sz="4" w:space="0"/>
              <w:left w:val="single" w:color="000000" w:sz="4" w:space="0"/>
              <w:bottom w:val="single" w:color="000000" w:sz="4" w:space="0"/>
              <w:right w:val="single" w:color="000000" w:sz="4" w:space="0"/>
            </w:tcBorders>
          </w:tcPr>
          <w:p w14:paraId="67546EAD">
            <w:pPr>
              <w:pStyle w:val="15"/>
              <w:spacing w:line="153" w:lineRule="exact"/>
              <w:ind w:left="125" w:right="115"/>
              <w:rPr>
                <w:sz w:val="15"/>
              </w:rPr>
            </w:pPr>
            <w:r>
              <w:rPr>
                <w:sz w:val="15"/>
              </w:rPr>
              <w:t>0.7851</w:t>
            </w:r>
          </w:p>
        </w:tc>
        <w:tc>
          <w:tcPr>
            <w:tcW w:w="806" w:type="dxa"/>
            <w:tcBorders>
              <w:top w:val="single" w:color="000000" w:sz="4" w:space="0"/>
              <w:left w:val="single" w:color="000000" w:sz="4" w:space="0"/>
              <w:bottom w:val="single" w:color="000000" w:sz="4" w:space="0"/>
              <w:right w:val="single" w:color="000000" w:sz="4" w:space="0"/>
            </w:tcBorders>
          </w:tcPr>
          <w:p w14:paraId="00D8208E">
            <w:pPr>
              <w:pStyle w:val="15"/>
              <w:spacing w:line="153" w:lineRule="exact"/>
              <w:ind w:left="177" w:right="165"/>
              <w:rPr>
                <w:sz w:val="15"/>
              </w:rPr>
            </w:pPr>
            <w:r>
              <w:rPr>
                <w:sz w:val="15"/>
              </w:rPr>
              <w:t>0.0003</w:t>
            </w:r>
          </w:p>
        </w:tc>
        <w:tc>
          <w:tcPr>
            <w:tcW w:w="633" w:type="dxa"/>
            <w:tcBorders>
              <w:top w:val="single" w:color="000000" w:sz="4" w:space="0"/>
              <w:left w:val="single" w:color="000000" w:sz="4" w:space="0"/>
              <w:bottom w:val="single" w:color="000000" w:sz="4" w:space="0"/>
              <w:right w:val="single" w:color="000000" w:sz="4" w:space="0"/>
            </w:tcBorders>
          </w:tcPr>
          <w:p w14:paraId="44D76945">
            <w:pPr>
              <w:pStyle w:val="15"/>
              <w:spacing w:line="153" w:lineRule="exact"/>
              <w:ind w:left="91" w:right="78"/>
              <w:rPr>
                <w:sz w:val="15"/>
              </w:rPr>
            </w:pPr>
            <w:r>
              <w:rPr>
                <w:sz w:val="15"/>
              </w:rPr>
              <w:t>0.0036</w:t>
            </w:r>
          </w:p>
        </w:tc>
        <w:tc>
          <w:tcPr>
            <w:tcW w:w="752" w:type="dxa"/>
            <w:tcBorders>
              <w:top w:val="single" w:color="000000" w:sz="4" w:space="0"/>
              <w:left w:val="single" w:color="000000" w:sz="4" w:space="0"/>
              <w:bottom w:val="single" w:color="000000" w:sz="4" w:space="0"/>
              <w:right w:val="single" w:color="000000" w:sz="4" w:space="0"/>
            </w:tcBorders>
          </w:tcPr>
          <w:p w14:paraId="777694C7">
            <w:pPr>
              <w:pStyle w:val="15"/>
              <w:spacing w:line="153" w:lineRule="exact"/>
              <w:ind w:left="111" w:right="101"/>
              <w:rPr>
                <w:sz w:val="15"/>
              </w:rPr>
            </w:pPr>
            <w:r>
              <w:rPr>
                <w:sz w:val="15"/>
              </w:rPr>
              <w:t>0.0020</w:t>
            </w:r>
          </w:p>
        </w:tc>
        <w:tc>
          <w:tcPr>
            <w:tcW w:w="752" w:type="dxa"/>
            <w:tcBorders>
              <w:top w:val="single" w:color="000000" w:sz="4" w:space="0"/>
              <w:left w:val="single" w:color="000000" w:sz="4" w:space="0"/>
              <w:bottom w:val="single" w:color="000000" w:sz="4" w:space="0"/>
              <w:right w:val="single" w:color="000000" w:sz="4" w:space="0"/>
            </w:tcBorders>
          </w:tcPr>
          <w:p w14:paraId="4CED5981">
            <w:pPr>
              <w:pStyle w:val="15"/>
              <w:spacing w:line="153" w:lineRule="exact"/>
              <w:ind w:left="109" w:right="101"/>
              <w:rPr>
                <w:sz w:val="15"/>
              </w:rPr>
            </w:pPr>
            <w:r>
              <w:rPr>
                <w:sz w:val="15"/>
              </w:rPr>
              <w:t>0.0037</w:t>
            </w:r>
          </w:p>
        </w:tc>
        <w:tc>
          <w:tcPr>
            <w:tcW w:w="752" w:type="dxa"/>
            <w:tcBorders>
              <w:top w:val="single" w:color="000000" w:sz="4" w:space="0"/>
              <w:left w:val="single" w:color="000000" w:sz="4" w:space="0"/>
              <w:bottom w:val="single" w:color="000000" w:sz="4" w:space="0"/>
              <w:right w:val="single" w:color="000000" w:sz="4" w:space="0"/>
            </w:tcBorders>
          </w:tcPr>
          <w:p w14:paraId="36288F48">
            <w:pPr>
              <w:pStyle w:val="15"/>
              <w:spacing w:line="153" w:lineRule="exact"/>
              <w:ind w:left="113" w:right="101"/>
              <w:rPr>
                <w:sz w:val="15"/>
              </w:rPr>
            </w:pPr>
            <w:r>
              <w:rPr>
                <w:sz w:val="15"/>
              </w:rPr>
              <w:t>0.0103</w:t>
            </w:r>
          </w:p>
        </w:tc>
        <w:tc>
          <w:tcPr>
            <w:tcW w:w="752" w:type="dxa"/>
            <w:tcBorders>
              <w:top w:val="single" w:color="000000" w:sz="4" w:space="0"/>
              <w:left w:val="single" w:color="000000" w:sz="4" w:space="0"/>
              <w:bottom w:val="single" w:color="000000" w:sz="4" w:space="0"/>
              <w:right w:val="single" w:color="000000" w:sz="4" w:space="0"/>
            </w:tcBorders>
          </w:tcPr>
          <w:p w14:paraId="60048F1B">
            <w:pPr>
              <w:pStyle w:val="15"/>
              <w:spacing w:line="153" w:lineRule="exact"/>
              <w:ind w:left="111" w:right="101"/>
              <w:rPr>
                <w:sz w:val="15"/>
              </w:rPr>
            </w:pPr>
            <w:r>
              <w:rPr>
                <w:sz w:val="15"/>
              </w:rPr>
              <w:t>0.0001</w:t>
            </w:r>
          </w:p>
        </w:tc>
        <w:tc>
          <w:tcPr>
            <w:tcW w:w="754" w:type="dxa"/>
            <w:tcBorders>
              <w:top w:val="single" w:color="000000" w:sz="4" w:space="0"/>
              <w:left w:val="single" w:color="000000" w:sz="4" w:space="0"/>
              <w:bottom w:val="single" w:color="000000" w:sz="4" w:space="0"/>
              <w:right w:val="single" w:color="000000" w:sz="4" w:space="0"/>
            </w:tcBorders>
          </w:tcPr>
          <w:p w14:paraId="196D902A">
            <w:pPr>
              <w:pStyle w:val="15"/>
              <w:spacing w:line="153" w:lineRule="exact"/>
              <w:ind w:left="151" w:right="140"/>
              <w:rPr>
                <w:sz w:val="15"/>
              </w:rPr>
            </w:pPr>
            <w:r>
              <w:rPr>
                <w:sz w:val="15"/>
              </w:rPr>
              <w:t>0.0810</w:t>
            </w:r>
          </w:p>
        </w:tc>
        <w:tc>
          <w:tcPr>
            <w:tcW w:w="755" w:type="dxa"/>
            <w:tcBorders>
              <w:top w:val="single" w:color="000000" w:sz="4" w:space="0"/>
              <w:left w:val="single" w:color="000000" w:sz="4" w:space="0"/>
              <w:bottom w:val="single" w:color="000000" w:sz="4" w:space="0"/>
            </w:tcBorders>
          </w:tcPr>
          <w:p w14:paraId="2683F553">
            <w:pPr>
              <w:pStyle w:val="15"/>
              <w:spacing w:line="153" w:lineRule="exact"/>
              <w:ind w:left="151" w:right="139"/>
              <w:rPr>
                <w:sz w:val="15"/>
              </w:rPr>
            </w:pPr>
            <w:r>
              <w:rPr>
                <w:sz w:val="15"/>
              </w:rPr>
              <w:t>0.0030</w:t>
            </w:r>
          </w:p>
        </w:tc>
      </w:tr>
      <w:tr w14:paraId="56AD8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1057" w:type="dxa"/>
            <w:tcBorders>
              <w:top w:val="single" w:color="000000" w:sz="4" w:space="0"/>
              <w:right w:val="single" w:color="000000" w:sz="4" w:space="0"/>
            </w:tcBorders>
          </w:tcPr>
          <w:p w14:paraId="12132427">
            <w:pPr>
              <w:pStyle w:val="15"/>
              <w:spacing w:line="171" w:lineRule="exact"/>
              <w:ind w:left="115" w:right="105"/>
              <w:rPr>
                <w:sz w:val="15"/>
              </w:rPr>
            </w:pPr>
            <w:r>
              <w:rPr>
                <w:sz w:val="15"/>
              </w:rPr>
              <w:t>GB3838-200</w:t>
            </w:r>
          </w:p>
          <w:p w14:paraId="591E1100">
            <w:pPr>
              <w:pStyle w:val="15"/>
              <w:spacing w:line="175" w:lineRule="exact"/>
              <w:ind w:left="113" w:right="105"/>
              <w:rPr>
                <w:rFonts w:hint="eastAsia" w:ascii="宋体" w:eastAsia="宋体"/>
                <w:sz w:val="15"/>
              </w:rPr>
            </w:pPr>
            <w:r>
              <w:rPr>
                <w:sz w:val="15"/>
              </w:rPr>
              <w:t xml:space="preserve">2IV </w:t>
            </w:r>
            <w:r>
              <w:rPr>
                <w:rFonts w:hint="eastAsia" w:ascii="宋体" w:eastAsia="宋体"/>
                <w:sz w:val="15"/>
              </w:rPr>
              <w:t>限值</w:t>
            </w:r>
          </w:p>
        </w:tc>
        <w:tc>
          <w:tcPr>
            <w:tcW w:w="704" w:type="dxa"/>
            <w:tcBorders>
              <w:top w:val="single" w:color="000000" w:sz="4" w:space="0"/>
              <w:left w:val="single" w:color="000000" w:sz="4" w:space="0"/>
              <w:right w:val="single" w:color="000000" w:sz="4" w:space="0"/>
            </w:tcBorders>
          </w:tcPr>
          <w:p w14:paraId="44A7B72E">
            <w:pPr>
              <w:pStyle w:val="15"/>
              <w:spacing w:before="95"/>
              <w:ind w:left="87" w:right="73"/>
              <w:rPr>
                <w:sz w:val="15"/>
              </w:rPr>
            </w:pPr>
            <w:r>
              <w:rPr>
                <w:sz w:val="15"/>
              </w:rPr>
              <w:t>30</w:t>
            </w:r>
          </w:p>
        </w:tc>
        <w:tc>
          <w:tcPr>
            <w:tcW w:w="800" w:type="dxa"/>
            <w:tcBorders>
              <w:top w:val="single" w:color="000000" w:sz="4" w:space="0"/>
              <w:left w:val="single" w:color="000000" w:sz="4" w:space="0"/>
              <w:right w:val="single" w:color="000000" w:sz="4" w:space="0"/>
            </w:tcBorders>
          </w:tcPr>
          <w:p w14:paraId="5B3CF9FE">
            <w:pPr>
              <w:pStyle w:val="15"/>
              <w:spacing w:before="95"/>
              <w:ind w:left="127" w:right="115"/>
              <w:rPr>
                <w:sz w:val="15"/>
              </w:rPr>
            </w:pPr>
            <w:r>
              <w:rPr>
                <w:sz w:val="15"/>
              </w:rPr>
              <w:t>1.5</w:t>
            </w:r>
          </w:p>
        </w:tc>
        <w:tc>
          <w:tcPr>
            <w:tcW w:w="806" w:type="dxa"/>
            <w:tcBorders>
              <w:top w:val="single" w:color="000000" w:sz="4" w:space="0"/>
              <w:left w:val="single" w:color="000000" w:sz="4" w:space="0"/>
              <w:right w:val="single" w:color="000000" w:sz="4" w:space="0"/>
            </w:tcBorders>
          </w:tcPr>
          <w:p w14:paraId="77824532">
            <w:pPr>
              <w:pStyle w:val="15"/>
              <w:spacing w:before="95"/>
              <w:ind w:left="177" w:right="163"/>
              <w:rPr>
                <w:sz w:val="15"/>
              </w:rPr>
            </w:pPr>
            <w:r>
              <w:rPr>
                <w:sz w:val="15"/>
              </w:rPr>
              <w:t>0.001</w:t>
            </w:r>
          </w:p>
        </w:tc>
        <w:tc>
          <w:tcPr>
            <w:tcW w:w="633" w:type="dxa"/>
            <w:tcBorders>
              <w:top w:val="single" w:color="000000" w:sz="4" w:space="0"/>
              <w:left w:val="single" w:color="000000" w:sz="4" w:space="0"/>
              <w:right w:val="single" w:color="000000" w:sz="4" w:space="0"/>
            </w:tcBorders>
          </w:tcPr>
          <w:p w14:paraId="385FB2D3">
            <w:pPr>
              <w:pStyle w:val="15"/>
              <w:spacing w:before="95"/>
              <w:ind w:left="91" w:right="78"/>
              <w:rPr>
                <w:sz w:val="15"/>
              </w:rPr>
            </w:pPr>
            <w:r>
              <w:rPr>
                <w:sz w:val="15"/>
              </w:rPr>
              <w:t>0.05</w:t>
            </w:r>
          </w:p>
        </w:tc>
        <w:tc>
          <w:tcPr>
            <w:tcW w:w="752" w:type="dxa"/>
            <w:tcBorders>
              <w:top w:val="single" w:color="000000" w:sz="4" w:space="0"/>
              <w:left w:val="single" w:color="000000" w:sz="4" w:space="0"/>
              <w:right w:val="single" w:color="000000" w:sz="4" w:space="0"/>
            </w:tcBorders>
          </w:tcPr>
          <w:p w14:paraId="012D3D6A">
            <w:pPr>
              <w:pStyle w:val="15"/>
              <w:spacing w:before="95"/>
              <w:ind w:left="113" w:right="101"/>
              <w:rPr>
                <w:sz w:val="15"/>
              </w:rPr>
            </w:pPr>
            <w:r>
              <w:rPr>
                <w:sz w:val="15"/>
              </w:rPr>
              <w:t>0.005</w:t>
            </w:r>
          </w:p>
        </w:tc>
        <w:tc>
          <w:tcPr>
            <w:tcW w:w="752" w:type="dxa"/>
            <w:tcBorders>
              <w:top w:val="single" w:color="000000" w:sz="4" w:space="0"/>
              <w:left w:val="single" w:color="000000" w:sz="4" w:space="0"/>
              <w:right w:val="single" w:color="000000" w:sz="4" w:space="0"/>
            </w:tcBorders>
          </w:tcPr>
          <w:p w14:paraId="0983D9D3">
            <w:pPr>
              <w:pStyle w:val="15"/>
              <w:spacing w:before="95"/>
              <w:ind w:left="112" w:right="101"/>
              <w:rPr>
                <w:sz w:val="15"/>
              </w:rPr>
            </w:pPr>
            <w:r>
              <w:rPr>
                <w:sz w:val="15"/>
              </w:rPr>
              <w:t>0.1</w:t>
            </w:r>
          </w:p>
        </w:tc>
        <w:tc>
          <w:tcPr>
            <w:tcW w:w="752" w:type="dxa"/>
            <w:tcBorders>
              <w:top w:val="single" w:color="000000" w:sz="4" w:space="0"/>
              <w:left w:val="single" w:color="000000" w:sz="4" w:space="0"/>
              <w:right w:val="single" w:color="000000" w:sz="4" w:space="0"/>
            </w:tcBorders>
          </w:tcPr>
          <w:p w14:paraId="41BFA145">
            <w:pPr>
              <w:pStyle w:val="15"/>
              <w:spacing w:before="95"/>
              <w:ind w:left="113" w:right="101"/>
              <w:rPr>
                <w:sz w:val="15"/>
              </w:rPr>
            </w:pPr>
            <w:r>
              <w:rPr>
                <w:sz w:val="15"/>
              </w:rPr>
              <w:t>0.05</w:t>
            </w:r>
          </w:p>
        </w:tc>
        <w:tc>
          <w:tcPr>
            <w:tcW w:w="752" w:type="dxa"/>
            <w:tcBorders>
              <w:top w:val="single" w:color="000000" w:sz="4" w:space="0"/>
              <w:left w:val="single" w:color="000000" w:sz="4" w:space="0"/>
              <w:right w:val="single" w:color="000000" w:sz="4" w:space="0"/>
            </w:tcBorders>
          </w:tcPr>
          <w:p w14:paraId="3925FA38">
            <w:pPr>
              <w:pStyle w:val="15"/>
              <w:spacing w:before="95"/>
              <w:ind w:left="15"/>
              <w:rPr>
                <w:sz w:val="15"/>
              </w:rPr>
            </w:pPr>
            <w:r>
              <w:rPr>
                <w:w w:val="99"/>
                <w:sz w:val="15"/>
              </w:rPr>
              <w:t>/</w:t>
            </w:r>
          </w:p>
        </w:tc>
        <w:tc>
          <w:tcPr>
            <w:tcW w:w="754" w:type="dxa"/>
            <w:tcBorders>
              <w:top w:val="single" w:color="000000" w:sz="4" w:space="0"/>
              <w:left w:val="single" w:color="000000" w:sz="4" w:space="0"/>
              <w:right w:val="single" w:color="000000" w:sz="4" w:space="0"/>
            </w:tcBorders>
          </w:tcPr>
          <w:p w14:paraId="0E3F5806">
            <w:pPr>
              <w:pStyle w:val="15"/>
              <w:spacing w:before="95"/>
              <w:ind w:left="151" w:right="137"/>
              <w:rPr>
                <w:sz w:val="15"/>
              </w:rPr>
            </w:pPr>
            <w:r>
              <w:rPr>
                <w:sz w:val="15"/>
              </w:rPr>
              <w:t>2.0</w:t>
            </w:r>
          </w:p>
        </w:tc>
        <w:tc>
          <w:tcPr>
            <w:tcW w:w="755" w:type="dxa"/>
            <w:tcBorders>
              <w:top w:val="single" w:color="000000" w:sz="4" w:space="0"/>
              <w:left w:val="single" w:color="000000" w:sz="4" w:space="0"/>
            </w:tcBorders>
          </w:tcPr>
          <w:p w14:paraId="0AD18123">
            <w:pPr>
              <w:pStyle w:val="15"/>
              <w:spacing w:before="95"/>
              <w:ind w:left="12"/>
              <w:rPr>
                <w:sz w:val="15"/>
              </w:rPr>
            </w:pPr>
            <w:r>
              <w:rPr>
                <w:w w:val="99"/>
                <w:sz w:val="15"/>
              </w:rPr>
              <w:t>/</w:t>
            </w:r>
          </w:p>
        </w:tc>
      </w:tr>
    </w:tbl>
    <w:p w14:paraId="7602B3BB">
      <w:pPr>
        <w:pStyle w:val="8"/>
        <w:spacing w:before="81" w:line="364" w:lineRule="auto"/>
        <w:ind w:right="237" w:firstLine="480"/>
      </w:pPr>
      <w:r>
        <w:rPr>
          <w:spacing w:val="-10"/>
        </w:rPr>
        <w:t>根据预测结果，非常工况下枯水期、丰水期各污染物排放均不会导致盐湖水</w:t>
      </w:r>
      <w:r>
        <w:rPr>
          <w:spacing w:val="-14"/>
        </w:rPr>
        <w:t>水质超标，各污染物预测结果均能满足《地表水环境质量标准》</w:t>
      </w:r>
      <w:r>
        <w:rPr>
          <w:spacing w:val="-3"/>
        </w:rPr>
        <w:t>（</w:t>
      </w:r>
      <w:r>
        <w:rPr>
          <w:rFonts w:ascii="Times New Roman" w:eastAsia="Times New Roman"/>
          <w:spacing w:val="-3"/>
        </w:rPr>
        <w:t>GB3838-2002</w:t>
      </w:r>
      <w:r>
        <w:rPr>
          <w:spacing w:val="-3"/>
        </w:rPr>
        <w:t xml:space="preserve">） </w:t>
      </w:r>
      <w:r>
        <w:rPr>
          <w:spacing w:val="-31"/>
        </w:rPr>
        <w:t xml:space="preserve">中 </w:t>
      </w:r>
      <w:r>
        <w:rPr>
          <w:rFonts w:ascii="Times New Roman" w:eastAsia="Times New Roman"/>
        </w:rPr>
        <w:t xml:space="preserve">IV </w:t>
      </w:r>
      <w:r>
        <w:t>类标准要求。</w:t>
      </w:r>
    </w:p>
    <w:p w14:paraId="3EB29520">
      <w:pPr>
        <w:spacing w:after="0" w:line="364" w:lineRule="auto"/>
        <w:sectPr>
          <w:pgSz w:w="11910" w:h="16840"/>
          <w:pgMar w:top="1500" w:right="1440" w:bottom="1280" w:left="1580" w:header="0" w:footer="1089" w:gutter="0"/>
          <w:cols w:space="720" w:num="1"/>
        </w:sectPr>
      </w:pPr>
    </w:p>
    <w:p w14:paraId="445463DC">
      <w:pPr>
        <w:pStyle w:val="2"/>
        <w:numPr>
          <w:ilvl w:val="0"/>
          <w:numId w:val="14"/>
        </w:numPr>
        <w:tabs>
          <w:tab w:val="left" w:pos="540"/>
        </w:tabs>
        <w:spacing w:before="50" w:after="0" w:line="240" w:lineRule="auto"/>
        <w:ind w:left="539" w:right="0" w:hanging="320"/>
        <w:jc w:val="left"/>
      </w:pPr>
      <w:bookmarkStart w:id="54" w:name="_bookmark36"/>
      <w:bookmarkEnd w:id="54"/>
      <w:bookmarkStart w:id="55" w:name="_bookmark36"/>
      <w:bookmarkEnd w:id="55"/>
      <w:r>
        <w:t>入河排污口设置水生态影响分析</w:t>
      </w:r>
    </w:p>
    <w:p w14:paraId="2649A1D5">
      <w:pPr>
        <w:pStyle w:val="3"/>
        <w:numPr>
          <w:ilvl w:val="1"/>
          <w:numId w:val="14"/>
        </w:numPr>
        <w:tabs>
          <w:tab w:val="left" w:pos="669"/>
        </w:tabs>
        <w:spacing w:before="227" w:after="0" w:line="240" w:lineRule="auto"/>
        <w:ind w:left="668" w:right="0" w:hanging="449"/>
        <w:jc w:val="left"/>
      </w:pPr>
      <w:bookmarkStart w:id="56" w:name="_bookmark37"/>
      <w:bookmarkEnd w:id="56"/>
      <w:bookmarkStart w:id="57" w:name="_bookmark37"/>
      <w:bookmarkEnd w:id="57"/>
      <w:r>
        <w:t>对水产种质资源保护区的影响</w:t>
      </w:r>
    </w:p>
    <w:p w14:paraId="1FB03D3B">
      <w:pPr>
        <w:pStyle w:val="8"/>
        <w:spacing w:before="199" w:line="364" w:lineRule="auto"/>
        <w:ind w:right="357" w:firstLine="480"/>
        <w:jc w:val="both"/>
      </w:pPr>
      <w:r>
        <w:rPr>
          <w:spacing w:val="-11"/>
        </w:rPr>
        <w:t>经现场调查，论证排污口拟设置在盐湖水，项目所在地的湘江属于湘江衡阳</w:t>
      </w:r>
      <w:r>
        <w:rPr>
          <w:spacing w:val="-6"/>
        </w:rPr>
        <w:t>段四大家鱼种质资源保护区核心区及产卵区，论证排污口距离湘江衡阳段四大家</w:t>
      </w:r>
      <w:r>
        <w:rPr>
          <w:spacing w:val="-4"/>
        </w:rPr>
        <w:t xml:space="preserve">鱼种质资源保护区核心区以及产卵场 </w:t>
      </w:r>
      <w:r>
        <w:rPr>
          <w:rFonts w:ascii="Times New Roman" w:eastAsia="Times New Roman"/>
        </w:rPr>
        <w:t>25.5</w:t>
      </w:r>
      <w:r>
        <w:rPr>
          <w:rFonts w:ascii="Times New Roman" w:eastAsia="Times New Roman"/>
          <w:spacing w:val="-1"/>
        </w:rPr>
        <w:t>K</w:t>
      </w:r>
      <w:r>
        <w:rPr>
          <w:rFonts w:ascii="Times New Roman" w:eastAsia="Times New Roman"/>
        </w:rPr>
        <w:t>m</w:t>
      </w:r>
      <w:r>
        <w:rPr>
          <w:spacing w:val="-18"/>
        </w:rPr>
        <w:t>，论证排污口设置在盐湖水右岸</w:t>
      </w:r>
      <w:r>
        <w:t>（</w:t>
      </w:r>
      <w:r>
        <w:rPr>
          <w:spacing w:val="-16"/>
        </w:rPr>
        <w:t>常</w:t>
      </w:r>
      <w:r>
        <w:t>宁市蓬塘乡天井村），尾水不直接流入湘江。</w:t>
      </w:r>
    </w:p>
    <w:p w14:paraId="10ABF527">
      <w:pPr>
        <w:pStyle w:val="8"/>
        <w:spacing w:before="0" w:line="364" w:lineRule="auto"/>
        <w:ind w:right="237" w:firstLine="480"/>
      </w:pPr>
      <w:r>
        <w:rPr>
          <w:spacing w:val="-6"/>
          <w:position w:val="2"/>
        </w:rPr>
        <w:t xml:space="preserve">排污口废水主要污染物为 </w:t>
      </w:r>
      <w:r>
        <w:rPr>
          <w:rFonts w:ascii="Times New Roman" w:eastAsia="Times New Roman"/>
          <w:position w:val="2"/>
        </w:rPr>
        <w:t>COD</w:t>
      </w:r>
      <w:r>
        <w:rPr>
          <w:spacing w:val="-5"/>
          <w:position w:val="2"/>
        </w:rPr>
        <w:t>、</w:t>
      </w:r>
      <w:r>
        <w:rPr>
          <w:rFonts w:ascii="Times New Roman" w:eastAsia="Times New Roman"/>
          <w:position w:val="2"/>
        </w:rPr>
        <w:t>NH</w:t>
      </w:r>
      <w:r>
        <w:rPr>
          <w:rFonts w:ascii="Times New Roman" w:eastAsia="Times New Roman"/>
          <w:position w:val="2"/>
          <w:vertAlign w:val="subscript"/>
        </w:rPr>
        <w:t>3</w:t>
      </w:r>
      <w:r>
        <w:rPr>
          <w:rFonts w:ascii="Times New Roman" w:eastAsia="Times New Roman"/>
          <w:position w:val="2"/>
          <w:vertAlign w:val="baseline"/>
        </w:rPr>
        <w:t>-N</w:t>
      </w:r>
      <w:r>
        <w:rPr>
          <w:spacing w:val="-8"/>
          <w:position w:val="2"/>
          <w:vertAlign w:val="baseline"/>
        </w:rPr>
        <w:t>、</w:t>
      </w:r>
      <w:r>
        <w:rPr>
          <w:rFonts w:ascii="Times New Roman" w:eastAsia="Times New Roman"/>
          <w:spacing w:val="-3"/>
          <w:position w:val="2"/>
          <w:vertAlign w:val="baseline"/>
        </w:rPr>
        <w:t>SS</w:t>
      </w:r>
      <w:r>
        <w:rPr>
          <w:spacing w:val="-6"/>
          <w:position w:val="2"/>
          <w:vertAlign w:val="baseline"/>
        </w:rPr>
        <w:t xml:space="preserve">，汞、铬、镉、砷、铅、锌等， </w:t>
      </w:r>
      <w:r>
        <w:rPr>
          <w:spacing w:val="-7"/>
          <w:vertAlign w:val="baseline"/>
        </w:rPr>
        <w:t xml:space="preserve">废水经处理后，污染物均达标排放，根据现状监测和根据第 </w:t>
      </w:r>
      <w:r>
        <w:rPr>
          <w:rFonts w:ascii="Times New Roman" w:eastAsia="Times New Roman"/>
          <w:vertAlign w:val="baseline"/>
        </w:rPr>
        <w:t xml:space="preserve">6 </w:t>
      </w:r>
      <w:r>
        <w:rPr>
          <w:spacing w:val="-30"/>
          <w:vertAlign w:val="baseline"/>
        </w:rPr>
        <w:t xml:space="preserve">章 </w:t>
      </w:r>
      <w:r>
        <w:rPr>
          <w:rFonts w:ascii="Times New Roman" w:eastAsia="Times New Roman"/>
          <w:vertAlign w:val="baseline"/>
        </w:rPr>
        <w:t xml:space="preserve">6.8 </w:t>
      </w:r>
      <w:r>
        <w:rPr>
          <w:vertAlign w:val="baseline"/>
        </w:rPr>
        <w:t>节预测结果</w:t>
      </w:r>
      <w:r>
        <w:rPr>
          <w:spacing w:val="-9"/>
          <w:vertAlign w:val="baseline"/>
        </w:rPr>
        <w:t>可知，废水在经污水处理站达标后外排的情况下，项目对盐湖水、湘江的水质影</w:t>
      </w:r>
      <w:r>
        <w:rPr>
          <w:spacing w:val="-10"/>
          <w:vertAlign w:val="baseline"/>
        </w:rPr>
        <w:t>响较小，叠加背景值后，能满足《地表水环境质量标准》</w:t>
      </w:r>
      <w:r>
        <w:rPr>
          <w:vertAlign w:val="baseline"/>
        </w:rPr>
        <w:t>（</w:t>
      </w:r>
      <w:r>
        <w:rPr>
          <w:rFonts w:ascii="Times New Roman" w:eastAsia="Times New Roman"/>
          <w:vertAlign w:val="baseline"/>
        </w:rPr>
        <w:t>GB3838-2002</w:t>
      </w:r>
      <w:r>
        <w:rPr>
          <w:vertAlign w:val="baseline"/>
        </w:rPr>
        <w:t>）</w:t>
      </w:r>
      <w:r>
        <w:rPr>
          <w:rFonts w:ascii="Times New Roman" w:eastAsia="Times New Roman"/>
          <w:vertAlign w:val="baseline"/>
        </w:rPr>
        <w:t>IV</w:t>
      </w:r>
      <w:r>
        <w:rPr>
          <w:rFonts w:ascii="Times New Roman" w:eastAsia="Times New Roman"/>
          <w:spacing w:val="-4"/>
          <w:vertAlign w:val="baseline"/>
        </w:rPr>
        <w:t xml:space="preserve"> </w:t>
      </w:r>
      <w:r>
        <w:rPr>
          <w:vertAlign w:val="baseline"/>
        </w:rPr>
        <w:t>类标准的要求；对鱼、虾、贝、藻类的正常生长、繁殖和水产品的质量影响较小。</w:t>
      </w:r>
    </w:p>
    <w:p w14:paraId="6C25157F">
      <w:pPr>
        <w:pStyle w:val="8"/>
        <w:spacing w:before="0" w:line="364" w:lineRule="auto"/>
        <w:ind w:right="265" w:firstLine="480"/>
        <w:jc w:val="both"/>
      </w:pPr>
      <w:r>
        <w:rPr>
          <w:spacing w:val="-9"/>
        </w:rPr>
        <w:t>综上所述，论证排污口设置在盐湖水右岸，尾水不直接入湘江，属于新建排</w:t>
      </w:r>
      <w:r>
        <w:rPr>
          <w:spacing w:val="-11"/>
        </w:rPr>
        <w:t>放口，尾水通过管道排入盐湖水后汇入湘江，废水排放对湘江衡阳段四大家鱼种</w:t>
      </w:r>
      <w:r>
        <w:rPr>
          <w:spacing w:val="-15"/>
        </w:rPr>
        <w:t>质资源保护区的核心区及产卵区影响较小，且符合《水产种质资源保护区管理暂</w:t>
      </w:r>
      <w:r>
        <w:rPr>
          <w:spacing w:val="-12"/>
        </w:rPr>
        <w:t>行办法》中第二十一条要求“禁止在水产种质资源保护区内新建排污口，在水产</w:t>
      </w:r>
      <w:r>
        <w:rPr>
          <w:spacing w:val="-13"/>
        </w:rPr>
        <w:t>种质资源保护区附近新建、改建、扩建排污口，应当保证保护区水体不受污染”</w:t>
      </w:r>
    </w:p>
    <w:p w14:paraId="4690D2DD">
      <w:pPr>
        <w:pStyle w:val="3"/>
        <w:numPr>
          <w:ilvl w:val="1"/>
          <w:numId w:val="14"/>
        </w:numPr>
        <w:tabs>
          <w:tab w:val="left" w:pos="669"/>
        </w:tabs>
        <w:spacing w:before="44" w:after="0" w:line="240" w:lineRule="auto"/>
        <w:ind w:left="668" w:right="0" w:hanging="449"/>
        <w:jc w:val="left"/>
      </w:pPr>
      <w:bookmarkStart w:id="58" w:name="_bookmark38"/>
      <w:bookmarkEnd w:id="58"/>
      <w:bookmarkStart w:id="59" w:name="_bookmark38"/>
      <w:bookmarkEnd w:id="59"/>
      <w:r>
        <w:t>对水生生物区系组成的影响分析</w:t>
      </w:r>
    </w:p>
    <w:p w14:paraId="3CB27A34">
      <w:pPr>
        <w:pStyle w:val="8"/>
        <w:spacing w:before="199" w:line="364" w:lineRule="auto"/>
        <w:ind w:right="237" w:firstLine="480"/>
      </w:pPr>
      <w:r>
        <w:rPr>
          <w:spacing w:val="-12"/>
        </w:rPr>
        <w:t xml:space="preserve">运营期尾水排放进入项目盐湖水，导致水体营养物质、耗氧量、重金属增加， </w:t>
      </w:r>
      <w:r>
        <w:rPr>
          <w:spacing w:val="-8"/>
        </w:rPr>
        <w:t>引起水体富营养化，水体氧含量下降，重金属富集；排水口附近局部区域化学需</w:t>
      </w:r>
      <w:r>
        <w:rPr>
          <w:spacing w:val="-11"/>
        </w:rPr>
        <w:t>氧量、重金属较高，将对鱼类等水生生物产生一定的毒副作用，由于河水自身的</w:t>
      </w:r>
      <w:r>
        <w:rPr>
          <w:spacing w:val="-12"/>
        </w:rPr>
        <w:t>稀释作用，污染物进入水体后被迅速稀释至地表水环境质量标准范围内。因此运营期正常排放时，尾水排放对盐湖水水生生物区系组成的影响极小。</w:t>
      </w:r>
    </w:p>
    <w:p w14:paraId="2A77669B">
      <w:pPr>
        <w:pStyle w:val="3"/>
        <w:numPr>
          <w:ilvl w:val="1"/>
          <w:numId w:val="14"/>
        </w:numPr>
        <w:tabs>
          <w:tab w:val="left" w:pos="669"/>
        </w:tabs>
        <w:spacing w:before="44" w:after="0" w:line="240" w:lineRule="auto"/>
        <w:ind w:left="668" w:right="0" w:hanging="449"/>
        <w:jc w:val="left"/>
      </w:pPr>
      <w:bookmarkStart w:id="60" w:name="_bookmark39"/>
      <w:bookmarkEnd w:id="60"/>
      <w:bookmarkStart w:id="61" w:name="_bookmark39"/>
      <w:bookmarkEnd w:id="61"/>
      <w:r>
        <w:t>对水生生物种群结构的影响分析</w:t>
      </w:r>
    </w:p>
    <w:p w14:paraId="2285E484">
      <w:pPr>
        <w:pStyle w:val="8"/>
        <w:spacing w:before="199" w:line="364" w:lineRule="auto"/>
        <w:ind w:right="265" w:firstLine="480"/>
      </w:pPr>
      <w:r>
        <w:rPr>
          <w:spacing w:val="-5"/>
        </w:rPr>
        <w:t>运营期尾水排放将导致化学需氧量、重金属增加，重金属累积风险增加。排</w:t>
      </w:r>
      <w:r>
        <w:rPr>
          <w:spacing w:val="-11"/>
        </w:rPr>
        <w:t>污口附近浮游生物、底栖动物耐污性种类比例升高，寡污性种类减少或消失，种</w:t>
      </w:r>
      <w:r>
        <w:rPr>
          <w:spacing w:val="-12"/>
        </w:rPr>
        <w:t xml:space="preserve">群结构发生改变。尾水排放对鱼类的影响主要是通过饵料基础产生的间接影响， </w:t>
      </w:r>
      <w:r>
        <w:rPr>
          <w:spacing w:val="-5"/>
        </w:rPr>
        <w:t>浮游生物的增加将导致滤食性种类比例升高，而杂食性、草食性鱼类的比例将下</w:t>
      </w:r>
      <w:r>
        <w:rPr>
          <w:spacing w:val="-10"/>
        </w:rPr>
        <w:t>降。由于尾水排放量占湘江径流量的比例极小，污染物进入水体后被迅速稀释至</w:t>
      </w:r>
    </w:p>
    <w:p w14:paraId="2CEAB08A">
      <w:pPr>
        <w:spacing w:after="0" w:line="364" w:lineRule="auto"/>
        <w:sectPr>
          <w:pgSz w:w="11910" w:h="16840"/>
          <w:pgMar w:top="1480" w:right="1440" w:bottom="1280" w:left="1580" w:header="0" w:footer="1089" w:gutter="0"/>
          <w:cols w:space="720" w:num="1"/>
        </w:sectPr>
      </w:pPr>
    </w:p>
    <w:p w14:paraId="79CBABBD">
      <w:pPr>
        <w:pStyle w:val="8"/>
        <w:spacing w:before="42" w:line="364" w:lineRule="auto"/>
        <w:ind w:right="357"/>
      </w:pPr>
      <w:r>
        <w:rPr>
          <w:spacing w:val="-7"/>
        </w:rPr>
        <w:t>河流污染物本底值附近，影响范围主要是排水口附近水域。因此，运营期对水生</w:t>
      </w:r>
      <w:r>
        <w:t>生物种群结构的影响较小。</w:t>
      </w:r>
    </w:p>
    <w:p w14:paraId="17D35828">
      <w:pPr>
        <w:pStyle w:val="3"/>
        <w:numPr>
          <w:ilvl w:val="1"/>
          <w:numId w:val="14"/>
        </w:numPr>
        <w:tabs>
          <w:tab w:val="left" w:pos="669"/>
        </w:tabs>
        <w:spacing w:before="42" w:after="0" w:line="240" w:lineRule="auto"/>
        <w:ind w:left="668" w:right="0" w:hanging="449"/>
        <w:jc w:val="left"/>
      </w:pPr>
      <w:bookmarkStart w:id="62" w:name="_bookmark40"/>
      <w:bookmarkEnd w:id="62"/>
      <w:bookmarkStart w:id="63" w:name="_bookmark40"/>
      <w:bookmarkEnd w:id="63"/>
      <w:r>
        <w:t>对水体富营养化的影响</w:t>
      </w:r>
    </w:p>
    <w:p w14:paraId="6FFB443D">
      <w:pPr>
        <w:pStyle w:val="8"/>
        <w:spacing w:before="199" w:line="364" w:lineRule="auto"/>
        <w:ind w:right="357" w:firstLine="480"/>
        <w:jc w:val="both"/>
      </w:pPr>
      <w:r>
        <w:rPr>
          <w:spacing w:val="-7"/>
        </w:rPr>
        <w:t>项目废水统一收集起来集中处理，然后统一排放至盐湖水，整体来说会大幅</w:t>
      </w:r>
      <w:r>
        <w:rPr>
          <w:spacing w:val="-8"/>
        </w:rPr>
        <w:t>削减入河污染物排放量，同时项目废水氮、磷含量极低，基本不会对水体富营养</w:t>
      </w:r>
      <w:r>
        <w:t>化造成影响。</w:t>
      </w:r>
    </w:p>
    <w:p w14:paraId="2ED4509E">
      <w:pPr>
        <w:pStyle w:val="8"/>
        <w:spacing w:before="2" w:line="364" w:lineRule="auto"/>
        <w:ind w:right="357" w:firstLine="480"/>
        <w:jc w:val="both"/>
      </w:pPr>
      <w:r>
        <w:rPr>
          <w:spacing w:val="-5"/>
        </w:rPr>
        <w:t>论证排污口排放水体污染物不涉及典型营养盐类污染物，不涉及温排水，排</w:t>
      </w:r>
      <w:r>
        <w:rPr>
          <w:spacing w:val="-6"/>
        </w:rPr>
        <w:t>污受纳水体盐湖水和湘江水量丰沛，水质较好，水动力作用和稀释能力较强，同时论证排污口排水流量所造成的影响很有限，基本可忽略不计，不会造成受纳水</w:t>
      </w:r>
      <w:r>
        <w:t>体富营养化现象。</w:t>
      </w:r>
    </w:p>
    <w:p w14:paraId="4FF84536">
      <w:pPr>
        <w:spacing w:after="0" w:line="364" w:lineRule="auto"/>
        <w:jc w:val="both"/>
        <w:sectPr>
          <w:footerReference r:id="rId14" w:type="default"/>
          <w:pgSz w:w="11910" w:h="16840"/>
          <w:pgMar w:top="1460" w:right="1440" w:bottom="1280" w:left="1580" w:header="0" w:footer="1089" w:gutter="0"/>
          <w:pgNumType w:start="70"/>
          <w:cols w:space="720" w:num="1"/>
        </w:sectPr>
      </w:pPr>
    </w:p>
    <w:p w14:paraId="28FCB5C1">
      <w:pPr>
        <w:pStyle w:val="2"/>
        <w:numPr>
          <w:ilvl w:val="0"/>
          <w:numId w:val="14"/>
        </w:numPr>
        <w:tabs>
          <w:tab w:val="left" w:pos="540"/>
        </w:tabs>
        <w:spacing w:before="50" w:after="0" w:line="240" w:lineRule="auto"/>
        <w:ind w:left="539" w:right="0" w:hanging="320"/>
        <w:jc w:val="left"/>
      </w:pPr>
      <w:bookmarkStart w:id="64" w:name="_bookmark41"/>
      <w:bookmarkEnd w:id="64"/>
      <w:bookmarkStart w:id="65" w:name="_bookmark41"/>
      <w:bookmarkEnd w:id="65"/>
      <w:r>
        <w:t>入河排污口设置水环境风险影响分析</w:t>
      </w:r>
    </w:p>
    <w:p w14:paraId="0A9E7FB1">
      <w:pPr>
        <w:pStyle w:val="3"/>
        <w:numPr>
          <w:ilvl w:val="1"/>
          <w:numId w:val="14"/>
        </w:numPr>
        <w:tabs>
          <w:tab w:val="left" w:pos="669"/>
        </w:tabs>
        <w:spacing w:before="227" w:after="0" w:line="240" w:lineRule="auto"/>
        <w:ind w:left="668" w:right="0" w:hanging="449"/>
        <w:jc w:val="left"/>
      </w:pPr>
      <w:bookmarkStart w:id="66" w:name="_bookmark42"/>
      <w:bookmarkEnd w:id="66"/>
      <w:bookmarkStart w:id="67" w:name="_bookmark42"/>
      <w:bookmarkEnd w:id="67"/>
      <w:r>
        <w:t>水环境风险物质识别</w:t>
      </w:r>
    </w:p>
    <w:p w14:paraId="0F20DFAA">
      <w:pPr>
        <w:pStyle w:val="8"/>
        <w:spacing w:before="199" w:line="364" w:lineRule="auto"/>
        <w:ind w:right="357" w:firstLine="480"/>
        <w:jc w:val="both"/>
      </w:pPr>
      <w:r>
        <w:rPr>
          <w:spacing w:val="-2"/>
        </w:rPr>
        <w:t>本项目危险物质为油类物质</w:t>
      </w:r>
      <w:r>
        <w:t>（</w:t>
      </w:r>
      <w:r>
        <w:rPr>
          <w:spacing w:val="-5"/>
        </w:rPr>
        <w:t>废矿物油、柴油</w:t>
      </w:r>
      <w:r>
        <w:rPr>
          <w:spacing w:val="-23"/>
        </w:rPr>
        <w:t>）</w:t>
      </w:r>
      <w:r>
        <w:rPr>
          <w:spacing w:val="-6"/>
        </w:rPr>
        <w:t>，按照危险物质在厂界内的</w:t>
      </w:r>
      <w:r>
        <w:rPr>
          <w:spacing w:val="-5"/>
        </w:rPr>
        <w:t>最大存在总量与其在《建设项目环境风险评价技术导则》</w:t>
      </w:r>
      <w:r>
        <w:t>（</w:t>
      </w:r>
      <w:r>
        <w:rPr>
          <w:rFonts w:ascii="Times New Roman" w:eastAsia="Times New Roman"/>
        </w:rPr>
        <w:t>HJ169-2018</w:t>
      </w:r>
      <w:r>
        <w:t>）</w:t>
      </w:r>
      <w:r>
        <w:rPr>
          <w:spacing w:val="-24"/>
        </w:rPr>
        <w:t xml:space="preserve">附录 </w:t>
      </w:r>
      <w:r>
        <w:rPr>
          <w:rFonts w:ascii="Times New Roman" w:eastAsia="Times New Roman"/>
          <w:spacing w:val="-14"/>
        </w:rPr>
        <w:t xml:space="preserve">B </w:t>
      </w:r>
      <w:r>
        <w:rPr>
          <w:spacing w:val="-7"/>
        </w:rPr>
        <w:t xml:space="preserve">中对应临界量的比值 </w:t>
      </w:r>
      <w:r>
        <w:rPr>
          <w:rFonts w:ascii="Times New Roman" w:eastAsia="Times New Roman"/>
        </w:rPr>
        <w:t>Q</w:t>
      </w:r>
      <w:r>
        <w:rPr>
          <w:spacing w:val="-8"/>
        </w:rPr>
        <w:t xml:space="preserve">，计算结果见表 </w:t>
      </w:r>
      <w:r>
        <w:rPr>
          <w:rFonts w:ascii="Times New Roman" w:eastAsia="Times New Roman"/>
        </w:rPr>
        <w:t>8-1</w:t>
      </w:r>
      <w:r>
        <w:t>。</w:t>
      </w:r>
    </w:p>
    <w:p w14:paraId="3CDAA21A">
      <w:pPr>
        <w:spacing w:before="0" w:after="21" w:line="212" w:lineRule="exact"/>
        <w:ind w:left="143" w:right="285" w:firstLine="0"/>
        <w:jc w:val="center"/>
        <w:rPr>
          <w:b/>
          <w:sz w:val="21"/>
        </w:rPr>
      </w:pPr>
      <w:r>
        <w:rPr>
          <w:b/>
          <w:sz w:val="21"/>
        </w:rPr>
        <w:t xml:space="preserve">表 </w:t>
      </w:r>
      <w:r>
        <w:rPr>
          <w:rFonts w:ascii="Times New Roman" w:eastAsia="Times New Roman"/>
          <w:b/>
          <w:sz w:val="21"/>
        </w:rPr>
        <w:t>8-1</w:t>
      </w:r>
      <w:r>
        <w:rPr>
          <w:rFonts w:ascii="Times New Roman" w:eastAsia="Times New Roman"/>
          <w:b/>
          <w:spacing w:val="51"/>
          <w:sz w:val="21"/>
        </w:rPr>
        <w:t xml:space="preserve"> </w:t>
      </w:r>
      <w:r>
        <w:rPr>
          <w:b/>
          <w:sz w:val="21"/>
        </w:rPr>
        <w:t>危险物质数量与临界量对比表</w:t>
      </w:r>
    </w:p>
    <w:tbl>
      <w:tblPr>
        <w:tblStyle w:val="11"/>
        <w:tblW w:w="0" w:type="auto"/>
        <w:tblInd w:w="11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23"/>
        <w:gridCol w:w="2132"/>
        <w:gridCol w:w="2132"/>
        <w:gridCol w:w="2132"/>
      </w:tblGrid>
      <w:tr w14:paraId="2F3A8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2123" w:type="dxa"/>
            <w:tcBorders>
              <w:bottom w:val="single" w:color="000000" w:sz="4" w:space="0"/>
              <w:right w:val="single" w:color="000000" w:sz="4" w:space="0"/>
            </w:tcBorders>
          </w:tcPr>
          <w:p w14:paraId="16DADF0B">
            <w:pPr>
              <w:pStyle w:val="15"/>
              <w:spacing w:before="2" w:line="250" w:lineRule="exact"/>
              <w:ind w:left="305" w:right="295"/>
              <w:rPr>
                <w:rFonts w:hint="eastAsia" w:ascii="宋体" w:eastAsia="宋体"/>
                <w:sz w:val="21"/>
              </w:rPr>
            </w:pPr>
            <w:r>
              <w:rPr>
                <w:rFonts w:hint="eastAsia" w:ascii="宋体" w:eastAsia="宋体"/>
                <w:sz w:val="21"/>
              </w:rPr>
              <w:t>危险物质名称</w:t>
            </w:r>
          </w:p>
        </w:tc>
        <w:tc>
          <w:tcPr>
            <w:tcW w:w="2132" w:type="dxa"/>
            <w:tcBorders>
              <w:left w:val="single" w:color="000000" w:sz="4" w:space="0"/>
              <w:bottom w:val="single" w:color="000000" w:sz="4" w:space="0"/>
              <w:right w:val="single" w:color="000000" w:sz="4" w:space="0"/>
            </w:tcBorders>
          </w:tcPr>
          <w:p w14:paraId="13C6668B">
            <w:pPr>
              <w:pStyle w:val="15"/>
              <w:spacing w:before="2" w:line="250" w:lineRule="exact"/>
              <w:ind w:left="177" w:right="166"/>
              <w:rPr>
                <w:rFonts w:hint="eastAsia" w:ascii="宋体" w:eastAsia="宋体"/>
                <w:sz w:val="21"/>
              </w:rPr>
            </w:pPr>
            <w:r>
              <w:rPr>
                <w:rFonts w:hint="eastAsia" w:ascii="宋体" w:eastAsia="宋体"/>
                <w:sz w:val="21"/>
              </w:rPr>
              <w:t xml:space="preserve">最大存在量 </w:t>
            </w:r>
            <w:r>
              <w:rPr>
                <w:sz w:val="21"/>
              </w:rPr>
              <w:t>q</w:t>
            </w:r>
            <w:r>
              <w:rPr>
                <w:rFonts w:hint="eastAsia" w:ascii="宋体" w:eastAsia="宋体"/>
                <w:sz w:val="21"/>
              </w:rPr>
              <w:t>（</w:t>
            </w:r>
            <w:r>
              <w:rPr>
                <w:sz w:val="21"/>
              </w:rPr>
              <w:t>t</w:t>
            </w:r>
            <w:r>
              <w:rPr>
                <w:rFonts w:hint="eastAsia" w:ascii="宋体" w:eastAsia="宋体"/>
                <w:sz w:val="21"/>
              </w:rPr>
              <w:t>）</w:t>
            </w:r>
          </w:p>
        </w:tc>
        <w:tc>
          <w:tcPr>
            <w:tcW w:w="2132" w:type="dxa"/>
            <w:tcBorders>
              <w:left w:val="single" w:color="000000" w:sz="4" w:space="0"/>
              <w:bottom w:val="single" w:color="000000" w:sz="4" w:space="0"/>
              <w:right w:val="single" w:color="000000" w:sz="4" w:space="0"/>
            </w:tcBorders>
          </w:tcPr>
          <w:p w14:paraId="3699B939">
            <w:pPr>
              <w:pStyle w:val="15"/>
              <w:spacing w:before="2" w:line="250" w:lineRule="exact"/>
              <w:ind w:left="177" w:right="166"/>
              <w:rPr>
                <w:sz w:val="21"/>
              </w:rPr>
            </w:pPr>
            <w:r>
              <w:rPr>
                <w:rFonts w:hint="eastAsia" w:ascii="宋体" w:eastAsia="宋体"/>
                <w:sz w:val="21"/>
              </w:rPr>
              <w:t xml:space="preserve">临界量 </w:t>
            </w:r>
            <w:r>
              <w:rPr>
                <w:sz w:val="21"/>
              </w:rPr>
              <w:t>Q(t)</w:t>
            </w:r>
          </w:p>
        </w:tc>
        <w:tc>
          <w:tcPr>
            <w:tcW w:w="2132" w:type="dxa"/>
            <w:tcBorders>
              <w:left w:val="single" w:color="000000" w:sz="4" w:space="0"/>
              <w:bottom w:val="single" w:color="000000" w:sz="4" w:space="0"/>
            </w:tcBorders>
          </w:tcPr>
          <w:p w14:paraId="448AF90A">
            <w:pPr>
              <w:pStyle w:val="15"/>
              <w:spacing w:line="241" w:lineRule="exact"/>
              <w:ind w:left="706" w:right="689"/>
              <w:rPr>
                <w:sz w:val="21"/>
              </w:rPr>
            </w:pPr>
            <w:r>
              <w:rPr>
                <w:sz w:val="21"/>
              </w:rPr>
              <w:t>q/Q</w:t>
            </w:r>
          </w:p>
        </w:tc>
      </w:tr>
      <w:tr w14:paraId="1F3C2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2123" w:type="dxa"/>
            <w:tcBorders>
              <w:top w:val="single" w:color="000000" w:sz="4" w:space="0"/>
              <w:right w:val="single" w:color="000000" w:sz="4" w:space="0"/>
            </w:tcBorders>
          </w:tcPr>
          <w:p w14:paraId="4624B648">
            <w:pPr>
              <w:pStyle w:val="15"/>
              <w:spacing w:line="252" w:lineRule="exact"/>
              <w:ind w:left="305" w:right="295"/>
              <w:rPr>
                <w:rFonts w:hint="eastAsia" w:ascii="宋体" w:eastAsia="宋体"/>
                <w:sz w:val="21"/>
              </w:rPr>
            </w:pPr>
            <w:r>
              <w:rPr>
                <w:rFonts w:hint="eastAsia" w:ascii="宋体" w:eastAsia="宋体"/>
                <w:sz w:val="21"/>
              </w:rPr>
              <w:t>废矿物油、柴油</w:t>
            </w:r>
          </w:p>
        </w:tc>
        <w:tc>
          <w:tcPr>
            <w:tcW w:w="2132" w:type="dxa"/>
            <w:tcBorders>
              <w:top w:val="single" w:color="000000" w:sz="4" w:space="0"/>
              <w:left w:val="single" w:color="000000" w:sz="4" w:space="0"/>
              <w:right w:val="single" w:color="000000" w:sz="4" w:space="0"/>
            </w:tcBorders>
          </w:tcPr>
          <w:p w14:paraId="0999B1A0">
            <w:pPr>
              <w:pStyle w:val="15"/>
              <w:ind w:left="177" w:right="163"/>
              <w:rPr>
                <w:sz w:val="21"/>
              </w:rPr>
            </w:pPr>
            <w:r>
              <w:rPr>
                <w:sz w:val="21"/>
              </w:rPr>
              <w:t>0.5</w:t>
            </w:r>
          </w:p>
        </w:tc>
        <w:tc>
          <w:tcPr>
            <w:tcW w:w="2132" w:type="dxa"/>
            <w:tcBorders>
              <w:top w:val="single" w:color="000000" w:sz="4" w:space="0"/>
              <w:left w:val="single" w:color="000000" w:sz="4" w:space="0"/>
              <w:right w:val="single" w:color="000000" w:sz="4" w:space="0"/>
            </w:tcBorders>
          </w:tcPr>
          <w:p w14:paraId="35E11AC6">
            <w:pPr>
              <w:pStyle w:val="15"/>
              <w:ind w:left="177" w:right="162"/>
              <w:rPr>
                <w:sz w:val="21"/>
              </w:rPr>
            </w:pPr>
            <w:r>
              <w:rPr>
                <w:sz w:val="21"/>
              </w:rPr>
              <w:t>2500</w:t>
            </w:r>
          </w:p>
        </w:tc>
        <w:tc>
          <w:tcPr>
            <w:tcW w:w="2132" w:type="dxa"/>
            <w:tcBorders>
              <w:top w:val="single" w:color="000000" w:sz="4" w:space="0"/>
              <w:left w:val="single" w:color="000000" w:sz="4" w:space="0"/>
            </w:tcBorders>
          </w:tcPr>
          <w:p w14:paraId="327DB7DF">
            <w:pPr>
              <w:pStyle w:val="15"/>
              <w:ind w:left="706" w:right="690"/>
              <w:rPr>
                <w:sz w:val="21"/>
              </w:rPr>
            </w:pPr>
            <w:r>
              <w:rPr>
                <w:sz w:val="21"/>
              </w:rPr>
              <w:t>0.00002</w:t>
            </w:r>
          </w:p>
        </w:tc>
      </w:tr>
    </w:tbl>
    <w:p w14:paraId="132D9DEE">
      <w:pPr>
        <w:pStyle w:val="8"/>
        <w:spacing w:before="81" w:line="364" w:lineRule="auto"/>
        <w:ind w:right="357" w:firstLine="480"/>
        <w:jc w:val="both"/>
      </w:pPr>
      <w:r>
        <w:rPr>
          <w:spacing w:val="-11"/>
        </w:rPr>
        <w:t xml:space="preserve">因此，项目 </w:t>
      </w:r>
      <w:r>
        <w:rPr>
          <w:rFonts w:ascii="Times New Roman" w:eastAsia="Times New Roman"/>
        </w:rPr>
        <w:t>Q&lt;1</w:t>
      </w:r>
      <w:r>
        <w:rPr>
          <w:spacing w:val="-6"/>
        </w:rPr>
        <w:t xml:space="preserve">，该项目环境风险潜势为 </w:t>
      </w:r>
      <w:r>
        <w:rPr>
          <w:rFonts w:ascii="Times New Roman" w:eastAsia="Times New Roman"/>
        </w:rPr>
        <w:t>I</w:t>
      </w:r>
      <w:r>
        <w:rPr>
          <w:spacing w:val="-2"/>
        </w:rPr>
        <w:t>，环境风险评价等级较低，进行</w:t>
      </w:r>
      <w:r>
        <w:t>简单分析。</w:t>
      </w:r>
    </w:p>
    <w:p w14:paraId="5717E37B">
      <w:pPr>
        <w:pStyle w:val="3"/>
        <w:numPr>
          <w:ilvl w:val="1"/>
          <w:numId w:val="14"/>
        </w:numPr>
        <w:tabs>
          <w:tab w:val="left" w:pos="669"/>
        </w:tabs>
        <w:spacing w:before="40" w:after="0" w:line="240" w:lineRule="auto"/>
        <w:ind w:left="668" w:right="0" w:hanging="449"/>
        <w:jc w:val="left"/>
      </w:pPr>
      <w:bookmarkStart w:id="68" w:name="_bookmark43"/>
      <w:bookmarkEnd w:id="68"/>
      <w:bookmarkStart w:id="69" w:name="_bookmark43"/>
      <w:bookmarkEnd w:id="69"/>
      <w:r>
        <w:t>水环境风险事故类型</w:t>
      </w:r>
    </w:p>
    <w:p w14:paraId="0E3DC10A">
      <w:pPr>
        <w:pStyle w:val="8"/>
        <w:spacing w:before="201" w:line="364" w:lineRule="auto"/>
        <w:ind w:right="357" w:firstLine="480"/>
      </w:pPr>
      <w:r>
        <w:rPr>
          <w:spacing w:val="-8"/>
        </w:rPr>
        <w:t>依据厂内环境风险源识别，结合企业的特点，可能发生的典型突发水环境事</w:t>
      </w:r>
      <w:r>
        <w:t>件如下：</w:t>
      </w:r>
    </w:p>
    <w:p w14:paraId="10294C90">
      <w:pPr>
        <w:pStyle w:val="14"/>
        <w:numPr>
          <w:ilvl w:val="0"/>
          <w:numId w:val="16"/>
        </w:numPr>
        <w:tabs>
          <w:tab w:val="left" w:pos="1301"/>
        </w:tabs>
        <w:spacing w:before="1" w:after="0" w:line="240" w:lineRule="auto"/>
        <w:ind w:left="1301" w:right="0" w:hanging="601"/>
        <w:jc w:val="left"/>
        <w:rPr>
          <w:sz w:val="24"/>
        </w:rPr>
      </w:pPr>
      <w:r>
        <w:rPr>
          <w:sz w:val="24"/>
        </w:rPr>
        <w:t>选矿试剂</w:t>
      </w:r>
      <w:r>
        <w:rPr>
          <w:rFonts w:ascii="Times New Roman" w:eastAsia="Times New Roman"/>
          <w:sz w:val="24"/>
        </w:rPr>
        <w:t>/</w:t>
      </w:r>
      <w:r>
        <w:rPr>
          <w:sz w:val="24"/>
        </w:rPr>
        <w:t>废水处理试剂泄漏；</w:t>
      </w:r>
    </w:p>
    <w:p w14:paraId="175ED556">
      <w:pPr>
        <w:pStyle w:val="14"/>
        <w:numPr>
          <w:ilvl w:val="0"/>
          <w:numId w:val="16"/>
        </w:numPr>
        <w:tabs>
          <w:tab w:val="left" w:pos="1301"/>
        </w:tabs>
        <w:spacing w:before="161" w:after="0" w:line="240" w:lineRule="auto"/>
        <w:ind w:left="1301" w:right="0" w:hanging="601"/>
        <w:jc w:val="left"/>
        <w:rPr>
          <w:sz w:val="24"/>
        </w:rPr>
      </w:pPr>
      <w:r>
        <w:rPr>
          <w:sz w:val="24"/>
        </w:rPr>
        <w:t>企业危险物质油类物质等泄漏；</w:t>
      </w:r>
    </w:p>
    <w:p w14:paraId="6EA6FFEF">
      <w:pPr>
        <w:pStyle w:val="14"/>
        <w:numPr>
          <w:ilvl w:val="0"/>
          <w:numId w:val="16"/>
        </w:numPr>
        <w:tabs>
          <w:tab w:val="left" w:pos="1301"/>
        </w:tabs>
        <w:spacing w:before="160" w:after="0" w:line="240" w:lineRule="auto"/>
        <w:ind w:left="1301" w:right="0" w:hanging="601"/>
        <w:jc w:val="left"/>
        <w:rPr>
          <w:sz w:val="24"/>
        </w:rPr>
      </w:pPr>
      <w:r>
        <w:rPr>
          <w:sz w:val="24"/>
        </w:rPr>
        <w:t>企业污水处理站设施故障导致预处理不达标；</w:t>
      </w:r>
    </w:p>
    <w:p w14:paraId="2A33CA7E">
      <w:pPr>
        <w:pStyle w:val="14"/>
        <w:numPr>
          <w:ilvl w:val="0"/>
          <w:numId w:val="16"/>
        </w:numPr>
        <w:tabs>
          <w:tab w:val="left" w:pos="1301"/>
        </w:tabs>
        <w:spacing w:before="161" w:after="0" w:line="240" w:lineRule="auto"/>
        <w:ind w:left="1301" w:right="0" w:hanging="601"/>
        <w:jc w:val="left"/>
        <w:rPr>
          <w:sz w:val="24"/>
        </w:rPr>
      </w:pPr>
      <w:r>
        <w:rPr>
          <w:sz w:val="24"/>
        </w:rPr>
        <w:t>尾砂输送管道泄漏；</w:t>
      </w:r>
    </w:p>
    <w:p w14:paraId="3C7B47F0">
      <w:pPr>
        <w:pStyle w:val="14"/>
        <w:numPr>
          <w:ilvl w:val="0"/>
          <w:numId w:val="16"/>
        </w:numPr>
        <w:tabs>
          <w:tab w:val="left" w:pos="1301"/>
        </w:tabs>
        <w:spacing w:before="160" w:after="0" w:line="240" w:lineRule="auto"/>
        <w:ind w:left="1301" w:right="0" w:hanging="601"/>
        <w:jc w:val="left"/>
        <w:rPr>
          <w:sz w:val="24"/>
        </w:rPr>
      </w:pPr>
      <w:r>
        <w:rPr>
          <w:sz w:val="24"/>
        </w:rPr>
        <w:t>尾矿库溃坝。</w:t>
      </w:r>
    </w:p>
    <w:p w14:paraId="1CD809CF">
      <w:pPr>
        <w:spacing w:before="99" w:after="24"/>
        <w:ind w:left="143" w:right="282" w:firstLine="0"/>
        <w:jc w:val="center"/>
        <w:rPr>
          <w:b/>
          <w:sz w:val="21"/>
        </w:rPr>
      </w:pPr>
      <w:r>
        <w:rPr>
          <w:b/>
          <w:sz w:val="21"/>
        </w:rPr>
        <w:t xml:space="preserve">表 </w:t>
      </w:r>
      <w:r>
        <w:rPr>
          <w:rFonts w:ascii="Times New Roman" w:eastAsia="Times New Roman"/>
          <w:b/>
          <w:sz w:val="21"/>
        </w:rPr>
        <w:t xml:space="preserve">8-2  </w:t>
      </w:r>
      <w:r>
        <w:rPr>
          <w:b/>
          <w:sz w:val="21"/>
        </w:rPr>
        <w:t>水环境风险事故类型</w:t>
      </w:r>
    </w:p>
    <w:tbl>
      <w:tblPr>
        <w:tblStyle w:val="11"/>
        <w:tblW w:w="0" w:type="auto"/>
        <w:tblInd w:w="12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1"/>
        <w:gridCol w:w="1816"/>
        <w:gridCol w:w="1321"/>
        <w:gridCol w:w="2237"/>
        <w:gridCol w:w="2344"/>
      </w:tblGrid>
      <w:tr w14:paraId="1341C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4" w:hRule="atLeast"/>
        </w:trPr>
        <w:tc>
          <w:tcPr>
            <w:tcW w:w="801" w:type="dxa"/>
            <w:tcBorders>
              <w:bottom w:val="single" w:color="000000" w:sz="4" w:space="0"/>
              <w:right w:val="single" w:color="000000" w:sz="4" w:space="0"/>
            </w:tcBorders>
          </w:tcPr>
          <w:p w14:paraId="729B7711">
            <w:pPr>
              <w:pStyle w:val="15"/>
              <w:spacing w:before="134"/>
              <w:ind w:left="169" w:right="159"/>
              <w:rPr>
                <w:rFonts w:hint="eastAsia" w:ascii="宋体" w:eastAsia="宋体"/>
                <w:sz w:val="21"/>
              </w:rPr>
            </w:pPr>
            <w:r>
              <w:rPr>
                <w:rFonts w:hint="eastAsia" w:ascii="宋体" w:eastAsia="宋体"/>
                <w:sz w:val="21"/>
              </w:rPr>
              <w:t>序号</w:t>
            </w:r>
          </w:p>
        </w:tc>
        <w:tc>
          <w:tcPr>
            <w:tcW w:w="1816" w:type="dxa"/>
            <w:tcBorders>
              <w:left w:val="single" w:color="000000" w:sz="4" w:space="0"/>
              <w:bottom w:val="single" w:color="000000" w:sz="4" w:space="0"/>
              <w:right w:val="single" w:color="000000" w:sz="4" w:space="0"/>
            </w:tcBorders>
          </w:tcPr>
          <w:p w14:paraId="384CC6B8">
            <w:pPr>
              <w:pStyle w:val="15"/>
              <w:spacing w:before="134"/>
              <w:ind w:left="256" w:right="247"/>
              <w:rPr>
                <w:rFonts w:hint="eastAsia" w:ascii="宋体" w:eastAsia="宋体"/>
                <w:sz w:val="21"/>
              </w:rPr>
            </w:pPr>
            <w:r>
              <w:rPr>
                <w:rFonts w:hint="eastAsia" w:ascii="宋体" w:eastAsia="宋体"/>
                <w:sz w:val="21"/>
              </w:rPr>
              <w:t>事故类型</w:t>
            </w:r>
          </w:p>
        </w:tc>
        <w:tc>
          <w:tcPr>
            <w:tcW w:w="1321" w:type="dxa"/>
            <w:tcBorders>
              <w:left w:val="single" w:color="000000" w:sz="4" w:space="0"/>
              <w:bottom w:val="single" w:color="000000" w:sz="4" w:space="0"/>
              <w:right w:val="single" w:color="000000" w:sz="4" w:space="0"/>
            </w:tcBorders>
          </w:tcPr>
          <w:p w14:paraId="7E29389C">
            <w:pPr>
              <w:pStyle w:val="15"/>
              <w:ind w:left="116" w:right="105"/>
              <w:rPr>
                <w:rFonts w:hint="eastAsia" w:ascii="宋体" w:eastAsia="宋体"/>
                <w:sz w:val="21"/>
              </w:rPr>
            </w:pPr>
            <w:r>
              <w:rPr>
                <w:rFonts w:hint="eastAsia" w:ascii="宋体" w:eastAsia="宋体"/>
                <w:sz w:val="21"/>
              </w:rPr>
              <w:t>可能存在风</w:t>
            </w:r>
          </w:p>
          <w:p w14:paraId="5D0086AE">
            <w:pPr>
              <w:pStyle w:val="15"/>
              <w:spacing w:before="2" w:line="253" w:lineRule="exact"/>
              <w:ind w:left="116" w:right="105"/>
              <w:rPr>
                <w:rFonts w:hint="eastAsia" w:ascii="宋体" w:eastAsia="宋体"/>
                <w:sz w:val="21"/>
              </w:rPr>
            </w:pPr>
            <w:r>
              <w:rPr>
                <w:rFonts w:hint="eastAsia" w:ascii="宋体" w:eastAsia="宋体"/>
                <w:sz w:val="21"/>
              </w:rPr>
              <w:t>险的位置</w:t>
            </w:r>
          </w:p>
        </w:tc>
        <w:tc>
          <w:tcPr>
            <w:tcW w:w="2237" w:type="dxa"/>
            <w:tcBorders>
              <w:left w:val="single" w:color="000000" w:sz="4" w:space="0"/>
              <w:bottom w:val="single" w:color="000000" w:sz="4" w:space="0"/>
              <w:right w:val="single" w:color="000000" w:sz="4" w:space="0"/>
            </w:tcBorders>
          </w:tcPr>
          <w:p w14:paraId="0C5DF318">
            <w:pPr>
              <w:pStyle w:val="15"/>
              <w:spacing w:before="134"/>
              <w:ind w:left="385"/>
              <w:jc w:val="left"/>
              <w:rPr>
                <w:rFonts w:hint="eastAsia" w:ascii="宋体" w:eastAsia="宋体"/>
                <w:sz w:val="21"/>
              </w:rPr>
            </w:pPr>
            <w:r>
              <w:rPr>
                <w:rFonts w:hint="eastAsia" w:ascii="宋体" w:eastAsia="宋体"/>
                <w:sz w:val="21"/>
              </w:rPr>
              <w:t>影响途径及类型</w:t>
            </w:r>
          </w:p>
        </w:tc>
        <w:tc>
          <w:tcPr>
            <w:tcW w:w="2344" w:type="dxa"/>
            <w:tcBorders>
              <w:left w:val="single" w:color="000000" w:sz="4" w:space="0"/>
              <w:bottom w:val="single" w:color="000000" w:sz="4" w:space="0"/>
            </w:tcBorders>
          </w:tcPr>
          <w:p w14:paraId="4A1019F9">
            <w:pPr>
              <w:pStyle w:val="15"/>
              <w:spacing w:before="134"/>
              <w:ind w:left="837" w:right="824"/>
              <w:rPr>
                <w:rFonts w:hint="eastAsia" w:ascii="宋体" w:eastAsia="宋体"/>
                <w:sz w:val="21"/>
              </w:rPr>
            </w:pPr>
            <w:r>
              <w:rPr>
                <w:rFonts w:hint="eastAsia" w:ascii="宋体" w:eastAsia="宋体"/>
                <w:sz w:val="21"/>
              </w:rPr>
              <w:t>后果</w:t>
            </w:r>
          </w:p>
        </w:tc>
      </w:tr>
      <w:tr w14:paraId="57A94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atLeast"/>
        </w:trPr>
        <w:tc>
          <w:tcPr>
            <w:tcW w:w="801" w:type="dxa"/>
            <w:tcBorders>
              <w:top w:val="single" w:color="000000" w:sz="4" w:space="0"/>
              <w:bottom w:val="single" w:color="000000" w:sz="4" w:space="0"/>
              <w:right w:val="single" w:color="000000" w:sz="4" w:space="0"/>
            </w:tcBorders>
          </w:tcPr>
          <w:p w14:paraId="54420C7D">
            <w:pPr>
              <w:pStyle w:val="15"/>
              <w:spacing w:before="170"/>
              <w:ind w:left="9"/>
              <w:rPr>
                <w:sz w:val="21"/>
              </w:rPr>
            </w:pPr>
            <w:r>
              <w:rPr>
                <w:w w:val="99"/>
                <w:sz w:val="21"/>
              </w:rPr>
              <w:t>1</w:t>
            </w:r>
          </w:p>
        </w:tc>
        <w:tc>
          <w:tcPr>
            <w:tcW w:w="1816" w:type="dxa"/>
            <w:tcBorders>
              <w:top w:val="single" w:color="000000" w:sz="4" w:space="0"/>
              <w:left w:val="single" w:color="000000" w:sz="4" w:space="0"/>
              <w:bottom w:val="single" w:color="000000" w:sz="4" w:space="0"/>
              <w:right w:val="single" w:color="000000" w:sz="4" w:space="0"/>
            </w:tcBorders>
          </w:tcPr>
          <w:p w14:paraId="2AACEE80">
            <w:pPr>
              <w:pStyle w:val="15"/>
              <w:spacing w:before="18" w:line="270" w:lineRule="atLeast"/>
              <w:ind w:left="385" w:right="131" w:hanging="240"/>
              <w:jc w:val="left"/>
              <w:rPr>
                <w:rFonts w:hint="eastAsia" w:ascii="宋体" w:eastAsia="宋体"/>
                <w:sz w:val="21"/>
              </w:rPr>
            </w:pPr>
            <w:r>
              <w:rPr>
                <w:rFonts w:hint="eastAsia" w:ascii="宋体" w:eastAsia="宋体"/>
                <w:sz w:val="21"/>
              </w:rPr>
              <w:t>选矿试剂</w:t>
            </w:r>
            <w:r>
              <w:rPr>
                <w:sz w:val="21"/>
              </w:rPr>
              <w:t>/</w:t>
            </w:r>
            <w:r>
              <w:rPr>
                <w:rFonts w:hint="eastAsia" w:ascii="宋体" w:eastAsia="宋体"/>
                <w:sz w:val="21"/>
              </w:rPr>
              <w:t>废水处理试剂泄漏</w:t>
            </w:r>
          </w:p>
        </w:tc>
        <w:tc>
          <w:tcPr>
            <w:tcW w:w="1321" w:type="dxa"/>
            <w:tcBorders>
              <w:top w:val="single" w:color="000000" w:sz="4" w:space="0"/>
              <w:left w:val="single" w:color="000000" w:sz="4" w:space="0"/>
              <w:bottom w:val="single" w:color="000000" w:sz="4" w:space="0"/>
              <w:right w:val="single" w:color="000000" w:sz="4" w:space="0"/>
            </w:tcBorders>
          </w:tcPr>
          <w:p w14:paraId="0A3246CF">
            <w:pPr>
              <w:pStyle w:val="15"/>
              <w:spacing w:before="154"/>
              <w:ind w:left="116" w:right="102"/>
              <w:rPr>
                <w:rFonts w:hint="eastAsia" w:ascii="宋体" w:eastAsia="宋体"/>
                <w:sz w:val="21"/>
              </w:rPr>
            </w:pPr>
            <w:r>
              <w:rPr>
                <w:rFonts w:hint="eastAsia" w:ascii="宋体" w:eastAsia="宋体"/>
                <w:sz w:val="21"/>
              </w:rPr>
              <w:t>药剂间</w:t>
            </w:r>
          </w:p>
        </w:tc>
        <w:tc>
          <w:tcPr>
            <w:tcW w:w="2237" w:type="dxa"/>
            <w:tcBorders>
              <w:top w:val="single" w:color="000000" w:sz="4" w:space="0"/>
              <w:left w:val="single" w:color="000000" w:sz="4" w:space="0"/>
              <w:bottom w:val="single" w:color="000000" w:sz="4" w:space="0"/>
              <w:right w:val="single" w:color="000000" w:sz="4" w:space="0"/>
            </w:tcBorders>
          </w:tcPr>
          <w:p w14:paraId="63F6D2B2">
            <w:pPr>
              <w:pStyle w:val="15"/>
              <w:spacing w:before="18" w:line="270" w:lineRule="atLeast"/>
              <w:ind w:left="145" w:right="16" w:hanging="36"/>
              <w:jc w:val="left"/>
              <w:rPr>
                <w:rFonts w:hint="eastAsia" w:ascii="宋体" w:eastAsia="宋体"/>
                <w:sz w:val="21"/>
              </w:rPr>
            </w:pPr>
            <w:r>
              <w:rPr>
                <w:rFonts w:hint="eastAsia" w:ascii="宋体" w:eastAsia="宋体"/>
                <w:sz w:val="21"/>
              </w:rPr>
              <w:t>操作不当，导致选矿试剂</w:t>
            </w:r>
            <w:r>
              <w:rPr>
                <w:sz w:val="21"/>
              </w:rPr>
              <w:t>/</w:t>
            </w:r>
            <w:r>
              <w:rPr>
                <w:rFonts w:hint="eastAsia" w:ascii="宋体" w:eastAsia="宋体"/>
                <w:sz w:val="21"/>
              </w:rPr>
              <w:t>废水处理试剂泄漏</w:t>
            </w:r>
          </w:p>
        </w:tc>
        <w:tc>
          <w:tcPr>
            <w:tcW w:w="2344" w:type="dxa"/>
            <w:tcBorders>
              <w:top w:val="single" w:color="000000" w:sz="4" w:space="0"/>
              <w:left w:val="single" w:color="000000" w:sz="4" w:space="0"/>
              <w:bottom w:val="single" w:color="000000" w:sz="4" w:space="0"/>
            </w:tcBorders>
          </w:tcPr>
          <w:p w14:paraId="0D2D6CA4">
            <w:pPr>
              <w:pStyle w:val="15"/>
              <w:spacing w:before="18" w:line="270" w:lineRule="atLeast"/>
              <w:ind w:left="123" w:right="107"/>
              <w:jc w:val="left"/>
              <w:rPr>
                <w:rFonts w:hint="eastAsia" w:ascii="宋体" w:eastAsia="宋体"/>
                <w:sz w:val="21"/>
              </w:rPr>
            </w:pPr>
            <w:r>
              <w:rPr>
                <w:rFonts w:hint="eastAsia" w:ascii="宋体" w:eastAsia="宋体"/>
                <w:sz w:val="21"/>
              </w:rPr>
              <w:t>污染土壤，沿地势随雨水污染地表水流入水体</w:t>
            </w:r>
          </w:p>
        </w:tc>
      </w:tr>
      <w:tr w14:paraId="6E350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trPr>
        <w:tc>
          <w:tcPr>
            <w:tcW w:w="801" w:type="dxa"/>
            <w:tcBorders>
              <w:top w:val="single" w:color="000000" w:sz="4" w:space="0"/>
              <w:bottom w:val="single" w:color="000000" w:sz="4" w:space="0"/>
              <w:right w:val="single" w:color="000000" w:sz="4" w:space="0"/>
            </w:tcBorders>
          </w:tcPr>
          <w:p w14:paraId="75B62EF0">
            <w:pPr>
              <w:pStyle w:val="15"/>
              <w:spacing w:before="152"/>
              <w:ind w:left="9"/>
              <w:rPr>
                <w:sz w:val="21"/>
              </w:rPr>
            </w:pPr>
            <w:r>
              <w:rPr>
                <w:w w:val="99"/>
                <w:sz w:val="21"/>
              </w:rPr>
              <w:t>2</w:t>
            </w:r>
          </w:p>
        </w:tc>
        <w:tc>
          <w:tcPr>
            <w:tcW w:w="1816" w:type="dxa"/>
            <w:tcBorders>
              <w:top w:val="single" w:color="000000" w:sz="4" w:space="0"/>
              <w:left w:val="single" w:color="000000" w:sz="4" w:space="0"/>
              <w:bottom w:val="single" w:color="000000" w:sz="4" w:space="0"/>
              <w:right w:val="single" w:color="000000" w:sz="4" w:space="0"/>
            </w:tcBorders>
          </w:tcPr>
          <w:p w14:paraId="0DDD82B2">
            <w:pPr>
              <w:pStyle w:val="15"/>
              <w:spacing w:before="135"/>
              <w:ind w:left="259" w:right="247"/>
              <w:rPr>
                <w:rFonts w:hint="eastAsia" w:ascii="宋体" w:eastAsia="宋体"/>
                <w:sz w:val="21"/>
              </w:rPr>
            </w:pPr>
            <w:r>
              <w:rPr>
                <w:rFonts w:hint="eastAsia" w:ascii="宋体" w:eastAsia="宋体"/>
                <w:sz w:val="21"/>
              </w:rPr>
              <w:t>油类物质泄漏</w:t>
            </w:r>
          </w:p>
        </w:tc>
        <w:tc>
          <w:tcPr>
            <w:tcW w:w="1321" w:type="dxa"/>
            <w:tcBorders>
              <w:top w:val="single" w:color="000000" w:sz="4" w:space="0"/>
              <w:left w:val="single" w:color="000000" w:sz="4" w:space="0"/>
              <w:bottom w:val="single" w:color="000000" w:sz="4" w:space="0"/>
              <w:right w:val="single" w:color="000000" w:sz="4" w:space="0"/>
            </w:tcBorders>
          </w:tcPr>
          <w:p w14:paraId="5CAE1BAF">
            <w:pPr>
              <w:pStyle w:val="15"/>
              <w:spacing w:before="1"/>
              <w:ind w:left="137"/>
              <w:jc w:val="left"/>
              <w:rPr>
                <w:rFonts w:hint="eastAsia" w:ascii="宋体" w:eastAsia="宋体"/>
                <w:sz w:val="21"/>
              </w:rPr>
            </w:pPr>
            <w:r>
              <w:rPr>
                <w:rFonts w:hint="eastAsia" w:ascii="宋体" w:eastAsia="宋体"/>
                <w:w w:val="95"/>
                <w:sz w:val="21"/>
              </w:rPr>
              <w:t>机修库房、</w:t>
            </w:r>
          </w:p>
          <w:p w14:paraId="145CE419">
            <w:pPr>
              <w:pStyle w:val="15"/>
              <w:spacing w:before="2" w:line="253" w:lineRule="exact"/>
              <w:ind w:left="137"/>
              <w:jc w:val="left"/>
              <w:rPr>
                <w:rFonts w:hint="eastAsia" w:ascii="宋体" w:eastAsia="宋体"/>
                <w:sz w:val="21"/>
              </w:rPr>
            </w:pPr>
            <w:r>
              <w:rPr>
                <w:rFonts w:hint="eastAsia" w:ascii="宋体" w:eastAsia="宋体"/>
                <w:w w:val="95"/>
                <w:sz w:val="21"/>
              </w:rPr>
              <w:t>危废暂存间</w:t>
            </w:r>
          </w:p>
        </w:tc>
        <w:tc>
          <w:tcPr>
            <w:tcW w:w="2237" w:type="dxa"/>
            <w:tcBorders>
              <w:top w:val="single" w:color="000000" w:sz="4" w:space="0"/>
              <w:left w:val="single" w:color="000000" w:sz="4" w:space="0"/>
              <w:bottom w:val="single" w:color="000000" w:sz="4" w:space="0"/>
              <w:right w:val="single" w:color="000000" w:sz="4" w:space="0"/>
            </w:tcBorders>
          </w:tcPr>
          <w:p w14:paraId="1CD49293">
            <w:pPr>
              <w:pStyle w:val="15"/>
              <w:spacing w:before="1"/>
              <w:ind w:left="50" w:right="37"/>
              <w:rPr>
                <w:rFonts w:hint="eastAsia" w:ascii="宋体" w:eastAsia="宋体"/>
                <w:sz w:val="21"/>
              </w:rPr>
            </w:pPr>
            <w:r>
              <w:rPr>
                <w:rFonts w:hint="eastAsia" w:ascii="宋体" w:eastAsia="宋体"/>
                <w:sz w:val="21"/>
              </w:rPr>
              <w:t>操作不当，导致油类物</w:t>
            </w:r>
          </w:p>
          <w:p w14:paraId="4D2D4CBB">
            <w:pPr>
              <w:pStyle w:val="15"/>
              <w:spacing w:before="2" w:line="253" w:lineRule="exact"/>
              <w:ind w:left="50" w:right="37"/>
              <w:rPr>
                <w:rFonts w:hint="eastAsia" w:ascii="宋体" w:eastAsia="宋体"/>
                <w:sz w:val="21"/>
              </w:rPr>
            </w:pPr>
            <w:r>
              <w:rPr>
                <w:rFonts w:hint="eastAsia" w:ascii="宋体" w:eastAsia="宋体"/>
                <w:sz w:val="21"/>
              </w:rPr>
              <w:t>质泄漏</w:t>
            </w:r>
          </w:p>
        </w:tc>
        <w:tc>
          <w:tcPr>
            <w:tcW w:w="2344" w:type="dxa"/>
            <w:tcBorders>
              <w:top w:val="single" w:color="000000" w:sz="4" w:space="0"/>
              <w:left w:val="single" w:color="000000" w:sz="4" w:space="0"/>
              <w:bottom w:val="single" w:color="000000" w:sz="4" w:space="0"/>
            </w:tcBorders>
          </w:tcPr>
          <w:p w14:paraId="79CC5021">
            <w:pPr>
              <w:pStyle w:val="15"/>
              <w:spacing w:before="1"/>
              <w:ind w:left="123"/>
              <w:jc w:val="left"/>
              <w:rPr>
                <w:rFonts w:hint="eastAsia" w:ascii="宋体" w:eastAsia="宋体"/>
                <w:sz w:val="21"/>
              </w:rPr>
            </w:pPr>
            <w:r>
              <w:rPr>
                <w:rFonts w:hint="eastAsia" w:ascii="宋体" w:eastAsia="宋体"/>
                <w:w w:val="95"/>
                <w:sz w:val="21"/>
              </w:rPr>
              <w:t>污染土壤，沿地势随雨</w:t>
            </w:r>
          </w:p>
          <w:p w14:paraId="76E05875">
            <w:pPr>
              <w:pStyle w:val="15"/>
              <w:spacing w:before="2" w:line="253" w:lineRule="exact"/>
              <w:ind w:left="123"/>
              <w:jc w:val="left"/>
              <w:rPr>
                <w:rFonts w:hint="eastAsia" w:ascii="宋体" w:eastAsia="宋体"/>
                <w:sz w:val="21"/>
              </w:rPr>
            </w:pPr>
            <w:r>
              <w:rPr>
                <w:rFonts w:hint="eastAsia" w:ascii="宋体" w:eastAsia="宋体"/>
                <w:w w:val="95"/>
                <w:sz w:val="21"/>
              </w:rPr>
              <w:t>水污染地表水流入水体</w:t>
            </w:r>
          </w:p>
        </w:tc>
      </w:tr>
      <w:tr w14:paraId="31DC3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9" w:hRule="atLeast"/>
        </w:trPr>
        <w:tc>
          <w:tcPr>
            <w:tcW w:w="801" w:type="dxa"/>
            <w:tcBorders>
              <w:top w:val="single" w:color="000000" w:sz="4" w:space="0"/>
              <w:bottom w:val="single" w:color="000000" w:sz="4" w:space="0"/>
              <w:right w:val="single" w:color="000000" w:sz="4" w:space="0"/>
            </w:tcBorders>
          </w:tcPr>
          <w:p w14:paraId="7098C918">
            <w:pPr>
              <w:pStyle w:val="15"/>
              <w:spacing w:before="12"/>
              <w:jc w:val="left"/>
              <w:rPr>
                <w:rFonts w:ascii="宋体"/>
                <w:b/>
                <w:sz w:val="32"/>
              </w:rPr>
            </w:pPr>
          </w:p>
          <w:p w14:paraId="44F5AFA5">
            <w:pPr>
              <w:pStyle w:val="15"/>
              <w:ind w:left="9"/>
              <w:rPr>
                <w:sz w:val="21"/>
              </w:rPr>
            </w:pPr>
            <w:r>
              <w:rPr>
                <w:w w:val="99"/>
                <w:sz w:val="21"/>
              </w:rPr>
              <w:t>3</w:t>
            </w:r>
          </w:p>
        </w:tc>
        <w:tc>
          <w:tcPr>
            <w:tcW w:w="1816" w:type="dxa"/>
            <w:tcBorders>
              <w:top w:val="single" w:color="000000" w:sz="4" w:space="0"/>
              <w:left w:val="single" w:color="000000" w:sz="4" w:space="0"/>
              <w:bottom w:val="single" w:color="000000" w:sz="4" w:space="0"/>
              <w:right w:val="single" w:color="000000" w:sz="4" w:space="0"/>
            </w:tcBorders>
          </w:tcPr>
          <w:p w14:paraId="5BF2395D">
            <w:pPr>
              <w:pStyle w:val="15"/>
              <w:spacing w:before="5"/>
              <w:jc w:val="left"/>
              <w:rPr>
                <w:rFonts w:ascii="宋体"/>
                <w:b/>
                <w:sz w:val="21"/>
              </w:rPr>
            </w:pPr>
          </w:p>
          <w:p w14:paraId="0424DD96">
            <w:pPr>
              <w:pStyle w:val="15"/>
              <w:spacing w:line="242" w:lineRule="auto"/>
              <w:ind w:left="805" w:right="160" w:hanging="632"/>
              <w:jc w:val="left"/>
              <w:rPr>
                <w:rFonts w:hint="eastAsia" w:ascii="宋体" w:eastAsia="宋体"/>
                <w:sz w:val="21"/>
              </w:rPr>
            </w:pPr>
            <w:r>
              <w:rPr>
                <w:rFonts w:hint="eastAsia" w:ascii="宋体" w:eastAsia="宋体"/>
                <w:sz w:val="21"/>
              </w:rPr>
              <w:t>环保设施事故排放</w:t>
            </w:r>
          </w:p>
        </w:tc>
        <w:tc>
          <w:tcPr>
            <w:tcW w:w="1321" w:type="dxa"/>
            <w:tcBorders>
              <w:top w:val="single" w:color="000000" w:sz="4" w:space="0"/>
              <w:left w:val="single" w:color="000000" w:sz="4" w:space="0"/>
              <w:bottom w:val="single" w:color="000000" w:sz="4" w:space="0"/>
              <w:right w:val="single" w:color="000000" w:sz="4" w:space="0"/>
            </w:tcBorders>
          </w:tcPr>
          <w:p w14:paraId="291F0A30">
            <w:pPr>
              <w:pStyle w:val="15"/>
              <w:jc w:val="left"/>
              <w:rPr>
                <w:rFonts w:ascii="宋体"/>
                <w:b/>
                <w:sz w:val="20"/>
              </w:rPr>
            </w:pPr>
          </w:p>
          <w:p w14:paraId="654644F7">
            <w:pPr>
              <w:pStyle w:val="15"/>
              <w:spacing w:before="152"/>
              <w:ind w:left="116" w:right="105"/>
              <w:rPr>
                <w:rFonts w:hint="eastAsia" w:ascii="宋体" w:eastAsia="宋体"/>
                <w:sz w:val="21"/>
              </w:rPr>
            </w:pPr>
            <w:r>
              <w:rPr>
                <w:rFonts w:hint="eastAsia" w:ascii="宋体" w:eastAsia="宋体"/>
                <w:sz w:val="21"/>
              </w:rPr>
              <w:t>污水处理站</w:t>
            </w:r>
          </w:p>
        </w:tc>
        <w:tc>
          <w:tcPr>
            <w:tcW w:w="2237" w:type="dxa"/>
            <w:tcBorders>
              <w:top w:val="single" w:color="000000" w:sz="4" w:space="0"/>
              <w:left w:val="single" w:color="000000" w:sz="4" w:space="0"/>
              <w:bottom w:val="single" w:color="000000" w:sz="4" w:space="0"/>
              <w:right w:val="single" w:color="000000" w:sz="4" w:space="0"/>
            </w:tcBorders>
          </w:tcPr>
          <w:p w14:paraId="1172DDD8">
            <w:pPr>
              <w:pStyle w:val="15"/>
              <w:spacing w:line="242" w:lineRule="auto"/>
              <w:ind w:left="109" w:right="94" w:firstLine="64"/>
              <w:jc w:val="both"/>
              <w:rPr>
                <w:rFonts w:hint="eastAsia" w:ascii="宋体" w:eastAsia="宋体"/>
                <w:sz w:val="21"/>
              </w:rPr>
            </w:pPr>
            <w:r>
              <w:rPr>
                <w:rFonts w:hint="eastAsia" w:ascii="宋体" w:eastAsia="宋体"/>
                <w:sz w:val="21"/>
              </w:rPr>
              <w:t>废水处理设施发生故</w:t>
            </w:r>
            <w:r>
              <w:rPr>
                <w:rFonts w:hint="eastAsia" w:ascii="宋体" w:eastAsia="宋体"/>
                <w:spacing w:val="-12"/>
                <w:sz w:val="21"/>
              </w:rPr>
              <w:t>障、洪水暴雨、管理不</w:t>
            </w:r>
            <w:r>
              <w:rPr>
                <w:rFonts w:hint="eastAsia" w:ascii="宋体" w:eastAsia="宋体"/>
                <w:sz w:val="21"/>
              </w:rPr>
              <w:t>善导致企业生产废水</w:t>
            </w:r>
          </w:p>
          <w:p w14:paraId="6DE3BD09">
            <w:pPr>
              <w:pStyle w:val="15"/>
              <w:spacing w:before="3" w:line="250" w:lineRule="exact"/>
              <w:ind w:left="491"/>
              <w:jc w:val="left"/>
              <w:rPr>
                <w:rFonts w:hint="eastAsia" w:ascii="宋体" w:eastAsia="宋体"/>
                <w:sz w:val="21"/>
              </w:rPr>
            </w:pPr>
            <w:r>
              <w:rPr>
                <w:rFonts w:hint="eastAsia" w:ascii="宋体" w:eastAsia="宋体"/>
                <w:sz w:val="21"/>
              </w:rPr>
              <w:t>不能达标排放</w:t>
            </w:r>
          </w:p>
        </w:tc>
        <w:tc>
          <w:tcPr>
            <w:tcW w:w="2344" w:type="dxa"/>
            <w:tcBorders>
              <w:top w:val="single" w:color="000000" w:sz="4" w:space="0"/>
              <w:left w:val="single" w:color="000000" w:sz="4" w:space="0"/>
              <w:bottom w:val="single" w:color="000000" w:sz="4" w:space="0"/>
            </w:tcBorders>
          </w:tcPr>
          <w:p w14:paraId="7BC27730">
            <w:pPr>
              <w:pStyle w:val="15"/>
              <w:spacing w:before="135" w:line="242" w:lineRule="auto"/>
              <w:ind w:left="123" w:right="107" w:firstLine="2"/>
              <w:rPr>
                <w:rFonts w:hint="eastAsia" w:ascii="宋体" w:eastAsia="宋体"/>
                <w:sz w:val="21"/>
              </w:rPr>
            </w:pPr>
            <w:r>
              <w:rPr>
                <w:rFonts w:hint="eastAsia" w:ascii="宋体" w:eastAsia="宋体"/>
                <w:sz w:val="21"/>
              </w:rPr>
              <w:t xml:space="preserve">造成项目周边环境土 </w:t>
            </w:r>
            <w:r>
              <w:rPr>
                <w:rFonts w:hint="eastAsia" w:ascii="宋体" w:eastAsia="宋体"/>
                <w:spacing w:val="-2"/>
                <w:sz w:val="21"/>
              </w:rPr>
              <w:t>壤、地表水、地下水水</w:t>
            </w:r>
            <w:r>
              <w:rPr>
                <w:rFonts w:hint="eastAsia" w:ascii="宋体" w:eastAsia="宋体"/>
                <w:sz w:val="21"/>
              </w:rPr>
              <w:t>质污染</w:t>
            </w:r>
          </w:p>
        </w:tc>
      </w:tr>
      <w:tr w14:paraId="77433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7" w:hRule="atLeast"/>
        </w:trPr>
        <w:tc>
          <w:tcPr>
            <w:tcW w:w="801" w:type="dxa"/>
            <w:tcBorders>
              <w:top w:val="single" w:color="000000" w:sz="4" w:space="0"/>
              <w:bottom w:val="single" w:color="000000" w:sz="4" w:space="0"/>
              <w:right w:val="single" w:color="000000" w:sz="4" w:space="0"/>
            </w:tcBorders>
          </w:tcPr>
          <w:p w14:paraId="47E9FD86">
            <w:pPr>
              <w:pStyle w:val="15"/>
              <w:spacing w:before="4"/>
              <w:jc w:val="left"/>
              <w:rPr>
                <w:rFonts w:ascii="宋体"/>
                <w:b/>
                <w:sz w:val="22"/>
              </w:rPr>
            </w:pPr>
          </w:p>
          <w:p w14:paraId="204F4985">
            <w:pPr>
              <w:pStyle w:val="15"/>
              <w:ind w:left="9"/>
              <w:rPr>
                <w:sz w:val="21"/>
              </w:rPr>
            </w:pPr>
            <w:r>
              <w:rPr>
                <w:w w:val="99"/>
                <w:sz w:val="21"/>
              </w:rPr>
              <w:t>4</w:t>
            </w:r>
          </w:p>
        </w:tc>
        <w:tc>
          <w:tcPr>
            <w:tcW w:w="1816" w:type="dxa"/>
            <w:tcBorders>
              <w:top w:val="single" w:color="000000" w:sz="4" w:space="0"/>
              <w:left w:val="single" w:color="000000" w:sz="4" w:space="0"/>
              <w:bottom w:val="single" w:color="000000" w:sz="4" w:space="0"/>
              <w:right w:val="single" w:color="000000" w:sz="4" w:space="0"/>
            </w:tcBorders>
          </w:tcPr>
          <w:p w14:paraId="1BCBAE13">
            <w:pPr>
              <w:pStyle w:val="15"/>
              <w:spacing w:before="137" w:line="242" w:lineRule="auto"/>
              <w:ind w:left="805" w:right="160" w:hanging="632"/>
              <w:jc w:val="left"/>
              <w:rPr>
                <w:rFonts w:hint="eastAsia" w:ascii="宋体" w:eastAsia="宋体"/>
                <w:sz w:val="21"/>
              </w:rPr>
            </w:pPr>
            <w:r>
              <w:rPr>
                <w:rFonts w:hint="eastAsia" w:ascii="宋体" w:eastAsia="宋体"/>
                <w:sz w:val="21"/>
              </w:rPr>
              <w:t>尾砂输送管道泄漏</w:t>
            </w:r>
          </w:p>
        </w:tc>
        <w:tc>
          <w:tcPr>
            <w:tcW w:w="1321" w:type="dxa"/>
            <w:tcBorders>
              <w:top w:val="single" w:color="000000" w:sz="4" w:space="0"/>
              <w:left w:val="single" w:color="000000" w:sz="4" w:space="0"/>
              <w:bottom w:val="single" w:color="000000" w:sz="4" w:space="0"/>
              <w:right w:val="single" w:color="000000" w:sz="4" w:space="0"/>
            </w:tcBorders>
          </w:tcPr>
          <w:p w14:paraId="1C87920B">
            <w:pPr>
              <w:pStyle w:val="15"/>
              <w:spacing w:before="2"/>
              <w:jc w:val="left"/>
              <w:rPr>
                <w:rFonts w:ascii="宋体"/>
                <w:b/>
                <w:sz w:val="21"/>
              </w:rPr>
            </w:pPr>
          </w:p>
          <w:p w14:paraId="398FACBA">
            <w:pPr>
              <w:pStyle w:val="15"/>
              <w:spacing w:before="1"/>
              <w:ind w:left="116" w:right="105"/>
              <w:rPr>
                <w:rFonts w:hint="eastAsia" w:ascii="宋体" w:eastAsia="宋体"/>
                <w:sz w:val="21"/>
              </w:rPr>
            </w:pPr>
            <w:r>
              <w:rPr>
                <w:rFonts w:hint="eastAsia" w:ascii="宋体" w:eastAsia="宋体"/>
                <w:sz w:val="21"/>
              </w:rPr>
              <w:t>输送管道</w:t>
            </w:r>
          </w:p>
        </w:tc>
        <w:tc>
          <w:tcPr>
            <w:tcW w:w="2237" w:type="dxa"/>
            <w:tcBorders>
              <w:top w:val="single" w:color="000000" w:sz="4" w:space="0"/>
              <w:left w:val="single" w:color="000000" w:sz="4" w:space="0"/>
              <w:bottom w:val="single" w:color="000000" w:sz="4" w:space="0"/>
              <w:right w:val="single" w:color="000000" w:sz="4" w:space="0"/>
            </w:tcBorders>
          </w:tcPr>
          <w:p w14:paraId="51B294B0">
            <w:pPr>
              <w:pStyle w:val="15"/>
              <w:spacing w:before="137" w:line="242" w:lineRule="auto"/>
              <w:ind w:left="594" w:right="161" w:hanging="420"/>
              <w:jc w:val="left"/>
              <w:rPr>
                <w:rFonts w:hint="eastAsia" w:ascii="宋体" w:eastAsia="宋体"/>
                <w:sz w:val="21"/>
              </w:rPr>
            </w:pPr>
            <w:r>
              <w:rPr>
                <w:rFonts w:hint="eastAsia" w:ascii="宋体" w:eastAsia="宋体"/>
                <w:sz w:val="21"/>
              </w:rPr>
              <w:t>尾砂输送系统故障导致尾砂泄漏</w:t>
            </w:r>
          </w:p>
        </w:tc>
        <w:tc>
          <w:tcPr>
            <w:tcW w:w="2344" w:type="dxa"/>
            <w:tcBorders>
              <w:top w:val="single" w:color="000000" w:sz="4" w:space="0"/>
              <w:left w:val="single" w:color="000000" w:sz="4" w:space="0"/>
              <w:bottom w:val="single" w:color="000000" w:sz="4" w:space="0"/>
            </w:tcBorders>
          </w:tcPr>
          <w:p w14:paraId="7CD8F822">
            <w:pPr>
              <w:pStyle w:val="15"/>
              <w:spacing w:line="242" w:lineRule="auto"/>
              <w:ind w:left="123" w:right="107" w:firstLine="2"/>
              <w:rPr>
                <w:rFonts w:hint="eastAsia" w:ascii="宋体" w:eastAsia="宋体"/>
                <w:sz w:val="21"/>
              </w:rPr>
            </w:pPr>
            <w:r>
              <w:rPr>
                <w:rFonts w:hint="eastAsia" w:ascii="宋体" w:eastAsia="宋体"/>
                <w:sz w:val="21"/>
              </w:rPr>
              <w:t xml:space="preserve">造成项目周边环境土 </w:t>
            </w:r>
            <w:r>
              <w:rPr>
                <w:rFonts w:hint="eastAsia" w:ascii="宋体" w:eastAsia="宋体"/>
                <w:spacing w:val="-2"/>
                <w:sz w:val="21"/>
              </w:rPr>
              <w:t>壤、地表水、地下水水</w:t>
            </w:r>
          </w:p>
          <w:p w14:paraId="76D3EA87">
            <w:pPr>
              <w:pStyle w:val="15"/>
              <w:spacing w:before="2" w:line="251" w:lineRule="exact"/>
              <w:ind w:left="837" w:right="824"/>
              <w:rPr>
                <w:rFonts w:hint="eastAsia" w:ascii="宋体" w:eastAsia="宋体"/>
                <w:sz w:val="21"/>
              </w:rPr>
            </w:pPr>
            <w:r>
              <w:rPr>
                <w:rFonts w:hint="eastAsia" w:ascii="宋体" w:eastAsia="宋体"/>
                <w:sz w:val="21"/>
              </w:rPr>
              <w:t>质污染</w:t>
            </w:r>
          </w:p>
        </w:tc>
      </w:tr>
      <w:tr w14:paraId="55615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7" w:hRule="atLeast"/>
        </w:trPr>
        <w:tc>
          <w:tcPr>
            <w:tcW w:w="801" w:type="dxa"/>
            <w:tcBorders>
              <w:top w:val="single" w:color="000000" w:sz="4" w:space="0"/>
              <w:right w:val="single" w:color="000000" w:sz="4" w:space="0"/>
            </w:tcBorders>
          </w:tcPr>
          <w:p w14:paraId="32E0C80F">
            <w:pPr>
              <w:pStyle w:val="15"/>
              <w:spacing w:before="5"/>
              <w:jc w:val="left"/>
              <w:rPr>
                <w:rFonts w:ascii="宋体"/>
                <w:b/>
                <w:sz w:val="22"/>
              </w:rPr>
            </w:pPr>
          </w:p>
          <w:p w14:paraId="7349ACE5">
            <w:pPr>
              <w:pStyle w:val="15"/>
              <w:ind w:left="9"/>
              <w:rPr>
                <w:sz w:val="21"/>
              </w:rPr>
            </w:pPr>
            <w:r>
              <w:rPr>
                <w:w w:val="99"/>
                <w:sz w:val="21"/>
              </w:rPr>
              <w:t>5</w:t>
            </w:r>
          </w:p>
        </w:tc>
        <w:tc>
          <w:tcPr>
            <w:tcW w:w="1816" w:type="dxa"/>
            <w:tcBorders>
              <w:top w:val="single" w:color="000000" w:sz="4" w:space="0"/>
              <w:left w:val="single" w:color="000000" w:sz="4" w:space="0"/>
              <w:right w:val="single" w:color="000000" w:sz="4" w:space="0"/>
            </w:tcBorders>
          </w:tcPr>
          <w:p w14:paraId="43A8D8FC">
            <w:pPr>
              <w:pStyle w:val="15"/>
              <w:spacing w:before="3"/>
              <w:jc w:val="left"/>
              <w:rPr>
                <w:rFonts w:ascii="宋体"/>
                <w:b/>
                <w:sz w:val="21"/>
              </w:rPr>
            </w:pPr>
          </w:p>
          <w:p w14:paraId="39393FFE">
            <w:pPr>
              <w:pStyle w:val="15"/>
              <w:spacing w:before="1"/>
              <w:ind w:left="259" w:right="245"/>
              <w:rPr>
                <w:rFonts w:hint="eastAsia" w:ascii="宋体" w:eastAsia="宋体"/>
                <w:sz w:val="21"/>
              </w:rPr>
            </w:pPr>
            <w:r>
              <w:rPr>
                <w:rFonts w:hint="eastAsia" w:ascii="宋体" w:eastAsia="宋体"/>
                <w:sz w:val="21"/>
              </w:rPr>
              <w:t>尾矿库溃坝</w:t>
            </w:r>
          </w:p>
        </w:tc>
        <w:tc>
          <w:tcPr>
            <w:tcW w:w="1321" w:type="dxa"/>
            <w:tcBorders>
              <w:top w:val="single" w:color="000000" w:sz="4" w:space="0"/>
              <w:left w:val="single" w:color="000000" w:sz="4" w:space="0"/>
              <w:right w:val="single" w:color="000000" w:sz="4" w:space="0"/>
            </w:tcBorders>
          </w:tcPr>
          <w:p w14:paraId="268C08BC">
            <w:pPr>
              <w:pStyle w:val="15"/>
              <w:spacing w:before="3"/>
              <w:jc w:val="left"/>
              <w:rPr>
                <w:rFonts w:ascii="宋体"/>
                <w:b/>
                <w:sz w:val="21"/>
              </w:rPr>
            </w:pPr>
          </w:p>
          <w:p w14:paraId="7FE031EE">
            <w:pPr>
              <w:pStyle w:val="15"/>
              <w:spacing w:before="1"/>
              <w:ind w:left="116" w:right="102"/>
              <w:rPr>
                <w:rFonts w:hint="eastAsia" w:ascii="宋体" w:eastAsia="宋体"/>
                <w:sz w:val="21"/>
              </w:rPr>
            </w:pPr>
            <w:r>
              <w:rPr>
                <w:rFonts w:hint="eastAsia" w:ascii="宋体" w:eastAsia="宋体"/>
                <w:sz w:val="21"/>
              </w:rPr>
              <w:t>尾矿库</w:t>
            </w:r>
          </w:p>
        </w:tc>
        <w:tc>
          <w:tcPr>
            <w:tcW w:w="2237" w:type="dxa"/>
            <w:tcBorders>
              <w:top w:val="single" w:color="000000" w:sz="4" w:space="0"/>
              <w:left w:val="single" w:color="000000" w:sz="4" w:space="0"/>
              <w:right w:val="single" w:color="000000" w:sz="4" w:space="0"/>
            </w:tcBorders>
          </w:tcPr>
          <w:p w14:paraId="44A44602">
            <w:pPr>
              <w:pStyle w:val="15"/>
              <w:spacing w:before="136" w:line="244" w:lineRule="auto"/>
              <w:ind w:left="805" w:right="161" w:hanging="632"/>
              <w:jc w:val="left"/>
              <w:rPr>
                <w:rFonts w:hint="eastAsia" w:ascii="宋体" w:eastAsia="宋体"/>
                <w:sz w:val="21"/>
              </w:rPr>
            </w:pPr>
            <w:r>
              <w:rPr>
                <w:rFonts w:hint="eastAsia" w:ascii="宋体" w:eastAsia="宋体"/>
                <w:sz w:val="21"/>
              </w:rPr>
              <w:t>防排洪设施堵塞或坝址损坏</w:t>
            </w:r>
          </w:p>
        </w:tc>
        <w:tc>
          <w:tcPr>
            <w:tcW w:w="2344" w:type="dxa"/>
            <w:tcBorders>
              <w:top w:val="single" w:color="000000" w:sz="4" w:space="0"/>
              <w:left w:val="single" w:color="000000" w:sz="4" w:space="0"/>
            </w:tcBorders>
          </w:tcPr>
          <w:p w14:paraId="5324CEEF">
            <w:pPr>
              <w:pStyle w:val="15"/>
              <w:spacing w:before="2" w:line="242" w:lineRule="auto"/>
              <w:ind w:left="123" w:right="107" w:firstLine="2"/>
              <w:rPr>
                <w:rFonts w:hint="eastAsia" w:ascii="宋体" w:eastAsia="宋体"/>
                <w:sz w:val="21"/>
              </w:rPr>
            </w:pPr>
            <w:r>
              <w:rPr>
                <w:rFonts w:hint="eastAsia" w:ascii="宋体" w:eastAsia="宋体"/>
                <w:sz w:val="21"/>
              </w:rPr>
              <w:t xml:space="preserve">造成项目周边环境土 </w:t>
            </w:r>
            <w:r>
              <w:rPr>
                <w:rFonts w:hint="eastAsia" w:ascii="宋体" w:eastAsia="宋体"/>
                <w:spacing w:val="-2"/>
                <w:sz w:val="21"/>
              </w:rPr>
              <w:t>壤、地表水、地下水水</w:t>
            </w:r>
          </w:p>
          <w:p w14:paraId="2C50EBDD">
            <w:pPr>
              <w:pStyle w:val="15"/>
              <w:spacing w:line="253" w:lineRule="exact"/>
              <w:ind w:left="837" w:right="824"/>
              <w:rPr>
                <w:rFonts w:hint="eastAsia" w:ascii="宋体" w:eastAsia="宋体"/>
                <w:sz w:val="21"/>
              </w:rPr>
            </w:pPr>
            <w:r>
              <w:rPr>
                <w:rFonts w:hint="eastAsia" w:ascii="宋体" w:eastAsia="宋体"/>
                <w:sz w:val="21"/>
              </w:rPr>
              <w:t>质污染</w:t>
            </w:r>
          </w:p>
        </w:tc>
      </w:tr>
    </w:tbl>
    <w:p w14:paraId="2948A22A">
      <w:pPr>
        <w:pStyle w:val="3"/>
        <w:numPr>
          <w:ilvl w:val="1"/>
          <w:numId w:val="14"/>
        </w:numPr>
        <w:tabs>
          <w:tab w:val="left" w:pos="669"/>
        </w:tabs>
        <w:spacing w:before="118" w:after="0" w:line="240" w:lineRule="auto"/>
        <w:ind w:left="668" w:right="0" w:hanging="449"/>
        <w:jc w:val="left"/>
      </w:pPr>
      <w:bookmarkStart w:id="70" w:name="_bookmark44"/>
      <w:bookmarkEnd w:id="70"/>
      <w:bookmarkStart w:id="71" w:name="_bookmark44"/>
      <w:bookmarkEnd w:id="71"/>
      <w:r>
        <w:t>水环境风险分析</w:t>
      </w:r>
    </w:p>
    <w:p w14:paraId="6D4E37DF">
      <w:pPr>
        <w:spacing w:after="0" w:line="240" w:lineRule="auto"/>
        <w:jc w:val="left"/>
        <w:sectPr>
          <w:pgSz w:w="11910" w:h="16840"/>
          <w:pgMar w:top="1480" w:right="1440" w:bottom="1280" w:left="1580" w:header="0" w:footer="1089" w:gutter="0"/>
          <w:cols w:space="720" w:num="1"/>
        </w:sectPr>
      </w:pPr>
    </w:p>
    <w:p w14:paraId="381830AC">
      <w:pPr>
        <w:pStyle w:val="8"/>
        <w:spacing w:before="42" w:line="364" w:lineRule="auto"/>
        <w:ind w:right="357" w:firstLine="480"/>
      </w:pPr>
      <w:r>
        <w:rPr>
          <w:spacing w:val="-8"/>
        </w:rPr>
        <w:t>根据对企业的生产情况及特点，发生环境风险的可能原因主要存在以下几个</w:t>
      </w:r>
      <w:r>
        <w:t>方面。</w:t>
      </w:r>
    </w:p>
    <w:p w14:paraId="191F8504">
      <w:pPr>
        <w:pStyle w:val="4"/>
        <w:numPr>
          <w:ilvl w:val="2"/>
          <w:numId w:val="17"/>
        </w:numPr>
        <w:tabs>
          <w:tab w:val="left" w:pos="849"/>
        </w:tabs>
        <w:spacing w:before="55" w:after="0" w:line="240" w:lineRule="auto"/>
        <w:ind w:left="848" w:right="0" w:hanging="629"/>
        <w:jc w:val="left"/>
      </w:pPr>
      <w:r>
        <w:t>废水泄漏及事故废水的环境风险分析</w:t>
      </w:r>
    </w:p>
    <w:p w14:paraId="7E4B57B0">
      <w:pPr>
        <w:pStyle w:val="8"/>
        <w:spacing w:before="211" w:line="364" w:lineRule="auto"/>
        <w:ind w:right="357" w:firstLine="480"/>
        <w:jc w:val="both"/>
      </w:pPr>
      <w:r>
        <w:rPr>
          <w:spacing w:val="-6"/>
        </w:rPr>
        <w:t>本项目废水及回用水在输送过程中，可能发生管道破裂，废水外泄，污染地</w:t>
      </w:r>
      <w:r>
        <w:rPr>
          <w:spacing w:val="-10"/>
        </w:rPr>
        <w:t>表水和地下水。废水处理站在运营过程中可能发生处理设施失效，由地表水环境</w:t>
      </w:r>
      <w:r>
        <w:t>预测一节可知，废水直接外排将对河水水质造成一定的影响。</w:t>
      </w:r>
    </w:p>
    <w:p w14:paraId="28966350">
      <w:pPr>
        <w:pStyle w:val="8"/>
        <w:spacing w:before="2" w:line="364" w:lineRule="auto"/>
        <w:ind w:right="357" w:firstLine="480"/>
      </w:pPr>
      <w:r>
        <w:rPr>
          <w:spacing w:val="-4"/>
        </w:rPr>
        <w:t>考虑到汛期与污水处理站可能出现因设备故障导致出水超标情况的发生，新</w:t>
      </w:r>
      <w:r>
        <w:rPr>
          <w:spacing w:val="9"/>
        </w:rPr>
        <w:t>建一座事故应急池，保障项目的环保安全和生产安全。规格尺寸：长</w:t>
      </w:r>
      <w:r>
        <w:rPr>
          <w:rFonts w:ascii="Times New Roman" w:eastAsia="Times New Roman"/>
          <w:spacing w:val="12"/>
        </w:rPr>
        <w:t>*</w:t>
      </w:r>
      <w:r>
        <w:rPr>
          <w:spacing w:val="12"/>
        </w:rPr>
        <w:t>宽</w:t>
      </w:r>
      <w:r>
        <w:rPr>
          <w:rFonts w:ascii="Times New Roman" w:eastAsia="Times New Roman"/>
          <w:spacing w:val="11"/>
        </w:rPr>
        <w:t>*</w:t>
      </w:r>
      <w:r>
        <w:rPr>
          <w:spacing w:val="-14"/>
        </w:rPr>
        <w:t>高</w:t>
      </w:r>
    </w:p>
    <w:p w14:paraId="05D99E6F">
      <w:pPr>
        <w:pStyle w:val="8"/>
        <w:spacing w:before="1" w:line="364" w:lineRule="auto"/>
        <w:ind w:right="360"/>
      </w:pPr>
      <w:r>
        <w:rPr>
          <w:rFonts w:ascii="Times New Roman" w:eastAsia="Times New Roman"/>
        </w:rPr>
        <w:t>=20*15*5m</w:t>
      </w:r>
      <w:r>
        <w:t xml:space="preserve">（有效水深 </w:t>
      </w:r>
      <w:r>
        <w:rPr>
          <w:rFonts w:ascii="Times New Roman" w:eastAsia="Times New Roman"/>
        </w:rPr>
        <w:t>4.5m</w:t>
      </w:r>
      <w:r>
        <w:t>），有效容积：</w:t>
      </w:r>
      <w:r>
        <w:rPr>
          <w:rFonts w:ascii="Times New Roman" w:eastAsia="Times New Roman"/>
        </w:rPr>
        <w:t>1350m</w:t>
      </w:r>
      <w:r>
        <w:rPr>
          <w:rFonts w:ascii="Times New Roman" w:eastAsia="Times New Roman"/>
          <w:position w:val="8"/>
          <w:sz w:val="15"/>
        </w:rPr>
        <w:t>3</w:t>
      </w:r>
      <w:r>
        <w:t>，项目废水暂存，保证出现事故时，废水不外排。</w:t>
      </w:r>
    </w:p>
    <w:p w14:paraId="38DC0243">
      <w:pPr>
        <w:pStyle w:val="4"/>
        <w:numPr>
          <w:ilvl w:val="2"/>
          <w:numId w:val="17"/>
        </w:numPr>
        <w:tabs>
          <w:tab w:val="left" w:pos="849"/>
        </w:tabs>
        <w:spacing w:before="55" w:after="0" w:line="240" w:lineRule="auto"/>
        <w:ind w:left="848" w:right="0" w:hanging="629"/>
        <w:jc w:val="left"/>
      </w:pPr>
      <w:r>
        <w:t>危险废物泄漏环境风险分析</w:t>
      </w:r>
    </w:p>
    <w:p w14:paraId="5B61A280">
      <w:pPr>
        <w:pStyle w:val="8"/>
        <w:spacing w:before="212" w:line="364" w:lineRule="auto"/>
        <w:ind w:right="237" w:firstLine="480"/>
      </w:pPr>
      <w:r>
        <w:rPr>
          <w:spacing w:val="-14"/>
        </w:rPr>
        <w:t xml:space="preserve">项目危险废物主要是废机油，储存在危险废物暂存间内，危险间按要求防渗， </w:t>
      </w:r>
      <w:r>
        <w:rPr>
          <w:spacing w:val="-13"/>
        </w:rPr>
        <w:t>废机油泄漏后可通过吸附垫吸附，环境影响控制在危废暂存间内，环境风险不大。</w:t>
      </w:r>
    </w:p>
    <w:p w14:paraId="0368F331">
      <w:pPr>
        <w:pStyle w:val="4"/>
        <w:numPr>
          <w:ilvl w:val="2"/>
          <w:numId w:val="17"/>
        </w:numPr>
        <w:tabs>
          <w:tab w:val="left" w:pos="849"/>
        </w:tabs>
        <w:spacing w:before="55" w:after="0" w:line="240" w:lineRule="auto"/>
        <w:ind w:left="848" w:right="0" w:hanging="629"/>
        <w:jc w:val="left"/>
      </w:pPr>
      <w:r>
        <w:t>化学试剂泄漏环境风险分析</w:t>
      </w:r>
    </w:p>
    <w:p w14:paraId="175A3E91">
      <w:pPr>
        <w:pStyle w:val="8"/>
        <w:spacing w:before="211" w:line="364" w:lineRule="auto"/>
        <w:ind w:right="357" w:firstLine="480"/>
        <w:jc w:val="both"/>
      </w:pPr>
      <w:r>
        <w:rPr>
          <w:spacing w:val="-7"/>
        </w:rPr>
        <w:t>本项目选矿试剂储存在选矿药剂间内，药剂间药剂储存的各类化学试剂均设</w:t>
      </w:r>
      <w:r>
        <w:rPr>
          <w:spacing w:val="-10"/>
        </w:rPr>
        <w:t xml:space="preserve">置不低于 </w:t>
      </w:r>
      <w:r>
        <w:rPr>
          <w:rFonts w:ascii="Times New Roman" w:eastAsia="Times New Roman"/>
        </w:rPr>
        <w:t>10m</w:t>
      </w:r>
      <w:r>
        <w:rPr>
          <w:rFonts w:ascii="Times New Roman" w:eastAsia="Times New Roman"/>
          <w:position w:val="8"/>
          <w:sz w:val="15"/>
        </w:rPr>
        <w:t xml:space="preserve">3 </w:t>
      </w:r>
      <w:r>
        <w:rPr>
          <w:spacing w:val="-1"/>
        </w:rPr>
        <w:t>的围堰、导流沟及集液池等，防止药剂泄漏造成的环境风险，其</w:t>
      </w:r>
      <w:r>
        <w:t>产生的环境风险影响仅限在围堰或集液池内，环境风险较小。</w:t>
      </w:r>
    </w:p>
    <w:p w14:paraId="0293CC9F">
      <w:pPr>
        <w:pStyle w:val="8"/>
        <w:spacing w:before="2" w:line="364" w:lineRule="auto"/>
        <w:ind w:right="357" w:firstLine="480"/>
        <w:jc w:val="both"/>
      </w:pPr>
      <w:r>
        <w:rPr>
          <w:spacing w:val="-5"/>
        </w:rPr>
        <w:t>本项目废水处理试剂储存在废水处理站的废水处理药剂罐内，罐下方设置围</w:t>
      </w:r>
      <w:r>
        <w:rPr>
          <w:spacing w:val="-11"/>
        </w:rPr>
        <w:t xml:space="preserve">堰，围堰容积不低于 </w:t>
      </w:r>
      <w:r>
        <w:rPr>
          <w:rFonts w:ascii="Times New Roman" w:eastAsia="Times New Roman"/>
          <w:spacing w:val="-6"/>
        </w:rPr>
        <w:t>3m</w:t>
      </w:r>
      <w:r>
        <w:rPr>
          <w:rFonts w:ascii="Times New Roman" w:eastAsia="Times New Roman"/>
          <w:spacing w:val="-6"/>
          <w:position w:val="8"/>
          <w:sz w:val="15"/>
        </w:rPr>
        <w:t>3</w:t>
      </w:r>
      <w:r>
        <w:rPr>
          <w:spacing w:val="-5"/>
        </w:rPr>
        <w:t>，防止药剂泄漏造成的环境风险，其产生的环境风险影</w:t>
      </w:r>
      <w:r>
        <w:t>响仅限在围堰或集液池内，环境风险较小。</w:t>
      </w:r>
    </w:p>
    <w:p w14:paraId="16CC6C3C">
      <w:pPr>
        <w:pStyle w:val="4"/>
        <w:numPr>
          <w:ilvl w:val="2"/>
          <w:numId w:val="17"/>
        </w:numPr>
        <w:tabs>
          <w:tab w:val="left" w:pos="849"/>
        </w:tabs>
        <w:spacing w:before="55" w:after="0" w:line="240" w:lineRule="auto"/>
        <w:ind w:left="848" w:right="0" w:hanging="629"/>
        <w:jc w:val="left"/>
      </w:pPr>
      <w:r>
        <w:t>尾砂输送泄漏环境风险分析</w:t>
      </w:r>
    </w:p>
    <w:p w14:paraId="4526E27D">
      <w:pPr>
        <w:pStyle w:val="8"/>
        <w:spacing w:before="212" w:line="364" w:lineRule="auto"/>
        <w:ind w:right="237" w:firstLine="480"/>
      </w:pPr>
      <w:r>
        <w:rPr>
          <w:spacing w:val="-4"/>
        </w:rPr>
        <w:t xml:space="preserve">尾矿库方向尾矿输送管道线路总长 </w:t>
      </w:r>
      <w:r>
        <w:rPr>
          <w:rFonts w:ascii="Times New Roman" w:eastAsia="Times New Roman"/>
        </w:rPr>
        <w:t>1012</w:t>
      </w:r>
      <w:r>
        <w:rPr>
          <w:rFonts w:ascii="Times New Roman" w:eastAsia="Times New Roman"/>
          <w:spacing w:val="-2"/>
        </w:rPr>
        <w:t>m</w:t>
      </w:r>
      <w:r>
        <w:rPr>
          <w:spacing w:val="-18"/>
        </w:rPr>
        <w:t>，尾矿管道输送距离长、地形复杂。</w:t>
      </w:r>
      <w:r>
        <w:rPr>
          <w:spacing w:val="-15"/>
        </w:rPr>
        <w:t xml:space="preserve">管道设置时有一定坡度，如果出现地质变化或边坡发生位移，会使管道产生滑移， </w:t>
      </w:r>
      <w:r>
        <w:rPr>
          <w:spacing w:val="-7"/>
        </w:rPr>
        <w:t>破坏管道的结构，易发生管道破裂或断裂；当管道某段发生泥石流、地震等地质</w:t>
      </w:r>
      <w:r>
        <w:rPr>
          <w:spacing w:val="-10"/>
        </w:rPr>
        <w:t>变化，会导致管道弯曲或破裂。管道施工支架、基础质量不符合要求，会引起管道变形，导致管道磨损过快，严重时管道破裂。</w:t>
      </w:r>
    </w:p>
    <w:p w14:paraId="0EB661E7">
      <w:pPr>
        <w:pStyle w:val="8"/>
        <w:spacing w:before="3" w:line="364" w:lineRule="auto"/>
        <w:ind w:right="117" w:firstLine="480"/>
      </w:pPr>
      <w:r>
        <w:rPr>
          <w:spacing w:val="-5"/>
        </w:rPr>
        <w:t xml:space="preserve">尾矿输送管道若发生管道断裂或堵塞，造成尾矿矿浆外泄至沿线路面，入泄 </w:t>
      </w:r>
      <w:r>
        <w:rPr>
          <w:spacing w:val="-11"/>
        </w:rPr>
        <w:t>漏尾砂和废水等随地势流入周边小溪或土壤，对地表水环境及土壤环境造成影响。</w:t>
      </w:r>
    </w:p>
    <w:p w14:paraId="2B84AA81">
      <w:pPr>
        <w:spacing w:after="0" w:line="364" w:lineRule="auto"/>
        <w:sectPr>
          <w:pgSz w:w="11910" w:h="16840"/>
          <w:pgMar w:top="1460" w:right="1440" w:bottom="1280" w:left="1580" w:header="0" w:footer="1089" w:gutter="0"/>
          <w:cols w:space="720" w:num="1"/>
        </w:sectPr>
      </w:pPr>
    </w:p>
    <w:p w14:paraId="62A736B8">
      <w:pPr>
        <w:pStyle w:val="8"/>
        <w:spacing w:before="42" w:line="364" w:lineRule="auto"/>
        <w:ind w:right="357"/>
      </w:pPr>
      <w:r>
        <w:rPr>
          <w:spacing w:val="-7"/>
        </w:rPr>
        <w:t>企业应加强管道的观察及维护，派专人管理，发现问题及时处理，必要时停产进</w:t>
      </w:r>
      <w:r>
        <w:t>行检查和维修。</w:t>
      </w:r>
    </w:p>
    <w:p w14:paraId="00C7BBD1">
      <w:pPr>
        <w:pStyle w:val="4"/>
        <w:numPr>
          <w:ilvl w:val="2"/>
          <w:numId w:val="17"/>
        </w:numPr>
        <w:tabs>
          <w:tab w:val="left" w:pos="849"/>
        </w:tabs>
        <w:spacing w:before="55" w:after="0" w:line="240" w:lineRule="auto"/>
        <w:ind w:left="848" w:right="0" w:hanging="629"/>
        <w:jc w:val="left"/>
      </w:pPr>
      <w:r>
        <w:t>尾砂库溃坝风险分析</w:t>
      </w:r>
    </w:p>
    <w:p w14:paraId="60C5EBC1">
      <w:pPr>
        <w:pStyle w:val="8"/>
        <w:spacing w:before="211" w:line="364" w:lineRule="auto"/>
        <w:ind w:right="237" w:firstLine="480"/>
      </w:pPr>
      <w:r>
        <w:rPr>
          <w:spacing w:val="-13"/>
        </w:rPr>
        <w:t>尾矿库垮坝的可能性主要有两种，一是尾砂坝的工程地质不明，因地表塌陷、</w:t>
      </w:r>
      <w:r>
        <w:rPr>
          <w:spacing w:val="-10"/>
        </w:rPr>
        <w:t>水流冲刷、地震等原因，造成垮坝。二是截洪隧洞堵塞失效，致使洪水进入库区</w:t>
      </w:r>
      <w:r>
        <w:rPr>
          <w:spacing w:val="-13"/>
        </w:rPr>
        <w:t>冲毁库坝，造成垮坝。根据现场踏勘，尾矿库下游为山间小溪，两旁为农田。因</w:t>
      </w:r>
      <w:r>
        <w:rPr>
          <w:spacing w:val="-11"/>
        </w:rPr>
        <w:t>此，尾矿库一旦发生垮坝，虽然将造成大量尾砂倾泻而出，淹没库外农田及生态植被，改变区域土壤性质，影响植物生长，但不会危及下游居民的人身安全。</w:t>
      </w:r>
    </w:p>
    <w:p w14:paraId="328A37D3">
      <w:pPr>
        <w:pStyle w:val="8"/>
        <w:spacing w:before="3" w:line="364" w:lineRule="auto"/>
        <w:ind w:right="237" w:firstLine="480"/>
      </w:pPr>
      <w:r>
        <w:rPr>
          <w:spacing w:val="-5"/>
        </w:rPr>
        <w:t>根据湖南核工业岩土工程勘察设计研究院编制的《常宁市石坳岭铅锌矿庙山</w:t>
      </w:r>
      <w:r>
        <w:rPr>
          <w:spacing w:val="-10"/>
        </w:rPr>
        <w:t>冲新建尾矿库岩土工程勘察报告》相关结论，尾矿库建设场地的地基土构成及纵</w:t>
      </w:r>
      <w:r>
        <w:rPr>
          <w:spacing w:val="-20"/>
        </w:rPr>
        <w:t xml:space="preserve">横延伸稳定场地内无断裂构造，无地表场陷、无滑坡、无泥石流等地质灾害发育， </w:t>
      </w:r>
      <w:r>
        <w:rPr>
          <w:spacing w:val="-8"/>
        </w:rPr>
        <w:t>场地整体稳定，适宜修筑尾矿坝、排水隧洞。经勘察揭露，场地不存在与外界沟</w:t>
      </w:r>
      <w:r>
        <w:rPr>
          <w:spacing w:val="-12"/>
        </w:rPr>
        <w:t>通的地下水联系通道以及库区通过坝基、坝肩向下游渗透途径。因此，工程尾矿库建设遭受地质灾害影响的危险性小。</w:t>
      </w:r>
    </w:p>
    <w:p w14:paraId="0696E17A">
      <w:pPr>
        <w:pStyle w:val="8"/>
        <w:spacing w:before="4" w:line="364" w:lineRule="auto"/>
        <w:ind w:right="357" w:firstLine="480"/>
        <w:jc w:val="both"/>
      </w:pPr>
      <w:r>
        <w:rPr>
          <w:spacing w:val="-11"/>
        </w:rPr>
        <w:t>库区发生山洪、泥石流灾害的必要条件是要具备足够的松散泥石量和充足的水，并且有高位差。本工程尾矿库库区地势较平缓，汇水面积小；植被覆盖率较</w:t>
      </w:r>
      <w:r>
        <w:rPr>
          <w:spacing w:val="-10"/>
        </w:rPr>
        <w:t>高，岩土工程勘察报告中确定其尾矿库建设诱发泥石流的可能性小；在尾矿库设</w:t>
      </w:r>
      <w:r>
        <w:t>置撇洪设施并采用排水斜槽</w:t>
      </w:r>
      <w:r>
        <w:rPr>
          <w:rFonts w:ascii="Times New Roman" w:hAnsi="Times New Roman" w:eastAsia="Times New Roman"/>
        </w:rPr>
        <w:t>-</w:t>
      </w:r>
      <w:r>
        <w:t>溢流井—排洪隧洞和溢洪道方式排水，因此，在暴</w:t>
      </w:r>
      <w:r>
        <w:rPr>
          <w:spacing w:val="-4"/>
        </w:rPr>
        <w:t>雨期间由于泄洪设施失效而使洪水直接进入库区冲坝造成垮坝的可能性不大。根</w:t>
      </w:r>
      <w:r>
        <w:rPr>
          <w:spacing w:val="-9"/>
        </w:rPr>
        <w:t>据现场踏勘，尾矿库下游无居民集中地，因此，即使发生尾矿库垮坝风险，也不</w:t>
      </w:r>
      <w:r>
        <w:t>会造成大量人员伤亡。</w:t>
      </w:r>
    </w:p>
    <w:p w14:paraId="321BCDB8">
      <w:pPr>
        <w:pStyle w:val="3"/>
        <w:numPr>
          <w:ilvl w:val="1"/>
          <w:numId w:val="14"/>
        </w:numPr>
        <w:tabs>
          <w:tab w:val="left" w:pos="669"/>
        </w:tabs>
        <w:spacing w:before="45" w:after="0" w:line="240" w:lineRule="auto"/>
        <w:ind w:left="668" w:right="0" w:hanging="449"/>
        <w:jc w:val="left"/>
      </w:pPr>
      <w:bookmarkStart w:id="72" w:name="_bookmark45"/>
      <w:bookmarkEnd w:id="72"/>
      <w:bookmarkStart w:id="73" w:name="_bookmark45"/>
      <w:bookmarkEnd w:id="73"/>
      <w:r>
        <w:t>风险防范措施</w:t>
      </w:r>
    </w:p>
    <w:p w14:paraId="0F2664A0">
      <w:pPr>
        <w:pStyle w:val="4"/>
        <w:numPr>
          <w:ilvl w:val="2"/>
          <w:numId w:val="18"/>
        </w:numPr>
        <w:tabs>
          <w:tab w:val="left" w:pos="849"/>
        </w:tabs>
        <w:spacing w:before="252" w:after="0" w:line="240" w:lineRule="auto"/>
        <w:ind w:left="848" w:right="0" w:hanging="629"/>
        <w:jc w:val="left"/>
      </w:pPr>
      <w:r>
        <w:t>废水泄漏及事故废水的风险防范措施</w:t>
      </w:r>
    </w:p>
    <w:p w14:paraId="17846465">
      <w:pPr>
        <w:pStyle w:val="8"/>
        <w:spacing w:before="212" w:line="364" w:lineRule="auto"/>
        <w:ind w:right="265" w:firstLine="480"/>
        <w:jc w:val="both"/>
      </w:pPr>
      <w:r>
        <w:rPr>
          <w:spacing w:val="-6"/>
        </w:rPr>
        <w:t>污水处理站非正常状况下，可能发生的事故主要是破裂造成污水外溢、污染</w:t>
      </w:r>
      <w:r>
        <w:rPr>
          <w:spacing w:val="-11"/>
        </w:rPr>
        <w:t>地表水和地下水；泵站停电后水泵损坏，引起污水溢出；污水站突然停电、设备</w:t>
      </w:r>
      <w:r>
        <w:rPr>
          <w:spacing w:val="-12"/>
        </w:rPr>
        <w:t>损坏、运行不正常造成未经处理污水外排，造成污染事故。建议采取如下措施：</w:t>
      </w:r>
    </w:p>
    <w:p w14:paraId="4980CD47">
      <w:pPr>
        <w:pStyle w:val="14"/>
        <w:numPr>
          <w:ilvl w:val="3"/>
          <w:numId w:val="18"/>
        </w:numPr>
        <w:tabs>
          <w:tab w:val="left" w:pos="1301"/>
        </w:tabs>
        <w:spacing w:before="2" w:after="0" w:line="364" w:lineRule="auto"/>
        <w:ind w:left="220" w:right="360" w:firstLine="480"/>
        <w:jc w:val="left"/>
        <w:rPr>
          <w:sz w:val="24"/>
        </w:rPr>
      </w:pPr>
      <w:r>
        <w:rPr>
          <w:spacing w:val="-1"/>
          <w:sz w:val="24"/>
        </w:rPr>
        <w:t>应设置双回路电源，保证污水处理站的供电需要，同时配备柴油发电</w:t>
      </w:r>
      <w:r>
        <w:rPr>
          <w:sz w:val="24"/>
        </w:rPr>
        <w:t>机用于紧急情况发生。</w:t>
      </w:r>
    </w:p>
    <w:p w14:paraId="3CAE4E53">
      <w:pPr>
        <w:spacing w:after="0" w:line="364" w:lineRule="auto"/>
        <w:jc w:val="left"/>
        <w:rPr>
          <w:sz w:val="24"/>
        </w:rPr>
        <w:sectPr>
          <w:pgSz w:w="11910" w:h="16840"/>
          <w:pgMar w:top="1460" w:right="1440" w:bottom="1280" w:left="1580" w:header="0" w:footer="1089" w:gutter="0"/>
          <w:cols w:space="720" w:num="1"/>
        </w:sectPr>
      </w:pPr>
    </w:p>
    <w:p w14:paraId="67F3A943">
      <w:pPr>
        <w:pStyle w:val="14"/>
        <w:numPr>
          <w:ilvl w:val="3"/>
          <w:numId w:val="18"/>
        </w:numPr>
        <w:tabs>
          <w:tab w:val="left" w:pos="1301"/>
        </w:tabs>
        <w:spacing w:before="62" w:after="0" w:line="364" w:lineRule="auto"/>
        <w:ind w:left="220" w:right="360" w:firstLine="480"/>
        <w:jc w:val="left"/>
        <w:rPr>
          <w:sz w:val="24"/>
        </w:rPr>
      </w:pPr>
      <w:r>
        <w:rPr>
          <w:spacing w:val="-1"/>
          <w:sz w:val="24"/>
        </w:rPr>
        <w:t xml:space="preserve">设备根据国家规范配备备用设备，在运营过程中如出现设备损坏时， </w:t>
      </w:r>
      <w:r>
        <w:rPr>
          <w:sz w:val="24"/>
        </w:rPr>
        <w:t>应及时抢修和更换，以保证污水处理站的运行。</w:t>
      </w:r>
    </w:p>
    <w:p w14:paraId="6EF19053">
      <w:pPr>
        <w:pStyle w:val="14"/>
        <w:numPr>
          <w:ilvl w:val="3"/>
          <w:numId w:val="18"/>
        </w:numPr>
        <w:tabs>
          <w:tab w:val="left" w:pos="1301"/>
        </w:tabs>
        <w:spacing w:before="1" w:after="0" w:line="364" w:lineRule="auto"/>
        <w:ind w:left="220" w:right="357" w:firstLine="480"/>
        <w:jc w:val="both"/>
        <w:rPr>
          <w:sz w:val="24"/>
        </w:rPr>
      </w:pPr>
      <w:r>
        <w:rPr>
          <w:spacing w:val="-1"/>
          <w:sz w:val="24"/>
        </w:rPr>
        <w:t>杜绝事故排放，加强水污染的监控，包括对进水、出水水质水量的监</w:t>
      </w:r>
      <w:r>
        <w:rPr>
          <w:spacing w:val="-10"/>
          <w:sz w:val="24"/>
        </w:rPr>
        <w:t>控，加强污水处理站的运行管理机制，做到事故及时排查和解决，避免事故排放</w:t>
      </w:r>
      <w:r>
        <w:rPr>
          <w:sz w:val="24"/>
        </w:rPr>
        <w:t>的发生。</w:t>
      </w:r>
    </w:p>
    <w:p w14:paraId="726AFF2C">
      <w:pPr>
        <w:pStyle w:val="14"/>
        <w:numPr>
          <w:ilvl w:val="3"/>
          <w:numId w:val="18"/>
        </w:numPr>
        <w:tabs>
          <w:tab w:val="left" w:pos="1301"/>
        </w:tabs>
        <w:spacing w:before="2" w:after="0" w:line="364" w:lineRule="auto"/>
        <w:ind w:left="220" w:right="360" w:firstLine="480"/>
        <w:jc w:val="left"/>
        <w:rPr>
          <w:sz w:val="24"/>
        </w:rPr>
      </w:pPr>
      <w:r>
        <w:rPr>
          <w:spacing w:val="-1"/>
          <w:sz w:val="24"/>
        </w:rPr>
        <w:t>建立污水处理站运行管理和操作责任制度；搞好员工培训，建立技术</w:t>
      </w:r>
      <w:r>
        <w:rPr>
          <w:sz w:val="24"/>
        </w:rPr>
        <w:t>考核档案，不合格者不得上岗。</w:t>
      </w:r>
    </w:p>
    <w:p w14:paraId="75163F1C">
      <w:pPr>
        <w:pStyle w:val="14"/>
        <w:numPr>
          <w:ilvl w:val="3"/>
          <w:numId w:val="18"/>
        </w:numPr>
        <w:tabs>
          <w:tab w:val="left" w:pos="1301"/>
        </w:tabs>
        <w:spacing w:before="1" w:after="0" w:line="364" w:lineRule="auto"/>
        <w:ind w:left="220" w:right="360" w:firstLine="480"/>
        <w:jc w:val="left"/>
        <w:rPr>
          <w:sz w:val="24"/>
        </w:rPr>
      </w:pPr>
      <w:r>
        <w:rPr>
          <w:spacing w:val="-1"/>
          <w:sz w:val="24"/>
        </w:rPr>
        <w:t xml:space="preserve">加强污水处理站设备的维修与保养，防止突发事件，制定应急预案， </w:t>
      </w:r>
      <w:r>
        <w:rPr>
          <w:sz w:val="24"/>
        </w:rPr>
        <w:t>防止突发事故污水外排。</w:t>
      </w:r>
    </w:p>
    <w:p w14:paraId="269D521C">
      <w:pPr>
        <w:pStyle w:val="14"/>
        <w:numPr>
          <w:ilvl w:val="3"/>
          <w:numId w:val="18"/>
        </w:numPr>
        <w:tabs>
          <w:tab w:val="left" w:pos="1301"/>
        </w:tabs>
        <w:spacing w:before="1" w:after="0" w:line="364" w:lineRule="auto"/>
        <w:ind w:left="220" w:right="360" w:firstLine="480"/>
        <w:jc w:val="left"/>
        <w:rPr>
          <w:sz w:val="24"/>
        </w:rPr>
      </w:pPr>
      <w:r>
        <w:rPr>
          <w:spacing w:val="-1"/>
          <w:sz w:val="24"/>
        </w:rPr>
        <w:t>一旦发现尾水的不正常排放立刻停止进水及排水，通过管道将尾水引</w:t>
      </w:r>
      <w:r>
        <w:rPr>
          <w:sz w:val="24"/>
        </w:rPr>
        <w:t>入调节池内。避免尾水不正常排放引起对水环境的污染。</w:t>
      </w:r>
    </w:p>
    <w:p w14:paraId="0D997F3A">
      <w:pPr>
        <w:pStyle w:val="14"/>
        <w:numPr>
          <w:ilvl w:val="3"/>
          <w:numId w:val="18"/>
        </w:numPr>
        <w:tabs>
          <w:tab w:val="left" w:pos="1301"/>
        </w:tabs>
        <w:spacing w:before="1" w:after="0" w:line="240" w:lineRule="auto"/>
        <w:ind w:left="1301" w:right="0" w:hanging="601"/>
        <w:jc w:val="left"/>
        <w:rPr>
          <w:sz w:val="24"/>
        </w:rPr>
      </w:pPr>
      <w:r>
        <w:rPr>
          <w:sz w:val="24"/>
        </w:rPr>
        <w:t>对现有污水排放口的在线监测系统加强监管。</w:t>
      </w:r>
    </w:p>
    <w:p w14:paraId="7EE6EBFB">
      <w:pPr>
        <w:pStyle w:val="4"/>
        <w:numPr>
          <w:ilvl w:val="2"/>
          <w:numId w:val="18"/>
        </w:numPr>
        <w:tabs>
          <w:tab w:val="left" w:pos="849"/>
        </w:tabs>
        <w:spacing w:before="215" w:after="0" w:line="240" w:lineRule="auto"/>
        <w:ind w:left="848" w:right="0" w:hanging="629"/>
        <w:jc w:val="left"/>
      </w:pPr>
      <w:r>
        <w:t>危险废物暂存间风险防范措施</w:t>
      </w:r>
    </w:p>
    <w:p w14:paraId="5FBE4C6D">
      <w:pPr>
        <w:pStyle w:val="14"/>
        <w:numPr>
          <w:ilvl w:val="0"/>
          <w:numId w:val="19"/>
        </w:numPr>
        <w:tabs>
          <w:tab w:val="left" w:pos="1301"/>
        </w:tabs>
        <w:spacing w:before="211" w:after="0" w:line="240" w:lineRule="auto"/>
        <w:ind w:left="1301" w:right="0" w:hanging="601"/>
        <w:jc w:val="left"/>
        <w:rPr>
          <w:sz w:val="24"/>
        </w:rPr>
      </w:pPr>
      <w:r>
        <w:rPr>
          <w:sz w:val="24"/>
        </w:rPr>
        <w:t>危险废物暂存间严格按照标准建设，专人管理；</w:t>
      </w:r>
    </w:p>
    <w:p w14:paraId="4016ED08">
      <w:pPr>
        <w:pStyle w:val="14"/>
        <w:numPr>
          <w:ilvl w:val="0"/>
          <w:numId w:val="19"/>
        </w:numPr>
        <w:tabs>
          <w:tab w:val="left" w:pos="1301"/>
        </w:tabs>
        <w:spacing w:before="161" w:after="0" w:line="240" w:lineRule="auto"/>
        <w:ind w:left="1301" w:right="0" w:hanging="601"/>
        <w:jc w:val="left"/>
        <w:rPr>
          <w:sz w:val="24"/>
        </w:rPr>
      </w:pPr>
      <w:r>
        <w:rPr>
          <w:sz w:val="24"/>
        </w:rPr>
        <w:t>暂存间四周应建围堰及通入事故池的导流沟，并做防渗处理。</w:t>
      </w:r>
    </w:p>
    <w:p w14:paraId="537BD41A">
      <w:pPr>
        <w:pStyle w:val="14"/>
        <w:numPr>
          <w:ilvl w:val="0"/>
          <w:numId w:val="19"/>
        </w:numPr>
        <w:tabs>
          <w:tab w:val="left" w:pos="1301"/>
        </w:tabs>
        <w:spacing w:before="160" w:after="0" w:line="240" w:lineRule="auto"/>
        <w:ind w:left="1301" w:right="0" w:hanging="601"/>
        <w:jc w:val="left"/>
        <w:rPr>
          <w:sz w:val="24"/>
        </w:rPr>
      </w:pPr>
      <w:r>
        <w:rPr>
          <w:sz w:val="24"/>
        </w:rPr>
        <w:t>暂存间设置完善的围堰设施。</w:t>
      </w:r>
    </w:p>
    <w:p w14:paraId="3375FC46">
      <w:pPr>
        <w:pStyle w:val="4"/>
        <w:numPr>
          <w:ilvl w:val="2"/>
          <w:numId w:val="18"/>
        </w:numPr>
        <w:tabs>
          <w:tab w:val="left" w:pos="849"/>
        </w:tabs>
        <w:spacing w:before="214" w:after="0" w:line="240" w:lineRule="auto"/>
        <w:ind w:left="848" w:right="0" w:hanging="629"/>
        <w:jc w:val="left"/>
      </w:pPr>
      <w:r>
        <w:rPr>
          <w:spacing w:val="-1"/>
          <w:w w:val="95"/>
        </w:rPr>
        <w:t>管线运输过程中的风险防范措施</w:t>
      </w:r>
    </w:p>
    <w:p w14:paraId="42D6BDEB">
      <w:pPr>
        <w:pStyle w:val="8"/>
        <w:spacing w:before="212" w:line="364" w:lineRule="auto"/>
        <w:ind w:right="237" w:firstLine="480"/>
      </w:pPr>
      <w:r>
        <w:rPr>
          <w:spacing w:val="-2"/>
        </w:rPr>
        <w:t xml:space="preserve">项目尾矿输送管道采用钢衬耐磨材料，外衬钢壁厚 </w:t>
      </w:r>
      <w:r>
        <w:rPr>
          <w:rFonts w:ascii="Times New Roman" w:eastAsia="Times New Roman"/>
        </w:rPr>
        <w:t>6mm</w:t>
      </w:r>
      <w:r>
        <w:t>，以满足输送管道</w:t>
      </w:r>
      <w:r>
        <w:rPr>
          <w:spacing w:val="-16"/>
        </w:rPr>
        <w:t>的强度。管道采用防腐漆进行外防腐，防止钢材锈蚀；管道耐磨内衬可选用铸石、</w:t>
      </w:r>
      <w:r>
        <w:rPr>
          <w:spacing w:val="-9"/>
        </w:rPr>
        <w:t>超高分子、陶瓷等耐磨材料，这些钢外衬耐磨复合管已在矿山企业使用多年，是</w:t>
      </w:r>
      <w:r>
        <w:rPr>
          <w:spacing w:val="-11"/>
        </w:rPr>
        <w:t>成熟、有效的尾矿输送耐磨管道。管道法兰连接时应使用满足国标的法兰盘，法</w:t>
      </w:r>
      <w:r>
        <w:rPr>
          <w:spacing w:val="-15"/>
        </w:rPr>
        <w:t>兰连接处必须安装钢垫片。管道支墩要求严格按照设计要求施工，保证支撑承载</w:t>
      </w:r>
      <w:r>
        <w:rPr>
          <w:spacing w:val="-11"/>
        </w:rPr>
        <w:t>能力，杜绝因支撑力不够而导致管道变形，甚至破裂。尾矿管道安装完成后必须</w:t>
      </w:r>
      <w:r>
        <w:rPr>
          <w:spacing w:val="-16"/>
        </w:rPr>
        <w:t>进行分段压力试验和整体压力试验，确保安装质量满足要求。加强尾矿输送管道运行管理，制定以下制度：</w:t>
      </w:r>
    </w:p>
    <w:p w14:paraId="52986CFD">
      <w:pPr>
        <w:pStyle w:val="8"/>
        <w:spacing w:before="5"/>
        <w:ind w:left="700"/>
      </w:pPr>
      <w:r>
        <w:rPr>
          <w:rFonts w:ascii="Times New Roman" w:eastAsia="Times New Roman"/>
        </w:rPr>
        <w:t>1</w:t>
      </w:r>
      <w:r>
        <w:t>、作业人员培训制度</w:t>
      </w:r>
    </w:p>
    <w:p w14:paraId="5AD1D84E">
      <w:pPr>
        <w:pStyle w:val="8"/>
        <w:spacing w:line="364" w:lineRule="auto"/>
        <w:ind w:right="357" w:firstLine="480"/>
        <w:jc w:val="both"/>
      </w:pPr>
      <w:r>
        <w:rPr>
          <w:spacing w:val="-5"/>
        </w:rPr>
        <w:t>管道系统运行的操作人员首先必须进行操作岗位培训，三级安全教育，经考</w:t>
      </w:r>
      <w:r>
        <w:rPr>
          <w:spacing w:val="-9"/>
        </w:rPr>
        <w:t>核合格后方能上岗。岗位人员严格按操作规程和工艺要求进行检测，维修人员定</w:t>
      </w:r>
      <w:r>
        <w:t>期对系统、设备、阀门等进行检修维护，保证管道正常运行。</w:t>
      </w:r>
    </w:p>
    <w:p w14:paraId="317BC217">
      <w:pPr>
        <w:spacing w:after="0" w:line="364" w:lineRule="auto"/>
        <w:jc w:val="both"/>
        <w:sectPr>
          <w:pgSz w:w="11910" w:h="16840"/>
          <w:pgMar w:top="1440" w:right="1440" w:bottom="1280" w:left="1580" w:header="0" w:footer="1089" w:gutter="0"/>
          <w:cols w:space="720" w:num="1"/>
        </w:sectPr>
      </w:pPr>
    </w:p>
    <w:p w14:paraId="166F3548">
      <w:pPr>
        <w:pStyle w:val="8"/>
        <w:spacing w:before="62"/>
        <w:ind w:left="700"/>
      </w:pPr>
      <w:r>
        <w:rPr>
          <w:rFonts w:ascii="Times New Roman" w:eastAsia="Times New Roman"/>
        </w:rPr>
        <w:t>2</w:t>
      </w:r>
      <w:r>
        <w:t>、定检制度</w:t>
      </w:r>
    </w:p>
    <w:p w14:paraId="6B590E7B">
      <w:pPr>
        <w:pStyle w:val="8"/>
        <w:spacing w:line="364" w:lineRule="auto"/>
        <w:ind w:right="357" w:firstLine="480"/>
        <w:jc w:val="both"/>
      </w:pPr>
      <w:r>
        <w:rPr>
          <w:spacing w:val="-9"/>
        </w:rPr>
        <w:t>在管道运行期间，各种零部件都有其使用寿命，在服务期确保各种零部件的</w:t>
      </w:r>
      <w:r>
        <w:rPr>
          <w:spacing w:val="-11"/>
        </w:rPr>
        <w:t>安全、可靠至关重要，各种零部件的运行状态都可以用特定参数确定，必须定期</w:t>
      </w:r>
      <w:r>
        <w:t>检查其运行参数。</w:t>
      </w:r>
    </w:p>
    <w:p w14:paraId="61F6EE53">
      <w:pPr>
        <w:pStyle w:val="8"/>
        <w:spacing w:before="2"/>
        <w:ind w:left="700"/>
      </w:pPr>
      <w:r>
        <w:rPr>
          <w:rFonts w:ascii="Times New Roman" w:eastAsia="Times New Roman"/>
        </w:rPr>
        <w:t>3</w:t>
      </w:r>
      <w:r>
        <w:t>、巡查制度</w:t>
      </w:r>
    </w:p>
    <w:p w14:paraId="75E57F41">
      <w:pPr>
        <w:pStyle w:val="8"/>
        <w:spacing w:before="161" w:line="364" w:lineRule="auto"/>
        <w:ind w:right="357" w:firstLine="480"/>
        <w:jc w:val="both"/>
      </w:pPr>
      <w:r>
        <w:rPr>
          <w:spacing w:val="-7"/>
        </w:rPr>
        <w:t>尾矿输送管道在运行期必须每天巡查。巡查的内容主要包括管道是否发生脱</w:t>
      </w:r>
      <w:r>
        <w:rPr>
          <w:spacing w:val="-10"/>
        </w:rPr>
        <w:t>离支墩、伸缩节是否在合理拉伸范围、管道法兰的连接螺栓是否出现松动、缺失</w:t>
      </w:r>
      <w:r>
        <w:t>等。</w:t>
      </w:r>
    </w:p>
    <w:p w14:paraId="0B5D3D23">
      <w:pPr>
        <w:pStyle w:val="8"/>
        <w:spacing w:before="1" w:line="364" w:lineRule="auto"/>
        <w:ind w:right="357" w:firstLine="480"/>
        <w:jc w:val="both"/>
      </w:pPr>
      <w:r>
        <w:rPr>
          <w:spacing w:val="-5"/>
        </w:rPr>
        <w:t>目前设计单位选址的管线输送方案已为周边居民较少的输送路径，且采取了</w:t>
      </w:r>
      <w:r>
        <w:rPr>
          <w:spacing w:val="-10"/>
        </w:rPr>
        <w:t>充分的风险防控措施。此外，提出下列环境风险控制措施以减轻管线运输存在的</w:t>
      </w:r>
      <w:r>
        <w:t>环境风险。</w:t>
      </w:r>
    </w:p>
    <w:p w14:paraId="30753C3F">
      <w:pPr>
        <w:pStyle w:val="14"/>
        <w:numPr>
          <w:ilvl w:val="0"/>
          <w:numId w:val="20"/>
        </w:numPr>
        <w:tabs>
          <w:tab w:val="left" w:pos="1301"/>
        </w:tabs>
        <w:spacing w:before="2" w:after="0" w:line="240" w:lineRule="auto"/>
        <w:ind w:left="1301" w:right="0" w:hanging="601"/>
        <w:jc w:val="left"/>
        <w:rPr>
          <w:sz w:val="24"/>
        </w:rPr>
      </w:pPr>
      <w:r>
        <w:rPr>
          <w:sz w:val="24"/>
        </w:rPr>
        <w:t>管路双层管设计，管线等设备故障时，应及时检修设备。</w:t>
      </w:r>
    </w:p>
    <w:p w14:paraId="1042AE17">
      <w:pPr>
        <w:pStyle w:val="14"/>
        <w:numPr>
          <w:ilvl w:val="0"/>
          <w:numId w:val="20"/>
        </w:numPr>
        <w:tabs>
          <w:tab w:val="left" w:pos="1301"/>
        </w:tabs>
        <w:spacing w:before="161" w:after="0" w:line="364" w:lineRule="auto"/>
        <w:ind w:left="220" w:right="265" w:firstLine="480"/>
        <w:jc w:val="left"/>
        <w:rPr>
          <w:sz w:val="24"/>
        </w:rPr>
      </w:pPr>
      <w:r>
        <w:rPr>
          <w:sz w:val="24"/>
        </w:rPr>
        <w:t>公司对泵站设置双回路供电，并且主要动力单元（如各类水泵等）应</w:t>
      </w:r>
      <w:r>
        <w:rPr>
          <w:spacing w:val="-1"/>
          <w:sz w:val="24"/>
        </w:rPr>
        <w:t>一用一备，一旦发生事故，及时替换，以备停电时废水处理系统能够正常工作。</w:t>
      </w:r>
    </w:p>
    <w:p w14:paraId="0D18EFB0">
      <w:pPr>
        <w:pStyle w:val="14"/>
        <w:numPr>
          <w:ilvl w:val="0"/>
          <w:numId w:val="20"/>
        </w:numPr>
        <w:tabs>
          <w:tab w:val="left" w:pos="1301"/>
        </w:tabs>
        <w:spacing w:before="1" w:after="0" w:line="364" w:lineRule="auto"/>
        <w:ind w:left="220" w:right="357" w:firstLine="480"/>
        <w:jc w:val="both"/>
        <w:rPr>
          <w:sz w:val="24"/>
        </w:rPr>
      </w:pPr>
      <w:r>
        <w:rPr>
          <w:spacing w:val="-1"/>
          <w:sz w:val="24"/>
        </w:rPr>
        <w:t>在生产运行中建设方应加强对废水处理系统及废水尾砂输送管线的日</w:t>
      </w:r>
      <w:r>
        <w:rPr>
          <w:spacing w:val="-10"/>
          <w:sz w:val="24"/>
        </w:rPr>
        <w:t>常维护与管理，发现问题，及时处理，杜绝环境风险事故发生。制定严格的运行</w:t>
      </w:r>
      <w:r>
        <w:rPr>
          <w:sz w:val="24"/>
        </w:rPr>
        <w:t>操作规章制度，对操作人员进行岗位培训，防止误操作带来的风险事故。</w:t>
      </w:r>
    </w:p>
    <w:p w14:paraId="05E3AA27">
      <w:pPr>
        <w:pStyle w:val="14"/>
        <w:numPr>
          <w:ilvl w:val="0"/>
          <w:numId w:val="20"/>
        </w:numPr>
        <w:tabs>
          <w:tab w:val="left" w:pos="1301"/>
        </w:tabs>
        <w:spacing w:before="2" w:after="0" w:line="364" w:lineRule="auto"/>
        <w:ind w:left="220" w:right="357" w:firstLine="480"/>
        <w:jc w:val="both"/>
        <w:rPr>
          <w:sz w:val="24"/>
        </w:rPr>
      </w:pPr>
      <w:r>
        <w:rPr>
          <w:spacing w:val="-1"/>
          <w:sz w:val="24"/>
        </w:rPr>
        <w:t>按规定进行设备维修、保养、更换易损及老化部件，防止跑冒滴漏发</w:t>
      </w:r>
      <w:r>
        <w:rPr>
          <w:spacing w:val="-10"/>
          <w:sz w:val="24"/>
        </w:rPr>
        <w:t>生；尽量降低输送管道坡度和弯曲度，较大的坡度和弯曲度易造成管道磨损；尽</w:t>
      </w:r>
      <w:r>
        <w:rPr>
          <w:sz w:val="24"/>
        </w:rPr>
        <w:t>可能选用耐磨管道，管道局部加厚等。</w:t>
      </w:r>
    </w:p>
    <w:p w14:paraId="6C74538A">
      <w:pPr>
        <w:pStyle w:val="14"/>
        <w:numPr>
          <w:ilvl w:val="0"/>
          <w:numId w:val="20"/>
        </w:numPr>
        <w:tabs>
          <w:tab w:val="left" w:pos="1301"/>
        </w:tabs>
        <w:spacing w:before="2" w:after="0" w:line="364" w:lineRule="auto"/>
        <w:ind w:left="220" w:right="360" w:firstLine="480"/>
        <w:jc w:val="left"/>
        <w:rPr>
          <w:sz w:val="24"/>
        </w:rPr>
      </w:pPr>
      <w:r>
        <w:rPr>
          <w:spacing w:val="-1"/>
          <w:sz w:val="24"/>
        </w:rPr>
        <w:t>管道设置防漏的压力监控设备措施，输送管线附近存储石灰等应急物</w:t>
      </w:r>
      <w:r>
        <w:rPr>
          <w:sz w:val="24"/>
        </w:rPr>
        <w:t>资。</w:t>
      </w:r>
    </w:p>
    <w:p w14:paraId="1359D6FD">
      <w:pPr>
        <w:pStyle w:val="14"/>
        <w:numPr>
          <w:ilvl w:val="0"/>
          <w:numId w:val="20"/>
        </w:numPr>
        <w:tabs>
          <w:tab w:val="left" w:pos="1301"/>
        </w:tabs>
        <w:spacing w:before="1" w:after="0" w:line="364" w:lineRule="auto"/>
        <w:ind w:left="220" w:right="360" w:firstLine="480"/>
        <w:jc w:val="left"/>
        <w:rPr>
          <w:sz w:val="24"/>
        </w:rPr>
      </w:pPr>
      <w:r>
        <w:rPr>
          <w:spacing w:val="-1"/>
          <w:sz w:val="24"/>
        </w:rPr>
        <w:t>划定管线沿线保护区，严禁在尾砂输送管线上方及保护区内动工开挖</w:t>
      </w:r>
      <w:r>
        <w:rPr>
          <w:sz w:val="24"/>
        </w:rPr>
        <w:t>和修建建筑物，禁止从事其他生产活动，设置警示标志。</w:t>
      </w:r>
    </w:p>
    <w:p w14:paraId="23EC11CC">
      <w:pPr>
        <w:pStyle w:val="14"/>
        <w:numPr>
          <w:ilvl w:val="0"/>
          <w:numId w:val="20"/>
        </w:numPr>
        <w:tabs>
          <w:tab w:val="left" w:pos="1301"/>
        </w:tabs>
        <w:spacing w:before="1" w:after="0" w:line="364" w:lineRule="auto"/>
        <w:ind w:left="220" w:right="237" w:firstLine="480"/>
        <w:jc w:val="left"/>
        <w:rPr>
          <w:sz w:val="24"/>
        </w:rPr>
      </w:pPr>
      <w:r>
        <w:rPr>
          <w:spacing w:val="-15"/>
          <w:sz w:val="24"/>
        </w:rPr>
        <w:t xml:space="preserve">按照每 </w:t>
      </w:r>
      <w:r>
        <w:rPr>
          <w:rFonts w:ascii="Times New Roman" w:eastAsia="Times New Roman"/>
          <w:sz w:val="24"/>
        </w:rPr>
        <w:t xml:space="preserve">1 </w:t>
      </w:r>
      <w:r>
        <w:rPr>
          <w:spacing w:val="-5"/>
          <w:sz w:val="24"/>
        </w:rPr>
        <w:t>公里距离配套一套应急物资储存处，储存石灰、扁担、手套</w:t>
      </w:r>
      <w:r>
        <w:rPr>
          <w:spacing w:val="-4"/>
          <w:sz w:val="24"/>
        </w:rPr>
        <w:t>、维修设施等应急物资。</w:t>
      </w:r>
    </w:p>
    <w:p w14:paraId="0B0539B1">
      <w:pPr>
        <w:pStyle w:val="4"/>
        <w:numPr>
          <w:ilvl w:val="2"/>
          <w:numId w:val="18"/>
        </w:numPr>
        <w:tabs>
          <w:tab w:val="left" w:pos="849"/>
        </w:tabs>
        <w:spacing w:before="55" w:after="0" w:line="240" w:lineRule="auto"/>
        <w:ind w:left="848" w:right="0" w:hanging="629"/>
        <w:jc w:val="left"/>
      </w:pPr>
      <w:r>
        <w:t>环境风险物质泄漏的风险防范措施</w:t>
      </w:r>
    </w:p>
    <w:p w14:paraId="20EADD9B">
      <w:pPr>
        <w:pStyle w:val="14"/>
        <w:numPr>
          <w:ilvl w:val="0"/>
          <w:numId w:val="21"/>
        </w:numPr>
        <w:tabs>
          <w:tab w:val="left" w:pos="1301"/>
        </w:tabs>
        <w:spacing w:before="211" w:after="0" w:line="364" w:lineRule="auto"/>
        <w:ind w:left="220" w:right="360" w:firstLine="480"/>
        <w:jc w:val="left"/>
        <w:rPr>
          <w:sz w:val="24"/>
        </w:rPr>
      </w:pPr>
      <w:r>
        <w:rPr>
          <w:spacing w:val="-1"/>
          <w:sz w:val="24"/>
        </w:rPr>
        <w:t>加强操作人员的技能培训，防止选矿药剂在储运过程中由于操作失误</w:t>
      </w:r>
      <w:r>
        <w:rPr>
          <w:sz w:val="24"/>
        </w:rPr>
        <w:t>造成的损失。</w:t>
      </w:r>
    </w:p>
    <w:p w14:paraId="417564F3">
      <w:pPr>
        <w:spacing w:after="0" w:line="364" w:lineRule="auto"/>
        <w:jc w:val="left"/>
        <w:rPr>
          <w:sz w:val="24"/>
        </w:rPr>
        <w:sectPr>
          <w:pgSz w:w="11910" w:h="16840"/>
          <w:pgMar w:top="1440" w:right="1440" w:bottom="1280" w:left="1580" w:header="0" w:footer="1089" w:gutter="0"/>
          <w:cols w:space="720" w:num="1"/>
        </w:sectPr>
      </w:pPr>
    </w:p>
    <w:p w14:paraId="6D31E5B0">
      <w:pPr>
        <w:pStyle w:val="14"/>
        <w:numPr>
          <w:ilvl w:val="0"/>
          <w:numId w:val="21"/>
        </w:numPr>
        <w:tabs>
          <w:tab w:val="left" w:pos="1301"/>
        </w:tabs>
        <w:spacing w:before="62" w:after="0" w:line="240" w:lineRule="auto"/>
        <w:ind w:left="1301" w:right="0" w:hanging="601"/>
        <w:jc w:val="left"/>
        <w:rPr>
          <w:sz w:val="24"/>
        </w:rPr>
      </w:pPr>
      <w:r>
        <w:rPr>
          <w:sz w:val="24"/>
        </w:rPr>
        <w:t>药剂下方设置围堰，附近配备石灰等应急物资。</w:t>
      </w:r>
    </w:p>
    <w:p w14:paraId="2F84586A">
      <w:pPr>
        <w:pStyle w:val="14"/>
        <w:numPr>
          <w:ilvl w:val="0"/>
          <w:numId w:val="21"/>
        </w:numPr>
        <w:tabs>
          <w:tab w:val="left" w:pos="1301"/>
        </w:tabs>
        <w:spacing w:before="160" w:after="0" w:line="240" w:lineRule="auto"/>
        <w:ind w:left="1301" w:right="0" w:hanging="601"/>
        <w:jc w:val="left"/>
        <w:rPr>
          <w:sz w:val="24"/>
        </w:rPr>
      </w:pPr>
      <w:r>
        <w:rPr>
          <w:sz w:val="24"/>
        </w:rPr>
        <w:t>药剂间设置围堰，导流沟及集液池。</w:t>
      </w:r>
    </w:p>
    <w:p w14:paraId="28287EFE">
      <w:pPr>
        <w:pStyle w:val="14"/>
        <w:numPr>
          <w:ilvl w:val="0"/>
          <w:numId w:val="21"/>
        </w:numPr>
        <w:tabs>
          <w:tab w:val="left" w:pos="1301"/>
        </w:tabs>
        <w:spacing w:before="161" w:after="0" w:line="240" w:lineRule="auto"/>
        <w:ind w:left="1301" w:right="0" w:hanging="601"/>
        <w:jc w:val="left"/>
        <w:rPr>
          <w:sz w:val="24"/>
        </w:rPr>
      </w:pPr>
      <w:r>
        <w:rPr>
          <w:sz w:val="24"/>
        </w:rPr>
        <w:t>定期巡检，加强台账管理，定时检查药剂储存情况。</w:t>
      </w:r>
    </w:p>
    <w:p w14:paraId="663BFF91">
      <w:pPr>
        <w:pStyle w:val="4"/>
        <w:numPr>
          <w:ilvl w:val="2"/>
          <w:numId w:val="22"/>
        </w:numPr>
        <w:tabs>
          <w:tab w:val="left" w:pos="849"/>
        </w:tabs>
        <w:spacing w:before="214" w:after="0" w:line="240" w:lineRule="auto"/>
        <w:ind w:left="848" w:right="0" w:hanging="629"/>
        <w:jc w:val="left"/>
      </w:pPr>
      <w:r>
        <w:t>尾矿库的风险防范措施</w:t>
      </w:r>
    </w:p>
    <w:p w14:paraId="057E922E">
      <w:pPr>
        <w:pStyle w:val="8"/>
        <w:spacing w:before="212" w:line="364" w:lineRule="auto"/>
        <w:ind w:right="265" w:firstLine="480"/>
      </w:pPr>
      <w:r>
        <w:t>工程营运方应成立尾矿库管理班组，并依据《尾矿库安全监督管理规定》， 对尾矿库进行安全使用管理。尾矿库在使用过程中应做到以下几点：</w:t>
      </w:r>
    </w:p>
    <w:p w14:paraId="01B40BCC">
      <w:pPr>
        <w:pStyle w:val="8"/>
        <w:spacing w:before="1" w:line="364" w:lineRule="auto"/>
        <w:ind w:right="117" w:firstLine="480"/>
      </w:pPr>
      <w:r>
        <w:rPr>
          <w:spacing w:val="-6"/>
        </w:rPr>
        <w:t xml:space="preserve">①尾矿库在放砂过程中须严格遵循均匀放砂的原则，应特别注意滩面平整度， </w:t>
      </w:r>
      <w:r>
        <w:rPr>
          <w:spacing w:val="-7"/>
        </w:rPr>
        <w:t>经常调整放砂点，做到尾砂分散沉积、均匀上升，避免独头放砂，不得在库后或 一侧岸边放砂，避免细粒尾砂大量集中沉积于某端或某侧。</w:t>
      </w:r>
    </w:p>
    <w:p w14:paraId="6D89C5B9">
      <w:pPr>
        <w:pStyle w:val="8"/>
        <w:spacing w:before="2"/>
        <w:ind w:left="700"/>
        <w:rPr>
          <w:rFonts w:ascii="Times New Roman" w:hAnsi="Times New Roman" w:eastAsia="Times New Roman"/>
        </w:rPr>
      </w:pPr>
      <w:r>
        <w:t>②严格控制库内水位，按下述要求执行</w:t>
      </w:r>
      <w:r>
        <w:rPr>
          <w:rFonts w:ascii="Times New Roman" w:hAnsi="Times New Roman" w:eastAsia="Times New Roman"/>
        </w:rPr>
        <w:t>:</w:t>
      </w:r>
    </w:p>
    <w:p w14:paraId="36911C5D">
      <w:pPr>
        <w:pStyle w:val="8"/>
        <w:spacing w:line="364" w:lineRule="auto"/>
        <w:ind w:right="265" w:firstLine="480"/>
        <w:jc w:val="both"/>
      </w:pPr>
      <w:r>
        <w:rPr>
          <w:spacing w:val="-8"/>
        </w:rPr>
        <w:t>在尾矿库运行期间，均需满足设计要求，尤其在洪水期，尾砂坝的安全超高</w:t>
      </w:r>
      <w:r>
        <w:rPr>
          <w:spacing w:val="-13"/>
        </w:rPr>
        <w:t>均不得小于设计要求；不得在尾砂滩面或坝肩设置排水口。当尾矿库的实际情况</w:t>
      </w:r>
      <w:r>
        <w:rPr>
          <w:spacing w:val="-14"/>
        </w:rPr>
        <w:t>与设计要求不符时，应在汛前进行调洪演算和泄洪能力复核，以指导防洪工作。</w:t>
      </w:r>
    </w:p>
    <w:p w14:paraId="39324D99">
      <w:pPr>
        <w:pStyle w:val="8"/>
        <w:spacing w:before="2" w:line="364" w:lineRule="auto"/>
        <w:ind w:right="237" w:firstLine="480"/>
      </w:pPr>
      <w:r>
        <w:rPr>
          <w:spacing w:val="-6"/>
        </w:rPr>
        <w:t>③必须执行巡坝和护坝制度，严防矿浆管和水管破裂冲刷坝体；遇到坝体出</w:t>
      </w:r>
      <w:r>
        <w:rPr>
          <w:spacing w:val="-12"/>
        </w:rPr>
        <w:t>现裂缝、坍塌、滑坡、沉陷等现象时，要查明原因，妥善处理并做好记录；要经</w:t>
      </w:r>
      <w:r>
        <w:rPr>
          <w:spacing w:val="-16"/>
        </w:rPr>
        <w:t>常观测坝体浸润线及溢出点的位置以及渗水流量与水质，当出现浸润线骤升或渗</w:t>
      </w:r>
      <w:r>
        <w:rPr>
          <w:spacing w:val="-21"/>
        </w:rPr>
        <w:t>漏混水等异常现象时，要查明原因，妥善处理并做好记录。做好坝体位移、沉降、</w:t>
      </w:r>
      <w:r>
        <w:t>浸润线和水库水位等的观测记录，出现异常，及时处理。</w:t>
      </w:r>
    </w:p>
    <w:p w14:paraId="499A2609">
      <w:pPr>
        <w:pStyle w:val="8"/>
        <w:spacing w:before="3"/>
        <w:ind w:left="700"/>
      </w:pPr>
      <w:r>
        <w:t>④对尾矿库的排洪设施经常进行检查，发现问题，及时处理，确保排洪畅通。</w:t>
      </w:r>
    </w:p>
    <w:p w14:paraId="76987B45">
      <w:pPr>
        <w:pStyle w:val="8"/>
        <w:spacing w:line="364" w:lineRule="auto"/>
        <w:ind w:right="357" w:firstLine="480"/>
      </w:pPr>
      <w:r>
        <w:rPr>
          <w:spacing w:val="-7"/>
        </w:rPr>
        <w:t>⑥坝体外坡应保持平整美观，防止坡面受雨水冲刷拉沟，破坏边坡稳定和尾</w:t>
      </w:r>
      <w:r>
        <w:t>砂扬尘飞扬污染环境，应做好维护和防治工作。</w:t>
      </w:r>
    </w:p>
    <w:p w14:paraId="5E461182">
      <w:pPr>
        <w:pStyle w:val="8"/>
        <w:spacing w:before="2" w:line="364" w:lineRule="auto"/>
        <w:ind w:right="265" w:firstLine="480"/>
      </w:pPr>
      <w:r>
        <w:rPr>
          <w:spacing w:val="-1"/>
        </w:rPr>
        <w:t xml:space="preserve">⑥严防尾矿库在汛期发生重大事故，必须切实做好防汛排洪工作。汛期前， </w:t>
      </w:r>
      <w:r>
        <w:rPr>
          <w:spacing w:val="-6"/>
        </w:rPr>
        <w:t>必须对排洪系统进行全面检查，发现问题，及时解决，加强值班和巡视，密切注</w:t>
      </w:r>
      <w:r>
        <w:rPr>
          <w:spacing w:val="-11"/>
        </w:rPr>
        <w:t>视库内水情变化，发现险情及时报告，采取紧急措施，严防事态恶化；结合本库情况，制订尾矿库安全度汛方案，必要时可降低库水位，增加调洪能力。</w:t>
      </w:r>
    </w:p>
    <w:p w14:paraId="619E2B7F">
      <w:pPr>
        <w:pStyle w:val="8"/>
        <w:spacing w:before="2" w:line="364" w:lineRule="auto"/>
        <w:ind w:right="357" w:firstLine="480"/>
        <w:jc w:val="both"/>
      </w:pPr>
      <w:r>
        <w:rPr>
          <w:spacing w:val="-7"/>
        </w:rPr>
        <w:t>⑦尾矿库使用期满而停止使用时，应进行闭库设计。库内不宜贮水，防范发生坝和污染环境的危害事故。应尽可能将废弃尾矿库改造为田地或植树造林，绿</w:t>
      </w:r>
      <w:r>
        <w:t>化环境。</w:t>
      </w:r>
    </w:p>
    <w:p w14:paraId="73CDF564">
      <w:pPr>
        <w:spacing w:after="0" w:line="364" w:lineRule="auto"/>
        <w:jc w:val="both"/>
        <w:sectPr>
          <w:pgSz w:w="11910" w:h="16840"/>
          <w:pgMar w:top="1440" w:right="1440" w:bottom="1280" w:left="1580" w:header="0" w:footer="1089" w:gutter="0"/>
          <w:cols w:space="720" w:num="1"/>
        </w:sectPr>
      </w:pPr>
    </w:p>
    <w:p w14:paraId="786A6EAE">
      <w:pPr>
        <w:pStyle w:val="4"/>
        <w:numPr>
          <w:ilvl w:val="2"/>
          <w:numId w:val="22"/>
        </w:numPr>
        <w:tabs>
          <w:tab w:val="left" w:pos="849"/>
        </w:tabs>
        <w:spacing w:before="55" w:after="0" w:line="240" w:lineRule="auto"/>
        <w:ind w:left="848" w:right="0" w:hanging="629"/>
        <w:jc w:val="left"/>
      </w:pPr>
      <w:r>
        <w:t>应急预案</w:t>
      </w:r>
    </w:p>
    <w:p w14:paraId="42A1AAA9">
      <w:pPr>
        <w:pStyle w:val="8"/>
        <w:spacing w:before="212" w:line="364" w:lineRule="auto"/>
        <w:ind w:right="237" w:firstLine="480"/>
      </w:pPr>
      <w:r>
        <w:rPr>
          <w:spacing w:val="-6"/>
        </w:rPr>
        <w:t>企业应当按照环境保护部发布的《企业突发环境事件风险评估指南</w:t>
      </w:r>
      <w:r>
        <w:t>（试行</w:t>
      </w:r>
      <w:r>
        <w:rPr>
          <w:spacing w:val="-106"/>
        </w:rPr>
        <w:t>）</w:t>
      </w:r>
      <w:r>
        <w:rPr>
          <w:spacing w:val="-16"/>
        </w:rPr>
        <w:t>》</w:t>
      </w:r>
      <w:r>
        <w:rPr>
          <w:spacing w:val="-10"/>
        </w:rPr>
        <w:t>及《突发环境事件应急管理办法》等文件要求，根据项目生产过程中存在的风险</w:t>
      </w:r>
      <w:r>
        <w:rPr>
          <w:spacing w:val="-12"/>
        </w:rPr>
        <w:t>事故类型，需制定适用于本项目的事故应急预案，以便在事故发生后，迅速有效的采取应急措施，在短时间内使事故得到有效控制。</w:t>
      </w:r>
    </w:p>
    <w:p w14:paraId="33FAB584">
      <w:pPr>
        <w:spacing w:after="0" w:line="364" w:lineRule="auto"/>
        <w:sectPr>
          <w:pgSz w:w="11910" w:h="16840"/>
          <w:pgMar w:top="1500" w:right="1440" w:bottom="1280" w:left="1580" w:header="0" w:footer="1089" w:gutter="0"/>
          <w:cols w:space="720" w:num="1"/>
        </w:sectPr>
      </w:pPr>
    </w:p>
    <w:p w14:paraId="520E4E27">
      <w:pPr>
        <w:pStyle w:val="2"/>
        <w:numPr>
          <w:ilvl w:val="0"/>
          <w:numId w:val="14"/>
        </w:numPr>
        <w:tabs>
          <w:tab w:val="left" w:pos="540"/>
        </w:tabs>
        <w:spacing w:before="50" w:after="0" w:line="240" w:lineRule="auto"/>
        <w:ind w:left="539" w:right="0" w:hanging="320"/>
        <w:jc w:val="left"/>
      </w:pPr>
      <w:bookmarkStart w:id="74" w:name="_bookmark46"/>
      <w:bookmarkEnd w:id="74"/>
      <w:bookmarkStart w:id="75" w:name="_bookmark46"/>
      <w:bookmarkEnd w:id="75"/>
      <w:r>
        <w:t>入河排污口设置合理性分析</w:t>
      </w:r>
    </w:p>
    <w:p w14:paraId="591DE42A">
      <w:pPr>
        <w:pStyle w:val="3"/>
        <w:numPr>
          <w:ilvl w:val="1"/>
          <w:numId w:val="14"/>
        </w:numPr>
        <w:tabs>
          <w:tab w:val="left" w:pos="669"/>
        </w:tabs>
        <w:spacing w:before="227" w:after="0" w:line="240" w:lineRule="auto"/>
        <w:ind w:left="668" w:right="0" w:hanging="449"/>
        <w:jc w:val="left"/>
      </w:pPr>
      <w:bookmarkStart w:id="76" w:name="_bookmark47"/>
      <w:bookmarkEnd w:id="76"/>
      <w:bookmarkStart w:id="77" w:name="_bookmark47"/>
      <w:bookmarkEnd w:id="77"/>
      <w:r>
        <w:t>法律法规政策的符合性</w:t>
      </w:r>
    </w:p>
    <w:p w14:paraId="03F1F793">
      <w:pPr>
        <w:pStyle w:val="4"/>
        <w:numPr>
          <w:ilvl w:val="2"/>
          <w:numId w:val="23"/>
        </w:numPr>
        <w:tabs>
          <w:tab w:val="left" w:pos="849"/>
        </w:tabs>
        <w:spacing w:before="252" w:after="0" w:line="240" w:lineRule="auto"/>
        <w:ind w:left="848" w:right="0" w:hanging="629"/>
        <w:jc w:val="left"/>
      </w:pPr>
      <w:r>
        <w:t>与《水污染防治行动计划》的符合性分析</w:t>
      </w:r>
    </w:p>
    <w:p w14:paraId="402DDBCD">
      <w:pPr>
        <w:pStyle w:val="8"/>
        <w:spacing w:before="212" w:line="364" w:lineRule="auto"/>
        <w:ind w:right="237" w:firstLine="480"/>
      </w:pPr>
      <w:r>
        <w:rPr>
          <w:spacing w:val="-10"/>
        </w:rPr>
        <w:t>根据《水污染防治行动计划》：</w:t>
      </w:r>
      <w:r>
        <w:rPr>
          <w:spacing w:val="-32"/>
        </w:rPr>
        <w:t>（</w:t>
      </w:r>
      <w:r>
        <w:t>一</w:t>
      </w:r>
      <w:r>
        <w:rPr>
          <w:spacing w:val="-32"/>
        </w:rPr>
        <w:t>）</w:t>
      </w:r>
      <w:r>
        <w:rPr>
          <w:spacing w:val="-4"/>
        </w:rPr>
        <w:t>狠抓工业污染防治。取缔</w:t>
      </w:r>
      <w:r>
        <w:rPr>
          <w:rFonts w:ascii="Times New Roman" w:hAnsi="Times New Roman" w:eastAsia="Times New Roman"/>
        </w:rPr>
        <w:t>“</w:t>
      </w:r>
      <w:r>
        <w:t>十小</w:t>
      </w:r>
      <w:r>
        <w:rPr>
          <w:rFonts w:ascii="Times New Roman" w:hAnsi="Times New Roman" w:eastAsia="Times New Roman"/>
        </w:rPr>
        <w:t>”</w:t>
      </w:r>
      <w:r>
        <w:rPr>
          <w:spacing w:val="-5"/>
        </w:rPr>
        <w:t>企业。</w:t>
      </w:r>
      <w:r>
        <w:t>全面排查装备水平低、环保设施差的小型工业企业。</w:t>
      </w:r>
      <w:r>
        <w:rPr>
          <w:rFonts w:ascii="Times New Roman" w:hAnsi="Times New Roman" w:eastAsia="Times New Roman"/>
        </w:rPr>
        <w:t xml:space="preserve">2016 </w:t>
      </w:r>
      <w:r>
        <w:t>年底前，按照水污染</w:t>
      </w:r>
      <w:r>
        <w:rPr>
          <w:spacing w:val="-6"/>
        </w:rPr>
        <w:t>防治法律法规要求，全部取缔不符合国家产业政策的小型造纸、制革、印染、染料、炼焦、炼硫、炼砷、炼油、电镀、农药等严重污染水环境的生产项目。</w:t>
      </w:r>
    </w:p>
    <w:p w14:paraId="52540563">
      <w:pPr>
        <w:pStyle w:val="8"/>
        <w:spacing w:before="2" w:line="364" w:lineRule="auto"/>
        <w:ind w:right="237" w:firstLine="480"/>
      </w:pPr>
      <w:r>
        <w:rPr>
          <w:spacing w:val="-7"/>
        </w:rPr>
        <w:t>专项整治十大重点行业。制定造纸、焦化、氮肥、有色金属、印染、农副食</w:t>
      </w:r>
      <w:r>
        <w:rPr>
          <w:spacing w:val="-16"/>
        </w:rPr>
        <w:t>品加工、原料药制造、制革、农药、电镀等行业专项治理方案，实施清洁化改造。</w:t>
      </w:r>
      <w:r>
        <w:rPr>
          <w:spacing w:val="-10"/>
        </w:rPr>
        <w:t>新建、改建、扩建上述行业建设项目实行主要污染物排放等量或减量置换。</w:t>
      </w:r>
      <w:r>
        <w:rPr>
          <w:rFonts w:ascii="Times New Roman" w:eastAsia="Times New Roman"/>
        </w:rPr>
        <w:t xml:space="preserve">2017 </w:t>
      </w:r>
      <w:r>
        <w:t xml:space="preserve">年底前，造纸行业力争完成纸浆无元素氯漂白改造或采取其他低污染制浆技术， </w:t>
      </w:r>
      <w:r>
        <w:rPr>
          <w:spacing w:val="-6"/>
        </w:rPr>
        <w:t>钢铁企业焦炉完成干熄焦技术改造，氮肥行业尿素生产完成工艺冷凝液水解解析</w:t>
      </w:r>
      <w:r>
        <w:rPr>
          <w:spacing w:val="-9"/>
        </w:rPr>
        <w:t>技术改造，印染行业实施低排水染整工艺改造，制药</w:t>
      </w:r>
      <w:r>
        <w:rPr>
          <w:spacing w:val="-3"/>
        </w:rPr>
        <w:t>（</w:t>
      </w:r>
      <w:r>
        <w:rPr>
          <w:spacing w:val="-4"/>
        </w:rPr>
        <w:t>抗生素、维生素</w:t>
      </w:r>
      <w:r>
        <w:rPr>
          <w:spacing w:val="-17"/>
        </w:rPr>
        <w:t>）</w:t>
      </w:r>
      <w:r>
        <w:t>行业实施绿色酶法生产技术改造，制革行业实施铬减量化和封闭循环利用技术改造。</w:t>
      </w:r>
    </w:p>
    <w:p w14:paraId="542B3D96">
      <w:pPr>
        <w:pStyle w:val="8"/>
        <w:spacing w:before="4" w:line="364" w:lineRule="auto"/>
        <w:ind w:right="265" w:firstLine="480"/>
      </w:pPr>
      <w:r>
        <w:rPr>
          <w:spacing w:val="-1"/>
        </w:rPr>
        <w:t>集中治理工业集聚区水污染。强化经济技术开发区、高新技术产业开发区、</w:t>
      </w:r>
      <w:r>
        <w:rPr>
          <w:spacing w:val="-6"/>
        </w:rPr>
        <w:t>出口加工区等工业集聚区污染治理。集聚区内工业废水必须经预处理达到集中处</w:t>
      </w:r>
      <w:r>
        <w:rPr>
          <w:spacing w:val="-10"/>
        </w:rPr>
        <w:t>理要求，方可进入污水集中处理设施。新建、升级工业集聚区应同步规划、建设</w:t>
      </w:r>
      <w:r>
        <w:rPr>
          <w:spacing w:val="-6"/>
        </w:rPr>
        <w:t>污水、垃圾集中处理等污染治理设施。</w:t>
      </w:r>
      <w:r>
        <w:rPr>
          <w:rFonts w:ascii="Times New Roman" w:eastAsia="Times New Roman"/>
        </w:rPr>
        <w:t xml:space="preserve">2017 </w:t>
      </w:r>
      <w:r>
        <w:t>年底前，工业集聚区应按规定建成</w:t>
      </w:r>
      <w:r>
        <w:rPr>
          <w:spacing w:val="-6"/>
        </w:rPr>
        <w:t>污水集中处理设施，并安装自动在线监控装置，京津冀、长三角、珠三角等区域</w:t>
      </w:r>
      <w:r>
        <w:rPr>
          <w:spacing w:val="-12"/>
        </w:rPr>
        <w:t>提前一年完成；逾期未完成的，一律暂停审批和核准其增加水污染物排放的建设项目，并依照有关规定撤销其园区资格。</w:t>
      </w:r>
    </w:p>
    <w:p w14:paraId="585522BF">
      <w:pPr>
        <w:pStyle w:val="8"/>
        <w:spacing w:before="5" w:line="364" w:lineRule="auto"/>
        <w:ind w:right="265" w:firstLine="480"/>
      </w:pPr>
      <w:r>
        <w:t>本项目不属于需要取缔的“十小”企业，也不属于专项整治十大重点行业， 项目不处于工业集聚区，企业周边无市政污水管网及工业污水处理厂，</w:t>
      </w:r>
    </w:p>
    <w:p w14:paraId="5A61E4D2">
      <w:pPr>
        <w:pStyle w:val="8"/>
        <w:spacing w:before="1" w:line="364" w:lineRule="auto"/>
        <w:ind w:right="357" w:firstLine="480"/>
        <w:jc w:val="both"/>
      </w:pPr>
      <w:r>
        <w:rPr>
          <w:spacing w:val="-1"/>
        </w:rPr>
        <w:t xml:space="preserve">企业废水自行处理后通过专用管道排入盐水湖，企业废水 </w:t>
      </w:r>
      <w:r>
        <w:rPr>
          <w:rFonts w:ascii="Times New Roman" w:eastAsia="Times New Roman"/>
        </w:rPr>
        <w:t>COD</w:t>
      </w:r>
      <w:r>
        <w:t>、氨氮、总</w:t>
      </w:r>
      <w:r>
        <w:rPr>
          <w:spacing w:val="-11"/>
        </w:rPr>
        <w:t>汞、总铬、总镉、总砷、总铅、总镍、总铊、总锌、总铜等均能满足《铅、锌工</w:t>
      </w:r>
      <w:r>
        <w:t>业污染物排放标准》</w:t>
      </w:r>
      <w:r>
        <w:rPr>
          <w:rFonts w:ascii="Times New Roman" w:eastAsia="Times New Roman"/>
        </w:rPr>
        <w:t>(GB 25466-2010)</w:t>
      </w:r>
      <w:r>
        <w:rPr>
          <w:spacing w:val="-17"/>
        </w:rPr>
        <w:t xml:space="preserve">中表 </w:t>
      </w:r>
      <w:r>
        <w:rPr>
          <w:rFonts w:ascii="Times New Roman" w:eastAsia="Times New Roman"/>
        </w:rPr>
        <w:t xml:space="preserve">3 </w:t>
      </w:r>
      <w:r>
        <w:rPr>
          <w:spacing w:val="1"/>
        </w:rPr>
        <w:t>直接排放限值</w:t>
      </w:r>
      <w:r>
        <w:rPr>
          <w:spacing w:val="4"/>
        </w:rPr>
        <w:t>）</w:t>
      </w:r>
      <w:r>
        <w:t>要求。因此本项目设置入河排污口，总体符合《水污染防治行动计划》要求。</w:t>
      </w:r>
    </w:p>
    <w:p w14:paraId="1ED8B41D">
      <w:pPr>
        <w:spacing w:after="0" w:line="364" w:lineRule="auto"/>
        <w:jc w:val="both"/>
        <w:sectPr>
          <w:pgSz w:w="11910" w:h="16840"/>
          <w:pgMar w:top="1480" w:right="1440" w:bottom="1280" w:left="1580" w:header="0" w:footer="1089" w:gutter="0"/>
          <w:cols w:space="720" w:num="1"/>
        </w:sectPr>
      </w:pPr>
    </w:p>
    <w:p w14:paraId="3107A859">
      <w:pPr>
        <w:pStyle w:val="4"/>
        <w:numPr>
          <w:ilvl w:val="2"/>
          <w:numId w:val="23"/>
        </w:numPr>
        <w:tabs>
          <w:tab w:val="left" w:pos="849"/>
        </w:tabs>
        <w:spacing w:before="55" w:after="0" w:line="240" w:lineRule="auto"/>
        <w:ind w:left="848" w:right="0" w:hanging="629"/>
        <w:jc w:val="left"/>
      </w:pPr>
      <w:r>
        <w:t>与《入河排污口监督管理办法》（</w:t>
      </w:r>
      <w:r>
        <w:rPr>
          <w:rFonts w:ascii="Times New Roman" w:eastAsia="Times New Roman"/>
        </w:rPr>
        <w:t>2025</w:t>
      </w:r>
      <w:r>
        <w:rPr>
          <w:rFonts w:ascii="Times New Roman" w:eastAsia="Times New Roman"/>
          <w:spacing w:val="-2"/>
        </w:rPr>
        <w:t xml:space="preserve"> </w:t>
      </w:r>
      <w:r>
        <w:rPr>
          <w:spacing w:val="-37"/>
        </w:rPr>
        <w:t xml:space="preserve">年 </w:t>
      </w:r>
      <w:r>
        <w:rPr>
          <w:rFonts w:ascii="Times New Roman" w:eastAsia="Times New Roman"/>
        </w:rPr>
        <w:t>1</w:t>
      </w:r>
      <w:r>
        <w:rPr>
          <w:rFonts w:ascii="Times New Roman" w:eastAsia="Times New Roman"/>
          <w:spacing w:val="-3"/>
        </w:rPr>
        <w:t xml:space="preserve"> </w:t>
      </w:r>
      <w:r>
        <w:rPr>
          <w:spacing w:val="-36"/>
        </w:rPr>
        <w:t xml:space="preserve">月 </w:t>
      </w:r>
      <w:r>
        <w:rPr>
          <w:rFonts w:ascii="Times New Roman" w:eastAsia="Times New Roman"/>
        </w:rPr>
        <w:t>1</w:t>
      </w:r>
      <w:r>
        <w:rPr>
          <w:rFonts w:ascii="Times New Roman" w:eastAsia="Times New Roman"/>
          <w:spacing w:val="-4"/>
        </w:rPr>
        <w:t xml:space="preserve"> </w:t>
      </w:r>
      <w:r>
        <w:t>日施行）的符</w:t>
      </w:r>
    </w:p>
    <w:p w14:paraId="22BF18B8">
      <w:pPr>
        <w:pStyle w:val="8"/>
        <w:spacing w:before="12"/>
        <w:ind w:left="0"/>
        <w:rPr>
          <w:b/>
          <w:sz w:val="15"/>
        </w:rPr>
      </w:pPr>
    </w:p>
    <w:p w14:paraId="61FBF043">
      <w:pPr>
        <w:spacing w:after="0"/>
        <w:rPr>
          <w:sz w:val="15"/>
        </w:rPr>
        <w:sectPr>
          <w:pgSz w:w="11910" w:h="16840"/>
          <w:pgMar w:top="1500" w:right="1440" w:bottom="1280" w:left="1580" w:header="0" w:footer="1089" w:gutter="0"/>
          <w:cols w:space="720" w:num="1"/>
        </w:sectPr>
      </w:pPr>
    </w:p>
    <w:p w14:paraId="4FA30F8B">
      <w:pPr>
        <w:pStyle w:val="4"/>
        <w:spacing w:before="62"/>
        <w:ind w:left="220" w:firstLine="0"/>
      </w:pPr>
      <w:r>
        <w:t>合性分析</w:t>
      </w:r>
    </w:p>
    <w:p w14:paraId="434D9748">
      <w:pPr>
        <w:pStyle w:val="8"/>
        <w:spacing w:before="0"/>
        <w:ind w:left="0"/>
        <w:rPr>
          <w:b/>
          <w:sz w:val="22"/>
        </w:rPr>
      </w:pPr>
      <w:r>
        <w:br w:type="column"/>
      </w:r>
    </w:p>
    <w:p w14:paraId="68415D3C">
      <w:pPr>
        <w:pStyle w:val="8"/>
        <w:spacing w:before="9"/>
        <w:ind w:left="0"/>
        <w:rPr>
          <w:b/>
          <w:sz w:val="22"/>
        </w:rPr>
      </w:pPr>
    </w:p>
    <w:p w14:paraId="0214611B">
      <w:pPr>
        <w:spacing w:before="0"/>
        <w:ind w:left="220" w:right="0" w:firstLine="0"/>
        <w:jc w:val="left"/>
        <w:rPr>
          <w:b/>
          <w:sz w:val="21"/>
        </w:rPr>
      </w:pPr>
      <w:r>
        <w:rPr>
          <w:b/>
          <w:spacing w:val="-1"/>
          <w:sz w:val="21"/>
        </w:rPr>
        <w:t xml:space="preserve">表 </w:t>
      </w:r>
      <w:r>
        <w:rPr>
          <w:rFonts w:ascii="Times New Roman" w:eastAsia="Times New Roman"/>
          <w:b/>
          <w:sz w:val="21"/>
        </w:rPr>
        <w:t>9-1</w:t>
      </w:r>
      <w:r>
        <w:rPr>
          <w:rFonts w:ascii="Times New Roman" w:eastAsia="Times New Roman"/>
          <w:b/>
          <w:spacing w:val="51"/>
          <w:sz w:val="21"/>
        </w:rPr>
        <w:t xml:space="preserve"> </w:t>
      </w:r>
      <w:r>
        <w:rPr>
          <w:b/>
          <w:sz w:val="21"/>
        </w:rPr>
        <w:t>与《入河排污口监督管理办法》的符合性分析</w:t>
      </w:r>
    </w:p>
    <w:p w14:paraId="6FC75098">
      <w:pPr>
        <w:spacing w:after="0"/>
        <w:jc w:val="left"/>
        <w:rPr>
          <w:sz w:val="21"/>
        </w:rPr>
        <w:sectPr>
          <w:type w:val="continuous"/>
          <w:pgSz w:w="11910" w:h="16840"/>
          <w:pgMar w:top="1580" w:right="1440" w:bottom="280" w:left="1580" w:header="720" w:footer="720" w:gutter="0"/>
          <w:cols w:equalWidth="0" w:num="2">
            <w:col w:w="1384" w:space="311"/>
            <w:col w:w="7195"/>
          </w:cols>
        </w:sectPr>
      </w:pPr>
    </w:p>
    <w:tbl>
      <w:tblPr>
        <w:tblStyle w:val="11"/>
        <w:tblW w:w="0" w:type="auto"/>
        <w:tblInd w:w="11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70"/>
        <w:gridCol w:w="2696"/>
        <w:gridCol w:w="3549"/>
        <w:gridCol w:w="1304"/>
      </w:tblGrid>
      <w:tr w14:paraId="36EB1B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trPr>
        <w:tc>
          <w:tcPr>
            <w:tcW w:w="970" w:type="dxa"/>
            <w:tcBorders>
              <w:bottom w:val="single" w:color="000000" w:sz="4" w:space="0"/>
              <w:right w:val="single" w:color="000000" w:sz="4" w:space="0"/>
            </w:tcBorders>
          </w:tcPr>
          <w:p w14:paraId="6DD5063F">
            <w:pPr>
              <w:pStyle w:val="15"/>
              <w:spacing w:before="136"/>
              <w:ind w:left="254" w:right="243"/>
              <w:rPr>
                <w:rFonts w:hint="eastAsia" w:ascii="宋体" w:eastAsia="宋体"/>
                <w:sz w:val="21"/>
              </w:rPr>
            </w:pPr>
            <w:r>
              <w:rPr>
                <w:rFonts w:hint="eastAsia" w:ascii="宋体" w:eastAsia="宋体"/>
                <w:sz w:val="21"/>
              </w:rPr>
              <w:t>序号</w:t>
            </w:r>
          </w:p>
        </w:tc>
        <w:tc>
          <w:tcPr>
            <w:tcW w:w="2696" w:type="dxa"/>
            <w:tcBorders>
              <w:left w:val="single" w:color="000000" w:sz="4" w:space="0"/>
              <w:bottom w:val="single" w:color="000000" w:sz="4" w:space="0"/>
              <w:right w:val="single" w:color="000000" w:sz="4" w:space="0"/>
            </w:tcBorders>
          </w:tcPr>
          <w:p w14:paraId="0D2CA073">
            <w:pPr>
              <w:pStyle w:val="15"/>
              <w:spacing w:before="2"/>
              <w:ind w:left="69" w:right="54"/>
              <w:rPr>
                <w:rFonts w:hint="eastAsia" w:ascii="宋体" w:eastAsia="宋体"/>
                <w:sz w:val="21"/>
              </w:rPr>
            </w:pPr>
            <w:r>
              <w:rPr>
                <w:rFonts w:hint="eastAsia" w:ascii="宋体" w:eastAsia="宋体"/>
                <w:sz w:val="21"/>
              </w:rPr>
              <w:t>《入河排污口监督管理办</w:t>
            </w:r>
          </w:p>
          <w:p w14:paraId="7F7EFD11">
            <w:pPr>
              <w:pStyle w:val="15"/>
              <w:spacing w:before="2" w:line="252" w:lineRule="exact"/>
              <w:ind w:left="69" w:right="57"/>
              <w:rPr>
                <w:rFonts w:hint="eastAsia" w:ascii="宋体" w:eastAsia="宋体"/>
                <w:sz w:val="21"/>
              </w:rPr>
            </w:pPr>
            <w:r>
              <w:rPr>
                <w:rFonts w:hint="eastAsia" w:ascii="宋体" w:eastAsia="宋体"/>
                <w:sz w:val="21"/>
              </w:rPr>
              <w:t>法》第十八条要求</w:t>
            </w:r>
          </w:p>
        </w:tc>
        <w:tc>
          <w:tcPr>
            <w:tcW w:w="3549" w:type="dxa"/>
            <w:tcBorders>
              <w:left w:val="single" w:color="000000" w:sz="4" w:space="0"/>
              <w:bottom w:val="single" w:color="000000" w:sz="4" w:space="0"/>
              <w:right w:val="single" w:color="000000" w:sz="4" w:space="0"/>
            </w:tcBorders>
          </w:tcPr>
          <w:p w14:paraId="545FD0DF">
            <w:pPr>
              <w:pStyle w:val="15"/>
              <w:spacing w:before="136"/>
              <w:ind w:left="936"/>
              <w:jc w:val="left"/>
              <w:rPr>
                <w:rFonts w:hint="eastAsia" w:ascii="宋体" w:eastAsia="宋体"/>
                <w:sz w:val="21"/>
              </w:rPr>
            </w:pPr>
            <w:r>
              <w:rPr>
                <w:rFonts w:hint="eastAsia" w:ascii="宋体" w:eastAsia="宋体"/>
                <w:sz w:val="21"/>
              </w:rPr>
              <w:t>本入河排污口情况</w:t>
            </w:r>
          </w:p>
        </w:tc>
        <w:tc>
          <w:tcPr>
            <w:tcW w:w="1304" w:type="dxa"/>
            <w:tcBorders>
              <w:left w:val="single" w:color="000000" w:sz="4" w:space="0"/>
              <w:bottom w:val="single" w:color="000000" w:sz="4" w:space="0"/>
            </w:tcBorders>
          </w:tcPr>
          <w:p w14:paraId="2BF05E47">
            <w:pPr>
              <w:pStyle w:val="15"/>
              <w:spacing w:before="2"/>
              <w:ind w:left="108" w:right="93"/>
              <w:rPr>
                <w:rFonts w:hint="eastAsia" w:ascii="宋体" w:eastAsia="宋体"/>
                <w:sz w:val="21"/>
              </w:rPr>
            </w:pPr>
            <w:r>
              <w:rPr>
                <w:rFonts w:hint="eastAsia" w:ascii="宋体" w:eastAsia="宋体"/>
                <w:sz w:val="21"/>
              </w:rPr>
              <w:t>是否有该情</w:t>
            </w:r>
          </w:p>
          <w:p w14:paraId="14295367">
            <w:pPr>
              <w:pStyle w:val="15"/>
              <w:spacing w:before="2" w:line="252" w:lineRule="exact"/>
              <w:ind w:left="15"/>
              <w:rPr>
                <w:rFonts w:hint="eastAsia" w:ascii="宋体" w:eastAsia="宋体"/>
                <w:sz w:val="21"/>
              </w:rPr>
            </w:pPr>
            <w:r>
              <w:rPr>
                <w:rFonts w:hint="eastAsia" w:ascii="宋体" w:eastAsia="宋体"/>
                <w:w w:val="99"/>
                <w:sz w:val="21"/>
              </w:rPr>
              <w:t>况</w:t>
            </w:r>
          </w:p>
        </w:tc>
      </w:tr>
      <w:tr w14:paraId="053AE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8" w:hRule="atLeast"/>
        </w:trPr>
        <w:tc>
          <w:tcPr>
            <w:tcW w:w="970" w:type="dxa"/>
            <w:tcBorders>
              <w:top w:val="single" w:color="000000" w:sz="4" w:space="0"/>
              <w:bottom w:val="single" w:color="000000" w:sz="4" w:space="0"/>
              <w:right w:val="single" w:color="000000" w:sz="4" w:space="0"/>
            </w:tcBorders>
          </w:tcPr>
          <w:p w14:paraId="71070CEB">
            <w:pPr>
              <w:pStyle w:val="15"/>
              <w:jc w:val="left"/>
              <w:rPr>
                <w:rFonts w:ascii="宋体"/>
                <w:b/>
                <w:sz w:val="22"/>
              </w:rPr>
            </w:pPr>
          </w:p>
          <w:p w14:paraId="66ECB4AB">
            <w:pPr>
              <w:pStyle w:val="15"/>
              <w:spacing w:before="141"/>
              <w:ind w:left="10"/>
              <w:rPr>
                <w:sz w:val="21"/>
              </w:rPr>
            </w:pPr>
            <w:r>
              <w:rPr>
                <w:w w:val="99"/>
                <w:sz w:val="21"/>
              </w:rPr>
              <w:t>1</w:t>
            </w:r>
          </w:p>
        </w:tc>
        <w:tc>
          <w:tcPr>
            <w:tcW w:w="2696" w:type="dxa"/>
            <w:tcBorders>
              <w:top w:val="single" w:color="000000" w:sz="4" w:space="0"/>
              <w:left w:val="single" w:color="000000" w:sz="4" w:space="0"/>
              <w:bottom w:val="single" w:color="000000" w:sz="4" w:space="0"/>
              <w:right w:val="single" w:color="000000" w:sz="4" w:space="0"/>
            </w:tcBorders>
          </w:tcPr>
          <w:p w14:paraId="1C8C2671">
            <w:pPr>
              <w:pStyle w:val="15"/>
              <w:spacing w:before="3"/>
              <w:jc w:val="left"/>
              <w:rPr>
                <w:rFonts w:ascii="宋体"/>
                <w:b/>
                <w:sz w:val="21"/>
              </w:rPr>
            </w:pPr>
          </w:p>
          <w:p w14:paraId="25B822E4">
            <w:pPr>
              <w:pStyle w:val="15"/>
              <w:spacing w:line="242" w:lineRule="auto"/>
              <w:ind w:left="1139" w:right="35" w:hanging="1030"/>
              <w:jc w:val="left"/>
              <w:rPr>
                <w:rFonts w:hint="eastAsia" w:ascii="宋体" w:eastAsia="宋体"/>
                <w:sz w:val="21"/>
              </w:rPr>
            </w:pPr>
            <w:r>
              <w:rPr>
                <w:rFonts w:hint="eastAsia" w:ascii="宋体" w:eastAsia="宋体"/>
                <w:sz w:val="21"/>
              </w:rPr>
              <w:t>（一）在饮用水水源保护区内；</w:t>
            </w:r>
          </w:p>
        </w:tc>
        <w:tc>
          <w:tcPr>
            <w:tcW w:w="3549" w:type="dxa"/>
            <w:tcBorders>
              <w:top w:val="single" w:color="000000" w:sz="4" w:space="0"/>
              <w:left w:val="single" w:color="000000" w:sz="4" w:space="0"/>
              <w:bottom w:val="single" w:color="000000" w:sz="4" w:space="0"/>
              <w:right w:val="single" w:color="000000" w:sz="4" w:space="0"/>
            </w:tcBorders>
          </w:tcPr>
          <w:p w14:paraId="54715F64">
            <w:pPr>
              <w:pStyle w:val="15"/>
              <w:spacing w:before="1" w:line="242" w:lineRule="auto"/>
              <w:ind w:left="108" w:right="-15"/>
              <w:jc w:val="left"/>
              <w:rPr>
                <w:rFonts w:hint="eastAsia" w:ascii="宋体" w:eastAsia="宋体"/>
                <w:sz w:val="21"/>
              </w:rPr>
            </w:pPr>
            <w:r>
              <w:rPr>
                <w:rFonts w:hint="eastAsia" w:ascii="宋体" w:eastAsia="宋体"/>
                <w:spacing w:val="-2"/>
                <w:sz w:val="21"/>
              </w:rPr>
              <w:t>入河排污口设置于盐湖水右岸</w:t>
            </w:r>
            <w:r>
              <w:rPr>
                <w:rFonts w:hint="eastAsia" w:ascii="宋体" w:eastAsia="宋体"/>
                <w:sz w:val="21"/>
              </w:rPr>
              <w:t>（常宁市蓬塘乡天井村</w:t>
            </w:r>
            <w:r>
              <w:rPr>
                <w:rFonts w:hint="eastAsia" w:ascii="宋体" w:eastAsia="宋体"/>
                <w:spacing w:val="-96"/>
                <w:sz w:val="21"/>
              </w:rPr>
              <w:t>）</w:t>
            </w:r>
            <w:r>
              <w:rPr>
                <w:rFonts w:hint="eastAsia" w:ascii="宋体" w:eastAsia="宋体"/>
                <w:spacing w:val="-27"/>
                <w:sz w:val="21"/>
              </w:rPr>
              <w:t xml:space="preserve">，下距湘江 </w:t>
            </w:r>
            <w:r>
              <w:rPr>
                <w:sz w:val="21"/>
              </w:rPr>
              <w:t>25.5km</w:t>
            </w:r>
            <w:r>
              <w:rPr>
                <w:rFonts w:hint="eastAsia" w:ascii="宋体" w:eastAsia="宋体"/>
                <w:sz w:val="21"/>
              </w:rPr>
              <w:t xml:space="preserve">， </w:t>
            </w:r>
            <w:r>
              <w:rPr>
                <w:rFonts w:hint="eastAsia" w:ascii="宋体" w:eastAsia="宋体"/>
                <w:spacing w:val="-3"/>
                <w:sz w:val="21"/>
              </w:rPr>
              <w:t>属于湘江工业用水区，排污口未设置</w:t>
            </w:r>
          </w:p>
          <w:p w14:paraId="0B7B6074">
            <w:pPr>
              <w:pStyle w:val="15"/>
              <w:spacing w:before="1" w:line="252" w:lineRule="exact"/>
              <w:ind w:left="831"/>
              <w:jc w:val="left"/>
              <w:rPr>
                <w:rFonts w:hint="eastAsia" w:ascii="宋体" w:eastAsia="宋体"/>
                <w:sz w:val="21"/>
              </w:rPr>
            </w:pPr>
            <w:r>
              <w:rPr>
                <w:rFonts w:hint="eastAsia" w:ascii="宋体" w:eastAsia="宋体"/>
                <w:sz w:val="21"/>
              </w:rPr>
              <w:t>在饮用水水源保护区</w:t>
            </w:r>
          </w:p>
        </w:tc>
        <w:tc>
          <w:tcPr>
            <w:tcW w:w="1304" w:type="dxa"/>
            <w:tcBorders>
              <w:top w:val="single" w:color="000000" w:sz="4" w:space="0"/>
              <w:left w:val="single" w:color="000000" w:sz="4" w:space="0"/>
              <w:bottom w:val="single" w:color="000000" w:sz="4" w:space="0"/>
            </w:tcBorders>
          </w:tcPr>
          <w:p w14:paraId="5FA77491">
            <w:pPr>
              <w:pStyle w:val="15"/>
              <w:jc w:val="left"/>
              <w:rPr>
                <w:rFonts w:ascii="宋体"/>
                <w:b/>
                <w:sz w:val="20"/>
              </w:rPr>
            </w:pPr>
          </w:p>
          <w:p w14:paraId="04FE6555">
            <w:pPr>
              <w:pStyle w:val="15"/>
              <w:spacing w:before="153"/>
              <w:ind w:left="15"/>
              <w:rPr>
                <w:rFonts w:hint="eastAsia" w:ascii="宋体" w:eastAsia="宋体"/>
                <w:sz w:val="21"/>
              </w:rPr>
            </w:pPr>
            <w:r>
              <w:rPr>
                <w:rFonts w:hint="eastAsia" w:ascii="宋体" w:eastAsia="宋体"/>
                <w:w w:val="99"/>
                <w:sz w:val="21"/>
              </w:rPr>
              <w:t>无</w:t>
            </w:r>
          </w:p>
        </w:tc>
      </w:tr>
      <w:tr w14:paraId="0E9047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9" w:hRule="atLeast"/>
        </w:trPr>
        <w:tc>
          <w:tcPr>
            <w:tcW w:w="970" w:type="dxa"/>
            <w:tcBorders>
              <w:top w:val="single" w:color="000000" w:sz="4" w:space="0"/>
              <w:bottom w:val="single" w:color="000000" w:sz="4" w:space="0"/>
              <w:right w:val="single" w:color="000000" w:sz="4" w:space="0"/>
            </w:tcBorders>
          </w:tcPr>
          <w:p w14:paraId="446C98B9">
            <w:pPr>
              <w:pStyle w:val="15"/>
              <w:jc w:val="left"/>
              <w:rPr>
                <w:rFonts w:ascii="宋体"/>
                <w:b/>
                <w:sz w:val="22"/>
              </w:rPr>
            </w:pPr>
          </w:p>
          <w:p w14:paraId="2B3FC12D">
            <w:pPr>
              <w:pStyle w:val="15"/>
              <w:spacing w:before="141"/>
              <w:ind w:left="10"/>
              <w:rPr>
                <w:sz w:val="21"/>
              </w:rPr>
            </w:pPr>
            <w:r>
              <w:rPr>
                <w:w w:val="99"/>
                <w:sz w:val="21"/>
              </w:rPr>
              <w:t>2</w:t>
            </w:r>
          </w:p>
        </w:tc>
        <w:tc>
          <w:tcPr>
            <w:tcW w:w="2696" w:type="dxa"/>
            <w:tcBorders>
              <w:top w:val="single" w:color="000000" w:sz="4" w:space="0"/>
              <w:left w:val="single" w:color="000000" w:sz="4" w:space="0"/>
              <w:bottom w:val="single" w:color="000000" w:sz="4" w:space="0"/>
              <w:right w:val="single" w:color="000000" w:sz="4" w:space="0"/>
            </w:tcBorders>
          </w:tcPr>
          <w:p w14:paraId="5460723A">
            <w:pPr>
              <w:pStyle w:val="15"/>
              <w:spacing w:before="1" w:line="242" w:lineRule="auto"/>
              <w:ind w:left="196" w:right="55" w:hanging="87"/>
              <w:jc w:val="left"/>
              <w:rPr>
                <w:rFonts w:hint="eastAsia" w:ascii="宋体" w:eastAsia="宋体"/>
                <w:sz w:val="21"/>
              </w:rPr>
            </w:pPr>
            <w:r>
              <w:rPr>
                <w:rFonts w:hint="eastAsia" w:ascii="宋体" w:eastAsia="宋体"/>
                <w:sz w:val="21"/>
              </w:rPr>
              <w:t>（二）在风景名胜区水体、重要渔业水体和其他具有特殊经济文化价值的水体</w:t>
            </w:r>
          </w:p>
          <w:p w14:paraId="7262564A">
            <w:pPr>
              <w:pStyle w:val="15"/>
              <w:spacing w:before="1" w:line="252" w:lineRule="exact"/>
              <w:ind w:left="719"/>
              <w:jc w:val="left"/>
              <w:rPr>
                <w:rFonts w:hint="eastAsia" w:ascii="宋体" w:eastAsia="宋体"/>
                <w:sz w:val="21"/>
              </w:rPr>
            </w:pPr>
            <w:r>
              <w:rPr>
                <w:rFonts w:hint="eastAsia" w:ascii="宋体" w:eastAsia="宋体"/>
                <w:sz w:val="21"/>
              </w:rPr>
              <w:t>的保护区内；</w:t>
            </w:r>
          </w:p>
        </w:tc>
        <w:tc>
          <w:tcPr>
            <w:tcW w:w="3549" w:type="dxa"/>
            <w:tcBorders>
              <w:top w:val="single" w:color="000000" w:sz="4" w:space="0"/>
              <w:left w:val="single" w:color="000000" w:sz="4" w:space="0"/>
              <w:bottom w:val="single" w:color="000000" w:sz="4" w:space="0"/>
              <w:right w:val="single" w:color="000000" w:sz="4" w:space="0"/>
            </w:tcBorders>
          </w:tcPr>
          <w:p w14:paraId="345FEE3D">
            <w:pPr>
              <w:pStyle w:val="15"/>
              <w:spacing w:before="136" w:line="242" w:lineRule="auto"/>
              <w:ind w:left="108" w:right="94" w:hanging="3"/>
              <w:rPr>
                <w:rFonts w:hint="eastAsia" w:ascii="宋体" w:eastAsia="宋体"/>
                <w:sz w:val="21"/>
              </w:rPr>
            </w:pPr>
            <w:r>
              <w:rPr>
                <w:rFonts w:hint="eastAsia" w:ascii="宋体" w:eastAsia="宋体"/>
                <w:sz w:val="21"/>
              </w:rPr>
              <w:t>本入河排污口未设置在风景名胜区</w:t>
            </w:r>
            <w:r>
              <w:rPr>
                <w:rFonts w:hint="eastAsia" w:ascii="宋体" w:eastAsia="宋体"/>
                <w:spacing w:val="-5"/>
                <w:w w:val="95"/>
                <w:sz w:val="21"/>
              </w:rPr>
              <w:t>水体、重要渔业水体和其他具有特殊</w:t>
            </w:r>
            <w:r>
              <w:rPr>
                <w:rFonts w:hint="eastAsia" w:ascii="宋体" w:eastAsia="宋体"/>
                <w:spacing w:val="-5"/>
                <w:sz w:val="21"/>
              </w:rPr>
              <w:t>经济文化价值的水体的保护区内</w:t>
            </w:r>
          </w:p>
        </w:tc>
        <w:tc>
          <w:tcPr>
            <w:tcW w:w="1304" w:type="dxa"/>
            <w:tcBorders>
              <w:top w:val="single" w:color="000000" w:sz="4" w:space="0"/>
              <w:left w:val="single" w:color="000000" w:sz="4" w:space="0"/>
              <w:bottom w:val="single" w:color="000000" w:sz="4" w:space="0"/>
            </w:tcBorders>
          </w:tcPr>
          <w:p w14:paraId="212D75E5">
            <w:pPr>
              <w:pStyle w:val="15"/>
              <w:jc w:val="left"/>
              <w:rPr>
                <w:rFonts w:ascii="宋体"/>
                <w:b/>
                <w:sz w:val="20"/>
              </w:rPr>
            </w:pPr>
          </w:p>
          <w:p w14:paraId="782C3436">
            <w:pPr>
              <w:pStyle w:val="15"/>
              <w:spacing w:before="153"/>
              <w:ind w:left="15"/>
              <w:rPr>
                <w:rFonts w:hint="eastAsia" w:ascii="宋体" w:eastAsia="宋体"/>
                <w:sz w:val="21"/>
              </w:rPr>
            </w:pPr>
            <w:r>
              <w:rPr>
                <w:rFonts w:hint="eastAsia" w:ascii="宋体" w:eastAsia="宋体"/>
                <w:w w:val="99"/>
                <w:sz w:val="21"/>
              </w:rPr>
              <w:t>无</w:t>
            </w:r>
          </w:p>
        </w:tc>
      </w:tr>
      <w:tr w14:paraId="206FA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44" w:hRule="atLeast"/>
        </w:trPr>
        <w:tc>
          <w:tcPr>
            <w:tcW w:w="970" w:type="dxa"/>
            <w:tcBorders>
              <w:top w:val="single" w:color="000000" w:sz="4" w:space="0"/>
              <w:right w:val="single" w:color="000000" w:sz="4" w:space="0"/>
            </w:tcBorders>
          </w:tcPr>
          <w:p w14:paraId="3F86FD26">
            <w:pPr>
              <w:pStyle w:val="15"/>
              <w:spacing w:before="150"/>
              <w:ind w:left="10"/>
              <w:rPr>
                <w:sz w:val="21"/>
              </w:rPr>
            </w:pPr>
            <w:r>
              <w:rPr>
                <w:w w:val="99"/>
                <w:sz w:val="21"/>
              </w:rPr>
              <w:t>3</w:t>
            </w:r>
          </w:p>
        </w:tc>
        <w:tc>
          <w:tcPr>
            <w:tcW w:w="2696" w:type="dxa"/>
            <w:tcBorders>
              <w:top w:val="single" w:color="000000" w:sz="4" w:space="0"/>
              <w:left w:val="single" w:color="000000" w:sz="4" w:space="0"/>
              <w:right w:val="single" w:color="000000" w:sz="4" w:space="0"/>
            </w:tcBorders>
          </w:tcPr>
          <w:p w14:paraId="09E70226">
            <w:pPr>
              <w:pStyle w:val="15"/>
              <w:spacing w:before="1"/>
              <w:ind w:left="69" w:right="57"/>
              <w:rPr>
                <w:rFonts w:hint="eastAsia" w:ascii="宋体" w:eastAsia="宋体"/>
                <w:sz w:val="21"/>
              </w:rPr>
            </w:pPr>
            <w:r>
              <w:rPr>
                <w:rFonts w:hint="eastAsia" w:ascii="宋体" w:eastAsia="宋体"/>
                <w:sz w:val="21"/>
              </w:rPr>
              <w:t>（三）不符合法律、行政法</w:t>
            </w:r>
          </w:p>
          <w:p w14:paraId="55570D8B">
            <w:pPr>
              <w:pStyle w:val="15"/>
              <w:spacing w:before="2" w:line="252" w:lineRule="exact"/>
              <w:ind w:left="69" w:right="57"/>
              <w:rPr>
                <w:rFonts w:hint="eastAsia" w:ascii="宋体" w:eastAsia="宋体"/>
                <w:sz w:val="21"/>
              </w:rPr>
            </w:pPr>
            <w:r>
              <w:rPr>
                <w:rFonts w:hint="eastAsia" w:ascii="宋体" w:eastAsia="宋体"/>
                <w:sz w:val="21"/>
              </w:rPr>
              <w:t>规规定的其他情形。</w:t>
            </w:r>
          </w:p>
        </w:tc>
        <w:tc>
          <w:tcPr>
            <w:tcW w:w="3549" w:type="dxa"/>
            <w:tcBorders>
              <w:top w:val="single" w:color="000000" w:sz="4" w:space="0"/>
              <w:left w:val="single" w:color="000000" w:sz="4" w:space="0"/>
              <w:right w:val="single" w:color="000000" w:sz="4" w:space="0"/>
            </w:tcBorders>
          </w:tcPr>
          <w:p w14:paraId="2DD6B483">
            <w:pPr>
              <w:pStyle w:val="15"/>
              <w:spacing w:before="1"/>
              <w:ind w:left="75" w:right="63"/>
              <w:rPr>
                <w:rFonts w:hint="eastAsia" w:ascii="宋体" w:eastAsia="宋体"/>
                <w:sz w:val="21"/>
              </w:rPr>
            </w:pPr>
            <w:r>
              <w:rPr>
                <w:rFonts w:hint="eastAsia" w:ascii="宋体" w:eastAsia="宋体"/>
                <w:sz w:val="21"/>
              </w:rPr>
              <w:t>本入河排污口设置符合法律、行政法</w:t>
            </w:r>
          </w:p>
          <w:p w14:paraId="2367DE0B">
            <w:pPr>
              <w:pStyle w:val="15"/>
              <w:spacing w:before="2" w:line="252" w:lineRule="exact"/>
              <w:ind w:left="75" w:right="63"/>
              <w:rPr>
                <w:rFonts w:hint="eastAsia" w:ascii="宋体" w:eastAsia="宋体"/>
                <w:sz w:val="21"/>
              </w:rPr>
            </w:pPr>
            <w:r>
              <w:rPr>
                <w:rFonts w:hint="eastAsia" w:ascii="宋体" w:eastAsia="宋体"/>
                <w:sz w:val="21"/>
              </w:rPr>
              <w:t>规规定的</w:t>
            </w:r>
          </w:p>
        </w:tc>
        <w:tc>
          <w:tcPr>
            <w:tcW w:w="1304" w:type="dxa"/>
            <w:tcBorders>
              <w:top w:val="single" w:color="000000" w:sz="4" w:space="0"/>
              <w:left w:val="single" w:color="000000" w:sz="4" w:space="0"/>
            </w:tcBorders>
          </w:tcPr>
          <w:p w14:paraId="3C903156">
            <w:pPr>
              <w:pStyle w:val="15"/>
              <w:spacing w:before="136"/>
              <w:ind w:left="15"/>
              <w:rPr>
                <w:rFonts w:hint="eastAsia" w:ascii="宋体" w:eastAsia="宋体"/>
                <w:sz w:val="21"/>
              </w:rPr>
            </w:pPr>
            <w:r>
              <w:rPr>
                <w:rFonts w:hint="eastAsia" w:ascii="宋体" w:eastAsia="宋体"/>
                <w:w w:val="99"/>
                <w:sz w:val="21"/>
              </w:rPr>
              <w:t>无</w:t>
            </w:r>
          </w:p>
        </w:tc>
      </w:tr>
    </w:tbl>
    <w:p w14:paraId="09925DEE">
      <w:pPr>
        <w:pStyle w:val="8"/>
        <w:spacing w:before="104"/>
        <w:ind w:left="0" w:right="357"/>
        <w:jc w:val="right"/>
      </w:pPr>
      <w:r>
        <w:rPr>
          <w:spacing w:val="-16"/>
        </w:rPr>
        <w:t xml:space="preserve">对照表 </w:t>
      </w:r>
      <w:r>
        <w:rPr>
          <w:rFonts w:ascii="Times New Roman" w:eastAsia="Times New Roman"/>
        </w:rPr>
        <w:t xml:space="preserve">9-1 </w:t>
      </w:r>
      <w:r>
        <w:rPr>
          <w:spacing w:val="-6"/>
        </w:rPr>
        <w:t>可知，本工程建设无《入河排污口监督管理办法》</w:t>
      </w:r>
      <w:r>
        <w:t>（中华人民共</w:t>
      </w:r>
    </w:p>
    <w:p w14:paraId="3E864988">
      <w:pPr>
        <w:pStyle w:val="8"/>
        <w:ind w:left="0" w:right="357"/>
        <w:jc w:val="right"/>
      </w:pPr>
      <w:r>
        <w:rPr>
          <w:spacing w:val="-5"/>
        </w:rPr>
        <w:t xml:space="preserve">和国生态环境部令第 </w:t>
      </w:r>
      <w:r>
        <w:rPr>
          <w:rFonts w:ascii="Times New Roman" w:eastAsia="Times New Roman"/>
        </w:rPr>
        <w:t>35</w:t>
      </w:r>
      <w:r>
        <w:rPr>
          <w:rFonts w:ascii="Times New Roman" w:eastAsia="Times New Roman"/>
          <w:spacing w:val="11"/>
        </w:rPr>
        <w:t xml:space="preserve"> </w:t>
      </w:r>
      <w:r>
        <w:t>号）第十八条所列情形，符合《入河排污口监督管理办</w:t>
      </w:r>
    </w:p>
    <w:p w14:paraId="4B7500C9">
      <w:pPr>
        <w:pStyle w:val="8"/>
        <w:spacing w:before="161"/>
      </w:pPr>
      <w:r>
        <w:t xml:space="preserve">法》（中华人民共和国生态环境部令第 </w:t>
      </w:r>
      <w:r>
        <w:rPr>
          <w:rFonts w:ascii="Times New Roman" w:eastAsia="Times New Roman"/>
        </w:rPr>
        <w:t xml:space="preserve">35 </w:t>
      </w:r>
      <w:r>
        <w:t>号）要求。</w:t>
      </w:r>
    </w:p>
    <w:p w14:paraId="3771E82E">
      <w:pPr>
        <w:pStyle w:val="4"/>
        <w:numPr>
          <w:ilvl w:val="2"/>
          <w:numId w:val="23"/>
        </w:numPr>
        <w:tabs>
          <w:tab w:val="left" w:pos="849"/>
        </w:tabs>
        <w:spacing w:before="211" w:after="0" w:line="240" w:lineRule="auto"/>
        <w:ind w:left="848" w:right="0" w:hanging="629"/>
        <w:jc w:val="left"/>
      </w:pPr>
      <w:r>
        <w:t>与《湖南省入河排污口监督管理办法》的符合性分析</w:t>
      </w:r>
    </w:p>
    <w:p w14:paraId="106AAD16">
      <w:pPr>
        <w:spacing w:before="153" w:after="24"/>
        <w:ind w:left="143" w:right="283" w:firstLine="0"/>
        <w:jc w:val="center"/>
        <w:rPr>
          <w:b/>
          <w:sz w:val="21"/>
        </w:rPr>
      </w:pPr>
      <w:r>
        <w:rPr>
          <w:b/>
          <w:sz w:val="21"/>
        </w:rPr>
        <w:t xml:space="preserve">表 </w:t>
      </w:r>
      <w:r>
        <w:rPr>
          <w:rFonts w:ascii="Times New Roman" w:eastAsia="Times New Roman"/>
          <w:b/>
          <w:sz w:val="21"/>
        </w:rPr>
        <w:t xml:space="preserve">9-2 </w:t>
      </w:r>
      <w:r>
        <w:rPr>
          <w:b/>
          <w:sz w:val="21"/>
        </w:rPr>
        <w:t>与《湖南省入河排污口监督管理办法》的符合性分析</w:t>
      </w:r>
    </w:p>
    <w:tbl>
      <w:tblPr>
        <w:tblStyle w:val="11"/>
        <w:tblW w:w="0" w:type="auto"/>
        <w:tblInd w:w="11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68"/>
        <w:gridCol w:w="3112"/>
        <w:gridCol w:w="3310"/>
        <w:gridCol w:w="1229"/>
      </w:tblGrid>
      <w:tr w14:paraId="7B868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trPr>
        <w:tc>
          <w:tcPr>
            <w:tcW w:w="868" w:type="dxa"/>
            <w:tcBorders>
              <w:bottom w:val="single" w:color="000000" w:sz="4" w:space="0"/>
              <w:right w:val="single" w:color="000000" w:sz="4" w:space="0"/>
            </w:tcBorders>
          </w:tcPr>
          <w:p w14:paraId="630BC7D2">
            <w:pPr>
              <w:pStyle w:val="15"/>
              <w:spacing w:before="137"/>
              <w:ind w:left="201" w:right="193"/>
              <w:rPr>
                <w:rFonts w:hint="eastAsia" w:ascii="宋体" w:eastAsia="宋体"/>
                <w:sz w:val="21"/>
              </w:rPr>
            </w:pPr>
            <w:r>
              <w:rPr>
                <w:rFonts w:hint="eastAsia" w:ascii="宋体" w:eastAsia="宋体"/>
                <w:sz w:val="21"/>
              </w:rPr>
              <w:t>序号</w:t>
            </w:r>
          </w:p>
        </w:tc>
        <w:tc>
          <w:tcPr>
            <w:tcW w:w="3112" w:type="dxa"/>
            <w:tcBorders>
              <w:left w:val="single" w:color="000000" w:sz="4" w:space="0"/>
              <w:bottom w:val="single" w:color="000000" w:sz="4" w:space="0"/>
              <w:right w:val="single" w:color="000000" w:sz="4" w:space="0"/>
            </w:tcBorders>
          </w:tcPr>
          <w:p w14:paraId="328ADD00">
            <w:pPr>
              <w:pStyle w:val="15"/>
              <w:ind w:left="66" w:right="54"/>
              <w:rPr>
                <w:rFonts w:hint="eastAsia" w:ascii="宋体" w:eastAsia="宋体"/>
                <w:sz w:val="21"/>
              </w:rPr>
            </w:pPr>
            <w:r>
              <w:rPr>
                <w:rFonts w:hint="eastAsia" w:ascii="宋体" w:eastAsia="宋体"/>
                <w:sz w:val="21"/>
              </w:rPr>
              <w:t>《湖南省入河排污口监督管理</w:t>
            </w:r>
          </w:p>
          <w:p w14:paraId="0FFBDC77">
            <w:pPr>
              <w:pStyle w:val="15"/>
              <w:spacing w:before="5" w:line="251" w:lineRule="exact"/>
              <w:ind w:left="66" w:right="54"/>
              <w:rPr>
                <w:rFonts w:hint="eastAsia" w:ascii="宋体" w:eastAsia="宋体"/>
                <w:sz w:val="21"/>
              </w:rPr>
            </w:pPr>
            <w:r>
              <w:rPr>
                <w:rFonts w:hint="eastAsia" w:ascii="宋体" w:eastAsia="宋体"/>
                <w:sz w:val="21"/>
              </w:rPr>
              <w:t>办法》第十二条要求</w:t>
            </w:r>
          </w:p>
        </w:tc>
        <w:tc>
          <w:tcPr>
            <w:tcW w:w="3310" w:type="dxa"/>
            <w:tcBorders>
              <w:left w:val="single" w:color="000000" w:sz="4" w:space="0"/>
              <w:bottom w:val="single" w:color="000000" w:sz="4" w:space="0"/>
              <w:right w:val="single" w:color="000000" w:sz="4" w:space="0"/>
            </w:tcBorders>
          </w:tcPr>
          <w:p w14:paraId="6E075A08">
            <w:pPr>
              <w:pStyle w:val="15"/>
              <w:spacing w:before="137"/>
              <w:ind w:left="817"/>
              <w:jc w:val="left"/>
              <w:rPr>
                <w:rFonts w:hint="eastAsia" w:ascii="宋体" w:eastAsia="宋体"/>
                <w:sz w:val="21"/>
              </w:rPr>
            </w:pPr>
            <w:r>
              <w:rPr>
                <w:rFonts w:hint="eastAsia" w:ascii="宋体" w:eastAsia="宋体"/>
                <w:sz w:val="21"/>
              </w:rPr>
              <w:t>本入河排污口情况</w:t>
            </w:r>
          </w:p>
        </w:tc>
        <w:tc>
          <w:tcPr>
            <w:tcW w:w="1229" w:type="dxa"/>
            <w:tcBorders>
              <w:left w:val="single" w:color="000000" w:sz="4" w:space="0"/>
              <w:bottom w:val="single" w:color="000000" w:sz="4" w:space="0"/>
            </w:tcBorders>
          </w:tcPr>
          <w:p w14:paraId="56D48582">
            <w:pPr>
              <w:pStyle w:val="15"/>
              <w:ind w:left="174" w:right="162"/>
              <w:rPr>
                <w:rFonts w:hint="eastAsia" w:ascii="宋体" w:eastAsia="宋体"/>
                <w:sz w:val="21"/>
              </w:rPr>
            </w:pPr>
            <w:r>
              <w:rPr>
                <w:rFonts w:hint="eastAsia" w:ascii="宋体" w:eastAsia="宋体"/>
                <w:sz w:val="21"/>
              </w:rPr>
              <w:t>是否有该</w:t>
            </w:r>
          </w:p>
          <w:p w14:paraId="358528CF">
            <w:pPr>
              <w:pStyle w:val="15"/>
              <w:spacing w:before="5" w:line="251" w:lineRule="exact"/>
              <w:ind w:left="174" w:right="160"/>
              <w:rPr>
                <w:rFonts w:hint="eastAsia" w:ascii="宋体" w:eastAsia="宋体"/>
                <w:sz w:val="21"/>
              </w:rPr>
            </w:pPr>
            <w:r>
              <w:rPr>
                <w:rFonts w:hint="eastAsia" w:ascii="宋体" w:eastAsia="宋体"/>
                <w:sz w:val="21"/>
              </w:rPr>
              <w:t>情况</w:t>
            </w:r>
          </w:p>
        </w:tc>
      </w:tr>
      <w:tr w14:paraId="760E7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9" w:hRule="atLeast"/>
        </w:trPr>
        <w:tc>
          <w:tcPr>
            <w:tcW w:w="868" w:type="dxa"/>
            <w:tcBorders>
              <w:top w:val="single" w:color="000000" w:sz="4" w:space="0"/>
              <w:bottom w:val="single" w:color="000000" w:sz="4" w:space="0"/>
              <w:right w:val="single" w:color="000000" w:sz="4" w:space="0"/>
            </w:tcBorders>
          </w:tcPr>
          <w:p w14:paraId="4384F03E">
            <w:pPr>
              <w:pStyle w:val="15"/>
              <w:spacing w:before="11"/>
              <w:jc w:val="left"/>
              <w:rPr>
                <w:rFonts w:ascii="宋体"/>
                <w:b/>
                <w:sz w:val="32"/>
              </w:rPr>
            </w:pPr>
          </w:p>
          <w:p w14:paraId="4C1905C4">
            <w:pPr>
              <w:pStyle w:val="15"/>
              <w:ind w:left="11"/>
              <w:rPr>
                <w:sz w:val="21"/>
              </w:rPr>
            </w:pPr>
            <w:r>
              <w:rPr>
                <w:w w:val="99"/>
                <w:sz w:val="21"/>
              </w:rPr>
              <w:t>1</w:t>
            </w:r>
          </w:p>
        </w:tc>
        <w:tc>
          <w:tcPr>
            <w:tcW w:w="3112" w:type="dxa"/>
            <w:tcBorders>
              <w:top w:val="single" w:color="000000" w:sz="4" w:space="0"/>
              <w:left w:val="single" w:color="000000" w:sz="4" w:space="0"/>
              <w:bottom w:val="single" w:color="000000" w:sz="4" w:space="0"/>
              <w:right w:val="single" w:color="000000" w:sz="4" w:space="0"/>
            </w:tcBorders>
          </w:tcPr>
          <w:p w14:paraId="406C0703">
            <w:pPr>
              <w:pStyle w:val="15"/>
              <w:jc w:val="left"/>
              <w:rPr>
                <w:rFonts w:ascii="宋体"/>
                <w:b/>
                <w:sz w:val="20"/>
              </w:rPr>
            </w:pPr>
          </w:p>
          <w:p w14:paraId="5C1F3EF9">
            <w:pPr>
              <w:pStyle w:val="15"/>
              <w:spacing w:before="151"/>
              <w:ind w:left="111"/>
              <w:jc w:val="left"/>
              <w:rPr>
                <w:rFonts w:hint="eastAsia" w:ascii="宋体" w:eastAsia="宋体"/>
                <w:sz w:val="21"/>
              </w:rPr>
            </w:pPr>
            <w:r>
              <w:rPr>
                <w:rFonts w:hint="eastAsia" w:ascii="宋体" w:eastAsia="宋体"/>
                <w:sz w:val="21"/>
              </w:rPr>
              <w:t>（一）在饮用水水源保护区内；</w:t>
            </w:r>
          </w:p>
        </w:tc>
        <w:tc>
          <w:tcPr>
            <w:tcW w:w="3310" w:type="dxa"/>
            <w:tcBorders>
              <w:top w:val="single" w:color="000000" w:sz="4" w:space="0"/>
              <w:left w:val="single" w:color="000000" w:sz="4" w:space="0"/>
              <w:bottom w:val="single" w:color="000000" w:sz="4" w:space="0"/>
              <w:right w:val="single" w:color="000000" w:sz="4" w:space="0"/>
            </w:tcBorders>
          </w:tcPr>
          <w:p w14:paraId="62DC337B">
            <w:pPr>
              <w:pStyle w:val="15"/>
              <w:spacing w:line="242" w:lineRule="auto"/>
              <w:ind w:left="109" w:right="94"/>
              <w:rPr>
                <w:rFonts w:hint="eastAsia" w:ascii="宋体" w:eastAsia="宋体"/>
                <w:sz w:val="21"/>
              </w:rPr>
            </w:pPr>
            <w:r>
              <w:rPr>
                <w:rFonts w:hint="eastAsia" w:ascii="宋体" w:eastAsia="宋体"/>
                <w:w w:val="95"/>
                <w:sz w:val="21"/>
              </w:rPr>
              <w:t>入河排污口设置于盐湖水右岸（常</w:t>
            </w:r>
            <w:r>
              <w:rPr>
                <w:rFonts w:hint="eastAsia" w:ascii="宋体" w:eastAsia="宋体"/>
                <w:sz w:val="21"/>
              </w:rPr>
              <w:t>宁市蓬塘乡天井村），下距湘江</w:t>
            </w:r>
            <w:r>
              <w:rPr>
                <w:w w:val="95"/>
                <w:sz w:val="21"/>
              </w:rPr>
              <w:t>25.5km</w:t>
            </w:r>
            <w:r>
              <w:rPr>
                <w:rFonts w:hint="eastAsia" w:ascii="宋体" w:eastAsia="宋体"/>
                <w:w w:val="95"/>
                <w:sz w:val="21"/>
              </w:rPr>
              <w:t>，属于湘江工业用水区，排</w:t>
            </w:r>
          </w:p>
          <w:p w14:paraId="045CD813">
            <w:pPr>
              <w:pStyle w:val="15"/>
              <w:spacing w:before="2" w:line="251" w:lineRule="exact"/>
              <w:ind w:left="104" w:right="94"/>
              <w:rPr>
                <w:rFonts w:hint="eastAsia" w:ascii="宋体" w:eastAsia="宋体"/>
                <w:sz w:val="21"/>
              </w:rPr>
            </w:pPr>
            <w:r>
              <w:rPr>
                <w:rFonts w:hint="eastAsia" w:ascii="宋体" w:eastAsia="宋体"/>
                <w:sz w:val="21"/>
              </w:rPr>
              <w:t>污口未设置在饮用水水源保护区</w:t>
            </w:r>
          </w:p>
        </w:tc>
        <w:tc>
          <w:tcPr>
            <w:tcW w:w="1229" w:type="dxa"/>
            <w:tcBorders>
              <w:top w:val="single" w:color="000000" w:sz="4" w:space="0"/>
              <w:left w:val="single" w:color="000000" w:sz="4" w:space="0"/>
              <w:bottom w:val="single" w:color="000000" w:sz="4" w:space="0"/>
            </w:tcBorders>
          </w:tcPr>
          <w:p w14:paraId="47016E85">
            <w:pPr>
              <w:pStyle w:val="15"/>
              <w:jc w:val="left"/>
              <w:rPr>
                <w:rFonts w:ascii="宋体"/>
                <w:b/>
                <w:sz w:val="20"/>
              </w:rPr>
            </w:pPr>
          </w:p>
          <w:p w14:paraId="02055651">
            <w:pPr>
              <w:pStyle w:val="15"/>
              <w:spacing w:before="151"/>
              <w:ind w:left="16"/>
              <w:rPr>
                <w:rFonts w:hint="eastAsia" w:ascii="宋体" w:eastAsia="宋体"/>
                <w:sz w:val="21"/>
              </w:rPr>
            </w:pPr>
            <w:r>
              <w:rPr>
                <w:rFonts w:hint="eastAsia" w:ascii="宋体" w:eastAsia="宋体"/>
                <w:w w:val="99"/>
                <w:sz w:val="21"/>
              </w:rPr>
              <w:t>否</w:t>
            </w:r>
          </w:p>
        </w:tc>
      </w:tr>
      <w:tr w14:paraId="15758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90" w:hRule="atLeast"/>
        </w:trPr>
        <w:tc>
          <w:tcPr>
            <w:tcW w:w="868" w:type="dxa"/>
            <w:tcBorders>
              <w:top w:val="single" w:color="000000" w:sz="4" w:space="0"/>
              <w:bottom w:val="single" w:color="000000" w:sz="4" w:space="0"/>
              <w:right w:val="single" w:color="000000" w:sz="4" w:space="0"/>
            </w:tcBorders>
          </w:tcPr>
          <w:p w14:paraId="4169F903">
            <w:pPr>
              <w:pStyle w:val="15"/>
              <w:jc w:val="left"/>
              <w:rPr>
                <w:rFonts w:ascii="宋体"/>
                <w:b/>
                <w:sz w:val="22"/>
              </w:rPr>
            </w:pPr>
          </w:p>
          <w:p w14:paraId="7E0AF525">
            <w:pPr>
              <w:pStyle w:val="15"/>
              <w:spacing w:before="142"/>
              <w:ind w:left="11"/>
              <w:rPr>
                <w:sz w:val="21"/>
              </w:rPr>
            </w:pPr>
            <w:r>
              <w:rPr>
                <w:w w:val="99"/>
                <w:sz w:val="21"/>
              </w:rPr>
              <w:t>2</w:t>
            </w:r>
          </w:p>
        </w:tc>
        <w:tc>
          <w:tcPr>
            <w:tcW w:w="3112" w:type="dxa"/>
            <w:tcBorders>
              <w:top w:val="single" w:color="000000" w:sz="4" w:space="0"/>
              <w:left w:val="single" w:color="000000" w:sz="4" w:space="0"/>
              <w:bottom w:val="single" w:color="000000" w:sz="4" w:space="0"/>
              <w:right w:val="single" w:color="000000" w:sz="4" w:space="0"/>
            </w:tcBorders>
          </w:tcPr>
          <w:p w14:paraId="27107D94">
            <w:pPr>
              <w:pStyle w:val="15"/>
              <w:spacing w:before="136" w:line="242" w:lineRule="auto"/>
              <w:ind w:left="111" w:right="51" w:hanging="46"/>
              <w:rPr>
                <w:rFonts w:hint="eastAsia" w:ascii="宋体" w:eastAsia="宋体"/>
                <w:sz w:val="21"/>
              </w:rPr>
            </w:pPr>
            <w:r>
              <w:rPr>
                <w:rFonts w:hint="eastAsia" w:ascii="宋体" w:eastAsia="宋体"/>
                <w:sz w:val="21"/>
              </w:rPr>
              <w:t>（二</w:t>
            </w:r>
            <w:r>
              <w:rPr>
                <w:rFonts w:hint="eastAsia" w:ascii="宋体" w:eastAsia="宋体"/>
                <w:spacing w:val="-22"/>
                <w:sz w:val="21"/>
              </w:rPr>
              <w:t>）</w:t>
            </w:r>
            <w:r>
              <w:rPr>
                <w:rFonts w:hint="eastAsia" w:ascii="宋体" w:eastAsia="宋体"/>
                <w:spacing w:val="-3"/>
                <w:sz w:val="21"/>
              </w:rPr>
              <w:t xml:space="preserve">在风景名胜区水体、重要渔业水体和其他具有特殊经济 </w:t>
            </w:r>
            <w:r>
              <w:rPr>
                <w:rFonts w:hint="eastAsia" w:ascii="宋体" w:eastAsia="宋体"/>
                <w:spacing w:val="-4"/>
                <w:w w:val="95"/>
                <w:sz w:val="21"/>
              </w:rPr>
              <w:t>文化价值水体的保护区内新建；</w:t>
            </w:r>
          </w:p>
        </w:tc>
        <w:tc>
          <w:tcPr>
            <w:tcW w:w="3310" w:type="dxa"/>
            <w:tcBorders>
              <w:top w:val="single" w:color="000000" w:sz="4" w:space="0"/>
              <w:left w:val="single" w:color="000000" w:sz="4" w:space="0"/>
              <w:bottom w:val="single" w:color="000000" w:sz="4" w:space="0"/>
              <w:right w:val="single" w:color="000000" w:sz="4" w:space="0"/>
            </w:tcBorders>
          </w:tcPr>
          <w:p w14:paraId="3A56AFE9">
            <w:pPr>
              <w:pStyle w:val="15"/>
              <w:spacing w:before="2" w:line="242" w:lineRule="auto"/>
              <w:ind w:left="109" w:right="94" w:hanging="3"/>
              <w:rPr>
                <w:rFonts w:hint="eastAsia" w:ascii="宋体" w:eastAsia="宋体"/>
                <w:sz w:val="21"/>
              </w:rPr>
            </w:pPr>
            <w:r>
              <w:rPr>
                <w:rFonts w:hint="eastAsia" w:ascii="宋体" w:eastAsia="宋体"/>
                <w:sz w:val="21"/>
              </w:rPr>
              <w:t>本入河排污口未设置在风景名胜</w:t>
            </w:r>
            <w:r>
              <w:rPr>
                <w:rFonts w:hint="eastAsia" w:ascii="宋体" w:eastAsia="宋体"/>
                <w:spacing w:val="-9"/>
                <w:w w:val="95"/>
                <w:sz w:val="21"/>
              </w:rPr>
              <w:t>区水体、重要渔业水体和其他具有</w:t>
            </w:r>
            <w:r>
              <w:rPr>
                <w:rFonts w:hint="eastAsia" w:ascii="宋体" w:eastAsia="宋体"/>
                <w:sz w:val="21"/>
              </w:rPr>
              <w:t>特殊经济文化价值的水体的保护</w:t>
            </w:r>
          </w:p>
          <w:p w14:paraId="0738A994">
            <w:pPr>
              <w:pStyle w:val="15"/>
              <w:spacing w:before="1" w:line="252" w:lineRule="exact"/>
              <w:ind w:left="104" w:right="94"/>
              <w:rPr>
                <w:rFonts w:hint="eastAsia" w:ascii="宋体" w:eastAsia="宋体"/>
                <w:sz w:val="21"/>
              </w:rPr>
            </w:pPr>
            <w:r>
              <w:rPr>
                <w:rFonts w:hint="eastAsia" w:ascii="宋体" w:eastAsia="宋体"/>
                <w:sz w:val="21"/>
              </w:rPr>
              <w:t>区内</w:t>
            </w:r>
          </w:p>
        </w:tc>
        <w:tc>
          <w:tcPr>
            <w:tcW w:w="1229" w:type="dxa"/>
            <w:tcBorders>
              <w:top w:val="single" w:color="000000" w:sz="4" w:space="0"/>
              <w:left w:val="single" w:color="000000" w:sz="4" w:space="0"/>
              <w:bottom w:val="single" w:color="000000" w:sz="4" w:space="0"/>
            </w:tcBorders>
          </w:tcPr>
          <w:p w14:paraId="1542EB0F">
            <w:pPr>
              <w:pStyle w:val="15"/>
              <w:jc w:val="left"/>
              <w:rPr>
                <w:rFonts w:ascii="宋体"/>
                <w:b/>
                <w:sz w:val="20"/>
              </w:rPr>
            </w:pPr>
          </w:p>
          <w:p w14:paraId="70E17CF0">
            <w:pPr>
              <w:pStyle w:val="15"/>
              <w:spacing w:before="154"/>
              <w:ind w:left="16"/>
              <w:rPr>
                <w:rFonts w:hint="eastAsia" w:ascii="宋体" w:eastAsia="宋体"/>
                <w:sz w:val="21"/>
              </w:rPr>
            </w:pPr>
            <w:r>
              <w:rPr>
                <w:rFonts w:hint="eastAsia" w:ascii="宋体" w:eastAsia="宋体"/>
                <w:w w:val="99"/>
                <w:sz w:val="21"/>
              </w:rPr>
              <w:t>否</w:t>
            </w:r>
          </w:p>
        </w:tc>
      </w:tr>
      <w:tr w14:paraId="32D76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3" w:hRule="atLeast"/>
        </w:trPr>
        <w:tc>
          <w:tcPr>
            <w:tcW w:w="868" w:type="dxa"/>
            <w:tcBorders>
              <w:top w:val="single" w:color="000000" w:sz="4" w:space="0"/>
              <w:right w:val="single" w:color="000000" w:sz="4" w:space="0"/>
            </w:tcBorders>
          </w:tcPr>
          <w:p w14:paraId="0B8BEF0C">
            <w:pPr>
              <w:pStyle w:val="15"/>
              <w:spacing w:before="149"/>
              <w:ind w:left="11"/>
              <w:rPr>
                <w:sz w:val="21"/>
              </w:rPr>
            </w:pPr>
            <w:r>
              <w:rPr>
                <w:w w:val="99"/>
                <w:sz w:val="21"/>
              </w:rPr>
              <w:t>3</w:t>
            </w:r>
          </w:p>
        </w:tc>
        <w:tc>
          <w:tcPr>
            <w:tcW w:w="3112" w:type="dxa"/>
            <w:tcBorders>
              <w:top w:val="single" w:color="000000" w:sz="4" w:space="0"/>
              <w:left w:val="single" w:color="000000" w:sz="4" w:space="0"/>
              <w:right w:val="single" w:color="000000" w:sz="4" w:space="0"/>
            </w:tcBorders>
          </w:tcPr>
          <w:p w14:paraId="5338E0D1">
            <w:pPr>
              <w:pStyle w:val="15"/>
              <w:spacing w:line="268" w:lineRule="exact"/>
              <w:ind w:left="68" w:right="54"/>
              <w:rPr>
                <w:rFonts w:hint="eastAsia" w:ascii="宋体" w:eastAsia="宋体"/>
                <w:sz w:val="21"/>
              </w:rPr>
            </w:pPr>
            <w:r>
              <w:rPr>
                <w:rFonts w:hint="eastAsia" w:ascii="宋体" w:eastAsia="宋体"/>
                <w:sz w:val="21"/>
              </w:rPr>
              <w:t>（三）不符合法律、行政法规规</w:t>
            </w:r>
          </w:p>
          <w:p w14:paraId="57886324">
            <w:pPr>
              <w:pStyle w:val="15"/>
              <w:spacing w:before="4" w:line="251" w:lineRule="exact"/>
              <w:ind w:left="68" w:right="54"/>
              <w:rPr>
                <w:rFonts w:hint="eastAsia" w:ascii="宋体" w:eastAsia="宋体"/>
                <w:sz w:val="21"/>
              </w:rPr>
            </w:pPr>
            <w:r>
              <w:rPr>
                <w:rFonts w:hint="eastAsia" w:ascii="宋体" w:eastAsia="宋体"/>
                <w:sz w:val="21"/>
              </w:rPr>
              <w:t>定的其他情形。</w:t>
            </w:r>
          </w:p>
        </w:tc>
        <w:tc>
          <w:tcPr>
            <w:tcW w:w="3310" w:type="dxa"/>
            <w:tcBorders>
              <w:top w:val="single" w:color="000000" w:sz="4" w:space="0"/>
              <w:left w:val="single" w:color="000000" w:sz="4" w:space="0"/>
              <w:right w:val="single" w:color="000000" w:sz="4" w:space="0"/>
            </w:tcBorders>
          </w:tcPr>
          <w:p w14:paraId="7A414BD7">
            <w:pPr>
              <w:pStyle w:val="15"/>
              <w:spacing w:line="268" w:lineRule="exact"/>
              <w:ind w:left="60" w:right="50"/>
              <w:rPr>
                <w:rFonts w:hint="eastAsia" w:ascii="宋体" w:eastAsia="宋体"/>
                <w:sz w:val="21"/>
              </w:rPr>
            </w:pPr>
            <w:r>
              <w:rPr>
                <w:rFonts w:hint="eastAsia" w:ascii="宋体" w:eastAsia="宋体"/>
                <w:sz w:val="21"/>
              </w:rPr>
              <w:t>本入河排污口设置符合法律、行政</w:t>
            </w:r>
          </w:p>
          <w:p w14:paraId="3251369B">
            <w:pPr>
              <w:pStyle w:val="15"/>
              <w:spacing w:before="4" w:line="251" w:lineRule="exact"/>
              <w:ind w:left="106" w:right="94"/>
              <w:rPr>
                <w:rFonts w:hint="eastAsia" w:ascii="宋体" w:eastAsia="宋体"/>
                <w:sz w:val="21"/>
              </w:rPr>
            </w:pPr>
            <w:r>
              <w:rPr>
                <w:rFonts w:hint="eastAsia" w:ascii="宋体" w:eastAsia="宋体"/>
                <w:sz w:val="21"/>
              </w:rPr>
              <w:t>法规规定的</w:t>
            </w:r>
          </w:p>
        </w:tc>
        <w:tc>
          <w:tcPr>
            <w:tcW w:w="1229" w:type="dxa"/>
            <w:tcBorders>
              <w:top w:val="single" w:color="000000" w:sz="4" w:space="0"/>
              <w:left w:val="single" w:color="000000" w:sz="4" w:space="0"/>
            </w:tcBorders>
          </w:tcPr>
          <w:p w14:paraId="10BDC6C6">
            <w:pPr>
              <w:pStyle w:val="15"/>
              <w:spacing w:before="135"/>
              <w:ind w:left="16"/>
              <w:rPr>
                <w:rFonts w:hint="eastAsia" w:ascii="宋体" w:eastAsia="宋体"/>
                <w:sz w:val="21"/>
              </w:rPr>
            </w:pPr>
            <w:r>
              <w:rPr>
                <w:rFonts w:hint="eastAsia" w:ascii="宋体" w:eastAsia="宋体"/>
                <w:w w:val="99"/>
                <w:sz w:val="21"/>
              </w:rPr>
              <w:t>否</w:t>
            </w:r>
          </w:p>
        </w:tc>
      </w:tr>
    </w:tbl>
    <w:p w14:paraId="55EA663A">
      <w:pPr>
        <w:pStyle w:val="8"/>
        <w:spacing w:before="82" w:line="364" w:lineRule="auto"/>
        <w:ind w:right="357" w:firstLine="480"/>
      </w:pPr>
      <w:r>
        <w:rPr>
          <w:spacing w:val="-10"/>
        </w:rPr>
        <w:t>对照上表可知，本工程建设无《湖南省入河排污口监督管理办法》第十二条</w:t>
      </w:r>
      <w:r>
        <w:t>所列情形，符合《湖南省入河排污口监督管理办法》要求。</w:t>
      </w:r>
    </w:p>
    <w:p w14:paraId="130784E0">
      <w:pPr>
        <w:pStyle w:val="4"/>
        <w:numPr>
          <w:ilvl w:val="2"/>
          <w:numId w:val="23"/>
        </w:numPr>
        <w:tabs>
          <w:tab w:val="left" w:pos="849"/>
        </w:tabs>
        <w:spacing w:before="53" w:after="0" w:line="240" w:lineRule="auto"/>
        <w:ind w:left="848" w:right="0" w:hanging="629"/>
        <w:jc w:val="left"/>
      </w:pPr>
      <w:r>
        <w:t>与《水产种质资源保护区管理暂行办法》符合性分析</w:t>
      </w:r>
    </w:p>
    <w:p w14:paraId="4AA85D4A">
      <w:pPr>
        <w:pStyle w:val="8"/>
        <w:spacing w:before="214" w:line="364" w:lineRule="auto"/>
        <w:ind w:right="237" w:firstLine="480"/>
      </w:pPr>
      <w:r>
        <w:t>根据《水产种质资源保护区管理暂行办法》（</w:t>
      </w:r>
      <w:r>
        <w:rPr>
          <w:rFonts w:ascii="Times New Roman" w:hAnsi="Times New Roman" w:eastAsia="Times New Roman"/>
        </w:rPr>
        <w:t xml:space="preserve">2016 </w:t>
      </w:r>
      <w:r>
        <w:t>年）第二十条规定“禁</w:t>
      </w:r>
      <w:r>
        <w:rPr>
          <w:spacing w:val="-11"/>
        </w:rPr>
        <w:t>止在水产种质资源保护区内新建排污口。在水产种质资源保护区附近新建、改建、</w:t>
      </w:r>
      <w:r>
        <w:rPr>
          <w:spacing w:val="-7"/>
        </w:rPr>
        <w:t>扩建排污口，应当保证保护区水体不受污染。”，本项目入河排污口位于常宁市</w:t>
      </w:r>
      <w:r>
        <w:rPr>
          <w:spacing w:val="-10"/>
        </w:rPr>
        <w:t>蓬塘乡，本项目入河排污口设置位置位于盐湖水右岸，盐湖水未纳入《衡阳市水</w:t>
      </w:r>
    </w:p>
    <w:p w14:paraId="727C794E">
      <w:pPr>
        <w:spacing w:after="0" w:line="364" w:lineRule="auto"/>
        <w:sectPr>
          <w:type w:val="continuous"/>
          <w:pgSz w:w="11910" w:h="16840"/>
          <w:pgMar w:top="1580" w:right="1440" w:bottom="280" w:left="1580" w:header="720" w:footer="720" w:gutter="0"/>
          <w:cols w:space="720" w:num="1"/>
        </w:sectPr>
      </w:pPr>
    </w:p>
    <w:p w14:paraId="5BEC8463">
      <w:pPr>
        <w:pStyle w:val="8"/>
        <w:spacing w:before="42" w:line="364" w:lineRule="auto"/>
        <w:ind w:right="357"/>
        <w:jc w:val="both"/>
      </w:pPr>
      <w:r>
        <w:rPr>
          <w:spacing w:val="-10"/>
        </w:rPr>
        <w:t>功能区划》进行区划，盐湖水属于湘江主要的一级支流之一，根据《衡阳市水功能区划》，盐湖水无明确水功能区划，项目排污口汇入湘江河段属于“湘江常宁</w:t>
      </w:r>
      <w:r>
        <w:rPr>
          <w:spacing w:val="-9"/>
        </w:rPr>
        <w:t>松柏开发利用区”，参照盐湖水汇入湘江断面进行区划，即按照《地表水环境质</w:t>
      </w:r>
      <w:r>
        <w:t>量标准》（</w:t>
      </w:r>
      <w:r>
        <w:rPr>
          <w:rFonts w:ascii="Times New Roman" w:hAnsi="Times New Roman" w:eastAsia="Times New Roman"/>
        </w:rPr>
        <w:t>GB3838-2002</w:t>
      </w:r>
      <w:r>
        <w:t>）</w:t>
      </w:r>
      <w:r>
        <w:rPr>
          <w:spacing w:val="-11"/>
        </w:rPr>
        <w:t xml:space="preserve">规定的 </w:t>
      </w:r>
      <w:r>
        <w:rPr>
          <w:rFonts w:ascii="Times New Roman" w:hAnsi="Times New Roman" w:eastAsia="Times New Roman"/>
        </w:rPr>
        <w:t xml:space="preserve">IV </w:t>
      </w:r>
      <w:r>
        <w:t>类水质标准。论证范围不在水产种质资源保护区内，符合《水产种质资源保护区管理暂行办法》的要求。</w:t>
      </w:r>
    </w:p>
    <w:p w14:paraId="4D9DFB8D">
      <w:pPr>
        <w:pStyle w:val="3"/>
        <w:numPr>
          <w:ilvl w:val="1"/>
          <w:numId w:val="14"/>
        </w:numPr>
        <w:tabs>
          <w:tab w:val="left" w:pos="669"/>
        </w:tabs>
        <w:spacing w:before="44" w:after="0" w:line="240" w:lineRule="auto"/>
        <w:ind w:left="668" w:right="0" w:hanging="449"/>
        <w:jc w:val="left"/>
      </w:pPr>
      <w:bookmarkStart w:id="78" w:name="_bookmark48"/>
      <w:bookmarkEnd w:id="78"/>
      <w:bookmarkStart w:id="79" w:name="_bookmark48"/>
      <w:bookmarkEnd w:id="79"/>
      <w:r>
        <w:t>入河排污口设置位置的合理性</w:t>
      </w:r>
    </w:p>
    <w:p w14:paraId="58BB81AC">
      <w:pPr>
        <w:pStyle w:val="4"/>
        <w:numPr>
          <w:ilvl w:val="2"/>
          <w:numId w:val="24"/>
        </w:numPr>
        <w:tabs>
          <w:tab w:val="left" w:pos="849"/>
        </w:tabs>
        <w:spacing w:before="252" w:after="0" w:line="240" w:lineRule="auto"/>
        <w:ind w:left="848" w:right="0" w:hanging="629"/>
        <w:jc w:val="left"/>
      </w:pPr>
      <w:r>
        <w:t>水功能区管理合理性分析</w:t>
      </w:r>
    </w:p>
    <w:p w14:paraId="0D94D7BD">
      <w:pPr>
        <w:pStyle w:val="8"/>
        <w:spacing w:before="212" w:line="364" w:lineRule="auto"/>
        <w:ind w:right="117" w:firstLine="480"/>
      </w:pPr>
      <w:r>
        <w:rPr>
          <w:spacing w:val="-5"/>
        </w:rPr>
        <w:t xml:space="preserve">本项目入河排污口位于常宁市蓬塘乡天井村，排污口位于盐湖水右岸，盐湖 </w:t>
      </w:r>
      <w:r>
        <w:rPr>
          <w:spacing w:val="-13"/>
        </w:rPr>
        <w:t xml:space="preserve">水尚未进行水功能区划分，本次参考盐湖水汇入湘江处湘江的水功能区进行论证， </w:t>
      </w:r>
      <w:r>
        <w:rPr>
          <w:spacing w:val="-2"/>
        </w:rPr>
        <w:t xml:space="preserve">盐湖水汇入湘江段为湘江常宁松柏开发利用区，水质目标为 </w:t>
      </w:r>
      <w:r>
        <w:rPr>
          <w:rFonts w:ascii="Times New Roman" w:eastAsia="Times New Roman"/>
        </w:rPr>
        <w:t>IV</w:t>
      </w:r>
      <w:r>
        <w:rPr>
          <w:rFonts w:ascii="Times New Roman" w:eastAsia="Times New Roman"/>
          <w:spacing w:val="12"/>
        </w:rPr>
        <w:t xml:space="preserve"> </w:t>
      </w:r>
      <w:r>
        <w:t>类，因此本次受纳</w:t>
      </w:r>
      <w:r>
        <w:rPr>
          <w:spacing w:val="-8"/>
        </w:rPr>
        <w:t xml:space="preserve">水体盐湖水也按 </w:t>
      </w:r>
      <w:r>
        <w:rPr>
          <w:rFonts w:ascii="Times New Roman" w:eastAsia="Times New Roman"/>
        </w:rPr>
        <w:t>IV</w:t>
      </w:r>
      <w:r>
        <w:rPr>
          <w:rFonts w:ascii="Times New Roman" w:eastAsia="Times New Roman"/>
          <w:spacing w:val="1"/>
        </w:rPr>
        <w:t xml:space="preserve"> </w:t>
      </w:r>
      <w:r>
        <w:t>类水质目标进行论证。</w:t>
      </w:r>
    </w:p>
    <w:p w14:paraId="4103B250">
      <w:pPr>
        <w:pStyle w:val="8"/>
        <w:spacing w:before="2" w:line="364" w:lineRule="auto"/>
        <w:ind w:right="357" w:firstLine="480"/>
        <w:jc w:val="both"/>
      </w:pPr>
      <w:r>
        <w:rPr>
          <w:spacing w:val="-6"/>
        </w:rPr>
        <w:t>该项目其排水能达到《铅、锌工业污染物排放标准》</w:t>
      </w:r>
      <w:r>
        <w:t>（</w:t>
      </w:r>
      <w:r>
        <w:rPr>
          <w:rFonts w:ascii="Times New Roman" w:hAnsi="Times New Roman" w:eastAsia="Times New Roman"/>
        </w:rPr>
        <w:t>GB25466—2010</w:t>
      </w:r>
      <w:r>
        <w:t>）</w:t>
      </w:r>
      <w:r>
        <w:rPr>
          <w:spacing w:val="-16"/>
        </w:rPr>
        <w:t>表</w:t>
      </w:r>
      <w:r>
        <w:rPr>
          <w:rFonts w:ascii="Times New Roman" w:hAnsi="Times New Roman" w:eastAsia="Times New Roman"/>
        </w:rPr>
        <w:t xml:space="preserve">3 </w:t>
      </w:r>
      <w:r>
        <w:rPr>
          <w:spacing w:val="-5"/>
        </w:rPr>
        <w:t>水污染物特别排放限值，废水排入盐湖水均匀混合后，论证范围内满足《地表</w:t>
      </w:r>
      <w:r>
        <w:t>水环境质量标准》</w:t>
      </w:r>
      <w:r>
        <w:rPr>
          <w:rFonts w:ascii="Times New Roman" w:hAnsi="Times New Roman" w:eastAsia="Times New Roman"/>
        </w:rPr>
        <w:t xml:space="preserve">IV </w:t>
      </w:r>
      <w:r>
        <w:t>类水质标准。根据《湖南省水功能区划》《衡阳市水功能</w:t>
      </w:r>
      <w:r>
        <w:rPr>
          <w:spacing w:val="-11"/>
        </w:rPr>
        <w:t>区划》，项目排污口所在水域尚未进行水功能区划分，本次参考盐湖水汇入湘江</w:t>
      </w:r>
      <w:r>
        <w:rPr>
          <w:spacing w:val="-7"/>
        </w:rPr>
        <w:t>处湘江的水功能区进行论证，盐湖水汇入湘江段为湘江常宁松柏开发利用区，水</w:t>
      </w:r>
      <w:r>
        <w:rPr>
          <w:spacing w:val="-12"/>
        </w:rPr>
        <w:t xml:space="preserve">质目标为 </w:t>
      </w:r>
      <w:r>
        <w:rPr>
          <w:rFonts w:ascii="Times New Roman" w:hAnsi="Times New Roman" w:eastAsia="Times New Roman"/>
        </w:rPr>
        <w:t xml:space="preserve">IV </w:t>
      </w:r>
      <w:r>
        <w:rPr>
          <w:spacing w:val="-1"/>
        </w:rPr>
        <w:t>类，不是饮用水源准保护区、渔业用水区、水功能一级区划中的保</w:t>
      </w:r>
      <w:r>
        <w:t>护区等禁止排污口设置水域。项目排污口设置符合水功能区管理要求。</w:t>
      </w:r>
    </w:p>
    <w:p w14:paraId="6CDBAC1E">
      <w:pPr>
        <w:pStyle w:val="4"/>
        <w:numPr>
          <w:ilvl w:val="2"/>
          <w:numId w:val="24"/>
        </w:numPr>
        <w:tabs>
          <w:tab w:val="left" w:pos="849"/>
        </w:tabs>
        <w:spacing w:before="58" w:after="0" w:line="240" w:lineRule="auto"/>
        <w:ind w:left="848" w:right="0" w:hanging="629"/>
        <w:jc w:val="left"/>
      </w:pPr>
      <w:r>
        <w:t>设置位置合理性分析</w:t>
      </w:r>
    </w:p>
    <w:p w14:paraId="62E782EC">
      <w:pPr>
        <w:pStyle w:val="8"/>
        <w:spacing w:before="212" w:line="364" w:lineRule="auto"/>
        <w:ind w:right="357" w:firstLine="480"/>
      </w:pPr>
      <w:r>
        <w:rPr>
          <w:spacing w:val="-5"/>
        </w:rPr>
        <w:t>本入河排污口位于衡阳市常宁市蓬塘乡天井村盐湖水右岸，入河排污口坐标</w:t>
      </w:r>
      <w:r>
        <w:rPr>
          <w:spacing w:val="-33"/>
        </w:rPr>
        <w:t xml:space="preserve">为 </w:t>
      </w:r>
      <w:r>
        <w:rPr>
          <w:rFonts w:ascii="Times New Roman" w:hAnsi="Times New Roman" w:eastAsia="Times New Roman"/>
        </w:rPr>
        <w:t>E112°35'14.1015""</w:t>
      </w:r>
      <w:r>
        <w:t>，</w:t>
      </w:r>
      <w:r>
        <w:rPr>
          <w:rFonts w:ascii="Times New Roman" w:hAnsi="Times New Roman" w:eastAsia="Times New Roman"/>
        </w:rPr>
        <w:t>N26°27'59.9286"</w:t>
      </w:r>
      <w:r>
        <w:rPr>
          <w:spacing w:val="-6"/>
        </w:rPr>
        <w:t xml:space="preserve">。项目排污路径为通过 </w:t>
      </w:r>
      <w:r>
        <w:rPr>
          <w:rFonts w:ascii="Times New Roman" w:hAnsi="Times New Roman" w:eastAsia="Times New Roman"/>
        </w:rPr>
        <w:t xml:space="preserve">1.5kmHDPE </w:t>
      </w:r>
      <w:r>
        <w:t>管道</w:t>
      </w:r>
    </w:p>
    <w:p w14:paraId="3F33CD3C">
      <w:pPr>
        <w:pStyle w:val="8"/>
        <w:spacing w:before="1" w:line="364" w:lineRule="auto"/>
        <w:ind w:right="265"/>
      </w:pPr>
      <w:r>
        <w:t>排入盐湖水，排放方式为连续排放，入河方式为管道。根据现场踏勘实际情况， 项目排污口处坡度平缓，地势平整，有利于重力自流排水的设置。</w:t>
      </w:r>
    </w:p>
    <w:p w14:paraId="4E02B03A">
      <w:pPr>
        <w:pStyle w:val="8"/>
        <w:spacing w:before="1" w:line="364" w:lineRule="auto"/>
        <w:ind w:right="117" w:firstLine="480"/>
      </w:pPr>
      <w:r>
        <w:rPr>
          <w:spacing w:val="-8"/>
        </w:rPr>
        <w:t xml:space="preserve">排污口附近排污渠道与地面平齐，丰水期内管道水位与盐湖水水位大概持平， </w:t>
      </w:r>
      <w:r>
        <w:t>枯水期时期内管道水位高于盐湖水水位，故不会对厂区废水处理产生倒灌现象。由于排污流量小，故对盐湖水造成的影响较小。</w:t>
      </w:r>
    </w:p>
    <w:p w14:paraId="64532C5F">
      <w:pPr>
        <w:pStyle w:val="8"/>
        <w:spacing w:before="2" w:line="364" w:lineRule="auto"/>
        <w:ind w:right="357" w:firstLine="480"/>
      </w:pPr>
      <w:r>
        <w:rPr>
          <w:spacing w:val="-7"/>
        </w:rPr>
        <w:t>根据水质模型预测分析，废水在正常排放下，论证范围内均能达到《地表水</w:t>
      </w:r>
      <w:r>
        <w:t>环境质量标准》</w:t>
      </w:r>
      <w:r>
        <w:rPr>
          <w:rFonts w:ascii="Times New Roman" w:eastAsia="Times New Roman"/>
        </w:rPr>
        <w:t xml:space="preserve">IV </w:t>
      </w:r>
      <w:r>
        <w:t>类水质标准要求，浓度低于标准限值，基本不会对下游水功</w:t>
      </w:r>
    </w:p>
    <w:p w14:paraId="51BFC596">
      <w:pPr>
        <w:spacing w:after="0" w:line="364" w:lineRule="auto"/>
        <w:sectPr>
          <w:footerReference r:id="rId15" w:type="default"/>
          <w:pgSz w:w="11910" w:h="16840"/>
          <w:pgMar w:top="1460" w:right="1440" w:bottom="1280" w:left="1580" w:header="0" w:footer="1089" w:gutter="0"/>
          <w:pgNumType w:start="80"/>
          <w:cols w:space="720" w:num="1"/>
        </w:sectPr>
      </w:pPr>
    </w:p>
    <w:p w14:paraId="1D577B41">
      <w:pPr>
        <w:pStyle w:val="8"/>
        <w:spacing w:before="42"/>
      </w:pPr>
      <w:r>
        <w:t>能区造成影响。</w:t>
      </w:r>
    </w:p>
    <w:p w14:paraId="6B31F3A8">
      <w:pPr>
        <w:pStyle w:val="8"/>
        <w:spacing w:line="364" w:lineRule="auto"/>
        <w:ind w:right="357" w:firstLine="480"/>
      </w:pPr>
      <w:r>
        <w:rPr>
          <w:spacing w:val="-10"/>
        </w:rPr>
        <w:t>综上所述，常宁市石坳岭铅锌矿有限公司入河排污口位置较为合理，能满足</w:t>
      </w:r>
      <w:r>
        <w:t>水功能区水质管理相关要求。</w:t>
      </w:r>
    </w:p>
    <w:p w14:paraId="474805CC">
      <w:pPr>
        <w:pStyle w:val="8"/>
        <w:spacing w:before="0"/>
        <w:ind w:left="0"/>
      </w:pPr>
    </w:p>
    <w:p w14:paraId="5946122C">
      <w:pPr>
        <w:pStyle w:val="8"/>
        <w:spacing w:before="11"/>
        <w:ind w:left="0"/>
        <w:rPr>
          <w:sz w:val="16"/>
        </w:rPr>
      </w:pPr>
    </w:p>
    <w:p w14:paraId="7D9BA609">
      <w:pPr>
        <w:pStyle w:val="4"/>
        <w:numPr>
          <w:ilvl w:val="2"/>
          <w:numId w:val="24"/>
        </w:numPr>
        <w:tabs>
          <w:tab w:val="left" w:pos="849"/>
        </w:tabs>
        <w:spacing w:before="0" w:after="0" w:line="240" w:lineRule="auto"/>
        <w:ind w:left="848" w:right="0" w:hanging="629"/>
        <w:jc w:val="left"/>
      </w:pPr>
      <w:r>
        <w:t>排污口对河势的影响分析</w:t>
      </w:r>
    </w:p>
    <w:p w14:paraId="74A334A8">
      <w:pPr>
        <w:pStyle w:val="8"/>
        <w:spacing w:before="211" w:line="364" w:lineRule="auto"/>
        <w:ind w:right="357" w:firstLine="480"/>
        <w:jc w:val="both"/>
      </w:pPr>
      <w:r>
        <w:rPr>
          <w:spacing w:val="-10"/>
        </w:rPr>
        <w:t xml:space="preserve">本排污口为 </w:t>
      </w:r>
      <w:r>
        <w:rPr>
          <w:rFonts w:ascii="Times New Roman" w:eastAsia="Times New Roman"/>
        </w:rPr>
        <w:t xml:space="preserve">24 </w:t>
      </w:r>
      <w:r>
        <w:t>小时连续排放，排放流量较小。本排污口纳污河流河床基本</w:t>
      </w:r>
      <w:r>
        <w:rPr>
          <w:spacing w:val="-11"/>
        </w:rPr>
        <w:t>稳定，排污口位置与污水排放方式较合理，河道条件满足本入河排污口设置的基</w:t>
      </w:r>
      <w:r>
        <w:t>本要求。</w:t>
      </w:r>
    </w:p>
    <w:p w14:paraId="481FAB0D">
      <w:pPr>
        <w:pStyle w:val="4"/>
        <w:numPr>
          <w:ilvl w:val="2"/>
          <w:numId w:val="24"/>
        </w:numPr>
        <w:tabs>
          <w:tab w:val="left" w:pos="849"/>
        </w:tabs>
        <w:spacing w:before="56" w:after="0" w:line="240" w:lineRule="auto"/>
        <w:ind w:left="848" w:right="0" w:hanging="629"/>
        <w:jc w:val="left"/>
      </w:pPr>
      <w:r>
        <w:t>防洪安全分析</w:t>
      </w:r>
    </w:p>
    <w:p w14:paraId="4E26EC89">
      <w:pPr>
        <w:pStyle w:val="8"/>
        <w:spacing w:before="211" w:line="364" w:lineRule="auto"/>
        <w:ind w:right="237" w:firstLine="480"/>
      </w:pPr>
      <w:r>
        <w:rPr>
          <w:spacing w:val="-5"/>
        </w:rPr>
        <w:t xml:space="preserve">本入河排污口设计防洪标准采用 </w:t>
      </w:r>
      <w:r>
        <w:rPr>
          <w:rFonts w:ascii="Times New Roman" w:eastAsia="Times New Roman"/>
        </w:rPr>
        <w:t xml:space="preserve">50 </w:t>
      </w:r>
      <w:r>
        <w:rPr>
          <w:spacing w:val="-11"/>
        </w:rPr>
        <w:t xml:space="preserve">年一遇洪水标准设计，排污口岸边排放， </w:t>
      </w:r>
      <w:r>
        <w:rPr>
          <w:spacing w:val="-8"/>
        </w:rPr>
        <w:t>排污管设有一定坡度，排污口所在河段两岸稳定，河道通畅，本入河排污口平均</w:t>
      </w:r>
      <w:r>
        <w:rPr>
          <w:spacing w:val="-18"/>
        </w:rPr>
        <w:t xml:space="preserve">流量为 </w:t>
      </w:r>
      <w:r>
        <w:rPr>
          <w:rFonts w:ascii="Times New Roman" w:eastAsia="Times New Roman"/>
        </w:rPr>
        <w:t>0.00376m</w:t>
      </w:r>
      <w:r>
        <w:rPr>
          <w:rFonts w:ascii="Times New Roman" w:eastAsia="Times New Roman"/>
          <w:position w:val="8"/>
          <w:sz w:val="15"/>
        </w:rPr>
        <w:t>3</w:t>
      </w:r>
      <w:r>
        <w:rPr>
          <w:rFonts w:ascii="Times New Roman" w:eastAsia="Times New Roman"/>
        </w:rPr>
        <w:t>/s</w:t>
      </w:r>
      <w:r>
        <w:t>，不会对河床产生冲刷和淤积影响，基本不会对河流行洪及防洪产生影响，符合防洪要求。</w:t>
      </w:r>
    </w:p>
    <w:p w14:paraId="4FE1F878">
      <w:pPr>
        <w:pStyle w:val="4"/>
        <w:numPr>
          <w:ilvl w:val="2"/>
          <w:numId w:val="24"/>
        </w:numPr>
        <w:tabs>
          <w:tab w:val="left" w:pos="849"/>
        </w:tabs>
        <w:spacing w:before="56" w:after="0" w:line="240" w:lineRule="auto"/>
        <w:ind w:left="848" w:right="0" w:hanging="629"/>
        <w:jc w:val="left"/>
      </w:pPr>
      <w:r>
        <w:t>入河排污口排放时期合理性</w:t>
      </w:r>
    </w:p>
    <w:p w14:paraId="0A9FEB73">
      <w:pPr>
        <w:pStyle w:val="8"/>
        <w:spacing w:before="212" w:line="364" w:lineRule="auto"/>
        <w:ind w:right="357" w:firstLine="480"/>
        <w:jc w:val="both"/>
      </w:pPr>
      <w:r>
        <w:rPr>
          <w:spacing w:val="-7"/>
        </w:rPr>
        <w:t>本项目废水排放不设定特殊时段，是废水处理后随时排放，基本上能保障均</w:t>
      </w:r>
      <w:r>
        <w:rPr>
          <w:spacing w:val="-11"/>
        </w:rPr>
        <w:t>匀排放，不会在某一个时段集中排放，这样对于地表水体稀释污染物的过程更为</w:t>
      </w:r>
      <w:r>
        <w:t>均匀，避免一次性排入河道引起明显水质影响。</w:t>
      </w:r>
    </w:p>
    <w:p w14:paraId="43001378">
      <w:pPr>
        <w:pStyle w:val="3"/>
        <w:numPr>
          <w:ilvl w:val="1"/>
          <w:numId w:val="14"/>
        </w:numPr>
        <w:tabs>
          <w:tab w:val="left" w:pos="669"/>
        </w:tabs>
        <w:spacing w:before="43" w:after="0" w:line="240" w:lineRule="auto"/>
        <w:ind w:left="668" w:right="0" w:hanging="449"/>
        <w:jc w:val="left"/>
      </w:pPr>
      <w:bookmarkStart w:id="80" w:name="_bookmark49"/>
      <w:bookmarkEnd w:id="80"/>
      <w:bookmarkStart w:id="81" w:name="_bookmark49"/>
      <w:bookmarkEnd w:id="81"/>
      <w:r>
        <w:rPr>
          <w:w w:val="95"/>
        </w:rPr>
        <w:t>水生态环境保护目标的符合性</w:t>
      </w:r>
    </w:p>
    <w:p w14:paraId="507288F6">
      <w:pPr>
        <w:pStyle w:val="8"/>
        <w:spacing w:before="198" w:line="364" w:lineRule="auto"/>
        <w:ind w:right="357" w:firstLine="480"/>
        <w:jc w:val="both"/>
      </w:pPr>
      <w:r>
        <w:rPr>
          <w:spacing w:val="-3"/>
        </w:rPr>
        <w:t xml:space="preserve">经现场调查，论证排污口设置在盐湖水右岸，流经 </w:t>
      </w:r>
      <w:r>
        <w:rPr>
          <w:rFonts w:ascii="Times New Roman" w:eastAsia="Times New Roman"/>
        </w:rPr>
        <w:t xml:space="preserve">25.5km </w:t>
      </w:r>
      <w:r>
        <w:rPr>
          <w:spacing w:val="-2"/>
        </w:rPr>
        <w:t>后汇入湘江，项</w:t>
      </w:r>
      <w:r>
        <w:rPr>
          <w:spacing w:val="-4"/>
        </w:rPr>
        <w:t>目所在地的湘江属于湘江衡阳段四大家鱼种质资源保护区核心区及产卵区，论证</w:t>
      </w:r>
      <w:r>
        <w:rPr>
          <w:spacing w:val="-5"/>
        </w:rPr>
        <w:t>排污口距离湘江衡阳段四大家鱼种质资源保护区核心区。论证排污口设置在盐湖</w:t>
      </w:r>
      <w:r>
        <w:t>水右岸（常宁市蓬塘乡天井村），尾水不直接流入湘江。</w:t>
      </w:r>
    </w:p>
    <w:p w14:paraId="7B8D5460">
      <w:pPr>
        <w:pStyle w:val="8"/>
        <w:spacing w:before="0" w:line="364" w:lineRule="auto"/>
        <w:ind w:right="237" w:firstLine="480"/>
      </w:pPr>
      <w:r>
        <w:rPr>
          <w:spacing w:val="-6"/>
          <w:position w:val="2"/>
        </w:rPr>
        <w:t xml:space="preserve">排污口废水主要污染物为 </w:t>
      </w:r>
      <w:r>
        <w:rPr>
          <w:rFonts w:ascii="Times New Roman" w:eastAsia="Times New Roman"/>
          <w:position w:val="2"/>
        </w:rPr>
        <w:t>COD</w:t>
      </w:r>
      <w:r>
        <w:rPr>
          <w:spacing w:val="-5"/>
          <w:position w:val="2"/>
        </w:rPr>
        <w:t>、</w:t>
      </w:r>
      <w:r>
        <w:rPr>
          <w:rFonts w:ascii="Times New Roman" w:eastAsia="Times New Roman"/>
          <w:position w:val="2"/>
        </w:rPr>
        <w:t>NH</w:t>
      </w:r>
      <w:r>
        <w:rPr>
          <w:rFonts w:ascii="Times New Roman" w:eastAsia="Times New Roman"/>
          <w:position w:val="2"/>
          <w:vertAlign w:val="subscript"/>
        </w:rPr>
        <w:t>3</w:t>
      </w:r>
      <w:r>
        <w:rPr>
          <w:rFonts w:ascii="Times New Roman" w:eastAsia="Times New Roman"/>
          <w:position w:val="2"/>
          <w:vertAlign w:val="baseline"/>
        </w:rPr>
        <w:t>-N</w:t>
      </w:r>
      <w:r>
        <w:rPr>
          <w:spacing w:val="-8"/>
          <w:position w:val="2"/>
          <w:vertAlign w:val="baseline"/>
        </w:rPr>
        <w:t>、</w:t>
      </w:r>
      <w:r>
        <w:rPr>
          <w:rFonts w:ascii="Times New Roman" w:eastAsia="Times New Roman"/>
          <w:spacing w:val="-3"/>
          <w:position w:val="2"/>
          <w:vertAlign w:val="baseline"/>
        </w:rPr>
        <w:t>SS</w:t>
      </w:r>
      <w:r>
        <w:rPr>
          <w:spacing w:val="-6"/>
          <w:position w:val="2"/>
          <w:vertAlign w:val="baseline"/>
        </w:rPr>
        <w:t xml:space="preserve">，汞、铬、镉、砷、铅、锌等， </w:t>
      </w:r>
      <w:r>
        <w:rPr>
          <w:spacing w:val="-7"/>
          <w:vertAlign w:val="baseline"/>
        </w:rPr>
        <w:t xml:space="preserve">废水经处理后，污染物均达标排放，根据现状监测和根据第 </w:t>
      </w:r>
      <w:r>
        <w:rPr>
          <w:rFonts w:ascii="Times New Roman" w:eastAsia="Times New Roman"/>
          <w:vertAlign w:val="baseline"/>
        </w:rPr>
        <w:t xml:space="preserve">6 </w:t>
      </w:r>
      <w:r>
        <w:rPr>
          <w:spacing w:val="-30"/>
          <w:vertAlign w:val="baseline"/>
        </w:rPr>
        <w:t xml:space="preserve">章 </w:t>
      </w:r>
      <w:r>
        <w:rPr>
          <w:rFonts w:ascii="Times New Roman" w:eastAsia="Times New Roman"/>
          <w:vertAlign w:val="baseline"/>
        </w:rPr>
        <w:t xml:space="preserve">6.8 </w:t>
      </w:r>
      <w:r>
        <w:rPr>
          <w:vertAlign w:val="baseline"/>
        </w:rPr>
        <w:t>节预测结果</w:t>
      </w:r>
      <w:r>
        <w:rPr>
          <w:spacing w:val="-9"/>
          <w:vertAlign w:val="baseline"/>
        </w:rPr>
        <w:t>可知，废水在经污水处理站达标后外排的情况下，对项目盐湖水、湘江的水质影</w:t>
      </w:r>
      <w:r>
        <w:rPr>
          <w:spacing w:val="-10"/>
          <w:vertAlign w:val="baseline"/>
        </w:rPr>
        <w:t>响较小，叠加背景值后，能满足《地表水环境质量标准》</w:t>
      </w:r>
      <w:r>
        <w:rPr>
          <w:vertAlign w:val="baseline"/>
        </w:rPr>
        <w:t>（</w:t>
      </w:r>
      <w:r>
        <w:rPr>
          <w:rFonts w:ascii="Times New Roman" w:eastAsia="Times New Roman"/>
          <w:vertAlign w:val="baseline"/>
        </w:rPr>
        <w:t>GB3838-2002</w:t>
      </w:r>
      <w:r>
        <w:rPr>
          <w:vertAlign w:val="baseline"/>
        </w:rPr>
        <w:t>）</w:t>
      </w:r>
      <w:r>
        <w:rPr>
          <w:rFonts w:ascii="Times New Roman" w:eastAsia="Times New Roman"/>
          <w:vertAlign w:val="baseline"/>
        </w:rPr>
        <w:t xml:space="preserve">IV </w:t>
      </w:r>
      <w:r>
        <w:rPr>
          <w:vertAlign w:val="baseline"/>
        </w:rPr>
        <w:t>类标准的要求；对鱼、虾、贝、藻类的正常生长、繁殖和水产品的质量影响较小。</w:t>
      </w:r>
    </w:p>
    <w:p w14:paraId="65706C46">
      <w:pPr>
        <w:pStyle w:val="8"/>
        <w:spacing w:before="1"/>
        <w:ind w:left="700"/>
      </w:pPr>
      <w:r>
        <w:t>综上所述，论证排污口设置在盐湖水右岸，尾水不直接入湘江，属于新建排</w:t>
      </w:r>
    </w:p>
    <w:p w14:paraId="1263F29A">
      <w:pPr>
        <w:spacing w:after="0"/>
        <w:sectPr>
          <w:pgSz w:w="11910" w:h="16840"/>
          <w:pgMar w:top="1460" w:right="1440" w:bottom="1280" w:left="1580" w:header="0" w:footer="1089" w:gutter="0"/>
          <w:cols w:space="720" w:num="1"/>
        </w:sectPr>
      </w:pPr>
    </w:p>
    <w:p w14:paraId="59C351BB">
      <w:pPr>
        <w:pStyle w:val="8"/>
        <w:spacing w:before="62" w:line="364" w:lineRule="auto"/>
        <w:ind w:right="357"/>
        <w:jc w:val="both"/>
      </w:pPr>
      <w:r>
        <w:rPr>
          <w:spacing w:val="-5"/>
        </w:rPr>
        <w:t xml:space="preserve">放口，尾水通过管道排入盐湖水，经 </w:t>
      </w:r>
      <w:r>
        <w:rPr>
          <w:rFonts w:ascii="Times New Roman" w:hAnsi="Times New Roman" w:eastAsia="Times New Roman"/>
        </w:rPr>
        <w:t xml:space="preserve">25.5km </w:t>
      </w:r>
      <w:r>
        <w:t>后汇入湘江，废水排放对湘江衡阳</w:t>
      </w:r>
      <w:r>
        <w:rPr>
          <w:spacing w:val="-5"/>
        </w:rPr>
        <w:t>段四大家鱼种质资源保护区的核心区及产卵区影响较小，且符合《水产种质资源</w:t>
      </w:r>
      <w:r>
        <w:t>保护区管理暂行办法》中第二十一条要求</w:t>
      </w:r>
      <w:r>
        <w:rPr>
          <w:rFonts w:ascii="Times New Roman" w:hAnsi="Times New Roman" w:eastAsia="Times New Roman"/>
        </w:rPr>
        <w:t>“</w:t>
      </w:r>
      <w:r>
        <w:t>禁止在水产种质资源保护区内新建排</w:t>
      </w:r>
      <w:r>
        <w:rPr>
          <w:spacing w:val="-10"/>
        </w:rPr>
        <w:t>污口，在水产种质资源保护区附近新建、改建、扩建排污口，应当保证保护区水</w:t>
      </w:r>
      <w:r>
        <w:t>体不受污染</w:t>
      </w:r>
      <w:r>
        <w:rPr>
          <w:rFonts w:ascii="Times New Roman" w:hAnsi="Times New Roman" w:eastAsia="Times New Roman"/>
        </w:rPr>
        <w:t>”</w:t>
      </w:r>
      <w:r>
        <w:t>。</w:t>
      </w:r>
    </w:p>
    <w:p w14:paraId="4FE95C69">
      <w:pPr>
        <w:pStyle w:val="3"/>
        <w:numPr>
          <w:ilvl w:val="1"/>
          <w:numId w:val="14"/>
        </w:numPr>
        <w:tabs>
          <w:tab w:val="left" w:pos="669"/>
        </w:tabs>
        <w:spacing w:before="44" w:after="0" w:line="240" w:lineRule="auto"/>
        <w:ind w:left="668" w:right="0" w:hanging="449"/>
        <w:jc w:val="left"/>
      </w:pPr>
      <w:bookmarkStart w:id="82" w:name="_bookmark50"/>
      <w:bookmarkEnd w:id="82"/>
      <w:bookmarkStart w:id="83" w:name="_bookmark50"/>
      <w:bookmarkEnd w:id="83"/>
      <w:r>
        <w:t>应采取的水生态环境保护措施及实施效果分析</w:t>
      </w:r>
    </w:p>
    <w:p w14:paraId="2E547FCF">
      <w:pPr>
        <w:pStyle w:val="4"/>
        <w:numPr>
          <w:ilvl w:val="2"/>
          <w:numId w:val="25"/>
        </w:numPr>
        <w:tabs>
          <w:tab w:val="left" w:pos="849"/>
        </w:tabs>
        <w:spacing w:before="252" w:after="0" w:line="240" w:lineRule="auto"/>
        <w:ind w:left="848" w:right="0" w:hanging="629"/>
        <w:jc w:val="left"/>
      </w:pPr>
      <w:r>
        <w:t>加强工程运行管理</w:t>
      </w:r>
    </w:p>
    <w:p w14:paraId="658212FC">
      <w:pPr>
        <w:pStyle w:val="8"/>
        <w:spacing w:before="212" w:line="364" w:lineRule="auto"/>
        <w:ind w:right="357" w:firstLine="480"/>
        <w:jc w:val="both"/>
      </w:pPr>
      <w:r>
        <w:rPr>
          <w:spacing w:val="-7"/>
        </w:rPr>
        <w:t>切实加强企业生产运行管理，保证企业正常生产，废水产生量及水质较稳定</w:t>
      </w:r>
      <w:r>
        <w:rPr>
          <w:spacing w:val="-10"/>
        </w:rPr>
        <w:t>和规模；加强对废水处理站的管理及污水处理设备的检查和维修，确保污水处理</w:t>
      </w:r>
      <w:r>
        <w:t>站正常运行，废水做到达标排放，避免废水非正常排放。</w:t>
      </w:r>
    </w:p>
    <w:p w14:paraId="03D23D9F">
      <w:pPr>
        <w:pStyle w:val="4"/>
        <w:numPr>
          <w:ilvl w:val="2"/>
          <w:numId w:val="25"/>
        </w:numPr>
        <w:tabs>
          <w:tab w:val="left" w:pos="849"/>
        </w:tabs>
        <w:spacing w:before="55" w:after="0" w:line="240" w:lineRule="auto"/>
        <w:ind w:left="848" w:right="0" w:hanging="629"/>
        <w:jc w:val="left"/>
      </w:pPr>
      <w:r>
        <w:t>完善入河排污口规范化建设</w:t>
      </w:r>
    </w:p>
    <w:p w14:paraId="2A98CA82">
      <w:pPr>
        <w:pStyle w:val="8"/>
        <w:spacing w:before="212" w:line="364" w:lineRule="auto"/>
        <w:ind w:right="357" w:firstLine="480"/>
        <w:jc w:val="both"/>
      </w:pPr>
      <w:r>
        <w:rPr>
          <w:spacing w:val="-7"/>
        </w:rPr>
        <w:t>入河排污口设置单位应设立标识牌，并在接入废污水口和排污口处设置监测</w:t>
      </w:r>
      <w:r>
        <w:rPr>
          <w:spacing w:val="-9"/>
        </w:rPr>
        <w:t>井或明渠段取样点；将排污口基本情况和排放的主要污染物及其排放浓度、入河</w:t>
      </w:r>
      <w:r>
        <w:t>排污口位置图以及定期监测报告等资料进行归档，建立入河排污口档案。</w:t>
      </w:r>
    </w:p>
    <w:p w14:paraId="476700D8">
      <w:pPr>
        <w:pStyle w:val="8"/>
        <w:spacing w:before="2" w:line="364" w:lineRule="auto"/>
        <w:ind w:right="357" w:firstLine="480"/>
        <w:jc w:val="both"/>
      </w:pPr>
      <w:r>
        <w:rPr>
          <w:spacing w:val="-7"/>
        </w:rPr>
        <w:t>根据生态环境主管部门要求，企业应安装水质流量在线监测系统，建议安装</w:t>
      </w:r>
      <w:r>
        <w:t>便携式流速测算仪（</w:t>
      </w:r>
      <w:r>
        <w:rPr>
          <w:spacing w:val="-21"/>
        </w:rPr>
        <w:t xml:space="preserve">型号 </w:t>
      </w:r>
      <w:r>
        <w:rPr>
          <w:rFonts w:ascii="Times New Roman" w:eastAsia="Times New Roman"/>
        </w:rPr>
        <w:t>LS300-A</w:t>
      </w:r>
      <w:r>
        <w:t>）塞氏盘（</w:t>
      </w:r>
      <w:r>
        <w:rPr>
          <w:rFonts w:ascii="Times New Roman" w:eastAsia="Times New Roman"/>
        </w:rPr>
        <w:t>SD20</w:t>
      </w:r>
      <w:r>
        <w:t>）测算流量、河深。</w:t>
      </w:r>
    </w:p>
    <w:p w14:paraId="61E40542">
      <w:pPr>
        <w:pStyle w:val="4"/>
        <w:numPr>
          <w:ilvl w:val="2"/>
          <w:numId w:val="25"/>
        </w:numPr>
        <w:tabs>
          <w:tab w:val="left" w:pos="849"/>
        </w:tabs>
        <w:spacing w:before="54" w:after="0" w:line="240" w:lineRule="auto"/>
        <w:ind w:left="848" w:right="0" w:hanging="629"/>
        <w:jc w:val="left"/>
      </w:pPr>
      <w:r>
        <w:t>建立信息报送制度</w:t>
      </w:r>
    </w:p>
    <w:p w14:paraId="46BF8EBD">
      <w:pPr>
        <w:pStyle w:val="8"/>
        <w:spacing w:before="212" w:line="364" w:lineRule="auto"/>
        <w:ind w:right="357" w:firstLine="480"/>
        <w:jc w:val="both"/>
      </w:pPr>
      <w:r>
        <w:rPr>
          <w:spacing w:val="-5"/>
        </w:rPr>
        <w:t>入河排污口设置单位定期</w:t>
      </w:r>
      <w:r>
        <w:t>（</w:t>
      </w:r>
      <w:r>
        <w:rPr>
          <w:spacing w:val="-20"/>
        </w:rPr>
        <w:t xml:space="preserve">每年 </w:t>
      </w:r>
      <w:r>
        <w:rPr>
          <w:rFonts w:ascii="Times New Roman" w:eastAsia="Times New Roman"/>
        </w:rPr>
        <w:t xml:space="preserve">2 </w:t>
      </w:r>
      <w:r>
        <w:rPr>
          <w:spacing w:val="-30"/>
        </w:rPr>
        <w:t xml:space="preserve">月 </w:t>
      </w:r>
      <w:r>
        <w:rPr>
          <w:rFonts w:ascii="Times New Roman" w:eastAsia="Times New Roman"/>
        </w:rPr>
        <w:t xml:space="preserve">1 </w:t>
      </w:r>
      <w:r>
        <w:t>日前</w:t>
      </w:r>
      <w:r>
        <w:rPr>
          <w:spacing w:val="-46"/>
        </w:rPr>
        <w:t>）</w:t>
      </w:r>
      <w:r>
        <w:rPr>
          <w:spacing w:val="-2"/>
        </w:rPr>
        <w:t>向县级水行政主管部门如实报</w:t>
      </w:r>
      <w:r>
        <w:t>送上一年度入河排污口有关情况的报表。</w:t>
      </w:r>
    </w:p>
    <w:p w14:paraId="08147475">
      <w:pPr>
        <w:pStyle w:val="8"/>
        <w:spacing w:before="1" w:line="364" w:lineRule="auto"/>
        <w:ind w:right="357" w:firstLine="480"/>
        <w:jc w:val="both"/>
      </w:pPr>
      <w:r>
        <w:rPr>
          <w:spacing w:val="-6"/>
        </w:rPr>
        <w:t>县级水行政主管部门每年按照规定的审批权限，对排污口开展监督性检查和</w:t>
      </w:r>
      <w:r>
        <w:rPr>
          <w:spacing w:val="-10"/>
        </w:rPr>
        <w:t>年审工作，不定期组织排污口第三方监督性监测，并向上级水行政主管部门报告</w:t>
      </w:r>
      <w:r>
        <w:t>排水水质、水量及污染物排放状况的统计报表。</w:t>
      </w:r>
    </w:p>
    <w:p w14:paraId="2A75A39B">
      <w:pPr>
        <w:pStyle w:val="4"/>
        <w:numPr>
          <w:ilvl w:val="2"/>
          <w:numId w:val="25"/>
        </w:numPr>
        <w:tabs>
          <w:tab w:val="left" w:pos="849"/>
        </w:tabs>
        <w:spacing w:before="56" w:after="0" w:line="240" w:lineRule="auto"/>
        <w:ind w:left="848" w:right="0" w:hanging="629"/>
        <w:jc w:val="left"/>
      </w:pPr>
      <w:r>
        <w:t>开展排污口设置竣工验收</w:t>
      </w:r>
    </w:p>
    <w:p w14:paraId="352675AB">
      <w:pPr>
        <w:pStyle w:val="8"/>
        <w:spacing w:before="211" w:line="364" w:lineRule="auto"/>
        <w:ind w:right="357" w:firstLine="480"/>
        <w:jc w:val="both"/>
      </w:pPr>
      <w:r>
        <w:rPr>
          <w:spacing w:val="-7"/>
        </w:rPr>
        <w:t>为加强入河排污口监督管理，切实保护水资源和水环境，入河排污口设置单</w:t>
      </w:r>
      <w:r>
        <w:rPr>
          <w:spacing w:val="-8"/>
        </w:rPr>
        <w:t>位在工程竣工验收后，应尽快向设置审批单位申请验收，经验收合格后的入河排</w:t>
      </w:r>
      <w:r>
        <w:t>污口方可正式投入使用。</w:t>
      </w:r>
    </w:p>
    <w:p w14:paraId="156BBE37">
      <w:pPr>
        <w:pStyle w:val="8"/>
        <w:spacing w:before="2" w:line="364" w:lineRule="auto"/>
        <w:ind w:right="357" w:firstLine="480"/>
      </w:pPr>
      <w:r>
        <w:rPr>
          <w:spacing w:val="-7"/>
        </w:rPr>
        <w:t>入河排污口设置验收内容应包括：污水处理设施验收合格；入河排污口设置</w:t>
      </w:r>
      <w:r>
        <w:rPr>
          <w:spacing w:val="-9"/>
        </w:rPr>
        <w:t>审批手续完备，技术资料齐全；入河排污口已按行政许可决定的要求建成，污水</w:t>
      </w:r>
    </w:p>
    <w:p w14:paraId="1573AE46">
      <w:pPr>
        <w:spacing w:after="0" w:line="364" w:lineRule="auto"/>
        <w:sectPr>
          <w:pgSz w:w="11910" w:h="16840"/>
          <w:pgMar w:top="1440" w:right="1440" w:bottom="1280" w:left="1580" w:header="0" w:footer="1089" w:gutter="0"/>
          <w:cols w:space="720" w:num="1"/>
        </w:sectPr>
      </w:pPr>
    </w:p>
    <w:p w14:paraId="06F558FB">
      <w:pPr>
        <w:pStyle w:val="8"/>
        <w:spacing w:before="42" w:line="364" w:lineRule="auto"/>
        <w:ind w:right="357"/>
        <w:jc w:val="both"/>
      </w:pPr>
      <w:r>
        <w:rPr>
          <w:spacing w:val="-5"/>
        </w:rPr>
        <w:t>排放符合行政许可决定中提出的标准及总量控制要求；污水处理设施水质水量监</w:t>
      </w:r>
      <w:r>
        <w:rPr>
          <w:spacing w:val="-11"/>
        </w:rPr>
        <w:t>测设备、监测频次、报送信息方式等符合有关规定的要求；入河排污口设置单位</w:t>
      </w:r>
      <w:r>
        <w:t>有完善的水污染事件应急预案；有关水资源保护措施全面落实等。</w:t>
      </w:r>
    </w:p>
    <w:p w14:paraId="0A4ADF43">
      <w:pPr>
        <w:pStyle w:val="4"/>
        <w:numPr>
          <w:ilvl w:val="2"/>
          <w:numId w:val="25"/>
        </w:numPr>
        <w:tabs>
          <w:tab w:val="left" w:pos="849"/>
        </w:tabs>
        <w:spacing w:before="55" w:after="0" w:line="240" w:lineRule="auto"/>
        <w:ind w:left="848" w:right="0" w:hanging="629"/>
        <w:jc w:val="left"/>
      </w:pPr>
      <w:r>
        <w:t>加强水功能区监督管理</w:t>
      </w:r>
    </w:p>
    <w:p w14:paraId="0CA02D56">
      <w:pPr>
        <w:pStyle w:val="8"/>
        <w:spacing w:before="212" w:line="364" w:lineRule="auto"/>
        <w:ind w:right="237" w:firstLine="480"/>
      </w:pPr>
      <w:r>
        <w:rPr>
          <w:spacing w:val="-10"/>
        </w:rPr>
        <w:t>根据水利部《水功能区监督管理办法》，县级生态环境行政主管部门应加强</w:t>
      </w:r>
      <w:r>
        <w:rPr>
          <w:spacing w:val="-19"/>
        </w:rPr>
        <w:t xml:space="preserve">水功能区监督管理。开展水功能区水质监测工作，及时掌握水功能区水环境状况， </w:t>
      </w:r>
      <w:r>
        <w:t>采取切实可行的措施确保实现水功能区水质管理目标。</w:t>
      </w:r>
    </w:p>
    <w:p w14:paraId="6CBB5270">
      <w:pPr>
        <w:spacing w:after="0" w:line="364" w:lineRule="auto"/>
        <w:sectPr>
          <w:pgSz w:w="11910" w:h="16840"/>
          <w:pgMar w:top="1460" w:right="1440" w:bottom="1280" w:left="1580" w:header="0" w:footer="1089" w:gutter="0"/>
          <w:cols w:space="720" w:num="1"/>
        </w:sectPr>
      </w:pPr>
    </w:p>
    <w:p w14:paraId="24072708">
      <w:pPr>
        <w:pStyle w:val="2"/>
        <w:numPr>
          <w:ilvl w:val="0"/>
          <w:numId w:val="14"/>
        </w:numPr>
        <w:tabs>
          <w:tab w:val="left" w:pos="700"/>
        </w:tabs>
        <w:spacing w:before="50" w:after="0" w:line="240" w:lineRule="auto"/>
        <w:ind w:left="700" w:right="0" w:hanging="480"/>
        <w:jc w:val="left"/>
      </w:pPr>
      <w:bookmarkStart w:id="84" w:name="_bookmark51"/>
      <w:bookmarkEnd w:id="84"/>
      <w:bookmarkStart w:id="85" w:name="_bookmark51"/>
      <w:bookmarkEnd w:id="85"/>
      <w:r>
        <w:t>论证结论与建议</w:t>
      </w:r>
    </w:p>
    <w:p w14:paraId="17F2F626">
      <w:pPr>
        <w:pStyle w:val="3"/>
        <w:numPr>
          <w:ilvl w:val="1"/>
          <w:numId w:val="14"/>
        </w:numPr>
        <w:tabs>
          <w:tab w:val="left" w:pos="820"/>
        </w:tabs>
        <w:spacing w:before="227" w:after="0" w:line="240" w:lineRule="auto"/>
        <w:ind w:left="820" w:right="0" w:hanging="600"/>
        <w:jc w:val="left"/>
      </w:pPr>
      <w:bookmarkStart w:id="86" w:name="_bookmark52"/>
      <w:bookmarkEnd w:id="86"/>
      <w:bookmarkStart w:id="87" w:name="_bookmark52"/>
      <w:bookmarkEnd w:id="87"/>
      <w:r>
        <w:t>论证结论</w:t>
      </w:r>
    </w:p>
    <w:p w14:paraId="2078E097">
      <w:pPr>
        <w:pStyle w:val="4"/>
        <w:numPr>
          <w:ilvl w:val="2"/>
          <w:numId w:val="26"/>
        </w:numPr>
        <w:tabs>
          <w:tab w:val="left" w:pos="991"/>
        </w:tabs>
        <w:spacing w:before="252" w:after="0" w:line="240" w:lineRule="auto"/>
        <w:ind w:left="990" w:right="0" w:hanging="771"/>
        <w:jc w:val="left"/>
      </w:pPr>
      <w:r>
        <w:t>入河排污口设置方案</w:t>
      </w:r>
    </w:p>
    <w:p w14:paraId="244C40B9">
      <w:pPr>
        <w:pStyle w:val="8"/>
        <w:spacing w:before="212" w:line="364" w:lineRule="auto"/>
        <w:ind w:right="361" w:firstLine="480"/>
      </w:pPr>
      <w:r>
        <w:rPr>
          <w:rFonts w:ascii="Times New Roman" w:eastAsia="Times New Roman"/>
        </w:rPr>
        <w:t>1</w:t>
      </w:r>
      <w:r>
        <w:t xml:space="preserve">）排污口位置：拟建项目位于常宁市蓬塘乡天井村，排污口位置位于盐湖水右岸，向北 </w:t>
      </w:r>
      <w:r>
        <w:rPr>
          <w:rFonts w:ascii="Times New Roman" w:eastAsia="Times New Roman"/>
        </w:rPr>
        <w:t xml:space="preserve">25.5km </w:t>
      </w:r>
      <w:r>
        <w:t>汇入湘江。</w:t>
      </w:r>
    </w:p>
    <w:p w14:paraId="1B3DF281">
      <w:pPr>
        <w:pStyle w:val="8"/>
        <w:spacing w:before="1"/>
        <w:ind w:left="700"/>
        <w:rPr>
          <w:rFonts w:ascii="Times New Roman" w:hAnsi="Times New Roman" w:eastAsia="Times New Roman"/>
        </w:rPr>
      </w:pPr>
      <w:r>
        <w:rPr>
          <w:rFonts w:ascii="Times New Roman" w:hAnsi="Times New Roman" w:eastAsia="Times New Roman"/>
        </w:rPr>
        <w:t>2</w:t>
      </w:r>
      <w:r>
        <w:t>）排污口坐标：</w:t>
      </w:r>
      <w:r>
        <w:rPr>
          <w:rFonts w:ascii="Times New Roman" w:hAnsi="Times New Roman" w:eastAsia="Times New Roman"/>
        </w:rPr>
        <w:t>E112</w:t>
      </w:r>
      <w:r>
        <w:t>°</w:t>
      </w:r>
      <w:r>
        <w:rPr>
          <w:rFonts w:ascii="Times New Roman" w:hAnsi="Times New Roman" w:eastAsia="Times New Roman"/>
        </w:rPr>
        <w:t>35'14.1015""</w:t>
      </w:r>
      <w:r>
        <w:t>，</w:t>
      </w:r>
      <w:r>
        <w:rPr>
          <w:rFonts w:ascii="Times New Roman" w:hAnsi="Times New Roman" w:eastAsia="Times New Roman"/>
        </w:rPr>
        <w:t>N26</w:t>
      </w:r>
      <w:r>
        <w:t>°</w:t>
      </w:r>
      <w:r>
        <w:rPr>
          <w:rFonts w:ascii="Times New Roman" w:hAnsi="Times New Roman" w:eastAsia="Times New Roman"/>
        </w:rPr>
        <w:t>27'59.9286"</w:t>
      </w:r>
    </w:p>
    <w:p w14:paraId="73F58A6F">
      <w:pPr>
        <w:pStyle w:val="14"/>
        <w:numPr>
          <w:ilvl w:val="0"/>
          <w:numId w:val="27"/>
        </w:numPr>
        <w:tabs>
          <w:tab w:val="left" w:pos="1061"/>
        </w:tabs>
        <w:spacing w:before="160" w:after="0" w:line="240" w:lineRule="auto"/>
        <w:ind w:left="1061" w:right="0" w:hanging="361"/>
        <w:jc w:val="left"/>
        <w:rPr>
          <w:sz w:val="24"/>
        </w:rPr>
      </w:pPr>
      <w:r>
        <w:rPr>
          <w:sz w:val="24"/>
        </w:rPr>
        <w:t>排污口类型：新建。</w:t>
      </w:r>
    </w:p>
    <w:p w14:paraId="2A7D6BEF">
      <w:pPr>
        <w:pStyle w:val="14"/>
        <w:numPr>
          <w:ilvl w:val="0"/>
          <w:numId w:val="27"/>
        </w:numPr>
        <w:tabs>
          <w:tab w:val="left" w:pos="1061"/>
        </w:tabs>
        <w:spacing w:before="161" w:after="0" w:line="240" w:lineRule="auto"/>
        <w:ind w:left="1061" w:right="0" w:hanging="361"/>
        <w:jc w:val="left"/>
        <w:rPr>
          <w:sz w:val="24"/>
        </w:rPr>
      </w:pPr>
      <w:r>
        <w:rPr>
          <w:sz w:val="24"/>
        </w:rPr>
        <w:t>排污口类型：工矿企业排污口。</w:t>
      </w:r>
    </w:p>
    <w:p w14:paraId="4FA807CB">
      <w:pPr>
        <w:pStyle w:val="14"/>
        <w:numPr>
          <w:ilvl w:val="0"/>
          <w:numId w:val="27"/>
        </w:numPr>
        <w:tabs>
          <w:tab w:val="left" w:pos="1061"/>
        </w:tabs>
        <w:spacing w:before="160" w:after="0" w:line="240" w:lineRule="auto"/>
        <w:ind w:left="1061" w:right="0" w:hanging="361"/>
        <w:jc w:val="left"/>
        <w:rPr>
          <w:sz w:val="24"/>
        </w:rPr>
      </w:pPr>
      <w:r>
        <w:rPr>
          <w:sz w:val="24"/>
        </w:rPr>
        <w:t>排放方式：连续排放。</w:t>
      </w:r>
    </w:p>
    <w:p w14:paraId="3CD8A409">
      <w:pPr>
        <w:pStyle w:val="14"/>
        <w:numPr>
          <w:ilvl w:val="0"/>
          <w:numId w:val="27"/>
        </w:numPr>
        <w:tabs>
          <w:tab w:val="left" w:pos="1061"/>
        </w:tabs>
        <w:spacing w:before="161" w:after="0" w:line="364" w:lineRule="auto"/>
        <w:ind w:left="220" w:right="237" w:firstLine="480"/>
        <w:jc w:val="left"/>
        <w:rPr>
          <w:sz w:val="24"/>
        </w:rPr>
      </w:pPr>
      <w:r>
        <w:rPr>
          <w:sz w:val="24"/>
        </w:rPr>
        <w:t>入河方式：常宁市石坳岭铅锌矿有限公司厂区内生产废水经管道收集后</w:t>
      </w:r>
      <w:r>
        <w:rPr>
          <w:spacing w:val="-15"/>
          <w:sz w:val="24"/>
        </w:rPr>
        <w:t xml:space="preserve">排入站内污水处理站，处理达标后经排水管排入盐湖水。采用管道自流方式排放， </w:t>
      </w:r>
      <w:r>
        <w:rPr>
          <w:spacing w:val="-9"/>
          <w:sz w:val="24"/>
        </w:rPr>
        <w:t xml:space="preserve">排污管道长约 </w:t>
      </w:r>
      <w:r>
        <w:rPr>
          <w:rFonts w:ascii="Times New Roman" w:eastAsia="Times New Roman"/>
          <w:sz w:val="24"/>
        </w:rPr>
        <w:t>1.5km</w:t>
      </w:r>
      <w:r>
        <w:rPr>
          <w:spacing w:val="-15"/>
          <w:sz w:val="24"/>
        </w:rPr>
        <w:t xml:space="preserve">，管径 </w:t>
      </w:r>
      <w:r>
        <w:rPr>
          <w:rFonts w:ascii="Times New Roman" w:eastAsia="Times New Roman"/>
          <w:spacing w:val="-3"/>
          <w:sz w:val="24"/>
        </w:rPr>
        <w:t>DN200-300</w:t>
      </w:r>
      <w:r>
        <w:rPr>
          <w:spacing w:val="-14"/>
          <w:sz w:val="24"/>
        </w:rPr>
        <w:t xml:space="preserve">，管材为 </w:t>
      </w:r>
      <w:r>
        <w:rPr>
          <w:rFonts w:ascii="Times New Roman" w:eastAsia="Times New Roman"/>
          <w:spacing w:val="-4"/>
          <w:sz w:val="24"/>
        </w:rPr>
        <w:t>HDPE</w:t>
      </w:r>
      <w:r>
        <w:rPr>
          <w:sz w:val="24"/>
        </w:rPr>
        <w:t>。</w:t>
      </w:r>
    </w:p>
    <w:p w14:paraId="4752F0F8">
      <w:pPr>
        <w:pStyle w:val="14"/>
        <w:numPr>
          <w:ilvl w:val="0"/>
          <w:numId w:val="27"/>
        </w:numPr>
        <w:tabs>
          <w:tab w:val="left" w:pos="1061"/>
        </w:tabs>
        <w:spacing w:before="2" w:after="0" w:line="240" w:lineRule="auto"/>
        <w:ind w:left="1061" w:right="0" w:hanging="361"/>
        <w:jc w:val="left"/>
        <w:rPr>
          <w:sz w:val="24"/>
        </w:rPr>
      </w:pPr>
      <w:r>
        <w:rPr>
          <w:sz w:val="24"/>
        </w:rPr>
        <w:t>是否多排放源共用：否</w:t>
      </w:r>
    </w:p>
    <w:p w14:paraId="50DD40CE">
      <w:pPr>
        <w:pStyle w:val="14"/>
        <w:numPr>
          <w:ilvl w:val="0"/>
          <w:numId w:val="27"/>
        </w:numPr>
        <w:tabs>
          <w:tab w:val="left" w:pos="1061"/>
        </w:tabs>
        <w:spacing w:before="160" w:after="0" w:line="240" w:lineRule="auto"/>
        <w:ind w:left="1061" w:right="0" w:hanging="361"/>
        <w:jc w:val="both"/>
        <w:rPr>
          <w:sz w:val="24"/>
        </w:rPr>
      </w:pPr>
      <w:r>
        <w:rPr>
          <w:spacing w:val="-4"/>
          <w:sz w:val="24"/>
        </w:rPr>
        <w:t xml:space="preserve">入河排污口建成时间或拟启用时间：预计 </w:t>
      </w:r>
      <w:r>
        <w:rPr>
          <w:rFonts w:ascii="Times New Roman" w:eastAsia="Times New Roman"/>
          <w:sz w:val="24"/>
        </w:rPr>
        <w:t xml:space="preserve">2025 </w:t>
      </w:r>
      <w:r>
        <w:rPr>
          <w:spacing w:val="-30"/>
          <w:sz w:val="24"/>
        </w:rPr>
        <w:t xml:space="preserve">年 </w:t>
      </w:r>
      <w:r>
        <w:rPr>
          <w:rFonts w:ascii="Times New Roman" w:eastAsia="Times New Roman"/>
          <w:sz w:val="24"/>
        </w:rPr>
        <w:t xml:space="preserve">8 </w:t>
      </w:r>
      <w:r>
        <w:rPr>
          <w:sz w:val="24"/>
        </w:rPr>
        <w:t>月建成，</w:t>
      </w:r>
      <w:r>
        <w:rPr>
          <w:rFonts w:ascii="Times New Roman" w:eastAsia="Times New Roman"/>
          <w:sz w:val="24"/>
        </w:rPr>
        <w:t xml:space="preserve">9 </w:t>
      </w:r>
      <w:r>
        <w:rPr>
          <w:sz w:val="24"/>
        </w:rPr>
        <w:t>月启用。</w:t>
      </w:r>
    </w:p>
    <w:p w14:paraId="6A12751D">
      <w:pPr>
        <w:pStyle w:val="14"/>
        <w:numPr>
          <w:ilvl w:val="0"/>
          <w:numId w:val="27"/>
        </w:numPr>
        <w:tabs>
          <w:tab w:val="left" w:pos="1061"/>
        </w:tabs>
        <w:spacing w:before="161" w:after="0" w:line="364" w:lineRule="auto"/>
        <w:ind w:left="220" w:right="357" w:firstLine="480"/>
        <w:jc w:val="both"/>
        <w:rPr>
          <w:sz w:val="24"/>
        </w:rPr>
      </w:pPr>
      <w:r>
        <w:rPr>
          <w:spacing w:val="-1"/>
          <w:sz w:val="24"/>
        </w:rPr>
        <w:t xml:space="preserve">排放方案：本项目排污口的排污单位为常宁市石坳岭铅锌矿有限公司， </w:t>
      </w:r>
      <w:r>
        <w:rPr>
          <w:spacing w:val="-5"/>
          <w:sz w:val="24"/>
        </w:rPr>
        <w:t>该公司厂区内生产废水经厂内管道收集后排入站内污水处理站，处理达标后经自</w:t>
      </w:r>
      <w:r>
        <w:rPr>
          <w:spacing w:val="-11"/>
          <w:sz w:val="24"/>
        </w:rPr>
        <w:t xml:space="preserve">建排水管，向西北铺设约 </w:t>
      </w:r>
      <w:r>
        <w:rPr>
          <w:rFonts w:ascii="Times New Roman" w:eastAsia="Times New Roman"/>
          <w:sz w:val="24"/>
        </w:rPr>
        <w:t xml:space="preserve">1.5km </w:t>
      </w:r>
      <w:r>
        <w:rPr>
          <w:spacing w:val="-9"/>
          <w:sz w:val="24"/>
        </w:rPr>
        <w:t>管道，由拟建排污口排入盐湖水。盐湖水向北流</w:t>
      </w:r>
      <w:r>
        <w:rPr>
          <w:spacing w:val="-30"/>
          <w:sz w:val="24"/>
        </w:rPr>
        <w:t xml:space="preserve">约 </w:t>
      </w:r>
      <w:r>
        <w:rPr>
          <w:rFonts w:ascii="Times New Roman" w:eastAsia="Times New Roman"/>
          <w:sz w:val="24"/>
        </w:rPr>
        <w:t>25.5km</w:t>
      </w:r>
      <w:r>
        <w:rPr>
          <w:rFonts w:ascii="Times New Roman" w:eastAsia="Times New Roman"/>
          <w:spacing w:val="-2"/>
          <w:sz w:val="24"/>
        </w:rPr>
        <w:t xml:space="preserve"> </w:t>
      </w:r>
      <w:r>
        <w:rPr>
          <w:sz w:val="24"/>
        </w:rPr>
        <w:t>汇入湘江，受纳水体为盐湖水。</w:t>
      </w:r>
    </w:p>
    <w:p w14:paraId="11CD1383">
      <w:pPr>
        <w:pStyle w:val="4"/>
        <w:numPr>
          <w:ilvl w:val="2"/>
          <w:numId w:val="26"/>
        </w:numPr>
        <w:tabs>
          <w:tab w:val="left" w:pos="991"/>
        </w:tabs>
        <w:spacing w:before="56" w:after="0" w:line="240" w:lineRule="auto"/>
        <w:ind w:left="990" w:right="0" w:hanging="771"/>
        <w:jc w:val="both"/>
      </w:pPr>
      <w:r>
        <w:t>排污口设置对水生态影响分析</w:t>
      </w:r>
    </w:p>
    <w:p w14:paraId="700E2A2C">
      <w:pPr>
        <w:pStyle w:val="8"/>
        <w:spacing w:before="211" w:line="364" w:lineRule="auto"/>
        <w:ind w:right="357" w:firstLine="480"/>
      </w:pPr>
      <w:r>
        <w:rPr>
          <w:spacing w:val="-7"/>
        </w:rPr>
        <w:t xml:space="preserve">常宁市石坳岭铅锌矿 </w:t>
      </w:r>
      <w:r>
        <w:rPr>
          <w:rFonts w:ascii="Times New Roman" w:eastAsia="Times New Roman"/>
        </w:rPr>
        <w:t xml:space="preserve">3 </w:t>
      </w:r>
      <w:r>
        <w:t>万吨</w:t>
      </w:r>
      <w:r>
        <w:rPr>
          <w:rFonts w:ascii="Times New Roman" w:eastAsia="Times New Roman"/>
        </w:rPr>
        <w:t>/</w:t>
      </w:r>
      <w:r>
        <w:t>年铅锌矿采选工程建成投运后，生产废水排水</w:t>
      </w:r>
      <w:r>
        <w:rPr>
          <w:spacing w:val="-17"/>
        </w:rPr>
        <w:t xml:space="preserve">量为 </w:t>
      </w:r>
      <w:r>
        <w:rPr>
          <w:rFonts w:ascii="Times New Roman" w:eastAsia="Times New Roman"/>
          <w:spacing w:val="-4"/>
        </w:rPr>
        <w:t>325m</w:t>
      </w:r>
      <w:r>
        <w:rPr>
          <w:rFonts w:ascii="Times New Roman" w:eastAsia="Times New Roman"/>
          <w:spacing w:val="-4"/>
          <w:position w:val="8"/>
          <w:sz w:val="15"/>
        </w:rPr>
        <w:t>3</w:t>
      </w:r>
      <w:r>
        <w:rPr>
          <w:rFonts w:ascii="Times New Roman" w:eastAsia="Times New Roman"/>
          <w:spacing w:val="-4"/>
        </w:rPr>
        <w:t>/d</w:t>
      </w:r>
      <w:r>
        <w:rPr>
          <w:spacing w:val="-4"/>
        </w:rPr>
        <w:t>（</w:t>
      </w:r>
      <w:r>
        <w:rPr>
          <w:spacing w:val="-10"/>
        </w:rPr>
        <w:t xml:space="preserve">非工作日 </w:t>
      </w:r>
      <w:r>
        <w:rPr>
          <w:rFonts w:ascii="Times New Roman" w:eastAsia="Times New Roman"/>
          <w:spacing w:val="-4"/>
        </w:rPr>
        <w:t>412m</w:t>
      </w:r>
      <w:r>
        <w:rPr>
          <w:rFonts w:ascii="Times New Roman" w:eastAsia="Times New Roman"/>
          <w:spacing w:val="-4"/>
          <w:position w:val="8"/>
          <w:sz w:val="15"/>
        </w:rPr>
        <w:t>3</w:t>
      </w:r>
      <w:r>
        <w:rPr>
          <w:rFonts w:ascii="Times New Roman" w:eastAsia="Times New Roman"/>
          <w:spacing w:val="-4"/>
        </w:rPr>
        <w:t>/d</w:t>
      </w:r>
      <w:r>
        <w:rPr>
          <w:spacing w:val="-4"/>
        </w:rPr>
        <w:t>），</w:t>
      </w:r>
      <w:r>
        <w:rPr>
          <w:rFonts w:ascii="Times New Roman" w:eastAsia="Times New Roman"/>
          <w:spacing w:val="-4"/>
        </w:rPr>
        <w:t>124280m</w:t>
      </w:r>
      <w:r>
        <w:rPr>
          <w:rFonts w:ascii="Times New Roman" w:eastAsia="Times New Roman"/>
          <w:spacing w:val="-4"/>
          <w:position w:val="8"/>
          <w:sz w:val="15"/>
        </w:rPr>
        <w:t>3</w:t>
      </w:r>
      <w:r>
        <w:rPr>
          <w:rFonts w:ascii="Times New Roman" w:eastAsia="Times New Roman"/>
          <w:spacing w:val="-4"/>
        </w:rPr>
        <w:t>/a</w:t>
      </w:r>
      <w:r>
        <w:rPr>
          <w:spacing w:val="-5"/>
        </w:rPr>
        <w:t>，经自建污水处理站</w:t>
      </w:r>
      <w:r>
        <w:t>（</w:t>
      </w:r>
      <w:r>
        <w:rPr>
          <w:spacing w:val="-3"/>
        </w:rPr>
        <w:t>设计处理</w:t>
      </w:r>
      <w:r>
        <w:rPr>
          <w:spacing w:val="-21"/>
        </w:rPr>
        <w:t xml:space="preserve">规模 </w:t>
      </w:r>
      <w:r>
        <w:rPr>
          <w:rFonts w:ascii="Times New Roman" w:eastAsia="Times New Roman"/>
        </w:rPr>
        <w:t>800m</w:t>
      </w:r>
      <w:r>
        <w:rPr>
          <w:rFonts w:ascii="Times New Roman" w:eastAsia="Times New Roman"/>
          <w:position w:val="8"/>
          <w:sz w:val="15"/>
        </w:rPr>
        <w:t>3</w:t>
      </w:r>
      <w:r>
        <w:rPr>
          <w:rFonts w:ascii="Times New Roman" w:eastAsia="Times New Roman"/>
        </w:rPr>
        <w:t>/d</w:t>
      </w:r>
      <w:r>
        <w:t>）处理后，可达到排放标准。</w:t>
      </w:r>
    </w:p>
    <w:p w14:paraId="421046C0">
      <w:pPr>
        <w:pStyle w:val="8"/>
        <w:spacing w:before="2" w:line="364" w:lineRule="auto"/>
        <w:ind w:right="357" w:firstLine="480"/>
        <w:jc w:val="right"/>
      </w:pPr>
      <w:r>
        <w:rPr>
          <w:spacing w:val="-7"/>
        </w:rPr>
        <w:t>本项目排污口位于盐湖水右岸，汇入湘江。根据《衡阳市水功能区划》，盐</w:t>
      </w:r>
      <w:r>
        <w:rPr>
          <w:spacing w:val="-8"/>
        </w:rPr>
        <w:t>湖水为小型水体，无明确水体功能区划，项目汇入湘江河段属于“湘江常宁松柏</w:t>
      </w:r>
      <w:r>
        <w:rPr>
          <w:spacing w:val="-11"/>
        </w:rPr>
        <w:t>开发利用区”，汇入口位于开发利用区的中间段。该保留区的起始断面为常宁市</w:t>
      </w:r>
      <w:r>
        <w:rPr>
          <w:spacing w:val="-4"/>
        </w:rPr>
        <w:t xml:space="preserve">松柏大桥，终止常宁市茭河口，总长 </w:t>
      </w:r>
      <w:r>
        <w:rPr>
          <w:rFonts w:ascii="Times New Roman" w:hAnsi="Times New Roman" w:eastAsia="Times New Roman"/>
        </w:rPr>
        <w:t>4.8km</w:t>
      </w:r>
      <w:r>
        <w:rPr>
          <w:spacing w:val="-5"/>
        </w:rPr>
        <w:t xml:space="preserve">，水功能区水质管理目标为 </w:t>
      </w:r>
      <w:r>
        <w:rPr>
          <w:rFonts w:ascii="Times New Roman" w:hAnsi="Times New Roman" w:eastAsia="Times New Roman"/>
        </w:rPr>
        <w:t>IV</w:t>
      </w:r>
      <w:r>
        <w:rPr>
          <w:rFonts w:ascii="Times New Roman" w:hAnsi="Times New Roman" w:eastAsia="Times New Roman"/>
          <w:spacing w:val="2"/>
        </w:rPr>
        <w:t xml:space="preserve"> </w:t>
      </w:r>
      <w:r>
        <w:t>类。</w:t>
      </w:r>
      <w:r>
        <w:rPr>
          <w:spacing w:val="-9"/>
        </w:rPr>
        <w:t>根据预测，项目生产废水经厂内污水处理站处理达标后，排入盐湖水，水体</w:t>
      </w:r>
    </w:p>
    <w:p w14:paraId="558EDAE9">
      <w:pPr>
        <w:pStyle w:val="8"/>
        <w:spacing w:before="0"/>
        <w:ind w:left="0" w:right="360"/>
        <w:jc w:val="right"/>
      </w:pPr>
      <w:r>
        <w:rPr>
          <w:spacing w:val="-9"/>
          <w:position w:val="2"/>
        </w:rPr>
        <w:t xml:space="preserve">中 </w:t>
      </w:r>
      <w:r>
        <w:rPr>
          <w:rFonts w:ascii="Times New Roman" w:eastAsia="Times New Roman"/>
          <w:position w:val="2"/>
        </w:rPr>
        <w:t>COD</w:t>
      </w:r>
      <w:r>
        <w:rPr>
          <w:position w:val="2"/>
        </w:rPr>
        <w:t>、</w:t>
      </w:r>
      <w:r>
        <w:rPr>
          <w:rFonts w:ascii="Times New Roman" w:eastAsia="Times New Roman"/>
          <w:position w:val="2"/>
        </w:rPr>
        <w:t>NH</w:t>
      </w:r>
      <w:r>
        <w:rPr>
          <w:rFonts w:ascii="Times New Roman" w:eastAsia="Times New Roman"/>
          <w:position w:val="2"/>
          <w:vertAlign w:val="subscript"/>
        </w:rPr>
        <w:t>3</w:t>
      </w:r>
      <w:r>
        <w:rPr>
          <w:rFonts w:ascii="Times New Roman" w:eastAsia="Times New Roman"/>
          <w:position w:val="2"/>
          <w:vertAlign w:val="baseline"/>
        </w:rPr>
        <w:t>-N</w:t>
      </w:r>
      <w:r>
        <w:rPr>
          <w:position w:val="2"/>
          <w:vertAlign w:val="baseline"/>
        </w:rPr>
        <w:t>、汞、镉、铬、砷、铅、镍、铊、铜、锌均可达到《地表水环</w:t>
      </w:r>
    </w:p>
    <w:p w14:paraId="6869E71C">
      <w:pPr>
        <w:spacing w:after="0"/>
        <w:jc w:val="right"/>
        <w:sectPr>
          <w:pgSz w:w="11910" w:h="16840"/>
          <w:pgMar w:top="1480" w:right="1440" w:bottom="1280" w:left="1580" w:header="0" w:footer="1089" w:gutter="0"/>
          <w:cols w:space="720" w:num="1"/>
        </w:sectPr>
      </w:pPr>
    </w:p>
    <w:p w14:paraId="140E2B8A">
      <w:pPr>
        <w:pStyle w:val="8"/>
        <w:spacing w:before="62"/>
      </w:pPr>
      <w:r>
        <w:t>境质量标准》</w:t>
      </w:r>
      <w:r>
        <w:rPr>
          <w:rFonts w:ascii="Times New Roman" w:eastAsia="Times New Roman"/>
        </w:rPr>
        <w:t xml:space="preserve">IV </w:t>
      </w:r>
      <w:r>
        <w:t>类水质要求，对区域水体水质影响不大，不改变水体功能。</w:t>
      </w:r>
    </w:p>
    <w:p w14:paraId="06FAA4B9">
      <w:pPr>
        <w:pStyle w:val="4"/>
        <w:numPr>
          <w:ilvl w:val="2"/>
          <w:numId w:val="26"/>
        </w:numPr>
        <w:tabs>
          <w:tab w:val="left" w:pos="991"/>
        </w:tabs>
        <w:spacing w:before="214" w:after="0" w:line="240" w:lineRule="auto"/>
        <w:ind w:left="990" w:right="0" w:hanging="771"/>
        <w:jc w:val="left"/>
      </w:pPr>
      <w:r>
        <w:t>入河排污口设置合理性</w:t>
      </w:r>
    </w:p>
    <w:p w14:paraId="60FED921">
      <w:pPr>
        <w:pStyle w:val="8"/>
        <w:spacing w:before="212" w:line="364" w:lineRule="auto"/>
        <w:ind w:right="357" w:firstLine="480"/>
        <w:jc w:val="both"/>
      </w:pPr>
      <w:r>
        <w:rPr>
          <w:spacing w:val="-5"/>
        </w:rPr>
        <w:t>本项目排污口的设置对水域水质及纳污能力影响较小，对湘江衡阳段四大家</w:t>
      </w:r>
      <w:r>
        <w:rPr>
          <w:spacing w:val="-6"/>
        </w:rPr>
        <w:t>鱼种质资源保护区核心区及产卵区影响较小，符合生态环境分区管控要求，对防</w:t>
      </w:r>
      <w:r>
        <w:t>洪和排涝也基本无影响，入河排污口设置合理。</w:t>
      </w:r>
    </w:p>
    <w:p w14:paraId="67B78CD3">
      <w:pPr>
        <w:pStyle w:val="4"/>
        <w:numPr>
          <w:ilvl w:val="2"/>
          <w:numId w:val="26"/>
        </w:numPr>
        <w:tabs>
          <w:tab w:val="left" w:pos="991"/>
        </w:tabs>
        <w:spacing w:before="55" w:after="0" w:line="240" w:lineRule="auto"/>
        <w:ind w:left="990" w:right="0" w:hanging="771"/>
        <w:jc w:val="left"/>
      </w:pPr>
      <w:r>
        <w:t>综合结论</w:t>
      </w:r>
    </w:p>
    <w:p w14:paraId="6D5101FE">
      <w:pPr>
        <w:pStyle w:val="8"/>
        <w:spacing w:before="212" w:line="364" w:lineRule="auto"/>
        <w:ind w:right="357" w:firstLine="480"/>
        <w:jc w:val="both"/>
      </w:pPr>
      <w:r>
        <w:rPr>
          <w:spacing w:val="-10"/>
        </w:rPr>
        <w:t>总之，通过对本项目排污口设置论证分析，正常排放情况下，本项目对盐湖</w:t>
      </w:r>
      <w:r>
        <w:rPr>
          <w:spacing w:val="-6"/>
        </w:rPr>
        <w:t>水及下游湘江的水质产生的不良影响较轻微，新建排污口后不改变排入水体的水</w:t>
      </w:r>
      <w:r>
        <w:rPr>
          <w:spacing w:val="-10"/>
        </w:rPr>
        <w:t>质类别，对下游水功能区水质目标不会造成明显的影响，也不会对湘江衡阳段四</w:t>
      </w:r>
      <w:r>
        <w:rPr>
          <w:spacing w:val="-5"/>
        </w:rPr>
        <w:t>大家鱼种质资源保护区的水环境和水生生物造成不利影响，故常宁市石坳岭铅锌</w:t>
      </w:r>
      <w:r>
        <w:t>矿入河排污口的设置是较为合理的。</w:t>
      </w:r>
    </w:p>
    <w:p w14:paraId="6A9E5B6A">
      <w:pPr>
        <w:pStyle w:val="3"/>
        <w:numPr>
          <w:ilvl w:val="1"/>
          <w:numId w:val="14"/>
        </w:numPr>
        <w:tabs>
          <w:tab w:val="left" w:pos="820"/>
        </w:tabs>
        <w:spacing w:before="43" w:after="0" w:line="240" w:lineRule="auto"/>
        <w:ind w:left="820" w:right="0" w:hanging="600"/>
        <w:jc w:val="left"/>
      </w:pPr>
      <w:bookmarkStart w:id="88" w:name="_bookmark53"/>
      <w:bookmarkEnd w:id="88"/>
      <w:bookmarkStart w:id="89" w:name="_bookmark53"/>
      <w:bookmarkEnd w:id="89"/>
      <w:r>
        <w:t>建议</w:t>
      </w:r>
    </w:p>
    <w:p w14:paraId="27BBCF98">
      <w:pPr>
        <w:pStyle w:val="14"/>
        <w:numPr>
          <w:ilvl w:val="0"/>
          <w:numId w:val="28"/>
        </w:numPr>
        <w:tabs>
          <w:tab w:val="left" w:pos="1301"/>
        </w:tabs>
        <w:spacing w:before="199" w:after="0" w:line="364" w:lineRule="auto"/>
        <w:ind w:left="220" w:right="357" w:firstLine="480"/>
        <w:jc w:val="both"/>
        <w:rPr>
          <w:sz w:val="24"/>
        </w:rPr>
      </w:pPr>
      <w:r>
        <w:rPr>
          <w:spacing w:val="-1"/>
          <w:sz w:val="24"/>
        </w:rPr>
        <w:t>加强管理和设备维护工作，保持设备的完好率和处理的高效率。备用</w:t>
      </w:r>
      <w:r>
        <w:rPr>
          <w:spacing w:val="-6"/>
          <w:sz w:val="24"/>
        </w:rPr>
        <w:t>设备或替换下来的设备要及时检修，并定期检查，使其在需要时能及时使用，特</w:t>
      </w:r>
      <w:r>
        <w:rPr>
          <w:sz w:val="24"/>
        </w:rPr>
        <w:t>别是确保在线检查仪正常使用，防止污水未处理直接流入河道。</w:t>
      </w:r>
    </w:p>
    <w:p w14:paraId="3E7191EA">
      <w:pPr>
        <w:pStyle w:val="14"/>
        <w:numPr>
          <w:ilvl w:val="0"/>
          <w:numId w:val="28"/>
        </w:numPr>
        <w:tabs>
          <w:tab w:val="left" w:pos="1301"/>
        </w:tabs>
        <w:spacing w:before="2" w:after="0" w:line="364" w:lineRule="auto"/>
        <w:ind w:left="220" w:right="237" w:firstLine="480"/>
        <w:jc w:val="left"/>
        <w:rPr>
          <w:sz w:val="24"/>
        </w:rPr>
      </w:pPr>
      <w:r>
        <w:rPr>
          <w:spacing w:val="-4"/>
          <w:sz w:val="24"/>
        </w:rPr>
        <w:t>为避免停电造成的不利影响，污水处理站在设计中应采用双电路供电，以保证污水处理设施的连续运行。</w:t>
      </w:r>
    </w:p>
    <w:p w14:paraId="2FFF5DA6">
      <w:pPr>
        <w:pStyle w:val="14"/>
        <w:numPr>
          <w:ilvl w:val="0"/>
          <w:numId w:val="28"/>
        </w:numPr>
        <w:tabs>
          <w:tab w:val="left" w:pos="1301"/>
        </w:tabs>
        <w:spacing w:before="1" w:after="0" w:line="240" w:lineRule="auto"/>
        <w:ind w:left="1301" w:right="0" w:hanging="601"/>
        <w:jc w:val="left"/>
        <w:rPr>
          <w:sz w:val="24"/>
        </w:rPr>
      </w:pPr>
      <w:r>
        <w:rPr>
          <w:sz w:val="24"/>
        </w:rPr>
        <w:t>制定事故环境应急预案后，开展定期演练。</w:t>
      </w:r>
    </w:p>
    <w:p w14:paraId="124AEFCA">
      <w:pPr>
        <w:pStyle w:val="14"/>
        <w:numPr>
          <w:ilvl w:val="0"/>
          <w:numId w:val="28"/>
        </w:numPr>
        <w:tabs>
          <w:tab w:val="left" w:pos="1301"/>
        </w:tabs>
        <w:spacing w:before="161" w:after="0" w:line="364" w:lineRule="auto"/>
        <w:ind w:left="220" w:right="360" w:firstLine="480"/>
        <w:jc w:val="left"/>
        <w:rPr>
          <w:sz w:val="24"/>
        </w:rPr>
      </w:pPr>
      <w:r>
        <w:rPr>
          <w:spacing w:val="-1"/>
          <w:sz w:val="24"/>
        </w:rPr>
        <w:t>建议建设单位根据入河排污口规范化设置技术指南在排污口处设置醒</w:t>
      </w:r>
      <w:r>
        <w:rPr>
          <w:sz w:val="24"/>
        </w:rPr>
        <w:t>目的标识标牌。</w:t>
      </w:r>
    </w:p>
    <w:p w14:paraId="6FE50A16">
      <w:pPr>
        <w:pStyle w:val="14"/>
        <w:numPr>
          <w:ilvl w:val="0"/>
          <w:numId w:val="28"/>
        </w:numPr>
        <w:tabs>
          <w:tab w:val="left" w:pos="1301"/>
        </w:tabs>
        <w:spacing w:before="1" w:after="0" w:line="364" w:lineRule="auto"/>
        <w:ind w:left="220" w:right="360" w:firstLine="480"/>
        <w:jc w:val="left"/>
        <w:rPr>
          <w:sz w:val="24"/>
        </w:rPr>
      </w:pPr>
      <w:r>
        <w:rPr>
          <w:spacing w:val="-1"/>
          <w:sz w:val="24"/>
        </w:rPr>
        <w:t>根据入河排污口规范化设置技术指南应在入河排污口安装计量装置、</w:t>
      </w:r>
      <w:r>
        <w:rPr>
          <w:sz w:val="24"/>
        </w:rPr>
        <w:t>记录仪及监控装置。</w:t>
      </w:r>
    </w:p>
    <w:sectPr>
      <w:pgSz w:w="11910" w:h="16840"/>
      <w:pgMar w:top="1440" w:right="1440" w:bottom="1280" w:left="1580" w:header="0" w:footer="1089"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MS UI Gothic">
    <w:panose1 w:val="020B0600070205080204"/>
    <w:charset w:val="80"/>
    <w:family w:val="swiss"/>
    <w:pitch w:val="default"/>
    <w:sig w:usb0="E00002FF" w:usb1="6AC7FDFB" w:usb2="08000012" w:usb3="00000000" w:csb0="4002009F" w:csb1="DFD7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34548">
    <w:pPr>
      <w:pStyle w:val="8"/>
      <w:spacing w:before="0" w:line="14" w:lineRule="auto"/>
      <w:ind w:left="0"/>
      <w:rPr>
        <w:sz w:val="20"/>
      </w:rPr>
    </w:pPr>
    <w:r>
      <w:pict>
        <v:shape id="_x0000_s2049" o:spid="_x0000_s2049" o:spt="202" type="#_x0000_t202" style="position:absolute;left:0pt;margin-left:302.4pt;margin-top:776.4pt;height:12pt;width:8.5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14:paraId="6A0ACF8C">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w:t>
                </w:r>
                <w:r>
                  <w:fldChar w:fldCharType="end"/>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9A388">
    <w:pPr>
      <w:pStyle w:val="8"/>
      <w:spacing w:before="0" w:line="14" w:lineRule="auto"/>
      <w:ind w:left="0"/>
      <w:rPr>
        <w:sz w:val="20"/>
      </w:rPr>
    </w:pPr>
    <w:r>
      <w:pict>
        <v:shape id="_x0000_s2059" o:spid="_x0000_s2059" o:spt="202" type="#_x0000_t202" style="position:absolute;left:0pt;margin-left:300.15pt;margin-top:776.4pt;height:12pt;width:13.1pt;mso-position-horizontal-relative:page;mso-position-vertical-relative:page;z-index:-251645952;mso-width-relative:page;mso-height-relative:page;" filled="f" stroked="f" coordsize="21600,21600">
          <v:path/>
          <v:fill on="f" focussize="0,0"/>
          <v:stroke on="f" joinstyle="miter"/>
          <v:imagedata o:title=""/>
          <o:lock v:ext="edit"/>
          <v:textbox inset="0mm,0mm,0mm,0mm">
            <w:txbxContent>
              <w:p w14:paraId="26C59A1A">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70</w:t>
                </w:r>
                <w:r>
                  <w:fldChar w:fldCharType="end"/>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E64B3">
    <w:pPr>
      <w:pStyle w:val="8"/>
      <w:spacing w:before="0" w:line="14" w:lineRule="auto"/>
      <w:ind w:left="0"/>
      <w:rPr>
        <w:sz w:val="20"/>
      </w:rPr>
    </w:pPr>
    <w:r>
      <w:pict>
        <v:shape id="_x0000_s2060" o:spid="_x0000_s2060" o:spt="202" type="#_x0000_t202" style="position:absolute;left:0pt;margin-left:300.15pt;margin-top:776.4pt;height:12pt;width:13.1pt;mso-position-horizontal-relative:page;mso-position-vertical-relative:page;z-index:-251644928;mso-width-relative:page;mso-height-relative:page;" filled="f" stroked="f" coordsize="21600,21600">
          <v:path/>
          <v:fill on="f" focussize="0,0"/>
          <v:stroke on="f" joinstyle="miter"/>
          <v:imagedata o:title=""/>
          <o:lock v:ext="edit"/>
          <v:textbox inset="0mm,0mm,0mm,0mm">
            <w:txbxContent>
              <w:p w14:paraId="2D18E984">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80</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1C1EB">
    <w:pPr>
      <w:pStyle w:val="8"/>
      <w:spacing w:before="0" w:line="14" w:lineRule="auto"/>
      <w:ind w:left="0"/>
      <w:rPr>
        <w:sz w:val="20"/>
      </w:rPr>
    </w:pPr>
    <w:r>
      <w:pict>
        <v:shape id="_x0000_s2050" o:spid="_x0000_s2050" o:spt="202" type="#_x0000_t202" style="position:absolute;left:0pt;margin-left:300.15pt;margin-top:776.4pt;height:12pt;width:13.1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14:paraId="4DBE99CA">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BF3E9">
    <w:pPr>
      <w:pStyle w:val="8"/>
      <w:spacing w:before="0" w:line="14" w:lineRule="auto"/>
      <w:ind w:left="0"/>
      <w:rPr>
        <w:sz w:val="20"/>
      </w:rPr>
    </w:pPr>
    <w:r>
      <w:pict>
        <v:shape id="_x0000_s2051" o:spid="_x0000_s2051" o:spt="202" type="#_x0000_t202" style="position:absolute;left:0pt;margin-left:300.15pt;margin-top:776.4pt;height:12pt;width:13.1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14:paraId="4CED6A77">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20</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EF1D9">
    <w:pPr>
      <w:pStyle w:val="8"/>
      <w:spacing w:before="0" w:line="14" w:lineRule="auto"/>
      <w:ind w:left="0"/>
      <w:rPr>
        <w:sz w:val="20"/>
      </w:rPr>
    </w:pPr>
    <w:r>
      <w:pict>
        <v:shape id="_x0000_s2052" o:spid="_x0000_s2052" o:spt="202" type="#_x0000_t202" style="position:absolute;left:0pt;margin-left:300.15pt;margin-top:776.4pt;height:12pt;width:13.1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0CE51826">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30</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F2553">
    <w:pPr>
      <w:pStyle w:val="8"/>
      <w:spacing w:before="0" w:line="14" w:lineRule="auto"/>
      <w:ind w:left="0"/>
      <w:rPr>
        <w:sz w:val="20"/>
      </w:rPr>
    </w:pPr>
    <w:r>
      <w:pict>
        <v:shape id="_x0000_s2054" o:spid="_x0000_s2054" o:spt="202" type="#_x0000_t202" style="position:absolute;left:0pt;margin-left:300.15pt;margin-top:776.4pt;height:12pt;width:13.1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14:paraId="490D9008">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36</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4F287">
    <w:pPr>
      <w:pStyle w:val="8"/>
      <w:spacing w:before="0" w:line="14" w:lineRule="auto"/>
      <w:ind w:left="0"/>
      <w:rPr>
        <w:sz w:val="20"/>
      </w:rPr>
    </w:pPr>
    <w:r>
      <w:pict>
        <v:shape id="_x0000_s2055" o:spid="_x0000_s2055" o:spt="202" type="#_x0000_t202" style="position:absolute;left:0pt;margin-left:423.35pt;margin-top:529.8pt;height:12pt;width:13.1pt;mso-position-horizontal-relative:page;mso-position-vertical-relative:page;z-index:-251650048;mso-width-relative:page;mso-height-relative:page;" filled="f" stroked="f" coordsize="21600,21600">
          <v:path/>
          <v:fill on="f" focussize="0,0"/>
          <v:stroke on="f" joinstyle="miter"/>
          <v:imagedata o:title=""/>
          <o:lock v:ext="edit"/>
          <v:textbox inset="0mm,0mm,0mm,0mm">
            <w:txbxContent>
              <w:p w14:paraId="4AA32865">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38</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218D8">
    <w:pPr>
      <w:pStyle w:val="8"/>
      <w:spacing w:before="0" w:line="14" w:lineRule="auto"/>
      <w:ind w:left="0"/>
      <w:rPr>
        <w:sz w:val="20"/>
      </w:rPr>
    </w:pPr>
    <w:r>
      <w:pict>
        <v:shape id="_x0000_s2056" o:spid="_x0000_s2056" o:spt="202" type="#_x0000_t202" style="position:absolute;left:0pt;margin-left:300.15pt;margin-top:776.4pt;height:12pt;width:13.1pt;mso-position-horizontal-relative:page;mso-position-vertical-relative:page;z-index:-251649024;mso-width-relative:page;mso-height-relative:page;" filled="f" stroked="f" coordsize="21600,21600">
          <v:path/>
          <v:fill on="f" focussize="0,0"/>
          <v:stroke on="f" joinstyle="miter"/>
          <v:imagedata o:title=""/>
          <o:lock v:ext="edit"/>
          <v:textbox inset="0mm,0mm,0mm,0mm">
            <w:txbxContent>
              <w:p w14:paraId="1CC1CF5D">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40</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36541">
    <w:pPr>
      <w:pStyle w:val="8"/>
      <w:spacing w:before="0" w:line="14" w:lineRule="auto"/>
      <w:ind w:left="0"/>
      <w:rPr>
        <w:sz w:val="20"/>
      </w:rPr>
    </w:pPr>
    <w:r>
      <w:pict>
        <v:shape id="_x0000_s2057" o:spid="_x0000_s2057" o:spt="202" type="#_x0000_t202" style="position:absolute;left:0pt;margin-left:300.15pt;margin-top:776.4pt;height:12pt;width:13.1pt;mso-position-horizontal-relative:page;mso-position-vertical-relative:page;z-index:-251648000;mso-width-relative:page;mso-height-relative:page;" filled="f" stroked="f" coordsize="21600,21600">
          <v:path/>
          <v:fill on="f" focussize="0,0"/>
          <v:stroke on="f" joinstyle="miter"/>
          <v:imagedata o:title=""/>
          <o:lock v:ext="edit"/>
          <v:textbox inset="0mm,0mm,0mm,0mm">
            <w:txbxContent>
              <w:p w14:paraId="62AA9D65">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50</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89854">
    <w:pPr>
      <w:pStyle w:val="8"/>
      <w:spacing w:before="0" w:line="14" w:lineRule="auto"/>
      <w:ind w:left="0"/>
      <w:rPr>
        <w:sz w:val="20"/>
      </w:rPr>
    </w:pPr>
    <w:r>
      <w:pict>
        <v:shape id="_x0000_s2058" o:spid="_x0000_s2058" o:spt="202" type="#_x0000_t202" style="position:absolute;left:0pt;margin-left:300.15pt;margin-top:776.4pt;height:12pt;width:13.1pt;mso-position-horizontal-relative:page;mso-position-vertical-relative:page;z-index:-251646976;mso-width-relative:page;mso-height-relative:page;" filled="f" stroked="f" coordsize="21600,21600">
          <v:path/>
          <v:fill on="f" focussize="0,0"/>
          <v:stroke on="f" joinstyle="miter"/>
          <v:imagedata o:title=""/>
          <o:lock v:ext="edit"/>
          <v:textbox inset="0mm,0mm,0mm,0mm">
            <w:txbxContent>
              <w:p w14:paraId="3D667A07">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60</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E7C0A"/>
    <w:multiLevelType w:val="multilevel"/>
    <w:tmpl w:val="850E7C0A"/>
    <w:lvl w:ilvl="0" w:tentative="0">
      <w:start w:val="1"/>
      <w:numFmt w:val="decimal"/>
      <w:lvlText w:val="（%1）"/>
      <w:lvlJc w:val="left"/>
      <w:pPr>
        <w:ind w:left="164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18" w:hanging="601"/>
      </w:pPr>
      <w:rPr>
        <w:rFonts w:hint="default"/>
        <w:lang w:val="zh-CN" w:eastAsia="zh-CN" w:bidi="zh-CN"/>
      </w:rPr>
    </w:lvl>
    <w:lvl w:ilvl="2" w:tentative="0">
      <w:start w:val="0"/>
      <w:numFmt w:val="bullet"/>
      <w:lvlText w:val="•"/>
      <w:lvlJc w:val="left"/>
      <w:pPr>
        <w:ind w:left="3197" w:hanging="601"/>
      </w:pPr>
      <w:rPr>
        <w:rFonts w:hint="default"/>
        <w:lang w:val="zh-CN" w:eastAsia="zh-CN" w:bidi="zh-CN"/>
      </w:rPr>
    </w:lvl>
    <w:lvl w:ilvl="3" w:tentative="0">
      <w:start w:val="0"/>
      <w:numFmt w:val="bullet"/>
      <w:lvlText w:val="•"/>
      <w:lvlJc w:val="left"/>
      <w:pPr>
        <w:ind w:left="3975" w:hanging="601"/>
      </w:pPr>
      <w:rPr>
        <w:rFonts w:hint="default"/>
        <w:lang w:val="zh-CN" w:eastAsia="zh-CN" w:bidi="zh-CN"/>
      </w:rPr>
    </w:lvl>
    <w:lvl w:ilvl="4" w:tentative="0">
      <w:start w:val="0"/>
      <w:numFmt w:val="bullet"/>
      <w:lvlText w:val="•"/>
      <w:lvlJc w:val="left"/>
      <w:pPr>
        <w:ind w:left="4754" w:hanging="601"/>
      </w:pPr>
      <w:rPr>
        <w:rFonts w:hint="default"/>
        <w:lang w:val="zh-CN" w:eastAsia="zh-CN" w:bidi="zh-CN"/>
      </w:rPr>
    </w:lvl>
    <w:lvl w:ilvl="5" w:tentative="0">
      <w:start w:val="0"/>
      <w:numFmt w:val="bullet"/>
      <w:lvlText w:val="•"/>
      <w:lvlJc w:val="left"/>
      <w:pPr>
        <w:ind w:left="5533" w:hanging="601"/>
      </w:pPr>
      <w:rPr>
        <w:rFonts w:hint="default"/>
        <w:lang w:val="zh-CN" w:eastAsia="zh-CN" w:bidi="zh-CN"/>
      </w:rPr>
    </w:lvl>
    <w:lvl w:ilvl="6" w:tentative="0">
      <w:start w:val="0"/>
      <w:numFmt w:val="bullet"/>
      <w:lvlText w:val="•"/>
      <w:lvlJc w:val="left"/>
      <w:pPr>
        <w:ind w:left="6311" w:hanging="601"/>
      </w:pPr>
      <w:rPr>
        <w:rFonts w:hint="default"/>
        <w:lang w:val="zh-CN" w:eastAsia="zh-CN" w:bidi="zh-CN"/>
      </w:rPr>
    </w:lvl>
    <w:lvl w:ilvl="7" w:tentative="0">
      <w:start w:val="0"/>
      <w:numFmt w:val="bullet"/>
      <w:lvlText w:val="•"/>
      <w:lvlJc w:val="left"/>
      <w:pPr>
        <w:ind w:left="7090" w:hanging="601"/>
      </w:pPr>
      <w:rPr>
        <w:rFonts w:hint="default"/>
        <w:lang w:val="zh-CN" w:eastAsia="zh-CN" w:bidi="zh-CN"/>
      </w:rPr>
    </w:lvl>
    <w:lvl w:ilvl="8" w:tentative="0">
      <w:start w:val="0"/>
      <w:numFmt w:val="bullet"/>
      <w:lvlText w:val="•"/>
      <w:lvlJc w:val="left"/>
      <w:pPr>
        <w:ind w:left="7868" w:hanging="601"/>
      </w:pPr>
      <w:rPr>
        <w:rFonts w:hint="default"/>
        <w:lang w:val="zh-CN" w:eastAsia="zh-CN" w:bidi="zh-CN"/>
      </w:rPr>
    </w:lvl>
  </w:abstractNum>
  <w:abstractNum w:abstractNumId="1">
    <w:nsid w:val="85ABDE4D"/>
    <w:multiLevelType w:val="multilevel"/>
    <w:tmpl w:val="85ABDE4D"/>
    <w:lvl w:ilvl="0" w:tentative="0">
      <w:start w:val="8"/>
      <w:numFmt w:val="decimal"/>
      <w:lvlText w:val="%1"/>
      <w:lvlJc w:val="left"/>
      <w:pPr>
        <w:ind w:left="848" w:hanging="629"/>
        <w:jc w:val="left"/>
      </w:pPr>
      <w:rPr>
        <w:rFonts w:hint="default"/>
        <w:lang w:val="zh-CN" w:eastAsia="zh-CN" w:bidi="zh-CN"/>
      </w:rPr>
    </w:lvl>
    <w:lvl w:ilvl="1" w:tentative="0">
      <w:start w:val="4"/>
      <w:numFmt w:val="decimal"/>
      <w:lvlText w:val="%1.%2"/>
      <w:lvlJc w:val="left"/>
      <w:pPr>
        <w:ind w:left="848" w:hanging="629"/>
        <w:jc w:val="left"/>
      </w:pPr>
      <w:rPr>
        <w:rFonts w:hint="default"/>
        <w:lang w:val="zh-CN" w:eastAsia="zh-CN" w:bidi="zh-CN"/>
      </w:rPr>
    </w:lvl>
    <w:lvl w:ilvl="2" w:tentative="0">
      <w:start w:val="1"/>
      <w:numFmt w:val="decimal"/>
      <w:lvlText w:val="%1.%2.%3"/>
      <w:lvlJc w:val="left"/>
      <w:pPr>
        <w:ind w:left="848"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220"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3522" w:hanging="601"/>
      </w:pPr>
      <w:rPr>
        <w:rFonts w:hint="default"/>
        <w:lang w:val="zh-CN" w:eastAsia="zh-CN" w:bidi="zh-CN"/>
      </w:rPr>
    </w:lvl>
    <w:lvl w:ilvl="5" w:tentative="0">
      <w:start w:val="0"/>
      <w:numFmt w:val="bullet"/>
      <w:lvlText w:val="•"/>
      <w:lvlJc w:val="left"/>
      <w:pPr>
        <w:ind w:left="4416" w:hanging="601"/>
      </w:pPr>
      <w:rPr>
        <w:rFonts w:hint="default"/>
        <w:lang w:val="zh-CN" w:eastAsia="zh-CN" w:bidi="zh-CN"/>
      </w:rPr>
    </w:lvl>
    <w:lvl w:ilvl="6" w:tentative="0">
      <w:start w:val="0"/>
      <w:numFmt w:val="bullet"/>
      <w:lvlText w:val="•"/>
      <w:lvlJc w:val="left"/>
      <w:pPr>
        <w:ind w:left="5310" w:hanging="601"/>
      </w:pPr>
      <w:rPr>
        <w:rFonts w:hint="default"/>
        <w:lang w:val="zh-CN" w:eastAsia="zh-CN" w:bidi="zh-CN"/>
      </w:rPr>
    </w:lvl>
    <w:lvl w:ilvl="7" w:tentative="0">
      <w:start w:val="0"/>
      <w:numFmt w:val="bullet"/>
      <w:lvlText w:val="•"/>
      <w:lvlJc w:val="left"/>
      <w:pPr>
        <w:ind w:left="6204" w:hanging="601"/>
      </w:pPr>
      <w:rPr>
        <w:rFonts w:hint="default"/>
        <w:lang w:val="zh-CN" w:eastAsia="zh-CN" w:bidi="zh-CN"/>
      </w:rPr>
    </w:lvl>
    <w:lvl w:ilvl="8" w:tentative="0">
      <w:start w:val="0"/>
      <w:numFmt w:val="bullet"/>
      <w:lvlText w:val="•"/>
      <w:lvlJc w:val="left"/>
      <w:pPr>
        <w:ind w:left="7098" w:hanging="601"/>
      </w:pPr>
      <w:rPr>
        <w:rFonts w:hint="default"/>
        <w:lang w:val="zh-CN" w:eastAsia="zh-CN" w:bidi="zh-CN"/>
      </w:rPr>
    </w:lvl>
  </w:abstractNum>
  <w:abstractNum w:abstractNumId="2">
    <w:nsid w:val="8E849F51"/>
    <w:multiLevelType w:val="multilevel"/>
    <w:tmpl w:val="8E849F51"/>
    <w:lvl w:ilvl="0" w:tentative="0">
      <w:start w:val="9"/>
      <w:numFmt w:val="decimal"/>
      <w:lvlText w:val="%1"/>
      <w:lvlJc w:val="left"/>
      <w:pPr>
        <w:ind w:left="848" w:hanging="629"/>
        <w:jc w:val="left"/>
      </w:pPr>
      <w:rPr>
        <w:rFonts w:hint="default"/>
        <w:lang w:val="zh-CN" w:eastAsia="zh-CN" w:bidi="zh-CN"/>
      </w:rPr>
    </w:lvl>
    <w:lvl w:ilvl="1" w:tentative="0">
      <w:start w:val="4"/>
      <w:numFmt w:val="decimal"/>
      <w:lvlText w:val="%1.%2"/>
      <w:lvlJc w:val="left"/>
      <w:pPr>
        <w:ind w:left="848" w:hanging="629"/>
        <w:jc w:val="left"/>
      </w:pPr>
      <w:rPr>
        <w:rFonts w:hint="default"/>
        <w:lang w:val="zh-CN" w:eastAsia="zh-CN" w:bidi="zh-CN"/>
      </w:rPr>
    </w:lvl>
    <w:lvl w:ilvl="2" w:tentative="0">
      <w:start w:val="1"/>
      <w:numFmt w:val="decimal"/>
      <w:lvlText w:val="%1.%2.%3"/>
      <w:lvlJc w:val="left"/>
      <w:pPr>
        <w:ind w:left="848"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0"/>
      <w:numFmt w:val="bullet"/>
      <w:lvlText w:val="•"/>
      <w:lvlJc w:val="left"/>
      <w:pPr>
        <w:ind w:left="3253" w:hanging="629"/>
      </w:pPr>
      <w:rPr>
        <w:rFonts w:hint="default"/>
        <w:lang w:val="zh-CN" w:eastAsia="zh-CN" w:bidi="zh-CN"/>
      </w:rPr>
    </w:lvl>
    <w:lvl w:ilvl="4" w:tentative="0">
      <w:start w:val="0"/>
      <w:numFmt w:val="bullet"/>
      <w:lvlText w:val="•"/>
      <w:lvlJc w:val="left"/>
      <w:pPr>
        <w:ind w:left="4058" w:hanging="629"/>
      </w:pPr>
      <w:rPr>
        <w:rFonts w:hint="default"/>
        <w:lang w:val="zh-CN" w:eastAsia="zh-CN" w:bidi="zh-CN"/>
      </w:rPr>
    </w:lvl>
    <w:lvl w:ilvl="5" w:tentative="0">
      <w:start w:val="0"/>
      <w:numFmt w:val="bullet"/>
      <w:lvlText w:val="•"/>
      <w:lvlJc w:val="left"/>
      <w:pPr>
        <w:ind w:left="4863" w:hanging="629"/>
      </w:pPr>
      <w:rPr>
        <w:rFonts w:hint="default"/>
        <w:lang w:val="zh-CN" w:eastAsia="zh-CN" w:bidi="zh-CN"/>
      </w:rPr>
    </w:lvl>
    <w:lvl w:ilvl="6" w:tentative="0">
      <w:start w:val="0"/>
      <w:numFmt w:val="bullet"/>
      <w:lvlText w:val="•"/>
      <w:lvlJc w:val="left"/>
      <w:pPr>
        <w:ind w:left="5667" w:hanging="629"/>
      </w:pPr>
      <w:rPr>
        <w:rFonts w:hint="default"/>
        <w:lang w:val="zh-CN" w:eastAsia="zh-CN" w:bidi="zh-CN"/>
      </w:rPr>
    </w:lvl>
    <w:lvl w:ilvl="7" w:tentative="0">
      <w:start w:val="0"/>
      <w:numFmt w:val="bullet"/>
      <w:lvlText w:val="•"/>
      <w:lvlJc w:val="left"/>
      <w:pPr>
        <w:ind w:left="6472" w:hanging="629"/>
      </w:pPr>
      <w:rPr>
        <w:rFonts w:hint="default"/>
        <w:lang w:val="zh-CN" w:eastAsia="zh-CN" w:bidi="zh-CN"/>
      </w:rPr>
    </w:lvl>
    <w:lvl w:ilvl="8" w:tentative="0">
      <w:start w:val="0"/>
      <w:numFmt w:val="bullet"/>
      <w:lvlText w:val="•"/>
      <w:lvlJc w:val="left"/>
      <w:pPr>
        <w:ind w:left="7276" w:hanging="629"/>
      </w:pPr>
      <w:rPr>
        <w:rFonts w:hint="default"/>
        <w:lang w:val="zh-CN" w:eastAsia="zh-CN" w:bidi="zh-CN"/>
      </w:rPr>
    </w:lvl>
  </w:abstractNum>
  <w:abstractNum w:abstractNumId="3">
    <w:nsid w:val="B3FABFB8"/>
    <w:multiLevelType w:val="multilevel"/>
    <w:tmpl w:val="B3FABFB8"/>
    <w:lvl w:ilvl="0" w:tentative="0">
      <w:start w:val="6"/>
      <w:numFmt w:val="decimal"/>
      <w:lvlText w:val="%1"/>
      <w:lvlJc w:val="left"/>
      <w:pPr>
        <w:ind w:left="539" w:hanging="320"/>
        <w:jc w:val="left"/>
      </w:pPr>
      <w:rPr>
        <w:rFonts w:hint="default" w:ascii="Times New Roman" w:hAnsi="Times New Roman" w:eastAsia="Times New Roman" w:cs="Times New Roman"/>
        <w:b/>
        <w:bCs/>
        <w:w w:val="99"/>
        <w:sz w:val="32"/>
        <w:szCs w:val="32"/>
        <w:lang w:val="zh-CN" w:eastAsia="zh-CN" w:bidi="zh-CN"/>
      </w:rPr>
    </w:lvl>
    <w:lvl w:ilvl="1" w:tentative="0">
      <w:start w:val="1"/>
      <w:numFmt w:val="decimal"/>
      <w:lvlText w:val="%1.%2"/>
      <w:lvlJc w:val="left"/>
      <w:pPr>
        <w:ind w:left="668" w:hanging="449"/>
        <w:jc w:val="left"/>
      </w:pPr>
      <w:rPr>
        <w:rFonts w:hint="default" w:ascii="Times New Roman" w:hAnsi="Times New Roman" w:eastAsia="Times New Roman" w:cs="Times New Roman"/>
        <w:b/>
        <w:bCs/>
        <w:spacing w:val="-1"/>
        <w:w w:val="100"/>
        <w:sz w:val="30"/>
        <w:szCs w:val="30"/>
        <w:lang w:val="zh-CN" w:eastAsia="zh-CN" w:bidi="zh-CN"/>
      </w:rPr>
    </w:lvl>
    <w:lvl w:ilvl="2" w:tentative="0">
      <w:start w:val="1"/>
      <w:numFmt w:val="decimal"/>
      <w:lvlText w:val="（%3）"/>
      <w:lvlJc w:val="left"/>
      <w:pPr>
        <w:ind w:left="1301" w:hanging="601"/>
        <w:jc w:val="left"/>
      </w:pPr>
      <w:rPr>
        <w:rFonts w:hint="default" w:ascii="宋体" w:hAnsi="宋体" w:eastAsia="宋体" w:cs="宋体"/>
        <w:w w:val="100"/>
        <w:sz w:val="22"/>
        <w:szCs w:val="22"/>
        <w:lang w:val="zh-CN" w:eastAsia="zh-CN" w:bidi="zh-CN"/>
      </w:rPr>
    </w:lvl>
    <w:lvl w:ilvl="3" w:tentative="0">
      <w:start w:val="0"/>
      <w:numFmt w:val="bullet"/>
      <w:lvlText w:val="•"/>
      <w:lvlJc w:val="left"/>
      <w:pPr>
        <w:ind w:left="1300" w:hanging="601"/>
      </w:pPr>
      <w:rPr>
        <w:rFonts w:hint="default"/>
        <w:lang w:val="zh-CN" w:eastAsia="zh-CN" w:bidi="zh-CN"/>
      </w:rPr>
    </w:lvl>
    <w:lvl w:ilvl="4" w:tentative="0">
      <w:start w:val="0"/>
      <w:numFmt w:val="bullet"/>
      <w:lvlText w:val="•"/>
      <w:lvlJc w:val="left"/>
      <w:pPr>
        <w:ind w:left="2383" w:hanging="601"/>
      </w:pPr>
      <w:rPr>
        <w:rFonts w:hint="default"/>
        <w:lang w:val="zh-CN" w:eastAsia="zh-CN" w:bidi="zh-CN"/>
      </w:rPr>
    </w:lvl>
    <w:lvl w:ilvl="5" w:tentative="0">
      <w:start w:val="0"/>
      <w:numFmt w:val="bullet"/>
      <w:lvlText w:val="•"/>
      <w:lvlJc w:val="left"/>
      <w:pPr>
        <w:ind w:left="3467" w:hanging="601"/>
      </w:pPr>
      <w:rPr>
        <w:rFonts w:hint="default"/>
        <w:lang w:val="zh-CN" w:eastAsia="zh-CN" w:bidi="zh-CN"/>
      </w:rPr>
    </w:lvl>
    <w:lvl w:ilvl="6" w:tentative="0">
      <w:start w:val="0"/>
      <w:numFmt w:val="bullet"/>
      <w:lvlText w:val="•"/>
      <w:lvlJc w:val="left"/>
      <w:pPr>
        <w:ind w:left="4551" w:hanging="601"/>
      </w:pPr>
      <w:rPr>
        <w:rFonts w:hint="default"/>
        <w:lang w:val="zh-CN" w:eastAsia="zh-CN" w:bidi="zh-CN"/>
      </w:rPr>
    </w:lvl>
    <w:lvl w:ilvl="7" w:tentative="0">
      <w:start w:val="0"/>
      <w:numFmt w:val="bullet"/>
      <w:lvlText w:val="•"/>
      <w:lvlJc w:val="left"/>
      <w:pPr>
        <w:ind w:left="5634" w:hanging="601"/>
      </w:pPr>
      <w:rPr>
        <w:rFonts w:hint="default"/>
        <w:lang w:val="zh-CN" w:eastAsia="zh-CN" w:bidi="zh-CN"/>
      </w:rPr>
    </w:lvl>
    <w:lvl w:ilvl="8" w:tentative="0">
      <w:start w:val="0"/>
      <w:numFmt w:val="bullet"/>
      <w:lvlText w:val="•"/>
      <w:lvlJc w:val="left"/>
      <w:pPr>
        <w:ind w:left="6718" w:hanging="601"/>
      </w:pPr>
      <w:rPr>
        <w:rFonts w:hint="default"/>
        <w:lang w:val="zh-CN" w:eastAsia="zh-CN" w:bidi="zh-CN"/>
      </w:rPr>
    </w:lvl>
  </w:abstractNum>
  <w:abstractNum w:abstractNumId="4">
    <w:nsid w:val="CD23034C"/>
    <w:multiLevelType w:val="multilevel"/>
    <w:tmpl w:val="CD23034C"/>
    <w:lvl w:ilvl="0" w:tentative="0">
      <w:start w:val="1"/>
      <w:numFmt w:val="decimal"/>
      <w:lvlText w:val="（%1）"/>
      <w:lvlJc w:val="left"/>
      <w:pPr>
        <w:ind w:left="164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18" w:hanging="601"/>
      </w:pPr>
      <w:rPr>
        <w:rFonts w:hint="default"/>
        <w:lang w:val="zh-CN" w:eastAsia="zh-CN" w:bidi="zh-CN"/>
      </w:rPr>
    </w:lvl>
    <w:lvl w:ilvl="2" w:tentative="0">
      <w:start w:val="0"/>
      <w:numFmt w:val="bullet"/>
      <w:lvlText w:val="•"/>
      <w:lvlJc w:val="left"/>
      <w:pPr>
        <w:ind w:left="3197" w:hanging="601"/>
      </w:pPr>
      <w:rPr>
        <w:rFonts w:hint="default"/>
        <w:lang w:val="zh-CN" w:eastAsia="zh-CN" w:bidi="zh-CN"/>
      </w:rPr>
    </w:lvl>
    <w:lvl w:ilvl="3" w:tentative="0">
      <w:start w:val="0"/>
      <w:numFmt w:val="bullet"/>
      <w:lvlText w:val="•"/>
      <w:lvlJc w:val="left"/>
      <w:pPr>
        <w:ind w:left="3975" w:hanging="601"/>
      </w:pPr>
      <w:rPr>
        <w:rFonts w:hint="default"/>
        <w:lang w:val="zh-CN" w:eastAsia="zh-CN" w:bidi="zh-CN"/>
      </w:rPr>
    </w:lvl>
    <w:lvl w:ilvl="4" w:tentative="0">
      <w:start w:val="0"/>
      <w:numFmt w:val="bullet"/>
      <w:lvlText w:val="•"/>
      <w:lvlJc w:val="left"/>
      <w:pPr>
        <w:ind w:left="4754" w:hanging="601"/>
      </w:pPr>
      <w:rPr>
        <w:rFonts w:hint="default"/>
        <w:lang w:val="zh-CN" w:eastAsia="zh-CN" w:bidi="zh-CN"/>
      </w:rPr>
    </w:lvl>
    <w:lvl w:ilvl="5" w:tentative="0">
      <w:start w:val="0"/>
      <w:numFmt w:val="bullet"/>
      <w:lvlText w:val="•"/>
      <w:lvlJc w:val="left"/>
      <w:pPr>
        <w:ind w:left="5533" w:hanging="601"/>
      </w:pPr>
      <w:rPr>
        <w:rFonts w:hint="default"/>
        <w:lang w:val="zh-CN" w:eastAsia="zh-CN" w:bidi="zh-CN"/>
      </w:rPr>
    </w:lvl>
    <w:lvl w:ilvl="6" w:tentative="0">
      <w:start w:val="0"/>
      <w:numFmt w:val="bullet"/>
      <w:lvlText w:val="•"/>
      <w:lvlJc w:val="left"/>
      <w:pPr>
        <w:ind w:left="6311" w:hanging="601"/>
      </w:pPr>
      <w:rPr>
        <w:rFonts w:hint="default"/>
        <w:lang w:val="zh-CN" w:eastAsia="zh-CN" w:bidi="zh-CN"/>
      </w:rPr>
    </w:lvl>
    <w:lvl w:ilvl="7" w:tentative="0">
      <w:start w:val="0"/>
      <w:numFmt w:val="bullet"/>
      <w:lvlText w:val="•"/>
      <w:lvlJc w:val="left"/>
      <w:pPr>
        <w:ind w:left="7090" w:hanging="601"/>
      </w:pPr>
      <w:rPr>
        <w:rFonts w:hint="default"/>
        <w:lang w:val="zh-CN" w:eastAsia="zh-CN" w:bidi="zh-CN"/>
      </w:rPr>
    </w:lvl>
    <w:lvl w:ilvl="8" w:tentative="0">
      <w:start w:val="0"/>
      <w:numFmt w:val="bullet"/>
      <w:lvlText w:val="•"/>
      <w:lvlJc w:val="left"/>
      <w:pPr>
        <w:ind w:left="7868" w:hanging="601"/>
      </w:pPr>
      <w:rPr>
        <w:rFonts w:hint="default"/>
        <w:lang w:val="zh-CN" w:eastAsia="zh-CN" w:bidi="zh-CN"/>
      </w:rPr>
    </w:lvl>
  </w:abstractNum>
  <w:abstractNum w:abstractNumId="5">
    <w:nsid w:val="CF092B84"/>
    <w:multiLevelType w:val="multilevel"/>
    <w:tmpl w:val="CF092B84"/>
    <w:lvl w:ilvl="0" w:tentative="0">
      <w:start w:val="1"/>
      <w:numFmt w:val="decimal"/>
      <w:lvlText w:val="%1"/>
      <w:lvlJc w:val="left"/>
      <w:pPr>
        <w:ind w:left="1280" w:hanging="240"/>
        <w:jc w:val="left"/>
      </w:pPr>
      <w:rPr>
        <w:rFonts w:hint="default" w:ascii="Times New Roman" w:hAnsi="Times New Roman" w:eastAsia="Times New Roman" w:cs="Times New Roman"/>
        <w:b/>
        <w:bCs/>
        <w:w w:val="99"/>
        <w:sz w:val="24"/>
        <w:szCs w:val="24"/>
        <w:lang w:val="zh-CN" w:eastAsia="zh-CN" w:bidi="zh-CN"/>
      </w:rPr>
    </w:lvl>
    <w:lvl w:ilvl="1" w:tentative="0">
      <w:start w:val="1"/>
      <w:numFmt w:val="decimal"/>
      <w:lvlText w:val="%1.%2"/>
      <w:lvlJc w:val="left"/>
      <w:pPr>
        <w:ind w:left="1880" w:hanging="360"/>
        <w:jc w:val="left"/>
      </w:pPr>
      <w:rPr>
        <w:rFonts w:hint="default" w:ascii="Times New Roman" w:hAnsi="Times New Roman" w:eastAsia="Times New Roman" w:cs="Times New Roman"/>
        <w:w w:val="100"/>
        <w:sz w:val="24"/>
        <w:szCs w:val="24"/>
        <w:lang w:val="zh-CN" w:eastAsia="zh-CN" w:bidi="zh-CN"/>
      </w:rPr>
    </w:lvl>
    <w:lvl w:ilvl="2" w:tentative="0">
      <w:start w:val="0"/>
      <w:numFmt w:val="bullet"/>
      <w:lvlText w:val="•"/>
      <w:lvlJc w:val="left"/>
      <w:pPr>
        <w:ind w:left="2000" w:hanging="360"/>
      </w:pPr>
      <w:rPr>
        <w:rFonts w:hint="default"/>
        <w:lang w:val="zh-CN" w:eastAsia="zh-CN" w:bidi="zh-CN"/>
      </w:rPr>
    </w:lvl>
    <w:lvl w:ilvl="3" w:tentative="0">
      <w:start w:val="0"/>
      <w:numFmt w:val="bullet"/>
      <w:lvlText w:val="•"/>
      <w:lvlJc w:val="left"/>
      <w:pPr>
        <w:ind w:left="2928" w:hanging="360"/>
      </w:pPr>
      <w:rPr>
        <w:rFonts w:hint="default"/>
        <w:lang w:val="zh-CN" w:eastAsia="zh-CN" w:bidi="zh-CN"/>
      </w:rPr>
    </w:lvl>
    <w:lvl w:ilvl="4" w:tentative="0">
      <w:start w:val="0"/>
      <w:numFmt w:val="bullet"/>
      <w:lvlText w:val="•"/>
      <w:lvlJc w:val="left"/>
      <w:pPr>
        <w:ind w:left="3856" w:hanging="360"/>
      </w:pPr>
      <w:rPr>
        <w:rFonts w:hint="default"/>
        <w:lang w:val="zh-CN" w:eastAsia="zh-CN" w:bidi="zh-CN"/>
      </w:rPr>
    </w:lvl>
    <w:lvl w:ilvl="5" w:tentative="0">
      <w:start w:val="0"/>
      <w:numFmt w:val="bullet"/>
      <w:lvlText w:val="•"/>
      <w:lvlJc w:val="left"/>
      <w:pPr>
        <w:ind w:left="4784" w:hanging="360"/>
      </w:pPr>
      <w:rPr>
        <w:rFonts w:hint="default"/>
        <w:lang w:val="zh-CN" w:eastAsia="zh-CN" w:bidi="zh-CN"/>
      </w:rPr>
    </w:lvl>
    <w:lvl w:ilvl="6" w:tentative="0">
      <w:start w:val="0"/>
      <w:numFmt w:val="bullet"/>
      <w:lvlText w:val="•"/>
      <w:lvlJc w:val="left"/>
      <w:pPr>
        <w:ind w:left="5713" w:hanging="360"/>
      </w:pPr>
      <w:rPr>
        <w:rFonts w:hint="default"/>
        <w:lang w:val="zh-CN" w:eastAsia="zh-CN" w:bidi="zh-CN"/>
      </w:rPr>
    </w:lvl>
    <w:lvl w:ilvl="7" w:tentative="0">
      <w:start w:val="0"/>
      <w:numFmt w:val="bullet"/>
      <w:lvlText w:val="•"/>
      <w:lvlJc w:val="left"/>
      <w:pPr>
        <w:ind w:left="6641" w:hanging="360"/>
      </w:pPr>
      <w:rPr>
        <w:rFonts w:hint="default"/>
        <w:lang w:val="zh-CN" w:eastAsia="zh-CN" w:bidi="zh-CN"/>
      </w:rPr>
    </w:lvl>
    <w:lvl w:ilvl="8" w:tentative="0">
      <w:start w:val="0"/>
      <w:numFmt w:val="bullet"/>
      <w:lvlText w:val="•"/>
      <w:lvlJc w:val="left"/>
      <w:pPr>
        <w:ind w:left="7569" w:hanging="360"/>
      </w:pPr>
      <w:rPr>
        <w:rFonts w:hint="default"/>
        <w:lang w:val="zh-CN" w:eastAsia="zh-CN" w:bidi="zh-CN"/>
      </w:rPr>
    </w:lvl>
  </w:abstractNum>
  <w:abstractNum w:abstractNumId="6">
    <w:nsid w:val="DB298C8A"/>
    <w:multiLevelType w:val="multilevel"/>
    <w:tmpl w:val="DB298C8A"/>
    <w:lvl w:ilvl="0" w:tentative="0">
      <w:start w:val="8"/>
      <w:numFmt w:val="decimal"/>
      <w:lvlText w:val="%1"/>
      <w:lvlJc w:val="left"/>
      <w:pPr>
        <w:ind w:left="848" w:hanging="629"/>
        <w:jc w:val="left"/>
      </w:pPr>
      <w:rPr>
        <w:rFonts w:hint="default"/>
        <w:lang w:val="zh-CN" w:eastAsia="zh-CN" w:bidi="zh-CN"/>
      </w:rPr>
    </w:lvl>
    <w:lvl w:ilvl="1" w:tentative="0">
      <w:start w:val="3"/>
      <w:numFmt w:val="decimal"/>
      <w:lvlText w:val="%1.%2"/>
      <w:lvlJc w:val="left"/>
      <w:pPr>
        <w:ind w:left="848" w:hanging="629"/>
        <w:jc w:val="left"/>
      </w:pPr>
      <w:rPr>
        <w:rFonts w:hint="default"/>
        <w:lang w:val="zh-CN" w:eastAsia="zh-CN" w:bidi="zh-CN"/>
      </w:rPr>
    </w:lvl>
    <w:lvl w:ilvl="2" w:tentative="0">
      <w:start w:val="1"/>
      <w:numFmt w:val="decimal"/>
      <w:lvlText w:val="%1.%2.%3"/>
      <w:lvlJc w:val="left"/>
      <w:pPr>
        <w:ind w:left="848" w:hanging="629"/>
        <w:jc w:val="left"/>
      </w:pPr>
      <w:rPr>
        <w:rFonts w:hint="default" w:ascii="Times New Roman" w:hAnsi="Times New Roman" w:eastAsia="Times New Roman" w:cs="Times New Roman"/>
        <w:b/>
        <w:bCs/>
        <w:spacing w:val="-4"/>
        <w:w w:val="100"/>
        <w:sz w:val="28"/>
        <w:szCs w:val="28"/>
        <w:lang w:val="zh-CN" w:eastAsia="zh-CN" w:bidi="zh-CN"/>
      </w:rPr>
    </w:lvl>
    <w:lvl w:ilvl="3" w:tentative="0">
      <w:start w:val="0"/>
      <w:numFmt w:val="bullet"/>
      <w:lvlText w:val="•"/>
      <w:lvlJc w:val="left"/>
      <w:pPr>
        <w:ind w:left="3253" w:hanging="629"/>
      </w:pPr>
      <w:rPr>
        <w:rFonts w:hint="default"/>
        <w:lang w:val="zh-CN" w:eastAsia="zh-CN" w:bidi="zh-CN"/>
      </w:rPr>
    </w:lvl>
    <w:lvl w:ilvl="4" w:tentative="0">
      <w:start w:val="0"/>
      <w:numFmt w:val="bullet"/>
      <w:lvlText w:val="•"/>
      <w:lvlJc w:val="left"/>
      <w:pPr>
        <w:ind w:left="4058" w:hanging="629"/>
      </w:pPr>
      <w:rPr>
        <w:rFonts w:hint="default"/>
        <w:lang w:val="zh-CN" w:eastAsia="zh-CN" w:bidi="zh-CN"/>
      </w:rPr>
    </w:lvl>
    <w:lvl w:ilvl="5" w:tentative="0">
      <w:start w:val="0"/>
      <w:numFmt w:val="bullet"/>
      <w:lvlText w:val="•"/>
      <w:lvlJc w:val="left"/>
      <w:pPr>
        <w:ind w:left="4863" w:hanging="629"/>
      </w:pPr>
      <w:rPr>
        <w:rFonts w:hint="default"/>
        <w:lang w:val="zh-CN" w:eastAsia="zh-CN" w:bidi="zh-CN"/>
      </w:rPr>
    </w:lvl>
    <w:lvl w:ilvl="6" w:tentative="0">
      <w:start w:val="0"/>
      <w:numFmt w:val="bullet"/>
      <w:lvlText w:val="•"/>
      <w:lvlJc w:val="left"/>
      <w:pPr>
        <w:ind w:left="5667" w:hanging="629"/>
      </w:pPr>
      <w:rPr>
        <w:rFonts w:hint="default"/>
        <w:lang w:val="zh-CN" w:eastAsia="zh-CN" w:bidi="zh-CN"/>
      </w:rPr>
    </w:lvl>
    <w:lvl w:ilvl="7" w:tentative="0">
      <w:start w:val="0"/>
      <w:numFmt w:val="bullet"/>
      <w:lvlText w:val="•"/>
      <w:lvlJc w:val="left"/>
      <w:pPr>
        <w:ind w:left="6472" w:hanging="629"/>
      </w:pPr>
      <w:rPr>
        <w:rFonts w:hint="default"/>
        <w:lang w:val="zh-CN" w:eastAsia="zh-CN" w:bidi="zh-CN"/>
      </w:rPr>
    </w:lvl>
    <w:lvl w:ilvl="8" w:tentative="0">
      <w:start w:val="0"/>
      <w:numFmt w:val="bullet"/>
      <w:lvlText w:val="•"/>
      <w:lvlJc w:val="left"/>
      <w:pPr>
        <w:ind w:left="7276" w:hanging="629"/>
      </w:pPr>
      <w:rPr>
        <w:rFonts w:hint="default"/>
        <w:lang w:val="zh-CN" w:eastAsia="zh-CN" w:bidi="zh-CN"/>
      </w:rPr>
    </w:lvl>
  </w:abstractNum>
  <w:abstractNum w:abstractNumId="7">
    <w:nsid w:val="EBFEC134"/>
    <w:multiLevelType w:val="multilevel"/>
    <w:tmpl w:val="EBFEC134"/>
    <w:lvl w:ilvl="0" w:tentative="0">
      <w:start w:val="3"/>
      <w:numFmt w:val="decimal"/>
      <w:lvlText w:val="%1）"/>
      <w:lvlJc w:val="left"/>
      <w:pPr>
        <w:ind w:left="1061" w:hanging="361"/>
        <w:jc w:val="left"/>
      </w:pPr>
      <w:rPr>
        <w:rFonts w:hint="default" w:ascii="Times New Roman" w:hAnsi="Times New Roman" w:eastAsia="Times New Roman" w:cs="Times New Roman"/>
        <w:w w:val="100"/>
        <w:sz w:val="22"/>
        <w:szCs w:val="22"/>
        <w:lang w:val="zh-CN" w:eastAsia="zh-CN" w:bidi="zh-CN"/>
      </w:rPr>
    </w:lvl>
    <w:lvl w:ilvl="1" w:tentative="0">
      <w:start w:val="0"/>
      <w:numFmt w:val="bullet"/>
      <w:lvlText w:val="•"/>
      <w:lvlJc w:val="left"/>
      <w:pPr>
        <w:ind w:left="1842" w:hanging="361"/>
      </w:pPr>
      <w:rPr>
        <w:rFonts w:hint="default"/>
        <w:lang w:val="zh-CN" w:eastAsia="zh-CN" w:bidi="zh-CN"/>
      </w:rPr>
    </w:lvl>
    <w:lvl w:ilvl="2" w:tentative="0">
      <w:start w:val="0"/>
      <w:numFmt w:val="bullet"/>
      <w:lvlText w:val="•"/>
      <w:lvlJc w:val="left"/>
      <w:pPr>
        <w:ind w:left="2625" w:hanging="361"/>
      </w:pPr>
      <w:rPr>
        <w:rFonts w:hint="default"/>
        <w:lang w:val="zh-CN" w:eastAsia="zh-CN" w:bidi="zh-CN"/>
      </w:rPr>
    </w:lvl>
    <w:lvl w:ilvl="3" w:tentative="0">
      <w:start w:val="0"/>
      <w:numFmt w:val="bullet"/>
      <w:lvlText w:val="•"/>
      <w:lvlJc w:val="left"/>
      <w:pPr>
        <w:ind w:left="3407" w:hanging="361"/>
      </w:pPr>
      <w:rPr>
        <w:rFonts w:hint="default"/>
        <w:lang w:val="zh-CN" w:eastAsia="zh-CN" w:bidi="zh-CN"/>
      </w:rPr>
    </w:lvl>
    <w:lvl w:ilvl="4" w:tentative="0">
      <w:start w:val="0"/>
      <w:numFmt w:val="bullet"/>
      <w:lvlText w:val="•"/>
      <w:lvlJc w:val="left"/>
      <w:pPr>
        <w:ind w:left="4190" w:hanging="361"/>
      </w:pPr>
      <w:rPr>
        <w:rFonts w:hint="default"/>
        <w:lang w:val="zh-CN" w:eastAsia="zh-CN" w:bidi="zh-CN"/>
      </w:rPr>
    </w:lvl>
    <w:lvl w:ilvl="5" w:tentative="0">
      <w:start w:val="0"/>
      <w:numFmt w:val="bullet"/>
      <w:lvlText w:val="•"/>
      <w:lvlJc w:val="left"/>
      <w:pPr>
        <w:ind w:left="4973" w:hanging="361"/>
      </w:pPr>
      <w:rPr>
        <w:rFonts w:hint="default"/>
        <w:lang w:val="zh-CN" w:eastAsia="zh-CN" w:bidi="zh-CN"/>
      </w:rPr>
    </w:lvl>
    <w:lvl w:ilvl="6" w:tentative="0">
      <w:start w:val="0"/>
      <w:numFmt w:val="bullet"/>
      <w:lvlText w:val="•"/>
      <w:lvlJc w:val="left"/>
      <w:pPr>
        <w:ind w:left="5755" w:hanging="361"/>
      </w:pPr>
      <w:rPr>
        <w:rFonts w:hint="default"/>
        <w:lang w:val="zh-CN" w:eastAsia="zh-CN" w:bidi="zh-CN"/>
      </w:rPr>
    </w:lvl>
    <w:lvl w:ilvl="7" w:tentative="0">
      <w:start w:val="0"/>
      <w:numFmt w:val="bullet"/>
      <w:lvlText w:val="•"/>
      <w:lvlJc w:val="left"/>
      <w:pPr>
        <w:ind w:left="6538" w:hanging="361"/>
      </w:pPr>
      <w:rPr>
        <w:rFonts w:hint="default"/>
        <w:lang w:val="zh-CN" w:eastAsia="zh-CN" w:bidi="zh-CN"/>
      </w:rPr>
    </w:lvl>
    <w:lvl w:ilvl="8" w:tentative="0">
      <w:start w:val="0"/>
      <w:numFmt w:val="bullet"/>
      <w:lvlText w:val="•"/>
      <w:lvlJc w:val="left"/>
      <w:pPr>
        <w:ind w:left="7320" w:hanging="361"/>
      </w:pPr>
      <w:rPr>
        <w:rFonts w:hint="default"/>
        <w:lang w:val="zh-CN" w:eastAsia="zh-CN" w:bidi="zh-CN"/>
      </w:rPr>
    </w:lvl>
  </w:abstractNum>
  <w:abstractNum w:abstractNumId="8">
    <w:nsid w:val="ED531604"/>
    <w:multiLevelType w:val="multilevel"/>
    <w:tmpl w:val="ED531604"/>
    <w:lvl w:ilvl="0" w:tentative="0">
      <w:start w:val="3"/>
      <w:numFmt w:val="decimal"/>
      <w:lvlText w:val="%1"/>
      <w:lvlJc w:val="left"/>
      <w:pPr>
        <w:ind w:left="1008" w:hanging="449"/>
        <w:jc w:val="left"/>
      </w:pPr>
      <w:rPr>
        <w:rFonts w:hint="default"/>
        <w:lang w:val="zh-CN" w:eastAsia="zh-CN" w:bidi="zh-CN"/>
      </w:rPr>
    </w:lvl>
    <w:lvl w:ilvl="1" w:tentative="0">
      <w:start w:val="5"/>
      <w:numFmt w:val="decimal"/>
      <w:lvlText w:val="%1.%2"/>
      <w:lvlJc w:val="left"/>
      <w:pPr>
        <w:ind w:left="1008" w:hanging="449"/>
        <w:jc w:val="left"/>
      </w:pPr>
      <w:rPr>
        <w:rFonts w:hint="default" w:ascii="Times New Roman" w:hAnsi="Times New Roman" w:eastAsia="Times New Roman" w:cs="Times New Roman"/>
        <w:b/>
        <w:bCs/>
        <w:spacing w:val="-1"/>
        <w:w w:val="100"/>
        <w:sz w:val="30"/>
        <w:szCs w:val="30"/>
        <w:lang w:val="zh-CN" w:eastAsia="zh-CN" w:bidi="zh-CN"/>
      </w:rPr>
    </w:lvl>
    <w:lvl w:ilvl="2" w:tentative="0">
      <w:start w:val="1"/>
      <w:numFmt w:val="decimal"/>
      <w:lvlText w:val="%1.%2.%3"/>
      <w:lvlJc w:val="left"/>
      <w:pPr>
        <w:ind w:left="1188"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641"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3586" w:hanging="601"/>
      </w:pPr>
      <w:rPr>
        <w:rFonts w:hint="default"/>
        <w:lang w:val="zh-CN" w:eastAsia="zh-CN" w:bidi="zh-CN"/>
      </w:rPr>
    </w:lvl>
    <w:lvl w:ilvl="5" w:tentative="0">
      <w:start w:val="0"/>
      <w:numFmt w:val="bullet"/>
      <w:lvlText w:val="•"/>
      <w:lvlJc w:val="left"/>
      <w:pPr>
        <w:ind w:left="4559" w:hanging="601"/>
      </w:pPr>
      <w:rPr>
        <w:rFonts w:hint="default"/>
        <w:lang w:val="zh-CN" w:eastAsia="zh-CN" w:bidi="zh-CN"/>
      </w:rPr>
    </w:lvl>
    <w:lvl w:ilvl="6" w:tentative="0">
      <w:start w:val="0"/>
      <w:numFmt w:val="bullet"/>
      <w:lvlText w:val="•"/>
      <w:lvlJc w:val="left"/>
      <w:pPr>
        <w:ind w:left="5533" w:hanging="601"/>
      </w:pPr>
      <w:rPr>
        <w:rFonts w:hint="default"/>
        <w:lang w:val="zh-CN" w:eastAsia="zh-CN" w:bidi="zh-CN"/>
      </w:rPr>
    </w:lvl>
    <w:lvl w:ilvl="7" w:tentative="0">
      <w:start w:val="0"/>
      <w:numFmt w:val="bullet"/>
      <w:lvlText w:val="•"/>
      <w:lvlJc w:val="left"/>
      <w:pPr>
        <w:ind w:left="6506" w:hanging="601"/>
      </w:pPr>
      <w:rPr>
        <w:rFonts w:hint="default"/>
        <w:lang w:val="zh-CN" w:eastAsia="zh-CN" w:bidi="zh-CN"/>
      </w:rPr>
    </w:lvl>
    <w:lvl w:ilvl="8" w:tentative="0">
      <w:start w:val="0"/>
      <w:numFmt w:val="bullet"/>
      <w:lvlText w:val="•"/>
      <w:lvlJc w:val="left"/>
      <w:pPr>
        <w:ind w:left="7479" w:hanging="601"/>
      </w:pPr>
      <w:rPr>
        <w:rFonts w:hint="default"/>
        <w:lang w:val="zh-CN" w:eastAsia="zh-CN" w:bidi="zh-CN"/>
      </w:rPr>
    </w:lvl>
  </w:abstractNum>
  <w:abstractNum w:abstractNumId="9">
    <w:nsid w:val="FF498115"/>
    <w:multiLevelType w:val="multilevel"/>
    <w:tmpl w:val="FF498115"/>
    <w:lvl w:ilvl="0" w:tentative="0">
      <w:start w:val="1"/>
      <w:numFmt w:val="decimal"/>
      <w:lvlText w:val="（%1）"/>
      <w:lvlJc w:val="left"/>
      <w:pPr>
        <w:ind w:left="220"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086" w:hanging="601"/>
      </w:pPr>
      <w:rPr>
        <w:rFonts w:hint="default"/>
        <w:lang w:val="zh-CN" w:eastAsia="zh-CN" w:bidi="zh-CN"/>
      </w:rPr>
    </w:lvl>
    <w:lvl w:ilvl="2" w:tentative="0">
      <w:start w:val="0"/>
      <w:numFmt w:val="bullet"/>
      <w:lvlText w:val="•"/>
      <w:lvlJc w:val="left"/>
      <w:pPr>
        <w:ind w:left="1953" w:hanging="601"/>
      </w:pPr>
      <w:rPr>
        <w:rFonts w:hint="default"/>
        <w:lang w:val="zh-CN" w:eastAsia="zh-CN" w:bidi="zh-CN"/>
      </w:rPr>
    </w:lvl>
    <w:lvl w:ilvl="3" w:tentative="0">
      <w:start w:val="0"/>
      <w:numFmt w:val="bullet"/>
      <w:lvlText w:val="•"/>
      <w:lvlJc w:val="left"/>
      <w:pPr>
        <w:ind w:left="2819" w:hanging="601"/>
      </w:pPr>
      <w:rPr>
        <w:rFonts w:hint="default"/>
        <w:lang w:val="zh-CN" w:eastAsia="zh-CN" w:bidi="zh-CN"/>
      </w:rPr>
    </w:lvl>
    <w:lvl w:ilvl="4" w:tentative="0">
      <w:start w:val="0"/>
      <w:numFmt w:val="bullet"/>
      <w:lvlText w:val="•"/>
      <w:lvlJc w:val="left"/>
      <w:pPr>
        <w:ind w:left="3686" w:hanging="601"/>
      </w:pPr>
      <w:rPr>
        <w:rFonts w:hint="default"/>
        <w:lang w:val="zh-CN" w:eastAsia="zh-CN" w:bidi="zh-CN"/>
      </w:rPr>
    </w:lvl>
    <w:lvl w:ilvl="5" w:tentative="0">
      <w:start w:val="0"/>
      <w:numFmt w:val="bullet"/>
      <w:lvlText w:val="•"/>
      <w:lvlJc w:val="left"/>
      <w:pPr>
        <w:ind w:left="4553" w:hanging="601"/>
      </w:pPr>
      <w:rPr>
        <w:rFonts w:hint="default"/>
        <w:lang w:val="zh-CN" w:eastAsia="zh-CN" w:bidi="zh-CN"/>
      </w:rPr>
    </w:lvl>
    <w:lvl w:ilvl="6" w:tentative="0">
      <w:start w:val="0"/>
      <w:numFmt w:val="bullet"/>
      <w:lvlText w:val="•"/>
      <w:lvlJc w:val="left"/>
      <w:pPr>
        <w:ind w:left="5419" w:hanging="601"/>
      </w:pPr>
      <w:rPr>
        <w:rFonts w:hint="default"/>
        <w:lang w:val="zh-CN" w:eastAsia="zh-CN" w:bidi="zh-CN"/>
      </w:rPr>
    </w:lvl>
    <w:lvl w:ilvl="7" w:tentative="0">
      <w:start w:val="0"/>
      <w:numFmt w:val="bullet"/>
      <w:lvlText w:val="•"/>
      <w:lvlJc w:val="left"/>
      <w:pPr>
        <w:ind w:left="6286" w:hanging="601"/>
      </w:pPr>
      <w:rPr>
        <w:rFonts w:hint="default"/>
        <w:lang w:val="zh-CN" w:eastAsia="zh-CN" w:bidi="zh-CN"/>
      </w:rPr>
    </w:lvl>
    <w:lvl w:ilvl="8" w:tentative="0">
      <w:start w:val="0"/>
      <w:numFmt w:val="bullet"/>
      <w:lvlText w:val="•"/>
      <w:lvlJc w:val="left"/>
      <w:pPr>
        <w:ind w:left="7152" w:hanging="601"/>
      </w:pPr>
      <w:rPr>
        <w:rFonts w:hint="default"/>
        <w:lang w:val="zh-CN" w:eastAsia="zh-CN" w:bidi="zh-CN"/>
      </w:rPr>
    </w:lvl>
  </w:abstractNum>
  <w:abstractNum w:abstractNumId="10">
    <w:nsid w:val="003DA26F"/>
    <w:multiLevelType w:val="multilevel"/>
    <w:tmpl w:val="003DA26F"/>
    <w:lvl w:ilvl="0" w:tentative="0">
      <w:start w:val="3"/>
      <w:numFmt w:val="decimal"/>
      <w:lvlText w:val="%1"/>
      <w:lvlJc w:val="left"/>
      <w:pPr>
        <w:ind w:left="1188" w:hanging="629"/>
        <w:jc w:val="left"/>
      </w:pPr>
      <w:rPr>
        <w:rFonts w:hint="default"/>
        <w:lang w:val="zh-CN" w:eastAsia="zh-CN" w:bidi="zh-CN"/>
      </w:rPr>
    </w:lvl>
    <w:lvl w:ilvl="1" w:tentative="0">
      <w:start w:val="4"/>
      <w:numFmt w:val="decimal"/>
      <w:lvlText w:val="%1.%2"/>
      <w:lvlJc w:val="left"/>
      <w:pPr>
        <w:ind w:left="1188" w:hanging="629"/>
        <w:jc w:val="left"/>
      </w:pPr>
      <w:rPr>
        <w:rFonts w:hint="default"/>
        <w:lang w:val="zh-CN" w:eastAsia="zh-CN" w:bidi="zh-CN"/>
      </w:rPr>
    </w:lvl>
    <w:lvl w:ilvl="2" w:tentative="0">
      <w:start w:val="1"/>
      <w:numFmt w:val="decimal"/>
      <w:lvlText w:val="%1.%2.%3"/>
      <w:lvlJc w:val="left"/>
      <w:pPr>
        <w:ind w:left="1188"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641"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4235" w:hanging="601"/>
      </w:pPr>
      <w:rPr>
        <w:rFonts w:hint="default"/>
        <w:lang w:val="zh-CN" w:eastAsia="zh-CN" w:bidi="zh-CN"/>
      </w:rPr>
    </w:lvl>
    <w:lvl w:ilvl="5" w:tentative="0">
      <w:start w:val="0"/>
      <w:numFmt w:val="bullet"/>
      <w:lvlText w:val="•"/>
      <w:lvlJc w:val="left"/>
      <w:pPr>
        <w:ind w:left="5100" w:hanging="601"/>
      </w:pPr>
      <w:rPr>
        <w:rFonts w:hint="default"/>
        <w:lang w:val="zh-CN" w:eastAsia="zh-CN" w:bidi="zh-CN"/>
      </w:rPr>
    </w:lvl>
    <w:lvl w:ilvl="6" w:tentative="0">
      <w:start w:val="0"/>
      <w:numFmt w:val="bullet"/>
      <w:lvlText w:val="•"/>
      <w:lvlJc w:val="left"/>
      <w:pPr>
        <w:ind w:left="5965" w:hanging="601"/>
      </w:pPr>
      <w:rPr>
        <w:rFonts w:hint="default"/>
        <w:lang w:val="zh-CN" w:eastAsia="zh-CN" w:bidi="zh-CN"/>
      </w:rPr>
    </w:lvl>
    <w:lvl w:ilvl="7" w:tentative="0">
      <w:start w:val="0"/>
      <w:numFmt w:val="bullet"/>
      <w:lvlText w:val="•"/>
      <w:lvlJc w:val="left"/>
      <w:pPr>
        <w:ind w:left="6830" w:hanging="601"/>
      </w:pPr>
      <w:rPr>
        <w:rFonts w:hint="default"/>
        <w:lang w:val="zh-CN" w:eastAsia="zh-CN" w:bidi="zh-CN"/>
      </w:rPr>
    </w:lvl>
    <w:lvl w:ilvl="8" w:tentative="0">
      <w:start w:val="0"/>
      <w:numFmt w:val="bullet"/>
      <w:lvlText w:val="•"/>
      <w:lvlJc w:val="left"/>
      <w:pPr>
        <w:ind w:left="7695" w:hanging="601"/>
      </w:pPr>
      <w:rPr>
        <w:rFonts w:hint="default"/>
        <w:lang w:val="zh-CN" w:eastAsia="zh-CN" w:bidi="zh-CN"/>
      </w:rPr>
    </w:lvl>
  </w:abstractNum>
  <w:abstractNum w:abstractNumId="11">
    <w:nsid w:val="0053208E"/>
    <w:multiLevelType w:val="multilevel"/>
    <w:tmpl w:val="0053208E"/>
    <w:lvl w:ilvl="0" w:tentative="0">
      <w:start w:val="1"/>
      <w:numFmt w:val="decimal"/>
      <w:lvlText w:val="（%1）"/>
      <w:lvlJc w:val="left"/>
      <w:pPr>
        <w:ind w:left="107" w:hanging="525"/>
        <w:jc w:val="left"/>
      </w:pPr>
      <w:rPr>
        <w:rFonts w:hint="default" w:ascii="宋体" w:hAnsi="宋体" w:eastAsia="宋体" w:cs="宋体"/>
        <w:spacing w:val="-2"/>
        <w:w w:val="99"/>
        <w:sz w:val="19"/>
        <w:szCs w:val="19"/>
        <w:lang w:val="zh-CN" w:eastAsia="zh-CN" w:bidi="zh-CN"/>
      </w:rPr>
    </w:lvl>
    <w:lvl w:ilvl="1" w:tentative="0">
      <w:start w:val="0"/>
      <w:numFmt w:val="bullet"/>
      <w:lvlText w:val="•"/>
      <w:lvlJc w:val="left"/>
      <w:pPr>
        <w:ind w:left="708" w:hanging="525"/>
      </w:pPr>
      <w:rPr>
        <w:rFonts w:hint="default"/>
        <w:lang w:val="zh-CN" w:eastAsia="zh-CN" w:bidi="zh-CN"/>
      </w:rPr>
    </w:lvl>
    <w:lvl w:ilvl="2" w:tentative="0">
      <w:start w:val="0"/>
      <w:numFmt w:val="bullet"/>
      <w:lvlText w:val="•"/>
      <w:lvlJc w:val="left"/>
      <w:pPr>
        <w:ind w:left="1317" w:hanging="525"/>
      </w:pPr>
      <w:rPr>
        <w:rFonts w:hint="default"/>
        <w:lang w:val="zh-CN" w:eastAsia="zh-CN" w:bidi="zh-CN"/>
      </w:rPr>
    </w:lvl>
    <w:lvl w:ilvl="3" w:tentative="0">
      <w:start w:val="0"/>
      <w:numFmt w:val="bullet"/>
      <w:lvlText w:val="•"/>
      <w:lvlJc w:val="left"/>
      <w:pPr>
        <w:ind w:left="1925" w:hanging="525"/>
      </w:pPr>
      <w:rPr>
        <w:rFonts w:hint="default"/>
        <w:lang w:val="zh-CN" w:eastAsia="zh-CN" w:bidi="zh-CN"/>
      </w:rPr>
    </w:lvl>
    <w:lvl w:ilvl="4" w:tentative="0">
      <w:start w:val="0"/>
      <w:numFmt w:val="bullet"/>
      <w:lvlText w:val="•"/>
      <w:lvlJc w:val="left"/>
      <w:pPr>
        <w:ind w:left="2534" w:hanging="525"/>
      </w:pPr>
      <w:rPr>
        <w:rFonts w:hint="default"/>
        <w:lang w:val="zh-CN" w:eastAsia="zh-CN" w:bidi="zh-CN"/>
      </w:rPr>
    </w:lvl>
    <w:lvl w:ilvl="5" w:tentative="0">
      <w:start w:val="0"/>
      <w:numFmt w:val="bullet"/>
      <w:lvlText w:val="•"/>
      <w:lvlJc w:val="left"/>
      <w:pPr>
        <w:ind w:left="3142" w:hanging="525"/>
      </w:pPr>
      <w:rPr>
        <w:rFonts w:hint="default"/>
        <w:lang w:val="zh-CN" w:eastAsia="zh-CN" w:bidi="zh-CN"/>
      </w:rPr>
    </w:lvl>
    <w:lvl w:ilvl="6" w:tentative="0">
      <w:start w:val="0"/>
      <w:numFmt w:val="bullet"/>
      <w:lvlText w:val="•"/>
      <w:lvlJc w:val="left"/>
      <w:pPr>
        <w:ind w:left="3751" w:hanging="525"/>
      </w:pPr>
      <w:rPr>
        <w:rFonts w:hint="default"/>
        <w:lang w:val="zh-CN" w:eastAsia="zh-CN" w:bidi="zh-CN"/>
      </w:rPr>
    </w:lvl>
    <w:lvl w:ilvl="7" w:tentative="0">
      <w:start w:val="0"/>
      <w:numFmt w:val="bullet"/>
      <w:lvlText w:val="•"/>
      <w:lvlJc w:val="left"/>
      <w:pPr>
        <w:ind w:left="4359" w:hanging="525"/>
      </w:pPr>
      <w:rPr>
        <w:rFonts w:hint="default"/>
        <w:lang w:val="zh-CN" w:eastAsia="zh-CN" w:bidi="zh-CN"/>
      </w:rPr>
    </w:lvl>
    <w:lvl w:ilvl="8" w:tentative="0">
      <w:start w:val="0"/>
      <w:numFmt w:val="bullet"/>
      <w:lvlText w:val="•"/>
      <w:lvlJc w:val="left"/>
      <w:pPr>
        <w:ind w:left="4968" w:hanging="525"/>
      </w:pPr>
      <w:rPr>
        <w:rFonts w:hint="default"/>
        <w:lang w:val="zh-CN" w:eastAsia="zh-CN" w:bidi="zh-CN"/>
      </w:rPr>
    </w:lvl>
  </w:abstractNum>
  <w:abstractNum w:abstractNumId="12">
    <w:nsid w:val="07A4C26A"/>
    <w:multiLevelType w:val="multilevel"/>
    <w:tmpl w:val="07A4C26A"/>
    <w:lvl w:ilvl="0" w:tentative="0">
      <w:start w:val="3"/>
      <w:numFmt w:val="decimal"/>
      <w:lvlText w:val="%1"/>
      <w:lvlJc w:val="left"/>
      <w:pPr>
        <w:ind w:left="1188" w:hanging="629"/>
        <w:jc w:val="left"/>
      </w:pPr>
      <w:rPr>
        <w:rFonts w:hint="default"/>
        <w:lang w:val="zh-CN" w:eastAsia="zh-CN" w:bidi="zh-CN"/>
      </w:rPr>
    </w:lvl>
    <w:lvl w:ilvl="1" w:tentative="0">
      <w:start w:val="3"/>
      <w:numFmt w:val="decimal"/>
      <w:lvlText w:val="%1.%2"/>
      <w:lvlJc w:val="left"/>
      <w:pPr>
        <w:ind w:left="1188" w:hanging="629"/>
        <w:jc w:val="left"/>
      </w:pPr>
      <w:rPr>
        <w:rFonts w:hint="default"/>
        <w:lang w:val="zh-CN" w:eastAsia="zh-CN" w:bidi="zh-CN"/>
      </w:rPr>
    </w:lvl>
    <w:lvl w:ilvl="2" w:tentative="0">
      <w:start w:val="1"/>
      <w:numFmt w:val="decimal"/>
      <w:lvlText w:val="%1.%2.%3"/>
      <w:lvlJc w:val="left"/>
      <w:pPr>
        <w:ind w:left="1188"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0"/>
      <w:numFmt w:val="bullet"/>
      <w:lvlText w:val="•"/>
      <w:lvlJc w:val="left"/>
      <w:pPr>
        <w:ind w:left="3653" w:hanging="629"/>
      </w:pPr>
      <w:rPr>
        <w:rFonts w:hint="default"/>
        <w:lang w:val="zh-CN" w:eastAsia="zh-CN" w:bidi="zh-CN"/>
      </w:rPr>
    </w:lvl>
    <w:lvl w:ilvl="4" w:tentative="0">
      <w:start w:val="0"/>
      <w:numFmt w:val="bullet"/>
      <w:lvlText w:val="•"/>
      <w:lvlJc w:val="left"/>
      <w:pPr>
        <w:ind w:left="4478" w:hanging="629"/>
      </w:pPr>
      <w:rPr>
        <w:rFonts w:hint="default"/>
        <w:lang w:val="zh-CN" w:eastAsia="zh-CN" w:bidi="zh-CN"/>
      </w:rPr>
    </w:lvl>
    <w:lvl w:ilvl="5" w:tentative="0">
      <w:start w:val="0"/>
      <w:numFmt w:val="bullet"/>
      <w:lvlText w:val="•"/>
      <w:lvlJc w:val="left"/>
      <w:pPr>
        <w:ind w:left="5303" w:hanging="629"/>
      </w:pPr>
      <w:rPr>
        <w:rFonts w:hint="default"/>
        <w:lang w:val="zh-CN" w:eastAsia="zh-CN" w:bidi="zh-CN"/>
      </w:rPr>
    </w:lvl>
    <w:lvl w:ilvl="6" w:tentative="0">
      <w:start w:val="0"/>
      <w:numFmt w:val="bullet"/>
      <w:lvlText w:val="•"/>
      <w:lvlJc w:val="left"/>
      <w:pPr>
        <w:ind w:left="6127" w:hanging="629"/>
      </w:pPr>
      <w:rPr>
        <w:rFonts w:hint="default"/>
        <w:lang w:val="zh-CN" w:eastAsia="zh-CN" w:bidi="zh-CN"/>
      </w:rPr>
    </w:lvl>
    <w:lvl w:ilvl="7" w:tentative="0">
      <w:start w:val="0"/>
      <w:numFmt w:val="bullet"/>
      <w:lvlText w:val="•"/>
      <w:lvlJc w:val="left"/>
      <w:pPr>
        <w:ind w:left="6952" w:hanging="629"/>
      </w:pPr>
      <w:rPr>
        <w:rFonts w:hint="default"/>
        <w:lang w:val="zh-CN" w:eastAsia="zh-CN" w:bidi="zh-CN"/>
      </w:rPr>
    </w:lvl>
    <w:lvl w:ilvl="8" w:tentative="0">
      <w:start w:val="0"/>
      <w:numFmt w:val="bullet"/>
      <w:lvlText w:val="•"/>
      <w:lvlJc w:val="left"/>
      <w:pPr>
        <w:ind w:left="7776" w:hanging="629"/>
      </w:pPr>
      <w:rPr>
        <w:rFonts w:hint="default"/>
        <w:lang w:val="zh-CN" w:eastAsia="zh-CN" w:bidi="zh-CN"/>
      </w:rPr>
    </w:lvl>
  </w:abstractNum>
  <w:abstractNum w:abstractNumId="13">
    <w:nsid w:val="0E0F81C4"/>
    <w:multiLevelType w:val="multilevel"/>
    <w:tmpl w:val="0E0F81C4"/>
    <w:lvl w:ilvl="0" w:tentative="0">
      <w:start w:val="3"/>
      <w:numFmt w:val="decimal"/>
      <w:lvlText w:val="%1"/>
      <w:lvlJc w:val="left"/>
      <w:pPr>
        <w:ind w:left="1280" w:hanging="720"/>
        <w:jc w:val="left"/>
      </w:pPr>
      <w:rPr>
        <w:rFonts w:hint="default"/>
        <w:lang w:val="zh-CN" w:eastAsia="zh-CN" w:bidi="zh-CN"/>
      </w:rPr>
    </w:lvl>
    <w:lvl w:ilvl="1" w:tentative="0">
      <w:start w:val="8"/>
      <w:numFmt w:val="decimal"/>
      <w:lvlText w:val="%1.%2"/>
      <w:lvlJc w:val="left"/>
      <w:pPr>
        <w:ind w:left="1280" w:hanging="720"/>
        <w:jc w:val="left"/>
      </w:pPr>
      <w:rPr>
        <w:rFonts w:hint="default"/>
        <w:lang w:val="zh-CN" w:eastAsia="zh-CN" w:bidi="zh-CN"/>
      </w:rPr>
    </w:lvl>
    <w:lvl w:ilvl="2" w:tentative="0">
      <w:start w:val="2"/>
      <w:numFmt w:val="decimal"/>
      <w:lvlText w:val="%1.%2.%3"/>
      <w:lvlJc w:val="left"/>
      <w:pPr>
        <w:ind w:left="1280" w:hanging="720"/>
        <w:jc w:val="left"/>
      </w:pPr>
      <w:rPr>
        <w:rFonts w:hint="default"/>
        <w:lang w:val="zh-CN" w:eastAsia="zh-CN" w:bidi="zh-CN"/>
      </w:rPr>
    </w:lvl>
    <w:lvl w:ilvl="3" w:tentative="0">
      <w:start w:val="1"/>
      <w:numFmt w:val="decimal"/>
      <w:lvlText w:val="%1.%2.%3.%4"/>
      <w:lvlJc w:val="left"/>
      <w:pPr>
        <w:ind w:left="1280" w:hanging="720"/>
        <w:jc w:val="left"/>
      </w:pPr>
      <w:rPr>
        <w:rFonts w:hint="default" w:ascii="Times New Roman" w:hAnsi="Times New Roman" w:eastAsia="Times New Roman" w:cs="Times New Roman"/>
        <w:b/>
        <w:bCs/>
        <w:w w:val="99"/>
        <w:sz w:val="24"/>
        <w:szCs w:val="24"/>
        <w:lang w:val="zh-CN" w:eastAsia="zh-CN" w:bidi="zh-CN"/>
      </w:rPr>
    </w:lvl>
    <w:lvl w:ilvl="4" w:tentative="0">
      <w:start w:val="1"/>
      <w:numFmt w:val="decimal"/>
      <w:lvlText w:val="（%5）"/>
      <w:lvlJc w:val="left"/>
      <w:pPr>
        <w:ind w:left="1641" w:hanging="601"/>
        <w:jc w:val="left"/>
      </w:pPr>
      <w:rPr>
        <w:rFonts w:hint="default"/>
        <w:w w:val="100"/>
        <w:lang w:val="zh-CN" w:eastAsia="zh-CN" w:bidi="zh-CN"/>
      </w:rPr>
    </w:lvl>
    <w:lvl w:ilvl="5" w:tentative="0">
      <w:start w:val="0"/>
      <w:numFmt w:val="bullet"/>
      <w:lvlText w:val="•"/>
      <w:lvlJc w:val="left"/>
      <w:pPr>
        <w:ind w:left="5100" w:hanging="601"/>
      </w:pPr>
      <w:rPr>
        <w:rFonts w:hint="default"/>
        <w:lang w:val="zh-CN" w:eastAsia="zh-CN" w:bidi="zh-CN"/>
      </w:rPr>
    </w:lvl>
    <w:lvl w:ilvl="6" w:tentative="0">
      <w:start w:val="0"/>
      <w:numFmt w:val="bullet"/>
      <w:lvlText w:val="•"/>
      <w:lvlJc w:val="left"/>
      <w:pPr>
        <w:ind w:left="5965" w:hanging="601"/>
      </w:pPr>
      <w:rPr>
        <w:rFonts w:hint="default"/>
        <w:lang w:val="zh-CN" w:eastAsia="zh-CN" w:bidi="zh-CN"/>
      </w:rPr>
    </w:lvl>
    <w:lvl w:ilvl="7" w:tentative="0">
      <w:start w:val="0"/>
      <w:numFmt w:val="bullet"/>
      <w:lvlText w:val="•"/>
      <w:lvlJc w:val="left"/>
      <w:pPr>
        <w:ind w:left="6830" w:hanging="601"/>
      </w:pPr>
      <w:rPr>
        <w:rFonts w:hint="default"/>
        <w:lang w:val="zh-CN" w:eastAsia="zh-CN" w:bidi="zh-CN"/>
      </w:rPr>
    </w:lvl>
    <w:lvl w:ilvl="8" w:tentative="0">
      <w:start w:val="0"/>
      <w:numFmt w:val="bullet"/>
      <w:lvlText w:val="•"/>
      <w:lvlJc w:val="left"/>
      <w:pPr>
        <w:ind w:left="7695" w:hanging="601"/>
      </w:pPr>
      <w:rPr>
        <w:rFonts w:hint="default"/>
        <w:lang w:val="zh-CN" w:eastAsia="zh-CN" w:bidi="zh-CN"/>
      </w:rPr>
    </w:lvl>
  </w:abstractNum>
  <w:abstractNum w:abstractNumId="14">
    <w:nsid w:val="1045D0CE"/>
    <w:multiLevelType w:val="multilevel"/>
    <w:tmpl w:val="1045D0CE"/>
    <w:lvl w:ilvl="0" w:tentative="0">
      <w:start w:val="8"/>
      <w:numFmt w:val="decimal"/>
      <w:lvlText w:val="%1"/>
      <w:lvlJc w:val="left"/>
      <w:pPr>
        <w:ind w:left="848" w:hanging="629"/>
        <w:jc w:val="left"/>
      </w:pPr>
      <w:rPr>
        <w:rFonts w:hint="default"/>
        <w:lang w:val="zh-CN" w:eastAsia="zh-CN" w:bidi="zh-CN"/>
      </w:rPr>
    </w:lvl>
    <w:lvl w:ilvl="1" w:tentative="0">
      <w:start w:val="6"/>
      <w:numFmt w:val="decimal"/>
      <w:lvlText w:val="%1.%2"/>
      <w:lvlJc w:val="left"/>
      <w:pPr>
        <w:ind w:left="848" w:hanging="629"/>
        <w:jc w:val="left"/>
      </w:pPr>
      <w:rPr>
        <w:rFonts w:hint="default"/>
        <w:lang w:val="zh-CN" w:eastAsia="zh-CN" w:bidi="zh-CN"/>
      </w:rPr>
    </w:lvl>
    <w:lvl w:ilvl="2" w:tentative="0">
      <w:start w:val="5"/>
      <w:numFmt w:val="decimal"/>
      <w:lvlText w:val="%1.%2.%3"/>
      <w:lvlJc w:val="left"/>
      <w:pPr>
        <w:ind w:left="848"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0"/>
      <w:numFmt w:val="bullet"/>
      <w:lvlText w:val="•"/>
      <w:lvlJc w:val="left"/>
      <w:pPr>
        <w:ind w:left="3253" w:hanging="629"/>
      </w:pPr>
      <w:rPr>
        <w:rFonts w:hint="default"/>
        <w:lang w:val="zh-CN" w:eastAsia="zh-CN" w:bidi="zh-CN"/>
      </w:rPr>
    </w:lvl>
    <w:lvl w:ilvl="4" w:tentative="0">
      <w:start w:val="0"/>
      <w:numFmt w:val="bullet"/>
      <w:lvlText w:val="•"/>
      <w:lvlJc w:val="left"/>
      <w:pPr>
        <w:ind w:left="4058" w:hanging="629"/>
      </w:pPr>
      <w:rPr>
        <w:rFonts w:hint="default"/>
        <w:lang w:val="zh-CN" w:eastAsia="zh-CN" w:bidi="zh-CN"/>
      </w:rPr>
    </w:lvl>
    <w:lvl w:ilvl="5" w:tentative="0">
      <w:start w:val="0"/>
      <w:numFmt w:val="bullet"/>
      <w:lvlText w:val="•"/>
      <w:lvlJc w:val="left"/>
      <w:pPr>
        <w:ind w:left="4863" w:hanging="629"/>
      </w:pPr>
      <w:rPr>
        <w:rFonts w:hint="default"/>
        <w:lang w:val="zh-CN" w:eastAsia="zh-CN" w:bidi="zh-CN"/>
      </w:rPr>
    </w:lvl>
    <w:lvl w:ilvl="6" w:tentative="0">
      <w:start w:val="0"/>
      <w:numFmt w:val="bullet"/>
      <w:lvlText w:val="•"/>
      <w:lvlJc w:val="left"/>
      <w:pPr>
        <w:ind w:left="5667" w:hanging="629"/>
      </w:pPr>
      <w:rPr>
        <w:rFonts w:hint="default"/>
        <w:lang w:val="zh-CN" w:eastAsia="zh-CN" w:bidi="zh-CN"/>
      </w:rPr>
    </w:lvl>
    <w:lvl w:ilvl="7" w:tentative="0">
      <w:start w:val="0"/>
      <w:numFmt w:val="bullet"/>
      <w:lvlText w:val="•"/>
      <w:lvlJc w:val="left"/>
      <w:pPr>
        <w:ind w:left="6472" w:hanging="629"/>
      </w:pPr>
      <w:rPr>
        <w:rFonts w:hint="default"/>
        <w:lang w:val="zh-CN" w:eastAsia="zh-CN" w:bidi="zh-CN"/>
      </w:rPr>
    </w:lvl>
    <w:lvl w:ilvl="8" w:tentative="0">
      <w:start w:val="0"/>
      <w:numFmt w:val="bullet"/>
      <w:lvlText w:val="•"/>
      <w:lvlJc w:val="left"/>
      <w:pPr>
        <w:ind w:left="7276" w:hanging="629"/>
      </w:pPr>
      <w:rPr>
        <w:rFonts w:hint="default"/>
        <w:lang w:val="zh-CN" w:eastAsia="zh-CN" w:bidi="zh-CN"/>
      </w:rPr>
    </w:lvl>
  </w:abstractNum>
  <w:abstractNum w:abstractNumId="15">
    <w:nsid w:val="17909B4F"/>
    <w:multiLevelType w:val="multilevel"/>
    <w:tmpl w:val="17909B4F"/>
    <w:lvl w:ilvl="0" w:tentative="0">
      <w:start w:val="1"/>
      <w:numFmt w:val="decimal"/>
      <w:lvlText w:val="（%1）"/>
      <w:lvlJc w:val="left"/>
      <w:pPr>
        <w:ind w:left="130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58" w:hanging="601"/>
      </w:pPr>
      <w:rPr>
        <w:rFonts w:hint="default"/>
        <w:lang w:val="zh-CN" w:eastAsia="zh-CN" w:bidi="zh-CN"/>
      </w:rPr>
    </w:lvl>
    <w:lvl w:ilvl="2" w:tentative="0">
      <w:start w:val="0"/>
      <w:numFmt w:val="bullet"/>
      <w:lvlText w:val="•"/>
      <w:lvlJc w:val="left"/>
      <w:pPr>
        <w:ind w:left="2817" w:hanging="601"/>
      </w:pPr>
      <w:rPr>
        <w:rFonts w:hint="default"/>
        <w:lang w:val="zh-CN" w:eastAsia="zh-CN" w:bidi="zh-CN"/>
      </w:rPr>
    </w:lvl>
    <w:lvl w:ilvl="3" w:tentative="0">
      <w:start w:val="0"/>
      <w:numFmt w:val="bullet"/>
      <w:lvlText w:val="•"/>
      <w:lvlJc w:val="left"/>
      <w:pPr>
        <w:ind w:left="3575" w:hanging="601"/>
      </w:pPr>
      <w:rPr>
        <w:rFonts w:hint="default"/>
        <w:lang w:val="zh-CN" w:eastAsia="zh-CN" w:bidi="zh-CN"/>
      </w:rPr>
    </w:lvl>
    <w:lvl w:ilvl="4" w:tentative="0">
      <w:start w:val="0"/>
      <w:numFmt w:val="bullet"/>
      <w:lvlText w:val="•"/>
      <w:lvlJc w:val="left"/>
      <w:pPr>
        <w:ind w:left="4334" w:hanging="601"/>
      </w:pPr>
      <w:rPr>
        <w:rFonts w:hint="default"/>
        <w:lang w:val="zh-CN" w:eastAsia="zh-CN" w:bidi="zh-CN"/>
      </w:rPr>
    </w:lvl>
    <w:lvl w:ilvl="5" w:tentative="0">
      <w:start w:val="0"/>
      <w:numFmt w:val="bullet"/>
      <w:lvlText w:val="•"/>
      <w:lvlJc w:val="left"/>
      <w:pPr>
        <w:ind w:left="5093" w:hanging="601"/>
      </w:pPr>
      <w:rPr>
        <w:rFonts w:hint="default"/>
        <w:lang w:val="zh-CN" w:eastAsia="zh-CN" w:bidi="zh-CN"/>
      </w:rPr>
    </w:lvl>
    <w:lvl w:ilvl="6" w:tentative="0">
      <w:start w:val="0"/>
      <w:numFmt w:val="bullet"/>
      <w:lvlText w:val="•"/>
      <w:lvlJc w:val="left"/>
      <w:pPr>
        <w:ind w:left="5851" w:hanging="601"/>
      </w:pPr>
      <w:rPr>
        <w:rFonts w:hint="default"/>
        <w:lang w:val="zh-CN" w:eastAsia="zh-CN" w:bidi="zh-CN"/>
      </w:rPr>
    </w:lvl>
    <w:lvl w:ilvl="7" w:tentative="0">
      <w:start w:val="0"/>
      <w:numFmt w:val="bullet"/>
      <w:lvlText w:val="•"/>
      <w:lvlJc w:val="left"/>
      <w:pPr>
        <w:ind w:left="6610" w:hanging="601"/>
      </w:pPr>
      <w:rPr>
        <w:rFonts w:hint="default"/>
        <w:lang w:val="zh-CN" w:eastAsia="zh-CN" w:bidi="zh-CN"/>
      </w:rPr>
    </w:lvl>
    <w:lvl w:ilvl="8" w:tentative="0">
      <w:start w:val="0"/>
      <w:numFmt w:val="bullet"/>
      <w:lvlText w:val="•"/>
      <w:lvlJc w:val="left"/>
      <w:pPr>
        <w:ind w:left="7368" w:hanging="601"/>
      </w:pPr>
      <w:rPr>
        <w:rFonts w:hint="default"/>
        <w:lang w:val="zh-CN" w:eastAsia="zh-CN" w:bidi="zh-CN"/>
      </w:rPr>
    </w:lvl>
  </w:abstractNum>
  <w:abstractNum w:abstractNumId="16">
    <w:nsid w:val="1E7C0A78"/>
    <w:multiLevelType w:val="multilevel"/>
    <w:tmpl w:val="1E7C0A78"/>
    <w:lvl w:ilvl="0" w:tentative="0">
      <w:start w:val="9"/>
      <w:numFmt w:val="decimal"/>
      <w:lvlText w:val="%1"/>
      <w:lvlJc w:val="left"/>
      <w:pPr>
        <w:ind w:left="848" w:hanging="629"/>
        <w:jc w:val="left"/>
      </w:pPr>
      <w:rPr>
        <w:rFonts w:hint="default"/>
        <w:lang w:val="zh-CN" w:eastAsia="zh-CN" w:bidi="zh-CN"/>
      </w:rPr>
    </w:lvl>
    <w:lvl w:ilvl="1" w:tentative="0">
      <w:start w:val="2"/>
      <w:numFmt w:val="decimal"/>
      <w:lvlText w:val="%1.%2"/>
      <w:lvlJc w:val="left"/>
      <w:pPr>
        <w:ind w:left="848" w:hanging="629"/>
        <w:jc w:val="left"/>
      </w:pPr>
      <w:rPr>
        <w:rFonts w:hint="default"/>
        <w:lang w:val="zh-CN" w:eastAsia="zh-CN" w:bidi="zh-CN"/>
      </w:rPr>
    </w:lvl>
    <w:lvl w:ilvl="2" w:tentative="0">
      <w:start w:val="1"/>
      <w:numFmt w:val="decimal"/>
      <w:lvlText w:val="%1.%2.%3"/>
      <w:lvlJc w:val="left"/>
      <w:pPr>
        <w:ind w:left="848"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0"/>
      <w:numFmt w:val="bullet"/>
      <w:lvlText w:val="•"/>
      <w:lvlJc w:val="left"/>
      <w:pPr>
        <w:ind w:left="3253" w:hanging="629"/>
      </w:pPr>
      <w:rPr>
        <w:rFonts w:hint="default"/>
        <w:lang w:val="zh-CN" w:eastAsia="zh-CN" w:bidi="zh-CN"/>
      </w:rPr>
    </w:lvl>
    <w:lvl w:ilvl="4" w:tentative="0">
      <w:start w:val="0"/>
      <w:numFmt w:val="bullet"/>
      <w:lvlText w:val="•"/>
      <w:lvlJc w:val="left"/>
      <w:pPr>
        <w:ind w:left="4058" w:hanging="629"/>
      </w:pPr>
      <w:rPr>
        <w:rFonts w:hint="default"/>
        <w:lang w:val="zh-CN" w:eastAsia="zh-CN" w:bidi="zh-CN"/>
      </w:rPr>
    </w:lvl>
    <w:lvl w:ilvl="5" w:tentative="0">
      <w:start w:val="0"/>
      <w:numFmt w:val="bullet"/>
      <w:lvlText w:val="•"/>
      <w:lvlJc w:val="left"/>
      <w:pPr>
        <w:ind w:left="4863" w:hanging="629"/>
      </w:pPr>
      <w:rPr>
        <w:rFonts w:hint="default"/>
        <w:lang w:val="zh-CN" w:eastAsia="zh-CN" w:bidi="zh-CN"/>
      </w:rPr>
    </w:lvl>
    <w:lvl w:ilvl="6" w:tentative="0">
      <w:start w:val="0"/>
      <w:numFmt w:val="bullet"/>
      <w:lvlText w:val="•"/>
      <w:lvlJc w:val="left"/>
      <w:pPr>
        <w:ind w:left="5667" w:hanging="629"/>
      </w:pPr>
      <w:rPr>
        <w:rFonts w:hint="default"/>
        <w:lang w:val="zh-CN" w:eastAsia="zh-CN" w:bidi="zh-CN"/>
      </w:rPr>
    </w:lvl>
    <w:lvl w:ilvl="7" w:tentative="0">
      <w:start w:val="0"/>
      <w:numFmt w:val="bullet"/>
      <w:lvlText w:val="•"/>
      <w:lvlJc w:val="left"/>
      <w:pPr>
        <w:ind w:left="6472" w:hanging="629"/>
      </w:pPr>
      <w:rPr>
        <w:rFonts w:hint="default"/>
        <w:lang w:val="zh-CN" w:eastAsia="zh-CN" w:bidi="zh-CN"/>
      </w:rPr>
    </w:lvl>
    <w:lvl w:ilvl="8" w:tentative="0">
      <w:start w:val="0"/>
      <w:numFmt w:val="bullet"/>
      <w:lvlText w:val="•"/>
      <w:lvlJc w:val="left"/>
      <w:pPr>
        <w:ind w:left="7276" w:hanging="629"/>
      </w:pPr>
      <w:rPr>
        <w:rFonts w:hint="default"/>
        <w:lang w:val="zh-CN" w:eastAsia="zh-CN" w:bidi="zh-CN"/>
      </w:rPr>
    </w:lvl>
  </w:abstractNum>
  <w:abstractNum w:abstractNumId="17">
    <w:nsid w:val="1F22E7B7"/>
    <w:multiLevelType w:val="multilevel"/>
    <w:tmpl w:val="1F22E7B7"/>
    <w:lvl w:ilvl="0" w:tentative="0">
      <w:start w:val="1"/>
      <w:numFmt w:val="decimal"/>
      <w:lvlText w:val="（%1）"/>
      <w:lvlJc w:val="left"/>
      <w:pPr>
        <w:ind w:left="130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58" w:hanging="601"/>
      </w:pPr>
      <w:rPr>
        <w:rFonts w:hint="default"/>
        <w:lang w:val="zh-CN" w:eastAsia="zh-CN" w:bidi="zh-CN"/>
      </w:rPr>
    </w:lvl>
    <w:lvl w:ilvl="2" w:tentative="0">
      <w:start w:val="0"/>
      <w:numFmt w:val="bullet"/>
      <w:lvlText w:val="•"/>
      <w:lvlJc w:val="left"/>
      <w:pPr>
        <w:ind w:left="2817" w:hanging="601"/>
      </w:pPr>
      <w:rPr>
        <w:rFonts w:hint="default"/>
        <w:lang w:val="zh-CN" w:eastAsia="zh-CN" w:bidi="zh-CN"/>
      </w:rPr>
    </w:lvl>
    <w:lvl w:ilvl="3" w:tentative="0">
      <w:start w:val="0"/>
      <w:numFmt w:val="bullet"/>
      <w:lvlText w:val="•"/>
      <w:lvlJc w:val="left"/>
      <w:pPr>
        <w:ind w:left="3575" w:hanging="601"/>
      </w:pPr>
      <w:rPr>
        <w:rFonts w:hint="default"/>
        <w:lang w:val="zh-CN" w:eastAsia="zh-CN" w:bidi="zh-CN"/>
      </w:rPr>
    </w:lvl>
    <w:lvl w:ilvl="4" w:tentative="0">
      <w:start w:val="0"/>
      <w:numFmt w:val="bullet"/>
      <w:lvlText w:val="•"/>
      <w:lvlJc w:val="left"/>
      <w:pPr>
        <w:ind w:left="4334" w:hanging="601"/>
      </w:pPr>
      <w:rPr>
        <w:rFonts w:hint="default"/>
        <w:lang w:val="zh-CN" w:eastAsia="zh-CN" w:bidi="zh-CN"/>
      </w:rPr>
    </w:lvl>
    <w:lvl w:ilvl="5" w:tentative="0">
      <w:start w:val="0"/>
      <w:numFmt w:val="bullet"/>
      <w:lvlText w:val="•"/>
      <w:lvlJc w:val="left"/>
      <w:pPr>
        <w:ind w:left="5093" w:hanging="601"/>
      </w:pPr>
      <w:rPr>
        <w:rFonts w:hint="default"/>
        <w:lang w:val="zh-CN" w:eastAsia="zh-CN" w:bidi="zh-CN"/>
      </w:rPr>
    </w:lvl>
    <w:lvl w:ilvl="6" w:tentative="0">
      <w:start w:val="0"/>
      <w:numFmt w:val="bullet"/>
      <w:lvlText w:val="•"/>
      <w:lvlJc w:val="left"/>
      <w:pPr>
        <w:ind w:left="5851" w:hanging="601"/>
      </w:pPr>
      <w:rPr>
        <w:rFonts w:hint="default"/>
        <w:lang w:val="zh-CN" w:eastAsia="zh-CN" w:bidi="zh-CN"/>
      </w:rPr>
    </w:lvl>
    <w:lvl w:ilvl="7" w:tentative="0">
      <w:start w:val="0"/>
      <w:numFmt w:val="bullet"/>
      <w:lvlText w:val="•"/>
      <w:lvlJc w:val="left"/>
      <w:pPr>
        <w:ind w:left="6610" w:hanging="601"/>
      </w:pPr>
      <w:rPr>
        <w:rFonts w:hint="default"/>
        <w:lang w:val="zh-CN" w:eastAsia="zh-CN" w:bidi="zh-CN"/>
      </w:rPr>
    </w:lvl>
    <w:lvl w:ilvl="8" w:tentative="0">
      <w:start w:val="0"/>
      <w:numFmt w:val="bullet"/>
      <w:lvlText w:val="•"/>
      <w:lvlJc w:val="left"/>
      <w:pPr>
        <w:ind w:left="7368" w:hanging="601"/>
      </w:pPr>
      <w:rPr>
        <w:rFonts w:hint="default"/>
        <w:lang w:val="zh-CN" w:eastAsia="zh-CN" w:bidi="zh-CN"/>
      </w:rPr>
    </w:lvl>
  </w:abstractNum>
  <w:abstractNum w:abstractNumId="18">
    <w:nsid w:val="2041C4C3"/>
    <w:multiLevelType w:val="multilevel"/>
    <w:tmpl w:val="2041C4C3"/>
    <w:lvl w:ilvl="0" w:tentative="0">
      <w:start w:val="1"/>
      <w:numFmt w:val="decimal"/>
      <w:lvlText w:val="（%1）"/>
      <w:lvlJc w:val="left"/>
      <w:pPr>
        <w:ind w:left="130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58" w:hanging="601"/>
      </w:pPr>
      <w:rPr>
        <w:rFonts w:hint="default"/>
        <w:lang w:val="zh-CN" w:eastAsia="zh-CN" w:bidi="zh-CN"/>
      </w:rPr>
    </w:lvl>
    <w:lvl w:ilvl="2" w:tentative="0">
      <w:start w:val="0"/>
      <w:numFmt w:val="bullet"/>
      <w:lvlText w:val="•"/>
      <w:lvlJc w:val="left"/>
      <w:pPr>
        <w:ind w:left="2817" w:hanging="601"/>
      </w:pPr>
      <w:rPr>
        <w:rFonts w:hint="default"/>
        <w:lang w:val="zh-CN" w:eastAsia="zh-CN" w:bidi="zh-CN"/>
      </w:rPr>
    </w:lvl>
    <w:lvl w:ilvl="3" w:tentative="0">
      <w:start w:val="0"/>
      <w:numFmt w:val="bullet"/>
      <w:lvlText w:val="•"/>
      <w:lvlJc w:val="left"/>
      <w:pPr>
        <w:ind w:left="3575" w:hanging="601"/>
      </w:pPr>
      <w:rPr>
        <w:rFonts w:hint="default"/>
        <w:lang w:val="zh-CN" w:eastAsia="zh-CN" w:bidi="zh-CN"/>
      </w:rPr>
    </w:lvl>
    <w:lvl w:ilvl="4" w:tentative="0">
      <w:start w:val="0"/>
      <w:numFmt w:val="bullet"/>
      <w:lvlText w:val="•"/>
      <w:lvlJc w:val="left"/>
      <w:pPr>
        <w:ind w:left="4334" w:hanging="601"/>
      </w:pPr>
      <w:rPr>
        <w:rFonts w:hint="default"/>
        <w:lang w:val="zh-CN" w:eastAsia="zh-CN" w:bidi="zh-CN"/>
      </w:rPr>
    </w:lvl>
    <w:lvl w:ilvl="5" w:tentative="0">
      <w:start w:val="0"/>
      <w:numFmt w:val="bullet"/>
      <w:lvlText w:val="•"/>
      <w:lvlJc w:val="left"/>
      <w:pPr>
        <w:ind w:left="5093" w:hanging="601"/>
      </w:pPr>
      <w:rPr>
        <w:rFonts w:hint="default"/>
        <w:lang w:val="zh-CN" w:eastAsia="zh-CN" w:bidi="zh-CN"/>
      </w:rPr>
    </w:lvl>
    <w:lvl w:ilvl="6" w:tentative="0">
      <w:start w:val="0"/>
      <w:numFmt w:val="bullet"/>
      <w:lvlText w:val="•"/>
      <w:lvlJc w:val="left"/>
      <w:pPr>
        <w:ind w:left="5851" w:hanging="601"/>
      </w:pPr>
      <w:rPr>
        <w:rFonts w:hint="default"/>
        <w:lang w:val="zh-CN" w:eastAsia="zh-CN" w:bidi="zh-CN"/>
      </w:rPr>
    </w:lvl>
    <w:lvl w:ilvl="7" w:tentative="0">
      <w:start w:val="0"/>
      <w:numFmt w:val="bullet"/>
      <w:lvlText w:val="•"/>
      <w:lvlJc w:val="left"/>
      <w:pPr>
        <w:ind w:left="6610" w:hanging="601"/>
      </w:pPr>
      <w:rPr>
        <w:rFonts w:hint="default"/>
        <w:lang w:val="zh-CN" w:eastAsia="zh-CN" w:bidi="zh-CN"/>
      </w:rPr>
    </w:lvl>
    <w:lvl w:ilvl="8" w:tentative="0">
      <w:start w:val="0"/>
      <w:numFmt w:val="bullet"/>
      <w:lvlText w:val="•"/>
      <w:lvlJc w:val="left"/>
      <w:pPr>
        <w:ind w:left="7368" w:hanging="601"/>
      </w:pPr>
      <w:rPr>
        <w:rFonts w:hint="default"/>
        <w:lang w:val="zh-CN" w:eastAsia="zh-CN" w:bidi="zh-CN"/>
      </w:rPr>
    </w:lvl>
  </w:abstractNum>
  <w:abstractNum w:abstractNumId="19">
    <w:nsid w:val="242B1ED3"/>
    <w:multiLevelType w:val="multilevel"/>
    <w:tmpl w:val="242B1ED3"/>
    <w:lvl w:ilvl="0" w:tentative="0">
      <w:start w:val="3"/>
      <w:numFmt w:val="decimal"/>
      <w:lvlText w:val="%1）"/>
      <w:lvlJc w:val="left"/>
      <w:pPr>
        <w:ind w:left="1061" w:hanging="361"/>
        <w:jc w:val="left"/>
      </w:pPr>
      <w:rPr>
        <w:rFonts w:hint="default" w:ascii="Times New Roman" w:hAnsi="Times New Roman" w:eastAsia="Times New Roman" w:cs="Times New Roman"/>
        <w:w w:val="100"/>
        <w:sz w:val="22"/>
        <w:szCs w:val="22"/>
        <w:lang w:val="zh-CN" w:eastAsia="zh-CN" w:bidi="zh-CN"/>
      </w:rPr>
    </w:lvl>
    <w:lvl w:ilvl="1" w:tentative="0">
      <w:start w:val="0"/>
      <w:numFmt w:val="bullet"/>
      <w:lvlText w:val="•"/>
      <w:lvlJc w:val="left"/>
      <w:pPr>
        <w:ind w:left="1842" w:hanging="361"/>
      </w:pPr>
      <w:rPr>
        <w:rFonts w:hint="default"/>
        <w:lang w:val="zh-CN" w:eastAsia="zh-CN" w:bidi="zh-CN"/>
      </w:rPr>
    </w:lvl>
    <w:lvl w:ilvl="2" w:tentative="0">
      <w:start w:val="0"/>
      <w:numFmt w:val="bullet"/>
      <w:lvlText w:val="•"/>
      <w:lvlJc w:val="left"/>
      <w:pPr>
        <w:ind w:left="2625" w:hanging="361"/>
      </w:pPr>
      <w:rPr>
        <w:rFonts w:hint="default"/>
        <w:lang w:val="zh-CN" w:eastAsia="zh-CN" w:bidi="zh-CN"/>
      </w:rPr>
    </w:lvl>
    <w:lvl w:ilvl="3" w:tentative="0">
      <w:start w:val="0"/>
      <w:numFmt w:val="bullet"/>
      <w:lvlText w:val="•"/>
      <w:lvlJc w:val="left"/>
      <w:pPr>
        <w:ind w:left="3407" w:hanging="361"/>
      </w:pPr>
      <w:rPr>
        <w:rFonts w:hint="default"/>
        <w:lang w:val="zh-CN" w:eastAsia="zh-CN" w:bidi="zh-CN"/>
      </w:rPr>
    </w:lvl>
    <w:lvl w:ilvl="4" w:tentative="0">
      <w:start w:val="0"/>
      <w:numFmt w:val="bullet"/>
      <w:lvlText w:val="•"/>
      <w:lvlJc w:val="left"/>
      <w:pPr>
        <w:ind w:left="4190" w:hanging="361"/>
      </w:pPr>
      <w:rPr>
        <w:rFonts w:hint="default"/>
        <w:lang w:val="zh-CN" w:eastAsia="zh-CN" w:bidi="zh-CN"/>
      </w:rPr>
    </w:lvl>
    <w:lvl w:ilvl="5" w:tentative="0">
      <w:start w:val="0"/>
      <w:numFmt w:val="bullet"/>
      <w:lvlText w:val="•"/>
      <w:lvlJc w:val="left"/>
      <w:pPr>
        <w:ind w:left="4973" w:hanging="361"/>
      </w:pPr>
      <w:rPr>
        <w:rFonts w:hint="default"/>
        <w:lang w:val="zh-CN" w:eastAsia="zh-CN" w:bidi="zh-CN"/>
      </w:rPr>
    </w:lvl>
    <w:lvl w:ilvl="6" w:tentative="0">
      <w:start w:val="0"/>
      <w:numFmt w:val="bullet"/>
      <w:lvlText w:val="•"/>
      <w:lvlJc w:val="left"/>
      <w:pPr>
        <w:ind w:left="5755" w:hanging="361"/>
      </w:pPr>
      <w:rPr>
        <w:rFonts w:hint="default"/>
        <w:lang w:val="zh-CN" w:eastAsia="zh-CN" w:bidi="zh-CN"/>
      </w:rPr>
    </w:lvl>
    <w:lvl w:ilvl="7" w:tentative="0">
      <w:start w:val="0"/>
      <w:numFmt w:val="bullet"/>
      <w:lvlText w:val="•"/>
      <w:lvlJc w:val="left"/>
      <w:pPr>
        <w:ind w:left="6538" w:hanging="361"/>
      </w:pPr>
      <w:rPr>
        <w:rFonts w:hint="default"/>
        <w:lang w:val="zh-CN" w:eastAsia="zh-CN" w:bidi="zh-CN"/>
      </w:rPr>
    </w:lvl>
    <w:lvl w:ilvl="8" w:tentative="0">
      <w:start w:val="0"/>
      <w:numFmt w:val="bullet"/>
      <w:lvlText w:val="•"/>
      <w:lvlJc w:val="left"/>
      <w:pPr>
        <w:ind w:left="7320" w:hanging="361"/>
      </w:pPr>
      <w:rPr>
        <w:rFonts w:hint="default"/>
        <w:lang w:val="zh-CN" w:eastAsia="zh-CN" w:bidi="zh-CN"/>
      </w:rPr>
    </w:lvl>
  </w:abstractNum>
  <w:abstractNum w:abstractNumId="20">
    <w:nsid w:val="2AD08AAF"/>
    <w:multiLevelType w:val="multilevel"/>
    <w:tmpl w:val="2AD08AAF"/>
    <w:lvl w:ilvl="0" w:tentative="0">
      <w:start w:val="1"/>
      <w:numFmt w:val="decimal"/>
      <w:lvlText w:val="%1"/>
      <w:lvlJc w:val="left"/>
      <w:pPr>
        <w:ind w:left="876" w:hanging="320"/>
        <w:jc w:val="left"/>
      </w:pPr>
      <w:rPr>
        <w:rFonts w:hint="default" w:ascii="Times New Roman" w:hAnsi="Times New Roman" w:eastAsia="Times New Roman" w:cs="Times New Roman"/>
        <w:b/>
        <w:bCs/>
        <w:w w:val="99"/>
        <w:sz w:val="32"/>
        <w:szCs w:val="32"/>
        <w:lang w:val="zh-CN" w:eastAsia="zh-CN" w:bidi="zh-CN"/>
      </w:rPr>
    </w:lvl>
    <w:lvl w:ilvl="1" w:tentative="0">
      <w:start w:val="1"/>
      <w:numFmt w:val="decimal"/>
      <w:lvlText w:val="%1.%2"/>
      <w:lvlJc w:val="left"/>
      <w:pPr>
        <w:ind w:left="1008" w:hanging="449"/>
        <w:jc w:val="left"/>
      </w:pPr>
      <w:rPr>
        <w:rFonts w:hint="default"/>
        <w:b/>
        <w:bCs/>
        <w:spacing w:val="-1"/>
        <w:w w:val="100"/>
        <w:lang w:val="zh-CN" w:eastAsia="zh-CN" w:bidi="zh-CN"/>
      </w:rPr>
    </w:lvl>
    <w:lvl w:ilvl="2" w:tentative="0">
      <w:start w:val="1"/>
      <w:numFmt w:val="decimal"/>
      <w:lvlText w:val="（%3）"/>
      <w:lvlJc w:val="left"/>
      <w:pPr>
        <w:ind w:left="557" w:hanging="449"/>
        <w:jc w:val="left"/>
      </w:pPr>
      <w:rPr>
        <w:rFonts w:hint="default" w:ascii="宋体" w:hAnsi="宋体" w:eastAsia="宋体" w:cs="宋体"/>
        <w:w w:val="100"/>
        <w:sz w:val="22"/>
        <w:szCs w:val="22"/>
        <w:lang w:val="zh-CN" w:eastAsia="zh-CN" w:bidi="zh-CN"/>
      </w:rPr>
    </w:lvl>
    <w:lvl w:ilvl="3" w:tentative="0">
      <w:start w:val="0"/>
      <w:numFmt w:val="bullet"/>
      <w:lvlText w:val="•"/>
      <w:lvlJc w:val="left"/>
      <w:pPr>
        <w:ind w:left="1040" w:hanging="449"/>
      </w:pPr>
      <w:rPr>
        <w:rFonts w:hint="default"/>
        <w:lang w:val="zh-CN" w:eastAsia="zh-CN" w:bidi="zh-CN"/>
      </w:rPr>
    </w:lvl>
    <w:lvl w:ilvl="4" w:tentative="0">
      <w:start w:val="0"/>
      <w:numFmt w:val="bullet"/>
      <w:lvlText w:val="•"/>
      <w:lvlJc w:val="left"/>
      <w:pPr>
        <w:ind w:left="2238" w:hanging="449"/>
      </w:pPr>
      <w:rPr>
        <w:rFonts w:hint="default"/>
        <w:lang w:val="zh-CN" w:eastAsia="zh-CN" w:bidi="zh-CN"/>
      </w:rPr>
    </w:lvl>
    <w:lvl w:ilvl="5" w:tentative="0">
      <w:start w:val="0"/>
      <w:numFmt w:val="bullet"/>
      <w:lvlText w:val="•"/>
      <w:lvlJc w:val="left"/>
      <w:pPr>
        <w:ind w:left="3436" w:hanging="449"/>
      </w:pPr>
      <w:rPr>
        <w:rFonts w:hint="default"/>
        <w:lang w:val="zh-CN" w:eastAsia="zh-CN" w:bidi="zh-CN"/>
      </w:rPr>
    </w:lvl>
    <w:lvl w:ilvl="6" w:tentative="0">
      <w:start w:val="0"/>
      <w:numFmt w:val="bullet"/>
      <w:lvlText w:val="•"/>
      <w:lvlJc w:val="left"/>
      <w:pPr>
        <w:ind w:left="4634" w:hanging="449"/>
      </w:pPr>
      <w:rPr>
        <w:rFonts w:hint="default"/>
        <w:lang w:val="zh-CN" w:eastAsia="zh-CN" w:bidi="zh-CN"/>
      </w:rPr>
    </w:lvl>
    <w:lvl w:ilvl="7" w:tentative="0">
      <w:start w:val="0"/>
      <w:numFmt w:val="bullet"/>
      <w:lvlText w:val="•"/>
      <w:lvlJc w:val="left"/>
      <w:pPr>
        <w:ind w:left="5832" w:hanging="449"/>
      </w:pPr>
      <w:rPr>
        <w:rFonts w:hint="default"/>
        <w:lang w:val="zh-CN" w:eastAsia="zh-CN" w:bidi="zh-CN"/>
      </w:rPr>
    </w:lvl>
    <w:lvl w:ilvl="8" w:tentative="0">
      <w:start w:val="0"/>
      <w:numFmt w:val="bullet"/>
      <w:lvlText w:val="•"/>
      <w:lvlJc w:val="left"/>
      <w:pPr>
        <w:ind w:left="7030" w:hanging="449"/>
      </w:pPr>
      <w:rPr>
        <w:rFonts w:hint="default"/>
        <w:lang w:val="zh-CN" w:eastAsia="zh-CN" w:bidi="zh-CN"/>
      </w:rPr>
    </w:lvl>
  </w:abstractNum>
  <w:abstractNum w:abstractNumId="21">
    <w:nsid w:val="3F00F19D"/>
    <w:multiLevelType w:val="multilevel"/>
    <w:tmpl w:val="3F00F19D"/>
    <w:lvl w:ilvl="0" w:tentative="0">
      <w:start w:val="1"/>
      <w:numFmt w:val="decimal"/>
      <w:lvlText w:val="（%1）"/>
      <w:lvlJc w:val="left"/>
      <w:pPr>
        <w:ind w:left="220"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086" w:hanging="601"/>
      </w:pPr>
      <w:rPr>
        <w:rFonts w:hint="default"/>
        <w:lang w:val="zh-CN" w:eastAsia="zh-CN" w:bidi="zh-CN"/>
      </w:rPr>
    </w:lvl>
    <w:lvl w:ilvl="2" w:tentative="0">
      <w:start w:val="0"/>
      <w:numFmt w:val="bullet"/>
      <w:lvlText w:val="•"/>
      <w:lvlJc w:val="left"/>
      <w:pPr>
        <w:ind w:left="1953" w:hanging="601"/>
      </w:pPr>
      <w:rPr>
        <w:rFonts w:hint="default"/>
        <w:lang w:val="zh-CN" w:eastAsia="zh-CN" w:bidi="zh-CN"/>
      </w:rPr>
    </w:lvl>
    <w:lvl w:ilvl="3" w:tentative="0">
      <w:start w:val="0"/>
      <w:numFmt w:val="bullet"/>
      <w:lvlText w:val="•"/>
      <w:lvlJc w:val="left"/>
      <w:pPr>
        <w:ind w:left="2819" w:hanging="601"/>
      </w:pPr>
      <w:rPr>
        <w:rFonts w:hint="default"/>
        <w:lang w:val="zh-CN" w:eastAsia="zh-CN" w:bidi="zh-CN"/>
      </w:rPr>
    </w:lvl>
    <w:lvl w:ilvl="4" w:tentative="0">
      <w:start w:val="0"/>
      <w:numFmt w:val="bullet"/>
      <w:lvlText w:val="•"/>
      <w:lvlJc w:val="left"/>
      <w:pPr>
        <w:ind w:left="3686" w:hanging="601"/>
      </w:pPr>
      <w:rPr>
        <w:rFonts w:hint="default"/>
        <w:lang w:val="zh-CN" w:eastAsia="zh-CN" w:bidi="zh-CN"/>
      </w:rPr>
    </w:lvl>
    <w:lvl w:ilvl="5" w:tentative="0">
      <w:start w:val="0"/>
      <w:numFmt w:val="bullet"/>
      <w:lvlText w:val="•"/>
      <w:lvlJc w:val="left"/>
      <w:pPr>
        <w:ind w:left="4553" w:hanging="601"/>
      </w:pPr>
      <w:rPr>
        <w:rFonts w:hint="default"/>
        <w:lang w:val="zh-CN" w:eastAsia="zh-CN" w:bidi="zh-CN"/>
      </w:rPr>
    </w:lvl>
    <w:lvl w:ilvl="6" w:tentative="0">
      <w:start w:val="0"/>
      <w:numFmt w:val="bullet"/>
      <w:lvlText w:val="•"/>
      <w:lvlJc w:val="left"/>
      <w:pPr>
        <w:ind w:left="5419" w:hanging="601"/>
      </w:pPr>
      <w:rPr>
        <w:rFonts w:hint="default"/>
        <w:lang w:val="zh-CN" w:eastAsia="zh-CN" w:bidi="zh-CN"/>
      </w:rPr>
    </w:lvl>
    <w:lvl w:ilvl="7" w:tentative="0">
      <w:start w:val="0"/>
      <w:numFmt w:val="bullet"/>
      <w:lvlText w:val="•"/>
      <w:lvlJc w:val="left"/>
      <w:pPr>
        <w:ind w:left="6286" w:hanging="601"/>
      </w:pPr>
      <w:rPr>
        <w:rFonts w:hint="default"/>
        <w:lang w:val="zh-CN" w:eastAsia="zh-CN" w:bidi="zh-CN"/>
      </w:rPr>
    </w:lvl>
    <w:lvl w:ilvl="8" w:tentative="0">
      <w:start w:val="0"/>
      <w:numFmt w:val="bullet"/>
      <w:lvlText w:val="•"/>
      <w:lvlJc w:val="left"/>
      <w:pPr>
        <w:ind w:left="7152" w:hanging="601"/>
      </w:pPr>
      <w:rPr>
        <w:rFonts w:hint="default"/>
        <w:lang w:val="zh-CN" w:eastAsia="zh-CN" w:bidi="zh-CN"/>
      </w:rPr>
    </w:lvl>
  </w:abstractNum>
  <w:abstractNum w:abstractNumId="22">
    <w:nsid w:val="3FE3139E"/>
    <w:multiLevelType w:val="multilevel"/>
    <w:tmpl w:val="3FE3139E"/>
    <w:lvl w:ilvl="0" w:tentative="0">
      <w:start w:val="4"/>
      <w:numFmt w:val="decimal"/>
      <w:lvlText w:val="%1"/>
      <w:lvlJc w:val="left"/>
      <w:pPr>
        <w:ind w:left="1188" w:hanging="629"/>
        <w:jc w:val="left"/>
      </w:pPr>
      <w:rPr>
        <w:rFonts w:hint="default"/>
        <w:lang w:val="zh-CN" w:eastAsia="zh-CN" w:bidi="zh-CN"/>
      </w:rPr>
    </w:lvl>
    <w:lvl w:ilvl="1" w:tentative="0">
      <w:start w:val="1"/>
      <w:numFmt w:val="decimal"/>
      <w:lvlText w:val="%1.%2"/>
      <w:lvlJc w:val="left"/>
      <w:pPr>
        <w:ind w:left="1188" w:hanging="629"/>
        <w:jc w:val="left"/>
      </w:pPr>
      <w:rPr>
        <w:rFonts w:hint="default"/>
        <w:lang w:val="zh-CN" w:eastAsia="zh-CN" w:bidi="zh-CN"/>
      </w:rPr>
    </w:lvl>
    <w:lvl w:ilvl="2" w:tentative="0">
      <w:start w:val="1"/>
      <w:numFmt w:val="decimal"/>
      <w:lvlText w:val="%1.%2.%3"/>
      <w:lvlJc w:val="left"/>
      <w:pPr>
        <w:ind w:left="1188" w:hanging="629"/>
        <w:jc w:val="righ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1.%2.%3.%4"/>
      <w:lvlJc w:val="left"/>
      <w:pPr>
        <w:ind w:left="1280" w:hanging="720"/>
        <w:jc w:val="right"/>
      </w:pPr>
      <w:rPr>
        <w:rFonts w:hint="default" w:ascii="Times New Roman" w:hAnsi="Times New Roman" w:eastAsia="Times New Roman" w:cs="Times New Roman"/>
        <w:b/>
        <w:bCs/>
        <w:w w:val="99"/>
        <w:sz w:val="24"/>
        <w:szCs w:val="24"/>
        <w:lang w:val="zh-CN" w:eastAsia="zh-CN" w:bidi="zh-CN"/>
      </w:rPr>
    </w:lvl>
    <w:lvl w:ilvl="4" w:tentative="0">
      <w:start w:val="1"/>
      <w:numFmt w:val="decimal"/>
      <w:lvlText w:val="（%5）"/>
      <w:lvlJc w:val="left"/>
      <w:pPr>
        <w:ind w:left="1201" w:hanging="601"/>
        <w:jc w:val="left"/>
      </w:pPr>
      <w:rPr>
        <w:rFonts w:hint="default" w:ascii="宋体" w:hAnsi="宋体" w:eastAsia="宋体" w:cs="宋体"/>
        <w:w w:val="100"/>
        <w:sz w:val="22"/>
        <w:szCs w:val="22"/>
        <w:lang w:val="zh-CN" w:eastAsia="zh-CN" w:bidi="zh-CN"/>
      </w:rPr>
    </w:lvl>
    <w:lvl w:ilvl="5" w:tentative="0">
      <w:start w:val="1"/>
      <w:numFmt w:val="decimal"/>
      <w:lvlText w:val="（%6）"/>
      <w:lvlJc w:val="left"/>
      <w:pPr>
        <w:ind w:left="1301" w:hanging="601"/>
        <w:jc w:val="left"/>
      </w:pPr>
      <w:rPr>
        <w:rFonts w:hint="default" w:ascii="宋体" w:hAnsi="宋体" w:eastAsia="宋体" w:cs="宋体"/>
        <w:w w:val="100"/>
        <w:sz w:val="22"/>
        <w:szCs w:val="22"/>
        <w:lang w:val="zh-CN" w:eastAsia="zh-CN" w:bidi="zh-CN"/>
      </w:rPr>
    </w:lvl>
    <w:lvl w:ilvl="6" w:tentative="0">
      <w:start w:val="0"/>
      <w:numFmt w:val="bullet"/>
      <w:lvlText w:val="•"/>
      <w:lvlJc w:val="left"/>
      <w:pPr>
        <w:ind w:left="3742" w:hanging="601"/>
      </w:pPr>
      <w:rPr>
        <w:rFonts w:hint="default"/>
        <w:lang w:val="zh-CN" w:eastAsia="zh-CN" w:bidi="zh-CN"/>
      </w:rPr>
    </w:lvl>
    <w:lvl w:ilvl="7" w:tentative="0">
      <w:start w:val="0"/>
      <w:numFmt w:val="bullet"/>
      <w:lvlText w:val="•"/>
      <w:lvlJc w:val="left"/>
      <w:pPr>
        <w:ind w:left="4963" w:hanging="601"/>
      </w:pPr>
      <w:rPr>
        <w:rFonts w:hint="default"/>
        <w:lang w:val="zh-CN" w:eastAsia="zh-CN" w:bidi="zh-CN"/>
      </w:rPr>
    </w:lvl>
    <w:lvl w:ilvl="8" w:tentative="0">
      <w:start w:val="0"/>
      <w:numFmt w:val="bullet"/>
      <w:lvlText w:val="•"/>
      <w:lvlJc w:val="left"/>
      <w:pPr>
        <w:ind w:left="6184" w:hanging="601"/>
      </w:pPr>
      <w:rPr>
        <w:rFonts w:hint="default"/>
        <w:lang w:val="zh-CN" w:eastAsia="zh-CN" w:bidi="zh-CN"/>
      </w:rPr>
    </w:lvl>
  </w:abstractNum>
  <w:abstractNum w:abstractNumId="23">
    <w:nsid w:val="4FE48FF0"/>
    <w:multiLevelType w:val="multilevel"/>
    <w:tmpl w:val="4FE48FF0"/>
    <w:lvl w:ilvl="0" w:tentative="0">
      <w:start w:val="1"/>
      <w:numFmt w:val="decimal"/>
      <w:lvlText w:val="（%1）"/>
      <w:lvlJc w:val="left"/>
      <w:pPr>
        <w:ind w:left="164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18" w:hanging="601"/>
      </w:pPr>
      <w:rPr>
        <w:rFonts w:hint="default"/>
        <w:lang w:val="zh-CN" w:eastAsia="zh-CN" w:bidi="zh-CN"/>
      </w:rPr>
    </w:lvl>
    <w:lvl w:ilvl="2" w:tentative="0">
      <w:start w:val="0"/>
      <w:numFmt w:val="bullet"/>
      <w:lvlText w:val="•"/>
      <w:lvlJc w:val="left"/>
      <w:pPr>
        <w:ind w:left="3197" w:hanging="601"/>
      </w:pPr>
      <w:rPr>
        <w:rFonts w:hint="default"/>
        <w:lang w:val="zh-CN" w:eastAsia="zh-CN" w:bidi="zh-CN"/>
      </w:rPr>
    </w:lvl>
    <w:lvl w:ilvl="3" w:tentative="0">
      <w:start w:val="0"/>
      <w:numFmt w:val="bullet"/>
      <w:lvlText w:val="•"/>
      <w:lvlJc w:val="left"/>
      <w:pPr>
        <w:ind w:left="3975" w:hanging="601"/>
      </w:pPr>
      <w:rPr>
        <w:rFonts w:hint="default"/>
        <w:lang w:val="zh-CN" w:eastAsia="zh-CN" w:bidi="zh-CN"/>
      </w:rPr>
    </w:lvl>
    <w:lvl w:ilvl="4" w:tentative="0">
      <w:start w:val="0"/>
      <w:numFmt w:val="bullet"/>
      <w:lvlText w:val="•"/>
      <w:lvlJc w:val="left"/>
      <w:pPr>
        <w:ind w:left="4754" w:hanging="601"/>
      </w:pPr>
      <w:rPr>
        <w:rFonts w:hint="default"/>
        <w:lang w:val="zh-CN" w:eastAsia="zh-CN" w:bidi="zh-CN"/>
      </w:rPr>
    </w:lvl>
    <w:lvl w:ilvl="5" w:tentative="0">
      <w:start w:val="0"/>
      <w:numFmt w:val="bullet"/>
      <w:lvlText w:val="•"/>
      <w:lvlJc w:val="left"/>
      <w:pPr>
        <w:ind w:left="5533" w:hanging="601"/>
      </w:pPr>
      <w:rPr>
        <w:rFonts w:hint="default"/>
        <w:lang w:val="zh-CN" w:eastAsia="zh-CN" w:bidi="zh-CN"/>
      </w:rPr>
    </w:lvl>
    <w:lvl w:ilvl="6" w:tentative="0">
      <w:start w:val="0"/>
      <w:numFmt w:val="bullet"/>
      <w:lvlText w:val="•"/>
      <w:lvlJc w:val="left"/>
      <w:pPr>
        <w:ind w:left="6311" w:hanging="601"/>
      </w:pPr>
      <w:rPr>
        <w:rFonts w:hint="default"/>
        <w:lang w:val="zh-CN" w:eastAsia="zh-CN" w:bidi="zh-CN"/>
      </w:rPr>
    </w:lvl>
    <w:lvl w:ilvl="7" w:tentative="0">
      <w:start w:val="0"/>
      <w:numFmt w:val="bullet"/>
      <w:lvlText w:val="•"/>
      <w:lvlJc w:val="left"/>
      <w:pPr>
        <w:ind w:left="7090" w:hanging="601"/>
      </w:pPr>
      <w:rPr>
        <w:rFonts w:hint="default"/>
        <w:lang w:val="zh-CN" w:eastAsia="zh-CN" w:bidi="zh-CN"/>
      </w:rPr>
    </w:lvl>
    <w:lvl w:ilvl="8" w:tentative="0">
      <w:start w:val="0"/>
      <w:numFmt w:val="bullet"/>
      <w:lvlText w:val="•"/>
      <w:lvlJc w:val="left"/>
      <w:pPr>
        <w:ind w:left="7868" w:hanging="601"/>
      </w:pPr>
      <w:rPr>
        <w:rFonts w:hint="default"/>
        <w:lang w:val="zh-CN" w:eastAsia="zh-CN" w:bidi="zh-CN"/>
      </w:rPr>
    </w:lvl>
  </w:abstractNum>
  <w:abstractNum w:abstractNumId="24">
    <w:nsid w:val="6F96E74C"/>
    <w:multiLevelType w:val="multilevel"/>
    <w:tmpl w:val="6F96E74C"/>
    <w:lvl w:ilvl="0" w:tentative="0">
      <w:start w:val="6"/>
      <w:numFmt w:val="decimal"/>
      <w:lvlText w:val="%1"/>
      <w:lvlJc w:val="left"/>
      <w:pPr>
        <w:ind w:left="848" w:hanging="629"/>
        <w:jc w:val="left"/>
      </w:pPr>
      <w:rPr>
        <w:rFonts w:hint="default"/>
        <w:lang w:val="zh-CN" w:eastAsia="zh-CN" w:bidi="zh-CN"/>
      </w:rPr>
    </w:lvl>
    <w:lvl w:ilvl="1" w:tentative="0">
      <w:start w:val="8"/>
      <w:numFmt w:val="decimal"/>
      <w:lvlText w:val="%1.%2"/>
      <w:lvlJc w:val="left"/>
      <w:pPr>
        <w:ind w:left="848" w:hanging="629"/>
        <w:jc w:val="left"/>
      </w:pPr>
      <w:rPr>
        <w:rFonts w:hint="default"/>
        <w:lang w:val="zh-CN" w:eastAsia="zh-CN" w:bidi="zh-CN"/>
      </w:rPr>
    </w:lvl>
    <w:lvl w:ilvl="2" w:tentative="0">
      <w:start w:val="1"/>
      <w:numFmt w:val="decimal"/>
      <w:lvlText w:val="%1.%2.%3"/>
      <w:lvlJc w:val="left"/>
      <w:pPr>
        <w:ind w:left="848"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0"/>
      <w:numFmt w:val="bullet"/>
      <w:lvlText w:val="•"/>
      <w:lvlJc w:val="left"/>
      <w:pPr>
        <w:ind w:left="2248" w:hanging="629"/>
      </w:pPr>
      <w:rPr>
        <w:rFonts w:hint="default"/>
        <w:lang w:val="zh-CN" w:eastAsia="zh-CN" w:bidi="zh-CN"/>
      </w:rPr>
    </w:lvl>
    <w:lvl w:ilvl="4" w:tentative="0">
      <w:start w:val="0"/>
      <w:numFmt w:val="bullet"/>
      <w:lvlText w:val="•"/>
      <w:lvlJc w:val="left"/>
      <w:pPr>
        <w:ind w:left="3196" w:hanging="629"/>
      </w:pPr>
      <w:rPr>
        <w:rFonts w:hint="default"/>
        <w:lang w:val="zh-CN" w:eastAsia="zh-CN" w:bidi="zh-CN"/>
      </w:rPr>
    </w:lvl>
    <w:lvl w:ilvl="5" w:tentative="0">
      <w:start w:val="0"/>
      <w:numFmt w:val="bullet"/>
      <w:lvlText w:val="•"/>
      <w:lvlJc w:val="left"/>
      <w:pPr>
        <w:ind w:left="4144" w:hanging="629"/>
      </w:pPr>
      <w:rPr>
        <w:rFonts w:hint="default"/>
        <w:lang w:val="zh-CN" w:eastAsia="zh-CN" w:bidi="zh-CN"/>
      </w:rPr>
    </w:lvl>
    <w:lvl w:ilvl="6" w:tentative="0">
      <w:start w:val="0"/>
      <w:numFmt w:val="bullet"/>
      <w:lvlText w:val="•"/>
      <w:lvlJc w:val="left"/>
      <w:pPr>
        <w:ind w:left="5093" w:hanging="629"/>
      </w:pPr>
      <w:rPr>
        <w:rFonts w:hint="default"/>
        <w:lang w:val="zh-CN" w:eastAsia="zh-CN" w:bidi="zh-CN"/>
      </w:rPr>
    </w:lvl>
    <w:lvl w:ilvl="7" w:tentative="0">
      <w:start w:val="0"/>
      <w:numFmt w:val="bullet"/>
      <w:lvlText w:val="•"/>
      <w:lvlJc w:val="left"/>
      <w:pPr>
        <w:ind w:left="6041" w:hanging="629"/>
      </w:pPr>
      <w:rPr>
        <w:rFonts w:hint="default"/>
        <w:lang w:val="zh-CN" w:eastAsia="zh-CN" w:bidi="zh-CN"/>
      </w:rPr>
    </w:lvl>
    <w:lvl w:ilvl="8" w:tentative="0">
      <w:start w:val="0"/>
      <w:numFmt w:val="bullet"/>
      <w:lvlText w:val="•"/>
      <w:lvlJc w:val="left"/>
      <w:pPr>
        <w:ind w:left="6989" w:hanging="629"/>
      </w:pPr>
      <w:rPr>
        <w:rFonts w:hint="default"/>
        <w:lang w:val="zh-CN" w:eastAsia="zh-CN" w:bidi="zh-CN"/>
      </w:rPr>
    </w:lvl>
  </w:abstractNum>
  <w:abstractNum w:abstractNumId="25">
    <w:nsid w:val="770E8FCB"/>
    <w:multiLevelType w:val="multilevel"/>
    <w:tmpl w:val="770E8FCB"/>
    <w:lvl w:ilvl="0" w:tentative="0">
      <w:start w:val="9"/>
      <w:numFmt w:val="decimal"/>
      <w:lvlText w:val="%1"/>
      <w:lvlJc w:val="left"/>
      <w:pPr>
        <w:ind w:left="848" w:hanging="629"/>
        <w:jc w:val="left"/>
      </w:pPr>
      <w:rPr>
        <w:rFonts w:hint="default"/>
        <w:lang w:val="zh-CN" w:eastAsia="zh-CN" w:bidi="zh-CN"/>
      </w:rPr>
    </w:lvl>
    <w:lvl w:ilvl="1" w:tentative="0">
      <w:start w:val="1"/>
      <w:numFmt w:val="decimal"/>
      <w:lvlText w:val="%1.%2"/>
      <w:lvlJc w:val="left"/>
      <w:pPr>
        <w:ind w:left="848" w:hanging="629"/>
        <w:jc w:val="left"/>
      </w:pPr>
      <w:rPr>
        <w:rFonts w:hint="default"/>
        <w:lang w:val="zh-CN" w:eastAsia="zh-CN" w:bidi="zh-CN"/>
      </w:rPr>
    </w:lvl>
    <w:lvl w:ilvl="2" w:tentative="0">
      <w:start w:val="1"/>
      <w:numFmt w:val="decimal"/>
      <w:lvlText w:val="%1.%2.%3"/>
      <w:lvlJc w:val="left"/>
      <w:pPr>
        <w:ind w:left="848"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0"/>
      <w:numFmt w:val="bullet"/>
      <w:lvlText w:val="•"/>
      <w:lvlJc w:val="left"/>
      <w:pPr>
        <w:ind w:left="3253" w:hanging="629"/>
      </w:pPr>
      <w:rPr>
        <w:rFonts w:hint="default"/>
        <w:lang w:val="zh-CN" w:eastAsia="zh-CN" w:bidi="zh-CN"/>
      </w:rPr>
    </w:lvl>
    <w:lvl w:ilvl="4" w:tentative="0">
      <w:start w:val="0"/>
      <w:numFmt w:val="bullet"/>
      <w:lvlText w:val="•"/>
      <w:lvlJc w:val="left"/>
      <w:pPr>
        <w:ind w:left="4058" w:hanging="629"/>
      </w:pPr>
      <w:rPr>
        <w:rFonts w:hint="default"/>
        <w:lang w:val="zh-CN" w:eastAsia="zh-CN" w:bidi="zh-CN"/>
      </w:rPr>
    </w:lvl>
    <w:lvl w:ilvl="5" w:tentative="0">
      <w:start w:val="0"/>
      <w:numFmt w:val="bullet"/>
      <w:lvlText w:val="•"/>
      <w:lvlJc w:val="left"/>
      <w:pPr>
        <w:ind w:left="4863" w:hanging="629"/>
      </w:pPr>
      <w:rPr>
        <w:rFonts w:hint="default"/>
        <w:lang w:val="zh-CN" w:eastAsia="zh-CN" w:bidi="zh-CN"/>
      </w:rPr>
    </w:lvl>
    <w:lvl w:ilvl="6" w:tentative="0">
      <w:start w:val="0"/>
      <w:numFmt w:val="bullet"/>
      <w:lvlText w:val="•"/>
      <w:lvlJc w:val="left"/>
      <w:pPr>
        <w:ind w:left="5667" w:hanging="629"/>
      </w:pPr>
      <w:rPr>
        <w:rFonts w:hint="default"/>
        <w:lang w:val="zh-CN" w:eastAsia="zh-CN" w:bidi="zh-CN"/>
      </w:rPr>
    </w:lvl>
    <w:lvl w:ilvl="7" w:tentative="0">
      <w:start w:val="0"/>
      <w:numFmt w:val="bullet"/>
      <w:lvlText w:val="•"/>
      <w:lvlJc w:val="left"/>
      <w:pPr>
        <w:ind w:left="6472" w:hanging="629"/>
      </w:pPr>
      <w:rPr>
        <w:rFonts w:hint="default"/>
        <w:lang w:val="zh-CN" w:eastAsia="zh-CN" w:bidi="zh-CN"/>
      </w:rPr>
    </w:lvl>
    <w:lvl w:ilvl="8" w:tentative="0">
      <w:start w:val="0"/>
      <w:numFmt w:val="bullet"/>
      <w:lvlText w:val="•"/>
      <w:lvlJc w:val="left"/>
      <w:pPr>
        <w:ind w:left="7276" w:hanging="629"/>
      </w:pPr>
      <w:rPr>
        <w:rFonts w:hint="default"/>
        <w:lang w:val="zh-CN" w:eastAsia="zh-CN" w:bidi="zh-CN"/>
      </w:rPr>
    </w:lvl>
  </w:abstractNum>
  <w:abstractNum w:abstractNumId="26">
    <w:nsid w:val="7BDB669C"/>
    <w:multiLevelType w:val="multilevel"/>
    <w:tmpl w:val="7BDB669C"/>
    <w:lvl w:ilvl="0" w:tentative="0">
      <w:start w:val="1"/>
      <w:numFmt w:val="decimal"/>
      <w:lvlText w:val="（%1）"/>
      <w:lvlJc w:val="left"/>
      <w:pPr>
        <w:ind w:left="1301" w:hanging="601"/>
        <w:jc w:val="left"/>
      </w:pPr>
      <w:rPr>
        <w:rFonts w:hint="default" w:ascii="宋体" w:hAnsi="宋体" w:eastAsia="宋体" w:cs="宋体"/>
        <w:spacing w:val="-2"/>
        <w:w w:val="100"/>
        <w:sz w:val="22"/>
        <w:szCs w:val="22"/>
        <w:lang w:val="zh-CN" w:eastAsia="zh-CN" w:bidi="zh-CN"/>
      </w:rPr>
    </w:lvl>
    <w:lvl w:ilvl="1" w:tentative="0">
      <w:start w:val="0"/>
      <w:numFmt w:val="bullet"/>
      <w:lvlText w:val="•"/>
      <w:lvlJc w:val="left"/>
      <w:pPr>
        <w:ind w:left="2058" w:hanging="601"/>
      </w:pPr>
      <w:rPr>
        <w:rFonts w:hint="default"/>
        <w:lang w:val="zh-CN" w:eastAsia="zh-CN" w:bidi="zh-CN"/>
      </w:rPr>
    </w:lvl>
    <w:lvl w:ilvl="2" w:tentative="0">
      <w:start w:val="0"/>
      <w:numFmt w:val="bullet"/>
      <w:lvlText w:val="•"/>
      <w:lvlJc w:val="left"/>
      <w:pPr>
        <w:ind w:left="2817" w:hanging="601"/>
      </w:pPr>
      <w:rPr>
        <w:rFonts w:hint="default"/>
        <w:lang w:val="zh-CN" w:eastAsia="zh-CN" w:bidi="zh-CN"/>
      </w:rPr>
    </w:lvl>
    <w:lvl w:ilvl="3" w:tentative="0">
      <w:start w:val="0"/>
      <w:numFmt w:val="bullet"/>
      <w:lvlText w:val="•"/>
      <w:lvlJc w:val="left"/>
      <w:pPr>
        <w:ind w:left="3575" w:hanging="601"/>
      </w:pPr>
      <w:rPr>
        <w:rFonts w:hint="default"/>
        <w:lang w:val="zh-CN" w:eastAsia="zh-CN" w:bidi="zh-CN"/>
      </w:rPr>
    </w:lvl>
    <w:lvl w:ilvl="4" w:tentative="0">
      <w:start w:val="0"/>
      <w:numFmt w:val="bullet"/>
      <w:lvlText w:val="•"/>
      <w:lvlJc w:val="left"/>
      <w:pPr>
        <w:ind w:left="4334" w:hanging="601"/>
      </w:pPr>
      <w:rPr>
        <w:rFonts w:hint="default"/>
        <w:lang w:val="zh-CN" w:eastAsia="zh-CN" w:bidi="zh-CN"/>
      </w:rPr>
    </w:lvl>
    <w:lvl w:ilvl="5" w:tentative="0">
      <w:start w:val="0"/>
      <w:numFmt w:val="bullet"/>
      <w:lvlText w:val="•"/>
      <w:lvlJc w:val="left"/>
      <w:pPr>
        <w:ind w:left="5093" w:hanging="601"/>
      </w:pPr>
      <w:rPr>
        <w:rFonts w:hint="default"/>
        <w:lang w:val="zh-CN" w:eastAsia="zh-CN" w:bidi="zh-CN"/>
      </w:rPr>
    </w:lvl>
    <w:lvl w:ilvl="6" w:tentative="0">
      <w:start w:val="0"/>
      <w:numFmt w:val="bullet"/>
      <w:lvlText w:val="•"/>
      <w:lvlJc w:val="left"/>
      <w:pPr>
        <w:ind w:left="5851" w:hanging="601"/>
      </w:pPr>
      <w:rPr>
        <w:rFonts w:hint="default"/>
        <w:lang w:val="zh-CN" w:eastAsia="zh-CN" w:bidi="zh-CN"/>
      </w:rPr>
    </w:lvl>
    <w:lvl w:ilvl="7" w:tentative="0">
      <w:start w:val="0"/>
      <w:numFmt w:val="bullet"/>
      <w:lvlText w:val="•"/>
      <w:lvlJc w:val="left"/>
      <w:pPr>
        <w:ind w:left="6610" w:hanging="601"/>
      </w:pPr>
      <w:rPr>
        <w:rFonts w:hint="default"/>
        <w:lang w:val="zh-CN" w:eastAsia="zh-CN" w:bidi="zh-CN"/>
      </w:rPr>
    </w:lvl>
    <w:lvl w:ilvl="8" w:tentative="0">
      <w:start w:val="0"/>
      <w:numFmt w:val="bullet"/>
      <w:lvlText w:val="•"/>
      <w:lvlJc w:val="left"/>
      <w:pPr>
        <w:ind w:left="7368" w:hanging="601"/>
      </w:pPr>
      <w:rPr>
        <w:rFonts w:hint="default"/>
        <w:lang w:val="zh-CN" w:eastAsia="zh-CN" w:bidi="zh-CN"/>
      </w:rPr>
    </w:lvl>
  </w:abstractNum>
  <w:abstractNum w:abstractNumId="27">
    <w:nsid w:val="7D67B74A"/>
    <w:multiLevelType w:val="multilevel"/>
    <w:tmpl w:val="7D67B74A"/>
    <w:lvl w:ilvl="0" w:tentative="0">
      <w:start w:val="10"/>
      <w:numFmt w:val="decimal"/>
      <w:lvlText w:val="%1"/>
      <w:lvlJc w:val="left"/>
      <w:pPr>
        <w:ind w:left="990" w:hanging="771"/>
        <w:jc w:val="left"/>
      </w:pPr>
      <w:rPr>
        <w:rFonts w:hint="default"/>
        <w:lang w:val="zh-CN" w:eastAsia="zh-CN" w:bidi="zh-CN"/>
      </w:rPr>
    </w:lvl>
    <w:lvl w:ilvl="1" w:tentative="0">
      <w:start w:val="1"/>
      <w:numFmt w:val="decimal"/>
      <w:lvlText w:val="%1.%2"/>
      <w:lvlJc w:val="left"/>
      <w:pPr>
        <w:ind w:left="990" w:hanging="771"/>
        <w:jc w:val="left"/>
      </w:pPr>
      <w:rPr>
        <w:rFonts w:hint="default"/>
        <w:lang w:val="zh-CN" w:eastAsia="zh-CN" w:bidi="zh-CN"/>
      </w:rPr>
    </w:lvl>
    <w:lvl w:ilvl="2" w:tentative="0">
      <w:start w:val="1"/>
      <w:numFmt w:val="decimal"/>
      <w:lvlText w:val="%1.%2.%3"/>
      <w:lvlJc w:val="left"/>
      <w:pPr>
        <w:ind w:left="990" w:hanging="771"/>
        <w:jc w:val="left"/>
      </w:pPr>
      <w:rPr>
        <w:rFonts w:hint="default" w:ascii="Times New Roman" w:hAnsi="Times New Roman" w:eastAsia="Times New Roman" w:cs="Times New Roman"/>
        <w:b/>
        <w:bCs/>
        <w:spacing w:val="-2"/>
        <w:w w:val="100"/>
        <w:sz w:val="28"/>
        <w:szCs w:val="28"/>
        <w:lang w:val="zh-CN" w:eastAsia="zh-CN" w:bidi="zh-CN"/>
      </w:rPr>
    </w:lvl>
    <w:lvl w:ilvl="3" w:tentative="0">
      <w:start w:val="0"/>
      <w:numFmt w:val="bullet"/>
      <w:lvlText w:val="•"/>
      <w:lvlJc w:val="left"/>
      <w:pPr>
        <w:ind w:left="2752" w:hanging="771"/>
      </w:pPr>
      <w:rPr>
        <w:rFonts w:hint="default"/>
        <w:lang w:val="zh-CN" w:eastAsia="zh-CN" w:bidi="zh-CN"/>
      </w:rPr>
    </w:lvl>
    <w:lvl w:ilvl="4" w:tentative="0">
      <w:start w:val="0"/>
      <w:numFmt w:val="bullet"/>
      <w:lvlText w:val="•"/>
      <w:lvlJc w:val="left"/>
      <w:pPr>
        <w:ind w:left="3628" w:hanging="771"/>
      </w:pPr>
      <w:rPr>
        <w:rFonts w:hint="default"/>
        <w:lang w:val="zh-CN" w:eastAsia="zh-CN" w:bidi="zh-CN"/>
      </w:rPr>
    </w:lvl>
    <w:lvl w:ilvl="5" w:tentative="0">
      <w:start w:val="0"/>
      <w:numFmt w:val="bullet"/>
      <w:lvlText w:val="•"/>
      <w:lvlJc w:val="left"/>
      <w:pPr>
        <w:ind w:left="4504" w:hanging="771"/>
      </w:pPr>
      <w:rPr>
        <w:rFonts w:hint="default"/>
        <w:lang w:val="zh-CN" w:eastAsia="zh-CN" w:bidi="zh-CN"/>
      </w:rPr>
    </w:lvl>
    <w:lvl w:ilvl="6" w:tentative="0">
      <w:start w:val="0"/>
      <w:numFmt w:val="bullet"/>
      <w:lvlText w:val="•"/>
      <w:lvlJc w:val="left"/>
      <w:pPr>
        <w:ind w:left="5381" w:hanging="771"/>
      </w:pPr>
      <w:rPr>
        <w:rFonts w:hint="default"/>
        <w:lang w:val="zh-CN" w:eastAsia="zh-CN" w:bidi="zh-CN"/>
      </w:rPr>
    </w:lvl>
    <w:lvl w:ilvl="7" w:tentative="0">
      <w:start w:val="0"/>
      <w:numFmt w:val="bullet"/>
      <w:lvlText w:val="•"/>
      <w:lvlJc w:val="left"/>
      <w:pPr>
        <w:ind w:left="6257" w:hanging="771"/>
      </w:pPr>
      <w:rPr>
        <w:rFonts w:hint="default"/>
        <w:lang w:val="zh-CN" w:eastAsia="zh-CN" w:bidi="zh-CN"/>
      </w:rPr>
    </w:lvl>
    <w:lvl w:ilvl="8" w:tentative="0">
      <w:start w:val="0"/>
      <w:numFmt w:val="bullet"/>
      <w:lvlText w:val="•"/>
      <w:lvlJc w:val="left"/>
      <w:pPr>
        <w:ind w:left="7133" w:hanging="771"/>
      </w:pPr>
      <w:rPr>
        <w:rFonts w:hint="default"/>
        <w:lang w:val="zh-CN" w:eastAsia="zh-CN" w:bidi="zh-CN"/>
      </w:rPr>
    </w:lvl>
  </w:abstractNum>
  <w:num w:numId="1">
    <w:abstractNumId w:val="11"/>
  </w:num>
  <w:num w:numId="2">
    <w:abstractNumId w:val="5"/>
  </w:num>
  <w:num w:numId="3">
    <w:abstractNumId w:val="20"/>
  </w:num>
  <w:num w:numId="4">
    <w:abstractNumId w:val="12"/>
  </w:num>
  <w:num w:numId="5">
    <w:abstractNumId w:val="10"/>
  </w:num>
  <w:num w:numId="6">
    <w:abstractNumId w:val="8"/>
  </w:num>
  <w:num w:numId="7">
    <w:abstractNumId w:val="4"/>
  </w:num>
  <w:num w:numId="8">
    <w:abstractNumId w:val="23"/>
  </w:num>
  <w:num w:numId="9">
    <w:abstractNumId w:val="0"/>
  </w:num>
  <w:num w:numId="10">
    <w:abstractNumId w:val="13"/>
  </w:num>
  <w:num w:numId="11">
    <w:abstractNumId w:val="22"/>
  </w:num>
  <w:num w:numId="12">
    <w:abstractNumId w:val="17"/>
  </w:num>
  <w:num w:numId="13">
    <w:abstractNumId w:val="19"/>
  </w:num>
  <w:num w:numId="14">
    <w:abstractNumId w:val="3"/>
  </w:num>
  <w:num w:numId="15">
    <w:abstractNumId w:val="24"/>
  </w:num>
  <w:num w:numId="16">
    <w:abstractNumId w:val="26"/>
  </w:num>
  <w:num w:numId="17">
    <w:abstractNumId w:val="6"/>
  </w:num>
  <w:num w:numId="18">
    <w:abstractNumId w:val="1"/>
  </w:num>
  <w:num w:numId="19">
    <w:abstractNumId w:val="18"/>
  </w:num>
  <w:num w:numId="20">
    <w:abstractNumId w:val="15"/>
  </w:num>
  <w:num w:numId="21">
    <w:abstractNumId w:val="9"/>
  </w:num>
  <w:num w:numId="22">
    <w:abstractNumId w:val="14"/>
  </w:num>
  <w:num w:numId="23">
    <w:abstractNumId w:val="25"/>
  </w:num>
  <w:num w:numId="24">
    <w:abstractNumId w:val="16"/>
  </w:num>
  <w:num w:numId="25">
    <w:abstractNumId w:val="2"/>
  </w:num>
  <w:num w:numId="26">
    <w:abstractNumId w:val="27"/>
  </w:num>
  <w:num w:numId="27">
    <w:abstractNumId w:val="7"/>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shapeLayoutLikeWW8/>
    <w:useFELayout/>
    <w:compatSetting w:name="compatibilityMode" w:uri="http://schemas.microsoft.com/office/word" w:val="12"/>
  </w:compat>
  <w:rsids>
    <w:rsidRoot w:val="00000000"/>
    <w:rsid w:val="18C06560"/>
    <w:rsid w:val="1D865114"/>
    <w:rsid w:val="53AF26F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qFormat/>
    <w:uiPriority w:val="1"/>
    <w:pPr>
      <w:spacing w:before="50"/>
      <w:ind w:left="539" w:hanging="320"/>
      <w:outlineLvl w:val="1"/>
    </w:pPr>
    <w:rPr>
      <w:rFonts w:ascii="宋体" w:hAnsi="宋体" w:eastAsia="宋体" w:cs="宋体"/>
      <w:b/>
      <w:bCs/>
      <w:sz w:val="32"/>
      <w:szCs w:val="32"/>
      <w:lang w:val="zh-CN" w:eastAsia="zh-CN" w:bidi="zh-CN"/>
    </w:rPr>
  </w:style>
  <w:style w:type="paragraph" w:styleId="3">
    <w:name w:val="heading 2"/>
    <w:basedOn w:val="1"/>
    <w:qFormat/>
    <w:uiPriority w:val="1"/>
    <w:pPr>
      <w:spacing w:before="42"/>
      <w:ind w:left="668" w:hanging="449"/>
      <w:outlineLvl w:val="2"/>
    </w:pPr>
    <w:rPr>
      <w:rFonts w:ascii="宋体" w:hAnsi="宋体" w:eastAsia="宋体" w:cs="宋体"/>
      <w:b/>
      <w:bCs/>
      <w:sz w:val="30"/>
      <w:szCs w:val="30"/>
      <w:lang w:val="zh-CN" w:eastAsia="zh-CN" w:bidi="zh-CN"/>
    </w:rPr>
  </w:style>
  <w:style w:type="paragraph" w:styleId="4">
    <w:name w:val="heading 3"/>
    <w:basedOn w:val="1"/>
    <w:qFormat/>
    <w:uiPriority w:val="1"/>
    <w:pPr>
      <w:spacing w:before="55"/>
      <w:ind w:left="848" w:hanging="629"/>
      <w:outlineLvl w:val="3"/>
    </w:pPr>
    <w:rPr>
      <w:rFonts w:ascii="宋体" w:hAnsi="宋体" w:eastAsia="宋体" w:cs="宋体"/>
      <w:b/>
      <w:bCs/>
      <w:sz w:val="28"/>
      <w:szCs w:val="28"/>
      <w:lang w:val="zh-CN" w:eastAsia="zh-CN" w:bidi="zh-CN"/>
    </w:rPr>
  </w:style>
  <w:style w:type="paragraph" w:styleId="5">
    <w:name w:val="heading 4"/>
    <w:basedOn w:val="1"/>
    <w:qFormat/>
    <w:uiPriority w:val="1"/>
    <w:pPr>
      <w:ind w:left="560" w:right="3823"/>
      <w:jc w:val="both"/>
      <w:outlineLvl w:val="4"/>
    </w:pPr>
    <w:rPr>
      <w:rFonts w:ascii="宋体" w:hAnsi="宋体" w:eastAsia="宋体" w:cs="宋体"/>
      <w:sz w:val="28"/>
      <w:szCs w:val="28"/>
      <w:lang w:val="zh-CN" w:eastAsia="zh-CN" w:bidi="zh-CN"/>
    </w:rPr>
  </w:style>
  <w:style w:type="paragraph" w:styleId="6">
    <w:name w:val="heading 5"/>
    <w:basedOn w:val="1"/>
    <w:qFormat/>
    <w:uiPriority w:val="1"/>
    <w:pPr>
      <w:spacing w:before="2"/>
      <w:ind w:left="940" w:hanging="720"/>
      <w:outlineLvl w:val="5"/>
    </w:pPr>
    <w:rPr>
      <w:rFonts w:ascii="宋体" w:hAnsi="宋体" w:eastAsia="宋体" w:cs="宋体"/>
      <w:b/>
      <w:bCs/>
      <w:sz w:val="24"/>
      <w:szCs w:val="24"/>
      <w:lang w:val="zh-CN" w:eastAsia="zh-CN" w:bidi="zh-CN"/>
    </w:rPr>
  </w:style>
  <w:style w:type="paragraph" w:styleId="7">
    <w:name w:val="heading 6"/>
    <w:basedOn w:val="1"/>
    <w:qFormat/>
    <w:uiPriority w:val="1"/>
    <w:pPr>
      <w:spacing w:line="312" w:lineRule="exact"/>
      <w:ind w:left="1127" w:hanging="427"/>
      <w:outlineLvl w:val="6"/>
    </w:pPr>
    <w:rPr>
      <w:rFonts w:ascii="Times New Roman" w:hAnsi="Times New Roman" w:eastAsia="Times New Roman" w:cs="Times New Roman"/>
      <w:b/>
      <w:bCs/>
      <w:i/>
      <w:sz w:val="24"/>
      <w:szCs w:val="24"/>
      <w:lang w:val="zh-CN" w:eastAsia="zh-CN" w:bidi="zh-CN"/>
    </w:rPr>
  </w:style>
  <w:style w:type="character" w:default="1" w:styleId="12">
    <w:name w:val="Default Paragraph Font"/>
    <w:semiHidden/>
    <w:unhideWhenUsed/>
    <w:uiPriority w:val="1"/>
  </w:style>
  <w:style w:type="table" w:default="1" w:styleId="11">
    <w:name w:val="Normal Table"/>
    <w:semiHidden/>
    <w:qFormat/>
    <w:uiPriority w:val="0"/>
    <w:tblPr>
      <w:tblCellMar>
        <w:top w:w="0" w:type="dxa"/>
        <w:left w:w="108" w:type="dxa"/>
        <w:bottom w:w="0" w:type="dxa"/>
        <w:right w:w="108" w:type="dxa"/>
      </w:tblCellMar>
    </w:tblPr>
  </w:style>
  <w:style w:type="paragraph" w:styleId="8">
    <w:name w:val="Body Text"/>
    <w:basedOn w:val="1"/>
    <w:qFormat/>
    <w:uiPriority w:val="1"/>
    <w:pPr>
      <w:spacing w:before="160"/>
      <w:ind w:left="220"/>
    </w:pPr>
    <w:rPr>
      <w:rFonts w:ascii="宋体" w:hAnsi="宋体" w:eastAsia="宋体" w:cs="宋体"/>
      <w:sz w:val="24"/>
      <w:szCs w:val="24"/>
      <w:lang w:val="zh-CN" w:eastAsia="zh-CN" w:bidi="zh-CN"/>
    </w:rPr>
  </w:style>
  <w:style w:type="paragraph" w:styleId="9">
    <w:name w:val="toc 1"/>
    <w:basedOn w:val="1"/>
    <w:qFormat/>
    <w:uiPriority w:val="1"/>
    <w:pPr>
      <w:spacing w:before="251"/>
      <w:ind w:left="1280" w:hanging="240"/>
    </w:pPr>
    <w:rPr>
      <w:rFonts w:ascii="宋体" w:hAnsi="宋体" w:eastAsia="宋体" w:cs="宋体"/>
      <w:b/>
      <w:bCs/>
      <w:sz w:val="24"/>
      <w:szCs w:val="24"/>
      <w:lang w:val="zh-CN" w:eastAsia="zh-CN" w:bidi="zh-CN"/>
    </w:rPr>
  </w:style>
  <w:style w:type="paragraph" w:styleId="10">
    <w:name w:val="toc 2"/>
    <w:basedOn w:val="1"/>
    <w:qFormat/>
    <w:uiPriority w:val="1"/>
    <w:pPr>
      <w:spacing w:before="132"/>
      <w:ind w:left="1880" w:hanging="360"/>
    </w:pPr>
    <w:rPr>
      <w:rFonts w:ascii="宋体" w:hAnsi="宋体" w:eastAsia="宋体" w:cs="宋体"/>
      <w:sz w:val="24"/>
      <w:szCs w:val="24"/>
      <w:lang w:val="zh-CN" w:eastAsia="zh-CN" w:bidi="zh-CN"/>
    </w:rPr>
  </w:style>
  <w:style w:type="table" w:customStyle="1" w:styleId="13">
    <w:name w:val="Table Normal"/>
    <w:semiHidden/>
    <w:unhideWhenUsed/>
    <w:qFormat/>
    <w:uiPriority w:val="2"/>
    <w:tblPr>
      <w:tblCellMar>
        <w:top w:w="0" w:type="dxa"/>
        <w:left w:w="0" w:type="dxa"/>
        <w:bottom w:w="0" w:type="dxa"/>
        <w:right w:w="0" w:type="dxa"/>
      </w:tblCellMar>
    </w:tblPr>
  </w:style>
  <w:style w:type="paragraph" w:styleId="14">
    <w:name w:val="List Paragraph"/>
    <w:basedOn w:val="1"/>
    <w:qFormat/>
    <w:uiPriority w:val="1"/>
    <w:pPr>
      <w:spacing w:before="161"/>
      <w:ind w:left="1880" w:hanging="629"/>
    </w:pPr>
    <w:rPr>
      <w:rFonts w:ascii="宋体" w:hAnsi="宋体" w:eastAsia="宋体" w:cs="宋体"/>
      <w:lang w:val="zh-CN" w:eastAsia="zh-CN" w:bidi="zh-CN"/>
    </w:rPr>
  </w:style>
  <w:style w:type="paragraph" w:customStyle="1" w:styleId="15">
    <w:name w:val="Table Paragraph"/>
    <w:basedOn w:val="1"/>
    <w:qFormat/>
    <w:uiPriority w:val="1"/>
    <w:pPr>
      <w:jc w:val="center"/>
    </w:pPr>
    <w:rPr>
      <w:rFonts w:ascii="Times New Roman" w:hAnsi="Times New Roman" w:eastAsia="Times New Roman" w:cs="Times New Roman"/>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22.jpeg"/><Relationship Id="rId37" Type="http://schemas.openxmlformats.org/officeDocument/2006/relationships/image" Target="media/image21.jpeg"/><Relationship Id="rId36" Type="http://schemas.openxmlformats.org/officeDocument/2006/relationships/image" Target="media/image20.jpeg"/><Relationship Id="rId35" Type="http://schemas.openxmlformats.org/officeDocument/2006/relationships/image" Target="media/image19.jpeg"/><Relationship Id="rId34" Type="http://schemas.openxmlformats.org/officeDocument/2006/relationships/image" Target="media/image18.jpeg"/><Relationship Id="rId33" Type="http://schemas.openxmlformats.org/officeDocument/2006/relationships/image" Target="media/image17.jpeg"/><Relationship Id="rId32" Type="http://schemas.openxmlformats.org/officeDocument/2006/relationships/image" Target="media/image16.jpeg"/><Relationship Id="rId31" Type="http://schemas.openxmlformats.org/officeDocument/2006/relationships/image" Target="media/image15.jpeg"/><Relationship Id="rId30" Type="http://schemas.openxmlformats.org/officeDocument/2006/relationships/image" Target="media/image14.jpeg"/><Relationship Id="rId3" Type="http://schemas.openxmlformats.org/officeDocument/2006/relationships/footnotes" Target="footnotes.xml"/><Relationship Id="rId29" Type="http://schemas.openxmlformats.org/officeDocument/2006/relationships/image" Target="media/image13.jpeg"/><Relationship Id="rId28" Type="http://schemas.openxmlformats.org/officeDocument/2006/relationships/image" Target="media/image12.jpe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image" Target="media/image6.png"/><Relationship Id="rId21" Type="http://schemas.openxmlformats.org/officeDocument/2006/relationships/image" Target="media/image5.jpe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4"/>
    <customShpInfo spid="_x0000_s2055"/>
    <customShpInfo spid="_x0000_s2056"/>
    <customShpInfo spid="_x0000_s2057"/>
    <customShpInfo spid="_x0000_s2058"/>
    <customShpInfo spid="_x0000_s2059"/>
    <customShpInfo spid="_x0000_s2060"/>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26"/>
    <customShpInfo spid="_x0000_s1050"/>
    <customShpInfo spid="_x0000_s1052"/>
    <customShpInfo spid="_x0000_s1053"/>
    <customShpInfo spid="_x0000_s1051"/>
    <customShpInfo spid="_x0000_s1054"/>
    <customShpInfo spid="_x0000_s1055"/>
    <customShpInfo spid="_x0000_s1056"/>
    <customShpInfo spid="_x0000_s1057"/>
    <customShpInfo spid="_x0000_s1059"/>
    <customShpInfo spid="_x0000_s1060"/>
    <customShpInfo spid="_x0000_s1061"/>
    <customShpInfo spid="_x0000_s1058"/>
    <customShpInfo spid="_x0000_s106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68</Pages>
  <Words>13227</Words>
  <Characters>16581</Characters>
  <TotalTime>8</TotalTime>
  <ScaleCrop>false</ScaleCrop>
  <LinksUpToDate>false</LinksUpToDate>
  <CharactersWithSpaces>17442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2026-04-22T06:48:00Z</dcterms:created>
  <dc:creator>ASUS</dc:creator>
  <cp:lastModifiedBy>周喵喵</cp:lastModifiedBy>
  <dcterms:modified xsi:type="dcterms:W3CDTF">2026-04-22T07:03:31Z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2026-04-22T00:00:00Z</vt:filetime>
  </property>
  <property fmtid="{D5CDD505-2E9C-101B-9397-08002B2CF9AE}" pid="3" name="Creator">
    <vt:lpwstr>Aspose Ltd.</vt:lpwstr>
  </property>
  <property fmtid="{D5CDD505-2E9C-101B-9397-08002B2CF9AE}" pid="4" name="LastSaved">
    <vt:filetime>2026-04-22T00:00:00Z</vt:filetime>
  </property>
  <property fmtid="{D5CDD505-2E9C-101B-9397-08002B2CF9AE}" pid="5" name="KSOTemplateDocerSaveRecord">
    <vt:lpwstr>eyJoZGlkIjoiMmQyZjYwM2RhNDgxMjcyZTE5NWUwNTI1YzlmMmVhYjYiLCJ1c2VySWQiOiIxNDQ5MDg1ODQ4In0=</vt:lpwstr>
  </property>
  <property fmtid="{D5CDD505-2E9C-101B-9397-08002B2CF9AE}" pid="6" name="KSOProductBuildVer">
    <vt:lpwstr>2052-12.1.0.25865</vt:lpwstr>
  </property>
  <property fmtid="{D5CDD505-2E9C-101B-9397-08002B2CF9AE}" pid="7" name="ICV">
    <vt:lpwstr>563C2B61DCC84760B3ACCD608B3838DD_12</vt:lpwstr>
  </property>
</Properties>
</file>