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margin" w:tblpXSpec="center" w:tblpY="169"/>
        <w:tblW w:w="9639" w:type="dxa"/>
        <w:jc w:val="center"/>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noWrap w:val="0"/>
            <w:vAlign w:val="center"/>
          </w:tcPr>
          <w:p>
            <w:pPr>
              <w:snapToGrid w:val="0"/>
              <w:spacing w:line="40" w:lineRule="exact"/>
              <w:rPr>
                <w:rFonts w:ascii="Times New Roman" w:hAnsi="Times New Roman" w:eastAsia="仿宋"/>
                <w:szCs w:val="32"/>
              </w:rPr>
            </w:pPr>
            <w:bookmarkStart w:id="4" w:name="_GoBack"/>
            <w:bookmarkEnd w:id="4"/>
          </w:p>
        </w:tc>
      </w:tr>
    </w:tbl>
    <w:tbl>
      <w:tblPr>
        <w:tblStyle w:val="9"/>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4436" w:type="dxa"/>
            <w:noWrap w:val="0"/>
            <w:vAlign w:val="bottom"/>
          </w:tcPr>
          <w:p>
            <w:pPr>
              <w:snapToGrid w:val="0"/>
              <w:spacing w:line="560" w:lineRule="exact"/>
              <w:rPr>
                <w:rFonts w:ascii="Times New Roman" w:hAnsi="Times New Roman" w:eastAsia="黑体"/>
                <w:kern w:val="0"/>
                <w:szCs w:val="32"/>
              </w:rPr>
            </w:pPr>
          </w:p>
        </w:tc>
        <w:tc>
          <w:tcPr>
            <w:tcW w:w="4465" w:type="dxa"/>
            <w:noWrap w:val="0"/>
            <w:vAlign w:val="bottom"/>
          </w:tcPr>
          <w:p>
            <w:pPr>
              <w:spacing w:line="560" w:lineRule="exact"/>
              <w:jc w:val="right"/>
              <w:rPr>
                <w:rFonts w:hint="default" w:ascii="Times New Roman" w:hAnsi="Times New Roman" w:eastAsia="方正仿宋_GBK" w:cs="Times New Roman"/>
              </w:rPr>
            </w:pPr>
            <w:bookmarkStart w:id="0" w:name="PO_WH"/>
            <w:r>
              <w:rPr>
                <w:rFonts w:hint="default" w:ascii="Times New Roman" w:hAnsi="Times New Roman" w:eastAsia="方正仿宋_GBK" w:cs="Times New Roman"/>
                <w:szCs w:val="32"/>
                <w:lang w:val="en"/>
              </w:rPr>
              <w:t>湘环许决〔202</w:t>
            </w:r>
            <w:r>
              <w:rPr>
                <w:rFonts w:hint="eastAsia" w:eastAsia="方正仿宋_GBK" w:cs="Times New Roman"/>
                <w:szCs w:val="32"/>
                <w:lang w:val="en-US" w:eastAsia="zh-CN"/>
              </w:rPr>
              <w:t>6</w:t>
            </w:r>
            <w:r>
              <w:rPr>
                <w:rFonts w:hint="default" w:ascii="Times New Roman" w:hAnsi="Times New Roman" w:eastAsia="方正仿宋_GBK" w:cs="Times New Roman"/>
                <w:szCs w:val="32"/>
                <w:lang w:val="en"/>
              </w:rPr>
              <w:t>〕</w:t>
            </w:r>
            <w:r>
              <w:rPr>
                <w:rFonts w:hint="eastAsia" w:eastAsia="方正仿宋_GBK" w:cs="Times New Roman"/>
                <w:szCs w:val="32"/>
                <w:lang w:val="en-US" w:eastAsia="zh-CN"/>
              </w:rPr>
              <w:t>197</w:t>
            </w:r>
            <w:r>
              <w:rPr>
                <w:rFonts w:hint="default" w:ascii="Times New Roman" w:hAnsi="Times New Roman" w:eastAsia="方正仿宋_GBK" w:cs="Times New Roman"/>
                <w:szCs w:val="32"/>
                <w:lang w:val="en"/>
              </w:rPr>
              <w:t>号</w:t>
            </w:r>
            <w:bookmarkEnd w:id="0"/>
          </w:p>
        </w:tc>
      </w:tr>
    </w:tbl>
    <w:p>
      <w:pPr>
        <w:keepNext w:val="0"/>
        <w:keepLines w:val="0"/>
        <w:pageBreakBefore w:val="0"/>
        <w:widowControl/>
        <w:kinsoku/>
        <w:wordWrap/>
        <w:overflowPunct/>
        <w:topLinePunct w:val="0"/>
        <w:autoSpaceDE w:val="0"/>
        <w:autoSpaceDN/>
        <w:bidi w:val="0"/>
        <w:adjustRightInd w:val="0"/>
        <w:snapToGrid w:val="0"/>
        <w:spacing w:before="800" w:after="600" w:line="800" w:lineRule="exact"/>
        <w:jc w:val="center"/>
        <w:textAlignment w:val="auto"/>
        <w:outlineLvl w:val="0"/>
        <w:rPr>
          <w:rFonts w:hint="eastAsia" w:ascii="方正小标宋_GBK" w:eastAsia="方正小标宋_GBK"/>
          <w:color w:val="auto"/>
          <w:sz w:val="44"/>
          <w:szCs w:val="44"/>
          <w:lang w:val="en-US" w:eastAsia="zh-CN"/>
        </w:rPr>
      </w:pPr>
      <w:bookmarkStart w:id="1" w:name="No257_Z6T82K3"/>
      <w:bookmarkEnd w:id="1"/>
      <w:bookmarkStart w:id="2" w:name="No256_Z6T82K2"/>
      <w:bookmarkEnd w:id="2"/>
      <w:bookmarkStart w:id="3" w:name="PO_WORDZW"/>
      <w:r>
        <w:rPr>
          <w:rFonts w:hint="eastAsia" w:ascii="方正小标宋_GBK" w:eastAsia="方正小标宋_GBK"/>
          <w:color w:val="auto"/>
          <w:sz w:val="44"/>
          <w:szCs w:val="44"/>
          <w:lang w:val="en-US" w:eastAsia="zh-CN"/>
        </w:rPr>
        <w:t>湖南省生态环境厅</w:t>
      </w:r>
      <w:r>
        <w:rPr>
          <w:rFonts w:hint="eastAsia" w:ascii="方正小标宋_GBK" w:eastAsia="方正小标宋_GBK"/>
          <w:color w:val="auto"/>
          <w:sz w:val="44"/>
          <w:szCs w:val="44"/>
          <w:lang w:val="en-US" w:eastAsia="zh-CN"/>
        </w:rPr>
        <w:br w:type="textWrapping"/>
      </w:r>
      <w:r>
        <w:rPr>
          <w:rFonts w:hint="eastAsia" w:ascii="方正小标宋_GBK" w:eastAsia="方正小标宋_GBK"/>
          <w:color w:val="auto"/>
          <w:sz w:val="44"/>
          <w:szCs w:val="44"/>
          <w:lang w:val="en-US" w:eastAsia="zh"/>
        </w:rPr>
        <w:t>关于</w:t>
      </w:r>
      <w:r>
        <w:rPr>
          <w:rFonts w:hint="eastAsia" w:ascii="方正小标宋_GBK" w:eastAsia="方正小标宋_GBK"/>
          <w:color w:val="auto"/>
          <w:sz w:val="44"/>
          <w:szCs w:val="44"/>
        </w:rPr>
        <w:t>同意</w:t>
      </w:r>
      <w:r>
        <w:rPr>
          <w:rFonts w:hint="eastAsia" w:ascii="方正小标宋_GBK" w:eastAsia="方正小标宋_GBK"/>
          <w:color w:val="auto"/>
          <w:sz w:val="44"/>
          <w:szCs w:val="44"/>
          <w:lang w:val="en-US" w:eastAsia="zh-CN"/>
        </w:rPr>
        <w:t>设置湖南大中赫锂矿有限责任公司</w:t>
      </w:r>
      <w:r>
        <w:rPr>
          <w:rFonts w:hint="eastAsia" w:ascii="方正小标宋_GBK" w:eastAsia="方正小标宋_GBK"/>
          <w:color w:val="auto"/>
          <w:sz w:val="44"/>
          <w:szCs w:val="44"/>
          <w:lang w:val="en-US" w:eastAsia="zh-CN"/>
        </w:rPr>
        <w:br w:type="textWrapping"/>
      </w:r>
      <w:r>
        <w:rPr>
          <w:rFonts w:hint="eastAsia" w:ascii="方正小标宋_GBK" w:eastAsia="方正小标宋_GBK"/>
          <w:color w:val="auto"/>
          <w:sz w:val="44"/>
          <w:szCs w:val="44"/>
          <w:lang w:val="en-US" w:eastAsia="zh-CN"/>
        </w:rPr>
        <w:t>鸡脚山锂矿项目采选工程入河</w:t>
      </w:r>
      <w:r>
        <w:rPr>
          <w:rFonts w:hint="eastAsia" w:ascii="方正小标宋_GBK" w:eastAsia="方正小标宋_GBK"/>
          <w:color w:val="auto"/>
          <w:sz w:val="44"/>
          <w:szCs w:val="44"/>
          <w:lang w:val="en-US" w:eastAsia="zh-CN"/>
        </w:rPr>
        <w:br w:type="textWrapping"/>
      </w:r>
      <w:r>
        <w:rPr>
          <w:rFonts w:hint="eastAsia" w:ascii="方正小标宋_GBK" w:eastAsia="方正小标宋_GBK"/>
          <w:color w:val="auto"/>
          <w:sz w:val="44"/>
          <w:szCs w:val="44"/>
          <w:lang w:val="en-US" w:eastAsia="zh-CN"/>
        </w:rPr>
        <w:t>排污口的决定书</w:t>
      </w:r>
    </w:p>
    <w:p>
      <w:pPr>
        <w:pStyle w:val="3"/>
        <w:adjustRightInd w:val="0"/>
        <w:snapToGrid w:val="0"/>
        <w:spacing w:before="0" w:after="0" w:line="600" w:lineRule="exact"/>
        <w:ind w:left="0" w:leftChars="0" w:right="0" w:firstLine="0" w:firstLineChars="0"/>
        <w:jc w:val="both"/>
        <w:rPr>
          <w:rFonts w:hint="default" w:ascii="Times New Roman" w:hAnsi="Times New Roman" w:eastAsia="方正仿宋_GBK" w:cs="Times New Roman"/>
          <w:spacing w:val="-6"/>
          <w:kern w:val="0"/>
          <w:sz w:val="32"/>
          <w:szCs w:val="32"/>
          <w:lang w:val="zh-TW" w:eastAsia="zh-TW" w:bidi="ar"/>
        </w:rPr>
      </w:pPr>
      <w:r>
        <w:rPr>
          <w:rFonts w:hint="default" w:ascii="Times New Roman" w:hAnsi="Times New Roman" w:eastAsia="方正仿宋_GBK" w:cs="Times New Roman"/>
          <w:color w:val="000000"/>
          <w:sz w:val="32"/>
          <w:szCs w:val="32"/>
          <w:highlight w:val="none"/>
          <w:lang w:val="en-US" w:eastAsia="zh-CN"/>
        </w:rPr>
        <w:t>湖南大中赫锂矿有限责任公司</w:t>
      </w:r>
      <w:r>
        <w:rPr>
          <w:rFonts w:hint="default" w:ascii="Times New Roman" w:hAnsi="Times New Roman" w:eastAsia="方正仿宋_GBK" w:cs="Times New Roman"/>
          <w:spacing w:val="-6"/>
          <w:kern w:val="0"/>
          <w:sz w:val="32"/>
          <w:szCs w:val="32"/>
          <w:lang w:val="zh-TW" w:eastAsia="zh-TW" w:bidi="ar"/>
        </w:rPr>
        <w:t>：</w:t>
      </w:r>
    </w:p>
    <w:p>
      <w:pPr>
        <w:pStyle w:val="7"/>
        <w:keepNext w:val="0"/>
        <w:keepLines w:val="0"/>
        <w:widowControl/>
        <w:suppressLineNumbers w:val="0"/>
        <w:adjustRightInd w:val="0"/>
        <w:snapToGrid w:val="0"/>
        <w:spacing w:after="0" w:line="600" w:lineRule="exact"/>
        <w:ind w:firstLine="612" w:firstLineChars="200"/>
        <w:jc w:val="both"/>
        <w:rPr>
          <w:rFonts w:hint="default" w:ascii="Times New Roman" w:hAnsi="Times New Roman" w:eastAsia="方正仿宋_GBK" w:cs="Times New Roman"/>
          <w:spacing w:val="-6"/>
          <w:kern w:val="0"/>
          <w:sz w:val="32"/>
          <w:szCs w:val="32"/>
          <w:lang w:val="en-US" w:eastAsia="zh-CN" w:bidi="ar"/>
        </w:rPr>
      </w:pPr>
      <w:r>
        <w:rPr>
          <w:rFonts w:hint="default" w:ascii="Times New Roman" w:hAnsi="Times New Roman" w:eastAsia="方正仿宋_GBK" w:cs="Times New Roman"/>
          <w:spacing w:val="-6"/>
          <w:kern w:val="0"/>
          <w:sz w:val="32"/>
          <w:szCs w:val="32"/>
          <w:lang w:val="en-US" w:eastAsia="zh-CN" w:bidi="ar"/>
        </w:rPr>
        <w:t>你单位于2026年3月20日向我厅提出了鸡脚山锂矿项目采选工程入河排污口设置申请。我厅已依法受理，开展了技术评估并完成受理公示和拟审批公示。经审查并征求郴州市生态环境局等单位意见，根据《中华人民共和国行政许可法》第三十八条第一款、《中华人民共和国长江保护法》第四十七条第三款和《入河排污口监督管理办法》（生态环境部令第35号）第十一条等的规定，同意湖南大中赫锂矿有限责任公司鸡脚山锂矿项目采选工程入河排污口设置决定如下：</w:t>
      </w:r>
    </w:p>
    <w:tbl>
      <w:tblPr>
        <w:tblStyle w:val="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1921"/>
        <w:gridCol w:w="851"/>
        <w:gridCol w:w="426"/>
        <w:gridCol w:w="897"/>
        <w:gridCol w:w="134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2042" w:type="dxa"/>
            <w:noWrap w:val="0"/>
            <w:vAlign w:val="center"/>
          </w:tcPr>
          <w:p>
            <w:pPr>
              <w:pStyle w:val="3"/>
              <w:adjustRightInd w:val="0"/>
              <w:snapToGrid w:val="0"/>
              <w:spacing w:before="0" w:line="240" w:lineRule="auto"/>
              <w:ind w:left="0"/>
              <w:jc w:val="center"/>
              <w:rPr>
                <w:rFonts w:hint="default" w:ascii="Times New Roman" w:hAnsi="Times New Roman" w:eastAsia="方正仿宋_GBK"/>
                <w:kern w:val="2"/>
                <w:sz w:val="24"/>
                <w:szCs w:val="24"/>
                <w:lang w:eastAsia="zh-CN"/>
              </w:rPr>
            </w:pPr>
            <w:r>
              <w:rPr>
                <w:rFonts w:hint="default" w:ascii="Times New Roman" w:hAnsi="Times New Roman" w:eastAsia="方正仿宋_GBK" w:cs="Times New Roman"/>
                <w:kern w:val="0"/>
                <w:sz w:val="24"/>
                <w:szCs w:val="24"/>
                <w:lang w:val="en-US" w:eastAsia="zh-CN" w:bidi="ar-SA"/>
              </w:rPr>
              <w:br w:type="page"/>
            </w:r>
            <w:r>
              <w:rPr>
                <w:rFonts w:hint="default" w:ascii="Times New Roman" w:hAnsi="Times New Roman" w:eastAsia="方正仿宋_GBK" w:cs="Times New Roman"/>
                <w:kern w:val="0"/>
                <w:sz w:val="24"/>
                <w:szCs w:val="24"/>
                <w:lang w:val="en-US" w:eastAsia="zh-CN" w:bidi="ar-SA"/>
              </w:rPr>
              <w:t>入河排污口类型</w:t>
            </w:r>
          </w:p>
        </w:tc>
        <w:tc>
          <w:tcPr>
            <w:tcW w:w="7168" w:type="dxa"/>
            <w:gridSpan w:val="6"/>
            <w:noWrap w:val="0"/>
            <w:vAlign w:val="center"/>
          </w:tcPr>
          <w:p>
            <w:pPr>
              <w:widowControl/>
              <w:adjustRightInd w:val="0"/>
              <w:snapToGrid w:val="0"/>
              <w:spacing w:line="240" w:lineRule="auto"/>
              <w:rPr>
                <w:rFonts w:hint="default" w:eastAsia="方正仿宋_GBK"/>
                <w:sz w:val="24"/>
                <w:szCs w:val="24"/>
              </w:rPr>
            </w:pPr>
            <w:r>
              <w:rPr>
                <w:rFonts w:hint="default" w:eastAsia="方正仿宋_GBK"/>
                <w:sz w:val="24"/>
                <w:szCs w:val="24"/>
              </w:rPr>
              <w:sym w:font="Wingdings 2" w:char="0052"/>
            </w:r>
            <w:r>
              <w:rPr>
                <w:rFonts w:hint="default" w:eastAsia="方正仿宋_GBK"/>
                <w:sz w:val="24"/>
                <w:szCs w:val="24"/>
              </w:rPr>
              <w:t>工矿企业入河排污口</w:t>
            </w:r>
          </w:p>
          <w:p>
            <w:pPr>
              <w:widowControl/>
              <w:adjustRightInd w:val="0"/>
              <w:snapToGrid w:val="0"/>
              <w:spacing w:line="240" w:lineRule="auto"/>
              <w:rPr>
                <w:rFonts w:hint="default" w:eastAsia="方正仿宋_GBK"/>
                <w:sz w:val="24"/>
                <w:szCs w:val="24"/>
              </w:rPr>
            </w:pPr>
            <w:r>
              <w:rPr>
                <w:rFonts w:hint="default" w:eastAsia="方正仿宋_GBK"/>
                <w:sz w:val="24"/>
                <w:szCs w:val="24"/>
              </w:rPr>
              <w:sym w:font="Wingdings 2" w:char="00A3"/>
            </w:r>
            <w:r>
              <w:rPr>
                <w:rFonts w:hint="default" w:eastAsia="方正仿宋_GBK"/>
                <w:sz w:val="24"/>
                <w:szCs w:val="24"/>
              </w:rPr>
              <w:t>工业及其他各类园区污水处理厂入河排污口</w:t>
            </w:r>
          </w:p>
          <w:p>
            <w:pPr>
              <w:widowControl/>
              <w:adjustRightInd w:val="0"/>
              <w:snapToGrid w:val="0"/>
              <w:spacing w:line="240" w:lineRule="auto"/>
              <w:rPr>
                <w:rFonts w:hint="default" w:eastAsia="方正仿宋_GBK"/>
                <w:sz w:val="24"/>
                <w:szCs w:val="24"/>
              </w:rPr>
            </w:pPr>
            <w:r>
              <w:rPr>
                <w:rFonts w:hint="default" w:eastAsia="方正仿宋_GBK"/>
                <w:sz w:val="24"/>
                <w:szCs w:val="24"/>
              </w:rPr>
              <w:sym w:font="Wingdings 2" w:char="00A3"/>
            </w:r>
            <w:r>
              <w:rPr>
                <w:rFonts w:hint="default" w:eastAsia="方正仿宋_GBK"/>
                <w:sz w:val="24"/>
                <w:szCs w:val="24"/>
              </w:rPr>
              <w:t>城镇污水处理厂入河排污口</w:t>
            </w:r>
          </w:p>
          <w:p>
            <w:pPr>
              <w:widowControl/>
              <w:adjustRightInd w:val="0"/>
              <w:snapToGrid w:val="0"/>
              <w:spacing w:line="240" w:lineRule="auto"/>
              <w:rPr>
                <w:rFonts w:hint="default" w:eastAsia="方正仿宋_GBK"/>
                <w:sz w:val="24"/>
                <w:szCs w:val="24"/>
              </w:rPr>
            </w:pPr>
            <w:r>
              <w:rPr>
                <w:rFonts w:hint="default" w:eastAsia="方正仿宋_GBK"/>
                <w:sz w:val="24"/>
                <w:szCs w:val="24"/>
              </w:rPr>
              <w:sym w:font="Wingdings 2" w:char="00A3"/>
            </w:r>
            <w:r>
              <w:rPr>
                <w:rFonts w:hint="default" w:eastAsia="方正仿宋_GBK"/>
                <w:sz w:val="24"/>
                <w:szCs w:val="24"/>
              </w:rPr>
              <w:t>其他参照上述管理的入河排污口_______________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42" w:type="dxa"/>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入河排污口名称</w:t>
            </w:r>
          </w:p>
        </w:tc>
        <w:tc>
          <w:tcPr>
            <w:tcW w:w="7168" w:type="dxa"/>
            <w:gridSpan w:val="6"/>
            <w:noWrap w:val="0"/>
            <w:vAlign w:val="center"/>
          </w:tcPr>
          <w:p>
            <w:pPr>
              <w:widowControl/>
              <w:adjustRightInd w:val="0"/>
              <w:snapToGrid w:val="0"/>
              <w:spacing w:line="240" w:lineRule="auto"/>
              <w:rPr>
                <w:rFonts w:hint="default" w:eastAsia="方正仿宋_GBK"/>
                <w:sz w:val="24"/>
                <w:szCs w:val="24"/>
                <w:u w:val="none"/>
                <w:lang w:val="en-US" w:eastAsia="zh-CN"/>
              </w:rPr>
            </w:pPr>
            <w:r>
              <w:rPr>
                <w:rFonts w:hint="default" w:eastAsia="方正仿宋_GBK"/>
                <w:color w:val="auto"/>
                <w:sz w:val="24"/>
                <w:szCs w:val="24"/>
                <w:lang w:val="en-US" w:eastAsia="zh-CN"/>
              </w:rPr>
              <w:t>湖南大中赫锂矿有限责任公司鸡脚山锂矿项目采选工程入河排污口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42" w:type="dxa"/>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入河排污口编码</w:t>
            </w:r>
          </w:p>
        </w:tc>
        <w:tc>
          <w:tcPr>
            <w:tcW w:w="7168" w:type="dxa"/>
            <w:gridSpan w:val="6"/>
            <w:noWrap w:val="0"/>
            <w:vAlign w:val="center"/>
          </w:tcPr>
          <w:p>
            <w:pPr>
              <w:widowControl/>
              <w:adjustRightInd w:val="0"/>
              <w:snapToGrid w:val="0"/>
              <w:spacing w:line="240" w:lineRule="auto"/>
              <w:rPr>
                <w:rFonts w:hint="default" w:eastAsia="方正仿宋_GBK"/>
                <w:sz w:val="24"/>
                <w:szCs w:val="24"/>
                <w:lang w:val="en-US" w:eastAsia="zh-CN"/>
              </w:rPr>
            </w:pPr>
            <w:r>
              <w:rPr>
                <w:rFonts w:hint="default" w:eastAsia="方正仿宋_GBK"/>
                <w:sz w:val="24"/>
                <w:szCs w:val="24"/>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42" w:type="dxa"/>
            <w:noWrap w:val="0"/>
            <w:vAlign w:val="center"/>
          </w:tcPr>
          <w:p>
            <w:pPr>
              <w:widowControl/>
              <w:adjustRightInd w:val="0"/>
              <w:snapToGrid w:val="0"/>
              <w:spacing w:line="240" w:lineRule="auto"/>
              <w:jc w:val="center"/>
              <w:rPr>
                <w:rFonts w:hint="default" w:eastAsia="方正仿宋_GBK"/>
                <w:sz w:val="24"/>
                <w:szCs w:val="24"/>
              </w:rPr>
            </w:pPr>
            <w:r>
              <w:rPr>
                <w:rFonts w:hint="default" w:eastAsia="方正仿宋_GBK"/>
                <w:sz w:val="24"/>
                <w:szCs w:val="24"/>
              </w:rPr>
              <w:t>设置类型</w:t>
            </w:r>
          </w:p>
        </w:tc>
        <w:tc>
          <w:tcPr>
            <w:tcW w:w="7168" w:type="dxa"/>
            <w:gridSpan w:val="6"/>
            <w:noWrap w:val="0"/>
            <w:vAlign w:val="center"/>
          </w:tcPr>
          <w:p>
            <w:pPr>
              <w:widowControl/>
              <w:adjustRightInd w:val="0"/>
              <w:snapToGrid w:val="0"/>
              <w:spacing w:line="240" w:lineRule="auto"/>
              <w:rPr>
                <w:rFonts w:hint="default" w:eastAsia="方正仿宋_GBK"/>
                <w:sz w:val="24"/>
                <w:szCs w:val="24"/>
              </w:rPr>
            </w:pPr>
            <w:r>
              <w:rPr>
                <w:rFonts w:hint="default" w:eastAsia="方正仿宋_GBK"/>
                <w:sz w:val="24"/>
                <w:szCs w:val="24"/>
              </w:rPr>
              <w:sym w:font="Wingdings 2" w:char="0052"/>
            </w:r>
            <w:r>
              <w:rPr>
                <w:rFonts w:hint="default" w:eastAsia="方正仿宋_GBK"/>
                <w:sz w:val="24"/>
                <w:szCs w:val="24"/>
              </w:rPr>
              <w:t xml:space="preserve">新设  </w:t>
            </w:r>
            <w:r>
              <w:rPr>
                <w:rFonts w:hint="default" w:eastAsia="方正仿宋_GBK"/>
                <w:sz w:val="24"/>
                <w:szCs w:val="24"/>
              </w:rPr>
              <w:sym w:font="Wingdings 2" w:char="00A3"/>
            </w:r>
            <w:r>
              <w:rPr>
                <w:rFonts w:hint="default" w:eastAsia="方正仿宋_GBK"/>
                <w:sz w:val="24"/>
                <w:szCs w:val="24"/>
              </w:rPr>
              <w:t xml:space="preserve">改设  </w:t>
            </w:r>
            <w:r>
              <w:rPr>
                <w:rFonts w:hint="default" w:eastAsia="方正仿宋_GBK"/>
                <w:sz w:val="24"/>
                <w:szCs w:val="24"/>
              </w:rPr>
              <w:sym w:font="Wingdings 2" w:char="00A3"/>
            </w:r>
            <w:r>
              <w:rPr>
                <w:rFonts w:hint="default" w:eastAsia="方正仿宋_GBK"/>
                <w:sz w:val="24"/>
                <w:szCs w:val="24"/>
              </w:rPr>
              <w:t>扩大</w:t>
            </w:r>
            <w:r>
              <w:rPr>
                <w:rFonts w:hint="default" w:eastAsia="方正仿宋_GBK"/>
                <w:sz w:val="24"/>
                <w:szCs w:val="24"/>
                <w:lang w:val="en"/>
              </w:rPr>
              <w:t xml:space="preserve"> </w:t>
            </w:r>
            <w:r>
              <w:rPr>
                <w:rFonts w:hint="default" w:eastAsia="方正仿宋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210" w:type="dxa"/>
            <w:gridSpan w:val="7"/>
            <w:noWrap w:val="0"/>
            <w:vAlign w:val="center"/>
          </w:tcPr>
          <w:p>
            <w:pPr>
              <w:widowControl/>
              <w:adjustRightInd w:val="0"/>
              <w:snapToGrid w:val="0"/>
              <w:spacing w:line="240" w:lineRule="auto"/>
              <w:rPr>
                <w:rFonts w:hint="default" w:eastAsia="方正仿宋_GBK"/>
                <w:sz w:val="24"/>
                <w:szCs w:val="24"/>
              </w:rPr>
            </w:pPr>
            <w:r>
              <w:rPr>
                <w:rFonts w:hint="default" w:eastAsia="方正仿宋_GBK"/>
                <w:sz w:val="24"/>
                <w:szCs w:val="24"/>
              </w:rPr>
              <w:t>责任主体基本情况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210" w:type="dxa"/>
            <w:gridSpan w:val="7"/>
            <w:noWrap w:val="0"/>
            <w:vAlign w:val="center"/>
          </w:tcPr>
          <w:p>
            <w:pPr>
              <w:widowControl/>
              <w:adjustRightInd w:val="0"/>
              <w:snapToGrid w:val="0"/>
              <w:spacing w:line="240" w:lineRule="auto"/>
              <w:rPr>
                <w:rFonts w:hint="default" w:eastAsia="方正仿宋_GBK"/>
                <w:kern w:val="0"/>
                <w:sz w:val="24"/>
                <w:szCs w:val="24"/>
              </w:rPr>
            </w:pPr>
            <w:r>
              <w:rPr>
                <w:rFonts w:hint="default" w:eastAsia="方正仿宋_GBK"/>
                <w:kern w:val="0"/>
                <w:sz w:val="24"/>
                <w:szCs w:val="24"/>
              </w:rPr>
              <w:t>责任主体名</w:t>
            </w:r>
            <w:r>
              <w:rPr>
                <w:rFonts w:hint="default" w:eastAsia="方正仿宋_GBK"/>
                <w:sz w:val="24"/>
                <w:szCs w:val="24"/>
              </w:rPr>
              <w:t>称：</w:t>
            </w:r>
            <w:r>
              <w:rPr>
                <w:rFonts w:hint="default" w:eastAsia="方正仿宋_GBK"/>
                <w:sz w:val="24"/>
                <w:szCs w:val="24"/>
                <w:u w:val="none"/>
                <w:lang w:val="en-US" w:eastAsia="zh-CN"/>
              </w:rPr>
              <w:t>湖南大中赫锂矿有限责任公司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42" w:type="dxa"/>
            <w:noWrap w:val="0"/>
            <w:vAlign w:val="center"/>
          </w:tcPr>
          <w:p>
            <w:pPr>
              <w:widowControl/>
              <w:adjustRightInd w:val="0"/>
              <w:snapToGrid w:val="0"/>
              <w:spacing w:line="240" w:lineRule="auto"/>
              <w:jc w:val="center"/>
              <w:rPr>
                <w:rFonts w:hint="default" w:eastAsia="方正仿宋_GBK"/>
                <w:kern w:val="0"/>
                <w:sz w:val="24"/>
                <w:szCs w:val="24"/>
              </w:rPr>
            </w:pPr>
            <w:r>
              <w:rPr>
                <w:rFonts w:hint="default" w:eastAsia="方正仿宋_GBK"/>
                <w:kern w:val="0"/>
                <w:sz w:val="24"/>
                <w:szCs w:val="24"/>
              </w:rPr>
              <w:t>详细地址</w:t>
            </w:r>
          </w:p>
        </w:tc>
        <w:tc>
          <w:tcPr>
            <w:tcW w:w="7168" w:type="dxa"/>
            <w:gridSpan w:val="6"/>
            <w:noWrap w:val="0"/>
            <w:vAlign w:val="center"/>
          </w:tcPr>
          <w:p>
            <w:pPr>
              <w:widowControl/>
              <w:adjustRightInd w:val="0"/>
              <w:snapToGrid w:val="0"/>
              <w:spacing w:line="240" w:lineRule="auto"/>
              <w:rPr>
                <w:rFonts w:hint="default" w:eastAsia="方正仿宋_GBK"/>
                <w:kern w:val="0"/>
                <w:sz w:val="24"/>
                <w:szCs w:val="24"/>
              </w:rPr>
            </w:pPr>
            <w:r>
              <w:rPr>
                <w:rFonts w:hint="default" w:eastAsia="方正仿宋_GBK"/>
                <w:sz w:val="24"/>
                <w:szCs w:val="24"/>
                <w:u w:val="none"/>
                <w:lang w:val="en-US" w:eastAsia="zh-CN"/>
              </w:rPr>
              <w:t>湖南省郴州市临武县武水乡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42" w:type="dxa"/>
            <w:noWrap w:val="0"/>
            <w:vAlign w:val="center"/>
          </w:tcPr>
          <w:p>
            <w:pPr>
              <w:widowControl/>
              <w:adjustRightInd w:val="0"/>
              <w:snapToGrid w:val="0"/>
              <w:spacing w:line="240" w:lineRule="auto"/>
              <w:jc w:val="center"/>
              <w:rPr>
                <w:rFonts w:hint="default" w:eastAsia="方正仿宋_GBK"/>
                <w:sz w:val="24"/>
                <w:szCs w:val="24"/>
              </w:rPr>
            </w:pPr>
            <w:r>
              <w:rPr>
                <w:rFonts w:hint="default" w:eastAsia="方正仿宋_GBK"/>
                <w:sz w:val="24"/>
                <w:szCs w:val="24"/>
              </w:rPr>
              <w:t>统一社会信用代码</w:t>
            </w:r>
          </w:p>
        </w:tc>
        <w:tc>
          <w:tcPr>
            <w:tcW w:w="7168" w:type="dxa"/>
            <w:gridSpan w:val="6"/>
            <w:noWrap w:val="0"/>
            <w:vAlign w:val="center"/>
          </w:tcPr>
          <w:p>
            <w:pPr>
              <w:widowControl/>
              <w:adjustRightInd w:val="0"/>
              <w:snapToGrid w:val="0"/>
              <w:spacing w:line="240" w:lineRule="auto"/>
              <w:rPr>
                <w:rFonts w:hint="default" w:eastAsia="方正仿宋_GBK"/>
                <w:kern w:val="0"/>
                <w:sz w:val="24"/>
                <w:szCs w:val="24"/>
              </w:rPr>
            </w:pPr>
            <w:r>
              <w:rPr>
                <w:rFonts w:hint="default" w:eastAsia="方正仿宋_GBK"/>
                <w:sz w:val="24"/>
                <w:szCs w:val="24"/>
              </w:rPr>
              <w:t>91431025MAC030BN3H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42" w:type="dxa"/>
            <w:noWrap w:val="0"/>
            <w:vAlign w:val="center"/>
          </w:tcPr>
          <w:p>
            <w:pPr>
              <w:widowControl/>
              <w:adjustRightInd w:val="0"/>
              <w:snapToGrid w:val="0"/>
              <w:spacing w:line="240" w:lineRule="auto"/>
              <w:jc w:val="center"/>
              <w:rPr>
                <w:rFonts w:hint="default" w:eastAsia="方正仿宋_GBK"/>
                <w:sz w:val="24"/>
                <w:szCs w:val="24"/>
              </w:rPr>
            </w:pPr>
            <w:r>
              <w:rPr>
                <w:rFonts w:hint="default" w:eastAsia="方正仿宋_GBK"/>
                <w:sz w:val="24"/>
                <w:szCs w:val="24"/>
              </w:rPr>
              <w:t>法定代表人及联系电话</w:t>
            </w:r>
          </w:p>
        </w:tc>
        <w:tc>
          <w:tcPr>
            <w:tcW w:w="7168" w:type="dxa"/>
            <w:gridSpan w:val="6"/>
            <w:noWrap w:val="0"/>
            <w:vAlign w:val="center"/>
          </w:tcPr>
          <w:p>
            <w:pPr>
              <w:widowControl/>
              <w:adjustRightInd w:val="0"/>
              <w:snapToGrid w:val="0"/>
              <w:spacing w:line="240" w:lineRule="auto"/>
              <w:rPr>
                <w:rFonts w:hint="default" w:eastAsia="方正仿宋_GBK"/>
                <w:kern w:val="0"/>
                <w:sz w:val="24"/>
                <w:szCs w:val="24"/>
              </w:rPr>
            </w:pPr>
            <w:r>
              <w:rPr>
                <w:rFonts w:hint="default" w:eastAsia="方正仿宋_GBK"/>
                <w:sz w:val="24"/>
                <w:szCs w:val="24"/>
              </w:rPr>
              <w:t>姓名: 张杰</w:t>
            </w:r>
            <w:r>
              <w:rPr>
                <w:rFonts w:hint="default" w:eastAsia="方正仿宋_GBK"/>
                <w:sz w:val="24"/>
                <w:szCs w:val="24"/>
                <w:lang w:val="en-US" w:eastAsia="zh-CN"/>
              </w:rPr>
              <w:t xml:space="preserve">      </w:t>
            </w:r>
            <w:r>
              <w:rPr>
                <w:rFonts w:hint="default" w:eastAsia="方正仿宋_GBK"/>
                <w:sz w:val="24"/>
                <w:szCs w:val="24"/>
              </w:rPr>
              <w:t xml:space="preserve">联系电话: 17775028888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42" w:type="dxa"/>
            <w:noWrap w:val="0"/>
            <w:vAlign w:val="center"/>
          </w:tcPr>
          <w:p>
            <w:pPr>
              <w:widowControl/>
              <w:adjustRightInd w:val="0"/>
              <w:snapToGrid w:val="0"/>
              <w:spacing w:line="240" w:lineRule="auto"/>
              <w:jc w:val="center"/>
              <w:rPr>
                <w:rFonts w:hint="default" w:eastAsia="方正仿宋_GBK"/>
                <w:sz w:val="24"/>
                <w:szCs w:val="24"/>
              </w:rPr>
            </w:pPr>
            <w:r>
              <w:rPr>
                <w:rFonts w:hint="default" w:eastAsia="方正仿宋_GBK"/>
                <w:sz w:val="24"/>
                <w:szCs w:val="24"/>
              </w:rPr>
              <w:t>行业类别</w:t>
            </w:r>
          </w:p>
        </w:tc>
        <w:tc>
          <w:tcPr>
            <w:tcW w:w="7168" w:type="dxa"/>
            <w:gridSpan w:val="6"/>
            <w:noWrap w:val="0"/>
            <w:vAlign w:val="center"/>
          </w:tcPr>
          <w:p>
            <w:pPr>
              <w:widowControl/>
              <w:adjustRightInd w:val="0"/>
              <w:snapToGrid w:val="0"/>
              <w:spacing w:line="240" w:lineRule="auto"/>
              <w:rPr>
                <w:rFonts w:hint="default" w:eastAsia="方正仿宋_GBK"/>
                <w:color w:val="FF0000"/>
                <w:sz w:val="24"/>
                <w:szCs w:val="24"/>
              </w:rPr>
            </w:pPr>
            <w:r>
              <w:rPr>
                <w:rFonts w:hint="default" w:eastAsia="方正仿宋_GBK"/>
                <w:sz w:val="24"/>
                <w:szCs w:val="24"/>
                <w:lang w:val="en-US" w:eastAsia="zh-CN"/>
              </w:rPr>
              <w:t>B09 有色金属矿采选业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42" w:type="dxa"/>
            <w:noWrap w:val="0"/>
            <w:vAlign w:val="center"/>
          </w:tcPr>
          <w:p>
            <w:pPr>
              <w:widowControl/>
              <w:adjustRightInd w:val="0"/>
              <w:snapToGrid w:val="0"/>
              <w:spacing w:line="240" w:lineRule="auto"/>
              <w:jc w:val="center"/>
              <w:rPr>
                <w:rFonts w:hint="default" w:eastAsia="方正仿宋_GBK"/>
                <w:sz w:val="24"/>
                <w:szCs w:val="24"/>
              </w:rPr>
            </w:pPr>
            <w:r>
              <w:rPr>
                <w:rFonts w:hint="default" w:eastAsia="方正仿宋_GBK"/>
                <w:sz w:val="24"/>
                <w:szCs w:val="24"/>
              </w:rPr>
              <w:t>排污许可证或排污登记编号</w:t>
            </w:r>
          </w:p>
        </w:tc>
        <w:tc>
          <w:tcPr>
            <w:tcW w:w="7168" w:type="dxa"/>
            <w:gridSpan w:val="6"/>
            <w:noWrap w:val="0"/>
            <w:vAlign w:val="center"/>
          </w:tcPr>
          <w:p>
            <w:pPr>
              <w:widowControl/>
              <w:adjustRightInd w:val="0"/>
              <w:snapToGrid w:val="0"/>
              <w:spacing w:line="240" w:lineRule="auto"/>
              <w:rPr>
                <w:rFonts w:hint="default" w:eastAsia="方正仿宋_GBK"/>
                <w:color w:val="FF0000"/>
                <w:sz w:val="24"/>
                <w:szCs w:val="24"/>
                <w:lang w:val="en-US" w:eastAsia="zh-CN"/>
              </w:rPr>
            </w:pPr>
            <w:r>
              <w:rPr>
                <w:rFonts w:hint="default" w:eastAsia="方正仿宋_GBK"/>
                <w:sz w:val="24"/>
                <w:szCs w:val="24"/>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042" w:type="dxa"/>
            <w:vMerge w:val="restart"/>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入河排污口</w:t>
            </w:r>
          </w:p>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设置地点</w:t>
            </w:r>
          </w:p>
        </w:tc>
        <w:tc>
          <w:tcPr>
            <w:tcW w:w="7168" w:type="dxa"/>
            <w:gridSpan w:val="6"/>
            <w:noWrap w:val="0"/>
            <w:vAlign w:val="center"/>
          </w:tcPr>
          <w:p>
            <w:pPr>
              <w:widowControl/>
              <w:adjustRightInd w:val="0"/>
              <w:snapToGrid w:val="0"/>
              <w:spacing w:line="240" w:lineRule="auto"/>
              <w:ind w:left="210" w:hanging="238" w:hangingChars="100"/>
              <w:rPr>
                <w:rFonts w:hint="default" w:eastAsia="方正仿宋_GBK"/>
                <w:color w:val="auto"/>
                <w:sz w:val="24"/>
                <w:szCs w:val="24"/>
              </w:rPr>
            </w:pPr>
            <w:r>
              <w:rPr>
                <w:rFonts w:hint="default" w:eastAsia="方正仿宋_GBK"/>
                <w:sz w:val="24"/>
                <w:szCs w:val="24"/>
              </w:rPr>
              <w:t>所在行政区域：</w:t>
            </w:r>
            <w:r>
              <w:rPr>
                <w:rFonts w:hint="default" w:eastAsia="方正仿宋_GBK"/>
                <w:sz w:val="24"/>
                <w:szCs w:val="24"/>
                <w:u w:val="none"/>
                <w:lang w:val="en-US" w:eastAsia="zh-CN"/>
              </w:rPr>
              <w:t>郴州市临武县</w:t>
            </w:r>
            <w:r>
              <w:rPr>
                <w:rFonts w:hint="default" w:eastAsia="方正仿宋_GBK" w:cs="Times New Roman"/>
                <w:color w:val="000000"/>
                <w:sz w:val="24"/>
                <w:szCs w:val="24"/>
                <w:highlight w:val="none"/>
                <w:lang w:val="en-US" w:eastAsia="zh-CN"/>
              </w:rPr>
              <w:t>舜峰镇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042" w:type="dxa"/>
            <w:vMerge w:val="continue"/>
            <w:noWrap w:val="0"/>
            <w:vAlign w:val="center"/>
          </w:tcPr>
          <w:p>
            <w:pPr>
              <w:widowControl/>
              <w:adjustRightInd w:val="0"/>
              <w:snapToGrid w:val="0"/>
              <w:spacing w:line="240" w:lineRule="auto"/>
              <w:jc w:val="center"/>
              <w:rPr>
                <w:rFonts w:hint="default" w:eastAsia="方正仿宋_GBK"/>
                <w:color w:val="auto"/>
                <w:sz w:val="24"/>
                <w:szCs w:val="24"/>
              </w:rPr>
            </w:pPr>
          </w:p>
        </w:tc>
        <w:tc>
          <w:tcPr>
            <w:tcW w:w="7168" w:type="dxa"/>
            <w:gridSpan w:val="6"/>
            <w:noWrap w:val="0"/>
            <w:vAlign w:val="center"/>
          </w:tcPr>
          <w:p>
            <w:pPr>
              <w:widowControl/>
              <w:adjustRightInd w:val="0"/>
              <w:snapToGrid w:val="0"/>
              <w:spacing w:line="240" w:lineRule="auto"/>
              <w:rPr>
                <w:rFonts w:hint="default" w:eastAsia="方正仿宋_GBK"/>
                <w:color w:val="auto"/>
                <w:sz w:val="24"/>
                <w:szCs w:val="24"/>
              </w:rPr>
            </w:pPr>
            <w:r>
              <w:rPr>
                <w:rFonts w:hint="default" w:eastAsia="方正仿宋_GBK"/>
                <w:sz w:val="24"/>
                <w:szCs w:val="24"/>
              </w:rPr>
              <w:t>排入水体名称：</w:t>
            </w:r>
            <w:r>
              <w:rPr>
                <w:rFonts w:hint="default" w:eastAsia="方正仿宋_GBK"/>
                <w:sz w:val="24"/>
                <w:szCs w:val="24"/>
                <w:lang w:val="en-US" w:eastAsia="zh-CN"/>
              </w:rPr>
              <w:t>廷上河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042" w:type="dxa"/>
            <w:vMerge w:val="continue"/>
            <w:noWrap w:val="0"/>
            <w:vAlign w:val="center"/>
          </w:tcPr>
          <w:p>
            <w:pPr>
              <w:widowControl/>
              <w:adjustRightInd w:val="0"/>
              <w:snapToGrid w:val="0"/>
              <w:spacing w:line="240" w:lineRule="auto"/>
              <w:jc w:val="center"/>
              <w:rPr>
                <w:rFonts w:hint="default" w:eastAsia="方正仿宋_GBK"/>
                <w:color w:val="auto"/>
                <w:sz w:val="24"/>
                <w:szCs w:val="24"/>
              </w:rPr>
            </w:pPr>
          </w:p>
        </w:tc>
        <w:tc>
          <w:tcPr>
            <w:tcW w:w="7168" w:type="dxa"/>
            <w:gridSpan w:val="6"/>
            <w:noWrap w:val="0"/>
            <w:vAlign w:val="center"/>
          </w:tcPr>
          <w:p>
            <w:pPr>
              <w:widowControl/>
              <w:adjustRightInd w:val="0"/>
              <w:snapToGrid w:val="0"/>
              <w:spacing w:line="240" w:lineRule="auto"/>
              <w:rPr>
                <w:rFonts w:hint="default" w:eastAsia="方正仿宋_GBK"/>
                <w:color w:val="auto"/>
                <w:sz w:val="24"/>
                <w:szCs w:val="24"/>
              </w:rPr>
            </w:pPr>
            <w:r>
              <w:rPr>
                <w:rFonts w:hint="default" w:eastAsia="方正仿宋_GBK"/>
                <w:sz w:val="24"/>
                <w:szCs w:val="24"/>
              </w:rPr>
              <w:t>所在流域：</w:t>
            </w:r>
            <w:r>
              <w:rPr>
                <w:rFonts w:hint="default" w:eastAsia="方正仿宋_GBK"/>
                <w:sz w:val="24"/>
                <w:szCs w:val="24"/>
                <w:lang w:val="en-US" w:eastAsia="zh-CN"/>
              </w:rPr>
              <w:t>珠江流域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042" w:type="dxa"/>
            <w:vMerge w:val="continue"/>
            <w:noWrap w:val="0"/>
            <w:vAlign w:val="center"/>
          </w:tcPr>
          <w:p>
            <w:pPr>
              <w:widowControl/>
              <w:adjustRightInd w:val="0"/>
              <w:snapToGrid w:val="0"/>
              <w:spacing w:line="240" w:lineRule="auto"/>
              <w:jc w:val="center"/>
              <w:rPr>
                <w:rFonts w:hint="default" w:eastAsia="方正仿宋_GBK"/>
                <w:color w:val="auto"/>
                <w:sz w:val="24"/>
                <w:szCs w:val="24"/>
              </w:rPr>
            </w:pPr>
          </w:p>
        </w:tc>
        <w:tc>
          <w:tcPr>
            <w:tcW w:w="7168" w:type="dxa"/>
            <w:gridSpan w:val="6"/>
            <w:noWrap w:val="0"/>
            <w:vAlign w:val="center"/>
          </w:tcPr>
          <w:p>
            <w:pPr>
              <w:widowControl/>
              <w:adjustRightInd w:val="0"/>
              <w:snapToGrid w:val="0"/>
              <w:spacing w:line="240" w:lineRule="auto"/>
              <w:rPr>
                <w:rFonts w:hint="default" w:eastAsia="方正仿宋_GBK"/>
                <w:sz w:val="24"/>
                <w:szCs w:val="24"/>
              </w:rPr>
            </w:pPr>
            <w:r>
              <w:rPr>
                <w:rFonts w:hint="default" w:eastAsia="方正仿宋_GBK"/>
                <w:sz w:val="24"/>
                <w:szCs w:val="24"/>
              </w:rPr>
              <w:t>经度:</w:t>
            </w:r>
            <w:r>
              <w:rPr>
                <w:rFonts w:hint="default" w:eastAsia="方正仿宋_GBK" w:cs="Times New Roman"/>
                <w:color w:val="000000"/>
                <w:sz w:val="24"/>
                <w:szCs w:val="24"/>
                <w:highlight w:val="none"/>
              </w:rPr>
              <w:t>东经: 112°32'</w:t>
            </w:r>
            <w:r>
              <w:rPr>
                <w:rFonts w:hint="default" w:eastAsia="方正仿宋_GBK" w:cs="Times New Roman"/>
                <w:color w:val="000000"/>
                <w:sz w:val="24"/>
                <w:szCs w:val="24"/>
                <w:highlight w:val="none"/>
                <w:lang w:val="en-US" w:eastAsia="zh-CN"/>
              </w:rPr>
              <w:t xml:space="preserve"> </w:t>
            </w:r>
            <w:r>
              <w:rPr>
                <w:rFonts w:hint="default" w:eastAsia="方正仿宋_GBK" w:cs="Times New Roman"/>
                <w:color w:val="000000"/>
                <w:sz w:val="24"/>
                <w:szCs w:val="24"/>
                <w:highlight w:val="none"/>
              </w:rPr>
              <w:t>2.31"</w:t>
            </w:r>
          </w:p>
          <w:p>
            <w:pPr>
              <w:widowControl/>
              <w:adjustRightInd w:val="0"/>
              <w:snapToGrid w:val="0"/>
              <w:spacing w:line="240" w:lineRule="auto"/>
              <w:rPr>
                <w:rFonts w:hint="default" w:eastAsia="方正仿宋_GBK"/>
                <w:color w:val="auto"/>
                <w:sz w:val="24"/>
                <w:szCs w:val="24"/>
              </w:rPr>
            </w:pPr>
            <w:r>
              <w:rPr>
                <w:rFonts w:hint="default" w:eastAsia="方正仿宋_GBK"/>
                <w:sz w:val="24"/>
                <w:szCs w:val="24"/>
              </w:rPr>
              <w:t>纬度:</w:t>
            </w:r>
            <w:r>
              <w:rPr>
                <w:rFonts w:hint="default" w:eastAsia="方正仿宋_GBK" w:cs="Times New Roman"/>
                <w:color w:val="000000"/>
                <w:sz w:val="24"/>
                <w:szCs w:val="24"/>
                <w:highlight w:val="none"/>
              </w:rPr>
              <w:t>北纬: 25°12'</w:t>
            </w:r>
            <w:r>
              <w:rPr>
                <w:rFonts w:hint="default" w:eastAsia="方正仿宋_GBK" w:cs="Times New Roman"/>
                <w:color w:val="000000"/>
                <w:sz w:val="24"/>
                <w:szCs w:val="24"/>
                <w:highlight w:val="none"/>
                <w:lang w:val="en-US" w:eastAsia="zh-CN"/>
              </w:rPr>
              <w:t xml:space="preserve"> </w:t>
            </w:r>
            <w:r>
              <w:rPr>
                <w:rFonts w:hint="default" w:eastAsia="方正仿宋_GBK" w:cs="Times New Roman"/>
                <w:color w:val="000000"/>
                <w:sz w:val="24"/>
                <w:szCs w:val="24"/>
                <w:highlight w:val="none"/>
              </w:rPr>
              <w:t>13.42"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42" w:type="dxa"/>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污水排放方式</w:t>
            </w:r>
          </w:p>
        </w:tc>
        <w:tc>
          <w:tcPr>
            <w:tcW w:w="1921" w:type="dxa"/>
            <w:noWrap w:val="0"/>
            <w:vAlign w:val="center"/>
          </w:tcPr>
          <w:p>
            <w:pPr>
              <w:widowControl/>
              <w:adjustRightInd w:val="0"/>
              <w:snapToGrid w:val="0"/>
              <w:spacing w:line="240" w:lineRule="auto"/>
              <w:rPr>
                <w:rFonts w:hint="default" w:eastAsia="方正仿宋_GBK"/>
                <w:color w:val="auto"/>
                <w:sz w:val="24"/>
                <w:szCs w:val="24"/>
              </w:rPr>
            </w:pPr>
            <w:r>
              <w:rPr>
                <w:rFonts w:hint="default" w:eastAsia="方正仿宋_GBK"/>
                <w:color w:val="auto"/>
                <w:sz w:val="24"/>
                <w:szCs w:val="24"/>
              </w:rPr>
              <w:sym w:font="Wingdings 2" w:char="00A3"/>
            </w:r>
            <w:r>
              <w:rPr>
                <w:rFonts w:hint="default" w:eastAsia="方正仿宋_GBK"/>
                <w:color w:val="auto"/>
                <w:sz w:val="24"/>
                <w:szCs w:val="24"/>
              </w:rPr>
              <w:t xml:space="preserve">连续 </w:t>
            </w:r>
          </w:p>
          <w:p>
            <w:pPr>
              <w:widowControl/>
              <w:adjustRightInd w:val="0"/>
              <w:snapToGrid w:val="0"/>
              <w:spacing w:line="240" w:lineRule="auto"/>
              <w:rPr>
                <w:rFonts w:hint="default" w:eastAsia="方正仿宋_GBK"/>
                <w:color w:val="auto"/>
                <w:sz w:val="24"/>
                <w:szCs w:val="24"/>
              </w:rPr>
            </w:pPr>
            <w:r>
              <w:rPr>
                <w:rFonts w:hint="default" w:eastAsia="方正仿宋_GBK"/>
                <w:color w:val="auto"/>
                <w:sz w:val="24"/>
                <w:szCs w:val="24"/>
              </w:rPr>
              <w:sym w:font="Wingdings 2" w:char="0052"/>
            </w:r>
            <w:r>
              <w:rPr>
                <w:rFonts w:hint="default" w:eastAsia="方正仿宋_GBK"/>
                <w:color w:val="auto"/>
                <w:sz w:val="24"/>
                <w:szCs w:val="24"/>
              </w:rPr>
              <w:t>间歇</w:t>
            </w:r>
          </w:p>
        </w:tc>
        <w:tc>
          <w:tcPr>
            <w:tcW w:w="851" w:type="dxa"/>
            <w:vMerge w:val="restart"/>
            <w:noWrap w:val="0"/>
            <w:vAlign w:val="center"/>
          </w:tcPr>
          <w:p>
            <w:pPr>
              <w:widowControl/>
              <w:adjustRightInd w:val="0"/>
              <w:snapToGrid w:val="0"/>
              <w:spacing w:line="240" w:lineRule="auto"/>
              <w:ind w:right="-159" w:rightChars="-50"/>
              <w:rPr>
                <w:rFonts w:hint="default" w:eastAsia="方正仿宋_GBK"/>
                <w:color w:val="auto"/>
                <w:sz w:val="24"/>
                <w:szCs w:val="24"/>
              </w:rPr>
            </w:pPr>
            <w:r>
              <w:rPr>
                <w:rFonts w:hint="default" w:eastAsia="方正仿宋_GBK"/>
                <w:color w:val="auto"/>
                <w:sz w:val="24"/>
                <w:szCs w:val="24"/>
              </w:rPr>
              <w:t>入河</w:t>
            </w:r>
          </w:p>
          <w:p>
            <w:pPr>
              <w:widowControl/>
              <w:adjustRightInd w:val="0"/>
              <w:snapToGrid w:val="0"/>
              <w:spacing w:line="240" w:lineRule="auto"/>
              <w:ind w:right="-159" w:rightChars="-50"/>
              <w:rPr>
                <w:rFonts w:hint="default" w:eastAsia="方正仿宋_GBK"/>
                <w:color w:val="auto"/>
                <w:sz w:val="24"/>
                <w:szCs w:val="24"/>
              </w:rPr>
            </w:pPr>
            <w:r>
              <w:rPr>
                <w:rFonts w:hint="default" w:eastAsia="方正仿宋_GBK"/>
                <w:color w:val="auto"/>
                <w:sz w:val="24"/>
                <w:szCs w:val="24"/>
              </w:rPr>
              <w:t>方式</w:t>
            </w:r>
          </w:p>
        </w:tc>
        <w:tc>
          <w:tcPr>
            <w:tcW w:w="4396" w:type="dxa"/>
            <w:gridSpan w:val="4"/>
            <w:vMerge w:val="restart"/>
            <w:noWrap w:val="0"/>
            <w:vAlign w:val="center"/>
          </w:tcPr>
          <w:p>
            <w:pPr>
              <w:adjustRightInd w:val="0"/>
              <w:snapToGrid w:val="0"/>
              <w:spacing w:line="240" w:lineRule="auto"/>
              <w:ind w:firstLine="357" w:firstLineChars="150"/>
              <w:rPr>
                <w:rFonts w:hint="default" w:eastAsia="方正仿宋_GBK"/>
                <w:color w:val="auto"/>
                <w:sz w:val="24"/>
                <w:szCs w:val="24"/>
              </w:rPr>
            </w:pPr>
            <w:r>
              <w:rPr>
                <w:rFonts w:hint="default" w:eastAsia="方正仿宋_GBK"/>
                <w:color w:val="auto"/>
                <w:sz w:val="24"/>
                <w:szCs w:val="24"/>
              </w:rPr>
              <w:sym w:font="Wingdings 2" w:char="00A3"/>
            </w:r>
            <w:r>
              <w:rPr>
                <w:rFonts w:hint="default" w:eastAsia="方正仿宋_GBK"/>
                <w:color w:val="auto"/>
                <w:sz w:val="24"/>
                <w:szCs w:val="24"/>
              </w:rPr>
              <w:t xml:space="preserve">明渠  </w:t>
            </w:r>
            <w:r>
              <w:rPr>
                <w:rFonts w:hint="default" w:eastAsia="方正仿宋_GBK"/>
                <w:color w:val="auto"/>
                <w:sz w:val="24"/>
                <w:szCs w:val="24"/>
              </w:rPr>
              <w:sym w:font="Wingdings 2" w:char="0052"/>
            </w:r>
            <w:r>
              <w:rPr>
                <w:rFonts w:hint="default" w:eastAsia="方正仿宋_GBK"/>
                <w:color w:val="auto"/>
                <w:sz w:val="24"/>
                <w:szCs w:val="24"/>
              </w:rPr>
              <w:t>管道</w:t>
            </w:r>
          </w:p>
          <w:p>
            <w:pPr>
              <w:adjustRightInd w:val="0"/>
              <w:snapToGrid w:val="0"/>
              <w:spacing w:line="240" w:lineRule="auto"/>
              <w:ind w:firstLine="357" w:firstLineChars="150"/>
              <w:rPr>
                <w:rFonts w:hint="default" w:eastAsia="方正仿宋_GBK"/>
                <w:color w:val="auto"/>
                <w:sz w:val="24"/>
                <w:szCs w:val="24"/>
              </w:rPr>
            </w:pPr>
            <w:r>
              <w:rPr>
                <w:rFonts w:hint="default" w:eastAsia="方正仿宋_GBK"/>
                <w:color w:val="auto"/>
                <w:sz w:val="24"/>
                <w:szCs w:val="24"/>
              </w:rPr>
              <w:sym w:font="Wingdings 2" w:char="00A3"/>
            </w:r>
            <w:r>
              <w:rPr>
                <w:rFonts w:hint="default" w:eastAsia="方正仿宋_GBK"/>
                <w:color w:val="auto"/>
                <w:sz w:val="24"/>
                <w:szCs w:val="24"/>
              </w:rPr>
              <w:t xml:space="preserve">泵站  </w:t>
            </w:r>
            <w:r>
              <w:rPr>
                <w:rFonts w:hint="default" w:eastAsia="方正仿宋_GBK"/>
                <w:color w:val="auto"/>
                <w:sz w:val="24"/>
                <w:szCs w:val="24"/>
              </w:rPr>
              <w:sym w:font="Wingdings 2" w:char="00A3"/>
            </w:r>
            <w:r>
              <w:rPr>
                <w:rFonts w:hint="default" w:eastAsia="方正仿宋_GBK"/>
                <w:color w:val="auto"/>
                <w:sz w:val="24"/>
                <w:szCs w:val="24"/>
              </w:rPr>
              <w:t>涵闸</w:t>
            </w:r>
          </w:p>
          <w:p>
            <w:pPr>
              <w:widowControl/>
              <w:adjustRightInd w:val="0"/>
              <w:snapToGrid w:val="0"/>
              <w:spacing w:line="240" w:lineRule="auto"/>
              <w:ind w:firstLine="357" w:firstLineChars="150"/>
              <w:rPr>
                <w:rFonts w:hint="default" w:eastAsia="方正仿宋_GBK"/>
                <w:color w:val="auto"/>
                <w:sz w:val="24"/>
                <w:szCs w:val="24"/>
              </w:rPr>
            </w:pPr>
            <w:r>
              <w:rPr>
                <w:rFonts w:hint="default" w:eastAsia="方正仿宋_GBK"/>
                <w:color w:val="auto"/>
                <w:sz w:val="24"/>
                <w:szCs w:val="24"/>
              </w:rPr>
              <w:sym w:font="Wingdings 2" w:char="00A3"/>
            </w:r>
            <w:r>
              <w:rPr>
                <w:rFonts w:hint="default" w:eastAsia="方正仿宋_GBK"/>
                <w:color w:val="auto"/>
                <w:sz w:val="24"/>
                <w:szCs w:val="24"/>
              </w:rPr>
              <w:t xml:space="preserve">箱涵  </w:t>
            </w:r>
            <w:r>
              <w:rPr>
                <w:rFonts w:hint="default" w:eastAsia="方正仿宋_GBK"/>
                <w:color w:val="auto"/>
                <w:sz w:val="24"/>
                <w:szCs w:val="24"/>
              </w:rPr>
              <w:sym w:font="Wingdings 2" w:char="00A3"/>
            </w:r>
            <w:r>
              <w:rPr>
                <w:rFonts w:hint="default" w:eastAsia="方正仿宋_GBK"/>
                <w:color w:val="auto"/>
                <w:sz w:val="24"/>
                <w:szCs w:val="24"/>
              </w:rPr>
              <w:t>其他：_______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042" w:type="dxa"/>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是否共用</w:t>
            </w:r>
          </w:p>
        </w:tc>
        <w:tc>
          <w:tcPr>
            <w:tcW w:w="1921" w:type="dxa"/>
            <w:noWrap w:val="0"/>
            <w:vAlign w:val="center"/>
          </w:tcPr>
          <w:p>
            <w:pPr>
              <w:widowControl/>
              <w:adjustRightInd w:val="0"/>
              <w:snapToGrid w:val="0"/>
              <w:spacing w:line="240" w:lineRule="auto"/>
              <w:rPr>
                <w:rFonts w:hint="default" w:eastAsia="方正仿宋_GBK"/>
                <w:color w:val="auto"/>
                <w:sz w:val="24"/>
                <w:szCs w:val="24"/>
              </w:rPr>
            </w:pPr>
            <w:r>
              <w:rPr>
                <w:rFonts w:hint="default" w:eastAsia="方正仿宋_GBK"/>
                <w:color w:val="auto"/>
                <w:sz w:val="24"/>
                <w:szCs w:val="24"/>
              </w:rPr>
              <w:sym w:font="Wingdings 2" w:char="00A3"/>
            </w:r>
            <w:r>
              <w:rPr>
                <w:rFonts w:hint="default" w:eastAsia="方正仿宋_GBK"/>
                <w:color w:val="auto"/>
                <w:sz w:val="24"/>
                <w:szCs w:val="24"/>
              </w:rPr>
              <w:t>是</w:t>
            </w:r>
          </w:p>
          <w:p>
            <w:pPr>
              <w:widowControl/>
              <w:adjustRightInd w:val="0"/>
              <w:snapToGrid w:val="0"/>
              <w:spacing w:line="240" w:lineRule="auto"/>
              <w:rPr>
                <w:rFonts w:hint="default" w:eastAsia="方正仿宋_GBK"/>
                <w:color w:val="auto"/>
                <w:sz w:val="24"/>
                <w:szCs w:val="24"/>
              </w:rPr>
            </w:pPr>
            <w:r>
              <w:rPr>
                <w:rFonts w:hint="default" w:eastAsia="方正仿宋_GBK"/>
                <w:color w:val="auto"/>
                <w:sz w:val="24"/>
                <w:szCs w:val="24"/>
              </w:rPr>
              <w:sym w:font="Wingdings 2" w:char="0052"/>
            </w:r>
            <w:r>
              <w:rPr>
                <w:rFonts w:hint="default" w:eastAsia="方正仿宋_GBK"/>
                <w:color w:val="auto"/>
                <w:sz w:val="24"/>
                <w:szCs w:val="24"/>
              </w:rPr>
              <w:t>否</w:t>
            </w:r>
          </w:p>
        </w:tc>
        <w:tc>
          <w:tcPr>
            <w:tcW w:w="851" w:type="dxa"/>
            <w:vMerge w:val="continue"/>
            <w:noWrap w:val="0"/>
            <w:vAlign w:val="center"/>
          </w:tcPr>
          <w:p>
            <w:pPr>
              <w:widowControl/>
              <w:adjustRightInd w:val="0"/>
              <w:snapToGrid w:val="0"/>
              <w:spacing w:line="240" w:lineRule="auto"/>
              <w:rPr>
                <w:rFonts w:hint="default" w:eastAsia="方正仿宋_GBK"/>
                <w:color w:val="auto"/>
                <w:sz w:val="24"/>
                <w:szCs w:val="24"/>
              </w:rPr>
            </w:pPr>
          </w:p>
        </w:tc>
        <w:tc>
          <w:tcPr>
            <w:tcW w:w="4396" w:type="dxa"/>
            <w:gridSpan w:val="4"/>
            <w:vMerge w:val="continue"/>
            <w:noWrap w:val="0"/>
            <w:vAlign w:val="center"/>
          </w:tcPr>
          <w:p>
            <w:pPr>
              <w:widowControl/>
              <w:adjustRightInd w:val="0"/>
              <w:snapToGrid w:val="0"/>
              <w:spacing w:line="240" w:lineRule="auto"/>
              <w:rPr>
                <w:rFonts w:hint="default" w:eastAsia="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042" w:type="dxa"/>
            <w:vMerge w:val="restart"/>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入河排污口截面信息</w:t>
            </w:r>
          </w:p>
        </w:tc>
        <w:tc>
          <w:tcPr>
            <w:tcW w:w="7168" w:type="dxa"/>
            <w:gridSpan w:val="6"/>
            <w:noWrap w:val="0"/>
            <w:vAlign w:val="center"/>
          </w:tcPr>
          <w:p>
            <w:pPr>
              <w:widowControl/>
              <w:adjustRightInd w:val="0"/>
              <w:snapToGrid w:val="0"/>
              <w:spacing w:line="240" w:lineRule="auto"/>
              <w:rPr>
                <w:rFonts w:hint="default" w:eastAsia="方正仿宋_GBK"/>
                <w:color w:val="auto"/>
                <w:sz w:val="24"/>
                <w:szCs w:val="24"/>
              </w:rPr>
            </w:pPr>
            <w:r>
              <w:rPr>
                <w:rFonts w:hint="default" w:eastAsia="方正仿宋_GBK"/>
                <w:color w:val="auto"/>
                <w:sz w:val="24"/>
                <w:szCs w:val="24"/>
              </w:rPr>
              <w:sym w:font="Wingdings 2" w:char="0052"/>
            </w:r>
            <w:r>
              <w:rPr>
                <w:rFonts w:hint="default" w:eastAsia="方正仿宋_GBK"/>
                <w:color w:val="auto"/>
                <w:sz w:val="24"/>
                <w:szCs w:val="24"/>
              </w:rPr>
              <w:t>圆形截面：</w:t>
            </w:r>
            <w:r>
              <w:rPr>
                <w:rFonts w:hint="default" w:eastAsia="方正仿宋_GBK"/>
                <w:sz w:val="24"/>
                <w:szCs w:val="24"/>
              </w:rPr>
              <w:t>d=</w:t>
            </w:r>
            <w:r>
              <w:rPr>
                <w:rFonts w:hint="default" w:eastAsia="方正仿宋_GBK"/>
                <w:sz w:val="24"/>
                <w:szCs w:val="24"/>
                <w:lang w:val="en-US" w:eastAsia="zh-CN"/>
              </w:rPr>
              <w:t>2.6</w:t>
            </w:r>
            <w:r>
              <w:rPr>
                <w:rFonts w:hint="default" w:eastAsia="方正仿宋_GBK"/>
                <w:sz w:val="24"/>
                <w:szCs w:val="24"/>
              </w:rPr>
              <w:t>m，S=</w:t>
            </w:r>
            <w:r>
              <w:rPr>
                <w:rFonts w:hint="default" w:eastAsia="方正仿宋_GBK"/>
                <w:sz w:val="24"/>
                <w:szCs w:val="24"/>
                <w:lang w:val="en-US" w:eastAsia="zh-CN"/>
              </w:rPr>
              <w:t>5.31</w:t>
            </w:r>
            <w:r>
              <w:rPr>
                <w:rFonts w:hint="default" w:eastAsia="方正仿宋_GBK"/>
                <w:sz w:val="24"/>
                <w:szCs w:val="24"/>
              </w:rPr>
              <w:t>m</w:t>
            </w:r>
            <w:r>
              <w:rPr>
                <w:rFonts w:hint="default" w:eastAsia="方正仿宋_GBK"/>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042" w:type="dxa"/>
            <w:vMerge w:val="continue"/>
            <w:noWrap w:val="0"/>
            <w:vAlign w:val="center"/>
          </w:tcPr>
          <w:p>
            <w:pPr>
              <w:widowControl/>
              <w:adjustRightInd w:val="0"/>
              <w:snapToGrid w:val="0"/>
              <w:spacing w:line="240" w:lineRule="auto"/>
              <w:rPr>
                <w:rFonts w:hint="default" w:eastAsia="方正仿宋_GBK"/>
                <w:color w:val="auto"/>
                <w:sz w:val="24"/>
                <w:szCs w:val="24"/>
              </w:rPr>
            </w:pPr>
          </w:p>
        </w:tc>
        <w:tc>
          <w:tcPr>
            <w:tcW w:w="7168" w:type="dxa"/>
            <w:gridSpan w:val="6"/>
            <w:noWrap w:val="0"/>
            <w:vAlign w:val="center"/>
          </w:tcPr>
          <w:p>
            <w:pPr>
              <w:adjustRightInd w:val="0"/>
              <w:snapToGrid w:val="0"/>
              <w:spacing w:line="240" w:lineRule="auto"/>
              <w:rPr>
                <w:rFonts w:hint="default" w:eastAsia="方正仿宋_GBK"/>
                <w:color w:val="auto"/>
                <w:sz w:val="24"/>
                <w:szCs w:val="24"/>
              </w:rPr>
            </w:pPr>
            <w:r>
              <w:rPr>
                <w:rFonts w:hint="default" w:eastAsia="方正仿宋_GBK"/>
                <w:color w:val="auto"/>
                <w:sz w:val="24"/>
                <w:szCs w:val="24"/>
              </w:rPr>
              <w:sym w:font="Wingdings 2" w:char="00A3"/>
            </w:r>
            <w:r>
              <w:rPr>
                <w:rFonts w:hint="default" w:eastAsia="方正仿宋_GBK"/>
                <w:color w:val="auto"/>
                <w:sz w:val="24"/>
                <w:szCs w:val="24"/>
              </w:rPr>
              <w:t>方形截面：L×B=   m×  m，S=   m</w:t>
            </w:r>
            <w:r>
              <w:rPr>
                <w:rFonts w:hint="default" w:eastAsia="方正仿宋_GBK"/>
                <w:color w:val="auto"/>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042" w:type="dxa"/>
            <w:vMerge w:val="continue"/>
            <w:noWrap w:val="0"/>
            <w:vAlign w:val="center"/>
          </w:tcPr>
          <w:p>
            <w:pPr>
              <w:widowControl/>
              <w:adjustRightInd w:val="0"/>
              <w:snapToGrid w:val="0"/>
              <w:spacing w:line="240" w:lineRule="auto"/>
              <w:rPr>
                <w:rFonts w:hint="default" w:eastAsia="方正仿宋_GBK"/>
                <w:color w:val="auto"/>
                <w:sz w:val="24"/>
                <w:szCs w:val="24"/>
              </w:rPr>
            </w:pPr>
          </w:p>
        </w:tc>
        <w:tc>
          <w:tcPr>
            <w:tcW w:w="7168" w:type="dxa"/>
            <w:gridSpan w:val="6"/>
            <w:noWrap w:val="0"/>
            <w:vAlign w:val="center"/>
          </w:tcPr>
          <w:p>
            <w:pPr>
              <w:adjustRightInd w:val="0"/>
              <w:snapToGrid w:val="0"/>
              <w:spacing w:line="240" w:lineRule="auto"/>
              <w:rPr>
                <w:rFonts w:hint="default" w:eastAsia="方正仿宋_GBK"/>
                <w:color w:val="auto"/>
                <w:sz w:val="24"/>
                <w:szCs w:val="24"/>
              </w:rPr>
            </w:pPr>
            <w:r>
              <w:rPr>
                <w:rFonts w:hint="default" w:eastAsia="方正仿宋_GBK"/>
                <w:color w:val="auto"/>
                <w:sz w:val="24"/>
                <w:szCs w:val="24"/>
              </w:rPr>
              <w:sym w:font="Wingdings 2" w:char="00A3"/>
            </w:r>
            <w:r>
              <w:rPr>
                <w:rFonts w:hint="default" w:eastAsia="方正仿宋_GBK"/>
                <w:color w:val="auto"/>
                <w:sz w:val="24"/>
                <w:szCs w:val="24"/>
              </w:rPr>
              <w:t>其他形状截面：S=    m</w:t>
            </w:r>
            <w:r>
              <w:rPr>
                <w:rFonts w:hint="default" w:eastAsia="方正仿宋_GBK"/>
                <w:color w:val="auto"/>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210" w:type="dxa"/>
            <w:gridSpan w:val="7"/>
            <w:noWrap w:val="0"/>
            <w:vAlign w:val="center"/>
          </w:tcPr>
          <w:p>
            <w:pPr>
              <w:widowControl/>
              <w:adjustRightInd w:val="0"/>
              <w:snapToGrid w:val="0"/>
              <w:spacing w:line="240" w:lineRule="auto"/>
              <w:ind w:left="220" w:hanging="238" w:hangingChars="100"/>
              <w:rPr>
                <w:rFonts w:hint="default" w:eastAsia="方正仿宋_GBK"/>
                <w:sz w:val="24"/>
                <w:szCs w:val="24"/>
                <w:lang w:val="en" w:eastAsia="zh-CN"/>
              </w:rPr>
            </w:pPr>
            <w:r>
              <w:rPr>
                <w:rFonts w:hint="default" w:eastAsia="方正仿宋_GBK"/>
                <w:sz w:val="24"/>
                <w:szCs w:val="24"/>
              </w:rPr>
              <w:t>入河排污口污水排放量，入河排污口重点污染物排放种类、排放浓度和排放量</w:t>
            </w:r>
            <w:r>
              <w:rPr>
                <w:rFonts w:hint="default" w:eastAsia="方正仿宋_GBK"/>
                <w:sz w:val="24"/>
                <w:szCs w:val="24"/>
                <w:lang w:val="en"/>
              </w:rPr>
              <w:t xml:space="preserve">:           </w:t>
            </w:r>
            <w:r>
              <w:rPr>
                <w:rFonts w:hint="default" w:eastAsia="方正仿宋_GBK" w:cs="Times New Roman"/>
                <w:color w:val="000000"/>
                <w:sz w:val="24"/>
                <w:szCs w:val="24"/>
                <w:highlight w:val="none"/>
                <w:lang w:val="en-US" w:eastAsia="zh-CN"/>
              </w:rPr>
              <w:t>铊满足《地表水环境质量标准》（GB3838-2002）中集中式生活饮用水地表水源地特定项目标准限值0.0001mg/L，铅、砷、锌、锑满足《锡、锑、汞工业污染物排放标准》（GB30770-2014）表3水污染特别排放直接排放限值要求，其他因子满足《锡、锑、汞工业污染物排放标准》（GB30770-2014）表2直接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042" w:type="dxa"/>
            <w:vMerge w:val="restart"/>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lang w:eastAsia="zh-CN"/>
              </w:rPr>
              <w:t>主要</w:t>
            </w:r>
            <w:r>
              <w:rPr>
                <w:rFonts w:hint="default" w:eastAsia="方正仿宋_GBK"/>
                <w:color w:val="auto"/>
                <w:sz w:val="24"/>
                <w:szCs w:val="24"/>
              </w:rPr>
              <w:t>污染物种类</w:t>
            </w:r>
          </w:p>
        </w:tc>
        <w:tc>
          <w:tcPr>
            <w:tcW w:w="1921" w:type="dxa"/>
            <w:vMerge w:val="restart"/>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排放浓度（mg/L）</w:t>
            </w:r>
          </w:p>
        </w:tc>
        <w:tc>
          <w:tcPr>
            <w:tcW w:w="2174" w:type="dxa"/>
            <w:gridSpan w:val="3"/>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全年</w:t>
            </w:r>
          </w:p>
        </w:tc>
        <w:tc>
          <w:tcPr>
            <w:tcW w:w="3073" w:type="dxa"/>
            <w:gridSpan w:val="2"/>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特殊时段（</w:t>
            </w:r>
            <w:r>
              <w:rPr>
                <w:rFonts w:hint="default" w:eastAsia="方正仿宋_GBK"/>
                <w:color w:val="auto"/>
                <w:sz w:val="24"/>
                <w:szCs w:val="24"/>
                <w:u w:val="single"/>
                <w:lang w:val="en-US" w:eastAsia="zh-CN"/>
              </w:rPr>
              <w:t>10</w:t>
            </w:r>
            <w:r>
              <w:rPr>
                <w:rFonts w:hint="default" w:eastAsia="方正仿宋_GBK"/>
                <w:color w:val="auto"/>
                <w:sz w:val="24"/>
                <w:szCs w:val="24"/>
              </w:rPr>
              <w:t>月至</w:t>
            </w:r>
            <w:r>
              <w:rPr>
                <w:rFonts w:hint="default" w:eastAsia="方正仿宋_GBK"/>
                <w:color w:val="auto"/>
                <w:sz w:val="24"/>
                <w:szCs w:val="24"/>
                <w:u w:val="single"/>
                <w:lang w:val="en-US" w:eastAsia="zh-CN"/>
              </w:rPr>
              <w:t>次年3</w:t>
            </w:r>
            <w:r>
              <w:rPr>
                <w:rFonts w:hint="default" w:eastAsia="方正仿宋_GBK"/>
                <w:color w:val="auto"/>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042" w:type="dxa"/>
            <w:vMerge w:val="continue"/>
            <w:noWrap w:val="0"/>
            <w:vAlign w:val="center"/>
          </w:tcPr>
          <w:p>
            <w:pPr>
              <w:adjustRightInd w:val="0"/>
              <w:snapToGrid w:val="0"/>
              <w:spacing w:line="240" w:lineRule="auto"/>
              <w:rPr>
                <w:rFonts w:hint="default" w:eastAsia="方正仿宋_GBK"/>
                <w:color w:val="auto"/>
                <w:sz w:val="24"/>
                <w:szCs w:val="24"/>
              </w:rPr>
            </w:pPr>
          </w:p>
        </w:tc>
        <w:tc>
          <w:tcPr>
            <w:tcW w:w="1921" w:type="dxa"/>
            <w:vMerge w:val="continue"/>
            <w:noWrap w:val="0"/>
            <w:vAlign w:val="center"/>
          </w:tcPr>
          <w:p>
            <w:pPr>
              <w:widowControl/>
              <w:adjustRightInd w:val="0"/>
              <w:snapToGrid w:val="0"/>
              <w:spacing w:line="240" w:lineRule="auto"/>
              <w:jc w:val="center"/>
              <w:rPr>
                <w:rFonts w:hint="default" w:eastAsia="方正仿宋_GBK"/>
                <w:color w:val="auto"/>
                <w:sz w:val="24"/>
                <w:szCs w:val="24"/>
              </w:rPr>
            </w:pPr>
          </w:p>
        </w:tc>
        <w:tc>
          <w:tcPr>
            <w:tcW w:w="1277" w:type="dxa"/>
            <w:gridSpan w:val="2"/>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污水排放量（万t/a）</w:t>
            </w:r>
          </w:p>
        </w:tc>
        <w:tc>
          <w:tcPr>
            <w:tcW w:w="897" w:type="dxa"/>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污染物排放量（t/a）</w:t>
            </w:r>
          </w:p>
        </w:tc>
        <w:tc>
          <w:tcPr>
            <w:tcW w:w="1343" w:type="dxa"/>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污水日排放量（t/d）</w:t>
            </w:r>
          </w:p>
        </w:tc>
        <w:tc>
          <w:tcPr>
            <w:tcW w:w="1730" w:type="dxa"/>
            <w:noWrap w:val="0"/>
            <w:vAlign w:val="center"/>
          </w:tcPr>
          <w:p>
            <w:pPr>
              <w:adjustRightInd w:val="0"/>
              <w:snapToGrid w:val="0"/>
              <w:spacing w:line="240" w:lineRule="auto"/>
              <w:jc w:val="center"/>
              <w:rPr>
                <w:rFonts w:hint="default" w:eastAsia="方正仿宋_GBK"/>
                <w:color w:val="auto"/>
                <w:sz w:val="24"/>
                <w:szCs w:val="24"/>
              </w:rPr>
            </w:pPr>
            <w:r>
              <w:rPr>
                <w:rFonts w:hint="default" w:eastAsia="方正仿宋_GBK"/>
                <w:color w:val="auto"/>
                <w:sz w:val="24"/>
                <w:szCs w:val="24"/>
              </w:rPr>
              <w:t>污染物日排放量（t/d）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210" w:type="dxa"/>
            <w:gridSpan w:val="7"/>
            <w:noWrap w:val="0"/>
            <w:vAlign w:val="center"/>
          </w:tcPr>
          <w:p>
            <w:pPr>
              <w:widowControl/>
              <w:adjustRightInd w:val="0"/>
              <w:snapToGrid w:val="0"/>
              <w:spacing w:line="240" w:lineRule="auto"/>
              <w:rPr>
                <w:rFonts w:hint="default" w:eastAsia="方正仿宋_GBK"/>
                <w:color w:val="auto"/>
                <w:sz w:val="24"/>
                <w:szCs w:val="24"/>
              </w:rPr>
            </w:pPr>
            <w:r>
              <w:rPr>
                <w:rFonts w:hint="default" w:eastAsia="方正仿宋_GBK"/>
                <w:color w:val="auto"/>
                <w:sz w:val="24"/>
                <w:szCs w:val="24"/>
              </w:rPr>
              <w:t>入河排污口合计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sz w:val="24"/>
                <w:szCs w:val="24"/>
              </w:rPr>
              <w:t>COD</w:t>
            </w:r>
          </w:p>
        </w:tc>
        <w:tc>
          <w:tcPr>
            <w:tcW w:w="1921"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60</w:t>
            </w:r>
          </w:p>
        </w:tc>
        <w:tc>
          <w:tcPr>
            <w:tcW w:w="1277" w:type="dxa"/>
            <w:gridSpan w:val="2"/>
            <w:vMerge w:val="restart"/>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402</w:t>
            </w:r>
          </w:p>
        </w:tc>
        <w:tc>
          <w:tcPr>
            <w:tcW w:w="897"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241.2</w:t>
            </w:r>
          </w:p>
        </w:tc>
        <w:tc>
          <w:tcPr>
            <w:tcW w:w="1343" w:type="dxa"/>
            <w:vMerge w:val="restart"/>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sz w:val="24"/>
                <w:szCs w:val="24"/>
                <w:lang w:val="en-US" w:eastAsia="zh-CN"/>
              </w:rPr>
              <w:t>枯水期正常情况下全部回用不外排，遇暴雨等无法回用情况达标排放。</w:t>
            </w:r>
          </w:p>
        </w:tc>
        <w:tc>
          <w:tcPr>
            <w:tcW w:w="1730"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widowControl/>
              <w:adjustRightInd w:val="0"/>
              <w:snapToGrid w:val="0"/>
              <w:spacing w:line="240" w:lineRule="auto"/>
              <w:jc w:val="center"/>
              <w:rPr>
                <w:rFonts w:hint="default" w:eastAsia="方正仿宋_GBK"/>
                <w:color w:val="auto"/>
                <w:sz w:val="24"/>
                <w:szCs w:val="24"/>
              </w:rPr>
            </w:pPr>
            <w:r>
              <w:rPr>
                <w:rFonts w:hint="default" w:eastAsia="方正仿宋_GBK"/>
                <w:sz w:val="24"/>
                <w:szCs w:val="24"/>
              </w:rPr>
              <w:t>NH</w:t>
            </w:r>
            <w:r>
              <w:rPr>
                <w:rFonts w:hint="default" w:eastAsia="方正仿宋_GBK"/>
                <w:sz w:val="24"/>
                <w:szCs w:val="24"/>
                <w:vertAlign w:val="subscript"/>
              </w:rPr>
              <w:t>3</w:t>
            </w:r>
            <w:r>
              <w:rPr>
                <w:rFonts w:hint="default" w:eastAsia="方正仿宋_GBK"/>
                <w:sz w:val="24"/>
                <w:szCs w:val="24"/>
              </w:rPr>
              <w:t>-N</w:t>
            </w:r>
          </w:p>
        </w:tc>
        <w:tc>
          <w:tcPr>
            <w:tcW w:w="1921"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8</w:t>
            </w:r>
          </w:p>
        </w:tc>
        <w:tc>
          <w:tcPr>
            <w:tcW w:w="1277" w:type="dxa"/>
            <w:gridSpan w:val="2"/>
            <w:vMerge w:val="continue"/>
            <w:noWrap w:val="0"/>
            <w:vAlign w:val="center"/>
          </w:tcPr>
          <w:p>
            <w:pPr>
              <w:widowControl/>
              <w:adjustRightInd w:val="0"/>
              <w:snapToGrid w:val="0"/>
              <w:spacing w:line="240" w:lineRule="auto"/>
              <w:jc w:val="center"/>
              <w:rPr>
                <w:rFonts w:hint="default" w:eastAsia="方正仿宋_GBK"/>
                <w:color w:val="auto"/>
                <w:sz w:val="24"/>
                <w:szCs w:val="24"/>
              </w:rPr>
            </w:pPr>
          </w:p>
        </w:tc>
        <w:tc>
          <w:tcPr>
            <w:tcW w:w="897"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32.16</w:t>
            </w:r>
          </w:p>
        </w:tc>
        <w:tc>
          <w:tcPr>
            <w:tcW w:w="1343" w:type="dxa"/>
            <w:vMerge w:val="continue"/>
            <w:noWrap w:val="0"/>
            <w:vAlign w:val="center"/>
          </w:tcPr>
          <w:p>
            <w:pPr>
              <w:widowControl/>
              <w:adjustRightInd w:val="0"/>
              <w:snapToGrid w:val="0"/>
              <w:spacing w:line="240" w:lineRule="auto"/>
              <w:jc w:val="center"/>
              <w:rPr>
                <w:rFonts w:hint="default" w:eastAsia="方正仿宋_GBK"/>
                <w:color w:val="auto"/>
                <w:sz w:val="24"/>
                <w:szCs w:val="24"/>
              </w:rPr>
            </w:pPr>
          </w:p>
        </w:tc>
        <w:tc>
          <w:tcPr>
            <w:tcW w:w="1730"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widowControl/>
              <w:adjustRightInd w:val="0"/>
              <w:snapToGrid w:val="0"/>
              <w:spacing w:line="240" w:lineRule="auto"/>
              <w:jc w:val="center"/>
              <w:rPr>
                <w:rFonts w:hint="default" w:eastAsia="方正仿宋_GBK"/>
                <w:sz w:val="24"/>
                <w:szCs w:val="24"/>
              </w:rPr>
            </w:pPr>
            <w:r>
              <w:rPr>
                <w:rFonts w:hint="default" w:eastAsia="方正仿宋_GBK"/>
                <w:sz w:val="24"/>
                <w:szCs w:val="24"/>
              </w:rPr>
              <w:t>Pb</w:t>
            </w:r>
          </w:p>
        </w:tc>
        <w:tc>
          <w:tcPr>
            <w:tcW w:w="1921"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0.2</w:t>
            </w:r>
          </w:p>
        </w:tc>
        <w:tc>
          <w:tcPr>
            <w:tcW w:w="1277" w:type="dxa"/>
            <w:gridSpan w:val="2"/>
            <w:vMerge w:val="continue"/>
            <w:noWrap w:val="0"/>
            <w:vAlign w:val="center"/>
          </w:tcPr>
          <w:p>
            <w:pPr>
              <w:widowControl/>
              <w:adjustRightInd w:val="0"/>
              <w:snapToGrid w:val="0"/>
              <w:spacing w:line="240" w:lineRule="auto"/>
              <w:jc w:val="center"/>
              <w:rPr>
                <w:rFonts w:hint="default" w:eastAsia="方正仿宋_GBK"/>
                <w:color w:val="auto"/>
                <w:sz w:val="24"/>
                <w:szCs w:val="24"/>
              </w:rPr>
            </w:pPr>
          </w:p>
        </w:tc>
        <w:tc>
          <w:tcPr>
            <w:tcW w:w="897"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0.804</w:t>
            </w:r>
          </w:p>
        </w:tc>
        <w:tc>
          <w:tcPr>
            <w:tcW w:w="1343" w:type="dxa"/>
            <w:vMerge w:val="continue"/>
            <w:noWrap w:val="0"/>
            <w:vAlign w:val="center"/>
          </w:tcPr>
          <w:p>
            <w:pPr>
              <w:widowControl/>
              <w:adjustRightInd w:val="0"/>
              <w:snapToGrid w:val="0"/>
              <w:spacing w:line="240" w:lineRule="auto"/>
              <w:jc w:val="center"/>
              <w:rPr>
                <w:rFonts w:hint="default" w:eastAsia="方正仿宋_GBK"/>
                <w:color w:val="auto"/>
                <w:sz w:val="24"/>
                <w:szCs w:val="24"/>
              </w:rPr>
            </w:pPr>
          </w:p>
        </w:tc>
        <w:tc>
          <w:tcPr>
            <w:tcW w:w="1730"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042" w:type="dxa"/>
            <w:noWrap w:val="0"/>
            <w:vAlign w:val="center"/>
          </w:tcPr>
          <w:p>
            <w:pPr>
              <w:widowControl/>
              <w:adjustRightInd w:val="0"/>
              <w:snapToGrid w:val="0"/>
              <w:spacing w:line="240" w:lineRule="auto"/>
              <w:jc w:val="center"/>
              <w:rPr>
                <w:rFonts w:hint="default" w:eastAsia="方正仿宋_GBK"/>
                <w:color w:val="auto"/>
                <w:sz w:val="24"/>
                <w:szCs w:val="24"/>
                <w:lang w:eastAsia="zh-CN"/>
              </w:rPr>
            </w:pPr>
            <w:r>
              <w:rPr>
                <w:rFonts w:hint="default" w:eastAsia="方正仿宋_GBK"/>
                <w:sz w:val="24"/>
                <w:szCs w:val="24"/>
                <w:lang w:eastAsia="zh-CN"/>
              </w:rPr>
              <w:t>As</w:t>
            </w:r>
          </w:p>
        </w:tc>
        <w:tc>
          <w:tcPr>
            <w:tcW w:w="1921"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0.1</w:t>
            </w:r>
          </w:p>
        </w:tc>
        <w:tc>
          <w:tcPr>
            <w:tcW w:w="1277" w:type="dxa"/>
            <w:gridSpan w:val="2"/>
            <w:vMerge w:val="continue"/>
            <w:noWrap w:val="0"/>
            <w:vAlign w:val="center"/>
          </w:tcPr>
          <w:p>
            <w:pPr>
              <w:widowControl/>
              <w:adjustRightInd w:val="0"/>
              <w:snapToGrid w:val="0"/>
              <w:spacing w:line="240" w:lineRule="auto"/>
              <w:jc w:val="center"/>
              <w:rPr>
                <w:rFonts w:hint="default" w:eastAsia="方正仿宋_GBK"/>
                <w:color w:val="auto"/>
                <w:sz w:val="24"/>
                <w:szCs w:val="24"/>
              </w:rPr>
            </w:pPr>
          </w:p>
        </w:tc>
        <w:tc>
          <w:tcPr>
            <w:tcW w:w="897"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0.402</w:t>
            </w:r>
          </w:p>
        </w:tc>
        <w:tc>
          <w:tcPr>
            <w:tcW w:w="1343" w:type="dxa"/>
            <w:vMerge w:val="continue"/>
            <w:noWrap w:val="0"/>
            <w:vAlign w:val="center"/>
          </w:tcPr>
          <w:p>
            <w:pPr>
              <w:widowControl/>
              <w:adjustRightInd w:val="0"/>
              <w:snapToGrid w:val="0"/>
              <w:spacing w:line="240" w:lineRule="auto"/>
              <w:jc w:val="center"/>
              <w:rPr>
                <w:rFonts w:hint="default" w:eastAsia="方正仿宋_GBK"/>
                <w:color w:val="auto"/>
                <w:sz w:val="24"/>
                <w:szCs w:val="24"/>
              </w:rPr>
            </w:pPr>
          </w:p>
        </w:tc>
        <w:tc>
          <w:tcPr>
            <w:tcW w:w="1730" w:type="dxa"/>
            <w:noWrap w:val="0"/>
            <w:vAlign w:val="center"/>
          </w:tcPr>
          <w:p>
            <w:pPr>
              <w:widowControl/>
              <w:adjustRightInd w:val="0"/>
              <w:snapToGrid w:val="0"/>
              <w:spacing w:line="240" w:lineRule="auto"/>
              <w:jc w:val="center"/>
              <w:rPr>
                <w:rFonts w:hint="default" w:eastAsia="方正仿宋_GBK"/>
                <w:color w:val="auto"/>
                <w:sz w:val="24"/>
                <w:szCs w:val="24"/>
                <w:lang w:val="en-US" w:eastAsia="zh-CN"/>
              </w:rPr>
            </w:pPr>
            <w:r>
              <w:rPr>
                <w:rFonts w:hint="default" w:eastAsia="方正仿宋_GBK"/>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9210" w:type="dxa"/>
            <w:gridSpan w:val="7"/>
            <w:noWrap w:val="0"/>
            <w:vAlign w:val="top"/>
          </w:tcPr>
          <w:p>
            <w:pPr>
              <w:widowControl/>
              <w:adjustRightInd w:val="0"/>
              <w:snapToGrid w:val="0"/>
              <w:spacing w:line="240" w:lineRule="auto"/>
              <w:rPr>
                <w:rFonts w:hint="default" w:eastAsia="方正仿宋_GBK"/>
                <w:color w:val="auto"/>
                <w:sz w:val="24"/>
                <w:szCs w:val="24"/>
              </w:rPr>
            </w:pPr>
            <w:r>
              <w:rPr>
                <w:rFonts w:hint="default" w:eastAsia="方正仿宋_GBK"/>
                <w:color w:val="auto"/>
                <w:sz w:val="24"/>
                <w:szCs w:val="24"/>
              </w:rPr>
              <w:t>信息公开要求：</w:t>
            </w:r>
          </w:p>
          <w:p>
            <w:pPr>
              <w:pStyle w:val="3"/>
              <w:widowControl/>
              <w:adjustRightInd w:val="0"/>
              <w:snapToGrid w:val="0"/>
              <w:spacing w:line="240" w:lineRule="auto"/>
              <w:ind w:left="0" w:firstLine="476" w:firstLineChars="200"/>
              <w:jc w:val="both"/>
              <w:rPr>
                <w:rFonts w:hint="default" w:ascii="Times New Roman" w:hAnsi="Times New Roman" w:eastAsia="方正仿宋_GBK"/>
                <w:color w:val="auto"/>
                <w:sz w:val="24"/>
                <w:szCs w:val="24"/>
                <w:lang w:eastAsia="zh-CN"/>
              </w:rPr>
            </w:pPr>
            <w:r>
              <w:rPr>
                <w:rFonts w:hint="default" w:ascii="Times New Roman" w:hAnsi="Times New Roman" w:eastAsia="方正仿宋_GBK"/>
                <w:color w:val="auto"/>
                <w:kern w:val="2"/>
                <w:sz w:val="24"/>
                <w:szCs w:val="24"/>
                <w:lang w:eastAsia="zh-CN"/>
              </w:rPr>
              <w:t>根据《入河排污口监督管理办法》以及HJ1386标准要求，该入河排污口的</w:t>
            </w:r>
            <w:r>
              <w:rPr>
                <w:rFonts w:hint="default" w:ascii="Times New Roman" w:hAnsi="Times New Roman" w:eastAsia="方正仿宋_GBK"/>
                <w:color w:val="auto"/>
                <w:kern w:val="2"/>
                <w:sz w:val="24"/>
                <w:szCs w:val="24"/>
                <w:u w:val="none"/>
                <w:lang w:val="en-US" w:eastAsia="zh-CN"/>
              </w:rPr>
              <w:t>名称、</w:t>
            </w:r>
            <w:r>
              <w:rPr>
                <w:rFonts w:hint="default" w:ascii="Times New Roman" w:hAnsi="Times New Roman" w:eastAsia="方正仿宋_GBK"/>
                <w:color w:val="auto"/>
                <w:kern w:val="2"/>
                <w:sz w:val="24"/>
                <w:szCs w:val="24"/>
                <w:u w:val="none"/>
                <w:lang w:eastAsia="zh-CN"/>
              </w:rPr>
              <w:t>编码、</w:t>
            </w:r>
            <w:r>
              <w:rPr>
                <w:rFonts w:hint="default" w:ascii="Times New Roman" w:hAnsi="Times New Roman" w:eastAsia="方正仿宋_GBK"/>
                <w:color w:val="auto"/>
                <w:kern w:val="2"/>
                <w:sz w:val="24"/>
                <w:szCs w:val="24"/>
                <w:u w:val="none"/>
                <w:lang w:val="en-US" w:eastAsia="zh-CN"/>
              </w:rPr>
              <w:t>类型、经纬度、责任主体及详细地址、排放方式、排放要求、受纳水体名称、管理单位和监督电话</w:t>
            </w:r>
            <w:r>
              <w:rPr>
                <w:rFonts w:hint="default" w:ascii="Times New Roman" w:hAnsi="Times New Roman" w:eastAsia="方正仿宋_GBK"/>
                <w:color w:val="auto"/>
                <w:kern w:val="2"/>
                <w:sz w:val="24"/>
                <w:szCs w:val="24"/>
                <w:lang w:eastAsia="zh-CN"/>
              </w:rPr>
              <w:t>等信息应以</w:t>
            </w:r>
            <w:r>
              <w:rPr>
                <w:rFonts w:hint="default" w:ascii="Times New Roman" w:hAnsi="Times New Roman" w:eastAsia="方正仿宋_GBK"/>
                <w:color w:val="auto"/>
                <w:kern w:val="2"/>
                <w:sz w:val="24"/>
                <w:szCs w:val="24"/>
                <w:lang w:eastAsia="zh-CN"/>
              </w:rPr>
              <w:sym w:font="Wingdings 2" w:char="0052"/>
            </w:r>
            <w:r>
              <w:rPr>
                <w:rFonts w:hint="default" w:ascii="Times New Roman" w:hAnsi="Times New Roman" w:eastAsia="方正仿宋_GBK"/>
                <w:color w:val="auto"/>
                <w:kern w:val="2"/>
                <w:sz w:val="24"/>
                <w:szCs w:val="24"/>
                <w:lang w:eastAsia="zh-CN"/>
              </w:rPr>
              <w:t>标识牌</w:t>
            </w:r>
            <w:r>
              <w:rPr>
                <w:rFonts w:hint="default" w:ascii="Times New Roman" w:hAnsi="Times New Roman" w:eastAsia="方正仿宋_GBK"/>
                <w:color w:val="auto"/>
                <w:kern w:val="2"/>
                <w:sz w:val="24"/>
                <w:szCs w:val="24"/>
                <w:lang w:eastAsia="zh-CN"/>
              </w:rPr>
              <w:sym w:font="Wingdings 2" w:char="0052"/>
            </w:r>
            <w:r>
              <w:rPr>
                <w:rFonts w:hint="default" w:ascii="Times New Roman" w:hAnsi="Times New Roman" w:eastAsia="方正仿宋_GBK"/>
                <w:color w:val="auto"/>
                <w:kern w:val="2"/>
                <w:sz w:val="24"/>
                <w:szCs w:val="24"/>
                <w:lang w:eastAsia="zh-CN"/>
              </w:rPr>
              <w:t>二维码等方式在入河排污口处信息公开。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210" w:type="dxa"/>
            <w:gridSpan w:val="7"/>
            <w:noWrap w:val="0"/>
            <w:vAlign w:val="center"/>
          </w:tcPr>
          <w:p>
            <w:pPr>
              <w:widowControl/>
              <w:adjustRightInd w:val="0"/>
              <w:snapToGrid w:val="0"/>
              <w:spacing w:line="240" w:lineRule="auto"/>
              <w:rPr>
                <w:rFonts w:hint="default" w:eastAsia="方正仿宋_GBK"/>
                <w:sz w:val="24"/>
                <w:szCs w:val="24"/>
              </w:rPr>
            </w:pPr>
            <w:r>
              <w:rPr>
                <w:rFonts w:hint="default" w:eastAsia="方正仿宋_GBK"/>
                <w:sz w:val="24"/>
                <w:szCs w:val="24"/>
              </w:rPr>
              <w:t>水污染事故应急处理预案以及环境风险防范措施：</w:t>
            </w:r>
          </w:p>
          <w:p>
            <w:pPr>
              <w:pStyle w:val="7"/>
              <w:keepNext w:val="0"/>
              <w:keepLines w:val="0"/>
              <w:widowControl/>
              <w:suppressLineNumbers w:val="0"/>
              <w:adjustRightInd w:val="0"/>
              <w:snapToGrid w:val="0"/>
              <w:ind w:firstLine="476" w:firstLineChars="200"/>
              <w:rPr>
                <w:rFonts w:hint="default" w:ascii="Times New Roman" w:hAnsi="Times New Roman" w:eastAsia="方正仿宋_GBK" w:cs="Times New Roman"/>
                <w:b w:val="0"/>
                <w:bCs w:val="0"/>
                <w:lang w:val="en-US" w:eastAsia="zh-CN"/>
              </w:rPr>
            </w:pPr>
            <w:r>
              <w:rPr>
                <w:rFonts w:hint="default" w:ascii="Times New Roman" w:hAnsi="Times New Roman" w:eastAsia="方正仿宋_GBK" w:cs="Times New Roman"/>
                <w:kern w:val="2"/>
                <w:sz w:val="24"/>
                <w:szCs w:val="24"/>
                <w:lang w:eastAsia="zh-CN"/>
              </w:rPr>
              <w:t>该入河排污口对应的责任主体</w:t>
            </w:r>
            <w:r>
              <w:rPr>
                <w:rFonts w:hint="default" w:ascii="Times New Roman" w:hAnsi="Times New Roman" w:eastAsia="方正仿宋_GBK" w:cs="Times New Roman"/>
                <w:kern w:val="2"/>
                <w:sz w:val="24"/>
                <w:szCs w:val="24"/>
                <w:lang w:val="en-US" w:eastAsia="zh-CN"/>
              </w:rPr>
              <w:t>湖南大中赫锂矿有限责任公司</w:t>
            </w:r>
            <w:r>
              <w:rPr>
                <w:rFonts w:hint="default" w:ascii="Times New Roman" w:hAnsi="Times New Roman" w:eastAsia="方正仿宋_GBK" w:cs="Times New Roman"/>
                <w:kern w:val="2"/>
                <w:sz w:val="24"/>
                <w:szCs w:val="24"/>
                <w:lang w:eastAsia="zh-CN"/>
              </w:rPr>
              <w:t>应当按照排污单位有关要求，做好污染事故应急处理预案、环境风险防范及应急处置措施，具体包括：不断改进、优化事故分级</w:t>
            </w:r>
            <w:r>
              <w:rPr>
                <w:rFonts w:hint="default" w:ascii="Times New Roman" w:hAnsi="Times New Roman" w:eastAsia="方正仿宋_GBK" w:cs="Times New Roman"/>
                <w:kern w:val="2"/>
                <w:sz w:val="24"/>
                <w:szCs w:val="24"/>
                <w:lang w:val="en-US" w:eastAsia="zh-CN"/>
              </w:rPr>
              <w:t>响应和应急处置预案，切实加强风</w:t>
            </w:r>
            <w:r>
              <w:rPr>
                <w:rFonts w:hint="default" w:ascii="Times New Roman" w:hAnsi="Times New Roman" w:eastAsia="方正仿宋_GBK" w:cs="Times New Roman"/>
                <w:kern w:val="2"/>
                <w:sz w:val="24"/>
                <w:szCs w:val="24"/>
                <w:lang w:eastAsia="zh-CN"/>
              </w:rPr>
              <w:t>险</w:t>
            </w:r>
            <w:r>
              <w:rPr>
                <w:rFonts w:hint="default" w:ascii="Times New Roman" w:hAnsi="Times New Roman" w:eastAsia="方正仿宋_GBK" w:cs="Times New Roman"/>
                <w:kern w:val="2"/>
                <w:sz w:val="24"/>
                <w:szCs w:val="24"/>
                <w:lang w:val="en-US" w:eastAsia="zh-CN"/>
              </w:rPr>
              <w:t>防范</w:t>
            </w:r>
            <w:r>
              <w:rPr>
                <w:rFonts w:hint="default" w:ascii="Times New Roman" w:hAnsi="Times New Roman" w:eastAsia="方正仿宋_GBK" w:cs="Times New Roman"/>
                <w:kern w:val="2"/>
                <w:sz w:val="24"/>
                <w:szCs w:val="24"/>
                <w:lang w:eastAsia="zh-CN"/>
              </w:rPr>
              <w:t>应急措施及风险源管控，做好应急演练和外排污水监测，防止污染事故的发生。特殊情况下，应服从具有管理权限部门依法作出的入河排污限制排污决定。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210" w:type="dxa"/>
            <w:gridSpan w:val="7"/>
            <w:noWrap w:val="0"/>
            <w:vAlign w:val="top"/>
          </w:tcPr>
          <w:p>
            <w:pPr>
              <w:widowControl/>
              <w:adjustRightInd w:val="0"/>
              <w:snapToGrid w:val="0"/>
              <w:spacing w:line="240" w:lineRule="auto"/>
              <w:rPr>
                <w:rFonts w:hint="default" w:eastAsia="方正仿宋_GBK"/>
                <w:sz w:val="24"/>
                <w:szCs w:val="24"/>
                <w:lang w:eastAsia="zh-CN"/>
              </w:rPr>
            </w:pPr>
            <w:r>
              <w:rPr>
                <w:rFonts w:hint="default" w:eastAsia="方正仿宋_GBK"/>
                <w:sz w:val="24"/>
                <w:szCs w:val="24"/>
                <w:lang w:eastAsia="zh-CN"/>
              </w:rPr>
              <w:t>水生态环境保护措施：</w:t>
            </w:r>
          </w:p>
          <w:p>
            <w:pPr>
              <w:pStyle w:val="7"/>
              <w:keepNext w:val="0"/>
              <w:keepLines w:val="0"/>
              <w:widowControl/>
              <w:suppressLineNumbers w:val="0"/>
              <w:adjustRightInd w:val="0"/>
              <w:snapToGrid w:val="0"/>
              <w:ind w:firstLine="476"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kern w:val="2"/>
                <w:sz w:val="24"/>
                <w:szCs w:val="24"/>
                <w:lang w:eastAsia="zh-CN"/>
              </w:rPr>
              <w:t>为减免该入河排污口设置带来的不利影响，入河排污口设置/使用过程中应当采取监测、巡查、预警等水生态环境保护措施，具体包括：</w:t>
            </w:r>
            <w:r>
              <w:rPr>
                <w:rFonts w:hint="default" w:ascii="Times New Roman" w:hAnsi="Times New Roman" w:eastAsia="方正仿宋_GBK" w:cs="Times New Roman"/>
                <w:kern w:val="2"/>
                <w:sz w:val="24"/>
                <w:szCs w:val="24"/>
                <w:lang w:val="en-US" w:eastAsia="zh-CN" w:bidi="ar-SA"/>
              </w:rPr>
              <w:t>应严格落实环评报告及批复、竣工环保验收及本入河排污口设置论证报告提出的各项污染防治措施、生态影响减缓措施，确保污水处理站长期稳定运行、污染物达标排放，确保排污口下游水质及水生态安全。应规范化建设入河排污口，按规范要求落实排污口标志牌等相关设施，并落实相关监测要求。应当定期巡查维护排污通道、口门及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9210" w:type="dxa"/>
            <w:gridSpan w:val="7"/>
            <w:noWrap w:val="0"/>
            <w:vAlign w:val="top"/>
          </w:tcPr>
          <w:p>
            <w:pPr>
              <w:widowControl/>
              <w:adjustRightInd w:val="0"/>
              <w:snapToGrid w:val="0"/>
              <w:spacing w:line="240" w:lineRule="auto"/>
              <w:rPr>
                <w:rFonts w:hint="default" w:eastAsia="方正仿宋_GBK"/>
                <w:sz w:val="24"/>
                <w:szCs w:val="24"/>
                <w:lang w:eastAsia="zh-CN"/>
              </w:rPr>
            </w:pPr>
            <w:r>
              <w:rPr>
                <w:rFonts w:hint="default" w:eastAsia="方正仿宋_GBK"/>
                <w:sz w:val="24"/>
                <w:szCs w:val="24"/>
                <w:lang w:eastAsia="zh-CN"/>
              </w:rPr>
              <w:t>其他需要注意的事项：</w:t>
            </w:r>
          </w:p>
          <w:p>
            <w:pPr>
              <w:pStyle w:val="3"/>
              <w:widowControl/>
              <w:adjustRightInd w:val="0"/>
              <w:snapToGrid w:val="0"/>
              <w:spacing w:line="240" w:lineRule="auto"/>
              <w:ind w:left="0" w:firstLine="476" w:firstLineChars="200"/>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（一）应符合相关部门对防洪、堤防安全和河势稳定等问题的保护措施要求；</w:t>
            </w:r>
          </w:p>
          <w:p>
            <w:pPr>
              <w:keepNext w:val="0"/>
              <w:keepLines w:val="0"/>
              <w:pageBreakBefore w:val="0"/>
              <w:kinsoku/>
              <w:overflowPunct/>
              <w:topLinePunct w:val="0"/>
              <w:bidi w:val="0"/>
              <w:adjustRightInd w:val="0"/>
              <w:snapToGrid w:val="0"/>
              <w:spacing w:line="240" w:lineRule="auto"/>
              <w:ind w:firstLine="476" w:firstLineChars="200"/>
              <w:outlineLvl w:val="1"/>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（二）  该入河排污口设置经批准后，入河排污口责任主体名称、生产经营场所地址、法定代表人或者主要负责人以及联系方式等信息发生变更的，应当自变更之日起三十日内，向审批部门申请办理决定书变更手续。其主要污染物种类、排水量、污染物排放浓度、主要污染物排放量可能超过同意设置入河排污口的决定书中规定要求的，其责任主体、位置发生变化，或新增排污单位的，应按照有关规定重新进行入河排污口设置申请。</w:t>
            </w:r>
          </w:p>
          <w:p>
            <w:pPr>
              <w:keepNext w:val="0"/>
              <w:keepLines w:val="0"/>
              <w:widowControl/>
              <w:suppressLineNumbers w:val="0"/>
              <w:adjustRightInd w:val="0"/>
              <w:snapToGrid w:val="0"/>
              <w:ind w:firstLine="476" w:firstLineChars="20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三）郴州市生态环境局具体负责该排污口日常监督检查和管理工作，并将排污口设置批复及《论证报告》要求落实情况纳入日常监督检查。你单位应在收到本批复后的15个工作日内，将批复后的排污口设置论证报告等相关文件送至郴州市生态环境局，并按规定接受日常监督检查和管理。</w:t>
            </w:r>
          </w:p>
          <w:p>
            <w:pPr>
              <w:keepNext w:val="0"/>
              <w:keepLines w:val="0"/>
              <w:widowControl/>
              <w:suppressLineNumbers w:val="0"/>
              <w:adjustRightInd w:val="0"/>
              <w:snapToGrid w:val="0"/>
              <w:ind w:firstLine="476" w:firstLineChars="200"/>
              <w:jc w:val="both"/>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（四）国家、省级层面有新的规定文件出台，按新的规定及要求执行。</w:t>
            </w:r>
          </w:p>
        </w:tc>
      </w:tr>
    </w:tbl>
    <w:p>
      <w:pPr>
        <w:pStyle w:val="3"/>
        <w:widowControl/>
        <w:adjustRightInd w:val="0"/>
        <w:snapToGrid w:val="0"/>
        <w:spacing w:before="0" w:line="600" w:lineRule="exact"/>
        <w:ind w:left="0" w:firstLine="636" w:firstLineChars="200"/>
        <w:jc w:val="both"/>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你单位如对本批复不服，可以在收到决定书之日起六十日内依法向湖南省人民政府申请行政复议，或者六个月内向长沙铁路运输法院提起行政诉讼。</w:t>
      </w:r>
    </w:p>
    <w:p>
      <w:pPr>
        <w:rPr>
          <w:rFonts w:hint="default" w:ascii="Times New Roman" w:hAnsi="Times New Roman" w:eastAsia="方正仿宋_GBK" w:cs="Times New Roman"/>
          <w:kern w:val="2"/>
          <w:sz w:val="32"/>
          <w:szCs w:val="32"/>
          <w:lang w:eastAsia="zh-CN"/>
        </w:rPr>
      </w:pPr>
    </w:p>
    <w:p>
      <w:pPr>
        <w:rPr>
          <w:rFonts w:hint="default" w:ascii="Times New Roman" w:hAnsi="Times New Roman" w:eastAsia="方正仿宋_GBK" w:cs="Times New Roman"/>
          <w:kern w:val="2"/>
          <w:sz w:val="32"/>
          <w:szCs w:val="32"/>
          <w:lang w:eastAsia="zh-CN"/>
        </w:rPr>
      </w:pPr>
    </w:p>
    <w:p>
      <w:pPr>
        <w:pStyle w:val="2"/>
        <w:rPr>
          <w:rFonts w:hint="default" w:ascii="Times New Roman" w:hAnsi="Times New Roman"/>
          <w:lang w:eastAsia="zh-CN"/>
        </w:rPr>
      </w:pPr>
    </w:p>
    <w:p>
      <w:pPr>
        <w:pStyle w:val="3"/>
        <w:widowControl/>
        <w:adjustRightInd w:val="0"/>
        <w:snapToGrid w:val="0"/>
        <w:spacing w:before="0" w:line="600" w:lineRule="exact"/>
        <w:ind w:left="0" w:firstLine="5088" w:firstLineChars="1600"/>
        <w:jc w:val="both"/>
        <w:rPr>
          <w:rFonts w:hint="default" w:ascii="Times New Roman" w:hAnsi="Times New Roman" w:eastAsia="方正仿宋_GBK" w:cs="Times New Roman"/>
          <w:spacing w:val="0"/>
          <w:kern w:val="2"/>
          <w:sz w:val="32"/>
          <w:szCs w:val="32"/>
          <w:lang w:val="en-US" w:eastAsia="zh-CN"/>
        </w:rPr>
      </w:pPr>
      <w:r>
        <w:rPr>
          <w:rFonts w:hint="default" w:ascii="Times New Roman" w:hAnsi="Times New Roman" w:eastAsia="方正仿宋_GBK" w:cs="Times New Roman"/>
          <w:spacing w:val="0"/>
          <w:kern w:val="2"/>
          <w:sz w:val="32"/>
          <w:szCs w:val="32"/>
          <w:lang w:val="en-US" w:eastAsia="zh-CN"/>
        </w:rPr>
        <w:t>湖南省生态环境厅</w:t>
      </w:r>
    </w:p>
    <w:p>
      <w:pPr>
        <w:pStyle w:val="3"/>
        <w:widowControl/>
        <w:adjustRightInd w:val="0"/>
        <w:snapToGrid w:val="0"/>
        <w:spacing w:before="0" w:line="600" w:lineRule="exact"/>
        <w:ind w:left="0" w:firstLine="5088" w:firstLineChars="1600"/>
        <w:jc w:val="both"/>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val="en-US" w:eastAsia="zh-CN"/>
        </w:rPr>
        <w:t>2026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lang w:eastAsia="zh-CN"/>
        </w:rPr>
        <w:t>月</w:t>
      </w:r>
      <w:r>
        <w:rPr>
          <w:rFonts w:hint="default" w:ascii="Times New Roman" w:hAnsi="Times New Roman" w:eastAsia="方正仿宋_GBK" w:cs="Times New Roman"/>
          <w:kern w:val="2"/>
          <w:sz w:val="32"/>
          <w:szCs w:val="32"/>
          <w:lang w:val="en-US" w:eastAsia="zh-CN"/>
        </w:rPr>
        <w:t>25</w:t>
      </w:r>
      <w:r>
        <w:rPr>
          <w:rFonts w:hint="default" w:ascii="Times New Roman" w:hAnsi="Times New Roman" w:eastAsia="方正仿宋_GBK" w:cs="Times New Roman"/>
          <w:kern w:val="2"/>
          <w:sz w:val="32"/>
          <w:szCs w:val="32"/>
          <w:lang w:eastAsia="zh-CN"/>
        </w:rPr>
        <w:t>日</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pStyle w:val="2"/>
      </w:pPr>
    </w:p>
    <w:p>
      <w:pPr>
        <w:spacing w:line="500" w:lineRule="exact"/>
      </w:pPr>
    </w:p>
    <w:p>
      <w:pPr>
        <w:pStyle w:val="2"/>
      </w:pPr>
    </w:p>
    <w:p/>
    <w:p>
      <w:pPr>
        <w:pStyle w:val="2"/>
      </w:pPr>
    </w:p>
    <w:p/>
    <w:p>
      <w:pPr>
        <w:pStyle w:val="2"/>
      </w:pPr>
    </w:p>
    <w:p/>
    <w:p>
      <w:pPr>
        <w:pStyle w:val="2"/>
      </w:pPr>
    </w:p>
    <w:p>
      <w:pPr>
        <w:pStyle w:val="2"/>
        <w:spacing w:line="740" w:lineRule="exact"/>
      </w:pPr>
    </w:p>
    <w:tbl>
      <w:tblPr>
        <w:tblStyle w:val="9"/>
        <w:tblW w:w="9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4"/>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noWrap w:val="0"/>
            <w:vAlign w:val="top"/>
          </w:tcPr>
          <w:p>
            <w:pPr>
              <w:adjustRightInd/>
              <w:snapToGrid/>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w:t>
            </w:r>
          </w:p>
        </w:tc>
        <w:tc>
          <w:tcPr>
            <w:tcW w:w="7733" w:type="dxa"/>
            <w:noWrap w:val="0"/>
            <w:vAlign w:val="top"/>
          </w:tcPr>
          <w:p>
            <w:pPr>
              <w:adjustRightInd/>
              <w:snapToGrid/>
              <w:ind w:left="960" w:hanging="834" w:hangingChars="3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kern w:val="2"/>
                <w:sz w:val="28"/>
                <w:szCs w:val="28"/>
                <w:lang w:val="en-US" w:eastAsia="zh-CN" w:bidi="ar-SA"/>
              </w:rPr>
              <w:t>郴州市生态环境局，郴州市生态环境局临武分局</w:t>
            </w:r>
            <w:r>
              <w:rPr>
                <w:rFonts w:hint="eastAsia" w:ascii="方正仿宋_GBK" w:hAnsi="方正仿宋_GBK" w:eastAsia="方正仿宋_GBK" w:cs="方正仿宋_GBK"/>
                <w:sz w:val="28"/>
                <w:szCs w:val="28"/>
                <w:lang w:eastAsia="zh-CN"/>
              </w:rPr>
              <w:t>。</w:t>
            </w:r>
          </w:p>
        </w:tc>
      </w:tr>
      <w:bookmarkEnd w:id="3"/>
    </w:tbl>
    <w:p>
      <w:pPr>
        <w:snapToGrid w:val="0"/>
        <w:spacing w:line="20" w:lineRule="exact"/>
        <w:rPr>
          <w:rFonts w:ascii="Times New Roman" w:hAnsi="Times New Roman" w:eastAsia="仿宋"/>
          <w:sz w:val="28"/>
          <w:szCs w:val="28"/>
        </w:rPr>
      </w:pPr>
    </w:p>
    <w:sectPr>
      <w:footerReference r:id="rId6" w:type="first"/>
      <w:headerReference r:id="rId3" w:type="default"/>
      <w:footerReference r:id="rId4" w:type="default"/>
      <w:footerReference r:id="rId5" w:type="even"/>
      <w:pgSz w:w="11906" w:h="16838"/>
      <w:pgMar w:top="1701" w:right="1474" w:bottom="1134" w:left="1531" w:header="851" w:footer="964" w:gutter="0"/>
      <w:pgNumType w:fmt="numberInDash" w:start="1"/>
      <w:cols w:space="720" w:num="1"/>
      <w:titlePg/>
      <w:docGrid w:type="linesAndChar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Tahoma">
    <w:altName w:val="Droid Sans"/>
    <w:panose1 w:val="020B0604030504040204"/>
    <w:charset w:val="00"/>
    <w:family w:val="auto"/>
    <w:pitch w:val="default"/>
    <w:sig w:usb0="00000000" w:usb1="00000000" w:usb2="00000029" w:usb3="00000000" w:csb0="200101FF" w:csb1="20280000"/>
  </w:font>
  <w:font w:name="微软雅黑">
    <w:altName w:val="黑体"/>
    <w:panose1 w:val="020B0503020204020204"/>
    <w:charset w:val="00"/>
    <w:family w:val="auto"/>
    <w:pitch w:val="default"/>
    <w:sig w:usb0="00000000" w:usb1="0000000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firstLineChars="0"/>
      <w:rPr>
        <w:rFonts w:ascii="宋体" w:hAnsi="宋体" w:eastAsia="宋体"/>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639" w:type="dxa"/>
      <w:jc w:val="center"/>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28" w:type="dxa"/>
        </w:tblCellMar>
      </w:tblPrEx>
      <w:trPr>
        <w:trHeight w:val="20" w:hRule="atLeast"/>
        <w:jc w:val="center"/>
      </w:trPr>
      <w:tc>
        <w:tcPr>
          <w:tcW w:w="9639" w:type="dxa"/>
          <w:noWrap w:val="0"/>
          <w:vAlign w:val="center"/>
        </w:tcPr>
        <w:p>
          <w:pPr>
            <w:snapToGrid w:val="0"/>
            <w:spacing w:line="40" w:lineRule="exact"/>
            <w:jc w:val="center"/>
            <w:rPr>
              <w:rFonts w:ascii="仿宋" w:hAnsi="仿宋" w:eastAsia="仿宋"/>
              <w:szCs w:val="32"/>
            </w:rPr>
          </w:pPr>
        </w:p>
      </w:tc>
    </w:tr>
  </w:tbl>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evenAndOddHeaders w:val="true"/>
  <w:drawingGridHorizontalSpacing w:val="159"/>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2B4D7F3C"/>
    <w:rsid w:val="373EE16E"/>
    <w:rsid w:val="3C7AB1BB"/>
    <w:rsid w:val="3DEF86E4"/>
    <w:rsid w:val="3DFF0DFC"/>
    <w:rsid w:val="3EFA0678"/>
    <w:rsid w:val="48000E1F"/>
    <w:rsid w:val="5DBE3F8F"/>
    <w:rsid w:val="68C955F2"/>
    <w:rsid w:val="6D222129"/>
    <w:rsid w:val="6FBE4151"/>
    <w:rsid w:val="73FFB1C5"/>
    <w:rsid w:val="7DFF6C6E"/>
    <w:rsid w:val="7E1F361D"/>
    <w:rsid w:val="7FD760CA"/>
    <w:rsid w:val="7FFAC843"/>
    <w:rsid w:val="BEDE19F9"/>
    <w:rsid w:val="BEDF417B"/>
    <w:rsid w:val="C7FE5718"/>
    <w:rsid w:val="DEFBAE47"/>
    <w:rsid w:val="E6DEE5E4"/>
    <w:rsid w:val="EDFD455E"/>
    <w:rsid w:val="FF6A58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Body Text"/>
    <w:basedOn w:val="1"/>
    <w:next w:val="1"/>
    <w:qFormat/>
    <w:uiPriority w:val="0"/>
    <w:pPr>
      <w:spacing w:before="39"/>
      <w:ind w:left="111"/>
      <w:jc w:val="left"/>
    </w:pPr>
    <w:rPr>
      <w:rFonts w:ascii="仿宋_GB2312" w:hAnsi="仿宋_GB2312" w:eastAsia="仿宋_GB2312"/>
      <w:kern w:val="0"/>
      <w:sz w:val="30"/>
      <w:szCs w:val="30"/>
      <w:lang w:eastAsia="en-US"/>
    </w:rPr>
  </w:style>
  <w:style w:type="paragraph" w:styleId="4">
    <w:name w:val="Balloon Text"/>
    <w:basedOn w:val="1"/>
    <w:link w:val="11"/>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批注框文本 Char"/>
    <w:basedOn w:val="10"/>
    <w:link w:val="4"/>
    <w:semiHidden/>
    <w:qFormat/>
    <w:uiPriority w:val="99"/>
    <w:rPr>
      <w:rFonts w:ascii="Times New Roman" w:hAnsi="Times New Roman" w:eastAsia="仿宋_GB2312" w:cs="Times New Roman"/>
      <w:sz w:val="18"/>
      <w:szCs w:val="18"/>
    </w:rPr>
  </w:style>
  <w:style w:type="character" w:customStyle="1" w:styleId="12">
    <w:name w:val="页脚 Char"/>
    <w:basedOn w:val="10"/>
    <w:link w:val="5"/>
    <w:qFormat/>
    <w:uiPriority w:val="99"/>
    <w:rPr>
      <w:rFonts w:ascii="Times New Roman" w:hAnsi="Times New Roman" w:eastAsia="仿宋_GB2312" w:cs="Times New Roman"/>
      <w:sz w:val="18"/>
      <w:szCs w:val="20"/>
    </w:rPr>
  </w:style>
  <w:style w:type="character" w:customStyle="1" w:styleId="13">
    <w:name w:val="页眉 Char"/>
    <w:basedOn w:val="10"/>
    <w:link w:val="6"/>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24</Words>
  <Characters>27</Characters>
  <Lines>13</Lines>
  <Paragraphs>10</Paragraphs>
  <TotalTime>2</TotalTime>
  <ScaleCrop>false</ScaleCrop>
  <LinksUpToDate>false</LinksUpToDate>
  <CharactersWithSpaces>41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2017-03-09T13:57:00Z</dcterms:created>
  <dc:creator>陈炼</dc:creator>
  <cp:lastModifiedBy>kylin</cp:lastModifiedBy>
  <cp:lastPrinted>2017-03-12T06:38:00Z</cp:lastPrinted>
  <dcterms:modified xsi:type="dcterms:W3CDTF">2026-04-27T15:45:39Z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