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D0B79">
      <w:pPr>
        <w:spacing w:before="92" w:line="11783" w:lineRule="exact"/>
      </w:pPr>
      <w:r>
        <w:rPr>
          <w:position w:val="-235"/>
        </w:rPr>
        <w:drawing>
          <wp:inline distT="0" distB="0" distL="0" distR="0">
            <wp:extent cx="5289550" cy="748220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50"/>
                    <a:stretch>
                      <a:fillRect/>
                    </a:stretch>
                  </pic:blipFill>
                  <pic:spPr>
                    <a:xfrm>
                      <a:off x="0" y="0"/>
                      <a:ext cx="5289803" cy="7482205"/>
                    </a:xfrm>
                    <a:prstGeom prst="rect">
                      <a:avLst/>
                    </a:prstGeom>
                  </pic:spPr>
                </pic:pic>
              </a:graphicData>
            </a:graphic>
          </wp:inline>
        </w:drawing>
      </w:r>
    </w:p>
    <w:p w14:paraId="5E5D0F61">
      <w:pPr>
        <w:spacing w:line="11783" w:lineRule="exact"/>
        <w:sectPr>
          <w:pgSz w:w="11906" w:h="16840"/>
          <w:pgMar w:top="1431" w:right="1785" w:bottom="0" w:left="1785" w:header="0" w:footer="0" w:gutter="0"/>
          <w:cols w:space="720" w:num="1"/>
        </w:sectPr>
      </w:pPr>
    </w:p>
    <w:p w14:paraId="548D6A3B">
      <w:pPr>
        <w:spacing w:line="450" w:lineRule="auto"/>
        <w:rPr>
          <w:rFonts w:ascii="Arial"/>
          <w:sz w:val="21"/>
        </w:rPr>
      </w:pPr>
    </w:p>
    <w:sdt>
      <w:sdtPr>
        <w:rPr>
          <w:rFonts w:ascii="宋体" w:hAnsi="宋体" w:eastAsia="宋体" w:cs="宋体"/>
          <w:sz w:val="30"/>
          <w:szCs w:val="30"/>
        </w:rPr>
        <w:id w:val="147461393"/>
        <w:docPartObj>
          <w:docPartGallery w:val="Table of Contents"/>
          <w:docPartUnique/>
        </w:docPartObj>
      </w:sdtPr>
      <w:sdtEndPr>
        <w:rPr>
          <w:rFonts w:ascii="Times New Roman" w:hAnsi="Times New Roman" w:eastAsia="Times New Roman" w:cs="Times New Roman"/>
          <w:position w:val="1"/>
          <w:sz w:val="24"/>
          <w:szCs w:val="24"/>
        </w:rPr>
      </w:sdtEndPr>
      <w:sdtContent>
        <w:p w14:paraId="6D29A438">
          <w:pPr>
            <w:spacing w:before="97" w:line="228" w:lineRule="auto"/>
            <w:ind w:left="3781"/>
            <w:rPr>
              <w:rFonts w:ascii="宋体" w:hAnsi="宋体" w:eastAsia="宋体" w:cs="宋体"/>
              <w:sz w:val="30"/>
              <w:szCs w:val="30"/>
            </w:rPr>
          </w:pPr>
          <w:r>
            <w:rPr>
              <w:rFonts w:ascii="宋体" w:hAnsi="宋体" w:eastAsia="宋体" w:cs="宋体"/>
              <w:b/>
              <w:bCs/>
              <w:spacing w:val="-34"/>
              <w:sz w:val="30"/>
              <w:szCs w:val="30"/>
            </w:rPr>
            <w:t>目录</w:t>
          </w:r>
        </w:p>
        <w:p w14:paraId="7C883956">
          <w:pPr>
            <w:pStyle w:val="2"/>
            <w:tabs>
              <w:tab w:val="right" w:leader="dot" w:pos="8485"/>
            </w:tabs>
            <w:spacing w:before="277" w:line="359" w:lineRule="exact"/>
            <w:ind w:left="495"/>
          </w:pPr>
          <w:r>
            <w:fldChar w:fldCharType="begin"/>
          </w:r>
          <w:r>
            <w:instrText xml:space="preserve"> HYPERLINK \l "bookmark1" </w:instrText>
          </w:r>
          <w:r>
            <w:fldChar w:fldCharType="separate"/>
          </w:r>
          <w:r>
            <w:rPr>
              <w:rFonts w:ascii="宋体" w:hAnsi="宋体" w:eastAsia="宋体" w:cs="宋体"/>
              <w:spacing w:val="-2"/>
              <w:position w:val="2"/>
            </w:rPr>
            <w:t>入河排污口设置论证报告基本情况表</w:t>
          </w:r>
          <w:r>
            <w:rPr>
              <w:rFonts w:ascii="宋体" w:hAnsi="宋体" w:eastAsia="宋体" w:cs="宋体"/>
              <w:spacing w:val="-98"/>
              <w:position w:val="2"/>
            </w:rPr>
            <w:t xml:space="preserve"> </w:t>
          </w:r>
          <w:r>
            <w:rPr>
              <w:rFonts w:ascii="宋体" w:hAnsi="宋体" w:eastAsia="宋体" w:cs="宋体"/>
              <w:position w:val="2"/>
            </w:rPr>
            <w:tab/>
          </w:r>
          <w:r>
            <w:rPr>
              <w:rFonts w:ascii="宋体" w:hAnsi="宋体" w:eastAsia="宋体" w:cs="宋体"/>
              <w:position w:val="2"/>
            </w:rPr>
            <w:fldChar w:fldCharType="end"/>
          </w:r>
          <w:r>
            <w:rPr>
              <w:spacing w:val="36"/>
              <w:position w:val="2"/>
            </w:rPr>
            <w:t>1</w:t>
          </w:r>
        </w:p>
        <w:p w14:paraId="4DEBA90E">
          <w:pPr>
            <w:pStyle w:val="2"/>
            <w:tabs>
              <w:tab w:val="right" w:leader="dot" w:pos="8487"/>
            </w:tabs>
            <w:spacing w:before="173" w:line="221" w:lineRule="auto"/>
            <w:ind w:left="510"/>
          </w:pPr>
          <w:r>
            <w:fldChar w:fldCharType="begin"/>
          </w:r>
          <w:r>
            <w:instrText xml:space="preserve"> HYPERLINK \l "bookmark2" </w:instrText>
          </w:r>
          <w:r>
            <w:fldChar w:fldCharType="separate"/>
          </w:r>
          <w:r>
            <w:rPr>
              <w:b/>
              <w:bCs/>
              <w:spacing w:val="-15"/>
            </w:rPr>
            <w:t>1</w:t>
          </w:r>
          <w:r>
            <w:rPr>
              <w:rFonts w:ascii="宋体" w:hAnsi="宋体" w:eastAsia="宋体" w:cs="宋体"/>
              <w:b/>
              <w:bCs/>
              <w:spacing w:val="-15"/>
            </w:rPr>
            <w:t>总则</w:t>
          </w:r>
          <w:r>
            <w:rPr>
              <w:rFonts w:ascii="宋体" w:hAnsi="宋体" w:eastAsia="宋体" w:cs="宋体"/>
              <w:b/>
              <w:bCs/>
            </w:rPr>
            <w:tab/>
          </w:r>
          <w:r>
            <w:rPr>
              <w:rFonts w:ascii="宋体" w:hAnsi="宋体" w:eastAsia="宋体" w:cs="宋体"/>
              <w:spacing w:val="-54"/>
            </w:rPr>
            <w:t xml:space="preserve"> </w:t>
          </w:r>
          <w:r>
            <w:rPr>
              <w:b/>
              <w:bCs/>
            </w:rPr>
            <w:t>1</w:t>
          </w:r>
          <w:r>
            <w:rPr>
              <w:b/>
              <w:bCs/>
            </w:rPr>
            <w:fldChar w:fldCharType="end"/>
          </w:r>
        </w:p>
        <w:p w14:paraId="7E70DFAA">
          <w:pPr>
            <w:pStyle w:val="2"/>
            <w:tabs>
              <w:tab w:val="right" w:leader="dot" w:pos="2288"/>
            </w:tabs>
            <w:spacing w:before="176" w:line="364" w:lineRule="exact"/>
            <w:ind w:left="1093"/>
            <w:rPr>
              <w:rFonts w:ascii="宋体" w:hAnsi="宋体" w:eastAsia="宋体" w:cs="宋体"/>
            </w:rPr>
          </w:pPr>
          <w:r>
            <w:fldChar w:fldCharType="begin"/>
          </w:r>
          <w:r>
            <w:instrText xml:space="preserve"> HYPERLINK \l "bookmark3" </w:instrText>
          </w:r>
          <w:r>
            <w:fldChar w:fldCharType="separate"/>
          </w:r>
          <w:r>
            <w:rPr>
              <w:spacing w:val="-29"/>
              <w:position w:val="2"/>
            </w:rPr>
            <w:t>1</w:t>
          </w:r>
          <w:r>
            <w:rPr>
              <w:spacing w:val="2"/>
              <w:position w:val="2"/>
            </w:rPr>
            <w:t xml:space="preserve">                  </w:t>
          </w:r>
          <w:r>
            <w:rPr>
              <w:position w:val="2"/>
            </w:rPr>
            <w:tab/>
          </w:r>
          <w:r>
            <w:rPr>
              <w:spacing w:val="-20"/>
              <w:position w:val="2"/>
            </w:rPr>
            <w:t xml:space="preserve"> </w:t>
          </w:r>
          <w:r>
            <w:rPr>
              <w:spacing w:val="-4"/>
              <w:w w:val="9"/>
              <w:position w:val="2"/>
            </w:rPr>
            <w:t>11</w:t>
          </w:r>
          <w:r>
            <w:rPr>
              <w:rFonts w:ascii="宋体" w:hAnsi="宋体" w:eastAsia="宋体" w:cs="宋体"/>
              <w:spacing w:val="-4"/>
              <w:w w:val="9"/>
              <w:position w:val="2"/>
            </w:rPr>
            <w:t>论证目的</w:t>
          </w:r>
          <w:r>
            <w:rPr>
              <w:rFonts w:ascii="宋体" w:hAnsi="宋体" w:eastAsia="宋体" w:cs="宋体"/>
              <w:spacing w:val="-4"/>
              <w:w w:val="9"/>
              <w:position w:val="2"/>
            </w:rPr>
            <w:fldChar w:fldCharType="end"/>
          </w:r>
        </w:p>
        <w:p w14:paraId="660BE902">
          <w:pPr>
            <w:pStyle w:val="2"/>
            <w:tabs>
              <w:tab w:val="left" w:pos="2301"/>
              <w:tab w:val="right" w:leader="dot" w:pos="8510"/>
            </w:tabs>
            <w:spacing w:before="135" w:line="359" w:lineRule="exact"/>
            <w:ind w:left="1093"/>
          </w:pPr>
          <w:r>
            <w:fldChar w:fldCharType="begin"/>
          </w:r>
          <w:r>
            <w:instrText xml:space="preserve"> HYPERLINK \l "bookmark4" </w:instrText>
          </w:r>
          <w:r>
            <w:fldChar w:fldCharType="separate"/>
          </w:r>
          <w:r>
            <w:rPr>
              <w:position w:val="2"/>
            </w:rPr>
            <w:tab/>
          </w:r>
          <w:r>
            <w:rPr>
              <w:position w:val="2"/>
            </w:rPr>
            <w:tab/>
          </w:r>
          <w:r>
            <w:rPr>
              <w:position w:val="2"/>
            </w:rPr>
            <w:fldChar w:fldCharType="end"/>
          </w:r>
          <w:r>
            <w:rPr>
              <w:spacing w:val="-2"/>
              <w:w w:val="10"/>
              <w:position w:val="2"/>
            </w:rPr>
            <w:t>12</w:t>
          </w:r>
          <w:r>
            <w:rPr>
              <w:rFonts w:ascii="宋体" w:hAnsi="宋体" w:eastAsia="宋体" w:cs="宋体"/>
              <w:spacing w:val="-2"/>
              <w:w w:val="10"/>
              <w:position w:val="2"/>
            </w:rPr>
            <w:t>论证依据</w:t>
          </w:r>
          <w:r>
            <w:rPr>
              <w:rFonts w:ascii="宋体" w:hAnsi="宋体" w:eastAsia="宋体" w:cs="宋体"/>
              <w:spacing w:val="-63"/>
              <w:position w:val="2"/>
            </w:rPr>
            <w:t xml:space="preserve"> </w:t>
          </w:r>
          <w:r>
            <w:rPr>
              <w:spacing w:val="-2"/>
              <w:w w:val="10"/>
              <w:position w:val="2"/>
            </w:rPr>
            <w:t>3</w:t>
          </w:r>
        </w:p>
        <w:p w14:paraId="3D945812">
          <w:pPr>
            <w:pStyle w:val="2"/>
            <w:tabs>
              <w:tab w:val="left" w:pos="2301"/>
              <w:tab w:val="right" w:leader="dot" w:pos="8512"/>
            </w:tabs>
            <w:spacing w:before="138" w:line="361" w:lineRule="exact"/>
            <w:ind w:left="1093"/>
          </w:pPr>
          <w:r>
            <w:fldChar w:fldCharType="begin"/>
          </w:r>
          <w:r>
            <w:instrText xml:space="preserve"> HYPERLINK \l "bookmark5" </w:instrText>
          </w:r>
          <w:r>
            <w:fldChar w:fldCharType="separate"/>
          </w:r>
          <w:r>
            <w:rPr>
              <w:position w:val="2"/>
            </w:rPr>
            <w:tab/>
          </w:r>
          <w:r>
            <w:rPr>
              <w:position w:val="2"/>
            </w:rPr>
            <w:tab/>
          </w:r>
          <w:r>
            <w:rPr>
              <w:position w:val="2"/>
            </w:rPr>
            <w:fldChar w:fldCharType="end"/>
          </w:r>
          <w:r>
            <w:rPr>
              <w:spacing w:val="-3"/>
              <w:w w:val="10"/>
              <w:position w:val="2"/>
            </w:rPr>
            <w:t>13</w:t>
          </w:r>
          <w:r>
            <w:rPr>
              <w:rFonts w:ascii="宋体" w:hAnsi="宋体" w:eastAsia="宋体" w:cs="宋体"/>
              <w:spacing w:val="-3"/>
              <w:w w:val="10"/>
              <w:position w:val="2"/>
            </w:rPr>
            <w:t>论证原则</w:t>
          </w:r>
          <w:r>
            <w:rPr>
              <w:rFonts w:ascii="宋体" w:hAnsi="宋体" w:eastAsia="宋体" w:cs="宋体"/>
              <w:spacing w:val="-52"/>
              <w:position w:val="2"/>
            </w:rPr>
            <w:t xml:space="preserve"> </w:t>
          </w:r>
          <w:r>
            <w:rPr>
              <w:spacing w:val="-3"/>
              <w:w w:val="10"/>
              <w:position w:val="2"/>
            </w:rPr>
            <w:t>5</w:t>
          </w:r>
        </w:p>
        <w:p w14:paraId="34050804">
          <w:pPr>
            <w:pStyle w:val="2"/>
            <w:tabs>
              <w:tab w:val="left" w:pos="2301"/>
              <w:tab w:val="right" w:leader="dot" w:pos="8512"/>
            </w:tabs>
            <w:spacing w:before="138" w:line="361" w:lineRule="exact"/>
            <w:ind w:left="1093"/>
          </w:pPr>
          <w:r>
            <w:fldChar w:fldCharType="begin"/>
          </w:r>
          <w:r>
            <w:instrText xml:space="preserve"> HYPERLINK \l "bookmark6" </w:instrText>
          </w:r>
          <w:r>
            <w:fldChar w:fldCharType="separate"/>
          </w:r>
          <w:r>
            <w:rPr>
              <w:position w:val="2"/>
            </w:rPr>
            <w:tab/>
          </w:r>
          <w:r>
            <w:rPr>
              <w:position w:val="2"/>
            </w:rPr>
            <w:tab/>
          </w:r>
          <w:r>
            <w:rPr>
              <w:position w:val="2"/>
            </w:rPr>
            <w:fldChar w:fldCharType="end"/>
          </w:r>
          <w:r>
            <w:rPr>
              <w:spacing w:val="-3"/>
              <w:w w:val="10"/>
              <w:position w:val="2"/>
            </w:rPr>
            <w:t>14</w:t>
          </w:r>
          <w:r>
            <w:rPr>
              <w:rFonts w:ascii="宋体" w:hAnsi="宋体" w:eastAsia="宋体" w:cs="宋体"/>
              <w:spacing w:val="-3"/>
              <w:w w:val="10"/>
              <w:position w:val="2"/>
            </w:rPr>
            <w:t>论证范围</w:t>
          </w:r>
          <w:r>
            <w:rPr>
              <w:rFonts w:ascii="宋体" w:hAnsi="宋体" w:eastAsia="宋体" w:cs="宋体"/>
              <w:spacing w:val="-53"/>
              <w:position w:val="2"/>
            </w:rPr>
            <w:t xml:space="preserve"> </w:t>
          </w:r>
          <w:r>
            <w:rPr>
              <w:spacing w:val="-3"/>
              <w:w w:val="10"/>
              <w:position w:val="2"/>
            </w:rPr>
            <w:t>6</w:t>
          </w:r>
        </w:p>
        <w:p w14:paraId="35BBD3AC">
          <w:pPr>
            <w:pStyle w:val="2"/>
            <w:tabs>
              <w:tab w:val="right" w:leader="dot" w:pos="1185"/>
              <w:tab w:val="left" w:pos="2796"/>
            </w:tabs>
            <w:spacing w:before="141" w:line="361" w:lineRule="exact"/>
            <w:ind w:left="1093"/>
          </w:pPr>
          <w:r>
            <w:fldChar w:fldCharType="begin"/>
          </w:r>
          <w:r>
            <w:instrText xml:space="preserve"> HYPERLINK \l "bookmark7" </w:instrText>
          </w:r>
          <w:r>
            <w:fldChar w:fldCharType="separate"/>
          </w:r>
          <w:r>
            <w:rPr>
              <w:position w:val="2"/>
            </w:rPr>
            <w:tab/>
          </w:r>
          <w:r>
            <w:rPr>
              <w:position w:val="2"/>
            </w:rPr>
            <w:tab/>
          </w:r>
          <w:r>
            <w:rPr>
              <w:spacing w:val="-2"/>
              <w:w w:val="9"/>
              <w:position w:val="2"/>
            </w:rPr>
            <w:t>5</w:t>
          </w:r>
          <w:r>
            <w:rPr>
              <w:rFonts w:ascii="宋体" w:hAnsi="宋体" w:eastAsia="宋体" w:cs="宋体"/>
              <w:spacing w:val="-2"/>
              <w:w w:val="9"/>
              <w:position w:val="2"/>
            </w:rPr>
            <w:t>论证工作程序</w:t>
          </w:r>
          <w:r>
            <w:rPr>
              <w:spacing w:val="-2"/>
              <w:w w:val="9"/>
              <w:position w:val="2"/>
            </w:rPr>
            <w:t>7</w:t>
          </w:r>
          <w:r>
            <w:rPr>
              <w:spacing w:val="-2"/>
              <w:w w:val="9"/>
              <w:position w:val="2"/>
            </w:rPr>
            <w:fldChar w:fldCharType="end"/>
          </w:r>
          <w:r>
            <w:rPr>
              <w:spacing w:val="-2"/>
              <w:w w:val="9"/>
              <w:position w:val="2"/>
            </w:rPr>
            <w:t>1</w:t>
          </w:r>
        </w:p>
        <w:p w14:paraId="370CC606">
          <w:pPr>
            <w:pStyle w:val="2"/>
            <w:tabs>
              <w:tab w:val="left" w:pos="3032"/>
              <w:tab w:val="right" w:leader="dot" w:pos="8510"/>
            </w:tabs>
            <w:spacing w:before="138" w:line="360" w:lineRule="exact"/>
            <w:ind w:left="1093"/>
          </w:pPr>
          <w:r>
            <w:fldChar w:fldCharType="begin"/>
          </w:r>
          <w:r>
            <w:instrText xml:space="preserve"> HYPERLINK \l "bookmark8" </w:instrText>
          </w:r>
          <w:r>
            <w:fldChar w:fldCharType="separate"/>
          </w:r>
          <w:r>
            <w:rPr>
              <w:position w:val="2"/>
            </w:rPr>
            <w:tab/>
          </w:r>
          <w:r>
            <w:rPr>
              <w:position w:val="2"/>
            </w:rPr>
            <w:tab/>
          </w:r>
          <w:r>
            <w:rPr>
              <w:position w:val="2"/>
            </w:rPr>
            <w:fldChar w:fldCharType="end"/>
          </w:r>
          <w:r>
            <w:rPr>
              <w:spacing w:val="-2"/>
              <w:w w:val="9"/>
              <w:position w:val="2"/>
            </w:rPr>
            <w:t>16</w:t>
          </w:r>
          <w:r>
            <w:rPr>
              <w:rFonts w:ascii="宋体" w:hAnsi="宋体" w:eastAsia="宋体" w:cs="宋体"/>
              <w:spacing w:val="-2"/>
              <w:w w:val="9"/>
              <w:position w:val="2"/>
            </w:rPr>
            <w:t>论证的主要内容</w:t>
          </w:r>
          <w:r>
            <w:rPr>
              <w:spacing w:val="-2"/>
              <w:w w:val="9"/>
              <w:position w:val="2"/>
            </w:rPr>
            <w:t>9</w:t>
          </w:r>
        </w:p>
        <w:p w14:paraId="54D5B99F">
          <w:pPr>
            <w:pStyle w:val="2"/>
            <w:tabs>
              <w:tab w:val="right" w:leader="dot" w:pos="8495"/>
            </w:tabs>
            <w:spacing w:before="175" w:line="219" w:lineRule="auto"/>
            <w:ind w:left="490"/>
          </w:pPr>
          <w:r>
            <w:fldChar w:fldCharType="begin"/>
          </w:r>
          <w:r>
            <w:instrText xml:space="preserve"> HYPERLINK \l "bookmark9" </w:instrText>
          </w:r>
          <w:r>
            <w:fldChar w:fldCharType="separate"/>
          </w:r>
          <w:r>
            <w:rPr>
              <w:b/>
              <w:bCs/>
              <w:spacing w:val="-7"/>
            </w:rPr>
            <w:t>2</w:t>
          </w:r>
          <w:r>
            <w:rPr>
              <w:rFonts w:ascii="宋体" w:hAnsi="宋体" w:eastAsia="宋体" w:cs="宋体"/>
              <w:b/>
              <w:bCs/>
              <w:spacing w:val="-7"/>
            </w:rPr>
            <w:t>责任主体基本情况</w:t>
          </w:r>
          <w:r>
            <w:rPr>
              <w:rFonts w:ascii="宋体" w:hAnsi="宋体" w:eastAsia="宋体" w:cs="宋体"/>
              <w:b/>
              <w:bCs/>
            </w:rPr>
            <w:tab/>
          </w:r>
          <w:r>
            <w:rPr>
              <w:rFonts w:ascii="宋体" w:hAnsi="宋体" w:eastAsia="宋体" w:cs="宋体"/>
              <w:spacing w:val="-95"/>
            </w:rPr>
            <w:t xml:space="preserve"> </w:t>
          </w:r>
          <w:r>
            <w:rPr>
              <w:b/>
              <w:bCs/>
              <w:spacing w:val="-8"/>
            </w:rPr>
            <w:t>10</w:t>
          </w:r>
          <w:r>
            <w:rPr>
              <w:b/>
              <w:bCs/>
              <w:spacing w:val="-8"/>
            </w:rPr>
            <w:fldChar w:fldCharType="end"/>
          </w:r>
        </w:p>
        <w:p w14:paraId="13159CC7">
          <w:pPr>
            <w:pStyle w:val="2"/>
            <w:tabs>
              <w:tab w:val="left" w:pos="1178"/>
              <w:tab w:val="right" w:leader="dot" w:pos="8515"/>
            </w:tabs>
            <w:spacing w:before="181" w:line="360" w:lineRule="exact"/>
            <w:ind w:left="1049"/>
          </w:pPr>
          <w:r>
            <w:fldChar w:fldCharType="begin"/>
          </w:r>
          <w:r>
            <w:instrText xml:space="preserve"> HYPERLINK \l "bookmark10" </w:instrText>
          </w:r>
          <w:r>
            <w:fldChar w:fldCharType="separate"/>
          </w:r>
          <w:r>
            <w:rPr>
              <w:position w:val="3"/>
            </w:rPr>
            <w:tab/>
          </w:r>
          <w:r>
            <w:rPr>
              <w:spacing w:val="-23"/>
              <w:position w:val="3"/>
            </w:rPr>
            <w:t>.</w:t>
          </w:r>
          <w:r>
            <w:rPr>
              <w:position w:val="3"/>
            </w:rPr>
            <w:t xml:space="preserve">                          </w:t>
          </w:r>
          <w:r>
            <w:rPr>
              <w:rFonts w:ascii="宋体" w:hAnsi="宋体" w:eastAsia="宋体" w:cs="宋体"/>
              <w:spacing w:val="-23"/>
              <w:position w:val="3"/>
            </w:rPr>
            <w:t>、</w:t>
          </w:r>
          <w:r>
            <w:rPr>
              <w:rFonts w:ascii="宋体" w:hAnsi="宋体" w:eastAsia="宋体" w:cs="宋体"/>
              <w:spacing w:val="3"/>
              <w:position w:val="3"/>
            </w:rPr>
            <w:t xml:space="preserve">        </w:t>
          </w:r>
          <w:r>
            <w:rPr>
              <w:rFonts w:ascii="宋体" w:hAnsi="宋体" w:eastAsia="宋体" w:cs="宋体"/>
              <w:spacing w:val="-23"/>
              <w:position w:val="3"/>
            </w:rPr>
            <w:t>、</w:t>
          </w:r>
          <w:r>
            <w:rPr>
              <w:rFonts w:ascii="宋体" w:hAnsi="宋体" w:eastAsia="宋体" w:cs="宋体"/>
              <w:spacing w:val="3"/>
              <w:position w:val="3"/>
            </w:rPr>
            <w:t xml:space="preserve">    </w:t>
          </w:r>
          <w:r>
            <w:rPr>
              <w:rFonts w:ascii="宋体" w:hAnsi="宋体" w:eastAsia="宋体" w:cs="宋体"/>
              <w:position w:val="2"/>
            </w:rPr>
            <w:tab/>
          </w:r>
          <w:r>
            <w:rPr>
              <w:rFonts w:ascii="宋体" w:hAnsi="宋体" w:eastAsia="宋体" w:cs="宋体"/>
              <w:spacing w:val="-1"/>
              <w:w w:val="6"/>
              <w:position w:val="2"/>
            </w:rPr>
            <w:t>单位性质地址</w:t>
          </w:r>
          <w:r>
            <w:rPr>
              <w:rFonts w:ascii="宋体" w:hAnsi="宋体" w:eastAsia="宋体" w:cs="宋体"/>
              <w:spacing w:val="-1"/>
              <w:w w:val="6"/>
              <w:position w:val="2"/>
            </w:rPr>
            <w:fldChar w:fldCharType="end"/>
          </w:r>
          <w:r>
            <w:rPr>
              <w:spacing w:val="-1"/>
              <w:w w:val="6"/>
              <w:position w:val="2"/>
            </w:rPr>
            <w:t>21</w:t>
          </w:r>
          <w:r>
            <w:rPr>
              <w:rFonts w:ascii="宋体" w:hAnsi="宋体" w:eastAsia="宋体" w:cs="宋体"/>
              <w:spacing w:val="-1"/>
              <w:w w:val="6"/>
              <w:position w:val="2"/>
            </w:rPr>
            <w:t>责任主体名称</w:t>
          </w:r>
          <w:r>
            <w:rPr>
              <w:rFonts w:ascii="宋体" w:hAnsi="宋体" w:eastAsia="宋体" w:cs="宋体"/>
              <w:spacing w:val="-62"/>
              <w:position w:val="2"/>
            </w:rPr>
            <w:t xml:space="preserve"> </w:t>
          </w:r>
          <w:r>
            <w:rPr>
              <w:spacing w:val="-1"/>
              <w:w w:val="6"/>
              <w:position w:val="2"/>
            </w:rPr>
            <w:t>10</w:t>
          </w:r>
        </w:p>
        <w:p w14:paraId="6740B038">
          <w:pPr>
            <w:pStyle w:val="2"/>
            <w:tabs>
              <w:tab w:val="left" w:pos="3733"/>
              <w:tab w:val="right" w:leader="dot" w:pos="8515"/>
            </w:tabs>
            <w:spacing w:before="137" w:line="360" w:lineRule="exact"/>
            <w:ind w:left="1049"/>
          </w:pPr>
          <w:r>
            <w:fldChar w:fldCharType="begin"/>
          </w:r>
          <w:r>
            <w:instrText xml:space="preserve"> HYPERLINK \l "bookmark11" </w:instrText>
          </w:r>
          <w:r>
            <w:fldChar w:fldCharType="separate"/>
          </w:r>
          <w:r>
            <w:rPr>
              <w:position w:val="2"/>
            </w:rPr>
            <w:tab/>
          </w:r>
          <w:r>
            <w:rPr>
              <w:position w:val="2"/>
            </w:rPr>
            <w:tab/>
          </w:r>
          <w:r>
            <w:rPr>
              <w:position w:val="2"/>
            </w:rPr>
            <w:fldChar w:fldCharType="end"/>
          </w:r>
          <w:r>
            <w:rPr>
              <w:w w:val="8"/>
              <w:position w:val="2"/>
            </w:rPr>
            <w:t>22</w:t>
          </w:r>
          <w:r>
            <w:rPr>
              <w:rFonts w:ascii="宋体" w:hAnsi="宋体" w:eastAsia="宋体" w:cs="宋体"/>
              <w:w w:val="8"/>
              <w:position w:val="2"/>
            </w:rPr>
            <w:t>责任主体生产经营状况</w:t>
          </w:r>
          <w:r>
            <w:rPr>
              <w:w w:val="8"/>
              <w:position w:val="2"/>
            </w:rPr>
            <w:t>10</w:t>
          </w:r>
        </w:p>
        <w:p w14:paraId="4C9AD75C">
          <w:pPr>
            <w:pStyle w:val="2"/>
            <w:tabs>
              <w:tab w:val="right" w:leader="dot" w:pos="8502"/>
            </w:tabs>
            <w:spacing w:before="175" w:line="219" w:lineRule="auto"/>
            <w:ind w:left="486"/>
          </w:pPr>
          <w:r>
            <w:fldChar w:fldCharType="begin"/>
          </w:r>
          <w:r>
            <w:instrText xml:space="preserve"> HYPERLINK \l "bookmark12" </w:instrText>
          </w:r>
          <w:r>
            <w:fldChar w:fldCharType="separate"/>
          </w:r>
          <w:r>
            <w:rPr>
              <w:b/>
              <w:bCs/>
              <w:spacing w:val="-4"/>
            </w:rPr>
            <w:t>3</w:t>
          </w:r>
          <w:r>
            <w:rPr>
              <w:rFonts w:ascii="宋体" w:hAnsi="宋体" w:eastAsia="宋体" w:cs="宋体"/>
              <w:b/>
              <w:bCs/>
              <w:spacing w:val="-4"/>
            </w:rPr>
            <w:t>建设项目基本情况及产排污分析</w:t>
          </w:r>
          <w:r>
            <w:rPr>
              <w:rFonts w:ascii="宋体" w:hAnsi="宋体" w:eastAsia="宋体" w:cs="宋体"/>
              <w:b/>
              <w:bCs/>
            </w:rPr>
            <w:tab/>
          </w:r>
          <w:r>
            <w:rPr>
              <w:rFonts w:ascii="宋体" w:hAnsi="宋体" w:eastAsia="宋体" w:cs="宋体"/>
              <w:spacing w:val="-46"/>
            </w:rPr>
            <w:t xml:space="preserve"> </w:t>
          </w:r>
          <w:r>
            <w:rPr>
              <w:b/>
              <w:bCs/>
              <w:spacing w:val="-8"/>
            </w:rPr>
            <w:t>11</w:t>
          </w:r>
          <w:r>
            <w:rPr>
              <w:b/>
              <w:bCs/>
              <w:spacing w:val="-8"/>
            </w:rPr>
            <w:fldChar w:fldCharType="end"/>
          </w:r>
        </w:p>
        <w:p w14:paraId="37D020FC">
          <w:pPr>
            <w:pStyle w:val="2"/>
            <w:tabs>
              <w:tab w:val="left" w:pos="3263"/>
              <w:tab w:val="right" w:leader="dot" w:pos="8510"/>
            </w:tabs>
            <w:spacing w:before="178" w:line="360" w:lineRule="exact"/>
            <w:ind w:left="1058"/>
          </w:pPr>
          <w:r>
            <w:fldChar w:fldCharType="begin"/>
          </w:r>
          <w:r>
            <w:instrText xml:space="preserve"> HYPERLINK \l "bookmark13" </w:instrText>
          </w:r>
          <w:r>
            <w:fldChar w:fldCharType="separate"/>
          </w:r>
          <w:r>
            <w:rPr>
              <w:position w:val="2"/>
            </w:rPr>
            <w:tab/>
          </w:r>
          <w:r>
            <w:rPr>
              <w:position w:val="2"/>
            </w:rPr>
            <w:tab/>
          </w:r>
          <w:r>
            <w:rPr>
              <w:position w:val="2"/>
            </w:rPr>
            <w:fldChar w:fldCharType="end"/>
          </w:r>
          <w:r>
            <w:rPr>
              <w:spacing w:val="-3"/>
              <w:w w:val="10"/>
              <w:position w:val="2"/>
            </w:rPr>
            <w:t>31</w:t>
          </w:r>
          <w:r>
            <w:rPr>
              <w:rFonts w:ascii="宋体" w:hAnsi="宋体" w:eastAsia="宋体" w:cs="宋体"/>
              <w:spacing w:val="-3"/>
              <w:w w:val="10"/>
              <w:position w:val="2"/>
            </w:rPr>
            <w:t>建设项目基本情况</w:t>
          </w:r>
          <w:r>
            <w:rPr>
              <w:rFonts w:ascii="宋体" w:hAnsi="宋体" w:eastAsia="宋体" w:cs="宋体"/>
              <w:spacing w:val="-42"/>
              <w:position w:val="2"/>
            </w:rPr>
            <w:t xml:space="preserve"> </w:t>
          </w:r>
          <w:r>
            <w:rPr>
              <w:spacing w:val="-3"/>
              <w:w w:val="10"/>
              <w:position w:val="2"/>
            </w:rPr>
            <w:t>11</w:t>
          </w:r>
        </w:p>
        <w:p w14:paraId="2EC892D1">
          <w:pPr>
            <w:pStyle w:val="2"/>
            <w:tabs>
              <w:tab w:val="right" w:leader="dot" w:pos="8519"/>
            </w:tabs>
            <w:spacing w:before="140" w:line="360" w:lineRule="exact"/>
            <w:ind w:left="1058"/>
          </w:pPr>
          <w:r>
            <w:fldChar w:fldCharType="begin"/>
          </w:r>
          <w:r>
            <w:instrText xml:space="preserve"> HYPERLINK \l "bookmark14" </w:instrText>
          </w:r>
          <w:r>
            <w:fldChar w:fldCharType="separate"/>
          </w:r>
          <w:r>
            <w:rPr>
              <w:spacing w:val="-3"/>
              <w:position w:val="2"/>
            </w:rPr>
            <w:t>3.2</w:t>
          </w:r>
          <w:r>
            <w:rPr>
              <w:rFonts w:ascii="宋体" w:hAnsi="宋体" w:eastAsia="宋体" w:cs="宋体"/>
              <w:spacing w:val="-3"/>
              <w:position w:val="2"/>
            </w:rPr>
            <w:t>建设项目所在区域概况</w:t>
          </w:r>
          <w:r>
            <w:rPr>
              <w:rFonts w:ascii="宋体" w:hAnsi="宋体" w:eastAsia="宋体" w:cs="宋体"/>
              <w:spacing w:val="-102"/>
              <w:position w:val="2"/>
            </w:rPr>
            <w:t xml:space="preserve"> </w:t>
          </w:r>
          <w:r>
            <w:rPr>
              <w:rFonts w:ascii="宋体" w:hAnsi="宋体" w:eastAsia="宋体" w:cs="宋体"/>
              <w:position w:val="2"/>
            </w:rPr>
            <w:tab/>
          </w:r>
          <w:r>
            <w:rPr>
              <w:rFonts w:ascii="宋体" w:hAnsi="宋体" w:eastAsia="宋体" w:cs="宋体"/>
              <w:spacing w:val="-82"/>
              <w:position w:val="2"/>
            </w:rPr>
            <w:t xml:space="preserve"> </w:t>
          </w:r>
          <w:r>
            <w:rPr>
              <w:spacing w:val="-26"/>
              <w:position w:val="2"/>
            </w:rPr>
            <w:t>1</w:t>
          </w:r>
          <w:r>
            <w:rPr>
              <w:spacing w:val="-16"/>
              <w:position w:val="2"/>
            </w:rPr>
            <w:t>5</w:t>
          </w:r>
          <w:r>
            <w:rPr>
              <w:spacing w:val="-16"/>
              <w:position w:val="2"/>
            </w:rPr>
            <w:fldChar w:fldCharType="end"/>
          </w:r>
        </w:p>
        <w:p w14:paraId="35CCD127">
          <w:pPr>
            <w:pStyle w:val="2"/>
            <w:tabs>
              <w:tab w:val="left" w:pos="3962"/>
              <w:tab w:val="right" w:leader="dot" w:pos="8519"/>
            </w:tabs>
            <w:spacing w:before="139" w:line="361" w:lineRule="exact"/>
            <w:ind w:left="1058"/>
          </w:pPr>
          <w:r>
            <w:fldChar w:fldCharType="begin"/>
          </w:r>
          <w:r>
            <w:instrText xml:space="preserve"> HYPERLINK \l "bookmark15" </w:instrText>
          </w:r>
          <w:r>
            <w:fldChar w:fldCharType="separate"/>
          </w:r>
          <w:r>
            <w:rPr>
              <w:position w:val="2"/>
            </w:rPr>
            <w:tab/>
          </w:r>
          <w:r>
            <w:rPr>
              <w:position w:val="2"/>
            </w:rPr>
            <w:tab/>
          </w:r>
          <w:r>
            <w:rPr>
              <w:position w:val="2"/>
            </w:rPr>
            <w:fldChar w:fldCharType="end"/>
          </w:r>
          <w:r>
            <w:rPr>
              <w:w w:val="6"/>
              <w:position w:val="2"/>
            </w:rPr>
            <w:t>33</w:t>
          </w:r>
          <w:r>
            <w:rPr>
              <w:rFonts w:ascii="宋体" w:hAnsi="宋体" w:eastAsia="宋体" w:cs="宋体"/>
              <w:w w:val="6"/>
              <w:position w:val="2"/>
            </w:rPr>
            <w:t>建设项目建设及运行情况</w:t>
          </w:r>
          <w:r>
            <w:rPr>
              <w:rFonts w:ascii="宋体" w:hAnsi="宋体" w:eastAsia="宋体" w:cs="宋体"/>
              <w:spacing w:val="-54"/>
              <w:position w:val="2"/>
            </w:rPr>
            <w:t xml:space="preserve"> </w:t>
          </w:r>
          <w:r>
            <w:rPr>
              <w:w w:val="6"/>
              <w:position w:val="2"/>
            </w:rPr>
            <w:t>19</w:t>
          </w:r>
        </w:p>
        <w:p w14:paraId="6B56B553">
          <w:pPr>
            <w:pStyle w:val="2"/>
            <w:tabs>
              <w:tab w:val="left" w:pos="4946"/>
              <w:tab w:val="right" w:leader="dot" w:pos="8505"/>
            </w:tabs>
            <w:spacing w:before="140" w:line="361" w:lineRule="exact"/>
            <w:ind w:left="1058"/>
          </w:pPr>
          <w:r>
            <w:fldChar w:fldCharType="begin"/>
          </w:r>
          <w:r>
            <w:instrText xml:space="preserve"> HYPERLINK \l "bookmark16" </w:instrText>
          </w:r>
          <w:r>
            <w:fldChar w:fldCharType="separate"/>
          </w:r>
          <w:r>
            <w:rPr>
              <w:position w:val="2"/>
            </w:rPr>
            <w:tab/>
          </w:r>
          <w:r>
            <w:rPr>
              <w:position w:val="2"/>
            </w:rPr>
            <w:tab/>
          </w:r>
          <w:r>
            <w:rPr>
              <w:position w:val="2"/>
            </w:rPr>
            <w:fldChar w:fldCharType="end"/>
          </w:r>
          <w:r>
            <w:rPr>
              <w:spacing w:val="-1"/>
              <w:w w:val="7"/>
              <w:position w:val="2"/>
            </w:rPr>
            <w:t>34</w:t>
          </w:r>
          <w:r>
            <w:rPr>
              <w:rFonts w:ascii="宋体" w:hAnsi="宋体" w:eastAsia="宋体" w:cs="宋体"/>
              <w:spacing w:val="-1"/>
              <w:w w:val="7"/>
              <w:position w:val="2"/>
            </w:rPr>
            <w:t>建设项目水平衡及废污水排放分析</w:t>
          </w:r>
          <w:r>
            <w:rPr>
              <w:spacing w:val="-1"/>
              <w:w w:val="7"/>
              <w:position w:val="2"/>
            </w:rPr>
            <w:t>22</w:t>
          </w:r>
        </w:p>
        <w:p w14:paraId="2293B2F8">
          <w:pPr>
            <w:pStyle w:val="2"/>
            <w:tabs>
              <w:tab w:val="right" w:leader="dot" w:pos="8497"/>
            </w:tabs>
            <w:spacing w:before="174" w:line="220" w:lineRule="auto"/>
            <w:ind w:left="490"/>
          </w:pPr>
          <w:r>
            <w:fldChar w:fldCharType="begin"/>
          </w:r>
          <w:r>
            <w:instrText xml:space="preserve"> HYPERLINK \l "bookmark17" </w:instrText>
          </w:r>
          <w:r>
            <w:fldChar w:fldCharType="separate"/>
          </w:r>
          <w:r>
            <w:rPr>
              <w:b/>
              <w:bCs/>
              <w:spacing w:val="-4"/>
            </w:rPr>
            <w:t>4</w:t>
          </w:r>
          <w:r>
            <w:rPr>
              <w:rFonts w:ascii="宋体" w:hAnsi="宋体" w:eastAsia="宋体" w:cs="宋体"/>
              <w:b/>
              <w:bCs/>
              <w:spacing w:val="-4"/>
            </w:rPr>
            <w:t>水生态环境现状调查分析</w:t>
          </w:r>
          <w:r>
            <w:rPr>
              <w:rFonts w:ascii="宋体" w:hAnsi="宋体" w:eastAsia="宋体" w:cs="宋体"/>
              <w:b/>
              <w:bCs/>
            </w:rPr>
            <w:tab/>
          </w:r>
          <w:r>
            <w:rPr>
              <w:rFonts w:ascii="宋体" w:hAnsi="宋体" w:eastAsia="宋体" w:cs="宋体"/>
              <w:spacing w:val="-68"/>
            </w:rPr>
            <w:t xml:space="preserve"> </w:t>
          </w:r>
          <w:r>
            <w:rPr>
              <w:b/>
              <w:bCs/>
              <w:spacing w:val="-2"/>
            </w:rPr>
            <w:t>36</w:t>
          </w:r>
          <w:r>
            <w:rPr>
              <w:b/>
              <w:bCs/>
              <w:spacing w:val="-2"/>
            </w:rPr>
            <w:fldChar w:fldCharType="end"/>
          </w:r>
        </w:p>
        <w:p w14:paraId="7E993D79">
          <w:pPr>
            <w:pStyle w:val="2"/>
            <w:tabs>
              <w:tab w:val="left" w:pos="3983"/>
              <w:tab w:val="right" w:leader="dot" w:pos="8507"/>
            </w:tabs>
            <w:spacing w:before="180" w:line="361" w:lineRule="exact"/>
            <w:ind w:left="1045"/>
          </w:pPr>
          <w:r>
            <w:fldChar w:fldCharType="begin"/>
          </w:r>
          <w:r>
            <w:instrText xml:space="preserve"> HYPERLINK \l "bookmark18" </w:instrText>
          </w:r>
          <w:r>
            <w:fldChar w:fldCharType="separate"/>
          </w:r>
          <w:r>
            <w:rPr>
              <w:position w:val="2"/>
            </w:rPr>
            <w:tab/>
          </w:r>
          <w:r>
            <w:rPr>
              <w:position w:val="2"/>
            </w:rPr>
            <w:tab/>
          </w:r>
          <w:r>
            <w:rPr>
              <w:position w:val="2"/>
            </w:rPr>
            <w:fldChar w:fldCharType="end"/>
          </w:r>
          <w:r>
            <w:rPr>
              <w:w w:val="7"/>
              <w:position w:val="2"/>
            </w:rPr>
            <w:t>41</w:t>
          </w:r>
          <w:r>
            <w:rPr>
              <w:rFonts w:ascii="宋体" w:hAnsi="宋体" w:eastAsia="宋体" w:cs="宋体"/>
              <w:w w:val="7"/>
              <w:position w:val="2"/>
            </w:rPr>
            <w:t>现有入河排污口调查分析</w:t>
          </w:r>
          <w:r>
            <w:rPr>
              <w:rFonts w:ascii="宋体" w:hAnsi="宋体" w:eastAsia="宋体" w:cs="宋体"/>
              <w:spacing w:val="-56"/>
              <w:position w:val="2"/>
            </w:rPr>
            <w:t xml:space="preserve"> </w:t>
          </w:r>
          <w:r>
            <w:rPr>
              <w:w w:val="7"/>
              <w:position w:val="2"/>
            </w:rPr>
            <w:t>36</w:t>
          </w:r>
        </w:p>
        <w:p w14:paraId="295B85AF">
          <w:pPr>
            <w:pStyle w:val="2"/>
            <w:tabs>
              <w:tab w:val="left" w:pos="3506"/>
              <w:tab w:val="right" w:leader="dot" w:pos="8507"/>
            </w:tabs>
            <w:spacing w:before="136" w:line="360" w:lineRule="exact"/>
            <w:ind w:left="1045"/>
          </w:pPr>
          <w:r>
            <w:fldChar w:fldCharType="begin"/>
          </w:r>
          <w:r>
            <w:instrText xml:space="preserve"> HYPERLINK \l "bookmark19" </w:instrText>
          </w:r>
          <w:r>
            <w:fldChar w:fldCharType="separate"/>
          </w:r>
          <w:r>
            <w:rPr>
              <w:position w:val="2"/>
            </w:rPr>
            <w:tab/>
          </w:r>
          <w:r>
            <w:rPr>
              <w:position w:val="2"/>
            </w:rPr>
            <w:tab/>
          </w:r>
          <w:r>
            <w:rPr>
              <w:position w:val="2"/>
            </w:rPr>
            <w:fldChar w:fldCharType="end"/>
          </w:r>
          <w:r>
            <w:rPr>
              <w:spacing w:val="-1"/>
              <w:w w:val="9"/>
              <w:position w:val="2"/>
            </w:rPr>
            <w:t>42</w:t>
          </w:r>
          <w:r>
            <w:rPr>
              <w:rFonts w:ascii="宋体" w:hAnsi="宋体" w:eastAsia="宋体" w:cs="宋体"/>
              <w:spacing w:val="-1"/>
              <w:w w:val="9"/>
              <w:position w:val="2"/>
            </w:rPr>
            <w:t xml:space="preserve">水环境状况调查分析    </w:t>
          </w:r>
          <w:r>
            <w:rPr>
              <w:spacing w:val="-1"/>
              <w:w w:val="9"/>
              <w:position w:val="2"/>
            </w:rPr>
            <w:t>36</w:t>
          </w:r>
        </w:p>
        <w:p w14:paraId="536885B1">
          <w:pPr>
            <w:pStyle w:val="2"/>
            <w:tabs>
              <w:tab w:val="left" w:pos="3506"/>
              <w:tab w:val="right" w:leader="dot" w:pos="8507"/>
            </w:tabs>
            <w:spacing w:before="139" w:line="360" w:lineRule="exact"/>
            <w:ind w:left="1045"/>
          </w:pPr>
          <w:r>
            <w:fldChar w:fldCharType="begin"/>
          </w:r>
          <w:r>
            <w:instrText xml:space="preserve"> HYPERLINK \l "bookmark20" </w:instrText>
          </w:r>
          <w:r>
            <w:fldChar w:fldCharType="separate"/>
          </w:r>
          <w:r>
            <w:rPr>
              <w:position w:val="2"/>
            </w:rPr>
            <w:tab/>
          </w:r>
          <w:r>
            <w:rPr>
              <w:position w:val="2"/>
            </w:rPr>
            <w:tab/>
          </w:r>
          <w:r>
            <w:rPr>
              <w:position w:val="2"/>
            </w:rPr>
            <w:fldChar w:fldCharType="end"/>
          </w:r>
          <w:r>
            <w:rPr>
              <w:spacing w:val="-1"/>
              <w:w w:val="9"/>
              <w:position w:val="2"/>
            </w:rPr>
            <w:t>43</w:t>
          </w:r>
          <w:r>
            <w:rPr>
              <w:rFonts w:ascii="宋体" w:hAnsi="宋体" w:eastAsia="宋体" w:cs="宋体"/>
              <w:spacing w:val="-1"/>
              <w:w w:val="9"/>
              <w:position w:val="2"/>
            </w:rPr>
            <w:t xml:space="preserve">水生态状况调查分析    </w:t>
          </w:r>
          <w:r>
            <w:rPr>
              <w:spacing w:val="-1"/>
              <w:w w:val="9"/>
              <w:position w:val="2"/>
            </w:rPr>
            <w:t>36</w:t>
          </w:r>
        </w:p>
        <w:p w14:paraId="0B927164">
          <w:pPr>
            <w:pStyle w:val="2"/>
            <w:tabs>
              <w:tab w:val="left" w:pos="4701"/>
              <w:tab w:val="right" w:leader="dot" w:pos="8510"/>
            </w:tabs>
            <w:spacing w:before="139" w:line="361" w:lineRule="exact"/>
            <w:ind w:left="1045"/>
          </w:pPr>
          <w:r>
            <w:fldChar w:fldCharType="begin"/>
          </w:r>
          <w:r>
            <w:instrText xml:space="preserve"> HYPERLINK \l "bookmark21" </w:instrText>
          </w:r>
          <w:r>
            <w:fldChar w:fldCharType="separate"/>
          </w:r>
          <w:r>
            <w:rPr>
              <w:position w:val="3"/>
            </w:rPr>
            <w:tab/>
          </w:r>
          <w:r>
            <w:rPr>
              <w:position w:val="3"/>
            </w:rPr>
            <w:tab/>
          </w:r>
          <w:r>
            <w:rPr>
              <w:spacing w:val="16"/>
              <w:w w:val="101"/>
              <w:position w:val="3"/>
            </w:rPr>
            <w:t xml:space="preserve"> </w:t>
          </w:r>
          <w:r>
            <w:rPr>
              <w:spacing w:val="-1"/>
              <w:w w:val="6"/>
              <w:position w:val="3"/>
            </w:rPr>
            <w:t>5</w:t>
          </w:r>
          <w:r>
            <w:rPr>
              <w:spacing w:val="-1"/>
              <w:w w:val="6"/>
              <w:position w:val="3"/>
            </w:rPr>
            <w:fldChar w:fldCharType="end"/>
          </w:r>
          <w:r>
            <w:rPr>
              <w:spacing w:val="-1"/>
              <w:w w:val="6"/>
              <w:position w:val="2"/>
            </w:rPr>
            <w:t>44</w:t>
          </w:r>
          <w:r>
            <w:rPr>
              <w:rFonts w:ascii="宋体" w:hAnsi="宋体" w:eastAsia="宋体" w:cs="宋体"/>
              <w:spacing w:val="-1"/>
              <w:w w:val="6"/>
              <w:position w:val="2"/>
            </w:rPr>
            <w:t>生态环境分区管控要求调查分析</w:t>
          </w:r>
          <w:r>
            <w:rPr>
              <w:spacing w:val="-1"/>
              <w:w w:val="6"/>
              <w:position w:val="2"/>
            </w:rPr>
            <w:t>4</w:t>
          </w:r>
        </w:p>
        <w:p w14:paraId="5BF63F84">
          <w:pPr>
            <w:pStyle w:val="2"/>
            <w:tabs>
              <w:tab w:val="right" w:leader="dot" w:pos="8497"/>
            </w:tabs>
            <w:spacing w:before="174" w:line="221" w:lineRule="auto"/>
            <w:ind w:left="495"/>
          </w:pPr>
          <w:r>
            <w:fldChar w:fldCharType="begin"/>
          </w:r>
          <w:r>
            <w:instrText xml:space="preserve"> HYPERLINK \l "bookmark22" </w:instrText>
          </w:r>
          <w:r>
            <w:fldChar w:fldCharType="separate"/>
          </w:r>
          <w:r>
            <w:rPr>
              <w:b/>
              <w:bCs/>
              <w:spacing w:val="-5"/>
            </w:rPr>
            <w:t>5</w:t>
          </w:r>
          <w:r>
            <w:rPr>
              <w:rFonts w:ascii="宋体" w:hAnsi="宋体" w:eastAsia="宋体" w:cs="宋体"/>
              <w:b/>
              <w:bCs/>
              <w:spacing w:val="-5"/>
            </w:rPr>
            <w:t>入河排污口设置方案设计</w:t>
          </w:r>
          <w:r>
            <w:rPr>
              <w:rFonts w:ascii="宋体" w:hAnsi="宋体" w:eastAsia="宋体" w:cs="宋体"/>
              <w:b/>
              <w:bCs/>
            </w:rPr>
            <w:tab/>
          </w:r>
          <w:r>
            <w:rPr>
              <w:rFonts w:ascii="宋体" w:hAnsi="宋体" w:eastAsia="宋体" w:cs="宋体"/>
              <w:spacing w:val="-53"/>
            </w:rPr>
            <w:t xml:space="preserve"> </w:t>
          </w:r>
          <w:r>
            <w:rPr>
              <w:b/>
              <w:bCs/>
              <w:spacing w:val="-5"/>
            </w:rPr>
            <w:t>62</w:t>
          </w:r>
          <w:r>
            <w:rPr>
              <w:b/>
              <w:bCs/>
              <w:spacing w:val="-5"/>
            </w:rPr>
            <w:fldChar w:fldCharType="end"/>
          </w:r>
        </w:p>
        <w:p w14:paraId="62339993">
          <w:pPr>
            <w:pStyle w:val="2"/>
            <w:tabs>
              <w:tab w:val="right" w:leader="dot" w:pos="8510"/>
            </w:tabs>
            <w:spacing w:before="176" w:line="360" w:lineRule="exact"/>
            <w:ind w:left="1062"/>
          </w:pPr>
          <w:r>
            <w:fldChar w:fldCharType="begin"/>
          </w:r>
          <w:r>
            <w:instrText xml:space="preserve"> HYPERLINK \l "bookmark23" </w:instrText>
          </w:r>
          <w:r>
            <w:fldChar w:fldCharType="separate"/>
          </w:r>
          <w:r>
            <w:rPr>
              <w:spacing w:val="-12"/>
              <w:position w:val="3"/>
            </w:rPr>
            <w:t>5</w:t>
          </w:r>
          <w:r>
            <w:rPr>
              <w:position w:val="3"/>
            </w:rPr>
            <w:t xml:space="preserve">                                               </w:t>
          </w:r>
          <w:r>
            <w:rPr>
              <w:position w:val="2"/>
            </w:rPr>
            <w:tab/>
          </w:r>
          <w:r>
            <w:rPr>
              <w:position w:val="2"/>
            </w:rPr>
            <w:fldChar w:fldCharType="end"/>
          </w:r>
          <w:r>
            <w:rPr>
              <w:spacing w:val="-2"/>
              <w:w w:val="10"/>
              <w:position w:val="2"/>
            </w:rPr>
            <w:t>1</w:t>
          </w:r>
          <w:r>
            <w:rPr>
              <w:rFonts w:ascii="宋体" w:hAnsi="宋体" w:eastAsia="宋体" w:cs="宋体"/>
              <w:spacing w:val="-2"/>
              <w:w w:val="10"/>
              <w:position w:val="2"/>
            </w:rPr>
            <w:t>入河排污口设置基本情况</w:t>
          </w:r>
          <w:r>
            <w:rPr>
              <w:spacing w:val="-2"/>
              <w:w w:val="10"/>
              <w:position w:val="2"/>
            </w:rPr>
            <w:t>62</w:t>
          </w:r>
        </w:p>
        <w:p w14:paraId="1AEA0178">
          <w:pPr>
            <w:pStyle w:val="2"/>
            <w:tabs>
              <w:tab w:val="right" w:leader="dot" w:pos="8510"/>
            </w:tabs>
            <w:spacing w:before="176" w:line="361" w:lineRule="exact"/>
            <w:ind w:left="1062"/>
          </w:pPr>
          <w:r>
            <w:fldChar w:fldCharType="begin"/>
          </w:r>
          <w:r>
            <w:instrText xml:space="preserve"> HYPERLINK \l "bookmark24" </w:instrText>
          </w:r>
          <w:r>
            <w:fldChar w:fldCharType="separate"/>
          </w:r>
          <w:r>
            <w:rPr>
              <w:spacing w:val="-12"/>
              <w:position w:val="3"/>
            </w:rPr>
            <w:t>5</w:t>
          </w:r>
          <w:r>
            <w:rPr>
              <w:position w:val="3"/>
            </w:rPr>
            <w:t xml:space="preserve">                                       </w:t>
          </w:r>
          <w:r>
            <w:rPr>
              <w:position w:val="2"/>
            </w:rPr>
            <w:tab/>
          </w:r>
          <w:r>
            <w:rPr>
              <w:spacing w:val="-1"/>
              <w:w w:val="11"/>
              <w:position w:val="2"/>
            </w:rPr>
            <w:t>2</w:t>
          </w:r>
          <w:r>
            <w:rPr>
              <w:rFonts w:ascii="宋体" w:hAnsi="宋体" w:eastAsia="宋体" w:cs="宋体"/>
              <w:spacing w:val="-1"/>
              <w:w w:val="11"/>
              <w:position w:val="2"/>
            </w:rPr>
            <w:t>入河排污口排污情况</w:t>
          </w:r>
          <w:r>
            <w:rPr>
              <w:spacing w:val="-1"/>
              <w:w w:val="11"/>
              <w:position w:val="2"/>
            </w:rPr>
            <w:t>66</w:t>
          </w:r>
          <w:r>
            <w:rPr>
              <w:spacing w:val="-1"/>
              <w:w w:val="11"/>
              <w:position w:val="2"/>
            </w:rPr>
            <w:fldChar w:fldCharType="end"/>
          </w:r>
        </w:p>
      </w:sdtContent>
    </w:sdt>
    <w:p w14:paraId="0F57C845">
      <w:pPr>
        <w:spacing w:line="361" w:lineRule="exact"/>
        <w:sectPr>
          <w:headerReference r:id="rId5" w:type="default"/>
          <w:pgSz w:w="11906" w:h="16840"/>
          <w:pgMar w:top="1116" w:right="1674" w:bottom="0" w:left="1701" w:header="839" w:footer="0" w:gutter="0"/>
          <w:cols w:space="720" w:num="1"/>
        </w:sectPr>
      </w:pPr>
    </w:p>
    <w:p w14:paraId="7CF48EAE">
      <w:pPr>
        <w:spacing w:line="355" w:lineRule="auto"/>
        <w:rPr>
          <w:rFonts w:ascii="Arial"/>
          <w:sz w:val="21"/>
        </w:rPr>
      </w:pPr>
    </w:p>
    <w:sdt>
      <w:sdtPr>
        <w:rPr>
          <w:rFonts w:ascii="Times New Roman" w:hAnsi="Times New Roman" w:eastAsia="Times New Roman" w:cs="Times New Roman"/>
          <w:sz w:val="24"/>
          <w:szCs w:val="24"/>
        </w:rPr>
        <w:id w:val="147463400"/>
        <w:docPartObj>
          <w:docPartGallery w:val="Table of Contents"/>
          <w:docPartUnique/>
        </w:docPartObj>
      </w:sdtPr>
      <w:sdtEndPr>
        <w:rPr>
          <w:rFonts w:ascii="Times New Roman" w:hAnsi="Times New Roman" w:eastAsia="Times New Roman" w:cs="Times New Roman"/>
          <w:sz w:val="24"/>
          <w:szCs w:val="24"/>
        </w:rPr>
      </w:sdtEndPr>
      <w:sdtContent>
        <w:p w14:paraId="3A879A7E">
          <w:pPr>
            <w:pStyle w:val="2"/>
            <w:tabs>
              <w:tab w:val="right" w:leader="dot" w:pos="8510"/>
            </w:tabs>
            <w:spacing w:before="78" w:line="360" w:lineRule="exact"/>
            <w:ind w:left="1062"/>
          </w:pPr>
          <w:bookmarkStart w:id="0" w:name="bookmark25"/>
          <w:bookmarkEnd w:id="0"/>
          <w:r>
            <w:fldChar w:fldCharType="begin"/>
          </w:r>
          <w:r>
            <w:instrText xml:space="preserve"> HYPERLINK \l "bookmark26" </w:instrText>
          </w:r>
          <w:r>
            <w:fldChar w:fldCharType="separate"/>
          </w:r>
          <w:r>
            <w:rPr>
              <w:spacing w:val="-1"/>
              <w:position w:val="2"/>
            </w:rPr>
            <w:t>5.3</w:t>
          </w:r>
          <w:r>
            <w:rPr>
              <w:rFonts w:ascii="宋体" w:hAnsi="宋体" w:eastAsia="宋体" w:cs="宋体"/>
              <w:spacing w:val="-1"/>
              <w:position w:val="2"/>
            </w:rPr>
            <w:t xml:space="preserve">废污水所含主要污染物种类及其排放浓度、    </w:t>
          </w:r>
          <w:r>
            <w:rPr>
              <w:rFonts w:ascii="宋体" w:hAnsi="宋体" w:eastAsia="宋体" w:cs="宋体"/>
              <w:position w:val="2"/>
            </w:rPr>
            <w:tab/>
          </w:r>
          <w:r>
            <w:rPr>
              <w:rFonts w:ascii="宋体" w:hAnsi="宋体" w:eastAsia="宋体" w:cs="宋体"/>
              <w:spacing w:val="-7"/>
              <w:w w:val="35"/>
              <w:position w:val="2"/>
            </w:rPr>
            <w:t>总量</w:t>
          </w:r>
          <w:r>
            <w:rPr>
              <w:rFonts w:ascii="宋体" w:hAnsi="宋体" w:eastAsia="宋体" w:cs="宋体"/>
              <w:spacing w:val="-60"/>
              <w:position w:val="2"/>
            </w:rPr>
            <w:t xml:space="preserve"> </w:t>
          </w:r>
          <w:r>
            <w:rPr>
              <w:spacing w:val="-7"/>
              <w:w w:val="35"/>
              <w:position w:val="2"/>
            </w:rPr>
            <w:t>66</w:t>
          </w:r>
          <w:r>
            <w:rPr>
              <w:spacing w:val="-7"/>
              <w:w w:val="35"/>
              <w:position w:val="2"/>
            </w:rPr>
            <w:fldChar w:fldCharType="end"/>
          </w:r>
        </w:p>
        <w:p w14:paraId="30C0E4EC">
          <w:pPr>
            <w:pStyle w:val="2"/>
            <w:tabs>
              <w:tab w:val="right" w:leader="dot" w:pos="8500"/>
            </w:tabs>
            <w:spacing w:before="174" w:line="220" w:lineRule="auto"/>
            <w:ind w:left="496"/>
          </w:pPr>
          <w:r>
            <w:fldChar w:fldCharType="begin"/>
          </w:r>
          <w:r>
            <w:instrText xml:space="preserve"> HYPERLINK \l "bookmark27" </w:instrText>
          </w:r>
          <w:r>
            <w:fldChar w:fldCharType="separate"/>
          </w:r>
          <w:r>
            <w:rPr>
              <w:b/>
              <w:bCs/>
              <w:spacing w:val="-5"/>
            </w:rPr>
            <w:t>6</w:t>
          </w:r>
          <w:r>
            <w:rPr>
              <w:rFonts w:ascii="宋体" w:hAnsi="宋体" w:eastAsia="宋体" w:cs="宋体"/>
              <w:b/>
              <w:bCs/>
              <w:spacing w:val="-5"/>
            </w:rPr>
            <w:t>入河排污口设置水环境影响分析</w:t>
          </w:r>
          <w:r>
            <w:rPr>
              <w:rFonts w:ascii="宋体" w:hAnsi="宋体" w:eastAsia="宋体" w:cs="宋体"/>
              <w:b/>
              <w:bCs/>
            </w:rPr>
            <w:tab/>
          </w:r>
          <w:r>
            <w:rPr>
              <w:b/>
              <w:bCs/>
              <w:spacing w:val="2"/>
            </w:rPr>
            <w:t>68</w:t>
          </w:r>
          <w:r>
            <w:rPr>
              <w:b/>
              <w:bCs/>
              <w:spacing w:val="2"/>
            </w:rPr>
            <w:fldChar w:fldCharType="end"/>
          </w:r>
        </w:p>
        <w:p w14:paraId="7DA8B7BF">
          <w:pPr>
            <w:pStyle w:val="2"/>
            <w:tabs>
              <w:tab w:val="left" w:pos="6144"/>
              <w:tab w:val="right" w:leader="dot" w:pos="8510"/>
            </w:tabs>
            <w:spacing w:before="175" w:line="359" w:lineRule="exact"/>
            <w:ind w:left="1059"/>
          </w:pPr>
          <w:r>
            <w:fldChar w:fldCharType="begin"/>
          </w:r>
          <w:r>
            <w:instrText xml:space="preserve"> HYPERLINK \l "bookmark28" </w:instrText>
          </w:r>
          <w:r>
            <w:fldChar w:fldCharType="separate"/>
          </w:r>
          <w:r>
            <w:rPr>
              <w:rFonts w:ascii="宋体" w:hAnsi="宋体" w:eastAsia="宋体" w:cs="宋体"/>
              <w:position w:val="2"/>
            </w:rPr>
            <w:tab/>
          </w:r>
          <w:r>
            <w:rPr>
              <w:rFonts w:ascii="宋体" w:hAnsi="宋体" w:eastAsia="宋体" w:cs="宋体"/>
              <w:position w:val="2"/>
            </w:rPr>
            <w:tab/>
          </w:r>
          <w:r>
            <w:rPr>
              <w:rFonts w:ascii="宋体" w:hAnsi="宋体" w:eastAsia="宋体" w:cs="宋体"/>
              <w:w w:val="4"/>
              <w:position w:val="2"/>
            </w:rPr>
            <w:t>（水域）对入河排污口设置基本要求</w:t>
          </w:r>
          <w:r>
            <w:rPr>
              <w:rFonts w:ascii="宋体" w:hAnsi="宋体" w:eastAsia="宋体" w:cs="宋体"/>
              <w:w w:val="4"/>
              <w:position w:val="2"/>
            </w:rPr>
            <w:fldChar w:fldCharType="end"/>
          </w:r>
          <w:r>
            <w:rPr>
              <w:w w:val="4"/>
              <w:position w:val="2"/>
            </w:rPr>
            <w:t>61</w:t>
          </w:r>
          <w:r>
            <w:rPr>
              <w:rFonts w:ascii="宋体" w:hAnsi="宋体" w:eastAsia="宋体" w:cs="宋体"/>
              <w:w w:val="4"/>
              <w:position w:val="2"/>
            </w:rPr>
            <w:t>水功能区</w:t>
          </w:r>
          <w:r>
            <w:rPr>
              <w:rFonts w:ascii="宋体" w:hAnsi="宋体" w:eastAsia="宋体" w:cs="宋体"/>
              <w:spacing w:val="-47"/>
              <w:position w:val="2"/>
            </w:rPr>
            <w:t xml:space="preserve"> </w:t>
          </w:r>
          <w:r>
            <w:rPr>
              <w:w w:val="4"/>
              <w:position w:val="2"/>
            </w:rPr>
            <w:t>68</w:t>
          </w:r>
        </w:p>
        <w:p w14:paraId="7318F4CA">
          <w:pPr>
            <w:pStyle w:val="2"/>
            <w:tabs>
              <w:tab w:val="left" w:pos="1185"/>
              <w:tab w:val="right" w:leader="dot" w:pos="8510"/>
            </w:tabs>
            <w:spacing w:before="139" w:line="361" w:lineRule="exact"/>
            <w:ind w:left="1059"/>
          </w:pPr>
          <w:r>
            <w:fldChar w:fldCharType="begin"/>
          </w:r>
          <w:r>
            <w:instrText xml:space="preserve"> HYPERLINK \l "bookmark29" </w:instrText>
          </w:r>
          <w:r>
            <w:fldChar w:fldCharType="separate"/>
          </w:r>
          <w:r>
            <w:rPr>
              <w:position w:val="3"/>
            </w:rPr>
            <w:tab/>
          </w:r>
          <w:r>
            <w:rPr>
              <w:spacing w:val="-18"/>
              <w:position w:val="3"/>
            </w:rPr>
            <w:t>.</w:t>
          </w:r>
          <w:r>
            <w:rPr>
              <w:spacing w:val="1"/>
              <w:position w:val="3"/>
            </w:rPr>
            <w:t xml:space="preserve">                         </w:t>
          </w:r>
          <w:r>
            <w:rPr>
              <w:position w:val="3"/>
            </w:rPr>
            <w:t xml:space="preserve">                         </w:t>
          </w:r>
          <w:r>
            <w:rPr>
              <w:rFonts w:ascii="宋体" w:hAnsi="宋体" w:eastAsia="宋体" w:cs="宋体"/>
              <w:spacing w:val="-18"/>
              <w:position w:val="3"/>
            </w:rPr>
            <w:t xml:space="preserve">、              </w:t>
          </w:r>
          <w:r>
            <w:rPr>
              <w:rFonts w:ascii="宋体" w:hAnsi="宋体" w:eastAsia="宋体" w:cs="宋体"/>
              <w:position w:val="2"/>
            </w:rPr>
            <w:tab/>
          </w:r>
          <w:r>
            <w:rPr>
              <w:rFonts w:ascii="宋体" w:hAnsi="宋体" w:eastAsia="宋体" w:cs="宋体"/>
              <w:spacing w:val="-1"/>
              <w:w w:val="5"/>
              <w:position w:val="2"/>
            </w:rPr>
            <w:t>（水域）纳污能力限制排污总量</w:t>
          </w:r>
          <w:r>
            <w:rPr>
              <w:rFonts w:ascii="宋体" w:hAnsi="宋体" w:eastAsia="宋体" w:cs="宋体"/>
              <w:spacing w:val="-1"/>
              <w:w w:val="5"/>
              <w:position w:val="2"/>
            </w:rPr>
            <w:fldChar w:fldCharType="end"/>
          </w:r>
          <w:r>
            <w:rPr>
              <w:spacing w:val="-1"/>
              <w:w w:val="5"/>
              <w:position w:val="2"/>
            </w:rPr>
            <w:t>62</w:t>
          </w:r>
          <w:r>
            <w:rPr>
              <w:rFonts w:ascii="宋体" w:hAnsi="宋体" w:eastAsia="宋体" w:cs="宋体"/>
              <w:spacing w:val="-1"/>
              <w:w w:val="5"/>
              <w:position w:val="2"/>
            </w:rPr>
            <w:t>水功能区</w:t>
          </w:r>
          <w:r>
            <w:rPr>
              <w:rFonts w:ascii="宋体" w:hAnsi="宋体" w:eastAsia="宋体" w:cs="宋体"/>
              <w:spacing w:val="-54"/>
              <w:position w:val="2"/>
            </w:rPr>
            <w:t xml:space="preserve"> </w:t>
          </w:r>
          <w:r>
            <w:rPr>
              <w:spacing w:val="-1"/>
              <w:w w:val="5"/>
              <w:position w:val="2"/>
            </w:rPr>
            <w:t>69</w:t>
          </w:r>
        </w:p>
        <w:p w14:paraId="2AAD1476">
          <w:pPr>
            <w:pStyle w:val="2"/>
            <w:tabs>
              <w:tab w:val="left" w:pos="3512"/>
              <w:tab w:val="right" w:leader="dot" w:pos="8507"/>
            </w:tabs>
            <w:spacing w:before="138" w:line="362" w:lineRule="exact"/>
            <w:ind w:left="1059"/>
          </w:pPr>
          <w:r>
            <w:fldChar w:fldCharType="begin"/>
          </w:r>
          <w:r>
            <w:instrText xml:space="preserve"> HYPERLINK \l "bookmark30" </w:instrText>
          </w:r>
          <w:r>
            <w:fldChar w:fldCharType="separate"/>
          </w:r>
          <w:r>
            <w:rPr>
              <w:position w:val="3"/>
            </w:rPr>
            <w:tab/>
          </w:r>
          <w:r>
            <w:rPr>
              <w:position w:val="3"/>
            </w:rPr>
            <w:tab/>
          </w:r>
          <w:r>
            <w:rPr>
              <w:spacing w:val="-9"/>
              <w:position w:val="3"/>
            </w:rPr>
            <w:t xml:space="preserve"> </w:t>
          </w:r>
          <w:r>
            <w:rPr>
              <w:spacing w:val="-1"/>
              <w:w w:val="9"/>
              <w:position w:val="3"/>
            </w:rPr>
            <w:t>7</w:t>
          </w:r>
          <w:r>
            <w:rPr>
              <w:spacing w:val="-1"/>
              <w:w w:val="9"/>
              <w:position w:val="3"/>
            </w:rPr>
            <w:fldChar w:fldCharType="end"/>
          </w:r>
          <w:r>
            <w:rPr>
              <w:spacing w:val="-1"/>
              <w:w w:val="9"/>
              <w:position w:val="2"/>
            </w:rPr>
            <w:t>63</w:t>
          </w:r>
          <w:r>
            <w:rPr>
              <w:rFonts w:ascii="宋体" w:hAnsi="宋体" w:eastAsia="宋体" w:cs="宋体"/>
              <w:spacing w:val="-1"/>
              <w:w w:val="9"/>
              <w:position w:val="2"/>
            </w:rPr>
            <w:t>入河排污口影响范围</w:t>
          </w:r>
          <w:r>
            <w:rPr>
              <w:spacing w:val="-1"/>
              <w:w w:val="9"/>
              <w:position w:val="2"/>
            </w:rPr>
            <w:t>2</w:t>
          </w:r>
        </w:p>
        <w:p w14:paraId="6BEE1213">
          <w:pPr>
            <w:pStyle w:val="2"/>
            <w:tabs>
              <w:tab w:val="right" w:leader="dot" w:pos="8500"/>
            </w:tabs>
            <w:spacing w:before="175" w:line="220" w:lineRule="auto"/>
            <w:ind w:left="495"/>
          </w:pPr>
          <w:r>
            <w:fldChar w:fldCharType="begin"/>
          </w:r>
          <w:r>
            <w:instrText xml:space="preserve"> HYPERLINK \l "bookmark31" </w:instrText>
          </w:r>
          <w:r>
            <w:fldChar w:fldCharType="separate"/>
          </w:r>
          <w:r>
            <w:rPr>
              <w:b/>
              <w:bCs/>
              <w:spacing w:val="-5"/>
            </w:rPr>
            <w:t>7</w:t>
          </w:r>
          <w:r>
            <w:rPr>
              <w:rFonts w:ascii="宋体" w:hAnsi="宋体" w:eastAsia="宋体" w:cs="宋体"/>
              <w:b/>
              <w:bCs/>
              <w:spacing w:val="-5"/>
            </w:rPr>
            <w:t>入河排污口设置水生态影响分析</w:t>
          </w:r>
          <w:r>
            <w:rPr>
              <w:rFonts w:ascii="宋体" w:hAnsi="宋体" w:eastAsia="宋体" w:cs="宋体"/>
              <w:b/>
              <w:bCs/>
            </w:rPr>
            <w:tab/>
          </w:r>
          <w:r>
            <w:rPr>
              <w:b/>
              <w:bCs/>
              <w:spacing w:val="2"/>
            </w:rPr>
            <w:t>84</w:t>
          </w:r>
          <w:r>
            <w:rPr>
              <w:b/>
              <w:bCs/>
              <w:spacing w:val="2"/>
            </w:rPr>
            <w:fldChar w:fldCharType="end"/>
          </w:r>
        </w:p>
        <w:p w14:paraId="4F23300C">
          <w:pPr>
            <w:pStyle w:val="2"/>
            <w:tabs>
              <w:tab w:val="right" w:leader="dot" w:pos="8512"/>
            </w:tabs>
            <w:spacing w:before="178" w:line="360" w:lineRule="exact"/>
            <w:ind w:left="1055"/>
          </w:pPr>
          <w:r>
            <w:fldChar w:fldCharType="begin"/>
          </w:r>
          <w:r>
            <w:instrText xml:space="preserve"> HYPERLINK \l "bookmark32" </w:instrText>
          </w:r>
          <w:r>
            <w:fldChar w:fldCharType="separate"/>
          </w:r>
          <w:r>
            <w:rPr>
              <w:spacing w:val="-9"/>
              <w:position w:val="3"/>
            </w:rPr>
            <w:t>7</w:t>
          </w:r>
          <w:r>
            <w:rPr>
              <w:position w:val="3"/>
            </w:rPr>
            <w:t xml:space="preserve">                                               </w:t>
          </w:r>
          <w:r>
            <w:rPr>
              <w:position w:val="2"/>
            </w:rPr>
            <w:tab/>
          </w:r>
          <w:r>
            <w:rPr>
              <w:position w:val="2"/>
            </w:rPr>
            <w:fldChar w:fldCharType="end"/>
          </w:r>
          <w:r>
            <w:rPr>
              <w:w w:val="7"/>
              <w:position w:val="2"/>
            </w:rPr>
            <w:t>1</w:t>
          </w:r>
          <w:r>
            <w:rPr>
              <w:rFonts w:ascii="宋体" w:hAnsi="宋体" w:eastAsia="宋体" w:cs="宋体"/>
              <w:w w:val="7"/>
              <w:position w:val="2"/>
            </w:rPr>
            <w:t>对鱼类等水生生物的影响</w:t>
          </w:r>
          <w:r>
            <w:rPr>
              <w:rFonts w:ascii="宋体" w:hAnsi="宋体" w:eastAsia="宋体" w:cs="宋体"/>
              <w:spacing w:val="-53"/>
              <w:position w:val="2"/>
            </w:rPr>
            <w:t xml:space="preserve"> </w:t>
          </w:r>
          <w:r>
            <w:rPr>
              <w:w w:val="7"/>
              <w:position w:val="2"/>
            </w:rPr>
            <w:t>84</w:t>
          </w:r>
        </w:p>
        <w:p w14:paraId="4F3BB303">
          <w:pPr>
            <w:pStyle w:val="2"/>
            <w:tabs>
              <w:tab w:val="right" w:leader="dot" w:pos="8512"/>
            </w:tabs>
            <w:spacing w:before="137" w:line="360" w:lineRule="exact"/>
            <w:ind w:left="1055"/>
          </w:pPr>
          <w:r>
            <w:fldChar w:fldCharType="begin"/>
          </w:r>
          <w:r>
            <w:instrText xml:space="preserve"> HYPERLINK \l "bookmark33" </w:instrText>
          </w:r>
          <w:r>
            <w:fldChar w:fldCharType="separate"/>
          </w:r>
          <w:r>
            <w:rPr>
              <w:spacing w:val="-2"/>
              <w:position w:val="2"/>
            </w:rPr>
            <w:t>7.2</w:t>
          </w:r>
          <w:r>
            <w:rPr>
              <w:rFonts w:ascii="宋体" w:hAnsi="宋体" w:eastAsia="宋体" w:cs="宋体"/>
              <w:spacing w:val="-2"/>
              <w:position w:val="2"/>
            </w:rPr>
            <w:t>对水生生物多样性的影响</w:t>
          </w:r>
          <w:r>
            <w:rPr>
              <w:rFonts w:ascii="宋体" w:hAnsi="宋体" w:eastAsia="宋体" w:cs="宋体"/>
              <w:spacing w:val="-97"/>
              <w:position w:val="2"/>
            </w:rPr>
            <w:t xml:space="preserve"> </w:t>
          </w:r>
          <w:r>
            <w:rPr>
              <w:rFonts w:ascii="宋体" w:hAnsi="宋体" w:eastAsia="宋体" w:cs="宋体"/>
              <w:position w:val="2"/>
            </w:rPr>
            <w:tab/>
          </w:r>
          <w:r>
            <w:rPr>
              <w:rFonts w:ascii="宋体" w:hAnsi="宋体" w:eastAsia="宋体" w:cs="宋体"/>
              <w:spacing w:val="-62"/>
              <w:position w:val="2"/>
            </w:rPr>
            <w:t xml:space="preserve"> </w:t>
          </w:r>
          <w:r>
            <w:rPr>
              <w:spacing w:val="-10"/>
              <w:position w:val="2"/>
            </w:rPr>
            <w:t>87</w:t>
          </w:r>
          <w:r>
            <w:rPr>
              <w:spacing w:val="-10"/>
              <w:position w:val="2"/>
            </w:rPr>
            <w:fldChar w:fldCharType="end"/>
          </w:r>
        </w:p>
        <w:p w14:paraId="4E006BCD">
          <w:pPr>
            <w:pStyle w:val="2"/>
            <w:tabs>
              <w:tab w:val="right" w:leader="dot" w:pos="8512"/>
            </w:tabs>
            <w:spacing w:before="142" w:line="360" w:lineRule="exact"/>
            <w:ind w:left="1055"/>
          </w:pPr>
          <w:r>
            <w:fldChar w:fldCharType="begin"/>
          </w:r>
          <w:r>
            <w:instrText xml:space="preserve"> HYPERLINK \l "bookmark34" </w:instrText>
          </w:r>
          <w:r>
            <w:fldChar w:fldCharType="separate"/>
          </w:r>
          <w:r>
            <w:rPr>
              <w:spacing w:val="-2"/>
              <w:position w:val="2"/>
            </w:rPr>
            <w:t>7.3</w:t>
          </w:r>
          <w:r>
            <w:rPr>
              <w:rFonts w:ascii="宋体" w:hAnsi="宋体" w:eastAsia="宋体" w:cs="宋体"/>
              <w:spacing w:val="-2"/>
              <w:position w:val="2"/>
            </w:rPr>
            <w:t>对资水结构和功能的影响</w:t>
          </w:r>
          <w:r>
            <w:rPr>
              <w:rFonts w:ascii="宋体" w:hAnsi="宋体" w:eastAsia="宋体" w:cs="宋体"/>
              <w:spacing w:val="-97"/>
              <w:position w:val="2"/>
            </w:rPr>
            <w:t xml:space="preserve"> </w:t>
          </w:r>
          <w:r>
            <w:rPr>
              <w:rFonts w:ascii="宋体" w:hAnsi="宋体" w:eastAsia="宋体" w:cs="宋体"/>
              <w:position w:val="2"/>
            </w:rPr>
            <w:tab/>
          </w:r>
          <w:r>
            <w:rPr>
              <w:rFonts w:ascii="宋体" w:hAnsi="宋体" w:eastAsia="宋体" w:cs="宋体"/>
              <w:spacing w:val="-62"/>
              <w:position w:val="2"/>
            </w:rPr>
            <w:t xml:space="preserve"> </w:t>
          </w:r>
          <w:r>
            <w:rPr>
              <w:spacing w:val="-10"/>
              <w:position w:val="2"/>
            </w:rPr>
            <w:t>87</w:t>
          </w:r>
          <w:r>
            <w:rPr>
              <w:spacing w:val="-10"/>
              <w:position w:val="2"/>
            </w:rPr>
            <w:fldChar w:fldCharType="end"/>
          </w:r>
        </w:p>
        <w:p w14:paraId="58223770">
          <w:pPr>
            <w:pStyle w:val="2"/>
            <w:tabs>
              <w:tab w:val="right" w:leader="dot" w:pos="8507"/>
            </w:tabs>
            <w:spacing w:before="177" w:line="220" w:lineRule="auto"/>
            <w:ind w:left="495"/>
          </w:pPr>
          <w:r>
            <w:fldChar w:fldCharType="begin"/>
          </w:r>
          <w:r>
            <w:instrText xml:space="preserve"> HYPERLINK \l "bookmark35" </w:instrText>
          </w:r>
          <w:r>
            <w:fldChar w:fldCharType="separate"/>
          </w:r>
          <w:r>
            <w:rPr>
              <w:b/>
              <w:bCs/>
              <w:spacing w:val="-4"/>
            </w:rPr>
            <w:t>8</w:t>
          </w:r>
          <w:r>
            <w:rPr>
              <w:rFonts w:ascii="宋体" w:hAnsi="宋体" w:eastAsia="宋体" w:cs="宋体"/>
              <w:b/>
              <w:bCs/>
              <w:spacing w:val="-4"/>
            </w:rPr>
            <w:t>入河排污口设置水环境风险影响分析</w:t>
          </w:r>
          <w:r>
            <w:rPr>
              <w:rFonts w:ascii="宋体" w:hAnsi="宋体" w:eastAsia="宋体" w:cs="宋体"/>
              <w:b/>
              <w:bCs/>
            </w:rPr>
            <w:tab/>
          </w:r>
          <w:r>
            <w:rPr>
              <w:b/>
              <w:bCs/>
              <w:spacing w:val="1"/>
              <w:position w:val="1"/>
            </w:rPr>
            <w:t>88</w:t>
          </w:r>
          <w:r>
            <w:rPr>
              <w:b/>
              <w:bCs/>
              <w:spacing w:val="1"/>
              <w:position w:val="1"/>
            </w:rPr>
            <w:fldChar w:fldCharType="end"/>
          </w:r>
        </w:p>
        <w:p w14:paraId="15AF7548">
          <w:pPr>
            <w:pStyle w:val="2"/>
            <w:tabs>
              <w:tab w:val="left" w:pos="1365"/>
              <w:tab w:val="right" w:leader="dot" w:pos="8512"/>
            </w:tabs>
            <w:spacing w:before="175" w:line="360" w:lineRule="exact"/>
            <w:ind w:left="1068"/>
          </w:pPr>
          <w:r>
            <w:fldChar w:fldCharType="begin"/>
          </w:r>
          <w:r>
            <w:instrText xml:space="preserve"> HYPERLINK \l "bookmark36" </w:instrText>
          </w:r>
          <w:r>
            <w:fldChar w:fldCharType="separate"/>
          </w:r>
          <w:r>
            <w:rPr>
              <w:rFonts w:ascii="宋体" w:hAnsi="宋体" w:eastAsia="宋体" w:cs="宋体"/>
              <w:position w:val="2"/>
            </w:rPr>
            <w:tab/>
          </w:r>
          <w:r>
            <w:rPr>
              <w:rFonts w:ascii="宋体" w:hAnsi="宋体" w:eastAsia="宋体" w:cs="宋体"/>
              <w:position w:val="2"/>
            </w:rPr>
            <w:tab/>
          </w:r>
          <w:r>
            <w:rPr>
              <w:rFonts w:ascii="宋体" w:hAnsi="宋体" w:eastAsia="宋体" w:cs="宋体"/>
              <w:spacing w:val="-2"/>
              <w:w w:val="11"/>
              <w:position w:val="2"/>
            </w:rPr>
            <w:t>水环境风险分析</w:t>
          </w:r>
          <w:r>
            <w:rPr>
              <w:rFonts w:ascii="宋体" w:hAnsi="宋体" w:eastAsia="宋体" w:cs="宋体"/>
              <w:spacing w:val="-2"/>
              <w:w w:val="11"/>
              <w:position w:val="2"/>
            </w:rPr>
            <w:fldChar w:fldCharType="end"/>
          </w:r>
          <w:r>
            <w:rPr>
              <w:spacing w:val="-2"/>
              <w:w w:val="11"/>
              <w:position w:val="2"/>
            </w:rPr>
            <w:t>81</w:t>
          </w:r>
          <w:r>
            <w:rPr>
              <w:spacing w:val="5"/>
              <w:position w:val="2"/>
            </w:rPr>
            <w:t xml:space="preserve"> </w:t>
          </w:r>
          <w:r>
            <w:rPr>
              <w:spacing w:val="-2"/>
              <w:w w:val="11"/>
              <w:position w:val="2"/>
            </w:rPr>
            <w:t>88</w:t>
          </w:r>
        </w:p>
        <w:p w14:paraId="095CCCEB">
          <w:pPr>
            <w:pStyle w:val="2"/>
            <w:tabs>
              <w:tab w:val="right" w:leader="dot" w:pos="8512"/>
            </w:tabs>
            <w:spacing w:before="139" w:line="361" w:lineRule="exact"/>
            <w:ind w:left="1068"/>
          </w:pPr>
          <w:r>
            <w:fldChar w:fldCharType="begin"/>
          </w:r>
          <w:r>
            <w:instrText xml:space="preserve"> HYPERLINK \l "bookmark37" </w:instrText>
          </w:r>
          <w:r>
            <w:fldChar w:fldCharType="separate"/>
          </w:r>
          <w:r>
            <w:rPr>
              <w:spacing w:val="-4"/>
              <w:position w:val="2"/>
            </w:rPr>
            <w:t>8.2.</w:t>
          </w:r>
          <w:r>
            <w:rPr>
              <w:rFonts w:ascii="宋体" w:hAnsi="宋体" w:eastAsia="宋体" w:cs="宋体"/>
              <w:spacing w:val="-4"/>
              <w:position w:val="2"/>
            </w:rPr>
            <w:t>风险防范措施</w:t>
          </w:r>
          <w:r>
            <w:rPr>
              <w:rFonts w:ascii="宋体" w:hAnsi="宋体" w:eastAsia="宋体" w:cs="宋体"/>
              <w:spacing w:val="-98"/>
              <w:position w:val="2"/>
            </w:rPr>
            <w:t xml:space="preserve"> </w:t>
          </w:r>
          <w:r>
            <w:rPr>
              <w:rFonts w:ascii="宋体" w:hAnsi="宋体" w:eastAsia="宋体" w:cs="宋体"/>
              <w:position w:val="2"/>
            </w:rPr>
            <w:tab/>
          </w:r>
          <w:r>
            <w:rPr>
              <w:rFonts w:ascii="宋体" w:hAnsi="宋体" w:eastAsia="宋体" w:cs="宋体"/>
              <w:spacing w:val="-62"/>
              <w:position w:val="2"/>
            </w:rPr>
            <w:t xml:space="preserve"> </w:t>
          </w:r>
          <w:r>
            <w:rPr>
              <w:spacing w:val="-10"/>
              <w:position w:val="2"/>
            </w:rPr>
            <w:t>88</w:t>
          </w:r>
          <w:r>
            <w:rPr>
              <w:spacing w:val="-10"/>
              <w:position w:val="2"/>
            </w:rPr>
            <w:fldChar w:fldCharType="end"/>
          </w:r>
        </w:p>
        <w:p w14:paraId="395203A2">
          <w:pPr>
            <w:pStyle w:val="2"/>
            <w:tabs>
              <w:tab w:val="right" w:leader="dot" w:pos="8507"/>
            </w:tabs>
            <w:spacing w:before="138" w:line="361" w:lineRule="exact"/>
            <w:ind w:left="1068"/>
          </w:pPr>
          <w:r>
            <w:fldChar w:fldCharType="begin"/>
          </w:r>
          <w:r>
            <w:instrText xml:space="preserve"> HYPERLINK \l "bookmark38" </w:instrText>
          </w:r>
          <w:r>
            <w:fldChar w:fldCharType="separate"/>
          </w:r>
          <w:r>
            <w:rPr>
              <w:spacing w:val="-2"/>
              <w:position w:val="2"/>
            </w:rPr>
            <w:t>8.3.</w:t>
          </w:r>
          <w:r>
            <w:rPr>
              <w:rFonts w:ascii="宋体" w:hAnsi="宋体" w:eastAsia="宋体" w:cs="宋体"/>
              <w:spacing w:val="-2"/>
              <w:position w:val="2"/>
            </w:rPr>
            <w:t>污水处理厂突发环境事件应急措施</w:t>
          </w:r>
          <w:r>
            <w:rPr>
              <w:rFonts w:ascii="宋体" w:hAnsi="宋体" w:eastAsia="宋体" w:cs="宋体"/>
              <w:spacing w:val="-100"/>
              <w:position w:val="2"/>
            </w:rPr>
            <w:t xml:space="preserve"> </w:t>
          </w:r>
          <w:r>
            <w:rPr>
              <w:rFonts w:ascii="宋体" w:hAnsi="宋体" w:eastAsia="宋体" w:cs="宋体"/>
              <w:position w:val="2"/>
            </w:rPr>
            <w:tab/>
          </w:r>
          <w:r>
            <w:rPr>
              <w:rFonts w:ascii="宋体" w:hAnsi="宋体" w:eastAsia="宋体" w:cs="宋体"/>
              <w:spacing w:val="-75"/>
              <w:position w:val="2"/>
            </w:rPr>
            <w:t xml:space="preserve"> </w:t>
          </w:r>
          <w:r>
            <w:rPr>
              <w:spacing w:val="-5"/>
              <w:position w:val="2"/>
            </w:rPr>
            <w:t>90</w:t>
          </w:r>
          <w:r>
            <w:rPr>
              <w:spacing w:val="-5"/>
              <w:position w:val="2"/>
            </w:rPr>
            <w:fldChar w:fldCharType="end"/>
          </w:r>
        </w:p>
        <w:p w14:paraId="37202735">
          <w:pPr>
            <w:pStyle w:val="2"/>
            <w:tabs>
              <w:tab w:val="right" w:leader="dot" w:pos="8507"/>
            </w:tabs>
            <w:spacing w:before="139" w:line="360" w:lineRule="exact"/>
            <w:ind w:left="1068"/>
          </w:pPr>
          <w:r>
            <w:fldChar w:fldCharType="begin"/>
          </w:r>
          <w:r>
            <w:instrText xml:space="preserve"> HYPERLINK \l "bookmark39" </w:instrText>
          </w:r>
          <w:r>
            <w:fldChar w:fldCharType="separate"/>
          </w:r>
          <w:r>
            <w:rPr>
              <w:spacing w:val="-2"/>
              <w:position w:val="2"/>
            </w:rPr>
            <w:t>8.4.</w:t>
          </w:r>
          <w:r>
            <w:rPr>
              <w:rFonts w:ascii="宋体" w:hAnsi="宋体" w:eastAsia="宋体" w:cs="宋体"/>
              <w:spacing w:val="-2"/>
              <w:position w:val="2"/>
            </w:rPr>
            <w:t>水污染事故应急处理管理措施</w:t>
          </w:r>
          <w:r>
            <w:rPr>
              <w:rFonts w:ascii="宋体" w:hAnsi="宋体" w:eastAsia="宋体" w:cs="宋体"/>
              <w:spacing w:val="-102"/>
              <w:position w:val="2"/>
            </w:rPr>
            <w:t xml:space="preserve"> </w:t>
          </w:r>
          <w:r>
            <w:rPr>
              <w:rFonts w:ascii="宋体" w:hAnsi="宋体" w:eastAsia="宋体" w:cs="宋体"/>
              <w:position w:val="2"/>
            </w:rPr>
            <w:tab/>
          </w:r>
          <w:r>
            <w:rPr>
              <w:rFonts w:ascii="宋体" w:hAnsi="宋体" w:eastAsia="宋体" w:cs="宋体"/>
              <w:spacing w:val="-76"/>
              <w:position w:val="2"/>
            </w:rPr>
            <w:t xml:space="preserve"> </w:t>
          </w:r>
          <w:r>
            <w:rPr>
              <w:spacing w:val="-5"/>
              <w:position w:val="2"/>
            </w:rPr>
            <w:t>91</w:t>
          </w:r>
          <w:r>
            <w:rPr>
              <w:spacing w:val="-5"/>
              <w:position w:val="2"/>
            </w:rPr>
            <w:fldChar w:fldCharType="end"/>
          </w:r>
        </w:p>
        <w:p w14:paraId="5312F50F">
          <w:pPr>
            <w:pStyle w:val="2"/>
            <w:tabs>
              <w:tab w:val="right" w:leader="dot" w:pos="8497"/>
            </w:tabs>
            <w:spacing w:before="176" w:line="221" w:lineRule="auto"/>
            <w:ind w:left="494"/>
          </w:pPr>
          <w:r>
            <w:fldChar w:fldCharType="begin"/>
          </w:r>
          <w:r>
            <w:instrText xml:space="preserve"> HYPERLINK \l "bookmark40" </w:instrText>
          </w:r>
          <w:r>
            <w:fldChar w:fldCharType="separate"/>
          </w:r>
          <w:r>
            <w:rPr>
              <w:b/>
              <w:bCs/>
              <w:spacing w:val="-5"/>
            </w:rPr>
            <w:t>9</w:t>
          </w:r>
          <w:r>
            <w:rPr>
              <w:rFonts w:ascii="宋体" w:hAnsi="宋体" w:eastAsia="宋体" w:cs="宋体"/>
              <w:b/>
              <w:bCs/>
              <w:spacing w:val="-5"/>
            </w:rPr>
            <w:t>入河排污口设置合理性分析</w:t>
          </w:r>
          <w:r>
            <w:rPr>
              <w:rFonts w:ascii="宋体" w:hAnsi="宋体" w:eastAsia="宋体" w:cs="宋体"/>
              <w:b/>
              <w:bCs/>
            </w:rPr>
            <w:tab/>
          </w:r>
          <w:r>
            <w:rPr>
              <w:b/>
              <w:bCs/>
            </w:rPr>
            <w:t>93</w:t>
          </w:r>
          <w:r>
            <w:rPr>
              <w:b/>
              <w:bCs/>
            </w:rPr>
            <w:fldChar w:fldCharType="end"/>
          </w:r>
        </w:p>
        <w:p w14:paraId="67950A9C">
          <w:pPr>
            <w:pStyle w:val="2"/>
            <w:tabs>
              <w:tab w:val="left" w:pos="3512"/>
              <w:tab w:val="right" w:leader="dot" w:pos="8507"/>
            </w:tabs>
            <w:spacing w:before="175" w:line="361" w:lineRule="exact"/>
            <w:ind w:left="1058"/>
          </w:pPr>
          <w:r>
            <w:fldChar w:fldCharType="begin"/>
          </w:r>
          <w:r>
            <w:instrText xml:space="preserve"> HYPERLINK \l "bookmark41" </w:instrText>
          </w:r>
          <w:r>
            <w:fldChar w:fldCharType="separate"/>
          </w:r>
          <w:r>
            <w:rPr>
              <w:position w:val="2"/>
            </w:rPr>
            <w:tab/>
          </w:r>
          <w:r>
            <w:rPr>
              <w:position w:val="2"/>
            </w:rPr>
            <w:tab/>
          </w:r>
          <w:r>
            <w:rPr>
              <w:position w:val="2"/>
            </w:rPr>
            <w:fldChar w:fldCharType="end"/>
          </w:r>
          <w:r>
            <w:rPr>
              <w:spacing w:val="-2"/>
              <w:w w:val="11"/>
              <w:position w:val="2"/>
            </w:rPr>
            <w:t>91</w:t>
          </w:r>
          <w:r>
            <w:rPr>
              <w:rFonts w:ascii="宋体" w:hAnsi="宋体" w:eastAsia="宋体" w:cs="宋体"/>
              <w:spacing w:val="-2"/>
              <w:w w:val="11"/>
              <w:position w:val="2"/>
            </w:rPr>
            <w:t>位置与排放方式分析</w:t>
          </w:r>
          <w:r>
            <w:rPr>
              <w:spacing w:val="-2"/>
              <w:w w:val="11"/>
              <w:position w:val="2"/>
            </w:rPr>
            <w:t>93</w:t>
          </w:r>
        </w:p>
        <w:p w14:paraId="3D7272AF">
          <w:pPr>
            <w:pStyle w:val="2"/>
            <w:tabs>
              <w:tab w:val="left" w:pos="3751"/>
              <w:tab w:val="right" w:leader="dot" w:pos="8507"/>
            </w:tabs>
            <w:spacing w:before="138" w:line="360" w:lineRule="exact"/>
            <w:ind w:left="1058"/>
          </w:pPr>
          <w:r>
            <w:fldChar w:fldCharType="begin"/>
          </w:r>
          <w:r>
            <w:instrText xml:space="preserve"> HYPERLINK \l "bookmark42" </w:instrText>
          </w:r>
          <w:r>
            <w:fldChar w:fldCharType="separate"/>
          </w:r>
          <w:r>
            <w:rPr>
              <w:position w:val="2"/>
            </w:rPr>
            <w:tab/>
          </w:r>
          <w:r>
            <w:rPr>
              <w:position w:val="2"/>
            </w:rPr>
            <w:tab/>
          </w:r>
          <w:r>
            <w:rPr>
              <w:position w:val="2"/>
            </w:rPr>
            <w:fldChar w:fldCharType="end"/>
          </w:r>
          <w:r>
            <w:rPr>
              <w:spacing w:val="-2"/>
              <w:w w:val="10"/>
              <w:position w:val="2"/>
            </w:rPr>
            <w:t>92</w:t>
          </w:r>
          <w:r>
            <w:rPr>
              <w:rFonts w:ascii="宋体" w:hAnsi="宋体" w:eastAsia="宋体" w:cs="宋体"/>
              <w:spacing w:val="-2"/>
              <w:w w:val="10"/>
              <w:position w:val="2"/>
            </w:rPr>
            <w:t>法律法规政策的符合性</w:t>
          </w:r>
          <w:r>
            <w:rPr>
              <w:spacing w:val="-2"/>
              <w:w w:val="10"/>
              <w:position w:val="2"/>
            </w:rPr>
            <w:t>93</w:t>
          </w:r>
        </w:p>
        <w:p w14:paraId="62F6E645">
          <w:pPr>
            <w:pStyle w:val="2"/>
            <w:tabs>
              <w:tab w:val="left" w:pos="4468"/>
              <w:tab w:val="right" w:leader="dot" w:pos="8507"/>
            </w:tabs>
            <w:spacing w:before="141" w:line="361" w:lineRule="exact"/>
            <w:ind w:left="1058"/>
          </w:pPr>
          <w:r>
            <w:fldChar w:fldCharType="begin"/>
          </w:r>
          <w:r>
            <w:instrText xml:space="preserve"> HYPERLINK \l "bookmark43" </w:instrText>
          </w:r>
          <w:r>
            <w:fldChar w:fldCharType="separate"/>
          </w:r>
          <w:r>
            <w:rPr>
              <w:position w:val="2"/>
            </w:rPr>
            <w:tab/>
          </w:r>
          <w:r>
            <w:rPr>
              <w:position w:val="2"/>
            </w:rPr>
            <w:tab/>
          </w:r>
          <w:r>
            <w:rPr>
              <w:position w:val="2"/>
            </w:rPr>
            <w:fldChar w:fldCharType="end"/>
          </w:r>
          <w:r>
            <w:rPr>
              <w:w w:val="6"/>
              <w:position w:val="2"/>
            </w:rPr>
            <w:t>93</w:t>
          </w:r>
          <w:r>
            <w:rPr>
              <w:rFonts w:ascii="宋体" w:hAnsi="宋体" w:eastAsia="宋体" w:cs="宋体"/>
              <w:w w:val="6"/>
              <w:position w:val="2"/>
            </w:rPr>
            <w:t>水生态环境保护目标的符合性</w:t>
          </w:r>
          <w:r>
            <w:rPr>
              <w:rFonts w:ascii="宋体" w:hAnsi="宋体" w:eastAsia="宋体" w:cs="宋体"/>
              <w:spacing w:val="-58"/>
              <w:position w:val="2"/>
            </w:rPr>
            <w:t xml:space="preserve"> </w:t>
          </w:r>
          <w:r>
            <w:rPr>
              <w:w w:val="6"/>
              <w:position w:val="2"/>
            </w:rPr>
            <w:t>98</w:t>
          </w:r>
        </w:p>
        <w:p w14:paraId="7BA4561B">
          <w:pPr>
            <w:pStyle w:val="2"/>
            <w:tabs>
              <w:tab w:val="right" w:leader="dot" w:pos="8515"/>
            </w:tabs>
            <w:spacing w:before="139" w:line="359" w:lineRule="exact"/>
            <w:ind w:left="1058"/>
          </w:pPr>
          <w:r>
            <w:fldChar w:fldCharType="begin"/>
          </w:r>
          <w:r>
            <w:instrText xml:space="preserve"> HYPERLINK \l "bookmark44" </w:instrText>
          </w:r>
          <w:r>
            <w:fldChar w:fldCharType="separate"/>
          </w:r>
          <w:r>
            <w:rPr>
              <w:spacing w:val="-2"/>
              <w:position w:val="2"/>
            </w:rPr>
            <w:t>9.4</w:t>
          </w:r>
          <w:r>
            <w:rPr>
              <w:rFonts w:ascii="宋体" w:hAnsi="宋体" w:eastAsia="宋体" w:cs="宋体"/>
              <w:spacing w:val="-2"/>
              <w:position w:val="2"/>
            </w:rPr>
            <w:t>应采取的水生态环境保护措施及实施效果分析</w:t>
          </w:r>
          <w:r>
            <w:rPr>
              <w:rFonts w:ascii="宋体" w:hAnsi="宋体" w:eastAsia="宋体" w:cs="宋体"/>
              <w:position w:val="2"/>
            </w:rPr>
            <w:tab/>
          </w:r>
          <w:r>
            <w:rPr>
              <w:spacing w:val="-3"/>
              <w:position w:val="2"/>
            </w:rPr>
            <w:t>103</w:t>
          </w:r>
          <w:r>
            <w:rPr>
              <w:spacing w:val="-3"/>
              <w:position w:val="2"/>
            </w:rPr>
            <w:fldChar w:fldCharType="end"/>
          </w:r>
        </w:p>
        <w:p w14:paraId="5D0A01EE">
          <w:pPr>
            <w:pStyle w:val="2"/>
            <w:tabs>
              <w:tab w:val="right" w:leader="dot" w:pos="8495"/>
            </w:tabs>
            <w:spacing w:before="175" w:line="221" w:lineRule="auto"/>
            <w:ind w:left="510"/>
          </w:pPr>
          <w:r>
            <w:fldChar w:fldCharType="begin"/>
          </w:r>
          <w:r>
            <w:instrText xml:space="preserve"> HYPERLINK \l "bookmark45" </w:instrText>
          </w:r>
          <w:r>
            <w:fldChar w:fldCharType="separate"/>
          </w:r>
          <w:r>
            <w:rPr>
              <w:b/>
              <w:bCs/>
              <w:spacing w:val="-9"/>
            </w:rPr>
            <w:t>10</w:t>
          </w:r>
          <w:r>
            <w:rPr>
              <w:rFonts w:ascii="宋体" w:hAnsi="宋体" w:eastAsia="宋体" w:cs="宋体"/>
              <w:b/>
              <w:bCs/>
              <w:spacing w:val="-9"/>
            </w:rPr>
            <w:t>结论与建议</w:t>
          </w:r>
          <w:r>
            <w:rPr>
              <w:rFonts w:ascii="宋体" w:hAnsi="宋体" w:eastAsia="宋体" w:cs="宋体"/>
              <w:b/>
              <w:bCs/>
            </w:rPr>
            <w:tab/>
          </w:r>
          <w:r>
            <w:rPr>
              <w:rFonts w:ascii="宋体" w:hAnsi="宋体" w:eastAsia="宋体" w:cs="宋体"/>
              <w:spacing w:val="-51"/>
            </w:rPr>
            <w:t xml:space="preserve"> </w:t>
          </w:r>
          <w:r>
            <w:rPr>
              <w:b/>
              <w:bCs/>
              <w:spacing w:val="-4"/>
            </w:rPr>
            <w:t>109</w:t>
          </w:r>
          <w:r>
            <w:rPr>
              <w:b/>
              <w:bCs/>
              <w:spacing w:val="-4"/>
            </w:rPr>
            <w:fldChar w:fldCharType="end"/>
          </w:r>
        </w:p>
        <w:p w14:paraId="3C663258">
          <w:pPr>
            <w:pStyle w:val="2"/>
            <w:tabs>
              <w:tab w:val="left" w:pos="1933"/>
              <w:tab w:val="right" w:leader="dot" w:pos="8515"/>
            </w:tabs>
            <w:spacing w:before="177" w:line="362" w:lineRule="exact"/>
            <w:ind w:left="1093"/>
          </w:pPr>
          <w:r>
            <w:fldChar w:fldCharType="begin"/>
          </w:r>
          <w:r>
            <w:instrText xml:space="preserve"> HYPERLINK \l "bookmark46" </w:instrText>
          </w:r>
          <w:r>
            <w:fldChar w:fldCharType="separate"/>
          </w:r>
          <w:r>
            <w:rPr>
              <w:position w:val="2"/>
            </w:rPr>
            <w:tab/>
          </w:r>
          <w:r>
            <w:rPr>
              <w:position w:val="2"/>
            </w:rPr>
            <w:tab/>
          </w:r>
          <w:r>
            <w:rPr>
              <w:position w:val="2"/>
            </w:rPr>
            <w:fldChar w:fldCharType="end"/>
          </w:r>
          <w:r>
            <w:rPr>
              <w:spacing w:val="-14"/>
              <w:w w:val="38"/>
              <w:position w:val="2"/>
            </w:rPr>
            <w:t>10</w:t>
          </w:r>
          <w:r>
            <w:rPr>
              <w:spacing w:val="-13"/>
              <w:w w:val="38"/>
              <w:position w:val="2"/>
            </w:rPr>
            <w:t>1</w:t>
          </w:r>
          <w:r>
            <w:rPr>
              <w:rFonts w:ascii="宋体" w:hAnsi="宋体" w:eastAsia="宋体" w:cs="宋体"/>
              <w:spacing w:val="-13"/>
              <w:w w:val="38"/>
              <w:position w:val="2"/>
            </w:rPr>
            <w:t>结论</w:t>
          </w:r>
          <w:r>
            <w:rPr>
              <w:spacing w:val="-13"/>
              <w:w w:val="38"/>
              <w:position w:val="2"/>
            </w:rPr>
            <w:t>10</w:t>
          </w:r>
          <w:r>
            <w:rPr>
              <w:spacing w:val="-11"/>
              <w:w w:val="38"/>
              <w:position w:val="2"/>
            </w:rPr>
            <w:t>9</w:t>
          </w:r>
        </w:p>
        <w:p w14:paraId="2C693462">
          <w:pPr>
            <w:pStyle w:val="2"/>
            <w:tabs>
              <w:tab w:val="right" w:leader="dot" w:pos="8507"/>
            </w:tabs>
            <w:spacing w:before="137" w:line="361" w:lineRule="exact"/>
            <w:ind w:left="1093"/>
          </w:pPr>
          <w:r>
            <w:fldChar w:fldCharType="begin"/>
          </w:r>
          <w:r>
            <w:instrText xml:space="preserve"> HYPERLINK \l "bookmark47" </w:instrText>
          </w:r>
          <w:r>
            <w:fldChar w:fldCharType="separate"/>
          </w:r>
          <w:r>
            <w:rPr>
              <w:spacing w:val="-11"/>
              <w:position w:val="2"/>
            </w:rPr>
            <w:t>10.2</w:t>
          </w:r>
          <w:r>
            <w:rPr>
              <w:rFonts w:ascii="宋体" w:hAnsi="宋体" w:eastAsia="宋体" w:cs="宋体"/>
              <w:spacing w:val="-11"/>
              <w:position w:val="2"/>
            </w:rPr>
            <w:t>建议</w:t>
          </w:r>
          <w:r>
            <w:rPr>
              <w:rFonts w:ascii="宋体" w:hAnsi="宋体" w:eastAsia="宋体" w:cs="宋体"/>
              <w:spacing w:val="-107"/>
              <w:position w:val="2"/>
            </w:rPr>
            <w:t xml:space="preserve"> </w:t>
          </w:r>
          <w:r>
            <w:rPr>
              <w:rFonts w:ascii="宋体" w:hAnsi="宋体" w:eastAsia="宋体" w:cs="宋体"/>
              <w:position w:val="2"/>
            </w:rPr>
            <w:tab/>
          </w:r>
          <w:r>
            <w:rPr>
              <w:rFonts w:ascii="宋体" w:hAnsi="宋体" w:eastAsia="宋体" w:cs="宋体"/>
              <w:spacing w:val="-45"/>
              <w:position w:val="2"/>
            </w:rPr>
            <w:t xml:space="preserve"> </w:t>
          </w:r>
          <w:r>
            <w:rPr>
              <w:spacing w:val="-10"/>
              <w:position w:val="2"/>
            </w:rPr>
            <w:t>110</w:t>
          </w:r>
          <w:r>
            <w:rPr>
              <w:spacing w:val="-10"/>
              <w:position w:val="2"/>
            </w:rPr>
            <w:fldChar w:fldCharType="end"/>
          </w:r>
        </w:p>
        <w:p w14:paraId="0A32E973">
          <w:pPr>
            <w:pStyle w:val="2"/>
            <w:tabs>
              <w:tab w:val="right" w:leader="dot" w:pos="8515"/>
            </w:tabs>
            <w:spacing w:before="210" w:line="219" w:lineRule="auto"/>
            <w:ind w:left="510"/>
          </w:pPr>
          <w:r>
            <w:fldChar w:fldCharType="begin"/>
          </w:r>
          <w:r>
            <w:instrText xml:space="preserve"> HYPERLINK \l "bookmark48" </w:instrText>
          </w:r>
          <w:r>
            <w:fldChar w:fldCharType="separate"/>
          </w:r>
          <w:r>
            <w:rPr>
              <w:b/>
              <w:bCs/>
              <w:spacing w:val="-14"/>
            </w:rPr>
            <w:t>11</w:t>
          </w:r>
          <w:r>
            <w:rPr>
              <w:rFonts w:ascii="宋体" w:hAnsi="宋体" w:eastAsia="宋体" w:cs="宋体"/>
              <w:b/>
              <w:bCs/>
              <w:spacing w:val="-14"/>
            </w:rPr>
            <w:t>附件附图</w:t>
          </w:r>
          <w:r>
            <w:rPr>
              <w:rFonts w:ascii="宋体" w:hAnsi="宋体" w:eastAsia="宋体" w:cs="宋体"/>
              <w:b/>
              <w:bCs/>
            </w:rPr>
            <w:tab/>
          </w:r>
          <w:r>
            <w:rPr>
              <w:rFonts w:ascii="宋体" w:hAnsi="宋体" w:eastAsia="宋体" w:cs="宋体"/>
              <w:spacing w:val="-44"/>
            </w:rPr>
            <w:t xml:space="preserve"> </w:t>
          </w:r>
          <w:r>
            <w:rPr>
              <w:b/>
              <w:bCs/>
              <w:spacing w:val="-11"/>
            </w:rPr>
            <w:t>112</w:t>
          </w:r>
          <w:r>
            <w:rPr>
              <w:b/>
              <w:bCs/>
              <w:spacing w:val="-11"/>
            </w:rPr>
            <w:fldChar w:fldCharType="end"/>
          </w:r>
        </w:p>
      </w:sdtContent>
    </w:sdt>
    <w:p w14:paraId="020DBAD3">
      <w:pPr>
        <w:spacing w:line="219" w:lineRule="auto"/>
        <w:sectPr>
          <w:headerReference r:id="rId6" w:type="default"/>
          <w:pgSz w:w="11906" w:h="16840"/>
          <w:pgMar w:top="1116" w:right="1689" w:bottom="0" w:left="1701" w:header="839" w:footer="0" w:gutter="0"/>
          <w:cols w:space="720" w:num="1"/>
        </w:sectPr>
      </w:pPr>
    </w:p>
    <w:p w14:paraId="625A9674">
      <w:pPr>
        <w:spacing w:before="219" w:line="219" w:lineRule="auto"/>
        <w:ind w:left="28"/>
        <w:rPr>
          <w:rFonts w:ascii="宋体" w:hAnsi="宋体" w:eastAsia="宋体" w:cs="宋体"/>
          <w:sz w:val="24"/>
          <w:szCs w:val="24"/>
        </w:rPr>
      </w:pPr>
      <w:bookmarkStart w:id="1" w:name="bookmark49"/>
      <w:bookmarkEnd w:id="1"/>
      <w:r>
        <w:rPr>
          <w:rFonts w:ascii="宋体" w:hAnsi="宋体" w:eastAsia="宋体" w:cs="宋体"/>
          <w:b/>
          <w:bCs/>
          <w:spacing w:val="-12"/>
          <w:sz w:val="24"/>
          <w:szCs w:val="24"/>
        </w:rPr>
        <w:t>附件：</w:t>
      </w:r>
    </w:p>
    <w:p w14:paraId="4C0CC8AA">
      <w:pPr>
        <w:pStyle w:val="2"/>
        <w:spacing w:before="159" w:line="337" w:lineRule="exact"/>
        <w:ind w:left="28"/>
        <w:rPr>
          <w:rFonts w:ascii="宋体" w:hAnsi="宋体" w:eastAsia="宋体" w:cs="宋体"/>
        </w:rPr>
      </w:pPr>
      <w:r>
        <w:rPr>
          <w:rFonts w:ascii="宋体" w:hAnsi="宋体" w:eastAsia="宋体" w:cs="宋体"/>
          <w:spacing w:val="-2"/>
          <w:position w:val="3"/>
        </w:rPr>
        <w:t>附件</w:t>
      </w:r>
      <w:r>
        <w:rPr>
          <w:spacing w:val="-2"/>
          <w:position w:val="3"/>
        </w:rPr>
        <w:t xml:space="preserve">1 </w:t>
      </w:r>
      <w:r>
        <w:rPr>
          <w:rFonts w:ascii="宋体" w:hAnsi="宋体" w:eastAsia="宋体" w:cs="宋体"/>
          <w:spacing w:val="-2"/>
          <w:position w:val="3"/>
        </w:rPr>
        <w:t>环评批复（新环字</w:t>
      </w:r>
      <w:r>
        <w:rPr>
          <w:spacing w:val="-2"/>
          <w:position w:val="3"/>
        </w:rPr>
        <w:t>[2006]04</w:t>
      </w:r>
      <w:r>
        <w:rPr>
          <w:rFonts w:ascii="宋体" w:hAnsi="宋体" w:eastAsia="宋体" w:cs="宋体"/>
          <w:spacing w:val="-2"/>
          <w:position w:val="3"/>
        </w:rPr>
        <w:t>号）</w:t>
      </w:r>
    </w:p>
    <w:p w14:paraId="5A74F7D5">
      <w:pPr>
        <w:pStyle w:val="2"/>
        <w:spacing w:before="143" w:line="337" w:lineRule="exact"/>
        <w:ind w:left="28"/>
        <w:rPr>
          <w:rFonts w:ascii="宋体" w:hAnsi="宋体" w:eastAsia="宋体" w:cs="宋体"/>
        </w:rPr>
      </w:pPr>
      <w:r>
        <w:rPr>
          <w:rFonts w:ascii="宋体" w:hAnsi="宋体" w:eastAsia="宋体" w:cs="宋体"/>
          <w:spacing w:val="-2"/>
          <w:position w:val="3"/>
        </w:rPr>
        <w:t>附件</w:t>
      </w:r>
      <w:r>
        <w:rPr>
          <w:spacing w:val="-2"/>
          <w:position w:val="3"/>
        </w:rPr>
        <w:t xml:space="preserve">2 </w:t>
      </w:r>
      <w:r>
        <w:rPr>
          <w:rFonts w:ascii="宋体" w:hAnsi="宋体" w:eastAsia="宋体" w:cs="宋体"/>
          <w:spacing w:val="-2"/>
          <w:position w:val="3"/>
        </w:rPr>
        <w:t>环评批复（邵市环评</w:t>
      </w:r>
      <w:r>
        <w:rPr>
          <w:spacing w:val="-2"/>
          <w:position w:val="3"/>
        </w:rPr>
        <w:t>[2006]28</w:t>
      </w:r>
      <w:r>
        <w:rPr>
          <w:rFonts w:ascii="宋体" w:hAnsi="宋体" w:eastAsia="宋体" w:cs="宋体"/>
          <w:spacing w:val="-2"/>
          <w:position w:val="3"/>
        </w:rPr>
        <w:t>号）</w:t>
      </w:r>
    </w:p>
    <w:p w14:paraId="46651698">
      <w:pPr>
        <w:pStyle w:val="2"/>
        <w:spacing w:before="143" w:line="366" w:lineRule="auto"/>
        <w:ind w:left="28" w:right="5704"/>
        <w:rPr>
          <w:rFonts w:ascii="宋体" w:hAnsi="宋体" w:eastAsia="宋体" w:cs="宋体"/>
        </w:rPr>
      </w:pPr>
      <w:r>
        <w:rPr>
          <w:rFonts w:ascii="宋体" w:hAnsi="宋体" w:eastAsia="宋体" w:cs="宋体"/>
          <w:spacing w:val="-4"/>
        </w:rPr>
        <w:t>附件</w:t>
      </w:r>
      <w:r>
        <w:rPr>
          <w:spacing w:val="-4"/>
        </w:rPr>
        <w:t xml:space="preserve">3 </w:t>
      </w:r>
      <w:r>
        <w:rPr>
          <w:rFonts w:ascii="宋体" w:hAnsi="宋体" w:eastAsia="宋体" w:cs="宋体"/>
          <w:spacing w:val="-4"/>
        </w:rPr>
        <w:t>验收意见（</w:t>
      </w:r>
      <w:r>
        <w:rPr>
          <w:spacing w:val="-4"/>
        </w:rPr>
        <w:t>2009</w:t>
      </w:r>
      <w:r>
        <w:rPr>
          <w:rFonts w:ascii="宋体" w:hAnsi="宋体" w:eastAsia="宋体" w:cs="宋体"/>
          <w:spacing w:val="-4"/>
        </w:rPr>
        <w:t>年）</w:t>
      </w:r>
      <w:r>
        <w:rPr>
          <w:rFonts w:ascii="宋体" w:hAnsi="宋体" w:eastAsia="宋体" w:cs="宋体"/>
          <w:spacing w:val="10"/>
        </w:rPr>
        <w:t xml:space="preserve"> </w:t>
      </w:r>
      <w:r>
        <w:rPr>
          <w:rFonts w:ascii="宋体" w:hAnsi="宋体" w:eastAsia="宋体" w:cs="宋体"/>
          <w:spacing w:val="-4"/>
        </w:rPr>
        <w:t>附件</w:t>
      </w:r>
      <w:r>
        <w:rPr>
          <w:spacing w:val="-4"/>
        </w:rPr>
        <w:t xml:space="preserve">4 </w:t>
      </w:r>
      <w:r>
        <w:rPr>
          <w:rFonts w:ascii="宋体" w:hAnsi="宋体" w:eastAsia="宋体" w:cs="宋体"/>
          <w:spacing w:val="-4"/>
        </w:rPr>
        <w:t>备案文件</w:t>
      </w:r>
    </w:p>
    <w:p w14:paraId="5A117392">
      <w:pPr>
        <w:pStyle w:val="2"/>
        <w:spacing w:before="8" w:line="366" w:lineRule="auto"/>
        <w:ind w:left="28" w:right="4345"/>
        <w:rPr>
          <w:rFonts w:ascii="宋体" w:hAnsi="宋体" w:eastAsia="宋体" w:cs="宋体"/>
        </w:rPr>
      </w:pPr>
      <w:r>
        <w:rPr>
          <w:rFonts w:ascii="宋体" w:hAnsi="宋体" w:eastAsia="宋体" w:cs="宋体"/>
          <w:spacing w:val="-3"/>
        </w:rPr>
        <w:t>附件</w:t>
      </w:r>
      <w:r>
        <w:rPr>
          <w:spacing w:val="-3"/>
        </w:rPr>
        <w:t xml:space="preserve">5 </w:t>
      </w:r>
      <w:r>
        <w:rPr>
          <w:rFonts w:ascii="宋体" w:hAnsi="宋体" w:eastAsia="宋体" w:cs="宋体"/>
          <w:spacing w:val="-3"/>
        </w:rPr>
        <w:t>环评批复（邵市环评</w:t>
      </w:r>
      <w:r>
        <w:rPr>
          <w:spacing w:val="-3"/>
        </w:rPr>
        <w:t>[2017]29</w:t>
      </w:r>
      <w:r>
        <w:rPr>
          <w:rFonts w:ascii="宋体" w:hAnsi="宋体" w:eastAsia="宋体" w:cs="宋体"/>
          <w:spacing w:val="-3"/>
        </w:rPr>
        <w:t>号）</w:t>
      </w:r>
      <w:r>
        <w:rPr>
          <w:rFonts w:ascii="宋体" w:hAnsi="宋体" w:eastAsia="宋体" w:cs="宋体"/>
          <w:spacing w:val="17"/>
        </w:rPr>
        <w:t xml:space="preserve"> </w:t>
      </w:r>
      <w:r>
        <w:rPr>
          <w:rFonts w:ascii="宋体" w:hAnsi="宋体" w:eastAsia="宋体" w:cs="宋体"/>
          <w:spacing w:val="-4"/>
        </w:rPr>
        <w:t>附件</w:t>
      </w:r>
      <w:r>
        <w:rPr>
          <w:spacing w:val="-4"/>
        </w:rPr>
        <w:t xml:space="preserve">6 </w:t>
      </w:r>
      <w:r>
        <w:rPr>
          <w:rFonts w:ascii="宋体" w:hAnsi="宋体" w:eastAsia="宋体" w:cs="宋体"/>
          <w:spacing w:val="-4"/>
        </w:rPr>
        <w:t>排污权证</w:t>
      </w:r>
    </w:p>
    <w:p w14:paraId="705E4FBC">
      <w:pPr>
        <w:pStyle w:val="2"/>
        <w:spacing w:before="43" w:line="219" w:lineRule="auto"/>
        <w:ind w:left="28"/>
        <w:rPr>
          <w:rFonts w:ascii="宋体" w:hAnsi="宋体" w:eastAsia="宋体" w:cs="宋体"/>
        </w:rPr>
      </w:pPr>
      <w:r>
        <w:rPr>
          <w:rFonts w:ascii="宋体" w:hAnsi="宋体" w:eastAsia="宋体" w:cs="宋体"/>
          <w:spacing w:val="-3"/>
        </w:rPr>
        <w:t>附件</w:t>
      </w:r>
      <w:r>
        <w:rPr>
          <w:spacing w:val="-3"/>
        </w:rPr>
        <w:t xml:space="preserve">7 </w:t>
      </w:r>
      <w:r>
        <w:rPr>
          <w:rFonts w:ascii="宋体" w:hAnsi="宋体" w:eastAsia="宋体" w:cs="宋体"/>
          <w:spacing w:val="-3"/>
        </w:rPr>
        <w:t>应急预案备案表</w:t>
      </w:r>
    </w:p>
    <w:p w14:paraId="123353FA">
      <w:pPr>
        <w:pStyle w:val="2"/>
        <w:spacing w:before="160" w:line="359" w:lineRule="exact"/>
        <w:ind w:left="28"/>
        <w:rPr>
          <w:rFonts w:ascii="宋体" w:hAnsi="宋体" w:eastAsia="宋体" w:cs="宋体"/>
        </w:rPr>
      </w:pPr>
      <w:r>
        <w:rPr>
          <w:rFonts w:ascii="宋体" w:hAnsi="宋体" w:eastAsia="宋体" w:cs="宋体"/>
          <w:spacing w:val="-2"/>
          <w:position w:val="2"/>
        </w:rPr>
        <w:t>附件</w:t>
      </w:r>
      <w:r>
        <w:rPr>
          <w:spacing w:val="-2"/>
          <w:position w:val="2"/>
        </w:rPr>
        <w:t xml:space="preserve">8 </w:t>
      </w:r>
      <w:r>
        <w:rPr>
          <w:rFonts w:ascii="宋体" w:hAnsi="宋体" w:eastAsia="宋体" w:cs="宋体"/>
          <w:spacing w:val="-2"/>
          <w:position w:val="2"/>
        </w:rPr>
        <w:t>验收意见（</w:t>
      </w:r>
      <w:r>
        <w:rPr>
          <w:spacing w:val="-2"/>
          <w:position w:val="2"/>
        </w:rPr>
        <w:t>2018</w:t>
      </w:r>
      <w:r>
        <w:rPr>
          <w:rFonts w:ascii="宋体" w:hAnsi="宋体" w:eastAsia="宋体" w:cs="宋体"/>
          <w:spacing w:val="-2"/>
          <w:position w:val="2"/>
        </w:rPr>
        <w:t>年）</w:t>
      </w:r>
    </w:p>
    <w:p w14:paraId="2939152F">
      <w:pPr>
        <w:pStyle w:val="2"/>
        <w:spacing w:before="121" w:line="360" w:lineRule="auto"/>
        <w:ind w:left="13" w:right="163" w:firstLine="14"/>
        <w:rPr>
          <w:rFonts w:ascii="宋体" w:hAnsi="宋体" w:eastAsia="宋体" w:cs="宋体"/>
        </w:rPr>
      </w:pPr>
      <w:r>
        <w:rPr>
          <w:rFonts w:ascii="宋体" w:hAnsi="宋体" w:eastAsia="宋体" w:cs="宋体"/>
          <w:spacing w:val="-1"/>
        </w:rPr>
        <w:t>附件</w:t>
      </w:r>
      <w:r>
        <w:rPr>
          <w:spacing w:val="-1"/>
        </w:rPr>
        <w:t xml:space="preserve">9 </w:t>
      </w:r>
      <w:r>
        <w:rPr>
          <w:rFonts w:ascii="宋体" w:hAnsi="宋体" w:eastAsia="宋体" w:cs="宋体"/>
          <w:spacing w:val="-1"/>
        </w:rPr>
        <w:t>新邵农业农村局《关于征求新邵大源纸业有限公司入河排污口设置审批意</w:t>
      </w:r>
      <w:r>
        <w:rPr>
          <w:rFonts w:ascii="宋体" w:hAnsi="宋体" w:eastAsia="宋体" w:cs="宋体"/>
          <w:spacing w:val="6"/>
        </w:rPr>
        <w:t xml:space="preserve"> </w:t>
      </w:r>
      <w:r>
        <w:rPr>
          <w:rFonts w:ascii="宋体" w:hAnsi="宋体" w:eastAsia="宋体" w:cs="宋体"/>
          <w:spacing w:val="-2"/>
        </w:rPr>
        <w:t>见的函的回复》</w:t>
      </w:r>
    </w:p>
    <w:p w14:paraId="791F3BBF">
      <w:pPr>
        <w:pStyle w:val="2"/>
        <w:spacing w:before="24" w:line="358" w:lineRule="exact"/>
        <w:ind w:left="28"/>
        <w:rPr>
          <w:rFonts w:ascii="宋体" w:hAnsi="宋体" w:eastAsia="宋体" w:cs="宋体"/>
        </w:rPr>
      </w:pPr>
      <w:r>
        <w:rPr>
          <w:rFonts w:ascii="宋体" w:hAnsi="宋体" w:eastAsia="宋体" w:cs="宋体"/>
          <w:spacing w:val="-3"/>
          <w:position w:val="2"/>
        </w:rPr>
        <w:t>附件</w:t>
      </w:r>
      <w:r>
        <w:rPr>
          <w:spacing w:val="-3"/>
          <w:position w:val="2"/>
        </w:rPr>
        <w:t xml:space="preserve">10 </w:t>
      </w:r>
      <w:r>
        <w:rPr>
          <w:rFonts w:ascii="宋体" w:hAnsi="宋体" w:eastAsia="宋体" w:cs="宋体"/>
          <w:spacing w:val="-3"/>
          <w:position w:val="2"/>
        </w:rPr>
        <w:t>补充监测报告</w:t>
      </w:r>
    </w:p>
    <w:p w14:paraId="4557A03B">
      <w:pPr>
        <w:spacing w:before="157" w:line="219" w:lineRule="auto"/>
        <w:ind w:left="28"/>
        <w:rPr>
          <w:rFonts w:ascii="宋体" w:hAnsi="宋体" w:eastAsia="宋体" w:cs="宋体"/>
          <w:sz w:val="24"/>
          <w:szCs w:val="24"/>
        </w:rPr>
      </w:pPr>
      <w:r>
        <w:rPr>
          <w:rFonts w:ascii="宋体" w:hAnsi="宋体" w:eastAsia="宋体" w:cs="宋体"/>
          <w:b/>
          <w:bCs/>
          <w:spacing w:val="-12"/>
          <w:sz w:val="24"/>
          <w:szCs w:val="24"/>
        </w:rPr>
        <w:t>附图：</w:t>
      </w:r>
    </w:p>
    <w:p w14:paraId="184E5FB4">
      <w:pPr>
        <w:pStyle w:val="2"/>
        <w:spacing w:before="160" w:line="359" w:lineRule="exact"/>
        <w:ind w:left="28"/>
        <w:rPr>
          <w:rFonts w:ascii="宋体" w:hAnsi="宋体" w:eastAsia="宋体" w:cs="宋体"/>
        </w:rPr>
      </w:pPr>
      <w:r>
        <w:rPr>
          <w:rFonts w:ascii="宋体" w:hAnsi="宋体" w:eastAsia="宋体" w:cs="宋体"/>
          <w:spacing w:val="-1"/>
          <w:position w:val="2"/>
        </w:rPr>
        <w:t>附图</w:t>
      </w:r>
      <w:r>
        <w:rPr>
          <w:spacing w:val="-1"/>
          <w:position w:val="2"/>
        </w:rPr>
        <w:t xml:space="preserve">1 </w:t>
      </w:r>
      <w:r>
        <w:rPr>
          <w:rFonts w:ascii="宋体" w:hAnsi="宋体" w:eastAsia="宋体" w:cs="宋体"/>
          <w:spacing w:val="-1"/>
          <w:position w:val="2"/>
        </w:rPr>
        <w:t>建设项目地理位置、排水路径以及入</w:t>
      </w:r>
      <w:r>
        <w:rPr>
          <w:rFonts w:ascii="宋体" w:hAnsi="宋体" w:eastAsia="宋体" w:cs="宋体"/>
          <w:spacing w:val="-2"/>
          <w:position w:val="2"/>
        </w:rPr>
        <w:t>河排污口图</w:t>
      </w:r>
    </w:p>
    <w:p w14:paraId="5B76B4E4">
      <w:pPr>
        <w:pStyle w:val="2"/>
        <w:spacing w:before="121" w:line="359" w:lineRule="exact"/>
        <w:ind w:left="28"/>
        <w:rPr>
          <w:rFonts w:ascii="宋体" w:hAnsi="宋体" w:eastAsia="宋体" w:cs="宋体"/>
        </w:rPr>
      </w:pPr>
      <w:r>
        <w:rPr>
          <w:rFonts w:ascii="宋体" w:hAnsi="宋体" w:eastAsia="宋体" w:cs="宋体"/>
          <w:spacing w:val="-3"/>
          <w:position w:val="2"/>
        </w:rPr>
        <w:t>附图</w:t>
      </w:r>
      <w:r>
        <w:rPr>
          <w:spacing w:val="-3"/>
          <w:position w:val="2"/>
        </w:rPr>
        <w:t xml:space="preserve">2 </w:t>
      </w:r>
      <w:r>
        <w:rPr>
          <w:rFonts w:ascii="宋体" w:hAnsi="宋体" w:eastAsia="宋体" w:cs="宋体"/>
          <w:spacing w:val="-3"/>
          <w:position w:val="2"/>
        </w:rPr>
        <w:t>排污论证范围图</w:t>
      </w:r>
    </w:p>
    <w:p w14:paraId="352F1F98">
      <w:pPr>
        <w:pStyle w:val="2"/>
        <w:spacing w:before="121" w:line="366" w:lineRule="auto"/>
        <w:ind w:left="28" w:right="5683"/>
        <w:rPr>
          <w:rFonts w:ascii="宋体" w:hAnsi="宋体" w:eastAsia="宋体" w:cs="宋体"/>
        </w:rPr>
      </w:pPr>
      <w:r>
        <w:rPr>
          <w:rFonts w:ascii="宋体" w:hAnsi="宋体" w:eastAsia="宋体" w:cs="宋体"/>
          <w:spacing w:val="2"/>
        </w:rPr>
        <w:t>附图</w:t>
      </w:r>
      <w:r>
        <w:rPr>
          <w:spacing w:val="2"/>
        </w:rPr>
        <w:t>3</w:t>
      </w:r>
      <w:r>
        <w:rPr>
          <w:rFonts w:ascii="宋体" w:hAnsi="宋体" w:eastAsia="宋体" w:cs="宋体"/>
          <w:spacing w:val="2"/>
        </w:rPr>
        <w:t>补充监测断面示意图</w:t>
      </w:r>
      <w:r>
        <w:rPr>
          <w:rFonts w:ascii="宋体" w:hAnsi="宋体" w:eastAsia="宋体" w:cs="宋体"/>
          <w:spacing w:val="6"/>
        </w:rPr>
        <w:t xml:space="preserve"> </w:t>
      </w:r>
      <w:r>
        <w:rPr>
          <w:rFonts w:ascii="宋体" w:hAnsi="宋体" w:eastAsia="宋体" w:cs="宋体"/>
          <w:spacing w:val="-6"/>
        </w:rPr>
        <w:t>附图</w:t>
      </w:r>
      <w:r>
        <w:rPr>
          <w:spacing w:val="-6"/>
        </w:rPr>
        <w:t>4</w:t>
      </w:r>
      <w:r>
        <w:rPr>
          <w:spacing w:val="30"/>
          <w:w w:val="101"/>
        </w:rPr>
        <w:t xml:space="preserve"> </w:t>
      </w:r>
      <w:r>
        <w:rPr>
          <w:rFonts w:ascii="宋体" w:hAnsi="宋体" w:eastAsia="宋体" w:cs="宋体"/>
          <w:spacing w:val="-6"/>
        </w:rPr>
        <w:t>区域地表水系图</w:t>
      </w:r>
    </w:p>
    <w:p w14:paraId="6530E4B3">
      <w:pPr>
        <w:pStyle w:val="2"/>
        <w:spacing w:before="43" w:line="372" w:lineRule="auto"/>
        <w:ind w:left="13" w:right="163" w:firstLine="14"/>
        <w:rPr>
          <w:rFonts w:ascii="宋体" w:hAnsi="宋体" w:eastAsia="宋体" w:cs="宋体"/>
        </w:rPr>
      </w:pPr>
      <w:r>
        <w:rPr>
          <w:rFonts w:ascii="宋体" w:hAnsi="宋体" w:eastAsia="宋体" w:cs="宋体"/>
          <w:spacing w:val="-1"/>
        </w:rPr>
        <w:t>附图</w:t>
      </w:r>
      <w:r>
        <w:rPr>
          <w:spacing w:val="-1"/>
        </w:rPr>
        <w:t xml:space="preserve">5 </w:t>
      </w:r>
      <w:r>
        <w:rPr>
          <w:rFonts w:ascii="宋体" w:hAnsi="宋体" w:eastAsia="宋体" w:cs="宋体"/>
          <w:spacing w:val="-1"/>
        </w:rPr>
        <w:t>企业入河排污口与资水新邵段沙塘鳢黄尾鲴国家级水产种质资源保护区核</w:t>
      </w:r>
      <w:r>
        <w:rPr>
          <w:rFonts w:ascii="宋体" w:hAnsi="宋体" w:eastAsia="宋体" w:cs="宋体"/>
          <w:spacing w:val="6"/>
        </w:rPr>
        <w:t xml:space="preserve"> </w:t>
      </w:r>
      <w:r>
        <w:rPr>
          <w:rFonts w:ascii="宋体" w:hAnsi="宋体" w:eastAsia="宋体" w:cs="宋体"/>
          <w:spacing w:val="-2"/>
        </w:rPr>
        <w:t>心区位置关系图</w:t>
      </w:r>
    </w:p>
    <w:p w14:paraId="59C6752C">
      <w:pPr>
        <w:spacing w:line="372" w:lineRule="auto"/>
        <w:rPr>
          <w:rFonts w:ascii="宋体" w:hAnsi="宋体" w:eastAsia="宋体" w:cs="宋体"/>
        </w:rPr>
        <w:sectPr>
          <w:headerReference r:id="rId7" w:type="default"/>
          <w:pgSz w:w="11906" w:h="16840"/>
          <w:pgMar w:top="1116" w:right="1701" w:bottom="0" w:left="1701" w:header="839" w:footer="0" w:gutter="0"/>
          <w:cols w:space="720" w:num="1"/>
        </w:sectPr>
      </w:pPr>
    </w:p>
    <w:p w14:paraId="4802FE35">
      <w:pPr>
        <w:spacing w:before="132" w:line="223" w:lineRule="auto"/>
        <w:ind w:left="1840"/>
        <w:outlineLvl w:val="0"/>
        <w:rPr>
          <w:rFonts w:ascii="宋体" w:hAnsi="宋体" w:eastAsia="宋体" w:cs="宋体"/>
          <w:sz w:val="30"/>
          <w:szCs w:val="30"/>
        </w:rPr>
      </w:pPr>
      <w:bookmarkStart w:id="2" w:name="bookmark1"/>
      <w:bookmarkEnd w:id="2"/>
      <w:r>
        <w:rPr>
          <w:rFonts w:ascii="宋体" w:hAnsi="宋体" w:eastAsia="宋体" w:cs="宋体"/>
          <w:b/>
          <w:bCs/>
          <w:spacing w:val="13"/>
          <w:sz w:val="30"/>
          <w:szCs w:val="30"/>
        </w:rPr>
        <w:t>入河排污口设置论证报告基本情况表</w:t>
      </w:r>
    </w:p>
    <w:tbl>
      <w:tblPr>
        <w:tblStyle w:val="5"/>
        <w:tblW w:w="8726"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
        <w:gridCol w:w="1499"/>
        <w:gridCol w:w="1098"/>
        <w:gridCol w:w="1127"/>
        <w:gridCol w:w="1634"/>
        <w:gridCol w:w="647"/>
        <w:gridCol w:w="1792"/>
      </w:tblGrid>
      <w:tr w14:paraId="60B63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929" w:type="dxa"/>
            <w:vMerge w:val="restart"/>
            <w:tcBorders>
              <w:top w:val="single" w:color="000000" w:sz="8" w:space="0"/>
              <w:left w:val="single" w:color="000000" w:sz="8" w:space="0"/>
              <w:bottom w:val="nil"/>
            </w:tcBorders>
            <w:vAlign w:val="top"/>
          </w:tcPr>
          <w:p w14:paraId="0B3726FE">
            <w:pPr>
              <w:spacing w:line="251" w:lineRule="auto"/>
              <w:rPr>
                <w:rFonts w:ascii="Arial"/>
                <w:sz w:val="21"/>
              </w:rPr>
            </w:pPr>
          </w:p>
          <w:p w14:paraId="3D8240CF">
            <w:pPr>
              <w:spacing w:line="251" w:lineRule="auto"/>
              <w:rPr>
                <w:rFonts w:ascii="Arial"/>
                <w:sz w:val="21"/>
              </w:rPr>
            </w:pPr>
          </w:p>
          <w:p w14:paraId="17D67898">
            <w:pPr>
              <w:spacing w:line="251" w:lineRule="auto"/>
              <w:rPr>
                <w:rFonts w:ascii="Arial"/>
                <w:sz w:val="21"/>
              </w:rPr>
            </w:pPr>
          </w:p>
          <w:p w14:paraId="5B334286">
            <w:pPr>
              <w:spacing w:line="251" w:lineRule="auto"/>
              <w:rPr>
                <w:rFonts w:ascii="Arial"/>
                <w:sz w:val="21"/>
              </w:rPr>
            </w:pPr>
          </w:p>
          <w:p w14:paraId="5FF4264E">
            <w:pPr>
              <w:spacing w:line="251" w:lineRule="auto"/>
              <w:rPr>
                <w:rFonts w:ascii="Arial"/>
                <w:sz w:val="21"/>
              </w:rPr>
            </w:pPr>
          </w:p>
          <w:p w14:paraId="1FEAA4AA">
            <w:pPr>
              <w:spacing w:line="251" w:lineRule="auto"/>
              <w:rPr>
                <w:rFonts w:ascii="Arial"/>
                <w:sz w:val="21"/>
              </w:rPr>
            </w:pPr>
          </w:p>
          <w:p w14:paraId="24BEAACB">
            <w:pPr>
              <w:spacing w:line="251" w:lineRule="auto"/>
              <w:rPr>
                <w:rFonts w:ascii="Arial"/>
                <w:sz w:val="21"/>
              </w:rPr>
            </w:pPr>
          </w:p>
          <w:p w14:paraId="3219BDFC">
            <w:pPr>
              <w:spacing w:line="251" w:lineRule="auto"/>
              <w:rPr>
                <w:rFonts w:ascii="Arial"/>
                <w:sz w:val="21"/>
              </w:rPr>
            </w:pPr>
          </w:p>
          <w:p w14:paraId="4A686CE2">
            <w:pPr>
              <w:spacing w:line="252" w:lineRule="auto"/>
              <w:rPr>
                <w:rFonts w:ascii="Arial"/>
                <w:sz w:val="21"/>
              </w:rPr>
            </w:pPr>
          </w:p>
          <w:p w14:paraId="40208382">
            <w:pPr>
              <w:spacing w:line="252" w:lineRule="auto"/>
              <w:rPr>
                <w:rFonts w:ascii="Arial"/>
                <w:sz w:val="21"/>
              </w:rPr>
            </w:pPr>
          </w:p>
          <w:p w14:paraId="78068906">
            <w:pPr>
              <w:spacing w:line="252" w:lineRule="auto"/>
              <w:rPr>
                <w:rFonts w:ascii="Arial"/>
                <w:sz w:val="21"/>
              </w:rPr>
            </w:pPr>
          </w:p>
          <w:p w14:paraId="28BBC5C4">
            <w:pPr>
              <w:spacing w:line="252" w:lineRule="auto"/>
              <w:rPr>
                <w:rFonts w:ascii="Arial"/>
                <w:sz w:val="21"/>
              </w:rPr>
            </w:pPr>
          </w:p>
          <w:p w14:paraId="3869D86C">
            <w:pPr>
              <w:spacing w:line="252" w:lineRule="auto"/>
              <w:rPr>
                <w:rFonts w:ascii="Arial"/>
                <w:sz w:val="21"/>
              </w:rPr>
            </w:pPr>
          </w:p>
          <w:p w14:paraId="1B01BA0A">
            <w:pPr>
              <w:pStyle w:val="6"/>
              <w:spacing w:before="65" w:line="228" w:lineRule="auto"/>
              <w:ind w:left="34"/>
            </w:pPr>
            <w:r>
              <w:rPr>
                <w:spacing w:val="10"/>
              </w:rPr>
              <w:t>基本情况</w:t>
            </w:r>
          </w:p>
        </w:tc>
        <w:tc>
          <w:tcPr>
            <w:tcW w:w="1499" w:type="dxa"/>
            <w:tcBorders>
              <w:top w:val="single" w:color="000000" w:sz="8" w:space="0"/>
            </w:tcBorders>
            <w:vAlign w:val="top"/>
          </w:tcPr>
          <w:p w14:paraId="0C636FF6">
            <w:pPr>
              <w:spacing w:line="406" w:lineRule="auto"/>
              <w:rPr>
                <w:rFonts w:ascii="Arial"/>
                <w:sz w:val="21"/>
              </w:rPr>
            </w:pPr>
          </w:p>
          <w:p w14:paraId="704C9A56">
            <w:pPr>
              <w:pStyle w:val="6"/>
              <w:spacing w:before="65" w:line="229" w:lineRule="auto"/>
              <w:ind w:left="319"/>
            </w:pPr>
            <w:r>
              <w:rPr>
                <w:spacing w:val="11"/>
              </w:rPr>
              <w:t>项目名称</w:t>
            </w:r>
          </w:p>
        </w:tc>
        <w:tc>
          <w:tcPr>
            <w:tcW w:w="2225" w:type="dxa"/>
            <w:gridSpan w:val="2"/>
            <w:tcBorders>
              <w:top w:val="single" w:color="000000" w:sz="8" w:space="0"/>
            </w:tcBorders>
            <w:vAlign w:val="top"/>
          </w:tcPr>
          <w:p w14:paraId="3D4EFE40">
            <w:pPr>
              <w:pStyle w:val="6"/>
              <w:spacing w:before="114" w:line="229" w:lineRule="auto"/>
              <w:ind w:left="36"/>
            </w:pPr>
            <w:r>
              <w:rPr>
                <w:spacing w:val="14"/>
              </w:rPr>
              <w:t>新邵大源纸业有限公司</w:t>
            </w:r>
          </w:p>
          <w:p w14:paraId="6C15EC10">
            <w:pPr>
              <w:pStyle w:val="6"/>
              <w:spacing w:before="81" w:line="274" w:lineRule="exact"/>
              <w:ind w:left="57"/>
            </w:pPr>
            <w:r>
              <w:rPr>
                <w:spacing w:val="13"/>
                <w:position w:val="1"/>
              </w:rPr>
              <w:t>扩建</w:t>
            </w:r>
            <w:r>
              <w:rPr>
                <w:rFonts w:ascii="Times New Roman" w:hAnsi="Times New Roman" w:eastAsia="Times New Roman" w:cs="Times New Roman"/>
                <w:spacing w:val="13"/>
                <w:position w:val="1"/>
              </w:rPr>
              <w:t>3</w:t>
            </w:r>
            <w:r>
              <w:rPr>
                <w:spacing w:val="13"/>
                <w:position w:val="1"/>
              </w:rPr>
              <w:t>万吨</w:t>
            </w:r>
            <w:r>
              <w:rPr>
                <w:rFonts w:ascii="Times New Roman" w:hAnsi="Times New Roman" w:eastAsia="Times New Roman" w:cs="Times New Roman"/>
                <w:spacing w:val="13"/>
                <w:position w:val="1"/>
              </w:rPr>
              <w:t>/</w:t>
            </w:r>
            <w:r>
              <w:rPr>
                <w:spacing w:val="13"/>
                <w:position w:val="1"/>
              </w:rPr>
              <w:t>年特种纸生</w:t>
            </w:r>
          </w:p>
          <w:p w14:paraId="4EC42921">
            <w:pPr>
              <w:pStyle w:val="6"/>
              <w:spacing w:before="116" w:line="228" w:lineRule="auto"/>
              <w:ind w:left="144"/>
            </w:pPr>
            <w:r>
              <w:rPr>
                <w:spacing w:val="14"/>
              </w:rPr>
              <w:t>产线建设项目入河排</w:t>
            </w:r>
          </w:p>
          <w:p w14:paraId="72B7AE6E">
            <w:pPr>
              <w:pStyle w:val="6"/>
              <w:spacing w:before="112" w:line="224" w:lineRule="auto"/>
              <w:ind w:left="901"/>
            </w:pPr>
            <w:r>
              <w:rPr>
                <w:spacing w:val="7"/>
              </w:rPr>
              <w:t>污口</w:t>
            </w:r>
          </w:p>
        </w:tc>
        <w:tc>
          <w:tcPr>
            <w:tcW w:w="1634" w:type="dxa"/>
            <w:tcBorders>
              <w:top w:val="single" w:color="000000" w:sz="8" w:space="0"/>
            </w:tcBorders>
            <w:vAlign w:val="top"/>
          </w:tcPr>
          <w:p w14:paraId="3799AAAE">
            <w:pPr>
              <w:spacing w:line="406" w:lineRule="auto"/>
              <w:rPr>
                <w:rFonts w:ascii="Arial"/>
                <w:sz w:val="21"/>
              </w:rPr>
            </w:pPr>
          </w:p>
          <w:p w14:paraId="4B4F6B96">
            <w:pPr>
              <w:pStyle w:val="6"/>
              <w:spacing w:before="65" w:line="229" w:lineRule="auto"/>
              <w:ind w:left="396"/>
            </w:pPr>
            <w:r>
              <w:rPr>
                <w:spacing w:val="11"/>
              </w:rPr>
              <w:t>项目位置</w:t>
            </w:r>
          </w:p>
        </w:tc>
        <w:tc>
          <w:tcPr>
            <w:tcW w:w="2439" w:type="dxa"/>
            <w:gridSpan w:val="2"/>
            <w:tcBorders>
              <w:top w:val="single" w:color="000000" w:sz="8" w:space="0"/>
              <w:right w:val="single" w:color="000000" w:sz="8" w:space="0"/>
            </w:tcBorders>
            <w:vAlign w:val="top"/>
          </w:tcPr>
          <w:p w14:paraId="119533CC">
            <w:pPr>
              <w:pStyle w:val="6"/>
              <w:spacing w:before="114" w:line="228" w:lineRule="auto"/>
              <w:ind w:left="67"/>
            </w:pPr>
            <w:r>
              <w:rPr>
                <w:spacing w:val="9"/>
              </w:rPr>
              <w:t>邵阳市新邵县酿溪镇新阳</w:t>
            </w:r>
          </w:p>
          <w:p w14:paraId="5F79C618">
            <w:pPr>
              <w:pStyle w:val="6"/>
              <w:spacing w:before="113" w:line="228" w:lineRule="auto"/>
              <w:ind w:left="685"/>
            </w:pPr>
            <w:r>
              <w:rPr>
                <w:spacing w:val="8"/>
              </w:rPr>
              <w:t>路，坐标：</w:t>
            </w:r>
          </w:p>
          <w:p w14:paraId="21397DC2">
            <w:pPr>
              <w:pStyle w:val="6"/>
              <w:spacing w:before="82" w:line="310" w:lineRule="auto"/>
              <w:ind w:left="526" w:right="434" w:hanging="139"/>
              <w:rPr>
                <w:rFonts w:ascii="Times New Roman" w:hAnsi="Times New Roman" w:eastAsia="Times New Roman" w:cs="Times New Roman"/>
              </w:rPr>
            </w:pPr>
            <w:r>
              <w:rPr>
                <w:rFonts w:ascii="Times New Roman" w:hAnsi="Times New Roman" w:eastAsia="Times New Roman" w:cs="Times New Roman"/>
                <w:spacing w:val="-1"/>
              </w:rPr>
              <w:t>E</w:t>
            </w:r>
            <w:r>
              <w:rPr>
                <w:rFonts w:ascii="Times New Roman" w:hAnsi="Times New Roman" w:eastAsia="Times New Roman" w:cs="Times New Roman"/>
                <w:spacing w:val="-10"/>
              </w:rPr>
              <w:t xml:space="preserve"> </w:t>
            </w:r>
            <w:r>
              <w:rPr>
                <w:rFonts w:ascii="Times New Roman" w:hAnsi="Times New Roman" w:eastAsia="Times New Roman" w:cs="Times New Roman"/>
                <w:spacing w:val="-1"/>
              </w:rPr>
              <w:t>111°28′55.836″</w:t>
            </w:r>
            <w:r>
              <w:rPr>
                <w:spacing w:val="-1"/>
              </w:rPr>
              <w:t>，</w:t>
            </w:r>
            <w:r>
              <w:t xml:space="preserve"> </w:t>
            </w:r>
            <w:r>
              <w:rPr>
                <w:rFonts w:ascii="Times New Roman" w:hAnsi="Times New Roman" w:eastAsia="Times New Roman" w:cs="Times New Roman"/>
                <w:spacing w:val="4"/>
              </w:rPr>
              <w:t>N27°17′57.463″</w:t>
            </w:r>
          </w:p>
        </w:tc>
      </w:tr>
      <w:tr w14:paraId="3499E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29" w:type="dxa"/>
            <w:vMerge w:val="continue"/>
            <w:tcBorders>
              <w:top w:val="nil"/>
              <w:left w:val="single" w:color="000000" w:sz="8" w:space="0"/>
              <w:bottom w:val="nil"/>
            </w:tcBorders>
            <w:vAlign w:val="top"/>
          </w:tcPr>
          <w:p w14:paraId="68A1A31F">
            <w:pPr>
              <w:rPr>
                <w:rFonts w:ascii="Arial"/>
                <w:sz w:val="21"/>
              </w:rPr>
            </w:pPr>
          </w:p>
        </w:tc>
        <w:tc>
          <w:tcPr>
            <w:tcW w:w="1499" w:type="dxa"/>
            <w:vAlign w:val="top"/>
          </w:tcPr>
          <w:p w14:paraId="7BFA170D">
            <w:pPr>
              <w:pStyle w:val="6"/>
              <w:spacing w:before="107" w:line="229" w:lineRule="auto"/>
              <w:ind w:left="319"/>
            </w:pPr>
            <w:r>
              <w:rPr>
                <w:spacing w:val="11"/>
              </w:rPr>
              <w:t>项目性质</w:t>
            </w:r>
          </w:p>
        </w:tc>
        <w:tc>
          <w:tcPr>
            <w:tcW w:w="2225" w:type="dxa"/>
            <w:gridSpan w:val="2"/>
            <w:vAlign w:val="top"/>
          </w:tcPr>
          <w:p w14:paraId="24AA4204">
            <w:pPr>
              <w:pStyle w:val="6"/>
              <w:spacing w:before="107" w:line="229" w:lineRule="auto"/>
              <w:ind w:left="900"/>
            </w:pPr>
            <w:r>
              <w:rPr>
                <w:spacing w:val="8"/>
              </w:rPr>
              <w:t>扩建</w:t>
            </w:r>
          </w:p>
        </w:tc>
        <w:tc>
          <w:tcPr>
            <w:tcW w:w="1634" w:type="dxa"/>
            <w:vAlign w:val="top"/>
          </w:tcPr>
          <w:p w14:paraId="514D811E">
            <w:pPr>
              <w:pStyle w:val="6"/>
              <w:spacing w:before="107" w:line="229" w:lineRule="auto"/>
              <w:ind w:left="393"/>
            </w:pPr>
            <w:r>
              <w:rPr>
                <w:spacing w:val="12"/>
              </w:rPr>
              <w:t>所属行业</w:t>
            </w:r>
          </w:p>
        </w:tc>
        <w:tc>
          <w:tcPr>
            <w:tcW w:w="2439" w:type="dxa"/>
            <w:gridSpan w:val="2"/>
            <w:tcBorders>
              <w:right w:val="single" w:color="000000" w:sz="8" w:space="0"/>
            </w:tcBorders>
            <w:vAlign w:val="top"/>
          </w:tcPr>
          <w:p w14:paraId="33C0029E">
            <w:pPr>
              <w:pStyle w:val="6"/>
              <w:spacing w:before="107" w:line="229" w:lineRule="auto"/>
              <w:ind w:left="788"/>
            </w:pPr>
            <w:r>
              <w:rPr>
                <w:spacing w:val="12"/>
              </w:rPr>
              <w:t>造纸行业</w:t>
            </w:r>
          </w:p>
        </w:tc>
      </w:tr>
      <w:tr w14:paraId="54FF1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929" w:type="dxa"/>
            <w:vMerge w:val="continue"/>
            <w:tcBorders>
              <w:top w:val="nil"/>
              <w:left w:val="single" w:color="000000" w:sz="8" w:space="0"/>
              <w:bottom w:val="nil"/>
            </w:tcBorders>
            <w:vAlign w:val="top"/>
          </w:tcPr>
          <w:p w14:paraId="38CB6EFA">
            <w:pPr>
              <w:rPr>
                <w:rFonts w:ascii="Arial"/>
                <w:sz w:val="21"/>
              </w:rPr>
            </w:pPr>
          </w:p>
        </w:tc>
        <w:tc>
          <w:tcPr>
            <w:tcW w:w="1499" w:type="dxa"/>
            <w:vAlign w:val="top"/>
          </w:tcPr>
          <w:p w14:paraId="7F9CBCF0">
            <w:pPr>
              <w:pStyle w:val="6"/>
              <w:spacing w:before="107" w:line="228" w:lineRule="auto"/>
              <w:ind w:left="318"/>
            </w:pPr>
            <w:r>
              <w:rPr>
                <w:spacing w:val="11"/>
              </w:rPr>
              <w:t>建设规模</w:t>
            </w:r>
          </w:p>
        </w:tc>
        <w:tc>
          <w:tcPr>
            <w:tcW w:w="2225" w:type="dxa"/>
            <w:gridSpan w:val="2"/>
            <w:vAlign w:val="top"/>
          </w:tcPr>
          <w:p w14:paraId="77381006">
            <w:pPr>
              <w:pStyle w:val="6"/>
              <w:spacing w:before="107" w:line="228" w:lineRule="auto"/>
              <w:ind w:left="144"/>
            </w:pPr>
            <w:r>
              <w:rPr>
                <w:spacing w:val="14"/>
              </w:rPr>
              <w:t>扩建工程生产规模为</w:t>
            </w:r>
          </w:p>
          <w:p w14:paraId="381DFABE">
            <w:pPr>
              <w:pStyle w:val="6"/>
              <w:spacing w:before="81" w:line="275" w:lineRule="exact"/>
              <w:ind w:left="7"/>
            </w:pPr>
            <w:r>
              <w:rPr>
                <w:rFonts w:ascii="Times New Roman" w:hAnsi="Times New Roman" w:eastAsia="Times New Roman" w:cs="Times New Roman"/>
                <w:spacing w:val="10"/>
                <w:position w:val="1"/>
              </w:rPr>
              <w:t>3</w:t>
            </w:r>
            <w:r>
              <w:rPr>
                <w:spacing w:val="10"/>
                <w:position w:val="1"/>
              </w:rPr>
              <w:t>万吨</w:t>
            </w:r>
            <w:r>
              <w:rPr>
                <w:rFonts w:ascii="Times New Roman" w:hAnsi="Times New Roman" w:eastAsia="Times New Roman" w:cs="Times New Roman"/>
                <w:spacing w:val="10"/>
                <w:position w:val="1"/>
              </w:rPr>
              <w:t>/a</w:t>
            </w:r>
            <w:r>
              <w:rPr>
                <w:rFonts w:ascii="Times New Roman" w:hAnsi="Times New Roman" w:eastAsia="Times New Roman" w:cs="Times New Roman"/>
                <w:spacing w:val="-14"/>
                <w:position w:val="1"/>
              </w:rPr>
              <w:t xml:space="preserve"> </w:t>
            </w:r>
            <w:r>
              <w:rPr>
                <w:spacing w:val="10"/>
                <w:position w:val="1"/>
              </w:rPr>
              <w:t>，扩建后生产规</w:t>
            </w:r>
          </w:p>
          <w:p w14:paraId="1331D928">
            <w:pPr>
              <w:pStyle w:val="6"/>
              <w:spacing w:before="85" w:line="273" w:lineRule="exact"/>
              <w:ind w:left="459"/>
              <w:rPr>
                <w:rFonts w:ascii="Times New Roman" w:hAnsi="Times New Roman" w:eastAsia="Times New Roman" w:cs="Times New Roman"/>
              </w:rPr>
            </w:pPr>
            <w:r>
              <w:rPr>
                <w:spacing w:val="11"/>
                <w:position w:val="1"/>
              </w:rPr>
              <w:t>模为</w:t>
            </w:r>
            <w:r>
              <w:rPr>
                <w:rFonts w:ascii="Times New Roman" w:hAnsi="Times New Roman" w:eastAsia="Times New Roman" w:cs="Times New Roman"/>
                <w:spacing w:val="11"/>
                <w:position w:val="1"/>
              </w:rPr>
              <w:t>4.3</w:t>
            </w:r>
            <w:r>
              <w:rPr>
                <w:spacing w:val="11"/>
                <w:position w:val="1"/>
              </w:rPr>
              <w:t>万吨</w:t>
            </w:r>
            <w:r>
              <w:rPr>
                <w:rFonts w:ascii="Times New Roman" w:hAnsi="Times New Roman" w:eastAsia="Times New Roman" w:cs="Times New Roman"/>
                <w:spacing w:val="11"/>
                <w:position w:val="1"/>
              </w:rPr>
              <w:t>/a</w:t>
            </w:r>
          </w:p>
        </w:tc>
        <w:tc>
          <w:tcPr>
            <w:tcW w:w="1634" w:type="dxa"/>
            <w:vAlign w:val="top"/>
          </w:tcPr>
          <w:p w14:paraId="6E35BFA2">
            <w:pPr>
              <w:pStyle w:val="6"/>
              <w:spacing w:before="107" w:line="229" w:lineRule="auto"/>
              <w:ind w:left="396"/>
            </w:pPr>
            <w:r>
              <w:rPr>
                <w:spacing w:val="11"/>
              </w:rPr>
              <w:t>项目单位</w:t>
            </w:r>
          </w:p>
        </w:tc>
        <w:tc>
          <w:tcPr>
            <w:tcW w:w="2439" w:type="dxa"/>
            <w:gridSpan w:val="2"/>
            <w:tcBorders>
              <w:right w:val="single" w:color="000000" w:sz="8" w:space="0"/>
            </w:tcBorders>
            <w:vAlign w:val="top"/>
          </w:tcPr>
          <w:p w14:paraId="3F694B9A">
            <w:pPr>
              <w:pStyle w:val="6"/>
              <w:spacing w:before="107" w:line="229" w:lineRule="auto"/>
              <w:ind w:left="142"/>
            </w:pPr>
            <w:r>
              <w:rPr>
                <w:spacing w:val="14"/>
              </w:rPr>
              <w:t>新邵大源纸业有限公司</w:t>
            </w:r>
          </w:p>
        </w:tc>
      </w:tr>
      <w:tr w14:paraId="0791D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9" w:type="dxa"/>
            <w:vMerge w:val="continue"/>
            <w:tcBorders>
              <w:top w:val="nil"/>
              <w:left w:val="single" w:color="000000" w:sz="8" w:space="0"/>
              <w:bottom w:val="nil"/>
            </w:tcBorders>
            <w:vAlign w:val="top"/>
          </w:tcPr>
          <w:p w14:paraId="77628324">
            <w:pPr>
              <w:rPr>
                <w:rFonts w:ascii="Arial"/>
                <w:sz w:val="21"/>
              </w:rPr>
            </w:pPr>
          </w:p>
        </w:tc>
        <w:tc>
          <w:tcPr>
            <w:tcW w:w="1499" w:type="dxa"/>
            <w:vAlign w:val="top"/>
          </w:tcPr>
          <w:p w14:paraId="6F208238">
            <w:pPr>
              <w:pStyle w:val="6"/>
              <w:spacing w:before="108" w:line="229" w:lineRule="auto"/>
              <w:ind w:left="102"/>
            </w:pPr>
            <w:r>
              <w:rPr>
                <w:spacing w:val="13"/>
              </w:rPr>
              <w:t>建设项目的审</w:t>
            </w:r>
          </w:p>
          <w:p w14:paraId="1079C617">
            <w:pPr>
              <w:pStyle w:val="6"/>
              <w:spacing w:before="111" w:line="223" w:lineRule="auto"/>
              <w:ind w:left="422"/>
            </w:pPr>
            <w:r>
              <w:rPr>
                <w:spacing w:val="11"/>
              </w:rPr>
              <w:t>批机关</w:t>
            </w:r>
          </w:p>
        </w:tc>
        <w:tc>
          <w:tcPr>
            <w:tcW w:w="2225" w:type="dxa"/>
            <w:gridSpan w:val="2"/>
            <w:vAlign w:val="top"/>
          </w:tcPr>
          <w:p w14:paraId="5236BC8F">
            <w:pPr>
              <w:pStyle w:val="6"/>
              <w:spacing w:before="108" w:line="229" w:lineRule="auto"/>
              <w:ind w:left="468"/>
            </w:pPr>
            <w:r>
              <w:rPr>
                <w:spacing w:val="13"/>
              </w:rPr>
              <w:t>新邵县环保局</w:t>
            </w:r>
          </w:p>
        </w:tc>
        <w:tc>
          <w:tcPr>
            <w:tcW w:w="1634" w:type="dxa"/>
            <w:vAlign w:val="top"/>
          </w:tcPr>
          <w:p w14:paraId="62D86439">
            <w:pPr>
              <w:pStyle w:val="6"/>
              <w:spacing w:before="107" w:line="278" w:lineRule="auto"/>
              <w:ind w:left="608" w:right="62" w:hanging="540"/>
            </w:pPr>
            <w:r>
              <w:rPr>
                <w:spacing w:val="13"/>
              </w:rPr>
              <w:t>入河排污口审核</w:t>
            </w:r>
            <w:r>
              <w:rPr>
                <w:spacing w:val="5"/>
              </w:rPr>
              <w:t xml:space="preserve"> </w:t>
            </w:r>
            <w:r>
              <w:rPr>
                <w:spacing w:val="8"/>
              </w:rPr>
              <w:t>机关</w:t>
            </w:r>
          </w:p>
        </w:tc>
        <w:tc>
          <w:tcPr>
            <w:tcW w:w="2439" w:type="dxa"/>
            <w:gridSpan w:val="2"/>
            <w:tcBorders>
              <w:right w:val="single" w:color="000000" w:sz="8" w:space="0"/>
            </w:tcBorders>
            <w:vAlign w:val="top"/>
          </w:tcPr>
          <w:p w14:paraId="5A2953DA">
            <w:pPr>
              <w:pStyle w:val="6"/>
              <w:spacing w:before="108" w:line="228" w:lineRule="auto"/>
              <w:ind w:left="356"/>
            </w:pPr>
            <w:r>
              <w:rPr>
                <w:spacing w:val="14"/>
              </w:rPr>
              <w:t>湖南省生态环境厅</w:t>
            </w:r>
          </w:p>
        </w:tc>
      </w:tr>
      <w:tr w14:paraId="6A9D1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9" w:type="dxa"/>
            <w:vMerge w:val="continue"/>
            <w:tcBorders>
              <w:top w:val="nil"/>
              <w:left w:val="single" w:color="000000" w:sz="8" w:space="0"/>
              <w:bottom w:val="nil"/>
            </w:tcBorders>
            <w:vAlign w:val="top"/>
          </w:tcPr>
          <w:p w14:paraId="52BC869D">
            <w:pPr>
              <w:rPr>
                <w:rFonts w:ascii="Arial"/>
                <w:sz w:val="21"/>
              </w:rPr>
            </w:pPr>
          </w:p>
        </w:tc>
        <w:tc>
          <w:tcPr>
            <w:tcW w:w="1499" w:type="dxa"/>
            <w:vAlign w:val="top"/>
          </w:tcPr>
          <w:p w14:paraId="7590ABEF">
            <w:pPr>
              <w:pStyle w:val="6"/>
              <w:spacing w:before="108" w:line="227" w:lineRule="auto"/>
              <w:ind w:left="98"/>
            </w:pPr>
            <w:r>
              <w:rPr>
                <w:spacing w:val="13"/>
              </w:rPr>
              <w:t>报告编制合同</w:t>
            </w:r>
          </w:p>
          <w:p w14:paraId="05D8D7FC">
            <w:pPr>
              <w:pStyle w:val="6"/>
              <w:spacing w:before="114" w:line="223" w:lineRule="auto"/>
              <w:ind w:left="314"/>
            </w:pPr>
            <w:r>
              <w:rPr>
                <w:spacing w:val="12"/>
              </w:rPr>
              <w:t>委托单位</w:t>
            </w:r>
          </w:p>
        </w:tc>
        <w:tc>
          <w:tcPr>
            <w:tcW w:w="2225" w:type="dxa"/>
            <w:gridSpan w:val="2"/>
            <w:vAlign w:val="top"/>
          </w:tcPr>
          <w:p w14:paraId="3D25C714">
            <w:pPr>
              <w:pStyle w:val="6"/>
              <w:spacing w:before="108" w:line="229" w:lineRule="auto"/>
              <w:ind w:left="36"/>
            </w:pPr>
            <w:r>
              <w:rPr>
                <w:spacing w:val="14"/>
              </w:rPr>
              <w:t>新邵大源纸业有限公司</w:t>
            </w:r>
          </w:p>
        </w:tc>
        <w:tc>
          <w:tcPr>
            <w:tcW w:w="1634" w:type="dxa"/>
            <w:vAlign w:val="top"/>
          </w:tcPr>
          <w:p w14:paraId="4B3C3DBF">
            <w:pPr>
              <w:pStyle w:val="6"/>
              <w:spacing w:before="108" w:line="227" w:lineRule="auto"/>
              <w:ind w:left="175"/>
            </w:pPr>
            <w:r>
              <w:rPr>
                <w:spacing w:val="13"/>
              </w:rPr>
              <w:t>报告编制单位</w:t>
            </w:r>
          </w:p>
        </w:tc>
        <w:tc>
          <w:tcPr>
            <w:tcW w:w="2439" w:type="dxa"/>
            <w:gridSpan w:val="2"/>
            <w:tcBorders>
              <w:right w:val="single" w:color="000000" w:sz="8" w:space="0"/>
            </w:tcBorders>
            <w:vAlign w:val="top"/>
          </w:tcPr>
          <w:p w14:paraId="0F1CF3BF">
            <w:pPr>
              <w:pStyle w:val="6"/>
              <w:spacing w:before="107" w:line="228" w:lineRule="auto"/>
              <w:ind w:left="140"/>
            </w:pPr>
            <w:r>
              <w:rPr>
                <w:spacing w:val="14"/>
              </w:rPr>
              <w:t>湖南中星环保科技有限</w:t>
            </w:r>
          </w:p>
          <w:p w14:paraId="27F87F48">
            <w:pPr>
              <w:pStyle w:val="6"/>
              <w:spacing w:before="113" w:line="223" w:lineRule="auto"/>
              <w:ind w:left="1012"/>
            </w:pPr>
            <w:r>
              <w:rPr>
                <w:spacing w:val="5"/>
              </w:rPr>
              <w:t>公司</w:t>
            </w:r>
          </w:p>
        </w:tc>
      </w:tr>
      <w:tr w14:paraId="2477E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continue"/>
            <w:tcBorders>
              <w:top w:val="nil"/>
              <w:left w:val="single" w:color="000000" w:sz="8" w:space="0"/>
              <w:bottom w:val="nil"/>
            </w:tcBorders>
            <w:vAlign w:val="top"/>
          </w:tcPr>
          <w:p w14:paraId="6CB6F082">
            <w:pPr>
              <w:rPr>
                <w:rFonts w:ascii="Arial"/>
                <w:sz w:val="21"/>
              </w:rPr>
            </w:pPr>
          </w:p>
        </w:tc>
        <w:tc>
          <w:tcPr>
            <w:tcW w:w="1499" w:type="dxa"/>
            <w:vAlign w:val="top"/>
          </w:tcPr>
          <w:p w14:paraId="407B72CB">
            <w:pPr>
              <w:pStyle w:val="6"/>
              <w:spacing w:before="108" w:line="228" w:lineRule="auto"/>
              <w:ind w:left="101"/>
            </w:pPr>
            <w:r>
              <w:rPr>
                <w:spacing w:val="13"/>
              </w:rPr>
              <w:t>论证工作等级</w:t>
            </w:r>
          </w:p>
        </w:tc>
        <w:tc>
          <w:tcPr>
            <w:tcW w:w="2225" w:type="dxa"/>
            <w:gridSpan w:val="2"/>
            <w:vAlign w:val="top"/>
          </w:tcPr>
          <w:p w14:paraId="0F59A896">
            <w:pPr>
              <w:pStyle w:val="6"/>
              <w:spacing w:before="107" w:line="231" w:lineRule="auto"/>
              <w:ind w:left="903"/>
            </w:pPr>
            <w:r>
              <w:rPr>
                <w:spacing w:val="6"/>
              </w:rPr>
              <w:t>二级</w:t>
            </w:r>
          </w:p>
        </w:tc>
        <w:tc>
          <w:tcPr>
            <w:tcW w:w="1634" w:type="dxa"/>
            <w:vAlign w:val="top"/>
          </w:tcPr>
          <w:p w14:paraId="45DE8D04">
            <w:pPr>
              <w:pStyle w:val="6"/>
              <w:spacing w:before="108" w:line="229" w:lineRule="auto"/>
              <w:ind w:left="395"/>
            </w:pPr>
            <w:r>
              <w:rPr>
                <w:spacing w:val="11"/>
              </w:rPr>
              <w:t>工作范围</w:t>
            </w:r>
          </w:p>
        </w:tc>
        <w:tc>
          <w:tcPr>
            <w:tcW w:w="2439" w:type="dxa"/>
            <w:gridSpan w:val="2"/>
            <w:tcBorders>
              <w:right w:val="single" w:color="000000" w:sz="8" w:space="0"/>
            </w:tcBorders>
            <w:vAlign w:val="top"/>
          </w:tcPr>
          <w:p w14:paraId="78A292F3">
            <w:pPr>
              <w:pStyle w:val="6"/>
              <w:spacing w:before="107" w:line="230" w:lineRule="auto"/>
              <w:ind w:left="1014"/>
            </w:pPr>
            <w:r>
              <w:rPr>
                <w:spacing w:val="3"/>
              </w:rPr>
              <w:t>资江</w:t>
            </w:r>
          </w:p>
        </w:tc>
      </w:tr>
      <w:tr w14:paraId="46E18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9" w:hRule="atLeast"/>
        </w:trPr>
        <w:tc>
          <w:tcPr>
            <w:tcW w:w="929" w:type="dxa"/>
            <w:vMerge w:val="continue"/>
            <w:tcBorders>
              <w:top w:val="nil"/>
              <w:left w:val="single" w:color="000000" w:sz="8" w:space="0"/>
            </w:tcBorders>
            <w:vAlign w:val="top"/>
          </w:tcPr>
          <w:p w14:paraId="31B36002">
            <w:pPr>
              <w:rPr>
                <w:rFonts w:ascii="Arial"/>
                <w:sz w:val="21"/>
              </w:rPr>
            </w:pPr>
          </w:p>
        </w:tc>
        <w:tc>
          <w:tcPr>
            <w:tcW w:w="1499" w:type="dxa"/>
            <w:vAlign w:val="top"/>
          </w:tcPr>
          <w:p w14:paraId="5ADF02C5">
            <w:pPr>
              <w:spacing w:line="399" w:lineRule="auto"/>
              <w:rPr>
                <w:rFonts w:ascii="Arial"/>
                <w:sz w:val="21"/>
              </w:rPr>
            </w:pPr>
          </w:p>
          <w:p w14:paraId="4F4FC6B4">
            <w:pPr>
              <w:pStyle w:val="6"/>
              <w:spacing w:before="65" w:line="229" w:lineRule="auto"/>
              <w:ind w:left="317"/>
            </w:pPr>
            <w:r>
              <w:rPr>
                <w:spacing w:val="11"/>
              </w:rPr>
              <w:t>论证范围</w:t>
            </w:r>
          </w:p>
        </w:tc>
        <w:tc>
          <w:tcPr>
            <w:tcW w:w="2225" w:type="dxa"/>
            <w:gridSpan w:val="2"/>
            <w:vAlign w:val="top"/>
          </w:tcPr>
          <w:p w14:paraId="6341A816">
            <w:pPr>
              <w:pStyle w:val="6"/>
              <w:spacing w:before="107" w:line="228" w:lineRule="auto"/>
              <w:ind w:left="252"/>
            </w:pPr>
            <w:r>
              <w:rPr>
                <w:spacing w:val="14"/>
              </w:rPr>
              <w:t>排污口入资水上游</w:t>
            </w:r>
          </w:p>
          <w:p w14:paraId="026AC761">
            <w:pPr>
              <w:pStyle w:val="6"/>
              <w:spacing w:before="81" w:line="275" w:lineRule="exact"/>
              <w:ind w:left="109"/>
            </w:pPr>
            <w:r>
              <w:rPr>
                <w:rFonts w:ascii="Times New Roman" w:hAnsi="Times New Roman" w:eastAsia="Times New Roman" w:cs="Times New Roman"/>
                <w:spacing w:val="10"/>
                <w:position w:val="1"/>
              </w:rPr>
              <w:t>500m</w:t>
            </w:r>
            <w:r>
              <w:rPr>
                <w:rFonts w:ascii="Times New Roman" w:hAnsi="Times New Roman" w:eastAsia="Times New Roman" w:cs="Times New Roman"/>
                <w:spacing w:val="-20"/>
                <w:position w:val="1"/>
              </w:rPr>
              <w:t xml:space="preserve"> </w:t>
            </w:r>
            <w:r>
              <w:rPr>
                <w:spacing w:val="10"/>
                <w:position w:val="1"/>
              </w:rPr>
              <w:t>至排污口入资水</w:t>
            </w:r>
          </w:p>
          <w:p w14:paraId="32E1A4B2">
            <w:pPr>
              <w:pStyle w:val="6"/>
              <w:spacing w:before="85" w:line="275" w:lineRule="exact"/>
              <w:ind w:left="30"/>
            </w:pPr>
            <w:r>
              <w:rPr>
                <w:spacing w:val="9"/>
                <w:position w:val="1"/>
              </w:rPr>
              <w:t>下游约</w:t>
            </w:r>
            <w:r>
              <w:rPr>
                <w:rFonts w:ascii="Times New Roman" w:hAnsi="Times New Roman" w:eastAsia="Times New Roman" w:cs="Times New Roman"/>
                <w:spacing w:val="9"/>
                <w:position w:val="1"/>
              </w:rPr>
              <w:t>16</w:t>
            </w:r>
            <w:r>
              <w:rPr>
                <w:rFonts w:ascii="Times New Roman" w:hAnsi="Times New Roman" w:eastAsia="Times New Roman" w:cs="Times New Roman"/>
                <w:spacing w:val="-21"/>
                <w:position w:val="1"/>
              </w:rPr>
              <w:t xml:space="preserve"> </w:t>
            </w:r>
            <w:r>
              <w:rPr>
                <w:rFonts w:ascii="Times New Roman" w:hAnsi="Times New Roman" w:eastAsia="Times New Roman" w:cs="Times New Roman"/>
                <w:spacing w:val="9"/>
                <w:position w:val="1"/>
              </w:rPr>
              <w:t>.8</w:t>
            </w:r>
            <w:r>
              <w:rPr>
                <w:rFonts w:ascii="Times New Roman" w:hAnsi="Times New Roman" w:eastAsia="Times New Roman" w:cs="Times New Roman"/>
                <w:position w:val="1"/>
              </w:rPr>
              <w:t>km</w:t>
            </w:r>
            <w:r>
              <w:rPr>
                <w:rFonts w:ascii="Times New Roman" w:hAnsi="Times New Roman" w:eastAsia="Times New Roman" w:cs="Times New Roman"/>
                <w:spacing w:val="-25"/>
                <w:position w:val="1"/>
              </w:rPr>
              <w:t xml:space="preserve"> </w:t>
            </w:r>
            <w:r>
              <w:rPr>
                <w:spacing w:val="9"/>
                <w:position w:val="1"/>
              </w:rPr>
              <w:t>资水邵阳</w:t>
            </w:r>
          </w:p>
          <w:p w14:paraId="49EE4934">
            <w:pPr>
              <w:pStyle w:val="6"/>
              <w:spacing w:before="116" w:line="228" w:lineRule="auto"/>
              <w:ind w:left="38"/>
            </w:pPr>
            <w:r>
              <w:rPr>
                <w:spacing w:val="14"/>
              </w:rPr>
              <w:t>工业用水区终点，河道</w:t>
            </w:r>
          </w:p>
          <w:p w14:paraId="315E1BEC">
            <w:pPr>
              <w:pStyle w:val="6"/>
              <w:spacing w:before="81" w:line="273" w:lineRule="exact"/>
              <w:ind w:left="728"/>
              <w:rPr>
                <w:rFonts w:ascii="Times New Roman" w:hAnsi="Times New Roman" w:eastAsia="Times New Roman" w:cs="Times New Roman"/>
              </w:rPr>
            </w:pPr>
            <w:r>
              <w:rPr>
                <w:spacing w:val="9"/>
                <w:position w:val="1"/>
              </w:rPr>
              <w:t>长</w:t>
            </w:r>
            <w:r>
              <w:rPr>
                <w:rFonts w:ascii="Times New Roman" w:hAnsi="Times New Roman" w:eastAsia="Times New Roman" w:cs="Times New Roman"/>
                <w:spacing w:val="9"/>
                <w:position w:val="1"/>
              </w:rPr>
              <w:t>17.3m</w:t>
            </w:r>
          </w:p>
        </w:tc>
        <w:tc>
          <w:tcPr>
            <w:tcW w:w="1634" w:type="dxa"/>
            <w:vAlign w:val="top"/>
          </w:tcPr>
          <w:p w14:paraId="42744E0F">
            <w:pPr>
              <w:spacing w:line="399" w:lineRule="auto"/>
              <w:rPr>
                <w:rFonts w:ascii="Arial"/>
                <w:sz w:val="21"/>
              </w:rPr>
            </w:pPr>
          </w:p>
          <w:p w14:paraId="5BC454F2">
            <w:pPr>
              <w:pStyle w:val="6"/>
              <w:spacing w:before="65" w:line="228" w:lineRule="auto"/>
              <w:ind w:left="503"/>
            </w:pPr>
            <w:r>
              <w:rPr>
                <w:spacing w:val="10"/>
              </w:rPr>
              <w:t>水平年</w:t>
            </w:r>
          </w:p>
        </w:tc>
        <w:tc>
          <w:tcPr>
            <w:tcW w:w="2439" w:type="dxa"/>
            <w:gridSpan w:val="2"/>
            <w:tcBorders>
              <w:right w:val="single" w:color="000000" w:sz="8" w:space="0"/>
            </w:tcBorders>
            <w:vAlign w:val="top"/>
          </w:tcPr>
          <w:p w14:paraId="7378F4B4">
            <w:pPr>
              <w:spacing w:line="376" w:lineRule="auto"/>
              <w:rPr>
                <w:rFonts w:ascii="Arial"/>
                <w:sz w:val="21"/>
              </w:rPr>
            </w:pPr>
          </w:p>
          <w:p w14:paraId="71746C35">
            <w:pPr>
              <w:spacing w:before="57" w:line="274" w:lineRule="exact"/>
              <w:ind w:left="714"/>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2022~2027</w:t>
            </w:r>
          </w:p>
        </w:tc>
      </w:tr>
      <w:tr w14:paraId="376DF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929" w:type="dxa"/>
            <w:vMerge w:val="restart"/>
            <w:tcBorders>
              <w:left w:val="single" w:color="000000" w:sz="8" w:space="0"/>
              <w:bottom w:val="nil"/>
            </w:tcBorders>
            <w:vAlign w:val="top"/>
          </w:tcPr>
          <w:p w14:paraId="5FFCF731">
            <w:pPr>
              <w:spacing w:line="278" w:lineRule="auto"/>
              <w:rPr>
                <w:rFonts w:ascii="Arial"/>
                <w:sz w:val="21"/>
              </w:rPr>
            </w:pPr>
          </w:p>
          <w:p w14:paraId="48AD1CCB">
            <w:pPr>
              <w:spacing w:line="279" w:lineRule="auto"/>
              <w:rPr>
                <w:rFonts w:ascii="Arial"/>
                <w:sz w:val="21"/>
              </w:rPr>
            </w:pPr>
          </w:p>
          <w:p w14:paraId="24CCB1A2">
            <w:pPr>
              <w:spacing w:line="279" w:lineRule="auto"/>
              <w:rPr>
                <w:rFonts w:ascii="Arial"/>
                <w:sz w:val="21"/>
              </w:rPr>
            </w:pPr>
          </w:p>
          <w:p w14:paraId="239EE093">
            <w:pPr>
              <w:spacing w:line="279" w:lineRule="auto"/>
              <w:rPr>
                <w:rFonts w:ascii="Arial"/>
                <w:sz w:val="21"/>
              </w:rPr>
            </w:pPr>
          </w:p>
          <w:p w14:paraId="3D8E4914">
            <w:pPr>
              <w:pStyle w:val="6"/>
              <w:spacing w:before="65" w:line="229" w:lineRule="auto"/>
              <w:ind w:left="145"/>
            </w:pPr>
            <w:r>
              <w:rPr>
                <w:spacing w:val="8"/>
              </w:rPr>
              <w:t>分析范</w:t>
            </w:r>
          </w:p>
          <w:p w14:paraId="574E15FC">
            <w:pPr>
              <w:pStyle w:val="6"/>
              <w:spacing w:before="112" w:line="332" w:lineRule="auto"/>
              <w:ind w:left="35" w:right="39" w:firstLine="125"/>
            </w:pPr>
            <w:r>
              <w:rPr>
                <w:spacing w:val="3"/>
              </w:rPr>
              <w:t>围内控</w:t>
            </w:r>
            <w:r>
              <w:t xml:space="preserve">  </w:t>
            </w:r>
            <w:r>
              <w:rPr>
                <w:spacing w:val="10"/>
              </w:rPr>
              <w:t>制指标情</w:t>
            </w:r>
          </w:p>
          <w:p w14:paraId="2648BB81">
            <w:pPr>
              <w:pStyle w:val="6"/>
              <w:spacing w:line="229" w:lineRule="auto"/>
              <w:ind w:left="358"/>
            </w:pPr>
            <w:r>
              <w:t>况</w:t>
            </w:r>
          </w:p>
        </w:tc>
        <w:tc>
          <w:tcPr>
            <w:tcW w:w="1499" w:type="dxa"/>
            <w:vAlign w:val="top"/>
          </w:tcPr>
          <w:p w14:paraId="7157FCE7">
            <w:pPr>
              <w:pStyle w:val="6"/>
              <w:spacing w:before="107" w:line="228" w:lineRule="auto"/>
              <w:ind w:left="102"/>
            </w:pPr>
            <w:r>
              <w:rPr>
                <w:spacing w:val="13"/>
              </w:rPr>
              <w:t>取用水总量控</w:t>
            </w:r>
          </w:p>
          <w:p w14:paraId="24FA0300">
            <w:pPr>
              <w:pStyle w:val="6"/>
              <w:spacing w:before="112" w:line="223" w:lineRule="auto"/>
              <w:ind w:left="424"/>
            </w:pPr>
            <w:r>
              <w:rPr>
                <w:spacing w:val="10"/>
              </w:rPr>
              <w:t>制指标</w:t>
            </w:r>
          </w:p>
        </w:tc>
        <w:tc>
          <w:tcPr>
            <w:tcW w:w="2225" w:type="dxa"/>
            <w:gridSpan w:val="2"/>
            <w:vAlign w:val="top"/>
          </w:tcPr>
          <w:p w14:paraId="173A0C7C">
            <w:pPr>
              <w:spacing w:before="76"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4" w:type="dxa"/>
            <w:vAlign w:val="top"/>
          </w:tcPr>
          <w:p w14:paraId="0B25188B">
            <w:pPr>
              <w:pStyle w:val="6"/>
              <w:spacing w:before="107" w:line="228" w:lineRule="auto"/>
              <w:ind w:left="290"/>
            </w:pPr>
            <w:r>
              <w:rPr>
                <w:spacing w:val="11"/>
              </w:rPr>
              <w:t>实际取用水</w:t>
            </w:r>
          </w:p>
          <w:p w14:paraId="3DF598DC">
            <w:pPr>
              <w:pStyle w:val="6"/>
              <w:spacing w:before="112" w:line="223" w:lineRule="auto"/>
              <w:ind w:left="717"/>
            </w:pPr>
            <w:r>
              <w:t>量</w:t>
            </w:r>
          </w:p>
        </w:tc>
        <w:tc>
          <w:tcPr>
            <w:tcW w:w="2439" w:type="dxa"/>
            <w:gridSpan w:val="2"/>
            <w:tcBorders>
              <w:right w:val="single" w:color="000000" w:sz="8" w:space="0"/>
            </w:tcBorders>
            <w:vAlign w:val="top"/>
          </w:tcPr>
          <w:p w14:paraId="65055B51">
            <w:pPr>
              <w:spacing w:before="76" w:line="274" w:lineRule="exact"/>
              <w:ind w:left="11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36DB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9" w:type="dxa"/>
            <w:vMerge w:val="continue"/>
            <w:tcBorders>
              <w:top w:val="nil"/>
              <w:left w:val="single" w:color="000000" w:sz="8" w:space="0"/>
              <w:bottom w:val="nil"/>
            </w:tcBorders>
            <w:vAlign w:val="top"/>
          </w:tcPr>
          <w:p w14:paraId="3D1A0186">
            <w:pPr>
              <w:rPr>
                <w:rFonts w:ascii="Arial"/>
                <w:sz w:val="21"/>
              </w:rPr>
            </w:pPr>
          </w:p>
        </w:tc>
        <w:tc>
          <w:tcPr>
            <w:tcW w:w="1499" w:type="dxa"/>
            <w:vAlign w:val="top"/>
          </w:tcPr>
          <w:p w14:paraId="3D78442E">
            <w:pPr>
              <w:pStyle w:val="6"/>
              <w:spacing w:before="108" w:line="228" w:lineRule="auto"/>
              <w:ind w:left="101"/>
            </w:pPr>
            <w:r>
              <w:rPr>
                <w:spacing w:val="13"/>
              </w:rPr>
              <w:t>用水效率控制</w:t>
            </w:r>
          </w:p>
          <w:p w14:paraId="0462C85E">
            <w:pPr>
              <w:pStyle w:val="6"/>
              <w:spacing w:before="112" w:line="223" w:lineRule="auto"/>
              <w:ind w:left="534"/>
            </w:pPr>
            <w:r>
              <w:rPr>
                <w:spacing w:val="7"/>
              </w:rPr>
              <w:t>指标</w:t>
            </w:r>
          </w:p>
        </w:tc>
        <w:tc>
          <w:tcPr>
            <w:tcW w:w="2225" w:type="dxa"/>
            <w:gridSpan w:val="2"/>
            <w:vAlign w:val="top"/>
          </w:tcPr>
          <w:p w14:paraId="606CA92C">
            <w:pPr>
              <w:spacing w:before="77"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4" w:type="dxa"/>
            <w:vAlign w:val="top"/>
          </w:tcPr>
          <w:p w14:paraId="543622AC">
            <w:pPr>
              <w:pStyle w:val="6"/>
              <w:spacing w:before="107" w:line="278" w:lineRule="auto"/>
              <w:ind w:left="717" w:right="62" w:hanging="643"/>
            </w:pPr>
            <w:r>
              <w:rPr>
                <w:spacing w:val="13"/>
              </w:rPr>
              <w:t>实际用水效率指</w:t>
            </w:r>
            <w:r>
              <w:t xml:space="preserve"> 标</w:t>
            </w:r>
          </w:p>
        </w:tc>
        <w:tc>
          <w:tcPr>
            <w:tcW w:w="2439" w:type="dxa"/>
            <w:gridSpan w:val="2"/>
            <w:tcBorders>
              <w:right w:val="single" w:color="000000" w:sz="8" w:space="0"/>
            </w:tcBorders>
            <w:vAlign w:val="top"/>
          </w:tcPr>
          <w:p w14:paraId="61F27E6A">
            <w:pPr>
              <w:spacing w:before="77" w:line="274" w:lineRule="exact"/>
              <w:ind w:left="11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A4C7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929" w:type="dxa"/>
            <w:vMerge w:val="continue"/>
            <w:tcBorders>
              <w:top w:val="nil"/>
              <w:left w:val="single" w:color="000000" w:sz="8" w:space="0"/>
              <w:bottom w:val="nil"/>
            </w:tcBorders>
            <w:vAlign w:val="top"/>
          </w:tcPr>
          <w:p w14:paraId="4EFA84E9">
            <w:pPr>
              <w:rPr>
                <w:rFonts w:ascii="Arial"/>
                <w:sz w:val="21"/>
              </w:rPr>
            </w:pPr>
          </w:p>
        </w:tc>
        <w:tc>
          <w:tcPr>
            <w:tcW w:w="1499" w:type="dxa"/>
            <w:vAlign w:val="top"/>
          </w:tcPr>
          <w:p w14:paraId="49A27233">
            <w:pPr>
              <w:pStyle w:val="6"/>
              <w:spacing w:before="110" w:line="228" w:lineRule="auto"/>
              <w:ind w:left="101"/>
            </w:pPr>
            <w:r>
              <w:rPr>
                <w:spacing w:val="13"/>
              </w:rPr>
              <w:t>纳污水域水功</w:t>
            </w:r>
          </w:p>
          <w:p w14:paraId="1F6B025B">
            <w:pPr>
              <w:pStyle w:val="6"/>
              <w:spacing w:before="112" w:line="229" w:lineRule="auto"/>
              <w:ind w:left="107"/>
            </w:pPr>
            <w:r>
              <w:rPr>
                <w:spacing w:val="12"/>
              </w:rPr>
              <w:t>能区限制纳污</w:t>
            </w:r>
          </w:p>
          <w:p w14:paraId="30D5A67B">
            <w:pPr>
              <w:pStyle w:val="6"/>
              <w:spacing w:before="111" w:line="220" w:lineRule="auto"/>
              <w:ind w:left="318"/>
            </w:pPr>
            <w:r>
              <w:rPr>
                <w:spacing w:val="11"/>
              </w:rPr>
              <w:t>总量指标</w:t>
            </w:r>
          </w:p>
        </w:tc>
        <w:tc>
          <w:tcPr>
            <w:tcW w:w="2225" w:type="dxa"/>
            <w:gridSpan w:val="2"/>
            <w:vAlign w:val="top"/>
          </w:tcPr>
          <w:p w14:paraId="26B4ECFB">
            <w:pPr>
              <w:spacing w:line="379" w:lineRule="auto"/>
              <w:rPr>
                <w:rFonts w:ascii="Arial"/>
                <w:sz w:val="21"/>
              </w:rPr>
            </w:pPr>
          </w:p>
          <w:p w14:paraId="5FCA34DB">
            <w:pPr>
              <w:spacing w:before="58"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4" w:type="dxa"/>
            <w:vAlign w:val="top"/>
          </w:tcPr>
          <w:p w14:paraId="414310FC">
            <w:pPr>
              <w:pStyle w:val="6"/>
              <w:spacing w:before="110" w:line="334" w:lineRule="auto"/>
              <w:ind w:left="84" w:right="62" w:hanging="13"/>
            </w:pPr>
            <w:r>
              <w:rPr>
                <w:spacing w:val="13"/>
              </w:rPr>
              <w:t>纳污水域水功能</w:t>
            </w:r>
            <w:r>
              <w:rPr>
                <w:spacing w:val="3"/>
              </w:rPr>
              <w:t xml:space="preserve"> </w:t>
            </w:r>
            <w:r>
              <w:rPr>
                <w:spacing w:val="11"/>
              </w:rPr>
              <w:t>区实际排污总量</w:t>
            </w:r>
          </w:p>
        </w:tc>
        <w:tc>
          <w:tcPr>
            <w:tcW w:w="2439" w:type="dxa"/>
            <w:gridSpan w:val="2"/>
            <w:tcBorders>
              <w:right w:val="single" w:color="000000" w:sz="8" w:space="0"/>
            </w:tcBorders>
            <w:vAlign w:val="top"/>
          </w:tcPr>
          <w:p w14:paraId="5B9056D8">
            <w:pPr>
              <w:spacing w:line="379" w:lineRule="auto"/>
              <w:rPr>
                <w:rFonts w:ascii="Arial"/>
                <w:sz w:val="21"/>
              </w:rPr>
            </w:pPr>
          </w:p>
          <w:p w14:paraId="3F6BEAA2">
            <w:pPr>
              <w:spacing w:before="58" w:line="274" w:lineRule="exact"/>
              <w:ind w:left="11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47C8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929" w:type="dxa"/>
            <w:vMerge w:val="continue"/>
            <w:tcBorders>
              <w:top w:val="nil"/>
              <w:left w:val="single" w:color="000000" w:sz="8" w:space="0"/>
            </w:tcBorders>
            <w:vAlign w:val="top"/>
          </w:tcPr>
          <w:p w14:paraId="383764E1">
            <w:pPr>
              <w:rPr>
                <w:rFonts w:ascii="Arial"/>
                <w:sz w:val="21"/>
              </w:rPr>
            </w:pPr>
          </w:p>
        </w:tc>
        <w:tc>
          <w:tcPr>
            <w:tcW w:w="1499" w:type="dxa"/>
            <w:vAlign w:val="top"/>
          </w:tcPr>
          <w:p w14:paraId="0FB1523A">
            <w:pPr>
              <w:pStyle w:val="6"/>
              <w:spacing w:before="111" w:line="228" w:lineRule="auto"/>
              <w:ind w:left="101"/>
            </w:pPr>
            <w:r>
              <w:rPr>
                <w:spacing w:val="13"/>
              </w:rPr>
              <w:t>纳污水域水功</w:t>
            </w:r>
          </w:p>
          <w:p w14:paraId="166CBC6D">
            <w:pPr>
              <w:pStyle w:val="6"/>
              <w:spacing w:before="113" w:line="228" w:lineRule="auto"/>
              <w:ind w:left="107"/>
            </w:pPr>
            <w:r>
              <w:rPr>
                <w:spacing w:val="12"/>
              </w:rPr>
              <w:t>能区水质达标</w:t>
            </w:r>
          </w:p>
          <w:p w14:paraId="08F4CA1E">
            <w:pPr>
              <w:pStyle w:val="6"/>
              <w:spacing w:before="113" w:line="219" w:lineRule="auto"/>
              <w:ind w:left="425"/>
            </w:pPr>
            <w:r>
              <w:rPr>
                <w:spacing w:val="10"/>
              </w:rPr>
              <w:t>率指标</w:t>
            </w:r>
          </w:p>
        </w:tc>
        <w:tc>
          <w:tcPr>
            <w:tcW w:w="2225" w:type="dxa"/>
            <w:gridSpan w:val="2"/>
            <w:vAlign w:val="top"/>
          </w:tcPr>
          <w:p w14:paraId="12567AAD">
            <w:pPr>
              <w:spacing w:line="380" w:lineRule="auto"/>
              <w:rPr>
                <w:rFonts w:ascii="Arial"/>
                <w:sz w:val="21"/>
              </w:rPr>
            </w:pPr>
          </w:p>
          <w:p w14:paraId="717AB958">
            <w:pPr>
              <w:spacing w:before="58"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4" w:type="dxa"/>
            <w:vAlign w:val="top"/>
          </w:tcPr>
          <w:p w14:paraId="2FFE3E7B">
            <w:pPr>
              <w:pStyle w:val="6"/>
              <w:spacing w:before="110" w:line="334" w:lineRule="auto"/>
              <w:ind w:left="192" w:right="62" w:hanging="121"/>
            </w:pPr>
            <w:r>
              <w:rPr>
                <w:spacing w:val="13"/>
              </w:rPr>
              <w:t>纳污水域水功能</w:t>
            </w:r>
            <w:r>
              <w:rPr>
                <w:spacing w:val="3"/>
              </w:rPr>
              <w:t xml:space="preserve"> </w:t>
            </w:r>
            <w:r>
              <w:rPr>
                <w:spacing w:val="10"/>
              </w:rPr>
              <w:t>区水质达标率</w:t>
            </w:r>
          </w:p>
        </w:tc>
        <w:tc>
          <w:tcPr>
            <w:tcW w:w="2439" w:type="dxa"/>
            <w:gridSpan w:val="2"/>
            <w:tcBorders>
              <w:right w:val="single" w:color="000000" w:sz="8" w:space="0"/>
            </w:tcBorders>
            <w:vAlign w:val="top"/>
          </w:tcPr>
          <w:p w14:paraId="6EF3A955">
            <w:pPr>
              <w:spacing w:line="380" w:lineRule="auto"/>
              <w:rPr>
                <w:rFonts w:ascii="Arial"/>
                <w:sz w:val="21"/>
              </w:rPr>
            </w:pPr>
          </w:p>
          <w:p w14:paraId="5715715A">
            <w:pPr>
              <w:spacing w:before="58" w:line="274" w:lineRule="exact"/>
              <w:ind w:left="11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A80D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29" w:type="dxa"/>
            <w:vMerge w:val="restart"/>
            <w:tcBorders>
              <w:left w:val="single" w:color="000000" w:sz="8" w:space="0"/>
              <w:bottom w:val="nil"/>
            </w:tcBorders>
            <w:vAlign w:val="top"/>
          </w:tcPr>
          <w:p w14:paraId="2D681664">
            <w:pPr>
              <w:spacing w:line="253" w:lineRule="auto"/>
              <w:rPr>
                <w:rFonts w:ascii="Arial"/>
                <w:sz w:val="21"/>
              </w:rPr>
            </w:pPr>
          </w:p>
          <w:p w14:paraId="0C6404C1">
            <w:pPr>
              <w:spacing w:line="254" w:lineRule="auto"/>
              <w:rPr>
                <w:rFonts w:ascii="Arial"/>
                <w:sz w:val="21"/>
              </w:rPr>
            </w:pPr>
          </w:p>
          <w:p w14:paraId="74FA840B">
            <w:pPr>
              <w:spacing w:line="254" w:lineRule="auto"/>
              <w:rPr>
                <w:rFonts w:ascii="Arial"/>
                <w:sz w:val="21"/>
              </w:rPr>
            </w:pPr>
          </w:p>
          <w:p w14:paraId="69DFE078">
            <w:pPr>
              <w:pStyle w:val="6"/>
              <w:spacing w:before="65" w:line="231" w:lineRule="auto"/>
              <w:ind w:left="142"/>
            </w:pPr>
            <w:r>
              <w:rPr>
                <w:spacing w:val="9"/>
              </w:rPr>
              <w:t>入河排</w:t>
            </w:r>
          </w:p>
          <w:p w14:paraId="75EF8C74">
            <w:pPr>
              <w:pStyle w:val="6"/>
              <w:spacing w:before="110" w:line="230" w:lineRule="auto"/>
              <w:ind w:left="144"/>
            </w:pPr>
            <w:r>
              <w:rPr>
                <w:spacing w:val="8"/>
              </w:rPr>
              <w:t>污口设</w:t>
            </w:r>
          </w:p>
          <w:p w14:paraId="0EA64676">
            <w:pPr>
              <w:pStyle w:val="6"/>
              <w:spacing w:before="111" w:line="228" w:lineRule="auto"/>
              <w:ind w:left="141"/>
            </w:pPr>
            <w:r>
              <w:rPr>
                <w:spacing w:val="9"/>
              </w:rPr>
              <w:t>置申请</w:t>
            </w:r>
          </w:p>
          <w:p w14:paraId="11A0F44E">
            <w:pPr>
              <w:pStyle w:val="6"/>
              <w:spacing w:before="113" w:line="228" w:lineRule="auto"/>
              <w:ind w:left="36"/>
            </w:pPr>
            <w:r>
              <w:rPr>
                <w:spacing w:val="9"/>
              </w:rPr>
              <w:t>单位概况</w:t>
            </w:r>
          </w:p>
        </w:tc>
        <w:tc>
          <w:tcPr>
            <w:tcW w:w="1499" w:type="dxa"/>
            <w:vAlign w:val="top"/>
          </w:tcPr>
          <w:p w14:paraId="537E5059">
            <w:pPr>
              <w:pStyle w:val="6"/>
              <w:spacing w:before="111" w:line="231" w:lineRule="auto"/>
              <w:ind w:left="534"/>
            </w:pPr>
            <w:r>
              <w:rPr>
                <w:spacing w:val="7"/>
              </w:rPr>
              <w:t>名称</w:t>
            </w:r>
          </w:p>
        </w:tc>
        <w:tc>
          <w:tcPr>
            <w:tcW w:w="2225" w:type="dxa"/>
            <w:gridSpan w:val="2"/>
            <w:vAlign w:val="top"/>
          </w:tcPr>
          <w:p w14:paraId="7A9AD001">
            <w:pPr>
              <w:pStyle w:val="6"/>
              <w:spacing w:before="112" w:line="229" w:lineRule="auto"/>
              <w:ind w:left="36"/>
            </w:pPr>
            <w:r>
              <w:rPr>
                <w:spacing w:val="14"/>
              </w:rPr>
              <w:t>新邵大源纸业有限公司</w:t>
            </w:r>
          </w:p>
        </w:tc>
        <w:tc>
          <w:tcPr>
            <w:tcW w:w="1634" w:type="dxa"/>
            <w:vAlign w:val="top"/>
          </w:tcPr>
          <w:p w14:paraId="0D601270">
            <w:pPr>
              <w:pStyle w:val="6"/>
              <w:spacing w:before="112" w:line="228" w:lineRule="auto"/>
              <w:ind w:left="394"/>
            </w:pPr>
            <w:r>
              <w:rPr>
                <w:spacing w:val="12"/>
              </w:rPr>
              <w:t>法人代表</w:t>
            </w:r>
          </w:p>
        </w:tc>
        <w:tc>
          <w:tcPr>
            <w:tcW w:w="2439" w:type="dxa"/>
            <w:gridSpan w:val="2"/>
            <w:tcBorders>
              <w:right w:val="single" w:color="000000" w:sz="8" w:space="0"/>
            </w:tcBorders>
            <w:vAlign w:val="top"/>
          </w:tcPr>
          <w:p w14:paraId="27AB61A5">
            <w:pPr>
              <w:pStyle w:val="6"/>
              <w:spacing w:before="112" w:line="228" w:lineRule="auto"/>
              <w:ind w:left="1004"/>
            </w:pPr>
            <w:r>
              <w:rPr>
                <w:spacing w:val="8"/>
              </w:rPr>
              <w:t>赵峰</w:t>
            </w:r>
          </w:p>
        </w:tc>
      </w:tr>
      <w:tr w14:paraId="626A9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29" w:type="dxa"/>
            <w:vMerge w:val="continue"/>
            <w:tcBorders>
              <w:top w:val="nil"/>
              <w:left w:val="single" w:color="000000" w:sz="8" w:space="0"/>
              <w:bottom w:val="nil"/>
            </w:tcBorders>
            <w:vAlign w:val="top"/>
          </w:tcPr>
          <w:p w14:paraId="7E6B567D">
            <w:pPr>
              <w:rPr>
                <w:rFonts w:ascii="Arial"/>
                <w:sz w:val="21"/>
              </w:rPr>
            </w:pPr>
          </w:p>
        </w:tc>
        <w:tc>
          <w:tcPr>
            <w:tcW w:w="1499" w:type="dxa"/>
            <w:vAlign w:val="top"/>
          </w:tcPr>
          <w:p w14:paraId="2834288F">
            <w:pPr>
              <w:pStyle w:val="6"/>
              <w:spacing w:before="112" w:line="229" w:lineRule="auto"/>
              <w:ind w:left="319"/>
            </w:pPr>
            <w:r>
              <w:rPr>
                <w:spacing w:val="11"/>
              </w:rPr>
              <w:t>隶属关系</w:t>
            </w:r>
          </w:p>
        </w:tc>
        <w:tc>
          <w:tcPr>
            <w:tcW w:w="2225" w:type="dxa"/>
            <w:gridSpan w:val="2"/>
            <w:vAlign w:val="top"/>
          </w:tcPr>
          <w:p w14:paraId="08541829">
            <w:pPr>
              <w:spacing w:before="81" w:line="274"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4" w:type="dxa"/>
            <w:vAlign w:val="top"/>
          </w:tcPr>
          <w:p w14:paraId="4A1C7E98">
            <w:pPr>
              <w:pStyle w:val="6"/>
              <w:spacing w:before="112" w:line="228" w:lineRule="auto"/>
              <w:ind w:left="396"/>
            </w:pPr>
            <w:r>
              <w:rPr>
                <w:spacing w:val="11"/>
              </w:rPr>
              <w:t>行业类别</w:t>
            </w:r>
          </w:p>
        </w:tc>
        <w:tc>
          <w:tcPr>
            <w:tcW w:w="2439" w:type="dxa"/>
            <w:gridSpan w:val="2"/>
            <w:tcBorders>
              <w:right w:val="single" w:color="000000" w:sz="8" w:space="0"/>
            </w:tcBorders>
            <w:vAlign w:val="top"/>
          </w:tcPr>
          <w:p w14:paraId="23212871">
            <w:pPr>
              <w:pStyle w:val="6"/>
              <w:spacing w:before="112" w:line="229" w:lineRule="auto"/>
              <w:ind w:left="788"/>
            </w:pPr>
            <w:r>
              <w:rPr>
                <w:spacing w:val="12"/>
              </w:rPr>
              <w:t>造纸行业</w:t>
            </w:r>
          </w:p>
        </w:tc>
      </w:tr>
      <w:tr w14:paraId="5D0E8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continue"/>
            <w:tcBorders>
              <w:top w:val="nil"/>
              <w:left w:val="single" w:color="000000" w:sz="8" w:space="0"/>
              <w:bottom w:val="nil"/>
            </w:tcBorders>
            <w:vAlign w:val="top"/>
          </w:tcPr>
          <w:p w14:paraId="161D77F5">
            <w:pPr>
              <w:rPr>
                <w:rFonts w:ascii="Arial"/>
                <w:sz w:val="21"/>
              </w:rPr>
            </w:pPr>
          </w:p>
        </w:tc>
        <w:tc>
          <w:tcPr>
            <w:tcW w:w="1499" w:type="dxa"/>
            <w:vAlign w:val="top"/>
          </w:tcPr>
          <w:p w14:paraId="3E6B6941">
            <w:pPr>
              <w:pStyle w:val="6"/>
              <w:spacing w:before="111" w:line="228" w:lineRule="auto"/>
              <w:ind w:left="319"/>
            </w:pPr>
            <w:r>
              <w:rPr>
                <w:spacing w:val="11"/>
              </w:rPr>
              <w:t>企业规模</w:t>
            </w:r>
          </w:p>
        </w:tc>
        <w:tc>
          <w:tcPr>
            <w:tcW w:w="2225" w:type="dxa"/>
            <w:gridSpan w:val="2"/>
            <w:vAlign w:val="top"/>
          </w:tcPr>
          <w:p w14:paraId="54C32A75">
            <w:pPr>
              <w:spacing w:before="79" w:line="275" w:lineRule="exact"/>
              <w:ind w:left="10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34" w:type="dxa"/>
            <w:vAlign w:val="top"/>
          </w:tcPr>
          <w:p w14:paraId="2B51E546">
            <w:pPr>
              <w:pStyle w:val="6"/>
              <w:spacing w:before="111" w:line="228" w:lineRule="auto"/>
              <w:ind w:left="394"/>
            </w:pPr>
            <w:r>
              <w:rPr>
                <w:spacing w:val="12"/>
              </w:rPr>
              <w:t>职工总数</w:t>
            </w:r>
          </w:p>
        </w:tc>
        <w:tc>
          <w:tcPr>
            <w:tcW w:w="2439" w:type="dxa"/>
            <w:gridSpan w:val="2"/>
            <w:tcBorders>
              <w:right w:val="single" w:color="000000" w:sz="8" w:space="0"/>
            </w:tcBorders>
            <w:vAlign w:val="top"/>
          </w:tcPr>
          <w:p w14:paraId="779C4415">
            <w:pPr>
              <w:spacing w:before="79" w:line="275" w:lineRule="exact"/>
              <w:ind w:left="107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w:t>
            </w:r>
          </w:p>
        </w:tc>
      </w:tr>
      <w:tr w14:paraId="231E7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9" w:type="dxa"/>
            <w:vMerge w:val="continue"/>
            <w:tcBorders>
              <w:top w:val="nil"/>
              <w:left w:val="single" w:color="000000" w:sz="8" w:space="0"/>
              <w:bottom w:val="nil"/>
            </w:tcBorders>
            <w:vAlign w:val="top"/>
          </w:tcPr>
          <w:p w14:paraId="1DD337AA">
            <w:pPr>
              <w:rPr>
                <w:rFonts w:ascii="Arial"/>
                <w:sz w:val="21"/>
              </w:rPr>
            </w:pPr>
          </w:p>
        </w:tc>
        <w:tc>
          <w:tcPr>
            <w:tcW w:w="1499" w:type="dxa"/>
            <w:vAlign w:val="top"/>
          </w:tcPr>
          <w:p w14:paraId="49869B88">
            <w:pPr>
              <w:pStyle w:val="6"/>
              <w:spacing w:before="111" w:line="238" w:lineRule="auto"/>
              <w:ind w:left="531"/>
            </w:pPr>
            <w:r>
              <w:rPr>
                <w:spacing w:val="8"/>
              </w:rPr>
              <w:t>地址</w:t>
            </w:r>
          </w:p>
        </w:tc>
        <w:tc>
          <w:tcPr>
            <w:tcW w:w="2225" w:type="dxa"/>
            <w:gridSpan w:val="2"/>
            <w:vAlign w:val="top"/>
          </w:tcPr>
          <w:p w14:paraId="07CFD8F6">
            <w:pPr>
              <w:pStyle w:val="6"/>
              <w:spacing w:before="112" w:line="228" w:lineRule="auto"/>
              <w:ind w:left="64"/>
            </w:pPr>
            <w:r>
              <w:rPr>
                <w:spacing w:val="8"/>
              </w:rPr>
              <w:t>邵阳市新邵县酿溪镇新</w:t>
            </w:r>
          </w:p>
          <w:p w14:paraId="46915A2D">
            <w:pPr>
              <w:pStyle w:val="6"/>
              <w:spacing w:before="112" w:line="220" w:lineRule="auto"/>
              <w:ind w:left="920"/>
            </w:pPr>
            <w:r>
              <w:rPr>
                <w:spacing w:val="-3"/>
              </w:rPr>
              <w:t>阳路</w:t>
            </w:r>
          </w:p>
        </w:tc>
        <w:tc>
          <w:tcPr>
            <w:tcW w:w="1634" w:type="dxa"/>
            <w:vAlign w:val="top"/>
          </w:tcPr>
          <w:p w14:paraId="5E4D6F76">
            <w:pPr>
              <w:pStyle w:val="6"/>
              <w:spacing w:before="112" w:line="228" w:lineRule="auto"/>
              <w:ind w:left="624"/>
            </w:pPr>
            <w:r>
              <w:t>邮编</w:t>
            </w:r>
          </w:p>
        </w:tc>
        <w:tc>
          <w:tcPr>
            <w:tcW w:w="2439" w:type="dxa"/>
            <w:gridSpan w:val="2"/>
            <w:tcBorders>
              <w:right w:val="single" w:color="000000" w:sz="8" w:space="0"/>
            </w:tcBorders>
            <w:vAlign w:val="top"/>
          </w:tcPr>
          <w:p w14:paraId="70568F1D">
            <w:pPr>
              <w:spacing w:before="81" w:line="274" w:lineRule="exact"/>
              <w:ind w:left="88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422999</w:t>
            </w:r>
          </w:p>
        </w:tc>
      </w:tr>
      <w:tr w14:paraId="746CE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continue"/>
            <w:tcBorders>
              <w:top w:val="nil"/>
              <w:left w:val="single" w:color="000000" w:sz="8" w:space="0"/>
            </w:tcBorders>
            <w:vAlign w:val="top"/>
          </w:tcPr>
          <w:p w14:paraId="550BBB21">
            <w:pPr>
              <w:rPr>
                <w:rFonts w:ascii="Arial"/>
                <w:sz w:val="21"/>
              </w:rPr>
            </w:pPr>
          </w:p>
        </w:tc>
        <w:tc>
          <w:tcPr>
            <w:tcW w:w="1499" w:type="dxa"/>
            <w:vAlign w:val="top"/>
          </w:tcPr>
          <w:p w14:paraId="013737CF">
            <w:pPr>
              <w:pStyle w:val="6"/>
              <w:spacing w:before="111" w:line="231" w:lineRule="auto"/>
              <w:ind w:left="424"/>
            </w:pPr>
            <w:r>
              <w:rPr>
                <w:spacing w:val="10"/>
              </w:rPr>
              <w:t>联系人</w:t>
            </w:r>
          </w:p>
        </w:tc>
        <w:tc>
          <w:tcPr>
            <w:tcW w:w="1098" w:type="dxa"/>
            <w:vAlign w:val="top"/>
          </w:tcPr>
          <w:p w14:paraId="15FBF817">
            <w:pPr>
              <w:pStyle w:val="6"/>
              <w:spacing w:before="111" w:line="232" w:lineRule="auto"/>
              <w:ind w:left="335"/>
            </w:pPr>
            <w:r>
              <w:rPr>
                <w:spacing w:val="7"/>
              </w:rPr>
              <w:t>童杰</w:t>
            </w:r>
          </w:p>
        </w:tc>
        <w:tc>
          <w:tcPr>
            <w:tcW w:w="1127" w:type="dxa"/>
            <w:vAlign w:val="top"/>
          </w:tcPr>
          <w:p w14:paraId="64A3CEFF">
            <w:pPr>
              <w:pStyle w:val="6"/>
              <w:spacing w:before="111" w:line="231" w:lineRule="auto"/>
              <w:ind w:left="376"/>
            </w:pPr>
            <w:r>
              <w:rPr>
                <w:spacing w:val="-4"/>
              </w:rPr>
              <w:t>电话</w:t>
            </w:r>
          </w:p>
        </w:tc>
        <w:tc>
          <w:tcPr>
            <w:tcW w:w="1634" w:type="dxa"/>
            <w:vAlign w:val="top"/>
          </w:tcPr>
          <w:p w14:paraId="49A644BC">
            <w:pPr>
              <w:spacing w:before="80" w:line="275"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15386477008</w:t>
            </w:r>
          </w:p>
        </w:tc>
        <w:tc>
          <w:tcPr>
            <w:tcW w:w="647" w:type="dxa"/>
            <w:vAlign w:val="top"/>
          </w:tcPr>
          <w:p w14:paraId="05B9F853">
            <w:pPr>
              <w:pStyle w:val="6"/>
              <w:spacing w:before="111" w:line="229" w:lineRule="auto"/>
              <w:ind w:left="133"/>
            </w:pPr>
            <w:r>
              <w:t>邮箱</w:t>
            </w:r>
          </w:p>
        </w:tc>
        <w:tc>
          <w:tcPr>
            <w:tcW w:w="1792" w:type="dxa"/>
            <w:tcBorders>
              <w:right w:val="single" w:color="000000" w:sz="8" w:space="0"/>
            </w:tcBorders>
            <w:vAlign w:val="top"/>
          </w:tcPr>
          <w:p w14:paraId="4C76D991">
            <w:pPr>
              <w:spacing w:before="80" w:line="275"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7E3D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restart"/>
            <w:tcBorders>
              <w:left w:val="single" w:color="000000" w:sz="8" w:space="0"/>
              <w:bottom w:val="nil"/>
            </w:tcBorders>
            <w:vAlign w:val="top"/>
          </w:tcPr>
          <w:p w14:paraId="771E1642">
            <w:pPr>
              <w:spacing w:line="403" w:lineRule="auto"/>
              <w:rPr>
                <w:rFonts w:ascii="Arial"/>
                <w:sz w:val="21"/>
              </w:rPr>
            </w:pPr>
          </w:p>
          <w:p w14:paraId="0367596B">
            <w:pPr>
              <w:pStyle w:val="6"/>
              <w:spacing w:before="65" w:line="228" w:lineRule="auto"/>
              <w:ind w:left="36"/>
            </w:pPr>
            <w:r>
              <w:rPr>
                <w:spacing w:val="10"/>
              </w:rPr>
              <w:t>主要产品</w:t>
            </w:r>
          </w:p>
        </w:tc>
        <w:tc>
          <w:tcPr>
            <w:tcW w:w="1499" w:type="dxa"/>
            <w:vAlign w:val="top"/>
          </w:tcPr>
          <w:p w14:paraId="3BED432D">
            <w:pPr>
              <w:pStyle w:val="6"/>
              <w:spacing w:before="110" w:line="231" w:lineRule="auto"/>
              <w:ind w:left="534"/>
            </w:pPr>
            <w:r>
              <w:rPr>
                <w:spacing w:val="7"/>
              </w:rPr>
              <w:t>名称</w:t>
            </w:r>
          </w:p>
        </w:tc>
        <w:tc>
          <w:tcPr>
            <w:tcW w:w="6298" w:type="dxa"/>
            <w:gridSpan w:val="5"/>
            <w:tcBorders>
              <w:right w:val="single" w:color="000000" w:sz="8" w:space="0"/>
            </w:tcBorders>
            <w:vAlign w:val="top"/>
          </w:tcPr>
          <w:p w14:paraId="080929C8">
            <w:pPr>
              <w:pStyle w:val="6"/>
              <w:spacing w:before="110" w:line="228" w:lineRule="auto"/>
              <w:ind w:left="2822"/>
            </w:pPr>
            <w:r>
              <w:rPr>
                <w:spacing w:val="10"/>
              </w:rPr>
              <w:t>特种纸</w:t>
            </w:r>
          </w:p>
        </w:tc>
      </w:tr>
      <w:tr w14:paraId="49898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continue"/>
            <w:tcBorders>
              <w:top w:val="nil"/>
              <w:left w:val="single" w:color="000000" w:sz="8" w:space="0"/>
              <w:bottom w:val="nil"/>
            </w:tcBorders>
            <w:vAlign w:val="top"/>
          </w:tcPr>
          <w:p w14:paraId="4293E100">
            <w:pPr>
              <w:rPr>
                <w:rFonts w:ascii="Arial"/>
                <w:sz w:val="21"/>
              </w:rPr>
            </w:pPr>
          </w:p>
        </w:tc>
        <w:tc>
          <w:tcPr>
            <w:tcW w:w="1499" w:type="dxa"/>
            <w:vAlign w:val="top"/>
          </w:tcPr>
          <w:p w14:paraId="7E55EF1B">
            <w:pPr>
              <w:pStyle w:val="6"/>
              <w:spacing w:before="111" w:line="229" w:lineRule="auto"/>
              <w:ind w:left="533"/>
            </w:pPr>
            <w:r>
              <w:rPr>
                <w:spacing w:val="7"/>
              </w:rPr>
              <w:t>单位</w:t>
            </w:r>
          </w:p>
        </w:tc>
        <w:tc>
          <w:tcPr>
            <w:tcW w:w="6298" w:type="dxa"/>
            <w:gridSpan w:val="5"/>
            <w:tcBorders>
              <w:right w:val="single" w:color="000000" w:sz="8" w:space="0"/>
            </w:tcBorders>
            <w:vAlign w:val="top"/>
          </w:tcPr>
          <w:p w14:paraId="383B81E3">
            <w:pPr>
              <w:pStyle w:val="6"/>
              <w:spacing w:before="80" w:line="275" w:lineRule="exact"/>
              <w:ind w:left="2853"/>
              <w:rPr>
                <w:rFonts w:ascii="Times New Roman" w:hAnsi="Times New Roman" w:eastAsia="Times New Roman" w:cs="Times New Roman"/>
              </w:rPr>
            </w:pPr>
            <w:r>
              <w:rPr>
                <w:spacing w:val="6"/>
                <w:position w:val="1"/>
              </w:rPr>
              <w:t>万吨</w:t>
            </w:r>
            <w:r>
              <w:rPr>
                <w:rFonts w:ascii="Times New Roman" w:hAnsi="Times New Roman" w:eastAsia="Times New Roman" w:cs="Times New Roman"/>
                <w:spacing w:val="6"/>
                <w:position w:val="1"/>
              </w:rPr>
              <w:t>/a</w:t>
            </w:r>
          </w:p>
        </w:tc>
      </w:tr>
      <w:tr w14:paraId="408BB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9" w:type="dxa"/>
            <w:vMerge w:val="continue"/>
            <w:tcBorders>
              <w:top w:val="nil"/>
              <w:left w:val="single" w:color="000000" w:sz="8" w:space="0"/>
            </w:tcBorders>
            <w:vAlign w:val="top"/>
          </w:tcPr>
          <w:p w14:paraId="3C59F17F">
            <w:pPr>
              <w:rPr>
                <w:rFonts w:ascii="Arial"/>
                <w:sz w:val="21"/>
              </w:rPr>
            </w:pPr>
          </w:p>
        </w:tc>
        <w:tc>
          <w:tcPr>
            <w:tcW w:w="1499" w:type="dxa"/>
            <w:vAlign w:val="top"/>
          </w:tcPr>
          <w:p w14:paraId="65F47DC0">
            <w:pPr>
              <w:pStyle w:val="6"/>
              <w:spacing w:before="110" w:line="228" w:lineRule="auto"/>
              <w:ind w:left="533"/>
            </w:pPr>
            <w:r>
              <w:rPr>
                <w:spacing w:val="7"/>
              </w:rPr>
              <w:t>数量</w:t>
            </w:r>
          </w:p>
        </w:tc>
        <w:tc>
          <w:tcPr>
            <w:tcW w:w="6298" w:type="dxa"/>
            <w:gridSpan w:val="5"/>
            <w:tcBorders>
              <w:right w:val="single" w:color="000000" w:sz="8" w:space="0"/>
            </w:tcBorders>
            <w:vAlign w:val="top"/>
          </w:tcPr>
          <w:p w14:paraId="68DA517F">
            <w:pPr>
              <w:pStyle w:val="6"/>
              <w:spacing w:before="79" w:line="274" w:lineRule="exact"/>
              <w:ind w:left="86"/>
              <w:rPr>
                <w:rFonts w:ascii="Times New Roman" w:hAnsi="Times New Roman" w:eastAsia="Times New Roman" w:cs="Times New Roman"/>
              </w:rPr>
            </w:pPr>
            <w:r>
              <w:rPr>
                <w:spacing w:val="14"/>
                <w:position w:val="1"/>
              </w:rPr>
              <w:t>扩建工程生产规模为</w:t>
            </w:r>
            <w:r>
              <w:rPr>
                <w:rFonts w:ascii="Times New Roman" w:hAnsi="Times New Roman" w:eastAsia="Times New Roman" w:cs="Times New Roman"/>
                <w:spacing w:val="14"/>
                <w:position w:val="1"/>
              </w:rPr>
              <w:t>3</w:t>
            </w:r>
            <w:r>
              <w:rPr>
                <w:spacing w:val="14"/>
                <w:position w:val="1"/>
              </w:rPr>
              <w:t>万吨</w:t>
            </w:r>
            <w:r>
              <w:rPr>
                <w:rFonts w:ascii="Times New Roman" w:hAnsi="Times New Roman" w:eastAsia="Times New Roman" w:cs="Times New Roman"/>
                <w:spacing w:val="14"/>
                <w:position w:val="1"/>
              </w:rPr>
              <w:t>/a</w:t>
            </w:r>
            <w:r>
              <w:rPr>
                <w:spacing w:val="14"/>
                <w:position w:val="1"/>
              </w:rPr>
              <w:t>特种纸，扩建后生产规模为</w:t>
            </w:r>
            <w:r>
              <w:rPr>
                <w:rFonts w:ascii="Times New Roman" w:hAnsi="Times New Roman" w:eastAsia="Times New Roman" w:cs="Times New Roman"/>
                <w:spacing w:val="14"/>
                <w:position w:val="1"/>
              </w:rPr>
              <w:t>4.3</w:t>
            </w:r>
            <w:r>
              <w:rPr>
                <w:spacing w:val="14"/>
                <w:position w:val="1"/>
              </w:rPr>
              <w:t>万</w:t>
            </w:r>
            <w:r>
              <w:rPr>
                <w:spacing w:val="13"/>
                <w:position w:val="1"/>
              </w:rPr>
              <w:t>吨</w:t>
            </w:r>
            <w:r>
              <w:rPr>
                <w:rFonts w:ascii="Times New Roman" w:hAnsi="Times New Roman" w:eastAsia="Times New Roman" w:cs="Times New Roman"/>
                <w:spacing w:val="13"/>
                <w:position w:val="1"/>
              </w:rPr>
              <w:t>/a</w:t>
            </w:r>
          </w:p>
          <w:p w14:paraId="079FF0EA">
            <w:pPr>
              <w:pStyle w:val="6"/>
              <w:spacing w:before="85" w:line="271" w:lineRule="exact"/>
              <w:ind w:left="1392"/>
            </w:pPr>
            <w:r>
              <w:rPr>
                <w:spacing w:val="10"/>
                <w:position w:val="1"/>
              </w:rPr>
              <w:t>（文化纸</w:t>
            </w:r>
            <w:r>
              <w:rPr>
                <w:rFonts w:ascii="Times New Roman" w:hAnsi="Times New Roman" w:eastAsia="Times New Roman" w:cs="Times New Roman"/>
                <w:spacing w:val="10"/>
                <w:position w:val="1"/>
              </w:rPr>
              <w:t>1.3</w:t>
            </w:r>
            <w:r>
              <w:rPr>
                <w:spacing w:val="10"/>
                <w:position w:val="1"/>
              </w:rPr>
              <w:t>万吨</w:t>
            </w:r>
            <w:r>
              <w:rPr>
                <w:rFonts w:ascii="Times New Roman" w:hAnsi="Times New Roman" w:eastAsia="Times New Roman" w:cs="Times New Roman"/>
                <w:spacing w:val="10"/>
                <w:position w:val="1"/>
              </w:rPr>
              <w:t>/a</w:t>
            </w:r>
            <w:r>
              <w:rPr>
                <w:rFonts w:ascii="Times New Roman" w:hAnsi="Times New Roman" w:eastAsia="Times New Roman" w:cs="Times New Roman"/>
                <w:spacing w:val="-16"/>
                <w:position w:val="1"/>
              </w:rPr>
              <w:t xml:space="preserve"> </w:t>
            </w:r>
            <w:r>
              <w:rPr>
                <w:spacing w:val="10"/>
                <w:position w:val="1"/>
              </w:rPr>
              <w:t>、特种纸</w:t>
            </w:r>
            <w:r>
              <w:rPr>
                <w:rFonts w:ascii="Times New Roman" w:hAnsi="Times New Roman" w:eastAsia="Times New Roman" w:cs="Times New Roman"/>
                <w:spacing w:val="10"/>
                <w:position w:val="1"/>
              </w:rPr>
              <w:t>3</w:t>
            </w:r>
            <w:r>
              <w:rPr>
                <w:spacing w:val="10"/>
                <w:position w:val="1"/>
              </w:rPr>
              <w:t>万吨</w:t>
            </w:r>
            <w:r>
              <w:rPr>
                <w:rFonts w:ascii="Times New Roman" w:hAnsi="Times New Roman" w:eastAsia="Times New Roman" w:cs="Times New Roman"/>
                <w:spacing w:val="10"/>
                <w:position w:val="1"/>
              </w:rPr>
              <w:t>/</w:t>
            </w:r>
            <w:r>
              <w:rPr>
                <w:rFonts w:ascii="Times New Roman" w:hAnsi="Times New Roman" w:eastAsia="Times New Roman" w:cs="Times New Roman"/>
                <w:spacing w:val="9"/>
                <w:position w:val="1"/>
              </w:rPr>
              <w:t>a</w:t>
            </w:r>
            <w:r>
              <w:rPr>
                <w:spacing w:val="9"/>
                <w:position w:val="1"/>
              </w:rPr>
              <w:t>）</w:t>
            </w:r>
          </w:p>
        </w:tc>
      </w:tr>
      <w:tr w14:paraId="16E3E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929" w:type="dxa"/>
            <w:tcBorders>
              <w:left w:val="single" w:color="000000" w:sz="8" w:space="0"/>
            </w:tcBorders>
            <w:vAlign w:val="top"/>
          </w:tcPr>
          <w:p w14:paraId="429B9BCF">
            <w:pPr>
              <w:pStyle w:val="6"/>
              <w:spacing w:before="110" w:line="221" w:lineRule="auto"/>
              <w:ind w:left="144"/>
            </w:pPr>
            <w:r>
              <w:rPr>
                <w:spacing w:val="8"/>
              </w:rPr>
              <w:t>主要产</w:t>
            </w:r>
          </w:p>
        </w:tc>
        <w:tc>
          <w:tcPr>
            <w:tcW w:w="7797" w:type="dxa"/>
            <w:gridSpan w:val="6"/>
            <w:tcBorders>
              <w:right w:val="single" w:color="000000" w:sz="8" w:space="0"/>
            </w:tcBorders>
            <w:vAlign w:val="top"/>
          </w:tcPr>
          <w:p w14:paraId="325D3EA0">
            <w:pPr>
              <w:pStyle w:val="6"/>
              <w:spacing w:before="110" w:line="221" w:lineRule="auto"/>
              <w:ind w:left="2598"/>
            </w:pPr>
            <w:r>
              <w:rPr>
                <w:spacing w:val="14"/>
              </w:rPr>
              <w:t>特种纸制浆造纸的生产过程</w:t>
            </w:r>
          </w:p>
        </w:tc>
      </w:tr>
    </w:tbl>
    <w:p w14:paraId="62829B16">
      <w:pPr>
        <w:rPr>
          <w:rFonts w:ascii="Arial"/>
          <w:sz w:val="21"/>
        </w:rPr>
      </w:pPr>
    </w:p>
    <w:p w14:paraId="4C914E17">
      <w:pPr>
        <w:rPr>
          <w:rFonts w:ascii="Arial" w:hAnsi="Arial" w:eastAsia="Arial" w:cs="Arial"/>
          <w:sz w:val="21"/>
          <w:szCs w:val="21"/>
        </w:rPr>
        <w:sectPr>
          <w:headerReference r:id="rId8" w:type="default"/>
          <w:pgSz w:w="11906" w:h="16840"/>
          <w:pgMar w:top="1116" w:right="1580" w:bottom="0" w:left="1578" w:header="839" w:footer="0" w:gutter="0"/>
          <w:cols w:space="720" w:num="1"/>
        </w:sectPr>
      </w:pPr>
    </w:p>
    <w:p w14:paraId="56804E5A">
      <w:pPr>
        <w:spacing w:line="15" w:lineRule="exact"/>
      </w:pPr>
    </w:p>
    <w:tbl>
      <w:tblPr>
        <w:tblStyle w:val="5"/>
        <w:tblW w:w="8727"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
        <w:gridCol w:w="1500"/>
        <w:gridCol w:w="1184"/>
        <w:gridCol w:w="1607"/>
        <w:gridCol w:w="1844"/>
        <w:gridCol w:w="1663"/>
      </w:tblGrid>
      <w:tr w14:paraId="0E47CFBE">
        <w:tblPrEx>
          <w:tblCellMar>
            <w:top w:w="0" w:type="dxa"/>
            <w:left w:w="0" w:type="dxa"/>
            <w:bottom w:w="0" w:type="dxa"/>
            <w:right w:w="0" w:type="dxa"/>
          </w:tblCellMar>
        </w:tblPrEx>
        <w:trPr>
          <w:trHeight w:val="362" w:hRule="atLeast"/>
        </w:trPr>
        <w:tc>
          <w:tcPr>
            <w:tcW w:w="929" w:type="dxa"/>
            <w:tcBorders>
              <w:left w:val="single" w:color="000000" w:sz="8" w:space="0"/>
            </w:tcBorders>
            <w:vAlign w:val="top"/>
          </w:tcPr>
          <w:p w14:paraId="775CC14E">
            <w:pPr>
              <w:pStyle w:val="6"/>
              <w:spacing w:before="107" w:line="226" w:lineRule="auto"/>
              <w:ind w:left="144"/>
            </w:pPr>
            <w:bookmarkStart w:id="3" w:name="bookmark50"/>
            <w:bookmarkEnd w:id="3"/>
            <w:r>
              <w:rPr>
                <w:spacing w:val="8"/>
              </w:rPr>
              <w:t>污环节</w:t>
            </w:r>
          </w:p>
        </w:tc>
        <w:tc>
          <w:tcPr>
            <w:tcW w:w="7798" w:type="dxa"/>
            <w:gridSpan w:val="5"/>
            <w:tcBorders>
              <w:right w:val="single" w:color="000000" w:sz="8" w:space="0"/>
            </w:tcBorders>
            <w:vAlign w:val="top"/>
          </w:tcPr>
          <w:p w14:paraId="13F223CD">
            <w:pPr>
              <w:rPr>
                <w:rFonts w:ascii="Arial"/>
                <w:sz w:val="21"/>
              </w:rPr>
            </w:pPr>
          </w:p>
        </w:tc>
      </w:tr>
      <w:tr w14:paraId="26C29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29" w:type="dxa"/>
            <w:vMerge w:val="restart"/>
            <w:tcBorders>
              <w:left w:val="single" w:color="000000" w:sz="8" w:space="0"/>
              <w:bottom w:val="nil"/>
            </w:tcBorders>
            <w:vAlign w:val="top"/>
          </w:tcPr>
          <w:p w14:paraId="4A45A7A0">
            <w:pPr>
              <w:pStyle w:val="6"/>
              <w:spacing w:before="105" w:line="228" w:lineRule="auto"/>
              <w:ind w:left="145"/>
            </w:pPr>
            <w:r>
              <w:rPr>
                <w:spacing w:val="8"/>
              </w:rPr>
              <w:t>取水情</w:t>
            </w:r>
          </w:p>
          <w:p w14:paraId="65C42058">
            <w:pPr>
              <w:pStyle w:val="6"/>
              <w:spacing w:before="112" w:line="229" w:lineRule="auto"/>
              <w:ind w:left="358"/>
            </w:pPr>
            <w:r>
              <w:t>况</w:t>
            </w:r>
          </w:p>
        </w:tc>
        <w:tc>
          <w:tcPr>
            <w:tcW w:w="2684" w:type="dxa"/>
            <w:gridSpan w:val="2"/>
            <w:tcBorders>
              <w:bottom w:val="single" w:color="000000" w:sz="8" w:space="0"/>
            </w:tcBorders>
            <w:vAlign w:val="top"/>
          </w:tcPr>
          <w:p w14:paraId="3B0B49A3">
            <w:pPr>
              <w:pStyle w:val="6"/>
              <w:spacing w:before="105" w:line="228" w:lineRule="auto"/>
              <w:ind w:left="1129"/>
            </w:pPr>
            <w:r>
              <w:rPr>
                <w:spacing w:val="7"/>
              </w:rPr>
              <w:t>水源</w:t>
            </w:r>
          </w:p>
        </w:tc>
        <w:tc>
          <w:tcPr>
            <w:tcW w:w="5114" w:type="dxa"/>
            <w:gridSpan w:val="3"/>
            <w:tcBorders>
              <w:bottom w:val="single" w:color="000000" w:sz="8" w:space="0"/>
              <w:right w:val="single" w:color="000000" w:sz="8" w:space="0"/>
            </w:tcBorders>
            <w:vAlign w:val="top"/>
          </w:tcPr>
          <w:p w14:paraId="1687C0F4">
            <w:pPr>
              <w:spacing w:before="74" w:line="274" w:lineRule="exact"/>
              <w:ind w:left="25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97F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929" w:type="dxa"/>
            <w:vMerge w:val="continue"/>
            <w:tcBorders>
              <w:top w:val="nil"/>
              <w:left w:val="single" w:color="000000" w:sz="8" w:space="0"/>
              <w:bottom w:val="nil"/>
            </w:tcBorders>
            <w:vAlign w:val="top"/>
          </w:tcPr>
          <w:p w14:paraId="1FD01A47">
            <w:pPr>
              <w:rPr>
                <w:rFonts w:ascii="Arial"/>
                <w:sz w:val="21"/>
              </w:rPr>
            </w:pPr>
          </w:p>
        </w:tc>
        <w:tc>
          <w:tcPr>
            <w:tcW w:w="2684" w:type="dxa"/>
            <w:gridSpan w:val="2"/>
            <w:tcBorders>
              <w:top w:val="single" w:color="000000" w:sz="8" w:space="0"/>
            </w:tcBorders>
            <w:vAlign w:val="top"/>
          </w:tcPr>
          <w:p w14:paraId="0CBB7E97">
            <w:pPr>
              <w:pStyle w:val="6"/>
              <w:spacing w:before="101" w:line="225" w:lineRule="auto"/>
              <w:ind w:left="589"/>
            </w:pPr>
            <w:r>
              <w:rPr>
                <w:spacing w:val="13"/>
              </w:rPr>
              <w:t>取水许可证编号</w:t>
            </w:r>
          </w:p>
        </w:tc>
        <w:tc>
          <w:tcPr>
            <w:tcW w:w="5114" w:type="dxa"/>
            <w:gridSpan w:val="3"/>
            <w:tcBorders>
              <w:top w:val="single" w:color="000000" w:sz="8" w:space="0"/>
              <w:right w:val="single" w:color="000000" w:sz="8" w:space="0"/>
            </w:tcBorders>
            <w:vAlign w:val="top"/>
          </w:tcPr>
          <w:p w14:paraId="6DCD35F8">
            <w:pPr>
              <w:spacing w:before="70" w:line="274" w:lineRule="exact"/>
              <w:ind w:left="25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7EFA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2DA4A940">
            <w:pPr>
              <w:rPr>
                <w:rFonts w:ascii="Arial"/>
                <w:sz w:val="21"/>
              </w:rPr>
            </w:pPr>
          </w:p>
        </w:tc>
        <w:tc>
          <w:tcPr>
            <w:tcW w:w="2684" w:type="dxa"/>
            <w:gridSpan w:val="2"/>
            <w:vAlign w:val="top"/>
          </w:tcPr>
          <w:p w14:paraId="3929B531">
            <w:pPr>
              <w:pStyle w:val="6"/>
              <w:spacing w:before="105" w:line="228" w:lineRule="auto"/>
              <w:ind w:left="917"/>
            </w:pPr>
            <w:r>
              <w:rPr>
                <w:spacing w:val="10"/>
              </w:rPr>
              <w:t>审批机关</w:t>
            </w:r>
          </w:p>
        </w:tc>
        <w:tc>
          <w:tcPr>
            <w:tcW w:w="5114" w:type="dxa"/>
            <w:gridSpan w:val="3"/>
            <w:tcBorders>
              <w:right w:val="single" w:color="000000" w:sz="8" w:space="0"/>
            </w:tcBorders>
            <w:vAlign w:val="top"/>
          </w:tcPr>
          <w:p w14:paraId="424D5455">
            <w:pPr>
              <w:spacing w:before="75" w:line="274" w:lineRule="exact"/>
              <w:ind w:left="25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FA16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21207422">
            <w:pPr>
              <w:rPr>
                <w:rFonts w:ascii="Arial"/>
                <w:sz w:val="21"/>
              </w:rPr>
            </w:pPr>
          </w:p>
        </w:tc>
        <w:tc>
          <w:tcPr>
            <w:tcW w:w="2684" w:type="dxa"/>
            <w:gridSpan w:val="2"/>
            <w:vAlign w:val="top"/>
          </w:tcPr>
          <w:p w14:paraId="385B9907">
            <w:pPr>
              <w:pStyle w:val="6"/>
              <w:spacing w:before="108" w:line="228" w:lineRule="auto"/>
              <w:ind w:left="913"/>
            </w:pPr>
            <w:r>
              <w:rPr>
                <w:spacing w:val="11"/>
              </w:rPr>
              <w:t>取水方式</w:t>
            </w:r>
          </w:p>
        </w:tc>
        <w:tc>
          <w:tcPr>
            <w:tcW w:w="5114" w:type="dxa"/>
            <w:gridSpan w:val="3"/>
            <w:tcBorders>
              <w:right w:val="single" w:color="000000" w:sz="8" w:space="0"/>
            </w:tcBorders>
            <w:vAlign w:val="top"/>
          </w:tcPr>
          <w:p w14:paraId="576566ED">
            <w:pPr>
              <w:spacing w:before="77" w:line="274" w:lineRule="exact"/>
              <w:ind w:left="25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744A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5C7A32F3">
            <w:pPr>
              <w:rPr>
                <w:rFonts w:ascii="Arial"/>
                <w:sz w:val="21"/>
              </w:rPr>
            </w:pPr>
          </w:p>
        </w:tc>
        <w:tc>
          <w:tcPr>
            <w:tcW w:w="2684" w:type="dxa"/>
            <w:gridSpan w:val="2"/>
            <w:vAlign w:val="top"/>
          </w:tcPr>
          <w:p w14:paraId="646EFCC9">
            <w:pPr>
              <w:pStyle w:val="6"/>
              <w:spacing w:before="108" w:line="230" w:lineRule="auto"/>
              <w:ind w:left="1128"/>
            </w:pPr>
            <w:r>
              <w:rPr>
                <w:spacing w:val="7"/>
              </w:rPr>
              <w:t>用途</w:t>
            </w:r>
          </w:p>
        </w:tc>
        <w:tc>
          <w:tcPr>
            <w:tcW w:w="5114" w:type="dxa"/>
            <w:gridSpan w:val="3"/>
            <w:tcBorders>
              <w:right w:val="single" w:color="000000" w:sz="8" w:space="0"/>
            </w:tcBorders>
            <w:vAlign w:val="top"/>
          </w:tcPr>
          <w:p w14:paraId="4A209348">
            <w:pPr>
              <w:spacing w:before="77" w:line="274" w:lineRule="exact"/>
              <w:ind w:left="25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8D2B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continue"/>
            <w:tcBorders>
              <w:top w:val="nil"/>
              <w:left w:val="single" w:color="000000" w:sz="8" w:space="0"/>
              <w:bottom w:val="nil"/>
            </w:tcBorders>
            <w:vAlign w:val="top"/>
          </w:tcPr>
          <w:p w14:paraId="7F899028">
            <w:pPr>
              <w:rPr>
                <w:rFonts w:ascii="Arial"/>
                <w:sz w:val="21"/>
              </w:rPr>
            </w:pPr>
          </w:p>
        </w:tc>
        <w:tc>
          <w:tcPr>
            <w:tcW w:w="2684" w:type="dxa"/>
            <w:gridSpan w:val="2"/>
            <w:vAlign w:val="top"/>
          </w:tcPr>
          <w:p w14:paraId="2CA246AD">
            <w:pPr>
              <w:pStyle w:val="6"/>
              <w:spacing w:before="82" w:line="275" w:lineRule="exact"/>
              <w:ind w:left="249"/>
            </w:pPr>
            <w:r>
              <w:rPr>
                <w:spacing w:val="12"/>
                <w:position w:val="1"/>
              </w:rPr>
              <w:t>年审批取水量（万</w:t>
            </w:r>
            <w:r>
              <w:rPr>
                <w:rFonts w:ascii="Times New Roman" w:hAnsi="Times New Roman" w:eastAsia="Times New Roman" w:cs="Times New Roman"/>
                <w:spacing w:val="12"/>
                <w:position w:val="1"/>
              </w:rPr>
              <w:t>m</w:t>
            </w:r>
            <w:r>
              <w:rPr>
                <w:rFonts w:ascii="Times New Roman" w:hAnsi="Times New Roman" w:eastAsia="Times New Roman" w:cs="Times New Roman"/>
                <w:spacing w:val="12"/>
                <w:position w:val="7"/>
                <w:sz w:val="13"/>
                <w:szCs w:val="13"/>
              </w:rPr>
              <w:t>3</w:t>
            </w:r>
            <w:r>
              <w:rPr>
                <w:spacing w:val="12"/>
                <w:position w:val="1"/>
              </w:rPr>
              <w:t>）</w:t>
            </w:r>
          </w:p>
        </w:tc>
        <w:tc>
          <w:tcPr>
            <w:tcW w:w="5114" w:type="dxa"/>
            <w:gridSpan w:val="3"/>
            <w:tcBorders>
              <w:right w:val="single" w:color="000000" w:sz="8" w:space="0"/>
            </w:tcBorders>
            <w:vAlign w:val="top"/>
          </w:tcPr>
          <w:p w14:paraId="33A2C820">
            <w:pPr>
              <w:spacing w:before="79" w:line="274" w:lineRule="exact"/>
              <w:ind w:left="25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CAAD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continue"/>
            <w:tcBorders>
              <w:top w:val="nil"/>
              <w:left w:val="single" w:color="000000" w:sz="8" w:space="0"/>
            </w:tcBorders>
            <w:vAlign w:val="top"/>
          </w:tcPr>
          <w:p w14:paraId="20D75560">
            <w:pPr>
              <w:rPr>
                <w:rFonts w:ascii="Arial"/>
                <w:sz w:val="21"/>
              </w:rPr>
            </w:pPr>
          </w:p>
        </w:tc>
        <w:tc>
          <w:tcPr>
            <w:tcW w:w="2684" w:type="dxa"/>
            <w:gridSpan w:val="2"/>
            <w:vAlign w:val="top"/>
          </w:tcPr>
          <w:p w14:paraId="33D91AA1">
            <w:pPr>
              <w:pStyle w:val="6"/>
              <w:spacing w:before="83" w:line="273" w:lineRule="exact"/>
              <w:ind w:left="249"/>
            </w:pPr>
            <w:r>
              <w:rPr>
                <w:spacing w:val="12"/>
                <w:position w:val="1"/>
              </w:rPr>
              <w:t>年实际取水量（万</w:t>
            </w:r>
            <w:r>
              <w:rPr>
                <w:rFonts w:ascii="Times New Roman" w:hAnsi="Times New Roman" w:eastAsia="Times New Roman" w:cs="Times New Roman"/>
                <w:spacing w:val="12"/>
                <w:position w:val="1"/>
              </w:rPr>
              <w:t>m</w:t>
            </w:r>
            <w:r>
              <w:rPr>
                <w:rFonts w:ascii="Times New Roman" w:hAnsi="Times New Roman" w:eastAsia="Times New Roman" w:cs="Times New Roman"/>
                <w:spacing w:val="12"/>
                <w:position w:val="7"/>
                <w:sz w:val="13"/>
                <w:szCs w:val="13"/>
              </w:rPr>
              <w:t>3</w:t>
            </w:r>
            <w:r>
              <w:rPr>
                <w:spacing w:val="12"/>
                <w:position w:val="1"/>
              </w:rPr>
              <w:t>）</w:t>
            </w:r>
          </w:p>
        </w:tc>
        <w:tc>
          <w:tcPr>
            <w:tcW w:w="5114" w:type="dxa"/>
            <w:gridSpan w:val="3"/>
            <w:tcBorders>
              <w:right w:val="single" w:color="000000" w:sz="8" w:space="0"/>
            </w:tcBorders>
            <w:vAlign w:val="top"/>
          </w:tcPr>
          <w:p w14:paraId="6FE1DC94">
            <w:pPr>
              <w:spacing w:before="78" w:line="274" w:lineRule="exact"/>
              <w:ind w:left="25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9852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929" w:type="dxa"/>
            <w:vMerge w:val="restart"/>
            <w:tcBorders>
              <w:left w:val="single" w:color="000000" w:sz="8" w:space="0"/>
              <w:bottom w:val="nil"/>
            </w:tcBorders>
            <w:vAlign w:val="top"/>
          </w:tcPr>
          <w:p w14:paraId="32091E4D">
            <w:pPr>
              <w:rPr>
                <w:rFonts w:ascii="Arial"/>
                <w:sz w:val="21"/>
              </w:rPr>
            </w:pPr>
          </w:p>
          <w:p w14:paraId="7E59CE49">
            <w:pPr>
              <w:rPr>
                <w:rFonts w:ascii="Arial"/>
                <w:sz w:val="21"/>
              </w:rPr>
            </w:pPr>
          </w:p>
          <w:p w14:paraId="1E14BEA3">
            <w:pPr>
              <w:rPr>
                <w:rFonts w:ascii="Arial"/>
                <w:sz w:val="21"/>
              </w:rPr>
            </w:pPr>
          </w:p>
          <w:p w14:paraId="3D00ACEB">
            <w:pPr>
              <w:rPr>
                <w:rFonts w:ascii="Arial"/>
                <w:sz w:val="21"/>
              </w:rPr>
            </w:pPr>
          </w:p>
          <w:p w14:paraId="4FA46765">
            <w:pPr>
              <w:rPr>
                <w:rFonts w:ascii="Arial"/>
                <w:sz w:val="21"/>
              </w:rPr>
            </w:pPr>
          </w:p>
          <w:p w14:paraId="4C11CC8B">
            <w:pPr>
              <w:rPr>
                <w:rFonts w:ascii="Arial"/>
                <w:sz w:val="21"/>
              </w:rPr>
            </w:pPr>
          </w:p>
          <w:p w14:paraId="0883E1F5">
            <w:pPr>
              <w:rPr>
                <w:rFonts w:ascii="Arial"/>
                <w:sz w:val="21"/>
              </w:rPr>
            </w:pPr>
          </w:p>
          <w:p w14:paraId="2EB7DABD">
            <w:pPr>
              <w:rPr>
                <w:rFonts w:ascii="Arial"/>
                <w:sz w:val="21"/>
              </w:rPr>
            </w:pPr>
          </w:p>
          <w:p w14:paraId="674325CF">
            <w:pPr>
              <w:rPr>
                <w:rFonts w:ascii="Arial"/>
                <w:sz w:val="21"/>
              </w:rPr>
            </w:pPr>
          </w:p>
          <w:p w14:paraId="70C2347B">
            <w:pPr>
              <w:rPr>
                <w:rFonts w:ascii="Arial"/>
                <w:sz w:val="21"/>
              </w:rPr>
            </w:pPr>
          </w:p>
          <w:p w14:paraId="52334742">
            <w:pPr>
              <w:rPr>
                <w:rFonts w:ascii="Arial"/>
                <w:sz w:val="21"/>
              </w:rPr>
            </w:pPr>
          </w:p>
          <w:p w14:paraId="74102428">
            <w:pPr>
              <w:rPr>
                <w:rFonts w:ascii="Arial"/>
                <w:sz w:val="21"/>
              </w:rPr>
            </w:pPr>
          </w:p>
          <w:p w14:paraId="353CB8EC">
            <w:pPr>
              <w:rPr>
                <w:rFonts w:ascii="Arial"/>
                <w:sz w:val="21"/>
              </w:rPr>
            </w:pPr>
          </w:p>
          <w:p w14:paraId="2D189CF9">
            <w:pPr>
              <w:rPr>
                <w:rFonts w:ascii="Arial"/>
                <w:sz w:val="21"/>
              </w:rPr>
            </w:pPr>
          </w:p>
          <w:p w14:paraId="4A0A530A">
            <w:pPr>
              <w:spacing w:line="241" w:lineRule="auto"/>
              <w:rPr>
                <w:rFonts w:ascii="Arial"/>
                <w:sz w:val="21"/>
              </w:rPr>
            </w:pPr>
          </w:p>
          <w:p w14:paraId="57EDD943">
            <w:pPr>
              <w:spacing w:line="241" w:lineRule="auto"/>
              <w:rPr>
                <w:rFonts w:ascii="Arial"/>
                <w:sz w:val="21"/>
              </w:rPr>
            </w:pPr>
          </w:p>
          <w:p w14:paraId="127AFCEA">
            <w:pPr>
              <w:spacing w:line="241" w:lineRule="auto"/>
              <w:rPr>
                <w:rFonts w:ascii="Arial"/>
                <w:sz w:val="21"/>
              </w:rPr>
            </w:pPr>
          </w:p>
          <w:p w14:paraId="377A848D">
            <w:pPr>
              <w:spacing w:line="241" w:lineRule="auto"/>
              <w:rPr>
                <w:rFonts w:ascii="Arial"/>
                <w:sz w:val="21"/>
              </w:rPr>
            </w:pPr>
          </w:p>
          <w:p w14:paraId="4098E3A5">
            <w:pPr>
              <w:spacing w:line="241" w:lineRule="auto"/>
              <w:rPr>
                <w:rFonts w:ascii="Arial"/>
                <w:sz w:val="21"/>
              </w:rPr>
            </w:pPr>
          </w:p>
          <w:p w14:paraId="56A323C6">
            <w:pPr>
              <w:spacing w:line="241" w:lineRule="auto"/>
              <w:rPr>
                <w:rFonts w:ascii="Arial"/>
                <w:sz w:val="21"/>
              </w:rPr>
            </w:pPr>
          </w:p>
          <w:p w14:paraId="167B716E">
            <w:pPr>
              <w:spacing w:line="241" w:lineRule="auto"/>
              <w:rPr>
                <w:rFonts w:ascii="Arial"/>
                <w:sz w:val="21"/>
              </w:rPr>
            </w:pPr>
          </w:p>
          <w:p w14:paraId="73ADFF7B">
            <w:pPr>
              <w:spacing w:line="241" w:lineRule="auto"/>
              <w:rPr>
                <w:rFonts w:ascii="Arial"/>
                <w:sz w:val="21"/>
              </w:rPr>
            </w:pPr>
          </w:p>
          <w:p w14:paraId="0A59B81A">
            <w:pPr>
              <w:spacing w:line="241" w:lineRule="auto"/>
              <w:rPr>
                <w:rFonts w:ascii="Arial"/>
                <w:sz w:val="21"/>
              </w:rPr>
            </w:pPr>
          </w:p>
          <w:p w14:paraId="5F695231">
            <w:pPr>
              <w:spacing w:line="241" w:lineRule="auto"/>
              <w:rPr>
                <w:rFonts w:ascii="Arial"/>
                <w:sz w:val="21"/>
              </w:rPr>
            </w:pPr>
          </w:p>
          <w:p w14:paraId="29DC78B8">
            <w:pPr>
              <w:pStyle w:val="6"/>
              <w:spacing w:before="65" w:line="333" w:lineRule="auto"/>
              <w:ind w:left="32" w:right="35" w:firstLine="108"/>
            </w:pPr>
            <w:r>
              <w:rPr>
                <w:spacing w:val="10"/>
              </w:rPr>
              <w:t>排污口</w:t>
            </w:r>
            <w:r>
              <w:t xml:space="preserve">  </w:t>
            </w:r>
            <w:r>
              <w:rPr>
                <w:spacing w:val="12"/>
              </w:rPr>
              <w:t>基本情况</w:t>
            </w:r>
          </w:p>
        </w:tc>
        <w:tc>
          <w:tcPr>
            <w:tcW w:w="2684" w:type="dxa"/>
            <w:gridSpan w:val="2"/>
            <w:vAlign w:val="top"/>
          </w:tcPr>
          <w:p w14:paraId="14369B82">
            <w:pPr>
              <w:pStyle w:val="6"/>
              <w:spacing w:before="110" w:line="221" w:lineRule="auto"/>
              <w:ind w:left="803"/>
            </w:pPr>
            <w:r>
              <w:rPr>
                <w:spacing w:val="12"/>
              </w:rPr>
              <w:t>排污口名称</w:t>
            </w:r>
          </w:p>
        </w:tc>
        <w:tc>
          <w:tcPr>
            <w:tcW w:w="5114" w:type="dxa"/>
            <w:gridSpan w:val="3"/>
            <w:tcBorders>
              <w:right w:val="single" w:color="000000" w:sz="8" w:space="0"/>
            </w:tcBorders>
            <w:vAlign w:val="top"/>
          </w:tcPr>
          <w:p w14:paraId="170326E1">
            <w:pPr>
              <w:pStyle w:val="6"/>
              <w:spacing w:before="110" w:line="221" w:lineRule="auto"/>
              <w:ind w:left="1153"/>
            </w:pPr>
            <w:r>
              <w:rPr>
                <w:spacing w:val="14"/>
              </w:rPr>
              <w:t>新邵大源纸业有限公司排污口</w:t>
            </w:r>
          </w:p>
        </w:tc>
      </w:tr>
      <w:tr w14:paraId="61AE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02E93CDC">
            <w:pPr>
              <w:rPr>
                <w:rFonts w:ascii="Arial"/>
                <w:sz w:val="21"/>
              </w:rPr>
            </w:pPr>
          </w:p>
        </w:tc>
        <w:tc>
          <w:tcPr>
            <w:tcW w:w="2684" w:type="dxa"/>
            <w:gridSpan w:val="2"/>
            <w:vAlign w:val="top"/>
          </w:tcPr>
          <w:p w14:paraId="7D771484">
            <w:pPr>
              <w:pStyle w:val="6"/>
              <w:spacing w:before="110" w:line="229" w:lineRule="auto"/>
              <w:ind w:left="587"/>
            </w:pPr>
            <w:r>
              <w:rPr>
                <w:spacing w:val="13"/>
              </w:rPr>
              <w:t>排污口行政地址</w:t>
            </w:r>
          </w:p>
        </w:tc>
        <w:tc>
          <w:tcPr>
            <w:tcW w:w="5114" w:type="dxa"/>
            <w:gridSpan w:val="3"/>
            <w:tcBorders>
              <w:right w:val="single" w:color="000000" w:sz="8" w:space="0"/>
            </w:tcBorders>
            <w:vAlign w:val="top"/>
          </w:tcPr>
          <w:p w14:paraId="7A8D0C91">
            <w:pPr>
              <w:pStyle w:val="6"/>
              <w:spacing w:before="110" w:line="228" w:lineRule="auto"/>
              <w:ind w:left="935"/>
            </w:pPr>
            <w:r>
              <w:rPr>
                <w:spacing w:val="15"/>
              </w:rPr>
              <w:t>湖南省邵阳市新邵县酿溪镇新阳路</w:t>
            </w:r>
          </w:p>
        </w:tc>
      </w:tr>
      <w:tr w14:paraId="0353F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8" w:hRule="atLeast"/>
        </w:trPr>
        <w:tc>
          <w:tcPr>
            <w:tcW w:w="929" w:type="dxa"/>
            <w:vMerge w:val="continue"/>
            <w:tcBorders>
              <w:top w:val="nil"/>
              <w:left w:val="single" w:color="000000" w:sz="8" w:space="0"/>
              <w:bottom w:val="nil"/>
            </w:tcBorders>
            <w:vAlign w:val="top"/>
          </w:tcPr>
          <w:p w14:paraId="414DF9B1">
            <w:pPr>
              <w:rPr>
                <w:rFonts w:ascii="Arial"/>
                <w:sz w:val="21"/>
              </w:rPr>
            </w:pPr>
          </w:p>
        </w:tc>
        <w:tc>
          <w:tcPr>
            <w:tcW w:w="2684" w:type="dxa"/>
            <w:gridSpan w:val="2"/>
            <w:vAlign w:val="top"/>
          </w:tcPr>
          <w:p w14:paraId="3057AB56">
            <w:pPr>
              <w:spacing w:line="405" w:lineRule="auto"/>
              <w:rPr>
                <w:rFonts w:ascii="Arial"/>
                <w:sz w:val="21"/>
              </w:rPr>
            </w:pPr>
          </w:p>
          <w:p w14:paraId="3EA7A800">
            <w:pPr>
              <w:pStyle w:val="6"/>
              <w:spacing w:before="65" w:line="228" w:lineRule="auto"/>
              <w:ind w:left="479"/>
            </w:pPr>
            <w:r>
              <w:rPr>
                <w:spacing w:val="14"/>
              </w:rPr>
              <w:t>所在水功能区概况</w:t>
            </w:r>
          </w:p>
        </w:tc>
        <w:tc>
          <w:tcPr>
            <w:tcW w:w="5114" w:type="dxa"/>
            <w:gridSpan w:val="3"/>
            <w:tcBorders>
              <w:right w:val="single" w:color="000000" w:sz="8" w:space="0"/>
            </w:tcBorders>
            <w:vAlign w:val="top"/>
          </w:tcPr>
          <w:p w14:paraId="36B952F0">
            <w:pPr>
              <w:pStyle w:val="6"/>
              <w:spacing w:before="113" w:line="333" w:lineRule="auto"/>
              <w:ind w:left="42" w:right="35" w:firstLine="30"/>
              <w:jc w:val="both"/>
            </w:pPr>
            <w:r>
              <w:rPr>
                <w:spacing w:val="13"/>
              </w:rPr>
              <w:t>根据《邵阳市水功能区划》</w:t>
            </w:r>
            <w:r>
              <w:rPr>
                <w:spacing w:val="-48"/>
              </w:rPr>
              <w:t xml:space="preserve"> </w:t>
            </w:r>
            <w:r>
              <w:rPr>
                <w:spacing w:val="13"/>
              </w:rPr>
              <w:t>，属于资水邵阳开发利用</w:t>
            </w:r>
            <w:r>
              <w:t xml:space="preserve"> </w:t>
            </w:r>
            <w:r>
              <w:rPr>
                <w:spacing w:val="15"/>
              </w:rPr>
              <w:t>区</w:t>
            </w:r>
            <w:r>
              <w:rPr>
                <w:rFonts w:ascii="Times New Roman" w:hAnsi="Times New Roman" w:eastAsia="Times New Roman" w:cs="Times New Roman"/>
                <w:spacing w:val="15"/>
              </w:rPr>
              <w:t>-</w:t>
            </w:r>
            <w:r>
              <w:rPr>
                <w:spacing w:val="15"/>
              </w:rPr>
              <w:t>工业用水功能区，水质目标为</w:t>
            </w:r>
            <w:r>
              <w:rPr>
                <w:rFonts w:ascii="Times New Roman" w:hAnsi="Times New Roman" w:eastAsia="Times New Roman" w:cs="Times New Roman"/>
              </w:rPr>
              <w:t>III</w:t>
            </w:r>
            <w:r>
              <w:rPr>
                <w:spacing w:val="15"/>
              </w:rPr>
              <w:t>类，但论证范围内</w:t>
            </w:r>
            <w:r>
              <w:rPr>
                <w:spacing w:val="11"/>
              </w:rPr>
              <w:t xml:space="preserve"> </w:t>
            </w:r>
            <w:r>
              <w:rPr>
                <w:spacing w:val="19"/>
              </w:rPr>
              <w:t>柏树断面、晒谷滩断面考核目标为年度平均</w:t>
            </w:r>
            <w:r>
              <w:rPr>
                <w:spacing w:val="18"/>
              </w:rPr>
              <w:t>达到</w:t>
            </w:r>
            <w:r>
              <w:rPr>
                <w:rFonts w:ascii="Times New Roman" w:hAnsi="Times New Roman" w:eastAsia="Times New Roman" w:cs="Times New Roman"/>
              </w:rPr>
              <w:t>II</w:t>
            </w:r>
            <w:r>
              <w:rPr>
                <w:spacing w:val="18"/>
              </w:rPr>
              <w:t>类</w:t>
            </w:r>
          </w:p>
          <w:p w14:paraId="7558F52F">
            <w:pPr>
              <w:pStyle w:val="6"/>
              <w:spacing w:before="130" w:line="102" w:lineRule="exact"/>
              <w:ind w:left="2469"/>
            </w:pPr>
            <w:r>
              <w:rPr>
                <w:position w:val="1"/>
              </w:rPr>
              <w:t>。</w:t>
            </w:r>
          </w:p>
        </w:tc>
      </w:tr>
      <w:tr w14:paraId="45E02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continue"/>
            <w:tcBorders>
              <w:top w:val="nil"/>
              <w:left w:val="single" w:color="000000" w:sz="8" w:space="0"/>
              <w:bottom w:val="nil"/>
            </w:tcBorders>
            <w:vAlign w:val="top"/>
          </w:tcPr>
          <w:p w14:paraId="750ACC10">
            <w:pPr>
              <w:rPr>
                <w:rFonts w:ascii="Arial"/>
                <w:sz w:val="21"/>
              </w:rPr>
            </w:pPr>
          </w:p>
        </w:tc>
        <w:tc>
          <w:tcPr>
            <w:tcW w:w="2684" w:type="dxa"/>
            <w:gridSpan w:val="2"/>
            <w:vAlign w:val="top"/>
          </w:tcPr>
          <w:p w14:paraId="50B43752">
            <w:pPr>
              <w:pStyle w:val="6"/>
              <w:spacing w:before="114" w:line="229" w:lineRule="auto"/>
              <w:ind w:left="695"/>
            </w:pPr>
            <w:r>
              <w:rPr>
                <w:spacing w:val="13"/>
              </w:rPr>
              <w:t>排污口经纬度</w:t>
            </w:r>
          </w:p>
        </w:tc>
        <w:tc>
          <w:tcPr>
            <w:tcW w:w="5114" w:type="dxa"/>
            <w:gridSpan w:val="3"/>
            <w:tcBorders>
              <w:right w:val="single" w:color="000000" w:sz="8" w:space="0"/>
            </w:tcBorders>
            <w:vAlign w:val="top"/>
          </w:tcPr>
          <w:p w14:paraId="2E6A2372">
            <w:pPr>
              <w:pStyle w:val="6"/>
              <w:spacing w:before="83" w:line="274" w:lineRule="exact"/>
              <w:ind w:left="772"/>
              <w:rPr>
                <w:rFonts w:ascii="Times New Roman" w:hAnsi="Times New Roman" w:eastAsia="Times New Roman" w:cs="Times New Roman"/>
              </w:rPr>
            </w:pPr>
            <w:r>
              <w:rPr>
                <w:spacing w:val="3"/>
                <w:position w:val="1"/>
              </w:rPr>
              <w:t>经度</w:t>
            </w:r>
            <w:r>
              <w:rPr>
                <w:rFonts w:ascii="Times New Roman" w:hAnsi="Times New Roman" w:eastAsia="Times New Roman" w:cs="Times New Roman"/>
                <w:spacing w:val="3"/>
                <w:position w:val="1"/>
              </w:rPr>
              <w:t>111°28′49.386″</w:t>
            </w:r>
            <w:r>
              <w:rPr>
                <w:rFonts w:ascii="Times New Roman" w:hAnsi="Times New Roman" w:eastAsia="Times New Roman" w:cs="Times New Roman"/>
                <w:spacing w:val="-20"/>
                <w:position w:val="1"/>
              </w:rPr>
              <w:t xml:space="preserve"> </w:t>
            </w:r>
            <w:r>
              <w:rPr>
                <w:spacing w:val="3"/>
                <w:position w:val="1"/>
              </w:rPr>
              <w:t>，纬度</w:t>
            </w:r>
            <w:r>
              <w:rPr>
                <w:rFonts w:ascii="Times New Roman" w:hAnsi="Times New Roman" w:eastAsia="Times New Roman" w:cs="Times New Roman"/>
                <w:spacing w:val="3"/>
                <w:position w:val="1"/>
              </w:rPr>
              <w:t>27°17</w:t>
            </w:r>
            <w:r>
              <w:rPr>
                <w:rFonts w:ascii="Times New Roman" w:hAnsi="Times New Roman" w:eastAsia="Times New Roman" w:cs="Times New Roman"/>
                <w:spacing w:val="-34"/>
                <w:position w:val="1"/>
              </w:rPr>
              <w:t xml:space="preserve"> </w:t>
            </w:r>
            <w:r>
              <w:rPr>
                <w:rFonts w:ascii="Times New Roman" w:hAnsi="Times New Roman" w:eastAsia="Times New Roman" w:cs="Times New Roman"/>
                <w:spacing w:val="3"/>
                <w:position w:val="1"/>
              </w:rPr>
              <w:t>′47.201″</w:t>
            </w:r>
          </w:p>
        </w:tc>
      </w:tr>
      <w:tr w14:paraId="0FB8F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469BB827">
            <w:pPr>
              <w:rPr>
                <w:rFonts w:ascii="Arial"/>
                <w:sz w:val="21"/>
              </w:rPr>
            </w:pPr>
          </w:p>
        </w:tc>
        <w:tc>
          <w:tcPr>
            <w:tcW w:w="2684" w:type="dxa"/>
            <w:gridSpan w:val="2"/>
            <w:vAlign w:val="top"/>
          </w:tcPr>
          <w:p w14:paraId="19876126">
            <w:pPr>
              <w:pStyle w:val="6"/>
              <w:spacing w:before="115" w:line="228" w:lineRule="auto"/>
              <w:ind w:left="803"/>
            </w:pPr>
            <w:r>
              <w:rPr>
                <w:spacing w:val="12"/>
              </w:rPr>
              <w:t>排污口类型</w:t>
            </w:r>
          </w:p>
        </w:tc>
        <w:tc>
          <w:tcPr>
            <w:tcW w:w="5114" w:type="dxa"/>
            <w:gridSpan w:val="3"/>
            <w:tcBorders>
              <w:right w:val="single" w:color="000000" w:sz="8" w:space="0"/>
            </w:tcBorders>
            <w:vAlign w:val="top"/>
          </w:tcPr>
          <w:p w14:paraId="761388FD">
            <w:pPr>
              <w:pStyle w:val="6"/>
              <w:spacing w:before="115" w:line="228" w:lineRule="auto"/>
              <w:ind w:left="1587"/>
            </w:pPr>
            <w:r>
              <w:rPr>
                <w:spacing w:val="14"/>
              </w:rPr>
              <w:t>工业废水入河排污口</w:t>
            </w:r>
          </w:p>
        </w:tc>
      </w:tr>
      <w:tr w14:paraId="0CF08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4193201A">
            <w:pPr>
              <w:rPr>
                <w:rFonts w:ascii="Arial"/>
                <w:sz w:val="21"/>
              </w:rPr>
            </w:pPr>
          </w:p>
        </w:tc>
        <w:tc>
          <w:tcPr>
            <w:tcW w:w="2684" w:type="dxa"/>
            <w:gridSpan w:val="2"/>
            <w:vAlign w:val="top"/>
          </w:tcPr>
          <w:p w14:paraId="736EFFBF">
            <w:pPr>
              <w:pStyle w:val="6"/>
              <w:spacing w:before="84" w:line="274" w:lineRule="exact"/>
              <w:ind w:left="339"/>
            </w:pPr>
            <w:r>
              <w:rPr>
                <w:spacing w:val="11"/>
                <w:position w:val="1"/>
              </w:rPr>
              <w:t>污水年排放量（</w:t>
            </w:r>
            <w:r>
              <w:rPr>
                <w:rFonts w:ascii="Times New Roman" w:hAnsi="Times New Roman" w:eastAsia="Times New Roman" w:cs="Times New Roman"/>
                <w:spacing w:val="11"/>
                <w:position w:val="1"/>
              </w:rPr>
              <w:t>m3</w:t>
            </w:r>
            <w:r>
              <w:rPr>
                <w:spacing w:val="11"/>
                <w:position w:val="1"/>
              </w:rPr>
              <w:t>）</w:t>
            </w:r>
          </w:p>
        </w:tc>
        <w:tc>
          <w:tcPr>
            <w:tcW w:w="5114" w:type="dxa"/>
            <w:gridSpan w:val="3"/>
            <w:tcBorders>
              <w:right w:val="single" w:color="000000" w:sz="8" w:space="0"/>
            </w:tcBorders>
            <w:vAlign w:val="top"/>
          </w:tcPr>
          <w:p w14:paraId="56B69B3E">
            <w:pPr>
              <w:pStyle w:val="6"/>
              <w:spacing w:before="84" w:line="274" w:lineRule="exact"/>
              <w:ind w:left="1399"/>
            </w:pPr>
            <w:r>
              <w:rPr>
                <w:rFonts w:ascii="Times New Roman" w:hAnsi="Times New Roman" w:eastAsia="Times New Roman" w:cs="Times New Roman"/>
                <w:spacing w:val="4"/>
                <w:position w:val="2"/>
              </w:rPr>
              <w:t>47.61</w:t>
            </w:r>
            <w:r>
              <w:rPr>
                <w:spacing w:val="4"/>
                <w:position w:val="2"/>
              </w:rPr>
              <w:t>万</w:t>
            </w:r>
            <w:r>
              <w:rPr>
                <w:rFonts w:ascii="Times New Roman" w:hAnsi="Times New Roman" w:eastAsia="Times New Roman" w:cs="Times New Roman"/>
                <w:spacing w:val="4"/>
                <w:position w:val="2"/>
              </w:rPr>
              <w:t>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4"/>
                <w:position w:val="2"/>
              </w:rPr>
              <w:t>/a</w:t>
            </w:r>
            <w:r>
              <w:rPr>
                <w:spacing w:val="4"/>
                <w:position w:val="2"/>
              </w:rPr>
              <w:t>（</w:t>
            </w:r>
            <w:r>
              <w:rPr>
                <w:rFonts w:ascii="Times New Roman" w:hAnsi="Times New Roman" w:eastAsia="Times New Roman" w:cs="Times New Roman"/>
                <w:spacing w:val="4"/>
                <w:position w:val="2"/>
              </w:rPr>
              <w:t>1587m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4"/>
                <w:position w:val="2"/>
              </w:rPr>
              <w:t>/d</w:t>
            </w:r>
            <w:r>
              <w:rPr>
                <w:spacing w:val="4"/>
                <w:position w:val="2"/>
              </w:rPr>
              <w:t>）</w:t>
            </w:r>
          </w:p>
        </w:tc>
      </w:tr>
      <w:tr w14:paraId="1A316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243FC645">
            <w:pPr>
              <w:rPr>
                <w:rFonts w:ascii="Arial"/>
                <w:sz w:val="21"/>
              </w:rPr>
            </w:pPr>
          </w:p>
        </w:tc>
        <w:tc>
          <w:tcPr>
            <w:tcW w:w="1500" w:type="dxa"/>
            <w:vMerge w:val="restart"/>
            <w:tcBorders>
              <w:bottom w:val="nil"/>
            </w:tcBorders>
            <w:vAlign w:val="top"/>
          </w:tcPr>
          <w:p w14:paraId="4DEBE815">
            <w:pPr>
              <w:spacing w:line="281" w:lineRule="auto"/>
              <w:rPr>
                <w:rFonts w:ascii="Arial"/>
                <w:sz w:val="21"/>
              </w:rPr>
            </w:pPr>
          </w:p>
          <w:p w14:paraId="4167D81D">
            <w:pPr>
              <w:spacing w:line="281" w:lineRule="auto"/>
              <w:rPr>
                <w:rFonts w:ascii="Arial"/>
                <w:sz w:val="21"/>
              </w:rPr>
            </w:pPr>
          </w:p>
          <w:p w14:paraId="0B27EA13">
            <w:pPr>
              <w:spacing w:line="281" w:lineRule="auto"/>
              <w:rPr>
                <w:rFonts w:ascii="Arial"/>
                <w:sz w:val="21"/>
              </w:rPr>
            </w:pPr>
          </w:p>
          <w:p w14:paraId="53E4DDC4">
            <w:pPr>
              <w:spacing w:line="282" w:lineRule="auto"/>
              <w:rPr>
                <w:rFonts w:ascii="Arial"/>
                <w:sz w:val="21"/>
              </w:rPr>
            </w:pPr>
          </w:p>
          <w:p w14:paraId="50E050C5">
            <w:pPr>
              <w:pStyle w:val="6"/>
              <w:spacing w:before="65" w:line="229" w:lineRule="auto"/>
              <w:ind w:left="209"/>
            </w:pPr>
            <w:r>
              <w:rPr>
                <w:spacing w:val="12"/>
              </w:rPr>
              <w:t>主要污染物</w:t>
            </w:r>
          </w:p>
        </w:tc>
        <w:tc>
          <w:tcPr>
            <w:tcW w:w="6298" w:type="dxa"/>
            <w:gridSpan w:val="4"/>
            <w:tcBorders>
              <w:right w:val="single" w:color="000000" w:sz="8" w:space="0"/>
            </w:tcBorders>
            <w:vAlign w:val="top"/>
          </w:tcPr>
          <w:p w14:paraId="26A17E75">
            <w:pPr>
              <w:pStyle w:val="6"/>
              <w:spacing w:before="117" w:line="226" w:lineRule="auto"/>
              <w:ind w:left="2821"/>
            </w:pPr>
            <w:r>
              <w:rPr>
                <w:spacing w:val="10"/>
              </w:rPr>
              <w:t>扩建后</w:t>
            </w:r>
          </w:p>
        </w:tc>
      </w:tr>
      <w:tr w14:paraId="3A6B3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929" w:type="dxa"/>
            <w:vMerge w:val="continue"/>
            <w:tcBorders>
              <w:top w:val="nil"/>
              <w:left w:val="single" w:color="000000" w:sz="8" w:space="0"/>
              <w:bottom w:val="nil"/>
            </w:tcBorders>
            <w:vAlign w:val="top"/>
          </w:tcPr>
          <w:p w14:paraId="7E1EC9F5">
            <w:pPr>
              <w:rPr>
                <w:rFonts w:ascii="Arial"/>
                <w:sz w:val="21"/>
              </w:rPr>
            </w:pPr>
          </w:p>
        </w:tc>
        <w:tc>
          <w:tcPr>
            <w:tcW w:w="1500" w:type="dxa"/>
            <w:vMerge w:val="continue"/>
            <w:tcBorders>
              <w:top w:val="nil"/>
              <w:bottom w:val="nil"/>
            </w:tcBorders>
            <w:vAlign w:val="top"/>
          </w:tcPr>
          <w:p w14:paraId="62EB290A">
            <w:pPr>
              <w:rPr>
                <w:rFonts w:ascii="Arial"/>
                <w:sz w:val="21"/>
              </w:rPr>
            </w:pPr>
          </w:p>
        </w:tc>
        <w:tc>
          <w:tcPr>
            <w:tcW w:w="1184" w:type="dxa"/>
            <w:vAlign w:val="top"/>
          </w:tcPr>
          <w:p w14:paraId="4B98907D">
            <w:pPr>
              <w:pStyle w:val="6"/>
              <w:spacing w:before="117" w:line="229" w:lineRule="auto"/>
              <w:ind w:left="381"/>
            </w:pPr>
            <w:r>
              <w:rPr>
                <w:spacing w:val="6"/>
              </w:rPr>
              <w:t>项目</w:t>
            </w:r>
          </w:p>
        </w:tc>
        <w:tc>
          <w:tcPr>
            <w:tcW w:w="1607" w:type="dxa"/>
            <w:vAlign w:val="top"/>
          </w:tcPr>
          <w:p w14:paraId="50A38E05">
            <w:pPr>
              <w:pStyle w:val="6"/>
              <w:spacing w:before="117" w:line="228" w:lineRule="auto"/>
              <w:ind w:left="89"/>
            </w:pPr>
            <w:r>
              <w:rPr>
                <w:spacing w:val="8"/>
              </w:rPr>
              <w:t>日最高排放浓度</w:t>
            </w:r>
          </w:p>
          <w:p w14:paraId="25E792CB">
            <w:pPr>
              <w:pStyle w:val="6"/>
              <w:spacing w:before="82" w:line="242" w:lineRule="auto"/>
              <w:ind w:left="363"/>
            </w:pPr>
            <w:r>
              <w:rPr>
                <w:spacing w:val="8"/>
              </w:rPr>
              <w:t>（</w:t>
            </w:r>
            <w:r>
              <w:rPr>
                <w:rFonts w:ascii="Times New Roman" w:hAnsi="Times New Roman" w:eastAsia="Times New Roman" w:cs="Times New Roman"/>
              </w:rPr>
              <w:t>mg</w:t>
            </w:r>
            <w:r>
              <w:rPr>
                <w:rFonts w:ascii="Times New Roman" w:hAnsi="Times New Roman" w:eastAsia="Times New Roman" w:cs="Times New Roman"/>
                <w:spacing w:val="8"/>
              </w:rPr>
              <w:t>/L</w:t>
            </w:r>
            <w:r>
              <w:rPr>
                <w:spacing w:val="8"/>
              </w:rPr>
              <w:t>）</w:t>
            </w:r>
          </w:p>
        </w:tc>
        <w:tc>
          <w:tcPr>
            <w:tcW w:w="1844" w:type="dxa"/>
            <w:vAlign w:val="top"/>
          </w:tcPr>
          <w:p w14:paraId="76906764">
            <w:pPr>
              <w:pStyle w:val="6"/>
              <w:spacing w:before="117" w:line="228" w:lineRule="auto"/>
              <w:ind w:left="71"/>
            </w:pPr>
            <w:r>
              <w:rPr>
                <w:spacing w:val="11"/>
              </w:rPr>
              <w:t>月平均排放浓度</w:t>
            </w:r>
            <w:r>
              <w:rPr>
                <w:spacing w:val="28"/>
              </w:rPr>
              <w:t xml:space="preserve"> </w:t>
            </w:r>
            <w:r>
              <w:rPr>
                <w:spacing w:val="11"/>
              </w:rPr>
              <w:t>(</w:t>
            </w:r>
          </w:p>
          <w:p w14:paraId="409CB4EB">
            <w:pPr>
              <w:pStyle w:val="6"/>
              <w:spacing w:before="82" w:line="242" w:lineRule="auto"/>
              <w:ind w:left="575"/>
            </w:pPr>
            <w:r>
              <w:rPr>
                <w:rFonts w:ascii="Times New Roman" w:hAnsi="Times New Roman" w:eastAsia="Times New Roman" w:cs="Times New Roman"/>
              </w:rPr>
              <w:t>mg</w:t>
            </w:r>
            <w:r>
              <w:rPr>
                <w:rFonts w:ascii="Times New Roman" w:hAnsi="Times New Roman" w:eastAsia="Times New Roman" w:cs="Times New Roman"/>
                <w:spacing w:val="11"/>
              </w:rPr>
              <w:t>/L</w:t>
            </w:r>
            <w:r>
              <w:rPr>
                <w:spacing w:val="11"/>
              </w:rPr>
              <w:t>）</w:t>
            </w:r>
          </w:p>
        </w:tc>
        <w:tc>
          <w:tcPr>
            <w:tcW w:w="1663" w:type="dxa"/>
            <w:tcBorders>
              <w:right w:val="single" w:color="000000" w:sz="8" w:space="0"/>
            </w:tcBorders>
            <w:vAlign w:val="top"/>
          </w:tcPr>
          <w:p w14:paraId="1726AF99">
            <w:pPr>
              <w:pStyle w:val="6"/>
              <w:spacing w:before="86" w:line="274" w:lineRule="exact"/>
              <w:ind w:left="15"/>
              <w:rPr>
                <w:rFonts w:ascii="Times New Roman" w:hAnsi="Times New Roman" w:eastAsia="Times New Roman" w:cs="Times New Roman"/>
              </w:rPr>
            </w:pPr>
            <w:r>
              <w:rPr>
                <w:spacing w:val="12"/>
                <w:position w:val="1"/>
              </w:rPr>
              <w:t>最大年排放量（</w:t>
            </w:r>
            <w:r>
              <w:rPr>
                <w:rFonts w:ascii="Times New Roman" w:hAnsi="Times New Roman" w:eastAsia="Times New Roman" w:cs="Times New Roman"/>
                <w:spacing w:val="12"/>
                <w:position w:val="1"/>
              </w:rPr>
              <w:t>t/</w:t>
            </w:r>
          </w:p>
          <w:p w14:paraId="732147A6">
            <w:pPr>
              <w:pStyle w:val="6"/>
              <w:spacing w:before="116" w:line="214" w:lineRule="auto"/>
              <w:ind w:left="677"/>
            </w:pPr>
            <w:r>
              <w:rPr>
                <w:rFonts w:ascii="Times New Roman" w:hAnsi="Times New Roman" w:eastAsia="Times New Roman" w:cs="Times New Roman"/>
                <w:spacing w:val="-2"/>
              </w:rPr>
              <w:t>a</w:t>
            </w:r>
            <w:r>
              <w:rPr>
                <w:spacing w:val="-2"/>
              </w:rPr>
              <w:t>）</w:t>
            </w:r>
          </w:p>
        </w:tc>
      </w:tr>
      <w:tr w14:paraId="6DC13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5B3052E0">
            <w:pPr>
              <w:rPr>
                <w:rFonts w:ascii="Arial"/>
                <w:sz w:val="21"/>
              </w:rPr>
            </w:pPr>
          </w:p>
        </w:tc>
        <w:tc>
          <w:tcPr>
            <w:tcW w:w="1500" w:type="dxa"/>
            <w:vMerge w:val="continue"/>
            <w:tcBorders>
              <w:top w:val="nil"/>
              <w:bottom w:val="nil"/>
            </w:tcBorders>
            <w:vAlign w:val="top"/>
          </w:tcPr>
          <w:p w14:paraId="2356A490">
            <w:pPr>
              <w:rPr>
                <w:rFonts w:ascii="Arial"/>
                <w:sz w:val="21"/>
              </w:rPr>
            </w:pPr>
          </w:p>
        </w:tc>
        <w:tc>
          <w:tcPr>
            <w:tcW w:w="1184" w:type="dxa"/>
            <w:vAlign w:val="top"/>
          </w:tcPr>
          <w:p w14:paraId="3F1B327E">
            <w:pPr>
              <w:spacing w:before="156"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COD</w:t>
            </w:r>
          </w:p>
        </w:tc>
        <w:tc>
          <w:tcPr>
            <w:tcW w:w="1607" w:type="dxa"/>
            <w:vAlign w:val="top"/>
          </w:tcPr>
          <w:p w14:paraId="3E0B54C4">
            <w:pPr>
              <w:spacing w:before="89" w:line="273" w:lineRule="exact"/>
              <w:ind w:left="70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w:t>
            </w:r>
          </w:p>
        </w:tc>
        <w:tc>
          <w:tcPr>
            <w:tcW w:w="1844" w:type="dxa"/>
            <w:vAlign w:val="top"/>
          </w:tcPr>
          <w:p w14:paraId="3C47C216">
            <w:pPr>
              <w:spacing w:before="89" w:line="273" w:lineRule="exact"/>
              <w:ind w:left="8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tcBorders>
              <w:right w:val="single" w:color="000000" w:sz="8" w:space="0"/>
            </w:tcBorders>
            <w:vAlign w:val="top"/>
          </w:tcPr>
          <w:p w14:paraId="0E7A1939">
            <w:pPr>
              <w:spacing w:before="89" w:line="273" w:lineRule="exact"/>
              <w:ind w:left="526"/>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38.088</w:t>
            </w:r>
          </w:p>
        </w:tc>
      </w:tr>
      <w:tr w14:paraId="2C9D1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709AF829">
            <w:pPr>
              <w:rPr>
                <w:rFonts w:ascii="Arial"/>
                <w:sz w:val="21"/>
              </w:rPr>
            </w:pPr>
          </w:p>
        </w:tc>
        <w:tc>
          <w:tcPr>
            <w:tcW w:w="1500" w:type="dxa"/>
            <w:vMerge w:val="continue"/>
            <w:tcBorders>
              <w:top w:val="nil"/>
              <w:bottom w:val="nil"/>
            </w:tcBorders>
            <w:vAlign w:val="top"/>
          </w:tcPr>
          <w:p w14:paraId="6F862DE3">
            <w:pPr>
              <w:rPr>
                <w:rFonts w:ascii="Arial"/>
                <w:sz w:val="21"/>
              </w:rPr>
            </w:pPr>
          </w:p>
        </w:tc>
        <w:tc>
          <w:tcPr>
            <w:tcW w:w="1184" w:type="dxa"/>
            <w:vAlign w:val="top"/>
          </w:tcPr>
          <w:p w14:paraId="32E935C7">
            <w:pPr>
              <w:spacing w:before="156" w:line="202" w:lineRule="auto"/>
              <w:ind w:left="320"/>
              <w:rPr>
                <w:rFonts w:ascii="Times New Roman" w:hAnsi="Times New Roman" w:eastAsia="Times New Roman" w:cs="Times New Roman"/>
                <w:sz w:val="13"/>
                <w:szCs w:val="13"/>
              </w:rPr>
            </w:pPr>
            <w:r>
              <w:rPr>
                <w:rFonts w:ascii="Times New Roman" w:hAnsi="Times New Roman" w:eastAsia="Times New Roman" w:cs="Times New Roman"/>
                <w:spacing w:val="10"/>
                <w:sz w:val="20"/>
                <w:szCs w:val="20"/>
              </w:rPr>
              <w:t>BOD</w:t>
            </w:r>
            <w:r>
              <w:rPr>
                <w:rFonts w:ascii="Times New Roman" w:hAnsi="Times New Roman" w:eastAsia="Times New Roman" w:cs="Times New Roman"/>
                <w:spacing w:val="10"/>
                <w:position w:val="-1"/>
                <w:sz w:val="13"/>
                <w:szCs w:val="13"/>
              </w:rPr>
              <w:t>5</w:t>
            </w:r>
          </w:p>
        </w:tc>
        <w:tc>
          <w:tcPr>
            <w:tcW w:w="1607" w:type="dxa"/>
            <w:vAlign w:val="top"/>
          </w:tcPr>
          <w:p w14:paraId="7526A587">
            <w:pPr>
              <w:spacing w:before="89" w:line="273" w:lineRule="exact"/>
              <w:ind w:left="692"/>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20</w:t>
            </w:r>
          </w:p>
        </w:tc>
        <w:tc>
          <w:tcPr>
            <w:tcW w:w="1844" w:type="dxa"/>
            <w:vAlign w:val="top"/>
          </w:tcPr>
          <w:p w14:paraId="41997321">
            <w:pPr>
              <w:spacing w:before="89" w:line="273" w:lineRule="exact"/>
              <w:ind w:left="8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tcBorders>
              <w:right w:val="single" w:color="000000" w:sz="8" w:space="0"/>
            </w:tcBorders>
            <w:vAlign w:val="top"/>
          </w:tcPr>
          <w:p w14:paraId="7EFBED5D">
            <w:pPr>
              <w:spacing w:before="89" w:line="273"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9.522</w:t>
            </w:r>
          </w:p>
        </w:tc>
      </w:tr>
      <w:tr w14:paraId="724D3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continue"/>
            <w:tcBorders>
              <w:top w:val="nil"/>
              <w:left w:val="single" w:color="000000" w:sz="8" w:space="0"/>
              <w:bottom w:val="nil"/>
            </w:tcBorders>
            <w:vAlign w:val="top"/>
          </w:tcPr>
          <w:p w14:paraId="4DB37DE5">
            <w:pPr>
              <w:rPr>
                <w:rFonts w:ascii="Arial"/>
                <w:sz w:val="21"/>
              </w:rPr>
            </w:pPr>
          </w:p>
        </w:tc>
        <w:tc>
          <w:tcPr>
            <w:tcW w:w="1500" w:type="dxa"/>
            <w:vMerge w:val="continue"/>
            <w:tcBorders>
              <w:top w:val="nil"/>
              <w:bottom w:val="nil"/>
            </w:tcBorders>
            <w:vAlign w:val="top"/>
          </w:tcPr>
          <w:p w14:paraId="1A84871E">
            <w:pPr>
              <w:rPr>
                <w:rFonts w:ascii="Arial"/>
                <w:sz w:val="21"/>
              </w:rPr>
            </w:pPr>
          </w:p>
        </w:tc>
        <w:tc>
          <w:tcPr>
            <w:tcW w:w="1184" w:type="dxa"/>
            <w:vAlign w:val="top"/>
          </w:tcPr>
          <w:p w14:paraId="7B2941C2">
            <w:pPr>
              <w:spacing w:before="158" w:line="195" w:lineRule="auto"/>
              <w:ind w:left="474"/>
              <w:rPr>
                <w:rFonts w:ascii="Times New Roman" w:hAnsi="Times New Roman" w:eastAsia="Times New Roman" w:cs="Times New Roman"/>
                <w:sz w:val="20"/>
                <w:szCs w:val="20"/>
              </w:rPr>
            </w:pPr>
            <w:r>
              <w:rPr>
                <w:rFonts w:ascii="Times New Roman" w:hAnsi="Times New Roman" w:eastAsia="Times New Roman" w:cs="Times New Roman"/>
                <w:sz w:val="20"/>
                <w:szCs w:val="20"/>
              </w:rPr>
              <w:t>SS</w:t>
            </w:r>
          </w:p>
        </w:tc>
        <w:tc>
          <w:tcPr>
            <w:tcW w:w="1607" w:type="dxa"/>
            <w:vAlign w:val="top"/>
          </w:tcPr>
          <w:p w14:paraId="1EAD43B9">
            <w:pPr>
              <w:spacing w:before="91" w:line="271" w:lineRule="exact"/>
              <w:ind w:left="697"/>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30</w:t>
            </w:r>
          </w:p>
        </w:tc>
        <w:tc>
          <w:tcPr>
            <w:tcW w:w="1844" w:type="dxa"/>
            <w:vAlign w:val="top"/>
          </w:tcPr>
          <w:p w14:paraId="2E60E9DD">
            <w:pPr>
              <w:spacing w:before="91" w:line="271" w:lineRule="exact"/>
              <w:ind w:left="8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tcBorders>
              <w:right w:val="single" w:color="000000" w:sz="8" w:space="0"/>
            </w:tcBorders>
            <w:vAlign w:val="top"/>
          </w:tcPr>
          <w:p w14:paraId="1A5FB55E">
            <w:pPr>
              <w:spacing w:before="91" w:line="271"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14.283</w:t>
            </w:r>
          </w:p>
        </w:tc>
      </w:tr>
      <w:tr w14:paraId="671A5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22CEAB68">
            <w:pPr>
              <w:rPr>
                <w:rFonts w:ascii="Arial"/>
                <w:sz w:val="21"/>
              </w:rPr>
            </w:pPr>
          </w:p>
        </w:tc>
        <w:tc>
          <w:tcPr>
            <w:tcW w:w="1500" w:type="dxa"/>
            <w:vMerge w:val="continue"/>
            <w:tcBorders>
              <w:top w:val="nil"/>
              <w:bottom w:val="nil"/>
            </w:tcBorders>
            <w:vAlign w:val="top"/>
          </w:tcPr>
          <w:p w14:paraId="554D9C98">
            <w:pPr>
              <w:rPr>
                <w:rFonts w:ascii="Arial"/>
                <w:sz w:val="21"/>
              </w:rPr>
            </w:pPr>
          </w:p>
        </w:tc>
        <w:tc>
          <w:tcPr>
            <w:tcW w:w="1184" w:type="dxa"/>
            <w:vAlign w:val="top"/>
          </w:tcPr>
          <w:p w14:paraId="168AE8C9">
            <w:pPr>
              <w:spacing w:before="160" w:line="210"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6"/>
                <w:sz w:val="13"/>
                <w:szCs w:val="13"/>
              </w:rPr>
              <w:t>3</w:t>
            </w:r>
            <w:r>
              <w:rPr>
                <w:rFonts w:ascii="Times New Roman" w:hAnsi="Times New Roman" w:eastAsia="Times New Roman" w:cs="Times New Roman"/>
                <w:spacing w:val="16"/>
                <w:sz w:val="20"/>
                <w:szCs w:val="20"/>
              </w:rPr>
              <w:t>-N</w:t>
            </w:r>
          </w:p>
        </w:tc>
        <w:tc>
          <w:tcPr>
            <w:tcW w:w="1607" w:type="dxa"/>
            <w:vAlign w:val="top"/>
          </w:tcPr>
          <w:p w14:paraId="623B4A0F">
            <w:pPr>
              <w:spacing w:before="90" w:line="272" w:lineRule="exact"/>
              <w:ind w:left="7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844" w:type="dxa"/>
            <w:vAlign w:val="top"/>
          </w:tcPr>
          <w:p w14:paraId="6A5A04E6">
            <w:pPr>
              <w:spacing w:before="90" w:line="272" w:lineRule="exact"/>
              <w:ind w:left="8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tcBorders>
              <w:right w:val="single" w:color="000000" w:sz="8" w:space="0"/>
            </w:tcBorders>
            <w:vAlign w:val="top"/>
          </w:tcPr>
          <w:p w14:paraId="44529A8B">
            <w:pPr>
              <w:spacing w:before="90" w:line="272" w:lineRule="exact"/>
              <w:ind w:left="526"/>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3.8088</w:t>
            </w:r>
          </w:p>
        </w:tc>
      </w:tr>
      <w:tr w14:paraId="1A16E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475C9481">
            <w:pPr>
              <w:rPr>
                <w:rFonts w:ascii="Arial"/>
                <w:sz w:val="21"/>
              </w:rPr>
            </w:pPr>
          </w:p>
        </w:tc>
        <w:tc>
          <w:tcPr>
            <w:tcW w:w="1500" w:type="dxa"/>
            <w:vMerge w:val="continue"/>
            <w:tcBorders>
              <w:top w:val="nil"/>
              <w:bottom w:val="nil"/>
            </w:tcBorders>
            <w:vAlign w:val="top"/>
          </w:tcPr>
          <w:p w14:paraId="1AE53A31">
            <w:pPr>
              <w:rPr>
                <w:rFonts w:ascii="Arial"/>
                <w:sz w:val="21"/>
              </w:rPr>
            </w:pPr>
          </w:p>
        </w:tc>
        <w:tc>
          <w:tcPr>
            <w:tcW w:w="1184" w:type="dxa"/>
            <w:vAlign w:val="top"/>
          </w:tcPr>
          <w:p w14:paraId="65148BDC">
            <w:pPr>
              <w:spacing w:before="162" w:line="192"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TN</w:t>
            </w:r>
          </w:p>
        </w:tc>
        <w:tc>
          <w:tcPr>
            <w:tcW w:w="1607" w:type="dxa"/>
            <w:vAlign w:val="top"/>
          </w:tcPr>
          <w:p w14:paraId="64A04DB2">
            <w:pPr>
              <w:spacing w:before="92" w:line="270" w:lineRule="exact"/>
              <w:ind w:left="712"/>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12</w:t>
            </w:r>
          </w:p>
        </w:tc>
        <w:tc>
          <w:tcPr>
            <w:tcW w:w="1844" w:type="dxa"/>
            <w:vAlign w:val="top"/>
          </w:tcPr>
          <w:p w14:paraId="4991951D">
            <w:pPr>
              <w:spacing w:before="92" w:line="270" w:lineRule="exact"/>
              <w:ind w:left="8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tcBorders>
              <w:right w:val="single" w:color="000000" w:sz="8" w:space="0"/>
            </w:tcBorders>
            <w:vAlign w:val="top"/>
          </w:tcPr>
          <w:p w14:paraId="53FA76C2">
            <w:pPr>
              <w:spacing w:before="92" w:line="270"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5.7132</w:t>
            </w:r>
          </w:p>
        </w:tc>
      </w:tr>
      <w:tr w14:paraId="77DD2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continue"/>
            <w:tcBorders>
              <w:top w:val="nil"/>
              <w:left w:val="single" w:color="000000" w:sz="8" w:space="0"/>
              <w:bottom w:val="nil"/>
            </w:tcBorders>
            <w:vAlign w:val="top"/>
          </w:tcPr>
          <w:p w14:paraId="12559DDD">
            <w:pPr>
              <w:rPr>
                <w:rFonts w:ascii="Arial"/>
                <w:sz w:val="21"/>
              </w:rPr>
            </w:pPr>
          </w:p>
        </w:tc>
        <w:tc>
          <w:tcPr>
            <w:tcW w:w="1500" w:type="dxa"/>
            <w:vMerge w:val="continue"/>
            <w:tcBorders>
              <w:top w:val="nil"/>
            </w:tcBorders>
            <w:vAlign w:val="top"/>
          </w:tcPr>
          <w:p w14:paraId="7251E3FA">
            <w:pPr>
              <w:rPr>
                <w:rFonts w:ascii="Arial"/>
                <w:sz w:val="21"/>
              </w:rPr>
            </w:pPr>
          </w:p>
        </w:tc>
        <w:tc>
          <w:tcPr>
            <w:tcW w:w="1184" w:type="dxa"/>
            <w:vAlign w:val="top"/>
          </w:tcPr>
          <w:p w14:paraId="4566B727">
            <w:pPr>
              <w:spacing w:before="162" w:line="192"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TP</w:t>
            </w:r>
          </w:p>
        </w:tc>
        <w:tc>
          <w:tcPr>
            <w:tcW w:w="1607" w:type="dxa"/>
            <w:vAlign w:val="top"/>
          </w:tcPr>
          <w:p w14:paraId="6A0059FD">
            <w:pPr>
              <w:spacing w:before="92" w:line="270" w:lineRule="exact"/>
              <w:ind w:left="667"/>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0.8</w:t>
            </w:r>
          </w:p>
        </w:tc>
        <w:tc>
          <w:tcPr>
            <w:tcW w:w="1844" w:type="dxa"/>
            <w:vAlign w:val="top"/>
          </w:tcPr>
          <w:p w14:paraId="1EBEE5E5">
            <w:pPr>
              <w:spacing w:before="92" w:line="270" w:lineRule="exact"/>
              <w:ind w:left="8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tcBorders>
              <w:right w:val="single" w:color="000000" w:sz="8" w:space="0"/>
            </w:tcBorders>
            <w:vAlign w:val="top"/>
          </w:tcPr>
          <w:p w14:paraId="4B53F42F">
            <w:pPr>
              <w:spacing w:before="92" w:line="270" w:lineRule="exact"/>
              <w:ind w:left="525"/>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0.3809</w:t>
            </w:r>
          </w:p>
        </w:tc>
      </w:tr>
      <w:tr w14:paraId="66CCA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929" w:type="dxa"/>
            <w:vMerge w:val="continue"/>
            <w:tcBorders>
              <w:top w:val="nil"/>
              <w:left w:val="single" w:color="000000" w:sz="8" w:space="0"/>
              <w:bottom w:val="nil"/>
            </w:tcBorders>
            <w:vAlign w:val="top"/>
          </w:tcPr>
          <w:p w14:paraId="60AE41E7">
            <w:pPr>
              <w:rPr>
                <w:rFonts w:ascii="Arial"/>
                <w:sz w:val="21"/>
              </w:rPr>
            </w:pPr>
          </w:p>
        </w:tc>
        <w:tc>
          <w:tcPr>
            <w:tcW w:w="1500" w:type="dxa"/>
            <w:vAlign w:val="top"/>
          </w:tcPr>
          <w:p w14:paraId="27E0F828">
            <w:pPr>
              <w:pStyle w:val="6"/>
              <w:spacing w:before="124" w:line="229" w:lineRule="auto"/>
              <w:ind w:left="99"/>
            </w:pPr>
            <w:r>
              <w:rPr>
                <w:spacing w:val="13"/>
              </w:rPr>
              <w:t>计量设施安装</w:t>
            </w:r>
          </w:p>
          <w:p w14:paraId="53BA2AC7">
            <w:pPr>
              <w:pStyle w:val="6"/>
              <w:spacing w:before="112" w:line="207" w:lineRule="auto"/>
              <w:ind w:left="531"/>
            </w:pPr>
            <w:r>
              <w:rPr>
                <w:spacing w:val="8"/>
              </w:rPr>
              <w:t>状况</w:t>
            </w:r>
          </w:p>
        </w:tc>
        <w:tc>
          <w:tcPr>
            <w:tcW w:w="6298" w:type="dxa"/>
            <w:gridSpan w:val="4"/>
            <w:tcBorders>
              <w:right w:val="single" w:color="000000" w:sz="8" w:space="0"/>
            </w:tcBorders>
            <w:vAlign w:val="top"/>
          </w:tcPr>
          <w:p w14:paraId="11E6A35E">
            <w:pPr>
              <w:pStyle w:val="6"/>
              <w:spacing w:before="93" w:line="274" w:lineRule="exact"/>
              <w:ind w:left="1361"/>
              <w:rPr>
                <w:rFonts w:ascii="Times New Roman" w:hAnsi="Times New Roman" w:eastAsia="Times New Roman" w:cs="Times New Roman"/>
              </w:rPr>
            </w:pPr>
            <w:r>
              <w:rPr>
                <w:spacing w:val="13"/>
                <w:position w:val="1"/>
              </w:rPr>
              <w:t>污水计量设施</w:t>
            </w:r>
            <w:r>
              <w:rPr>
                <w:rFonts w:ascii="Times New Roman" w:hAnsi="Times New Roman" w:eastAsia="Times New Roman" w:cs="Times New Roman"/>
                <w:spacing w:val="13"/>
                <w:position w:val="1"/>
              </w:rPr>
              <w:t>(√)</w:t>
            </w:r>
            <w:r>
              <w:rPr>
                <w:spacing w:val="13"/>
                <w:position w:val="1"/>
              </w:rPr>
              <w:t>水质在线监测设施</w:t>
            </w:r>
            <w:r>
              <w:rPr>
                <w:rFonts w:ascii="Times New Roman" w:hAnsi="Times New Roman" w:eastAsia="Times New Roman" w:cs="Times New Roman"/>
                <w:spacing w:val="13"/>
                <w:position w:val="1"/>
              </w:rPr>
              <w:t>(√)</w:t>
            </w:r>
          </w:p>
        </w:tc>
      </w:tr>
      <w:tr w14:paraId="4CAB7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9" w:type="dxa"/>
            <w:vMerge w:val="continue"/>
            <w:tcBorders>
              <w:top w:val="nil"/>
              <w:left w:val="single" w:color="000000" w:sz="8" w:space="0"/>
              <w:bottom w:val="nil"/>
            </w:tcBorders>
            <w:vAlign w:val="top"/>
          </w:tcPr>
          <w:p w14:paraId="405E45AF">
            <w:pPr>
              <w:rPr>
                <w:rFonts w:ascii="Arial"/>
                <w:sz w:val="21"/>
              </w:rPr>
            </w:pPr>
          </w:p>
        </w:tc>
        <w:tc>
          <w:tcPr>
            <w:tcW w:w="1500" w:type="dxa"/>
            <w:vAlign w:val="top"/>
          </w:tcPr>
          <w:p w14:paraId="170CDEE7">
            <w:pPr>
              <w:pStyle w:val="6"/>
              <w:spacing w:before="124" w:line="219" w:lineRule="auto"/>
              <w:ind w:left="317"/>
            </w:pPr>
            <w:r>
              <w:rPr>
                <w:spacing w:val="11"/>
              </w:rPr>
              <w:t>污水性质</w:t>
            </w:r>
          </w:p>
        </w:tc>
        <w:tc>
          <w:tcPr>
            <w:tcW w:w="6298" w:type="dxa"/>
            <w:gridSpan w:val="4"/>
            <w:tcBorders>
              <w:right w:val="single" w:color="000000" w:sz="8" w:space="0"/>
            </w:tcBorders>
            <w:vAlign w:val="top"/>
          </w:tcPr>
          <w:p w14:paraId="5F732F09">
            <w:pPr>
              <w:pStyle w:val="6"/>
              <w:spacing w:before="94" w:line="268" w:lineRule="exact"/>
              <w:ind w:left="1640"/>
              <w:rPr>
                <w:rFonts w:ascii="Times New Roman" w:hAnsi="Times New Roman" w:eastAsia="Times New Roman" w:cs="Times New Roman"/>
              </w:rPr>
            </w:pPr>
            <w:r>
              <w:rPr>
                <w:spacing w:val="9"/>
                <w:position w:val="1"/>
              </w:rPr>
              <w:t>工业</w:t>
            </w:r>
            <w:r>
              <w:rPr>
                <w:rFonts w:ascii="Times New Roman" w:hAnsi="Times New Roman" w:eastAsia="Times New Roman" w:cs="Times New Roman"/>
                <w:spacing w:val="9"/>
                <w:position w:val="1"/>
              </w:rPr>
              <w:t>(√)</w:t>
            </w:r>
            <w:r>
              <w:rPr>
                <w:spacing w:val="9"/>
                <w:position w:val="1"/>
              </w:rPr>
              <w:t>生活</w:t>
            </w:r>
            <w:r>
              <w:rPr>
                <w:spacing w:val="-9"/>
                <w:position w:val="1"/>
              </w:rPr>
              <w:t>（</w:t>
            </w:r>
            <w:r>
              <w:rPr>
                <w:spacing w:val="-32"/>
                <w:position w:val="1"/>
              </w:rPr>
              <w:t xml:space="preserve"> </w:t>
            </w:r>
            <w:r>
              <w:rPr>
                <w:spacing w:val="-9"/>
                <w:position w:val="1"/>
              </w:rPr>
              <w:t>）</w:t>
            </w:r>
            <w:r>
              <w:rPr>
                <w:spacing w:val="9"/>
                <w:position w:val="1"/>
              </w:rPr>
              <w:t>混合</w:t>
            </w:r>
            <w:r>
              <w:rPr>
                <w:spacing w:val="-9"/>
                <w:position w:val="1"/>
              </w:rPr>
              <w:t>（</w:t>
            </w:r>
            <w:r>
              <w:rPr>
                <w:spacing w:val="-33"/>
                <w:position w:val="1"/>
              </w:rPr>
              <w:t xml:space="preserve"> </w:t>
            </w:r>
            <w:r>
              <w:rPr>
                <w:spacing w:val="-9"/>
                <w:position w:val="1"/>
              </w:rPr>
              <w:t>）</w:t>
            </w:r>
            <w:r>
              <w:rPr>
                <w:spacing w:val="9"/>
                <w:position w:val="1"/>
              </w:rPr>
              <w:t>其他</w:t>
            </w:r>
            <w:r>
              <w:rPr>
                <w:rFonts w:ascii="Times New Roman" w:hAnsi="Times New Roman" w:eastAsia="Times New Roman" w:cs="Times New Roman"/>
                <w:spacing w:val="9"/>
                <w:position w:val="1"/>
              </w:rPr>
              <w:t>()</w:t>
            </w:r>
          </w:p>
        </w:tc>
      </w:tr>
      <w:tr w14:paraId="1B970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continue"/>
            <w:tcBorders>
              <w:top w:val="nil"/>
              <w:left w:val="single" w:color="000000" w:sz="8" w:space="0"/>
              <w:bottom w:val="nil"/>
            </w:tcBorders>
            <w:vAlign w:val="top"/>
          </w:tcPr>
          <w:p w14:paraId="45DC1A6A">
            <w:pPr>
              <w:rPr>
                <w:rFonts w:ascii="Arial"/>
                <w:sz w:val="21"/>
              </w:rPr>
            </w:pPr>
          </w:p>
        </w:tc>
        <w:tc>
          <w:tcPr>
            <w:tcW w:w="1500" w:type="dxa"/>
            <w:vAlign w:val="top"/>
          </w:tcPr>
          <w:p w14:paraId="5937A8E4">
            <w:pPr>
              <w:pStyle w:val="6"/>
              <w:spacing w:before="124" w:line="220" w:lineRule="auto"/>
              <w:ind w:left="101"/>
            </w:pPr>
            <w:r>
              <w:rPr>
                <w:spacing w:val="13"/>
              </w:rPr>
              <w:t>污水入河方式</w:t>
            </w:r>
          </w:p>
        </w:tc>
        <w:tc>
          <w:tcPr>
            <w:tcW w:w="6298" w:type="dxa"/>
            <w:gridSpan w:val="4"/>
            <w:tcBorders>
              <w:right w:val="single" w:color="000000" w:sz="8" w:space="0"/>
            </w:tcBorders>
            <w:vAlign w:val="top"/>
          </w:tcPr>
          <w:p w14:paraId="24F48DC4">
            <w:pPr>
              <w:pStyle w:val="6"/>
              <w:spacing w:before="94" w:line="268" w:lineRule="exact"/>
              <w:ind w:left="778"/>
              <w:rPr>
                <w:rFonts w:ascii="Times New Roman" w:hAnsi="Times New Roman" w:eastAsia="Times New Roman" w:cs="Times New Roman"/>
              </w:rPr>
            </w:pPr>
            <w:r>
              <w:rPr>
                <w:spacing w:val="8"/>
                <w:position w:val="1"/>
              </w:rPr>
              <w:t>管道</w:t>
            </w:r>
            <w:r>
              <w:rPr>
                <w:rFonts w:ascii="Times New Roman" w:hAnsi="Times New Roman" w:eastAsia="Times New Roman" w:cs="Times New Roman"/>
                <w:spacing w:val="8"/>
                <w:position w:val="1"/>
              </w:rPr>
              <w:t>(√)</w:t>
            </w:r>
            <w:r>
              <w:rPr>
                <w:spacing w:val="8"/>
                <w:position w:val="1"/>
              </w:rPr>
              <w:t>明渠</w:t>
            </w:r>
            <w:r>
              <w:rPr>
                <w:spacing w:val="-8"/>
                <w:position w:val="1"/>
              </w:rPr>
              <w:t>（</w:t>
            </w:r>
            <w:r>
              <w:rPr>
                <w:spacing w:val="-32"/>
                <w:position w:val="1"/>
              </w:rPr>
              <w:t xml:space="preserve"> </w:t>
            </w:r>
            <w:r>
              <w:rPr>
                <w:spacing w:val="-8"/>
                <w:position w:val="1"/>
              </w:rPr>
              <w:t>）</w:t>
            </w:r>
            <w:r>
              <w:rPr>
                <w:spacing w:val="8"/>
                <w:position w:val="1"/>
              </w:rPr>
              <w:t>涵闸</w:t>
            </w:r>
            <w:r>
              <w:rPr>
                <w:spacing w:val="-8"/>
                <w:position w:val="1"/>
              </w:rPr>
              <w:t>（</w:t>
            </w:r>
            <w:r>
              <w:rPr>
                <w:spacing w:val="-32"/>
                <w:position w:val="1"/>
              </w:rPr>
              <w:t xml:space="preserve"> </w:t>
            </w:r>
            <w:r>
              <w:rPr>
                <w:spacing w:val="-8"/>
                <w:position w:val="1"/>
              </w:rPr>
              <w:t>）</w:t>
            </w:r>
            <w:r>
              <w:rPr>
                <w:spacing w:val="8"/>
                <w:position w:val="1"/>
              </w:rPr>
              <w:t>阴沟</w:t>
            </w:r>
            <w:r>
              <w:rPr>
                <w:spacing w:val="-8"/>
                <w:position w:val="1"/>
              </w:rPr>
              <w:t>（</w:t>
            </w:r>
            <w:r>
              <w:rPr>
                <w:spacing w:val="-33"/>
                <w:position w:val="1"/>
              </w:rPr>
              <w:t xml:space="preserve"> </w:t>
            </w:r>
            <w:r>
              <w:rPr>
                <w:spacing w:val="-8"/>
                <w:position w:val="1"/>
              </w:rPr>
              <w:t>）</w:t>
            </w:r>
            <w:r>
              <w:rPr>
                <w:spacing w:val="8"/>
                <w:position w:val="1"/>
              </w:rPr>
              <w:t>干沟</w:t>
            </w:r>
            <w:r>
              <w:rPr>
                <w:spacing w:val="-8"/>
                <w:position w:val="1"/>
              </w:rPr>
              <w:t>（</w:t>
            </w:r>
            <w:r>
              <w:rPr>
                <w:spacing w:val="-32"/>
                <w:position w:val="1"/>
              </w:rPr>
              <w:t xml:space="preserve"> </w:t>
            </w:r>
            <w:r>
              <w:rPr>
                <w:spacing w:val="-8"/>
                <w:position w:val="1"/>
              </w:rPr>
              <w:t>）</w:t>
            </w:r>
            <w:r>
              <w:rPr>
                <w:spacing w:val="8"/>
                <w:position w:val="1"/>
              </w:rPr>
              <w:t>其他</w:t>
            </w:r>
            <w:r>
              <w:rPr>
                <w:rFonts w:ascii="Times New Roman" w:hAnsi="Times New Roman" w:eastAsia="Times New Roman" w:cs="Times New Roman"/>
                <w:spacing w:val="8"/>
                <w:position w:val="1"/>
              </w:rPr>
              <w:t>()</w:t>
            </w:r>
          </w:p>
        </w:tc>
      </w:tr>
      <w:tr w14:paraId="263D1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929" w:type="dxa"/>
            <w:vMerge w:val="continue"/>
            <w:tcBorders>
              <w:top w:val="nil"/>
              <w:left w:val="single" w:color="000000" w:sz="8" w:space="0"/>
              <w:bottom w:val="single" w:color="000000" w:sz="8" w:space="0"/>
            </w:tcBorders>
            <w:vAlign w:val="top"/>
          </w:tcPr>
          <w:p w14:paraId="5DD26860">
            <w:pPr>
              <w:rPr>
                <w:rFonts w:ascii="Arial"/>
                <w:sz w:val="21"/>
              </w:rPr>
            </w:pPr>
          </w:p>
        </w:tc>
        <w:tc>
          <w:tcPr>
            <w:tcW w:w="1500" w:type="dxa"/>
            <w:tcBorders>
              <w:bottom w:val="single" w:color="000000" w:sz="8" w:space="0"/>
            </w:tcBorders>
            <w:vAlign w:val="top"/>
          </w:tcPr>
          <w:p w14:paraId="095A436C">
            <w:pPr>
              <w:pStyle w:val="6"/>
              <w:spacing w:before="126" w:line="228" w:lineRule="auto"/>
              <w:ind w:left="101"/>
            </w:pPr>
            <w:r>
              <w:rPr>
                <w:spacing w:val="13"/>
              </w:rPr>
              <w:t>污水排放方式</w:t>
            </w:r>
          </w:p>
        </w:tc>
        <w:tc>
          <w:tcPr>
            <w:tcW w:w="6298" w:type="dxa"/>
            <w:gridSpan w:val="4"/>
            <w:tcBorders>
              <w:bottom w:val="single" w:color="000000" w:sz="8" w:space="0"/>
              <w:right w:val="single" w:color="000000" w:sz="8" w:space="0"/>
            </w:tcBorders>
            <w:vAlign w:val="top"/>
          </w:tcPr>
          <w:p w14:paraId="6E3ED84E">
            <w:pPr>
              <w:pStyle w:val="6"/>
              <w:spacing w:before="95" w:line="274" w:lineRule="exact"/>
              <w:ind w:left="2503"/>
              <w:rPr>
                <w:rFonts w:ascii="Times New Roman" w:hAnsi="Times New Roman" w:eastAsia="Times New Roman" w:cs="Times New Roman"/>
              </w:rPr>
            </w:pPr>
            <w:r>
              <w:rPr>
                <w:spacing w:val="10"/>
                <w:position w:val="1"/>
              </w:rPr>
              <w:t>连续</w:t>
            </w:r>
            <w:r>
              <w:rPr>
                <w:rFonts w:ascii="Times New Roman" w:hAnsi="Times New Roman" w:eastAsia="Times New Roman" w:cs="Times New Roman"/>
                <w:spacing w:val="10"/>
                <w:position w:val="1"/>
              </w:rPr>
              <w:t>(√)</w:t>
            </w:r>
            <w:r>
              <w:rPr>
                <w:spacing w:val="10"/>
                <w:position w:val="1"/>
              </w:rPr>
              <w:t>间歇</w:t>
            </w:r>
            <w:r>
              <w:rPr>
                <w:rFonts w:ascii="Times New Roman" w:hAnsi="Times New Roman" w:eastAsia="Times New Roman" w:cs="Times New Roman"/>
                <w:spacing w:val="10"/>
                <w:position w:val="1"/>
              </w:rPr>
              <w:t>()</w:t>
            </w:r>
          </w:p>
        </w:tc>
      </w:tr>
    </w:tbl>
    <w:p w14:paraId="51F6FACE">
      <w:pPr>
        <w:rPr>
          <w:rFonts w:ascii="Arial"/>
          <w:sz w:val="21"/>
        </w:rPr>
      </w:pPr>
    </w:p>
    <w:p w14:paraId="38EB6434">
      <w:pPr>
        <w:rPr>
          <w:rFonts w:ascii="Arial" w:hAnsi="Arial" w:eastAsia="Arial" w:cs="Arial"/>
          <w:sz w:val="21"/>
          <w:szCs w:val="21"/>
        </w:rPr>
        <w:sectPr>
          <w:pgSz w:w="11906" w:h="16840"/>
          <w:pgMar w:top="1116" w:right="1580" w:bottom="0" w:left="1578" w:header="839" w:footer="0" w:gutter="0"/>
          <w:cols w:space="720" w:num="1"/>
        </w:sectPr>
      </w:pPr>
    </w:p>
    <w:p w14:paraId="7035AC32">
      <w:pPr>
        <w:spacing w:line="15" w:lineRule="exact"/>
      </w:pPr>
    </w:p>
    <w:tbl>
      <w:tblPr>
        <w:tblStyle w:val="5"/>
        <w:tblW w:w="8727"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
        <w:gridCol w:w="1499"/>
        <w:gridCol w:w="816"/>
        <w:gridCol w:w="1230"/>
        <w:gridCol w:w="4253"/>
      </w:tblGrid>
      <w:tr w14:paraId="5D1F4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9" w:hRule="atLeast"/>
        </w:trPr>
        <w:tc>
          <w:tcPr>
            <w:tcW w:w="929" w:type="dxa"/>
            <w:tcBorders>
              <w:top w:val="single" w:color="000000" w:sz="8" w:space="0"/>
              <w:left w:val="single" w:color="000000" w:sz="8" w:space="0"/>
            </w:tcBorders>
            <w:vAlign w:val="top"/>
          </w:tcPr>
          <w:p w14:paraId="0659D43B">
            <w:pPr>
              <w:spacing w:line="244" w:lineRule="auto"/>
              <w:rPr>
                <w:rFonts w:ascii="Arial"/>
                <w:sz w:val="21"/>
              </w:rPr>
            </w:pPr>
          </w:p>
          <w:p w14:paraId="4D52401F">
            <w:pPr>
              <w:spacing w:line="244" w:lineRule="auto"/>
              <w:rPr>
                <w:rFonts w:ascii="Arial"/>
                <w:sz w:val="21"/>
              </w:rPr>
            </w:pPr>
          </w:p>
          <w:p w14:paraId="47B606FD">
            <w:pPr>
              <w:spacing w:line="244" w:lineRule="auto"/>
              <w:rPr>
                <w:rFonts w:ascii="Arial"/>
                <w:sz w:val="21"/>
              </w:rPr>
            </w:pPr>
          </w:p>
          <w:p w14:paraId="4B50D4DE">
            <w:pPr>
              <w:spacing w:line="244" w:lineRule="auto"/>
              <w:rPr>
                <w:rFonts w:ascii="Arial"/>
                <w:sz w:val="21"/>
              </w:rPr>
            </w:pPr>
          </w:p>
          <w:p w14:paraId="14D9762A">
            <w:pPr>
              <w:spacing w:line="245" w:lineRule="auto"/>
              <w:rPr>
                <w:rFonts w:ascii="Arial"/>
                <w:sz w:val="21"/>
              </w:rPr>
            </w:pPr>
          </w:p>
          <w:p w14:paraId="03725264">
            <w:pPr>
              <w:spacing w:line="245" w:lineRule="auto"/>
              <w:rPr>
                <w:rFonts w:ascii="Arial"/>
                <w:sz w:val="21"/>
              </w:rPr>
            </w:pPr>
          </w:p>
          <w:p w14:paraId="0C7F59F2">
            <w:pPr>
              <w:spacing w:line="245" w:lineRule="auto"/>
              <w:rPr>
                <w:rFonts w:ascii="Arial"/>
                <w:sz w:val="21"/>
              </w:rPr>
            </w:pPr>
          </w:p>
          <w:p w14:paraId="02312A7F">
            <w:pPr>
              <w:spacing w:line="245" w:lineRule="auto"/>
              <w:rPr>
                <w:rFonts w:ascii="Arial"/>
                <w:sz w:val="21"/>
              </w:rPr>
            </w:pPr>
          </w:p>
          <w:p w14:paraId="56C6F586">
            <w:pPr>
              <w:pStyle w:val="6"/>
              <w:spacing w:before="65" w:line="231" w:lineRule="auto"/>
              <w:ind w:left="118"/>
            </w:pPr>
            <w:r>
              <w:rPr>
                <w:spacing w:val="10"/>
              </w:rPr>
              <w:t>排污河</w:t>
            </w:r>
          </w:p>
          <w:p w14:paraId="76CEAD7E">
            <w:pPr>
              <w:pStyle w:val="6"/>
              <w:spacing w:before="73" w:line="231" w:lineRule="auto"/>
              <w:ind w:left="118"/>
            </w:pPr>
            <w:r>
              <w:rPr>
                <w:spacing w:val="11"/>
              </w:rPr>
              <w:t>道、排</w:t>
            </w:r>
          </w:p>
          <w:p w14:paraId="22FCD446">
            <w:pPr>
              <w:pStyle w:val="6"/>
              <w:spacing w:before="74" w:line="231" w:lineRule="auto"/>
              <w:ind w:left="120"/>
            </w:pPr>
            <w:r>
              <w:rPr>
                <w:spacing w:val="10"/>
              </w:rPr>
              <w:t>污口平</w:t>
            </w:r>
          </w:p>
          <w:p w14:paraId="243A9313">
            <w:pPr>
              <w:pStyle w:val="6"/>
              <w:spacing w:before="73" w:line="230" w:lineRule="auto"/>
              <w:ind w:left="119"/>
            </w:pPr>
            <w:r>
              <w:rPr>
                <w:spacing w:val="10"/>
              </w:rPr>
              <w:t>面位置</w:t>
            </w:r>
          </w:p>
          <w:p w14:paraId="7B8D4D5F">
            <w:pPr>
              <w:pStyle w:val="6"/>
              <w:spacing w:before="75" w:line="230" w:lineRule="auto"/>
              <w:ind w:left="119"/>
            </w:pPr>
            <w:r>
              <w:rPr>
                <w:spacing w:val="10"/>
              </w:rPr>
              <w:t>示意图</w:t>
            </w:r>
          </w:p>
        </w:tc>
        <w:tc>
          <w:tcPr>
            <w:tcW w:w="7798" w:type="dxa"/>
            <w:gridSpan w:val="4"/>
            <w:tcBorders>
              <w:top w:val="single" w:color="000000" w:sz="8" w:space="0"/>
              <w:right w:val="single" w:color="000000" w:sz="8" w:space="0"/>
            </w:tcBorders>
            <w:vAlign w:val="top"/>
          </w:tcPr>
          <w:p w14:paraId="0652670B">
            <w:pPr>
              <w:spacing w:before="62" w:line="4848" w:lineRule="exact"/>
            </w:pPr>
            <w:r>
              <w:rPr>
                <w:position w:val="-96"/>
              </w:rPr>
              <w:drawing>
                <wp:inline distT="0" distB="0" distL="0" distR="0">
                  <wp:extent cx="4939030" cy="30778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1"/>
                          <a:stretch>
                            <a:fillRect/>
                          </a:stretch>
                        </pic:blipFill>
                        <pic:spPr>
                          <a:xfrm>
                            <a:off x="0" y="0"/>
                            <a:ext cx="4939601" cy="3078479"/>
                          </a:xfrm>
                          <a:prstGeom prst="rect">
                            <a:avLst/>
                          </a:prstGeom>
                        </pic:spPr>
                      </pic:pic>
                    </a:graphicData>
                  </a:graphic>
                </wp:inline>
              </w:drawing>
            </w:r>
          </w:p>
        </w:tc>
      </w:tr>
      <w:tr w14:paraId="5EF0B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9" w:type="dxa"/>
            <w:vMerge w:val="restart"/>
            <w:tcBorders>
              <w:left w:val="single" w:color="000000" w:sz="8" w:space="0"/>
              <w:bottom w:val="nil"/>
            </w:tcBorders>
            <w:vAlign w:val="top"/>
          </w:tcPr>
          <w:p w14:paraId="6A6A0681">
            <w:pPr>
              <w:spacing w:line="254" w:lineRule="auto"/>
              <w:rPr>
                <w:rFonts w:ascii="Arial"/>
                <w:sz w:val="21"/>
              </w:rPr>
            </w:pPr>
          </w:p>
          <w:p w14:paraId="59902DDE">
            <w:pPr>
              <w:spacing w:line="254" w:lineRule="auto"/>
              <w:rPr>
                <w:rFonts w:ascii="Arial"/>
                <w:sz w:val="21"/>
              </w:rPr>
            </w:pPr>
          </w:p>
          <w:p w14:paraId="477EB7BC">
            <w:pPr>
              <w:spacing w:line="254" w:lineRule="auto"/>
              <w:rPr>
                <w:rFonts w:ascii="Arial"/>
                <w:sz w:val="21"/>
              </w:rPr>
            </w:pPr>
          </w:p>
          <w:p w14:paraId="0510A166">
            <w:pPr>
              <w:spacing w:line="254" w:lineRule="auto"/>
              <w:rPr>
                <w:rFonts w:ascii="Arial"/>
                <w:sz w:val="21"/>
              </w:rPr>
            </w:pPr>
          </w:p>
          <w:p w14:paraId="1BC15C53">
            <w:pPr>
              <w:spacing w:line="255" w:lineRule="auto"/>
              <w:rPr>
                <w:rFonts w:ascii="Arial"/>
                <w:sz w:val="21"/>
              </w:rPr>
            </w:pPr>
          </w:p>
          <w:p w14:paraId="0880E0B8">
            <w:pPr>
              <w:spacing w:line="255" w:lineRule="auto"/>
              <w:rPr>
                <w:rFonts w:ascii="Arial"/>
                <w:sz w:val="21"/>
              </w:rPr>
            </w:pPr>
          </w:p>
          <w:p w14:paraId="15B753EE">
            <w:pPr>
              <w:spacing w:line="255" w:lineRule="auto"/>
              <w:rPr>
                <w:rFonts w:ascii="Arial"/>
                <w:sz w:val="21"/>
              </w:rPr>
            </w:pPr>
          </w:p>
          <w:p w14:paraId="47F4E2D9">
            <w:pPr>
              <w:spacing w:line="255" w:lineRule="auto"/>
              <w:rPr>
                <w:rFonts w:ascii="Arial"/>
                <w:sz w:val="21"/>
              </w:rPr>
            </w:pPr>
          </w:p>
          <w:p w14:paraId="609C6C68">
            <w:pPr>
              <w:spacing w:line="255" w:lineRule="auto"/>
              <w:rPr>
                <w:rFonts w:ascii="Arial"/>
                <w:sz w:val="21"/>
              </w:rPr>
            </w:pPr>
          </w:p>
          <w:p w14:paraId="33F3FDE7">
            <w:pPr>
              <w:spacing w:line="255" w:lineRule="auto"/>
              <w:rPr>
                <w:rFonts w:ascii="Arial"/>
                <w:sz w:val="21"/>
              </w:rPr>
            </w:pPr>
          </w:p>
          <w:p w14:paraId="0D9458B3">
            <w:pPr>
              <w:pStyle w:val="6"/>
              <w:spacing w:before="65" w:line="228" w:lineRule="auto"/>
              <w:ind w:left="45"/>
            </w:pPr>
            <w:r>
              <w:rPr>
                <w:spacing w:val="7"/>
              </w:rPr>
              <w:t>退水及影</w:t>
            </w:r>
          </w:p>
          <w:p w14:paraId="67506944">
            <w:pPr>
              <w:pStyle w:val="6"/>
              <w:spacing w:before="112" w:line="232" w:lineRule="auto"/>
              <w:ind w:left="369"/>
              <w:outlineLvl w:val="1"/>
            </w:pPr>
            <w:bookmarkStart w:id="4" w:name="bookmark25"/>
            <w:bookmarkEnd w:id="4"/>
            <w:r>
              <w:t>响</w:t>
            </w:r>
          </w:p>
        </w:tc>
        <w:tc>
          <w:tcPr>
            <w:tcW w:w="1499" w:type="dxa"/>
            <w:vAlign w:val="top"/>
          </w:tcPr>
          <w:p w14:paraId="771F7517">
            <w:pPr>
              <w:pStyle w:val="6"/>
              <w:spacing w:before="107" w:line="278" w:lineRule="auto"/>
              <w:ind w:left="647" w:right="19" w:hanging="632"/>
            </w:pPr>
            <w:r>
              <w:rPr>
                <w:spacing w:val="8"/>
              </w:rPr>
              <w:t>污水是否经过处</w:t>
            </w:r>
            <w:r>
              <w:rPr>
                <w:spacing w:val="2"/>
              </w:rPr>
              <w:t xml:space="preserve"> </w:t>
            </w:r>
            <w:r>
              <w:t>理</w:t>
            </w:r>
          </w:p>
        </w:tc>
        <w:tc>
          <w:tcPr>
            <w:tcW w:w="6299" w:type="dxa"/>
            <w:gridSpan w:val="3"/>
            <w:tcBorders>
              <w:right w:val="single" w:color="000000" w:sz="8" w:space="0"/>
            </w:tcBorders>
            <w:vAlign w:val="top"/>
          </w:tcPr>
          <w:p w14:paraId="61ED6A26">
            <w:pPr>
              <w:pStyle w:val="6"/>
              <w:spacing w:before="106" w:line="232" w:lineRule="auto"/>
              <w:ind w:left="3044"/>
            </w:pPr>
            <w:r>
              <w:t>是</w:t>
            </w:r>
          </w:p>
        </w:tc>
      </w:tr>
      <w:tr w14:paraId="10011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29" w:type="dxa"/>
            <w:vMerge w:val="continue"/>
            <w:tcBorders>
              <w:top w:val="nil"/>
              <w:left w:val="single" w:color="000000" w:sz="8" w:space="0"/>
              <w:bottom w:val="nil"/>
            </w:tcBorders>
            <w:vAlign w:val="top"/>
          </w:tcPr>
          <w:p w14:paraId="61DA69E5">
            <w:pPr>
              <w:rPr>
                <w:rFonts w:ascii="Arial"/>
                <w:sz w:val="21"/>
              </w:rPr>
            </w:pPr>
          </w:p>
        </w:tc>
        <w:tc>
          <w:tcPr>
            <w:tcW w:w="1499" w:type="dxa"/>
            <w:vAlign w:val="top"/>
          </w:tcPr>
          <w:p w14:paraId="66E2277A">
            <w:pPr>
              <w:pStyle w:val="6"/>
              <w:spacing w:before="106" w:line="336" w:lineRule="auto"/>
              <w:ind w:left="331" w:right="19" w:hanging="316"/>
            </w:pPr>
            <w:r>
              <w:rPr>
                <w:spacing w:val="8"/>
              </w:rPr>
              <w:t>污水处理方式及</w:t>
            </w:r>
            <w:r>
              <w:rPr>
                <w:spacing w:val="2"/>
              </w:rPr>
              <w:t xml:space="preserve"> </w:t>
            </w:r>
            <w:r>
              <w:rPr>
                <w:spacing w:val="6"/>
              </w:rPr>
              <w:t>处理工艺</w:t>
            </w:r>
          </w:p>
        </w:tc>
        <w:tc>
          <w:tcPr>
            <w:tcW w:w="6299" w:type="dxa"/>
            <w:gridSpan w:val="3"/>
            <w:tcBorders>
              <w:right w:val="single" w:color="000000" w:sz="8" w:space="0"/>
            </w:tcBorders>
            <w:vAlign w:val="top"/>
          </w:tcPr>
          <w:p w14:paraId="114CF929">
            <w:pPr>
              <w:pStyle w:val="6"/>
              <w:spacing w:before="106" w:line="228" w:lineRule="auto"/>
              <w:ind w:left="85"/>
              <w:rPr>
                <w:rFonts w:ascii="Times New Roman" w:hAnsi="Times New Roman" w:eastAsia="Times New Roman" w:cs="Times New Roman"/>
              </w:rPr>
            </w:pPr>
            <w:r>
              <w:rPr>
                <w:spacing w:val="10"/>
              </w:rPr>
              <w:t>污水</w:t>
            </w:r>
            <w:r>
              <w:rPr>
                <w:rFonts w:ascii="Times New Roman" w:hAnsi="Times New Roman" w:eastAsia="Times New Roman" w:cs="Times New Roman"/>
                <w:spacing w:val="10"/>
              </w:rPr>
              <w:t>→</w:t>
            </w:r>
            <w:r>
              <w:rPr>
                <w:spacing w:val="10"/>
              </w:rPr>
              <w:t>粗格栅及提升泵站</w:t>
            </w:r>
            <w:r>
              <w:rPr>
                <w:rFonts w:ascii="Times New Roman" w:hAnsi="Times New Roman" w:eastAsia="Times New Roman" w:cs="Times New Roman"/>
                <w:spacing w:val="10"/>
              </w:rPr>
              <w:t>→</w:t>
            </w:r>
            <w:r>
              <w:rPr>
                <w:spacing w:val="10"/>
              </w:rPr>
              <w:t>竖流式沉淀池</w:t>
            </w:r>
            <w:r>
              <w:rPr>
                <w:rFonts w:ascii="Times New Roman" w:hAnsi="Times New Roman" w:eastAsia="Times New Roman" w:cs="Times New Roman"/>
                <w:spacing w:val="10"/>
              </w:rPr>
              <w:t>→</w:t>
            </w:r>
            <w:r>
              <w:rPr>
                <w:spacing w:val="10"/>
              </w:rPr>
              <w:t>气浮池</w:t>
            </w:r>
            <w:r>
              <w:rPr>
                <w:rFonts w:ascii="Times New Roman" w:hAnsi="Times New Roman" w:eastAsia="Times New Roman" w:cs="Times New Roman"/>
                <w:spacing w:val="10"/>
              </w:rPr>
              <w:t>→</w:t>
            </w:r>
            <w:r>
              <w:rPr>
                <w:spacing w:val="10"/>
              </w:rPr>
              <w:t>砂滤池</w:t>
            </w:r>
            <w:r>
              <w:rPr>
                <w:rFonts w:ascii="Times New Roman" w:hAnsi="Times New Roman" w:eastAsia="Times New Roman" w:cs="Times New Roman"/>
                <w:spacing w:val="10"/>
              </w:rPr>
              <w:t>→</w:t>
            </w:r>
            <w:r>
              <w:rPr>
                <w:rFonts w:ascii="Times New Roman" w:hAnsi="Times New Roman" w:eastAsia="Times New Roman" w:cs="Times New Roman"/>
              </w:rPr>
              <w:t>AAO</w:t>
            </w:r>
          </w:p>
          <w:p w14:paraId="2BEA70FD">
            <w:pPr>
              <w:pStyle w:val="6"/>
              <w:spacing w:before="113" w:line="228" w:lineRule="auto"/>
              <w:ind w:left="1153"/>
            </w:pPr>
            <w:r>
              <w:rPr>
                <w:spacing w:val="7"/>
              </w:rPr>
              <w:t>生化池</w:t>
            </w:r>
            <w:r>
              <w:rPr>
                <w:rFonts w:ascii="Times New Roman" w:hAnsi="Times New Roman" w:eastAsia="Times New Roman" w:cs="Times New Roman"/>
                <w:spacing w:val="7"/>
              </w:rPr>
              <w:t>→</w:t>
            </w:r>
            <w:r>
              <w:rPr>
                <w:spacing w:val="7"/>
              </w:rPr>
              <w:t>二沉池</w:t>
            </w:r>
            <w:r>
              <w:rPr>
                <w:rFonts w:ascii="Times New Roman" w:hAnsi="Times New Roman" w:eastAsia="Times New Roman" w:cs="Times New Roman"/>
                <w:spacing w:val="7"/>
              </w:rPr>
              <w:t>→</w:t>
            </w:r>
            <w:r>
              <w:rPr>
                <w:spacing w:val="7"/>
              </w:rPr>
              <w:t>砂滤池</w:t>
            </w:r>
            <w:r>
              <w:rPr>
                <w:rFonts w:ascii="Times New Roman" w:hAnsi="Times New Roman" w:eastAsia="Times New Roman" w:cs="Times New Roman"/>
                <w:spacing w:val="7"/>
              </w:rPr>
              <w:t>→</w:t>
            </w:r>
            <w:r>
              <w:rPr>
                <w:spacing w:val="7"/>
              </w:rPr>
              <w:t>清水池</w:t>
            </w:r>
            <w:r>
              <w:rPr>
                <w:rFonts w:ascii="Times New Roman" w:hAnsi="Times New Roman" w:eastAsia="Times New Roman" w:cs="Times New Roman"/>
                <w:spacing w:val="7"/>
              </w:rPr>
              <w:t>→</w:t>
            </w:r>
            <w:r>
              <w:rPr>
                <w:rFonts w:ascii="Times New Roman" w:hAnsi="Times New Roman" w:eastAsia="Times New Roman" w:cs="Times New Roman"/>
                <w:spacing w:val="-17"/>
              </w:rPr>
              <w:t xml:space="preserve"> </w:t>
            </w:r>
            <w:r>
              <w:rPr>
                <w:spacing w:val="7"/>
              </w:rPr>
              <w:t>出水。</w:t>
            </w:r>
          </w:p>
        </w:tc>
      </w:tr>
      <w:tr w14:paraId="07BE8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29" w:type="dxa"/>
            <w:vMerge w:val="continue"/>
            <w:tcBorders>
              <w:top w:val="nil"/>
              <w:left w:val="single" w:color="000000" w:sz="8" w:space="0"/>
              <w:bottom w:val="nil"/>
            </w:tcBorders>
            <w:vAlign w:val="top"/>
          </w:tcPr>
          <w:p w14:paraId="1891ADE5">
            <w:pPr>
              <w:rPr>
                <w:rFonts w:ascii="Arial"/>
                <w:sz w:val="21"/>
              </w:rPr>
            </w:pPr>
          </w:p>
        </w:tc>
        <w:tc>
          <w:tcPr>
            <w:tcW w:w="3545" w:type="dxa"/>
            <w:gridSpan w:val="3"/>
            <w:vAlign w:val="top"/>
          </w:tcPr>
          <w:p w14:paraId="16087CF7">
            <w:pPr>
              <w:pStyle w:val="6"/>
              <w:spacing w:before="108" w:line="228" w:lineRule="auto"/>
              <w:ind w:left="95"/>
            </w:pPr>
            <w:r>
              <w:rPr>
                <w:spacing w:val="9"/>
              </w:rPr>
              <w:t>水污染物输移时间及混合区实验情况</w:t>
            </w:r>
          </w:p>
        </w:tc>
        <w:tc>
          <w:tcPr>
            <w:tcW w:w="4253" w:type="dxa"/>
            <w:tcBorders>
              <w:right w:val="single" w:color="000000" w:sz="8" w:space="0"/>
            </w:tcBorders>
            <w:vAlign w:val="top"/>
          </w:tcPr>
          <w:p w14:paraId="066DB1B5">
            <w:pPr>
              <w:spacing w:before="77" w:line="274" w:lineRule="exact"/>
              <w:ind w:left="20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BDD0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continue"/>
            <w:tcBorders>
              <w:top w:val="nil"/>
              <w:left w:val="single" w:color="000000" w:sz="8" w:space="0"/>
              <w:bottom w:val="nil"/>
            </w:tcBorders>
            <w:vAlign w:val="top"/>
          </w:tcPr>
          <w:p w14:paraId="3415DF44">
            <w:pPr>
              <w:rPr>
                <w:rFonts w:ascii="Arial"/>
                <w:sz w:val="21"/>
              </w:rPr>
            </w:pPr>
          </w:p>
        </w:tc>
        <w:tc>
          <w:tcPr>
            <w:tcW w:w="3545" w:type="dxa"/>
            <w:gridSpan w:val="3"/>
            <w:vAlign w:val="top"/>
          </w:tcPr>
          <w:p w14:paraId="28A95CD6">
            <w:pPr>
              <w:pStyle w:val="6"/>
              <w:spacing w:before="108" w:line="228" w:lineRule="auto"/>
              <w:ind w:left="95"/>
            </w:pPr>
            <w:r>
              <w:rPr>
                <w:spacing w:val="9"/>
              </w:rPr>
              <w:t>水生态调查及污水急性毒性试验情况</w:t>
            </w:r>
          </w:p>
        </w:tc>
        <w:tc>
          <w:tcPr>
            <w:tcW w:w="4253" w:type="dxa"/>
            <w:tcBorders>
              <w:right w:val="single" w:color="000000" w:sz="8" w:space="0"/>
            </w:tcBorders>
            <w:vAlign w:val="top"/>
          </w:tcPr>
          <w:p w14:paraId="71966DA8">
            <w:pPr>
              <w:spacing w:before="77" w:line="274" w:lineRule="exact"/>
              <w:ind w:left="20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06207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929" w:type="dxa"/>
            <w:vMerge w:val="continue"/>
            <w:tcBorders>
              <w:top w:val="nil"/>
              <w:left w:val="single" w:color="000000" w:sz="8" w:space="0"/>
              <w:bottom w:val="nil"/>
            </w:tcBorders>
            <w:vAlign w:val="top"/>
          </w:tcPr>
          <w:p w14:paraId="1BD42627">
            <w:pPr>
              <w:rPr>
                <w:rFonts w:ascii="Arial"/>
                <w:sz w:val="21"/>
              </w:rPr>
            </w:pPr>
          </w:p>
        </w:tc>
        <w:tc>
          <w:tcPr>
            <w:tcW w:w="3545" w:type="dxa"/>
            <w:gridSpan w:val="3"/>
            <w:vAlign w:val="top"/>
          </w:tcPr>
          <w:p w14:paraId="24504C28">
            <w:pPr>
              <w:pStyle w:val="6"/>
              <w:spacing w:before="106" w:line="228" w:lineRule="auto"/>
              <w:ind w:left="95"/>
            </w:pPr>
            <w:r>
              <w:rPr>
                <w:spacing w:val="9"/>
              </w:rPr>
              <w:t>设计水文条件选取及计算方法，拟入</w:t>
            </w:r>
          </w:p>
          <w:p w14:paraId="69A5EF16">
            <w:pPr>
              <w:pStyle w:val="6"/>
              <w:spacing w:before="113" w:line="228" w:lineRule="auto"/>
              <w:ind w:left="91"/>
            </w:pPr>
            <w:r>
              <w:rPr>
                <w:spacing w:val="9"/>
              </w:rPr>
              <w:t>河污水、纳污水体水污染物浓度可能</w:t>
            </w:r>
          </w:p>
          <w:p w14:paraId="2A8E00AD">
            <w:pPr>
              <w:pStyle w:val="6"/>
              <w:spacing w:before="112" w:line="223" w:lineRule="auto"/>
              <w:ind w:left="306"/>
            </w:pPr>
            <w:r>
              <w:rPr>
                <w:spacing w:val="9"/>
              </w:rPr>
              <w:t>最大值计算方法，水质模型选取</w:t>
            </w:r>
          </w:p>
        </w:tc>
        <w:tc>
          <w:tcPr>
            <w:tcW w:w="4253" w:type="dxa"/>
            <w:tcBorders>
              <w:right w:val="single" w:color="000000" w:sz="8" w:space="0"/>
            </w:tcBorders>
            <w:vAlign w:val="top"/>
          </w:tcPr>
          <w:p w14:paraId="40CD7718">
            <w:pPr>
              <w:spacing w:line="400" w:lineRule="auto"/>
              <w:rPr>
                <w:rFonts w:ascii="Arial"/>
                <w:sz w:val="21"/>
              </w:rPr>
            </w:pPr>
          </w:p>
          <w:p w14:paraId="3BF9338A">
            <w:pPr>
              <w:pStyle w:val="6"/>
              <w:spacing w:before="65" w:line="228" w:lineRule="auto"/>
              <w:ind w:left="1284"/>
            </w:pPr>
            <w:r>
              <w:rPr>
                <w:spacing w:val="8"/>
              </w:rPr>
              <w:t>平面二维数学模型</w:t>
            </w:r>
          </w:p>
        </w:tc>
      </w:tr>
      <w:tr w14:paraId="77845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929" w:type="dxa"/>
            <w:vMerge w:val="continue"/>
            <w:tcBorders>
              <w:top w:val="nil"/>
              <w:left w:val="single" w:color="000000" w:sz="8" w:space="0"/>
              <w:bottom w:val="nil"/>
            </w:tcBorders>
            <w:vAlign w:val="top"/>
          </w:tcPr>
          <w:p w14:paraId="43912A82">
            <w:pPr>
              <w:rPr>
                <w:rFonts w:ascii="Arial"/>
                <w:sz w:val="21"/>
              </w:rPr>
            </w:pPr>
          </w:p>
        </w:tc>
        <w:tc>
          <w:tcPr>
            <w:tcW w:w="3545" w:type="dxa"/>
            <w:gridSpan w:val="3"/>
            <w:vAlign w:val="top"/>
          </w:tcPr>
          <w:p w14:paraId="40AEE2EF">
            <w:pPr>
              <w:spacing w:line="400" w:lineRule="auto"/>
              <w:rPr>
                <w:rFonts w:ascii="Arial"/>
                <w:sz w:val="21"/>
              </w:rPr>
            </w:pPr>
          </w:p>
          <w:p w14:paraId="50609251">
            <w:pPr>
              <w:pStyle w:val="6"/>
              <w:spacing w:before="65" w:line="228" w:lineRule="auto"/>
              <w:ind w:left="618"/>
            </w:pPr>
            <w:r>
              <w:rPr>
                <w:spacing w:val="9"/>
              </w:rPr>
              <w:t>排入水功能区及水质目标</w:t>
            </w:r>
          </w:p>
        </w:tc>
        <w:tc>
          <w:tcPr>
            <w:tcW w:w="4253" w:type="dxa"/>
            <w:tcBorders>
              <w:right w:val="single" w:color="000000" w:sz="8" w:space="0"/>
            </w:tcBorders>
            <w:vAlign w:val="top"/>
          </w:tcPr>
          <w:p w14:paraId="22CD9AA6">
            <w:pPr>
              <w:pStyle w:val="6"/>
              <w:spacing w:before="108" w:line="228" w:lineRule="auto"/>
              <w:ind w:left="53"/>
            </w:pPr>
            <w:r>
              <w:rPr>
                <w:spacing w:val="13"/>
              </w:rPr>
              <w:t>资水邵阳开发利用区</w:t>
            </w:r>
            <w:r>
              <w:rPr>
                <w:rFonts w:ascii="Times New Roman" w:hAnsi="Times New Roman" w:eastAsia="Times New Roman" w:cs="Times New Roman"/>
                <w:spacing w:val="13"/>
              </w:rPr>
              <w:t>-</w:t>
            </w:r>
            <w:r>
              <w:rPr>
                <w:spacing w:val="13"/>
              </w:rPr>
              <w:t>工业用水功能区，根据</w:t>
            </w:r>
          </w:p>
          <w:p w14:paraId="7E575A41">
            <w:pPr>
              <w:pStyle w:val="6"/>
              <w:spacing w:before="112" w:line="228" w:lineRule="auto"/>
              <w:ind w:left="30"/>
            </w:pPr>
            <w:r>
              <w:rPr>
                <w:spacing w:val="9"/>
              </w:rPr>
              <w:t>《邵阳市水功能区划》水质目标为</w:t>
            </w:r>
            <w:r>
              <w:rPr>
                <w:rFonts w:ascii="Times New Roman" w:hAnsi="Times New Roman" w:eastAsia="Times New Roman" w:cs="Times New Roman"/>
              </w:rPr>
              <w:t>III</w:t>
            </w:r>
            <w:r>
              <w:rPr>
                <w:spacing w:val="9"/>
              </w:rPr>
              <w:t>类，现状</w:t>
            </w:r>
          </w:p>
          <w:p w14:paraId="4FD0BC85">
            <w:pPr>
              <w:pStyle w:val="6"/>
              <w:spacing w:before="112" w:line="223" w:lineRule="auto"/>
              <w:ind w:left="694"/>
            </w:pPr>
            <w:r>
              <w:rPr>
                <w:spacing w:val="8"/>
              </w:rPr>
              <w:t>管理目标为年度平均达到</w:t>
            </w:r>
            <w:r>
              <w:rPr>
                <w:rFonts w:ascii="Times New Roman" w:hAnsi="Times New Roman" w:eastAsia="Times New Roman" w:cs="Times New Roman"/>
              </w:rPr>
              <w:t>II</w:t>
            </w:r>
            <w:r>
              <w:rPr>
                <w:spacing w:val="8"/>
              </w:rPr>
              <w:t>类。</w:t>
            </w:r>
          </w:p>
        </w:tc>
      </w:tr>
      <w:tr w14:paraId="44147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9" w:type="dxa"/>
            <w:vMerge w:val="continue"/>
            <w:tcBorders>
              <w:top w:val="nil"/>
              <w:left w:val="single" w:color="000000" w:sz="8" w:space="0"/>
              <w:bottom w:val="nil"/>
            </w:tcBorders>
            <w:vAlign w:val="top"/>
          </w:tcPr>
          <w:p w14:paraId="098B883C">
            <w:pPr>
              <w:rPr>
                <w:rFonts w:ascii="Arial"/>
                <w:sz w:val="21"/>
              </w:rPr>
            </w:pPr>
          </w:p>
        </w:tc>
        <w:tc>
          <w:tcPr>
            <w:tcW w:w="3545" w:type="dxa"/>
            <w:gridSpan w:val="3"/>
            <w:vAlign w:val="top"/>
          </w:tcPr>
          <w:p w14:paraId="6FCE39B1">
            <w:pPr>
              <w:pStyle w:val="6"/>
              <w:spacing w:before="109" w:line="228" w:lineRule="auto"/>
              <w:ind w:left="828"/>
            </w:pPr>
            <w:r>
              <w:rPr>
                <w:spacing w:val="9"/>
              </w:rPr>
              <w:t>对水功能区水质影响</w:t>
            </w:r>
          </w:p>
        </w:tc>
        <w:tc>
          <w:tcPr>
            <w:tcW w:w="4253" w:type="dxa"/>
            <w:tcBorders>
              <w:right w:val="single" w:color="000000" w:sz="8" w:space="0"/>
            </w:tcBorders>
            <w:vAlign w:val="top"/>
          </w:tcPr>
          <w:p w14:paraId="63D8CB8A">
            <w:pPr>
              <w:pStyle w:val="6"/>
              <w:spacing w:before="107" w:line="278" w:lineRule="auto"/>
              <w:ind w:left="131" w:right="25" w:hanging="105"/>
            </w:pPr>
            <w:r>
              <w:rPr>
                <w:spacing w:val="9"/>
              </w:rPr>
              <w:t>论证排污口的废污水正常排放、非正常排放情</w:t>
            </w:r>
            <w:r>
              <w:rPr>
                <w:spacing w:val="6"/>
              </w:rPr>
              <w:t xml:space="preserve"> </w:t>
            </w:r>
            <w:r>
              <w:rPr>
                <w:spacing w:val="9"/>
              </w:rPr>
              <w:t>况下对常规水质监测断面的水质基本无影响</w:t>
            </w:r>
          </w:p>
        </w:tc>
      </w:tr>
      <w:tr w14:paraId="5B5AB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929" w:type="dxa"/>
            <w:vMerge w:val="continue"/>
            <w:tcBorders>
              <w:top w:val="nil"/>
              <w:left w:val="single" w:color="000000" w:sz="8" w:space="0"/>
              <w:bottom w:val="nil"/>
            </w:tcBorders>
            <w:vAlign w:val="top"/>
          </w:tcPr>
          <w:p w14:paraId="7E6FADA9">
            <w:pPr>
              <w:rPr>
                <w:rFonts w:ascii="Arial"/>
                <w:sz w:val="21"/>
              </w:rPr>
            </w:pPr>
          </w:p>
        </w:tc>
        <w:tc>
          <w:tcPr>
            <w:tcW w:w="3545" w:type="dxa"/>
            <w:gridSpan w:val="3"/>
            <w:vAlign w:val="top"/>
          </w:tcPr>
          <w:p w14:paraId="17CBBC1D">
            <w:pPr>
              <w:pStyle w:val="6"/>
              <w:spacing w:before="144" w:line="223" w:lineRule="auto"/>
              <w:ind w:left="117"/>
            </w:pPr>
            <w:r>
              <w:rPr>
                <w:spacing w:val="16"/>
              </w:rPr>
              <w:t>是否满足水功能区要求</w:t>
            </w:r>
          </w:p>
        </w:tc>
        <w:tc>
          <w:tcPr>
            <w:tcW w:w="4253" w:type="dxa"/>
            <w:tcBorders>
              <w:right w:val="single" w:color="000000" w:sz="8" w:space="0"/>
            </w:tcBorders>
            <w:vAlign w:val="top"/>
          </w:tcPr>
          <w:p w14:paraId="29F35E03">
            <w:pPr>
              <w:pStyle w:val="6"/>
              <w:spacing w:before="144" w:line="223" w:lineRule="auto"/>
              <w:ind w:left="123"/>
            </w:pPr>
            <w:r>
              <w:rPr>
                <w:spacing w:val="9"/>
              </w:rPr>
              <w:t>满足</w:t>
            </w:r>
          </w:p>
        </w:tc>
      </w:tr>
      <w:tr w14:paraId="0BD3D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29" w:type="dxa"/>
            <w:vMerge w:val="continue"/>
            <w:tcBorders>
              <w:top w:val="nil"/>
              <w:left w:val="single" w:color="000000" w:sz="8" w:space="0"/>
              <w:bottom w:val="nil"/>
            </w:tcBorders>
            <w:vAlign w:val="top"/>
          </w:tcPr>
          <w:p w14:paraId="5EC7BAA8">
            <w:pPr>
              <w:rPr>
                <w:rFonts w:ascii="Arial"/>
                <w:sz w:val="21"/>
              </w:rPr>
            </w:pPr>
          </w:p>
        </w:tc>
        <w:tc>
          <w:tcPr>
            <w:tcW w:w="3545" w:type="dxa"/>
            <w:gridSpan w:val="3"/>
            <w:vAlign w:val="top"/>
          </w:tcPr>
          <w:p w14:paraId="012E5C8D">
            <w:pPr>
              <w:pStyle w:val="6"/>
              <w:spacing w:before="189" w:line="223" w:lineRule="auto"/>
              <w:ind w:left="101"/>
            </w:pPr>
            <w:r>
              <w:rPr>
                <w:spacing w:val="17"/>
              </w:rPr>
              <w:t>对下游取水及生态敏感点的影响</w:t>
            </w:r>
          </w:p>
        </w:tc>
        <w:tc>
          <w:tcPr>
            <w:tcW w:w="4253" w:type="dxa"/>
            <w:tcBorders>
              <w:right w:val="single" w:color="000000" w:sz="8" w:space="0"/>
            </w:tcBorders>
            <w:vAlign w:val="top"/>
          </w:tcPr>
          <w:p w14:paraId="54AD6BF9">
            <w:pPr>
              <w:pStyle w:val="6"/>
              <w:spacing w:before="189" w:line="223" w:lineRule="auto"/>
              <w:ind w:left="121"/>
            </w:pPr>
            <w:r>
              <w:rPr>
                <w:spacing w:val="14"/>
              </w:rPr>
              <w:t>基本无影响</w:t>
            </w:r>
          </w:p>
        </w:tc>
      </w:tr>
      <w:tr w14:paraId="07A41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929" w:type="dxa"/>
            <w:vMerge w:val="continue"/>
            <w:tcBorders>
              <w:top w:val="nil"/>
              <w:left w:val="single" w:color="000000" w:sz="8" w:space="0"/>
            </w:tcBorders>
            <w:vAlign w:val="top"/>
          </w:tcPr>
          <w:p w14:paraId="05E30D66">
            <w:pPr>
              <w:rPr>
                <w:rFonts w:ascii="Arial"/>
                <w:sz w:val="21"/>
              </w:rPr>
            </w:pPr>
          </w:p>
        </w:tc>
        <w:tc>
          <w:tcPr>
            <w:tcW w:w="3545" w:type="dxa"/>
            <w:gridSpan w:val="3"/>
            <w:vAlign w:val="top"/>
          </w:tcPr>
          <w:p w14:paraId="17C7DB51">
            <w:pPr>
              <w:pStyle w:val="6"/>
              <w:spacing w:before="190" w:line="224" w:lineRule="auto"/>
              <w:ind w:left="101"/>
            </w:pPr>
            <w:r>
              <w:rPr>
                <w:spacing w:val="17"/>
              </w:rPr>
              <w:t>对重要第三方的影响</w:t>
            </w:r>
          </w:p>
        </w:tc>
        <w:tc>
          <w:tcPr>
            <w:tcW w:w="4253" w:type="dxa"/>
            <w:tcBorders>
              <w:right w:val="single" w:color="000000" w:sz="8" w:space="0"/>
            </w:tcBorders>
            <w:vAlign w:val="top"/>
          </w:tcPr>
          <w:p w14:paraId="0EF39DA9">
            <w:pPr>
              <w:pStyle w:val="6"/>
              <w:spacing w:before="192" w:line="222" w:lineRule="auto"/>
              <w:ind w:left="125"/>
            </w:pPr>
            <w:r>
              <w:t>无</w:t>
            </w:r>
          </w:p>
        </w:tc>
      </w:tr>
      <w:tr w14:paraId="636C6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8" w:hRule="atLeast"/>
        </w:trPr>
        <w:tc>
          <w:tcPr>
            <w:tcW w:w="929" w:type="dxa"/>
            <w:vMerge w:val="restart"/>
            <w:tcBorders>
              <w:left w:val="single" w:color="000000" w:sz="8" w:space="0"/>
              <w:bottom w:val="nil"/>
            </w:tcBorders>
            <w:vAlign w:val="top"/>
          </w:tcPr>
          <w:p w14:paraId="3216B62B">
            <w:pPr>
              <w:rPr>
                <w:rFonts w:ascii="Arial"/>
                <w:sz w:val="21"/>
              </w:rPr>
            </w:pPr>
          </w:p>
        </w:tc>
        <w:tc>
          <w:tcPr>
            <w:tcW w:w="2315" w:type="dxa"/>
            <w:gridSpan w:val="2"/>
            <w:vAlign w:val="top"/>
          </w:tcPr>
          <w:p w14:paraId="14FD9B57">
            <w:pPr>
              <w:spacing w:line="274" w:lineRule="auto"/>
              <w:rPr>
                <w:rFonts w:ascii="Arial"/>
                <w:sz w:val="21"/>
              </w:rPr>
            </w:pPr>
          </w:p>
          <w:p w14:paraId="08A8E3FC">
            <w:pPr>
              <w:spacing w:line="275" w:lineRule="auto"/>
              <w:rPr>
                <w:rFonts w:ascii="Arial"/>
                <w:sz w:val="21"/>
              </w:rPr>
            </w:pPr>
          </w:p>
          <w:p w14:paraId="4FB3C74A">
            <w:pPr>
              <w:spacing w:line="275" w:lineRule="auto"/>
              <w:rPr>
                <w:rFonts w:ascii="Arial"/>
                <w:sz w:val="21"/>
              </w:rPr>
            </w:pPr>
          </w:p>
          <w:p w14:paraId="35CF4315">
            <w:pPr>
              <w:pStyle w:val="6"/>
              <w:spacing w:before="65" w:line="228" w:lineRule="auto"/>
              <w:ind w:left="113"/>
            </w:pPr>
            <w:r>
              <w:rPr>
                <w:spacing w:val="11"/>
              </w:rPr>
              <w:t>管理措施</w:t>
            </w:r>
          </w:p>
        </w:tc>
        <w:tc>
          <w:tcPr>
            <w:tcW w:w="5483" w:type="dxa"/>
            <w:gridSpan w:val="2"/>
            <w:tcBorders>
              <w:right w:val="single" w:color="000000" w:sz="8" w:space="0"/>
            </w:tcBorders>
            <w:vAlign w:val="top"/>
          </w:tcPr>
          <w:p w14:paraId="672FBD6E">
            <w:pPr>
              <w:pStyle w:val="6"/>
              <w:spacing w:before="131" w:line="307" w:lineRule="auto"/>
              <w:ind w:left="112" w:right="121" w:firstLine="19"/>
            </w:pPr>
            <w:r>
              <w:rPr>
                <w:spacing w:val="13"/>
              </w:rPr>
              <w:t>（</w:t>
            </w:r>
            <w:r>
              <w:rPr>
                <w:rFonts w:ascii="Times New Roman" w:hAnsi="Times New Roman" w:eastAsia="Times New Roman" w:cs="Times New Roman"/>
                <w:spacing w:val="13"/>
              </w:rPr>
              <w:t>1</w:t>
            </w:r>
            <w:r>
              <w:rPr>
                <w:spacing w:val="13"/>
              </w:rPr>
              <w:t>）严格执行《排污许可管理条例》</w:t>
            </w:r>
            <w:r>
              <w:rPr>
                <w:spacing w:val="-34"/>
              </w:rPr>
              <w:t xml:space="preserve"> </w:t>
            </w:r>
            <w:r>
              <w:rPr>
                <w:spacing w:val="13"/>
              </w:rPr>
              <w:t>，坚持依法排污</w:t>
            </w:r>
            <w:r>
              <w:t xml:space="preserve">  </w:t>
            </w:r>
            <w:r>
              <w:rPr>
                <w:spacing w:val="15"/>
              </w:rPr>
              <w:t>,</w:t>
            </w:r>
            <w:r>
              <w:rPr>
                <w:spacing w:val="74"/>
              </w:rPr>
              <w:t xml:space="preserve"> </w:t>
            </w:r>
            <w:r>
              <w:rPr>
                <w:spacing w:val="15"/>
              </w:rPr>
              <w:t>环境保护行政主管部门应定期将持证排污者主要污染</w:t>
            </w:r>
            <w:r>
              <w:t xml:space="preserve"> </w:t>
            </w:r>
            <w:r>
              <w:rPr>
                <w:spacing w:val="16"/>
              </w:rPr>
              <w:t>物排放情况向社会公布，接受公众监督；</w:t>
            </w:r>
          </w:p>
          <w:p w14:paraId="7E76F650">
            <w:pPr>
              <w:pStyle w:val="6"/>
              <w:spacing w:before="150" w:line="290" w:lineRule="auto"/>
              <w:ind w:left="113" w:right="284" w:firstLine="18"/>
            </w:pPr>
            <w:r>
              <w:rPr>
                <w:spacing w:val="14"/>
              </w:rPr>
              <w:t>（</w:t>
            </w:r>
            <w:r>
              <w:rPr>
                <w:rFonts w:ascii="Times New Roman" w:hAnsi="Times New Roman" w:eastAsia="Times New Roman" w:cs="Times New Roman"/>
                <w:spacing w:val="14"/>
              </w:rPr>
              <w:t>2</w:t>
            </w:r>
            <w:r>
              <w:rPr>
                <w:spacing w:val="14"/>
              </w:rPr>
              <w:t>）严格按项目环评及批复的相关要求，执行和落实</w:t>
            </w:r>
            <w:r>
              <w:rPr>
                <w:spacing w:val="16"/>
              </w:rPr>
              <w:t xml:space="preserve"> </w:t>
            </w:r>
            <w:r>
              <w:rPr>
                <w:spacing w:val="8"/>
              </w:rPr>
              <w:t>保护措施。</w:t>
            </w:r>
          </w:p>
        </w:tc>
      </w:tr>
      <w:tr w14:paraId="069C5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29" w:type="dxa"/>
            <w:vMerge w:val="continue"/>
            <w:tcBorders>
              <w:top w:val="nil"/>
              <w:left w:val="single" w:color="000000" w:sz="8" w:space="0"/>
              <w:bottom w:val="nil"/>
            </w:tcBorders>
            <w:vAlign w:val="top"/>
          </w:tcPr>
          <w:p w14:paraId="482EB9B9">
            <w:pPr>
              <w:rPr>
                <w:rFonts w:ascii="Arial"/>
                <w:sz w:val="21"/>
              </w:rPr>
            </w:pPr>
          </w:p>
        </w:tc>
        <w:tc>
          <w:tcPr>
            <w:tcW w:w="2315" w:type="dxa"/>
            <w:gridSpan w:val="2"/>
            <w:vAlign w:val="top"/>
          </w:tcPr>
          <w:p w14:paraId="7B419D43">
            <w:pPr>
              <w:spacing w:line="468" w:lineRule="auto"/>
              <w:rPr>
                <w:rFonts w:ascii="Arial"/>
                <w:sz w:val="21"/>
              </w:rPr>
            </w:pPr>
          </w:p>
          <w:p w14:paraId="63DEC8AA">
            <w:pPr>
              <w:pStyle w:val="6"/>
              <w:spacing w:before="65" w:line="228" w:lineRule="auto"/>
              <w:ind w:left="105"/>
            </w:pPr>
            <w:r>
              <w:rPr>
                <w:spacing w:val="12"/>
              </w:rPr>
              <w:t>技术措施</w:t>
            </w:r>
          </w:p>
        </w:tc>
        <w:tc>
          <w:tcPr>
            <w:tcW w:w="5483" w:type="dxa"/>
            <w:gridSpan w:val="2"/>
            <w:tcBorders>
              <w:right w:val="single" w:color="000000" w:sz="8" w:space="0"/>
            </w:tcBorders>
            <w:vAlign w:val="top"/>
          </w:tcPr>
          <w:p w14:paraId="3962DD7C">
            <w:pPr>
              <w:pStyle w:val="6"/>
              <w:spacing w:before="176" w:line="332" w:lineRule="auto"/>
              <w:ind w:left="111" w:right="137" w:firstLine="12"/>
            </w:pPr>
            <w:r>
              <w:rPr>
                <w:spacing w:val="8"/>
              </w:rPr>
              <w:t>污水排放浓度执行《制浆造纸工业水污染物排放标准》 (</w:t>
            </w:r>
            <w:r>
              <w:t xml:space="preserve"> </w:t>
            </w:r>
            <w:r>
              <w:rPr>
                <w:rFonts w:ascii="Times New Roman" w:hAnsi="Times New Roman" w:eastAsia="Times New Roman" w:cs="Times New Roman"/>
              </w:rPr>
              <w:t>GB</w:t>
            </w:r>
            <w:r>
              <w:rPr>
                <w:rFonts w:ascii="Times New Roman" w:hAnsi="Times New Roman" w:eastAsia="Times New Roman" w:cs="Times New Roman"/>
                <w:spacing w:val="8"/>
              </w:rPr>
              <w:t>3544-2008</w:t>
            </w:r>
            <w:r>
              <w:rPr>
                <w:spacing w:val="8"/>
              </w:rPr>
              <w:t>）表</w:t>
            </w:r>
            <w:r>
              <w:rPr>
                <w:rFonts w:ascii="Times New Roman" w:hAnsi="Times New Roman" w:eastAsia="Times New Roman" w:cs="Times New Roman"/>
                <w:spacing w:val="8"/>
              </w:rPr>
              <w:t>2</w:t>
            </w:r>
            <w:r>
              <w:rPr>
                <w:spacing w:val="8"/>
              </w:rPr>
              <w:t>新建水污染物排放限值（造纸</w:t>
            </w:r>
            <w:r>
              <w:rPr>
                <w:spacing w:val="7"/>
              </w:rPr>
              <w:t>企业）</w:t>
            </w:r>
          </w:p>
          <w:p w14:paraId="3C34C41C">
            <w:pPr>
              <w:pStyle w:val="6"/>
              <w:spacing w:line="220" w:lineRule="auto"/>
              <w:ind w:left="127"/>
            </w:pPr>
            <w:r>
              <w:rPr>
                <w:spacing w:val="2"/>
              </w:rPr>
              <w:t>,</w:t>
            </w:r>
            <w:r>
              <w:rPr>
                <w:spacing w:val="67"/>
              </w:rPr>
              <w:t xml:space="preserve"> </w:t>
            </w:r>
            <w:r>
              <w:rPr>
                <w:spacing w:val="2"/>
              </w:rPr>
              <w:t>排污口设置在线监测装置。</w:t>
            </w:r>
          </w:p>
        </w:tc>
      </w:tr>
      <w:tr w14:paraId="6FC93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929" w:type="dxa"/>
            <w:vMerge w:val="continue"/>
            <w:tcBorders>
              <w:top w:val="nil"/>
              <w:left w:val="single" w:color="000000" w:sz="8" w:space="0"/>
              <w:bottom w:val="nil"/>
            </w:tcBorders>
            <w:vAlign w:val="top"/>
          </w:tcPr>
          <w:p w14:paraId="09648276">
            <w:pPr>
              <w:rPr>
                <w:rFonts w:ascii="Arial"/>
                <w:sz w:val="21"/>
              </w:rPr>
            </w:pPr>
          </w:p>
        </w:tc>
        <w:tc>
          <w:tcPr>
            <w:tcW w:w="2315" w:type="dxa"/>
            <w:gridSpan w:val="2"/>
            <w:vAlign w:val="top"/>
          </w:tcPr>
          <w:p w14:paraId="37532762">
            <w:pPr>
              <w:pStyle w:val="6"/>
              <w:spacing w:before="201" w:line="221" w:lineRule="auto"/>
              <w:ind w:left="106"/>
            </w:pPr>
            <w:r>
              <w:rPr>
                <w:spacing w:val="15"/>
              </w:rPr>
              <w:t>污染物总量控制意见</w:t>
            </w:r>
          </w:p>
        </w:tc>
        <w:tc>
          <w:tcPr>
            <w:tcW w:w="5483" w:type="dxa"/>
            <w:gridSpan w:val="2"/>
            <w:tcBorders>
              <w:right w:val="single" w:color="000000" w:sz="8" w:space="0"/>
            </w:tcBorders>
            <w:vAlign w:val="top"/>
          </w:tcPr>
          <w:p w14:paraId="68139E3C">
            <w:pPr>
              <w:pStyle w:val="6"/>
              <w:spacing w:before="171" w:line="269" w:lineRule="exact"/>
              <w:ind w:left="113"/>
              <w:rPr>
                <w:rFonts w:ascii="Times New Roman" w:hAnsi="Times New Roman" w:eastAsia="Times New Roman" w:cs="Times New Roman"/>
              </w:rPr>
            </w:pPr>
            <w:r>
              <w:rPr>
                <w:spacing w:val="8"/>
                <w:position w:val="1"/>
              </w:rPr>
              <w:t>化学需氧量</w:t>
            </w:r>
            <w:r>
              <w:rPr>
                <w:rFonts w:ascii="Times New Roman" w:hAnsi="Times New Roman" w:eastAsia="Times New Roman" w:cs="Times New Roman"/>
                <w:spacing w:val="8"/>
                <w:position w:val="1"/>
              </w:rPr>
              <w:t>38</w:t>
            </w:r>
            <w:r>
              <w:rPr>
                <w:rFonts w:ascii="Times New Roman" w:hAnsi="Times New Roman" w:eastAsia="Times New Roman" w:cs="Times New Roman"/>
                <w:spacing w:val="-11"/>
                <w:position w:val="1"/>
              </w:rPr>
              <w:t xml:space="preserve"> </w:t>
            </w:r>
            <w:r>
              <w:rPr>
                <w:rFonts w:ascii="Times New Roman" w:hAnsi="Times New Roman" w:eastAsia="Times New Roman" w:cs="Times New Roman"/>
                <w:spacing w:val="8"/>
                <w:position w:val="1"/>
              </w:rPr>
              <w:t>.088t/a</w:t>
            </w:r>
            <w:r>
              <w:rPr>
                <w:rFonts w:ascii="Times New Roman" w:hAnsi="Times New Roman" w:eastAsia="Times New Roman" w:cs="Times New Roman"/>
                <w:spacing w:val="-19"/>
                <w:position w:val="1"/>
              </w:rPr>
              <w:t xml:space="preserve"> </w:t>
            </w:r>
            <w:r>
              <w:rPr>
                <w:spacing w:val="8"/>
                <w:position w:val="1"/>
              </w:rPr>
              <w:t>、氨氮</w:t>
            </w:r>
            <w:r>
              <w:rPr>
                <w:rFonts w:ascii="Times New Roman" w:hAnsi="Times New Roman" w:eastAsia="Times New Roman" w:cs="Times New Roman"/>
                <w:spacing w:val="8"/>
                <w:position w:val="1"/>
              </w:rPr>
              <w:t>3.8088t/a</w:t>
            </w:r>
          </w:p>
        </w:tc>
      </w:tr>
    </w:tbl>
    <w:p w14:paraId="7E3716C2">
      <w:pPr>
        <w:rPr>
          <w:rFonts w:ascii="Arial"/>
          <w:sz w:val="21"/>
        </w:rPr>
      </w:pPr>
    </w:p>
    <w:p w14:paraId="1CCE834D">
      <w:pPr>
        <w:rPr>
          <w:rFonts w:ascii="Arial" w:hAnsi="Arial" w:eastAsia="Arial" w:cs="Arial"/>
          <w:sz w:val="21"/>
          <w:szCs w:val="21"/>
        </w:rPr>
        <w:sectPr>
          <w:pgSz w:w="11906" w:h="16840"/>
          <w:pgMar w:top="1116" w:right="1580" w:bottom="0" w:left="1578" w:header="839" w:footer="0" w:gutter="0"/>
          <w:cols w:space="720" w:num="1"/>
        </w:sectPr>
      </w:pPr>
    </w:p>
    <w:p w14:paraId="35B0AC81">
      <w:pPr>
        <w:spacing w:line="15" w:lineRule="exact"/>
      </w:pPr>
    </w:p>
    <w:tbl>
      <w:tblPr>
        <w:tblStyle w:val="5"/>
        <w:tblW w:w="8726"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
        <w:gridCol w:w="1499"/>
        <w:gridCol w:w="2791"/>
        <w:gridCol w:w="3507"/>
      </w:tblGrid>
      <w:tr w14:paraId="02414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9" w:type="dxa"/>
            <w:vMerge w:val="restart"/>
            <w:tcBorders>
              <w:top w:val="nil"/>
              <w:left w:val="single" w:color="000000" w:sz="8" w:space="0"/>
              <w:bottom w:val="nil"/>
            </w:tcBorders>
            <w:vAlign w:val="top"/>
          </w:tcPr>
          <w:p w14:paraId="4CABDD7E">
            <w:pPr>
              <w:spacing w:line="274" w:lineRule="auto"/>
              <w:rPr>
                <w:rFonts w:ascii="Arial"/>
                <w:sz w:val="21"/>
              </w:rPr>
            </w:pPr>
          </w:p>
          <w:p w14:paraId="4DD49A36">
            <w:pPr>
              <w:spacing w:line="274" w:lineRule="auto"/>
              <w:rPr>
                <w:rFonts w:ascii="Arial"/>
                <w:sz w:val="21"/>
              </w:rPr>
            </w:pPr>
          </w:p>
          <w:p w14:paraId="0081EDAD">
            <w:pPr>
              <w:spacing w:line="274" w:lineRule="auto"/>
              <w:rPr>
                <w:rFonts w:ascii="Arial"/>
                <w:sz w:val="21"/>
              </w:rPr>
            </w:pPr>
          </w:p>
          <w:p w14:paraId="69985177">
            <w:pPr>
              <w:pStyle w:val="6"/>
              <w:spacing w:before="65" w:line="362" w:lineRule="auto"/>
              <w:ind w:left="119" w:right="164" w:firstLine="1"/>
            </w:pPr>
            <w:r>
              <w:rPr>
                <w:spacing w:val="10"/>
              </w:rPr>
              <w:t>水资源</w:t>
            </w:r>
            <w:r>
              <w:t xml:space="preserve"> </w:t>
            </w:r>
            <w:r>
              <w:rPr>
                <w:spacing w:val="8"/>
              </w:rPr>
              <w:t>保护</w:t>
            </w:r>
          </w:p>
          <w:p w14:paraId="6B35D846">
            <w:pPr>
              <w:pStyle w:val="6"/>
              <w:spacing w:line="229" w:lineRule="auto"/>
              <w:ind w:left="116"/>
            </w:pPr>
            <w:r>
              <w:rPr>
                <w:spacing w:val="8"/>
              </w:rPr>
              <w:t>措施</w:t>
            </w:r>
          </w:p>
        </w:tc>
        <w:tc>
          <w:tcPr>
            <w:tcW w:w="1499" w:type="dxa"/>
            <w:vMerge w:val="restart"/>
            <w:tcBorders>
              <w:bottom w:val="nil"/>
            </w:tcBorders>
            <w:vAlign w:val="top"/>
          </w:tcPr>
          <w:p w14:paraId="19A5CA19">
            <w:pPr>
              <w:spacing w:line="274" w:lineRule="auto"/>
              <w:rPr>
                <w:rFonts w:ascii="Arial"/>
                <w:sz w:val="21"/>
              </w:rPr>
            </w:pPr>
          </w:p>
          <w:p w14:paraId="50CFCCF2">
            <w:pPr>
              <w:spacing w:line="274" w:lineRule="auto"/>
              <w:rPr>
                <w:rFonts w:ascii="Arial"/>
                <w:sz w:val="21"/>
              </w:rPr>
            </w:pPr>
          </w:p>
          <w:p w14:paraId="20A4E742">
            <w:pPr>
              <w:spacing w:line="275" w:lineRule="auto"/>
              <w:rPr>
                <w:rFonts w:ascii="Arial"/>
                <w:sz w:val="21"/>
              </w:rPr>
            </w:pPr>
          </w:p>
          <w:p w14:paraId="6263981C">
            <w:pPr>
              <w:pStyle w:val="6"/>
              <w:spacing w:before="65" w:line="363" w:lineRule="auto"/>
              <w:ind w:left="137" w:right="98" w:hanging="33"/>
            </w:pPr>
            <w:r>
              <w:rPr>
                <w:spacing w:val="15"/>
              </w:rPr>
              <w:t>基于水质目标</w:t>
            </w:r>
            <w:r>
              <w:t xml:space="preserve"> </w:t>
            </w:r>
            <w:r>
              <w:rPr>
                <w:spacing w:val="8"/>
              </w:rPr>
              <w:t>的水污染物</w:t>
            </w:r>
          </w:p>
          <w:p w14:paraId="0B46093F">
            <w:pPr>
              <w:pStyle w:val="6"/>
              <w:spacing w:line="228" w:lineRule="auto"/>
              <w:ind w:left="104"/>
            </w:pPr>
            <w:r>
              <w:rPr>
                <w:spacing w:val="11"/>
              </w:rPr>
              <w:t>排放限值</w:t>
            </w:r>
          </w:p>
        </w:tc>
        <w:tc>
          <w:tcPr>
            <w:tcW w:w="2791" w:type="dxa"/>
            <w:vAlign w:val="top"/>
          </w:tcPr>
          <w:p w14:paraId="2A5A35C1">
            <w:pPr>
              <w:spacing w:before="143" w:line="195" w:lineRule="auto"/>
              <w:ind w:left="1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3507" w:type="dxa"/>
            <w:tcBorders>
              <w:right w:val="single" w:color="000000" w:sz="8" w:space="0"/>
            </w:tcBorders>
            <w:vAlign w:val="top"/>
          </w:tcPr>
          <w:p w14:paraId="3CA35A1B">
            <w:pPr>
              <w:spacing w:before="76" w:line="275" w:lineRule="exact"/>
              <w:ind w:left="1416"/>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80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r>
      <w:tr w14:paraId="260D5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29" w:type="dxa"/>
            <w:vMerge w:val="continue"/>
            <w:tcBorders>
              <w:top w:val="nil"/>
              <w:left w:val="single" w:color="000000" w:sz="8" w:space="0"/>
              <w:bottom w:val="nil"/>
            </w:tcBorders>
            <w:vAlign w:val="top"/>
          </w:tcPr>
          <w:p w14:paraId="234F8591">
            <w:pPr>
              <w:rPr>
                <w:rFonts w:ascii="Arial"/>
                <w:sz w:val="21"/>
              </w:rPr>
            </w:pPr>
          </w:p>
        </w:tc>
        <w:tc>
          <w:tcPr>
            <w:tcW w:w="1499" w:type="dxa"/>
            <w:vMerge w:val="continue"/>
            <w:tcBorders>
              <w:top w:val="nil"/>
              <w:bottom w:val="nil"/>
            </w:tcBorders>
            <w:vAlign w:val="top"/>
          </w:tcPr>
          <w:p w14:paraId="6CE19D0D">
            <w:pPr>
              <w:rPr>
                <w:rFonts w:ascii="Arial"/>
                <w:sz w:val="21"/>
              </w:rPr>
            </w:pPr>
          </w:p>
        </w:tc>
        <w:tc>
          <w:tcPr>
            <w:tcW w:w="2791" w:type="dxa"/>
            <w:vAlign w:val="top"/>
          </w:tcPr>
          <w:p w14:paraId="65568CA5">
            <w:pPr>
              <w:spacing w:before="142" w:line="195" w:lineRule="auto"/>
              <w:ind w:left="112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3507" w:type="dxa"/>
            <w:tcBorders>
              <w:right w:val="single" w:color="000000" w:sz="8" w:space="0"/>
            </w:tcBorders>
            <w:vAlign w:val="top"/>
          </w:tcPr>
          <w:p w14:paraId="1188CDF0">
            <w:pPr>
              <w:spacing w:before="75" w:line="274" w:lineRule="exact"/>
              <w:ind w:left="1407"/>
              <w:rPr>
                <w:rFonts w:ascii="Times New Roman" w:hAnsi="Times New Roman" w:eastAsia="Times New Roman" w:cs="Times New Roman"/>
                <w:sz w:val="20"/>
                <w:szCs w:val="20"/>
              </w:rPr>
            </w:pPr>
            <w:r>
              <w:rPr>
                <w:rFonts w:ascii="Times New Roman" w:hAnsi="Times New Roman" w:eastAsia="Times New Roman" w:cs="Times New Roman"/>
                <w:spacing w:val="9"/>
                <w:position w:val="3"/>
                <w:sz w:val="20"/>
                <w:szCs w:val="20"/>
              </w:rPr>
              <w:t>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9"/>
                <w:position w:val="3"/>
                <w:sz w:val="20"/>
                <w:szCs w:val="20"/>
              </w:rPr>
              <w:t>/L</w:t>
            </w:r>
          </w:p>
        </w:tc>
      </w:tr>
      <w:tr w14:paraId="3E3C7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29" w:type="dxa"/>
            <w:vMerge w:val="continue"/>
            <w:tcBorders>
              <w:top w:val="nil"/>
              <w:left w:val="single" w:color="000000" w:sz="8" w:space="0"/>
              <w:bottom w:val="nil"/>
            </w:tcBorders>
            <w:vAlign w:val="top"/>
          </w:tcPr>
          <w:p w14:paraId="7E61010F">
            <w:pPr>
              <w:rPr>
                <w:rFonts w:ascii="Arial"/>
                <w:sz w:val="21"/>
              </w:rPr>
            </w:pPr>
          </w:p>
        </w:tc>
        <w:tc>
          <w:tcPr>
            <w:tcW w:w="1499" w:type="dxa"/>
            <w:vMerge w:val="continue"/>
            <w:tcBorders>
              <w:top w:val="nil"/>
              <w:bottom w:val="nil"/>
            </w:tcBorders>
            <w:vAlign w:val="top"/>
          </w:tcPr>
          <w:p w14:paraId="7C1116BD">
            <w:pPr>
              <w:rPr>
                <w:rFonts w:ascii="Arial"/>
                <w:sz w:val="21"/>
              </w:rPr>
            </w:pPr>
          </w:p>
        </w:tc>
        <w:tc>
          <w:tcPr>
            <w:tcW w:w="2791" w:type="dxa"/>
            <w:vAlign w:val="top"/>
          </w:tcPr>
          <w:p w14:paraId="3BD7B55F">
            <w:pPr>
              <w:spacing w:before="145" w:line="195" w:lineRule="auto"/>
              <w:ind w:left="1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507" w:type="dxa"/>
            <w:tcBorders>
              <w:right w:val="single" w:color="000000" w:sz="8" w:space="0"/>
            </w:tcBorders>
            <w:vAlign w:val="top"/>
          </w:tcPr>
          <w:p w14:paraId="38BAEA5C">
            <w:pPr>
              <w:spacing w:before="78" w:line="275" w:lineRule="exact"/>
              <w:ind w:left="1411"/>
              <w:rPr>
                <w:rFonts w:ascii="Times New Roman" w:hAnsi="Times New Roman" w:eastAsia="Times New Roman" w:cs="Times New Roman"/>
                <w:sz w:val="20"/>
                <w:szCs w:val="20"/>
              </w:rPr>
            </w:pPr>
            <w:r>
              <w:rPr>
                <w:rFonts w:ascii="Times New Roman" w:hAnsi="Times New Roman" w:eastAsia="Times New Roman" w:cs="Times New Roman"/>
                <w:spacing w:val="8"/>
                <w:position w:val="3"/>
                <w:sz w:val="20"/>
                <w:szCs w:val="20"/>
              </w:rPr>
              <w:t>30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r>
      <w:tr w14:paraId="71C28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29" w:type="dxa"/>
            <w:vMerge w:val="continue"/>
            <w:tcBorders>
              <w:top w:val="nil"/>
              <w:left w:val="single" w:color="000000" w:sz="8" w:space="0"/>
              <w:bottom w:val="nil"/>
            </w:tcBorders>
            <w:vAlign w:val="top"/>
          </w:tcPr>
          <w:p w14:paraId="75D06303">
            <w:pPr>
              <w:rPr>
                <w:rFonts w:ascii="Arial"/>
                <w:sz w:val="21"/>
              </w:rPr>
            </w:pPr>
          </w:p>
        </w:tc>
        <w:tc>
          <w:tcPr>
            <w:tcW w:w="1499" w:type="dxa"/>
            <w:vMerge w:val="continue"/>
            <w:tcBorders>
              <w:top w:val="nil"/>
              <w:bottom w:val="nil"/>
            </w:tcBorders>
            <w:vAlign w:val="top"/>
          </w:tcPr>
          <w:p w14:paraId="7E2D09C3">
            <w:pPr>
              <w:rPr>
                <w:rFonts w:ascii="Arial"/>
                <w:sz w:val="21"/>
              </w:rPr>
            </w:pPr>
          </w:p>
        </w:tc>
        <w:tc>
          <w:tcPr>
            <w:tcW w:w="2791" w:type="dxa"/>
            <w:vAlign w:val="top"/>
          </w:tcPr>
          <w:p w14:paraId="6B3C648D">
            <w:pPr>
              <w:spacing w:before="149" w:line="221" w:lineRule="auto"/>
              <w:ind w:left="1093"/>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3507" w:type="dxa"/>
            <w:tcBorders>
              <w:right w:val="single" w:color="000000" w:sz="8" w:space="0"/>
            </w:tcBorders>
            <w:vAlign w:val="top"/>
          </w:tcPr>
          <w:p w14:paraId="19657CB2">
            <w:pPr>
              <w:spacing w:before="79" w:line="274" w:lineRule="exact"/>
              <w:ind w:left="1466"/>
              <w:rPr>
                <w:rFonts w:ascii="Times New Roman" w:hAnsi="Times New Roman" w:eastAsia="Times New Roman" w:cs="Times New Roman"/>
                <w:sz w:val="20"/>
                <w:szCs w:val="20"/>
              </w:rPr>
            </w:pPr>
            <w:r>
              <w:rPr>
                <w:rFonts w:ascii="Times New Roman" w:hAnsi="Times New Roman" w:eastAsia="Times New Roman" w:cs="Times New Roman"/>
                <w:spacing w:val="9"/>
                <w:position w:val="3"/>
                <w:sz w:val="20"/>
                <w:szCs w:val="20"/>
              </w:rPr>
              <w:t>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9"/>
                <w:position w:val="3"/>
                <w:sz w:val="20"/>
                <w:szCs w:val="20"/>
              </w:rPr>
              <w:t>/L</w:t>
            </w:r>
          </w:p>
        </w:tc>
      </w:tr>
      <w:tr w14:paraId="428AA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29" w:type="dxa"/>
            <w:vMerge w:val="continue"/>
            <w:tcBorders>
              <w:top w:val="nil"/>
              <w:left w:val="single" w:color="000000" w:sz="8" w:space="0"/>
              <w:bottom w:val="nil"/>
            </w:tcBorders>
            <w:vAlign w:val="top"/>
          </w:tcPr>
          <w:p w14:paraId="00615E47">
            <w:pPr>
              <w:rPr>
                <w:rFonts w:ascii="Arial"/>
                <w:sz w:val="21"/>
              </w:rPr>
            </w:pPr>
          </w:p>
        </w:tc>
        <w:tc>
          <w:tcPr>
            <w:tcW w:w="1499" w:type="dxa"/>
            <w:vMerge w:val="continue"/>
            <w:tcBorders>
              <w:top w:val="nil"/>
              <w:bottom w:val="nil"/>
            </w:tcBorders>
            <w:vAlign w:val="top"/>
          </w:tcPr>
          <w:p w14:paraId="11668EE6">
            <w:pPr>
              <w:rPr>
                <w:rFonts w:ascii="Arial"/>
                <w:sz w:val="21"/>
              </w:rPr>
            </w:pPr>
          </w:p>
        </w:tc>
        <w:tc>
          <w:tcPr>
            <w:tcW w:w="2791" w:type="dxa"/>
            <w:vAlign w:val="top"/>
          </w:tcPr>
          <w:p w14:paraId="6172BA98">
            <w:pPr>
              <w:spacing w:before="152" w:line="192" w:lineRule="auto"/>
              <w:ind w:left="12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3507" w:type="dxa"/>
            <w:tcBorders>
              <w:right w:val="single" w:color="000000" w:sz="8" w:space="0"/>
            </w:tcBorders>
            <w:vAlign w:val="top"/>
          </w:tcPr>
          <w:p w14:paraId="5667B39B">
            <w:pPr>
              <w:spacing w:before="82" w:line="275" w:lineRule="exact"/>
              <w:ind w:left="1427"/>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r>
      <w:tr w14:paraId="313AF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29" w:type="dxa"/>
            <w:vMerge w:val="continue"/>
            <w:tcBorders>
              <w:top w:val="nil"/>
              <w:left w:val="single" w:color="000000" w:sz="8" w:space="0"/>
              <w:bottom w:val="nil"/>
            </w:tcBorders>
            <w:vAlign w:val="top"/>
          </w:tcPr>
          <w:p w14:paraId="2E0DD880">
            <w:pPr>
              <w:rPr>
                <w:rFonts w:ascii="Arial"/>
                <w:sz w:val="21"/>
              </w:rPr>
            </w:pPr>
          </w:p>
        </w:tc>
        <w:tc>
          <w:tcPr>
            <w:tcW w:w="1499" w:type="dxa"/>
            <w:vMerge w:val="continue"/>
            <w:tcBorders>
              <w:top w:val="nil"/>
            </w:tcBorders>
            <w:vAlign w:val="top"/>
          </w:tcPr>
          <w:p w14:paraId="7811C221">
            <w:pPr>
              <w:rPr>
                <w:rFonts w:ascii="Arial"/>
                <w:sz w:val="21"/>
              </w:rPr>
            </w:pPr>
          </w:p>
        </w:tc>
        <w:tc>
          <w:tcPr>
            <w:tcW w:w="2791" w:type="dxa"/>
            <w:vAlign w:val="top"/>
          </w:tcPr>
          <w:p w14:paraId="7A9B67AD">
            <w:pPr>
              <w:spacing w:before="153" w:line="192" w:lineRule="auto"/>
              <w:ind w:left="12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3507" w:type="dxa"/>
            <w:tcBorders>
              <w:right w:val="single" w:color="000000" w:sz="8" w:space="0"/>
            </w:tcBorders>
            <w:vAlign w:val="top"/>
          </w:tcPr>
          <w:p w14:paraId="42E1D961">
            <w:pPr>
              <w:spacing w:before="83" w:line="274" w:lineRule="exact"/>
              <w:ind w:left="1384"/>
              <w:outlineLvl w:val="1"/>
              <w:rPr>
                <w:rFonts w:ascii="Times New Roman" w:hAnsi="Times New Roman" w:eastAsia="Times New Roman" w:cs="Times New Roman"/>
                <w:sz w:val="20"/>
                <w:szCs w:val="20"/>
              </w:rPr>
            </w:pPr>
            <w:bookmarkStart w:id="5" w:name="bookmark51"/>
            <w:bookmarkEnd w:id="5"/>
            <w:r>
              <w:rPr>
                <w:rFonts w:ascii="Times New Roman" w:hAnsi="Times New Roman" w:eastAsia="Times New Roman" w:cs="Times New Roman"/>
                <w:spacing w:val="7"/>
                <w:position w:val="3"/>
                <w:sz w:val="20"/>
                <w:szCs w:val="20"/>
              </w:rPr>
              <w:t>0.8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r>
      <w:tr w14:paraId="43F19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5" w:hRule="atLeast"/>
        </w:trPr>
        <w:tc>
          <w:tcPr>
            <w:tcW w:w="929" w:type="dxa"/>
            <w:vMerge w:val="continue"/>
            <w:tcBorders>
              <w:top w:val="nil"/>
              <w:left w:val="single" w:color="000000" w:sz="8" w:space="0"/>
              <w:bottom w:val="nil"/>
            </w:tcBorders>
            <w:vAlign w:val="top"/>
          </w:tcPr>
          <w:p w14:paraId="0F4A667E">
            <w:pPr>
              <w:rPr>
                <w:rFonts w:ascii="Arial"/>
                <w:sz w:val="21"/>
              </w:rPr>
            </w:pPr>
          </w:p>
        </w:tc>
        <w:tc>
          <w:tcPr>
            <w:tcW w:w="1499" w:type="dxa"/>
            <w:vAlign w:val="top"/>
          </w:tcPr>
          <w:p w14:paraId="4903B7A7">
            <w:pPr>
              <w:spacing w:line="278" w:lineRule="auto"/>
              <w:rPr>
                <w:rFonts w:ascii="Arial"/>
                <w:sz w:val="21"/>
              </w:rPr>
            </w:pPr>
          </w:p>
          <w:p w14:paraId="3A460A02">
            <w:pPr>
              <w:pStyle w:val="6"/>
              <w:spacing w:before="65" w:line="332" w:lineRule="auto"/>
              <w:ind w:left="103" w:right="319" w:firstLine="2"/>
            </w:pPr>
            <w:r>
              <w:rPr>
                <w:spacing w:val="13"/>
              </w:rPr>
              <w:t>污水排放监</w:t>
            </w:r>
            <w:r>
              <w:rPr>
                <w:spacing w:val="1"/>
              </w:rPr>
              <w:t xml:space="preserve"> </w:t>
            </w:r>
            <w:r>
              <w:rPr>
                <w:spacing w:val="10"/>
              </w:rPr>
              <w:t>控要求</w:t>
            </w:r>
          </w:p>
        </w:tc>
        <w:tc>
          <w:tcPr>
            <w:tcW w:w="6298" w:type="dxa"/>
            <w:gridSpan w:val="2"/>
            <w:tcBorders>
              <w:right w:val="single" w:color="000000" w:sz="8" w:space="0"/>
            </w:tcBorders>
            <w:vAlign w:val="top"/>
          </w:tcPr>
          <w:p w14:paraId="6E72EBCA">
            <w:pPr>
              <w:pStyle w:val="6"/>
              <w:spacing w:before="117" w:line="221" w:lineRule="auto"/>
              <w:ind w:left="162"/>
            </w:pPr>
            <w:r>
              <w:rPr>
                <w:spacing w:val="18"/>
              </w:rPr>
              <w:t>在厂区总排口计量槽安装废水在线监测设备，监测流量、</w:t>
            </w:r>
            <w:r>
              <w:rPr>
                <w:rFonts w:ascii="Times New Roman" w:hAnsi="Times New Roman" w:eastAsia="Times New Roman" w:cs="Times New Roman"/>
              </w:rPr>
              <w:t>pH</w:t>
            </w:r>
            <w:r>
              <w:rPr>
                <w:spacing w:val="18"/>
              </w:rPr>
              <w:t>、</w:t>
            </w:r>
          </w:p>
          <w:p w14:paraId="35438BAF">
            <w:pPr>
              <w:pStyle w:val="6"/>
              <w:spacing w:before="120" w:line="276" w:lineRule="exact"/>
              <w:ind w:left="73"/>
            </w:pPr>
            <w:r>
              <w:rPr>
                <w:rFonts w:ascii="Times New Roman" w:hAnsi="Times New Roman" w:eastAsia="Times New Roman" w:cs="Times New Roman"/>
                <w:position w:val="1"/>
              </w:rPr>
              <w:t>COD</w:t>
            </w:r>
            <w:r>
              <w:rPr>
                <w:rFonts w:ascii="Times New Roman" w:hAnsi="Times New Roman" w:eastAsia="Times New Roman" w:cs="Times New Roman"/>
                <w:spacing w:val="3"/>
                <w:position w:val="1"/>
              </w:rPr>
              <w:t xml:space="preserve"> </w:t>
            </w:r>
            <w:r>
              <w:rPr>
                <w:spacing w:val="17"/>
                <w:position w:val="1"/>
              </w:rPr>
              <w:t>、</w:t>
            </w:r>
            <w:r>
              <w:rPr>
                <w:rFonts w:ascii="Times New Roman" w:hAnsi="Times New Roman" w:eastAsia="Times New Roman" w:cs="Times New Roman"/>
                <w:position w:val="1"/>
              </w:rPr>
              <w:t>NH</w:t>
            </w:r>
            <w:r>
              <w:rPr>
                <w:rFonts w:ascii="Times New Roman" w:hAnsi="Times New Roman" w:eastAsia="Times New Roman" w:cs="Times New Roman"/>
                <w:spacing w:val="17"/>
                <w:position w:val="1"/>
                <w:sz w:val="13"/>
                <w:szCs w:val="13"/>
              </w:rPr>
              <w:t>3</w:t>
            </w:r>
            <w:r>
              <w:rPr>
                <w:rFonts w:ascii="Times New Roman" w:hAnsi="Times New Roman" w:eastAsia="Times New Roman" w:cs="Times New Roman"/>
                <w:spacing w:val="17"/>
                <w:position w:val="1"/>
              </w:rPr>
              <w:t>-N</w:t>
            </w:r>
            <w:r>
              <w:rPr>
                <w:spacing w:val="17"/>
                <w:position w:val="1"/>
              </w:rPr>
              <w:t>等，确保污染物达标排放；</w:t>
            </w:r>
            <w:r>
              <w:rPr>
                <w:spacing w:val="-57"/>
                <w:position w:val="1"/>
              </w:rPr>
              <w:t xml:space="preserve"> </w:t>
            </w:r>
            <w:r>
              <w:rPr>
                <w:spacing w:val="17"/>
                <w:position w:val="1"/>
              </w:rPr>
              <w:t>定期监测项目区水环境</w:t>
            </w:r>
          </w:p>
          <w:p w14:paraId="3D0CA364">
            <w:pPr>
              <w:pStyle w:val="6"/>
              <w:spacing w:before="83" w:line="210" w:lineRule="auto"/>
              <w:ind w:left="1724"/>
            </w:pPr>
            <w:r>
              <w:rPr>
                <w:spacing w:val="16"/>
              </w:rPr>
              <w:t>质量是否满足相关质量要求。</w:t>
            </w:r>
          </w:p>
        </w:tc>
      </w:tr>
      <w:tr w14:paraId="0138E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929" w:type="dxa"/>
            <w:vMerge w:val="continue"/>
            <w:tcBorders>
              <w:top w:val="nil"/>
              <w:left w:val="single" w:color="000000" w:sz="8" w:space="0"/>
              <w:bottom w:val="single" w:color="000000" w:sz="8" w:space="0"/>
            </w:tcBorders>
            <w:vAlign w:val="top"/>
          </w:tcPr>
          <w:p w14:paraId="5564AA95">
            <w:pPr>
              <w:rPr>
                <w:rFonts w:ascii="Arial"/>
                <w:sz w:val="21"/>
              </w:rPr>
            </w:pPr>
          </w:p>
        </w:tc>
        <w:tc>
          <w:tcPr>
            <w:tcW w:w="1499" w:type="dxa"/>
            <w:tcBorders>
              <w:bottom w:val="single" w:color="000000" w:sz="8" w:space="0"/>
            </w:tcBorders>
            <w:vAlign w:val="top"/>
          </w:tcPr>
          <w:p w14:paraId="72344296">
            <w:pPr>
              <w:pStyle w:val="6"/>
              <w:spacing w:before="197" w:line="228" w:lineRule="auto"/>
              <w:ind w:left="115"/>
            </w:pPr>
            <w:r>
              <w:rPr>
                <w:spacing w:val="12"/>
              </w:rPr>
              <w:t>突发水污染</w:t>
            </w:r>
          </w:p>
          <w:p w14:paraId="2A9D987F">
            <w:pPr>
              <w:pStyle w:val="6"/>
              <w:spacing w:before="113" w:line="279" w:lineRule="auto"/>
              <w:ind w:left="103" w:right="319" w:hanging="1"/>
            </w:pPr>
            <w:r>
              <w:rPr>
                <w:spacing w:val="14"/>
              </w:rPr>
              <w:t>事件应急预</w:t>
            </w:r>
            <w:r>
              <w:rPr>
                <w:spacing w:val="1"/>
              </w:rPr>
              <w:t xml:space="preserve"> </w:t>
            </w:r>
            <w:r>
              <w:t>案</w:t>
            </w:r>
          </w:p>
        </w:tc>
        <w:tc>
          <w:tcPr>
            <w:tcW w:w="6298" w:type="dxa"/>
            <w:gridSpan w:val="2"/>
            <w:tcBorders>
              <w:bottom w:val="single" w:color="000000" w:sz="8" w:space="0"/>
              <w:right w:val="single" w:color="000000" w:sz="8" w:space="0"/>
            </w:tcBorders>
            <w:vAlign w:val="top"/>
          </w:tcPr>
          <w:p w14:paraId="21368949">
            <w:pPr>
              <w:pStyle w:val="6"/>
              <w:spacing w:before="122" w:line="228" w:lineRule="auto"/>
              <w:ind w:left="1834"/>
            </w:pPr>
            <w:r>
              <w:rPr>
                <w:spacing w:val="17"/>
              </w:rPr>
              <w:t>制定突发环境事件应急预案</w:t>
            </w:r>
          </w:p>
        </w:tc>
      </w:tr>
    </w:tbl>
    <w:p w14:paraId="62496F83">
      <w:pPr>
        <w:rPr>
          <w:rFonts w:ascii="Arial"/>
          <w:sz w:val="21"/>
        </w:rPr>
      </w:pPr>
    </w:p>
    <w:p w14:paraId="6F192266">
      <w:pPr>
        <w:rPr>
          <w:rFonts w:ascii="Arial" w:hAnsi="Arial" w:eastAsia="Arial" w:cs="Arial"/>
          <w:sz w:val="21"/>
          <w:szCs w:val="21"/>
        </w:rPr>
        <w:sectPr>
          <w:pgSz w:w="11906" w:h="16840"/>
          <w:pgMar w:top="1116" w:right="1580" w:bottom="0" w:left="1578" w:header="839" w:footer="0" w:gutter="0"/>
          <w:cols w:space="720" w:num="1"/>
        </w:sectPr>
      </w:pPr>
    </w:p>
    <w:p w14:paraId="27D788CF">
      <w:pPr>
        <w:spacing w:line="378" w:lineRule="auto"/>
        <w:rPr>
          <w:rFonts w:ascii="Arial"/>
          <w:sz w:val="21"/>
        </w:rPr>
      </w:pPr>
    </w:p>
    <w:p w14:paraId="636878AC">
      <w:pPr>
        <w:pStyle w:val="2"/>
        <w:spacing w:before="97" w:line="227" w:lineRule="auto"/>
        <w:ind w:left="4119"/>
        <w:outlineLvl w:val="0"/>
        <w:rPr>
          <w:rFonts w:ascii="宋体" w:hAnsi="宋体" w:eastAsia="宋体" w:cs="宋体"/>
          <w:sz w:val="30"/>
          <w:szCs w:val="30"/>
        </w:rPr>
      </w:pPr>
      <w:bookmarkStart w:id="6" w:name="bookmark2"/>
      <w:bookmarkEnd w:id="6"/>
      <w:r>
        <w:rPr>
          <w:b/>
          <w:bCs/>
          <w:spacing w:val="-6"/>
          <w:sz w:val="30"/>
          <w:szCs w:val="30"/>
        </w:rPr>
        <w:t>1</w:t>
      </w:r>
      <w:r>
        <w:rPr>
          <w:rFonts w:ascii="宋体" w:hAnsi="宋体" w:eastAsia="宋体" w:cs="宋体"/>
          <w:b/>
          <w:bCs/>
          <w:spacing w:val="-6"/>
          <w:sz w:val="30"/>
          <w:szCs w:val="30"/>
        </w:rPr>
        <w:t>总则</w:t>
      </w:r>
    </w:p>
    <w:p w14:paraId="26D736F2">
      <w:pPr>
        <w:spacing w:line="351" w:lineRule="auto"/>
        <w:rPr>
          <w:rFonts w:ascii="Arial"/>
          <w:sz w:val="21"/>
        </w:rPr>
      </w:pPr>
    </w:p>
    <w:p w14:paraId="0455155F">
      <w:pPr>
        <w:pStyle w:val="2"/>
        <w:spacing w:before="91" w:line="224" w:lineRule="auto"/>
        <w:ind w:left="37"/>
        <w:outlineLvl w:val="1"/>
        <w:rPr>
          <w:rFonts w:ascii="宋体" w:hAnsi="宋体" w:eastAsia="宋体" w:cs="宋体"/>
          <w:sz w:val="28"/>
          <w:szCs w:val="28"/>
        </w:rPr>
      </w:pPr>
      <w:bookmarkStart w:id="7" w:name="bookmark3"/>
      <w:bookmarkEnd w:id="7"/>
      <w:r>
        <w:rPr>
          <w:b/>
          <w:bCs/>
          <w:spacing w:val="-7"/>
          <w:sz w:val="28"/>
          <w:szCs w:val="28"/>
        </w:rPr>
        <w:t>1.1</w:t>
      </w:r>
      <w:r>
        <w:rPr>
          <w:rFonts w:ascii="宋体" w:hAnsi="宋体" w:eastAsia="宋体" w:cs="宋体"/>
          <w:b/>
          <w:bCs/>
          <w:spacing w:val="-7"/>
          <w:sz w:val="28"/>
          <w:szCs w:val="28"/>
        </w:rPr>
        <w:t>论证目的</w:t>
      </w:r>
    </w:p>
    <w:p w14:paraId="7C3C8E2E">
      <w:pPr>
        <w:pStyle w:val="2"/>
        <w:spacing w:before="221" w:line="220" w:lineRule="auto"/>
        <w:ind w:left="30"/>
        <w:outlineLvl w:val="2"/>
        <w:rPr>
          <w:rFonts w:ascii="宋体" w:hAnsi="宋体" w:eastAsia="宋体" w:cs="宋体"/>
        </w:rPr>
      </w:pPr>
      <w:r>
        <w:rPr>
          <w:b/>
          <w:bCs/>
          <w:spacing w:val="-7"/>
        </w:rPr>
        <w:t>1.1.1</w:t>
      </w:r>
      <w:r>
        <w:rPr>
          <w:rFonts w:ascii="宋体" w:hAnsi="宋体" w:eastAsia="宋体" w:cs="宋体"/>
          <w:b/>
          <w:bCs/>
          <w:spacing w:val="-7"/>
        </w:rPr>
        <w:t>项目由来</w:t>
      </w:r>
    </w:p>
    <w:p w14:paraId="17E2CD16">
      <w:pPr>
        <w:pStyle w:val="2"/>
        <w:spacing w:before="129" w:line="366" w:lineRule="auto"/>
        <w:ind w:left="13" w:right="237" w:firstLine="477"/>
        <w:rPr>
          <w:rFonts w:ascii="宋体" w:hAnsi="宋体" w:eastAsia="宋体" w:cs="宋体"/>
        </w:rPr>
      </w:pPr>
      <w:r>
        <w:rPr>
          <w:rFonts w:ascii="宋体" w:hAnsi="宋体" w:eastAsia="宋体" w:cs="宋体"/>
          <w:spacing w:val="-1"/>
        </w:rPr>
        <w:t>新邵大源纸业有限公司为</w:t>
      </w:r>
      <w:r>
        <w:rPr>
          <w:rFonts w:ascii="宋体" w:hAnsi="宋体" w:eastAsia="宋体" w:cs="宋体"/>
          <w:spacing w:val="-49"/>
        </w:rPr>
        <w:t xml:space="preserve"> </w:t>
      </w:r>
      <w:r>
        <w:rPr>
          <w:spacing w:val="-1"/>
        </w:rPr>
        <w:t xml:space="preserve">2003 </w:t>
      </w:r>
      <w:r>
        <w:rPr>
          <w:rFonts w:ascii="宋体" w:hAnsi="宋体" w:eastAsia="宋体" w:cs="宋体"/>
          <w:spacing w:val="-1"/>
        </w:rPr>
        <w:t>年底收购新邵磷肥厂后通过企业改制成立的</w:t>
      </w:r>
      <w:r>
        <w:rPr>
          <w:rFonts w:ascii="宋体" w:hAnsi="宋体" w:eastAsia="宋体" w:cs="宋体"/>
        </w:rPr>
        <w:t xml:space="preserve"> 一家民营企业，占地约</w:t>
      </w:r>
      <w:r>
        <w:t>25000m</w:t>
      </w:r>
      <w:r>
        <w:rPr>
          <w:position w:val="8"/>
          <w:sz w:val="15"/>
          <w:szCs w:val="15"/>
        </w:rPr>
        <w:t xml:space="preserve">2 </w:t>
      </w:r>
      <w:r>
        <w:rPr>
          <w:rFonts w:ascii="宋体" w:hAnsi="宋体" w:eastAsia="宋体" w:cs="宋体"/>
        </w:rPr>
        <w:t>。</w:t>
      </w:r>
      <w:r>
        <w:t xml:space="preserve">2006 </w:t>
      </w:r>
      <w:r>
        <w:rPr>
          <w:rFonts w:ascii="宋体" w:hAnsi="宋体" w:eastAsia="宋体" w:cs="宋体"/>
        </w:rPr>
        <w:t>年</w:t>
      </w:r>
      <w:r>
        <w:rPr>
          <w:rFonts w:ascii="宋体" w:hAnsi="宋体" w:eastAsia="宋体" w:cs="宋体"/>
          <w:spacing w:val="-50"/>
        </w:rPr>
        <w:t xml:space="preserve"> </w:t>
      </w:r>
      <w:r>
        <w:t xml:space="preserve">6 </w:t>
      </w:r>
      <w:r>
        <w:rPr>
          <w:rFonts w:ascii="宋体" w:hAnsi="宋体" w:eastAsia="宋体" w:cs="宋体"/>
          <w:spacing w:val="-1"/>
        </w:rPr>
        <w:t>月</w:t>
      </w:r>
      <w:r>
        <w:rPr>
          <w:spacing w:val="-1"/>
        </w:rPr>
        <w:t>22</w:t>
      </w:r>
      <w:r>
        <w:rPr>
          <w:spacing w:val="39"/>
          <w:w w:val="101"/>
        </w:rPr>
        <w:t xml:space="preserve"> </w:t>
      </w:r>
      <w:r>
        <w:rPr>
          <w:rFonts w:ascii="宋体" w:hAnsi="宋体" w:eastAsia="宋体" w:cs="宋体"/>
          <w:spacing w:val="-1"/>
        </w:rPr>
        <w:t>日，取得新邵县环境保护局</w:t>
      </w:r>
    </w:p>
    <w:p w14:paraId="5429C633">
      <w:pPr>
        <w:pStyle w:val="2"/>
        <w:spacing w:before="40" w:line="360" w:lineRule="auto"/>
        <w:ind w:left="9" w:right="55" w:firstLine="5"/>
        <w:rPr>
          <w:rFonts w:ascii="宋体" w:hAnsi="宋体" w:eastAsia="宋体" w:cs="宋体"/>
        </w:rPr>
      </w:pPr>
      <w:r>
        <w:rPr>
          <w:rFonts w:ascii="宋体" w:hAnsi="宋体" w:eastAsia="宋体" w:cs="宋体"/>
          <w:spacing w:val="-1"/>
        </w:rPr>
        <w:t>《关于新邵县大源纸业有限公司文化纸生产线二期工程环境影响报告表的批复意</w:t>
      </w:r>
      <w:r>
        <w:rPr>
          <w:rFonts w:ascii="宋体" w:hAnsi="宋体" w:eastAsia="宋体" w:cs="宋体"/>
          <w:spacing w:val="18"/>
        </w:rPr>
        <w:t xml:space="preserve"> </w:t>
      </w:r>
      <w:r>
        <w:rPr>
          <w:rFonts w:ascii="宋体" w:hAnsi="宋体" w:eastAsia="宋体" w:cs="宋体"/>
          <w:spacing w:val="-4"/>
        </w:rPr>
        <w:t>见》（详见附件</w:t>
      </w:r>
      <w:r>
        <w:rPr>
          <w:rFonts w:ascii="宋体" w:hAnsi="宋体" w:eastAsia="宋体" w:cs="宋体"/>
          <w:spacing w:val="-32"/>
        </w:rPr>
        <w:t xml:space="preserve"> </w:t>
      </w:r>
      <w:r>
        <w:rPr>
          <w:spacing w:val="-4"/>
        </w:rPr>
        <w:t>1</w:t>
      </w:r>
      <w:r>
        <w:rPr>
          <w:rFonts w:ascii="宋体" w:hAnsi="宋体" w:eastAsia="宋体" w:cs="宋体"/>
          <w:spacing w:val="4"/>
        </w:rPr>
        <w:t>），</w:t>
      </w:r>
      <w:r>
        <w:rPr>
          <w:rFonts w:ascii="宋体" w:hAnsi="宋体" w:eastAsia="宋体" w:cs="宋体"/>
          <w:spacing w:val="-4"/>
        </w:rPr>
        <w:t>批复文号为：新环字</w:t>
      </w:r>
      <w:r>
        <w:rPr>
          <w:spacing w:val="-4"/>
        </w:rPr>
        <w:t xml:space="preserve">[2006]04 </w:t>
      </w:r>
      <w:r>
        <w:rPr>
          <w:rFonts w:ascii="宋体" w:hAnsi="宋体" w:eastAsia="宋体" w:cs="宋体"/>
          <w:spacing w:val="-4"/>
        </w:rPr>
        <w:t>号；</w:t>
      </w:r>
      <w:r>
        <w:rPr>
          <w:spacing w:val="-4"/>
        </w:rPr>
        <w:t xml:space="preserve">2006 </w:t>
      </w:r>
      <w:r>
        <w:rPr>
          <w:rFonts w:ascii="宋体" w:hAnsi="宋体" w:eastAsia="宋体" w:cs="宋体"/>
          <w:spacing w:val="-4"/>
        </w:rPr>
        <w:t>年</w:t>
      </w:r>
      <w:r>
        <w:rPr>
          <w:rFonts w:ascii="宋体" w:hAnsi="宋体" w:eastAsia="宋体" w:cs="宋体"/>
          <w:spacing w:val="-32"/>
        </w:rPr>
        <w:t xml:space="preserve"> </w:t>
      </w:r>
      <w:r>
        <w:rPr>
          <w:spacing w:val="-4"/>
        </w:rPr>
        <w:t xml:space="preserve">12 </w:t>
      </w:r>
      <w:r>
        <w:rPr>
          <w:rFonts w:ascii="宋体" w:hAnsi="宋体" w:eastAsia="宋体" w:cs="宋体"/>
          <w:spacing w:val="-5"/>
        </w:rPr>
        <w:t>月</w:t>
      </w:r>
      <w:r>
        <w:rPr>
          <w:rFonts w:ascii="宋体" w:hAnsi="宋体" w:eastAsia="宋体" w:cs="宋体"/>
          <w:spacing w:val="-45"/>
        </w:rPr>
        <w:t xml:space="preserve"> </w:t>
      </w:r>
      <w:r>
        <w:rPr>
          <w:spacing w:val="-5"/>
        </w:rPr>
        <w:t>8</w:t>
      </w:r>
      <w:r>
        <w:rPr>
          <w:spacing w:val="39"/>
        </w:rPr>
        <w:t xml:space="preserve"> </w:t>
      </w:r>
      <w:r>
        <w:rPr>
          <w:rFonts w:ascii="宋体" w:hAnsi="宋体" w:eastAsia="宋体" w:cs="宋体"/>
          <w:spacing w:val="-5"/>
        </w:rPr>
        <w:t>日，取得</w:t>
      </w:r>
      <w:r>
        <w:rPr>
          <w:rFonts w:ascii="宋体" w:hAnsi="宋体" w:eastAsia="宋体" w:cs="宋体"/>
        </w:rPr>
        <w:t xml:space="preserve"> </w:t>
      </w:r>
      <w:r>
        <w:rPr>
          <w:rFonts w:ascii="宋体" w:hAnsi="宋体" w:eastAsia="宋体" w:cs="宋体"/>
          <w:spacing w:val="-1"/>
        </w:rPr>
        <w:t>《关于新邵大源纸业有限公司高强瓦楞纸生产线三期工程（</w:t>
      </w:r>
      <w:r>
        <w:rPr>
          <w:spacing w:val="-1"/>
        </w:rPr>
        <w:t xml:space="preserve">1.2 </w:t>
      </w:r>
      <w:r>
        <w:rPr>
          <w:rFonts w:ascii="宋体" w:hAnsi="宋体" w:eastAsia="宋体" w:cs="宋体"/>
          <w:spacing w:val="-1"/>
        </w:rPr>
        <w:t>万</w:t>
      </w:r>
      <w:r>
        <w:rPr>
          <w:rFonts w:ascii="宋体" w:hAnsi="宋体" w:eastAsia="宋体" w:cs="宋体"/>
          <w:spacing w:val="-46"/>
        </w:rPr>
        <w:t xml:space="preserve"> </w:t>
      </w:r>
      <w:r>
        <w:rPr>
          <w:spacing w:val="-1"/>
        </w:rPr>
        <w:t>t/a</w:t>
      </w:r>
      <w:r>
        <w:rPr>
          <w:rFonts w:ascii="宋体" w:hAnsi="宋体" w:eastAsia="宋体" w:cs="宋体"/>
          <w:spacing w:val="-1"/>
        </w:rPr>
        <w:t>）建设项目</w:t>
      </w:r>
      <w:r>
        <w:rPr>
          <w:rFonts w:ascii="宋体" w:hAnsi="宋体" w:eastAsia="宋体" w:cs="宋体"/>
        </w:rPr>
        <w:t xml:space="preserve">  </w:t>
      </w:r>
      <w:r>
        <w:rPr>
          <w:rFonts w:ascii="宋体" w:hAnsi="宋体" w:eastAsia="宋体" w:cs="宋体"/>
          <w:spacing w:val="-1"/>
        </w:rPr>
        <w:t>环境影响报告表的批复意见》（详见附件</w:t>
      </w:r>
      <w:r>
        <w:rPr>
          <w:rFonts w:ascii="宋体" w:hAnsi="宋体" w:eastAsia="宋体" w:cs="宋体"/>
          <w:spacing w:val="-54"/>
        </w:rPr>
        <w:t xml:space="preserve"> </w:t>
      </w:r>
      <w:r>
        <w:rPr>
          <w:spacing w:val="-1"/>
        </w:rPr>
        <w:t>2</w:t>
      </w:r>
      <w:r>
        <w:rPr>
          <w:rFonts w:ascii="宋体" w:hAnsi="宋体" w:eastAsia="宋体" w:cs="宋体"/>
          <w:spacing w:val="4"/>
        </w:rPr>
        <w:t>），</w:t>
      </w:r>
      <w:r>
        <w:rPr>
          <w:rFonts w:ascii="宋体" w:hAnsi="宋体" w:eastAsia="宋体" w:cs="宋体"/>
          <w:spacing w:val="-1"/>
        </w:rPr>
        <w:t>批复文号为新环字</w:t>
      </w:r>
      <w:r>
        <w:rPr>
          <w:spacing w:val="-1"/>
        </w:rPr>
        <w:t xml:space="preserve">[2006]28 </w:t>
      </w:r>
      <w:r>
        <w:rPr>
          <w:rFonts w:ascii="宋体" w:hAnsi="宋体" w:eastAsia="宋体" w:cs="宋体"/>
          <w:spacing w:val="-1"/>
        </w:rPr>
        <w:t>号；</w:t>
      </w:r>
    </w:p>
    <w:p w14:paraId="13594937">
      <w:pPr>
        <w:pStyle w:val="2"/>
        <w:spacing w:before="15" w:line="360" w:lineRule="auto"/>
        <w:ind w:left="8" w:right="117" w:hanging="3"/>
        <w:rPr>
          <w:rFonts w:ascii="宋体" w:hAnsi="宋体" w:eastAsia="宋体" w:cs="宋体"/>
        </w:rPr>
      </w:pPr>
      <w:r>
        <w:rPr>
          <w:spacing w:val="1"/>
        </w:rPr>
        <w:t xml:space="preserve">2009 </w:t>
      </w:r>
      <w:r>
        <w:rPr>
          <w:rFonts w:ascii="宋体" w:hAnsi="宋体" w:eastAsia="宋体" w:cs="宋体"/>
          <w:spacing w:val="1"/>
        </w:rPr>
        <w:t>年取得新邵环境保护局验收意见（详见附件</w:t>
      </w:r>
      <w:r>
        <w:rPr>
          <w:spacing w:val="1"/>
        </w:rPr>
        <w:t>3</w:t>
      </w:r>
      <w:r>
        <w:rPr>
          <w:rFonts w:ascii="宋体" w:hAnsi="宋体" w:eastAsia="宋体" w:cs="宋体"/>
          <w:spacing w:val="6"/>
        </w:rPr>
        <w:t>）：</w:t>
      </w:r>
      <w:r>
        <w:rPr>
          <w:rFonts w:ascii="宋体" w:hAnsi="宋体" w:eastAsia="宋体" w:cs="宋体"/>
          <w:spacing w:val="1"/>
        </w:rPr>
        <w:t>该公司</w:t>
      </w:r>
      <w:r>
        <w:rPr>
          <w:rFonts w:ascii="宋体" w:hAnsi="宋体" w:eastAsia="宋体" w:cs="宋体"/>
        </w:rPr>
        <w:t>已基本具备造纸企</w:t>
      </w:r>
      <w:r>
        <w:rPr>
          <w:rFonts w:ascii="宋体" w:hAnsi="宋体" w:eastAsia="宋体" w:cs="宋体"/>
          <w:spacing w:val="1"/>
        </w:rPr>
        <w:t xml:space="preserve"> </w:t>
      </w:r>
      <w:r>
        <w:rPr>
          <w:rFonts w:ascii="宋体" w:hAnsi="宋体" w:eastAsia="宋体" w:cs="宋体"/>
          <w:spacing w:val="-1"/>
        </w:rPr>
        <w:t>业整治验收条件，同意该公司造纸企业污染整治工作验收合格。</w:t>
      </w:r>
    </w:p>
    <w:p w14:paraId="1B75F3FD">
      <w:pPr>
        <w:pStyle w:val="2"/>
        <w:spacing w:before="23" w:line="367" w:lineRule="auto"/>
        <w:ind w:left="9" w:right="9" w:firstLine="480"/>
        <w:rPr>
          <w:rFonts w:ascii="宋体" w:hAnsi="宋体" w:eastAsia="宋体" w:cs="宋体"/>
        </w:rPr>
      </w:pPr>
      <w:r>
        <w:rPr>
          <w:rFonts w:ascii="宋体" w:hAnsi="宋体" w:eastAsia="宋体" w:cs="宋体"/>
        </w:rPr>
        <w:t>新邵大源纸业有限公司</w:t>
      </w:r>
      <w:r>
        <w:t xml:space="preserve">2012 </w:t>
      </w:r>
      <w:r>
        <w:rPr>
          <w:rFonts w:ascii="宋体" w:hAnsi="宋体" w:eastAsia="宋体" w:cs="宋体"/>
        </w:rPr>
        <w:t>年前有生产线</w:t>
      </w:r>
      <w:r>
        <w:rPr>
          <w:rFonts w:ascii="宋体" w:hAnsi="宋体" w:eastAsia="宋体" w:cs="宋体"/>
          <w:spacing w:val="-50"/>
        </w:rPr>
        <w:t xml:space="preserve"> </w:t>
      </w:r>
      <w:r>
        <w:t xml:space="preserve">3 </w:t>
      </w:r>
      <w:r>
        <w:rPr>
          <w:rFonts w:ascii="宋体" w:hAnsi="宋体" w:eastAsia="宋体" w:cs="宋体"/>
        </w:rPr>
        <w:t>条，总产</w:t>
      </w:r>
      <w:r>
        <w:rPr>
          <w:rFonts w:ascii="宋体" w:hAnsi="宋体" w:eastAsia="宋体" w:cs="宋体"/>
          <w:spacing w:val="-1"/>
        </w:rPr>
        <w:t>能为</w:t>
      </w:r>
      <w:r>
        <w:rPr>
          <w:rFonts w:ascii="宋体" w:hAnsi="宋体" w:eastAsia="宋体" w:cs="宋体"/>
          <w:spacing w:val="-55"/>
        </w:rPr>
        <w:t xml:space="preserve"> </w:t>
      </w:r>
      <w:r>
        <w:rPr>
          <w:spacing w:val="-1"/>
        </w:rPr>
        <w:t xml:space="preserve">2.4 </w:t>
      </w:r>
      <w:r>
        <w:rPr>
          <w:rFonts w:ascii="宋体" w:hAnsi="宋体" w:eastAsia="宋体" w:cs="宋体"/>
          <w:spacing w:val="-1"/>
        </w:rPr>
        <w:t>万吨，</w:t>
      </w:r>
      <w:r>
        <w:rPr>
          <w:spacing w:val="-1"/>
        </w:rPr>
        <w:t xml:space="preserve">2012 </w:t>
      </w:r>
      <w:r>
        <w:rPr>
          <w:rFonts w:ascii="宋体" w:hAnsi="宋体" w:eastAsia="宋体" w:cs="宋体"/>
          <w:spacing w:val="-1"/>
        </w:rPr>
        <w:t>年</w:t>
      </w:r>
      <w:r>
        <w:rPr>
          <w:rFonts w:ascii="宋体" w:hAnsi="宋体" w:eastAsia="宋体" w:cs="宋体"/>
        </w:rPr>
        <w:t xml:space="preserve"> </w:t>
      </w:r>
      <w:r>
        <w:rPr>
          <w:rFonts w:ascii="宋体" w:hAnsi="宋体" w:eastAsia="宋体" w:cs="宋体"/>
          <w:spacing w:val="-3"/>
        </w:rPr>
        <w:t>淘汰落后产能生产线</w:t>
      </w:r>
      <w:r>
        <w:rPr>
          <w:rFonts w:ascii="宋体" w:hAnsi="宋体" w:eastAsia="宋体" w:cs="宋体"/>
          <w:spacing w:val="-51"/>
        </w:rPr>
        <w:t xml:space="preserve"> </w:t>
      </w:r>
      <w:r>
        <w:rPr>
          <w:spacing w:val="-3"/>
        </w:rPr>
        <w:t xml:space="preserve">2 </w:t>
      </w:r>
      <w:r>
        <w:rPr>
          <w:rFonts w:ascii="宋体" w:hAnsi="宋体" w:eastAsia="宋体" w:cs="宋体"/>
          <w:spacing w:val="-3"/>
        </w:rPr>
        <w:t>条（</w:t>
      </w:r>
      <w:r>
        <w:rPr>
          <w:spacing w:val="-3"/>
        </w:rPr>
        <w:t xml:space="preserve">1760 </w:t>
      </w:r>
      <w:r>
        <w:rPr>
          <w:rFonts w:ascii="宋体" w:hAnsi="宋体" w:eastAsia="宋体" w:cs="宋体"/>
          <w:spacing w:val="-3"/>
        </w:rPr>
        <w:t>型和</w:t>
      </w:r>
      <w:r>
        <w:rPr>
          <w:rFonts w:ascii="宋体" w:hAnsi="宋体" w:eastAsia="宋体" w:cs="宋体"/>
          <w:spacing w:val="-32"/>
        </w:rPr>
        <w:t xml:space="preserve"> </w:t>
      </w:r>
      <w:r>
        <w:rPr>
          <w:spacing w:val="-3"/>
        </w:rPr>
        <w:t>1575</w:t>
      </w:r>
      <w:r>
        <w:rPr>
          <w:spacing w:val="17"/>
        </w:rPr>
        <w:t xml:space="preserve"> </w:t>
      </w:r>
      <w:r>
        <w:rPr>
          <w:rFonts w:ascii="宋体" w:hAnsi="宋体" w:eastAsia="宋体" w:cs="宋体"/>
          <w:spacing w:val="-3"/>
        </w:rPr>
        <w:t>型生产线各一条，合计淘汰产能</w:t>
      </w:r>
      <w:r>
        <w:rPr>
          <w:rFonts w:ascii="宋体" w:hAnsi="宋体" w:eastAsia="宋体" w:cs="宋体"/>
          <w:spacing w:val="-32"/>
        </w:rPr>
        <w:t xml:space="preserve"> </w:t>
      </w:r>
      <w:r>
        <w:rPr>
          <w:spacing w:val="-3"/>
        </w:rPr>
        <w:t xml:space="preserve">1.1 </w:t>
      </w:r>
      <w:r>
        <w:rPr>
          <w:rFonts w:ascii="宋体" w:hAnsi="宋体" w:eastAsia="宋体" w:cs="宋体"/>
          <w:spacing w:val="-3"/>
        </w:rPr>
        <w:t>万</w:t>
      </w:r>
      <w:r>
        <w:rPr>
          <w:rFonts w:ascii="宋体" w:hAnsi="宋体" w:eastAsia="宋体" w:cs="宋体"/>
        </w:rPr>
        <w:t xml:space="preserve"> </w:t>
      </w:r>
      <w:r>
        <w:rPr>
          <w:rFonts w:ascii="宋体" w:hAnsi="宋体" w:eastAsia="宋体" w:cs="宋体"/>
          <w:spacing w:val="-3"/>
        </w:rPr>
        <w:t>吨</w:t>
      </w:r>
      <w:r>
        <w:rPr>
          <w:rFonts w:ascii="宋体" w:hAnsi="宋体" w:eastAsia="宋体" w:cs="宋体"/>
          <w:spacing w:val="5"/>
        </w:rPr>
        <w:t>），</w:t>
      </w:r>
      <w:r>
        <w:rPr>
          <w:rFonts w:ascii="宋体" w:hAnsi="宋体" w:eastAsia="宋体" w:cs="宋体"/>
          <w:spacing w:val="-3"/>
        </w:rPr>
        <w:t>保留</w:t>
      </w:r>
      <w:r>
        <w:rPr>
          <w:rFonts w:ascii="宋体" w:hAnsi="宋体" w:eastAsia="宋体" w:cs="宋体"/>
          <w:spacing w:val="-32"/>
        </w:rPr>
        <w:t xml:space="preserve"> </w:t>
      </w:r>
      <w:r>
        <w:rPr>
          <w:spacing w:val="-3"/>
        </w:rPr>
        <w:t xml:space="preserve">1 </w:t>
      </w:r>
      <w:r>
        <w:rPr>
          <w:rFonts w:ascii="宋体" w:hAnsi="宋体" w:eastAsia="宋体" w:cs="宋体"/>
          <w:spacing w:val="-3"/>
        </w:rPr>
        <w:t>条产能</w:t>
      </w:r>
      <w:r>
        <w:rPr>
          <w:rFonts w:ascii="宋体" w:hAnsi="宋体" w:eastAsia="宋体" w:cs="宋体"/>
          <w:spacing w:val="-32"/>
        </w:rPr>
        <w:t xml:space="preserve"> </w:t>
      </w:r>
      <w:r>
        <w:rPr>
          <w:spacing w:val="-3"/>
        </w:rPr>
        <w:t xml:space="preserve">1.3 </w:t>
      </w:r>
      <w:r>
        <w:rPr>
          <w:rFonts w:ascii="宋体" w:hAnsi="宋体" w:eastAsia="宋体" w:cs="宋体"/>
          <w:spacing w:val="-3"/>
        </w:rPr>
        <w:t>万吨文化纸生产线（</w:t>
      </w:r>
      <w:r>
        <w:rPr>
          <w:spacing w:val="-3"/>
        </w:rPr>
        <w:t>1760</w:t>
      </w:r>
      <w:r>
        <w:rPr>
          <w:spacing w:val="17"/>
          <w:w w:val="101"/>
        </w:rPr>
        <w:t xml:space="preserve"> </w:t>
      </w:r>
      <w:r>
        <w:rPr>
          <w:rFonts w:ascii="宋体" w:hAnsi="宋体" w:eastAsia="宋体" w:cs="宋体"/>
          <w:spacing w:val="-3"/>
        </w:rPr>
        <w:t>型）。</w:t>
      </w:r>
      <w:r>
        <w:rPr>
          <w:spacing w:val="-3"/>
        </w:rPr>
        <w:t xml:space="preserve">2014 </w:t>
      </w:r>
      <w:r>
        <w:rPr>
          <w:rFonts w:ascii="宋体" w:hAnsi="宋体" w:eastAsia="宋体" w:cs="宋体"/>
          <w:spacing w:val="-3"/>
        </w:rPr>
        <w:t>年</w:t>
      </w:r>
      <w:r>
        <w:rPr>
          <w:rFonts w:ascii="宋体" w:hAnsi="宋体" w:eastAsia="宋体" w:cs="宋体"/>
          <w:spacing w:val="-4"/>
        </w:rPr>
        <w:t>新邵大源纸业有</w:t>
      </w:r>
      <w:r>
        <w:rPr>
          <w:rFonts w:ascii="宋体" w:hAnsi="宋体" w:eastAsia="宋体" w:cs="宋体"/>
        </w:rPr>
        <w:t xml:space="preserve"> </w:t>
      </w:r>
      <w:r>
        <w:rPr>
          <w:rFonts w:ascii="宋体" w:hAnsi="宋体" w:eastAsia="宋体" w:cs="宋体"/>
          <w:spacing w:val="-1"/>
        </w:rPr>
        <w:t>限公司投资</w:t>
      </w:r>
      <w:r>
        <w:rPr>
          <w:rFonts w:ascii="宋体" w:hAnsi="宋体" w:eastAsia="宋体" w:cs="宋体"/>
          <w:spacing w:val="-45"/>
        </w:rPr>
        <w:t xml:space="preserve"> </w:t>
      </w:r>
      <w:r>
        <w:rPr>
          <w:spacing w:val="-1"/>
        </w:rPr>
        <w:t xml:space="preserve">800 </w:t>
      </w:r>
      <w:r>
        <w:rPr>
          <w:rFonts w:ascii="宋体" w:hAnsi="宋体" w:eastAsia="宋体" w:cs="宋体"/>
          <w:spacing w:val="-1"/>
        </w:rPr>
        <w:t>万元购进两台</w:t>
      </w:r>
      <w:r>
        <w:rPr>
          <w:rFonts w:ascii="宋体" w:hAnsi="宋体" w:eastAsia="宋体" w:cs="宋体"/>
          <w:spacing w:val="-55"/>
        </w:rPr>
        <w:t xml:space="preserve"> </w:t>
      </w:r>
      <w:r>
        <w:rPr>
          <w:spacing w:val="-1"/>
        </w:rPr>
        <w:t xml:space="preserve">2640 </w:t>
      </w:r>
      <w:r>
        <w:rPr>
          <w:rFonts w:ascii="宋体" w:hAnsi="宋体" w:eastAsia="宋体" w:cs="宋体"/>
          <w:spacing w:val="-1"/>
        </w:rPr>
        <w:t>型高速造纸</w:t>
      </w:r>
      <w:r>
        <w:rPr>
          <w:rFonts w:ascii="宋体" w:hAnsi="宋体" w:eastAsia="宋体" w:cs="宋体"/>
          <w:spacing w:val="-2"/>
        </w:rPr>
        <w:t>机等设备，以废纸为原材料，在公</w:t>
      </w:r>
      <w:r>
        <w:rPr>
          <w:rFonts w:ascii="宋体" w:hAnsi="宋体" w:eastAsia="宋体" w:cs="宋体"/>
        </w:rPr>
        <w:t xml:space="preserve"> </w:t>
      </w:r>
      <w:r>
        <w:rPr>
          <w:rFonts w:ascii="宋体" w:hAnsi="宋体" w:eastAsia="宋体" w:cs="宋体"/>
          <w:spacing w:val="-1"/>
        </w:rPr>
        <w:t>司厂区内充分利用公司闲置厂房及场地，扩建</w:t>
      </w:r>
      <w:r>
        <w:rPr>
          <w:rFonts w:ascii="宋体" w:hAnsi="宋体" w:eastAsia="宋体" w:cs="宋体"/>
          <w:spacing w:val="-55"/>
        </w:rPr>
        <w:t xml:space="preserve"> </w:t>
      </w:r>
      <w:r>
        <w:rPr>
          <w:spacing w:val="-2"/>
        </w:rPr>
        <w:t xml:space="preserve">2 </w:t>
      </w:r>
      <w:r>
        <w:rPr>
          <w:rFonts w:ascii="宋体" w:hAnsi="宋体" w:eastAsia="宋体" w:cs="宋体"/>
          <w:spacing w:val="-2"/>
        </w:rPr>
        <w:t>条年产</w:t>
      </w:r>
      <w:r>
        <w:rPr>
          <w:rFonts w:ascii="宋体" w:hAnsi="宋体" w:eastAsia="宋体" w:cs="宋体"/>
          <w:spacing w:val="-32"/>
        </w:rPr>
        <w:t xml:space="preserve"> </w:t>
      </w:r>
      <w:r>
        <w:rPr>
          <w:spacing w:val="-2"/>
        </w:rPr>
        <w:t xml:space="preserve">1.5 </w:t>
      </w:r>
      <w:r>
        <w:rPr>
          <w:rFonts w:ascii="宋体" w:hAnsi="宋体" w:eastAsia="宋体" w:cs="宋体"/>
          <w:spacing w:val="-2"/>
        </w:rPr>
        <w:t>万吨特种纸即水果套</w:t>
      </w:r>
      <w:r>
        <w:rPr>
          <w:rFonts w:ascii="宋体" w:hAnsi="宋体" w:eastAsia="宋体" w:cs="宋体"/>
        </w:rPr>
        <w:t xml:space="preserve">  </w:t>
      </w:r>
      <w:r>
        <w:rPr>
          <w:rFonts w:ascii="宋体" w:hAnsi="宋体" w:eastAsia="宋体" w:cs="宋体"/>
          <w:spacing w:val="-2"/>
        </w:rPr>
        <w:t>纸外袋纸生产线，并于</w:t>
      </w:r>
      <w:r>
        <w:rPr>
          <w:rFonts w:ascii="宋体" w:hAnsi="宋体" w:eastAsia="宋体" w:cs="宋体"/>
          <w:spacing w:val="-45"/>
        </w:rPr>
        <w:t xml:space="preserve"> </w:t>
      </w:r>
      <w:r>
        <w:rPr>
          <w:spacing w:val="-2"/>
        </w:rPr>
        <w:t xml:space="preserve">2014 </w:t>
      </w:r>
      <w:r>
        <w:rPr>
          <w:rFonts w:ascii="宋体" w:hAnsi="宋体" w:eastAsia="宋体" w:cs="宋体"/>
          <w:spacing w:val="-2"/>
        </w:rPr>
        <w:t>年</w:t>
      </w:r>
      <w:r>
        <w:rPr>
          <w:rFonts w:ascii="宋体" w:hAnsi="宋体" w:eastAsia="宋体" w:cs="宋体"/>
          <w:spacing w:val="-32"/>
        </w:rPr>
        <w:t xml:space="preserve"> </w:t>
      </w:r>
      <w:r>
        <w:rPr>
          <w:spacing w:val="-2"/>
        </w:rPr>
        <w:t xml:space="preserve">10 </w:t>
      </w:r>
      <w:r>
        <w:rPr>
          <w:rFonts w:ascii="宋体" w:hAnsi="宋体" w:eastAsia="宋体" w:cs="宋体"/>
          <w:spacing w:val="-2"/>
        </w:rPr>
        <w:t>月建成投运，本次扩建产能来源于新邵县毅丰</w:t>
      </w:r>
      <w:r>
        <w:rPr>
          <w:rFonts w:ascii="宋体" w:hAnsi="宋体" w:eastAsia="宋体" w:cs="宋体"/>
        </w:rPr>
        <w:t xml:space="preserve">  纸业有限公司和新邵县联发造纸厂两家小型造纸企业的</w:t>
      </w:r>
      <w:r>
        <w:rPr>
          <w:rFonts w:ascii="宋体" w:hAnsi="宋体" w:eastAsia="宋体" w:cs="宋体"/>
          <w:spacing w:val="-1"/>
        </w:rPr>
        <w:t>淘汰落后产能，以及新邵</w:t>
      </w:r>
      <w:r>
        <w:rPr>
          <w:rFonts w:ascii="宋体" w:hAnsi="宋体" w:eastAsia="宋体" w:cs="宋体"/>
        </w:rPr>
        <w:t xml:space="preserve"> </w:t>
      </w:r>
      <w:r>
        <w:rPr>
          <w:rFonts w:ascii="宋体" w:hAnsi="宋体" w:eastAsia="宋体" w:cs="宋体"/>
          <w:spacing w:val="-1"/>
        </w:rPr>
        <w:t>大源纸业有限公司自身淘汰的落后产能。公司现生产</w:t>
      </w:r>
      <w:r>
        <w:rPr>
          <w:rFonts w:ascii="宋体" w:hAnsi="宋体" w:eastAsia="宋体" w:cs="宋体"/>
          <w:spacing w:val="-2"/>
        </w:rPr>
        <w:t>规模为年生产文化纸</w:t>
      </w:r>
      <w:r>
        <w:rPr>
          <w:rFonts w:ascii="宋体" w:hAnsi="宋体" w:eastAsia="宋体" w:cs="宋体"/>
          <w:spacing w:val="-32"/>
        </w:rPr>
        <w:t xml:space="preserve"> </w:t>
      </w:r>
      <w:r>
        <w:rPr>
          <w:spacing w:val="-2"/>
        </w:rPr>
        <w:t xml:space="preserve">1.3 </w:t>
      </w:r>
      <w:r>
        <w:rPr>
          <w:rFonts w:ascii="宋体" w:hAnsi="宋体" w:eastAsia="宋体" w:cs="宋体"/>
          <w:spacing w:val="-2"/>
        </w:rPr>
        <w:t>万</w:t>
      </w:r>
      <w:r>
        <w:rPr>
          <w:rFonts w:ascii="宋体" w:hAnsi="宋体" w:eastAsia="宋体" w:cs="宋体"/>
        </w:rPr>
        <w:t xml:space="preserve">  </w:t>
      </w:r>
      <w:r>
        <w:rPr>
          <w:rFonts w:ascii="宋体" w:hAnsi="宋体" w:eastAsia="宋体" w:cs="宋体"/>
          <w:spacing w:val="-2"/>
        </w:rPr>
        <w:t>吨、年生产水果套纸外袋纸</w:t>
      </w:r>
      <w:r>
        <w:rPr>
          <w:rFonts w:ascii="宋体" w:hAnsi="宋体" w:eastAsia="宋体" w:cs="宋体"/>
          <w:spacing w:val="-34"/>
        </w:rPr>
        <w:t xml:space="preserve"> </w:t>
      </w:r>
      <w:r>
        <w:rPr>
          <w:spacing w:val="-2"/>
        </w:rPr>
        <w:t xml:space="preserve">3 </w:t>
      </w:r>
      <w:r>
        <w:rPr>
          <w:rFonts w:ascii="宋体" w:hAnsi="宋体" w:eastAsia="宋体" w:cs="宋体"/>
          <w:spacing w:val="-2"/>
        </w:rPr>
        <w:t>万吨共计年生产纸</w:t>
      </w:r>
      <w:r>
        <w:rPr>
          <w:rFonts w:ascii="宋体" w:hAnsi="宋体" w:eastAsia="宋体" w:cs="宋体"/>
          <w:spacing w:val="-56"/>
        </w:rPr>
        <w:t xml:space="preserve"> </w:t>
      </w:r>
      <w:r>
        <w:rPr>
          <w:spacing w:val="-2"/>
        </w:rPr>
        <w:t xml:space="preserve">4.3 </w:t>
      </w:r>
      <w:r>
        <w:rPr>
          <w:rFonts w:ascii="宋体" w:hAnsi="宋体" w:eastAsia="宋体" w:cs="宋体"/>
          <w:spacing w:val="-2"/>
        </w:rPr>
        <w:t>万吨规模。本公司于</w:t>
      </w:r>
      <w:r>
        <w:rPr>
          <w:rFonts w:ascii="宋体" w:hAnsi="宋体" w:eastAsia="宋体" w:cs="宋体"/>
          <w:spacing w:val="-55"/>
        </w:rPr>
        <w:t xml:space="preserve"> </w:t>
      </w:r>
      <w:r>
        <w:rPr>
          <w:spacing w:val="-2"/>
        </w:rPr>
        <w:t xml:space="preserve">2017 </w:t>
      </w:r>
      <w:r>
        <w:rPr>
          <w:rFonts w:ascii="宋体" w:hAnsi="宋体" w:eastAsia="宋体" w:cs="宋体"/>
          <w:spacing w:val="-2"/>
        </w:rPr>
        <w:t>年</w:t>
      </w:r>
      <w:r>
        <w:rPr>
          <w:rFonts w:ascii="宋体" w:hAnsi="宋体" w:eastAsia="宋体" w:cs="宋体"/>
        </w:rPr>
        <w:t xml:space="preserve"> </w:t>
      </w:r>
      <w:r>
        <w:rPr>
          <w:spacing w:val="-1"/>
        </w:rPr>
        <w:t xml:space="preserve">6 </w:t>
      </w:r>
      <w:r>
        <w:rPr>
          <w:rFonts w:ascii="宋体" w:hAnsi="宋体" w:eastAsia="宋体" w:cs="宋体"/>
          <w:spacing w:val="-1"/>
        </w:rPr>
        <w:t>月，由湖南知成环保服务有限公司编制《新邵大源纸业有限公</w:t>
      </w:r>
      <w:r>
        <w:rPr>
          <w:rFonts w:ascii="宋体" w:hAnsi="宋体" w:eastAsia="宋体" w:cs="宋体"/>
          <w:spacing w:val="-2"/>
        </w:rPr>
        <w:t>司扩建</w:t>
      </w:r>
      <w:r>
        <w:rPr>
          <w:rFonts w:ascii="宋体" w:hAnsi="宋体" w:eastAsia="宋体" w:cs="宋体"/>
          <w:spacing w:val="-50"/>
        </w:rPr>
        <w:t xml:space="preserve"> </w:t>
      </w:r>
      <w:r>
        <w:rPr>
          <w:spacing w:val="-2"/>
        </w:rPr>
        <w:t xml:space="preserve">3 </w:t>
      </w:r>
      <w:r>
        <w:rPr>
          <w:rFonts w:ascii="宋体" w:hAnsi="宋体" w:eastAsia="宋体" w:cs="宋体"/>
          <w:spacing w:val="-2"/>
        </w:rPr>
        <w:t>万吨</w:t>
      </w:r>
      <w:r>
        <w:rPr>
          <w:spacing w:val="-2"/>
        </w:rPr>
        <w:t>/</w:t>
      </w:r>
      <w:r>
        <w:rPr>
          <w:rFonts w:ascii="宋体" w:hAnsi="宋体" w:eastAsia="宋体" w:cs="宋体"/>
          <w:spacing w:val="-2"/>
        </w:rPr>
        <w:t>年</w:t>
      </w:r>
      <w:r>
        <w:rPr>
          <w:rFonts w:ascii="宋体" w:hAnsi="宋体" w:eastAsia="宋体" w:cs="宋体"/>
        </w:rPr>
        <w:t xml:space="preserve">  特种纸生产线建设项目环境影响报告书》，属于补办环</w:t>
      </w:r>
      <w:r>
        <w:rPr>
          <w:rFonts w:ascii="宋体" w:hAnsi="宋体" w:eastAsia="宋体" w:cs="宋体"/>
          <w:spacing w:val="-1"/>
        </w:rPr>
        <w:t>评手续，并取得邵阳市生</w:t>
      </w:r>
      <w:r>
        <w:rPr>
          <w:rFonts w:ascii="宋体" w:hAnsi="宋体" w:eastAsia="宋体" w:cs="宋体"/>
        </w:rPr>
        <w:t xml:space="preserve"> 态环境局（原邵阳市环境保护局）下发的环评批复（文号：邵</w:t>
      </w:r>
      <w:r>
        <w:rPr>
          <w:rFonts w:ascii="宋体" w:hAnsi="宋体" w:eastAsia="宋体" w:cs="宋体"/>
          <w:spacing w:val="-1"/>
        </w:rPr>
        <w:t>市环评〔</w:t>
      </w:r>
      <w:r>
        <w:rPr>
          <w:spacing w:val="-1"/>
        </w:rPr>
        <w:t>2017</w:t>
      </w:r>
      <w:r>
        <w:rPr>
          <w:rFonts w:ascii="宋体" w:hAnsi="宋体" w:eastAsia="宋体" w:cs="宋体"/>
          <w:spacing w:val="-1"/>
        </w:rPr>
        <w:t>〕</w:t>
      </w:r>
      <w:r>
        <w:rPr>
          <w:spacing w:val="-1"/>
        </w:rPr>
        <w:t>29</w:t>
      </w:r>
      <w:r>
        <w:t xml:space="preserve">  </w:t>
      </w:r>
      <w:r>
        <w:rPr>
          <w:rFonts w:ascii="宋体" w:hAnsi="宋体" w:eastAsia="宋体" w:cs="宋体"/>
          <w:spacing w:val="-4"/>
        </w:rPr>
        <w:t>号）。</w:t>
      </w:r>
    </w:p>
    <w:p w14:paraId="13E80D91">
      <w:pPr>
        <w:pStyle w:val="2"/>
        <w:spacing w:before="40" w:line="376" w:lineRule="auto"/>
        <w:ind w:left="8" w:right="69" w:firstLine="476"/>
        <w:jc w:val="both"/>
        <w:rPr>
          <w:rFonts w:ascii="宋体" w:hAnsi="宋体" w:eastAsia="宋体" w:cs="宋体"/>
        </w:rPr>
      </w:pPr>
      <w:r>
        <w:rPr>
          <w:spacing w:val="-1"/>
        </w:rPr>
        <w:t xml:space="preserve">2019 </w:t>
      </w:r>
      <w:r>
        <w:rPr>
          <w:rFonts w:ascii="宋体" w:hAnsi="宋体" w:eastAsia="宋体" w:cs="宋体"/>
          <w:spacing w:val="-1"/>
        </w:rPr>
        <w:t>年</w:t>
      </w:r>
      <w:r>
        <w:rPr>
          <w:rFonts w:ascii="宋体" w:hAnsi="宋体" w:eastAsia="宋体" w:cs="宋体"/>
          <w:spacing w:val="-51"/>
        </w:rPr>
        <w:t xml:space="preserve"> </w:t>
      </w:r>
      <w:r>
        <w:rPr>
          <w:spacing w:val="-1"/>
        </w:rPr>
        <w:t xml:space="preserve">9 </w:t>
      </w:r>
      <w:r>
        <w:rPr>
          <w:rFonts w:ascii="宋体" w:hAnsi="宋体" w:eastAsia="宋体" w:cs="宋体"/>
          <w:spacing w:val="-1"/>
        </w:rPr>
        <w:t>月新邵大源纸业有限公司编制《新邵大源纸业有限公司突发</w:t>
      </w:r>
      <w:r>
        <w:rPr>
          <w:rFonts w:ascii="宋体" w:hAnsi="宋体" w:eastAsia="宋体" w:cs="宋体"/>
          <w:spacing w:val="-2"/>
        </w:rPr>
        <w:t>环境事</w:t>
      </w:r>
      <w:r>
        <w:rPr>
          <w:rFonts w:ascii="宋体" w:hAnsi="宋体" w:eastAsia="宋体" w:cs="宋体"/>
        </w:rPr>
        <w:t xml:space="preserve"> 件应急预案（备案稿）》，并取得邵阳市生态环境局新邵</w:t>
      </w:r>
      <w:r>
        <w:rPr>
          <w:rFonts w:ascii="宋体" w:hAnsi="宋体" w:eastAsia="宋体" w:cs="宋体"/>
          <w:spacing w:val="-1"/>
        </w:rPr>
        <w:t>分局下发的企业事业单</w:t>
      </w:r>
      <w:r>
        <w:rPr>
          <w:rFonts w:ascii="宋体" w:hAnsi="宋体" w:eastAsia="宋体" w:cs="宋体"/>
        </w:rPr>
        <w:t xml:space="preserve"> 位突发环境事件应急预案备案表（备案编号</w:t>
      </w:r>
      <w:r>
        <w:t>430522-2019-25-2</w:t>
      </w:r>
      <w:r>
        <w:rPr>
          <w:rFonts w:ascii="宋体" w:hAnsi="宋体" w:eastAsia="宋体" w:cs="宋体"/>
          <w:spacing w:val="8"/>
        </w:rPr>
        <w:t>）；</w:t>
      </w:r>
      <w:r>
        <w:rPr>
          <w:rFonts w:ascii="宋体" w:hAnsi="宋体" w:eastAsia="宋体" w:cs="宋体"/>
        </w:rPr>
        <w:t>且于</w:t>
      </w:r>
      <w:r>
        <w:rPr>
          <w:rFonts w:ascii="宋体" w:hAnsi="宋体" w:eastAsia="宋体" w:cs="宋体"/>
          <w:spacing w:val="-55"/>
        </w:rPr>
        <w:t xml:space="preserve"> </w:t>
      </w:r>
      <w:r>
        <w:t xml:space="preserve">2024 </w:t>
      </w:r>
      <w:r>
        <w:rPr>
          <w:rFonts w:ascii="宋体" w:hAnsi="宋体" w:eastAsia="宋体" w:cs="宋体"/>
        </w:rPr>
        <w:t>年</w:t>
      </w:r>
      <w:r>
        <w:rPr>
          <w:rFonts w:ascii="宋体" w:hAnsi="宋体" w:eastAsia="宋体" w:cs="宋体"/>
          <w:spacing w:val="-45"/>
        </w:rPr>
        <w:t xml:space="preserve"> </w:t>
      </w:r>
      <w:r>
        <w:t xml:space="preserve">8  </w:t>
      </w:r>
      <w:r>
        <w:rPr>
          <w:rFonts w:ascii="宋体" w:hAnsi="宋体" w:eastAsia="宋体" w:cs="宋体"/>
          <w:spacing w:val="-2"/>
        </w:rPr>
        <w:t>月</w:t>
      </w:r>
      <w:r>
        <w:rPr>
          <w:rFonts w:ascii="宋体" w:hAnsi="宋体" w:eastAsia="宋体" w:cs="宋体"/>
          <w:spacing w:val="-50"/>
        </w:rPr>
        <w:t xml:space="preserve"> </w:t>
      </w:r>
      <w:r>
        <w:rPr>
          <w:spacing w:val="-2"/>
        </w:rPr>
        <w:t>6</w:t>
      </w:r>
      <w:r>
        <w:rPr>
          <w:spacing w:val="39"/>
        </w:rPr>
        <w:t xml:space="preserve"> </w:t>
      </w:r>
      <w:r>
        <w:rPr>
          <w:rFonts w:ascii="宋体" w:hAnsi="宋体" w:eastAsia="宋体" w:cs="宋体"/>
          <w:spacing w:val="-2"/>
        </w:rPr>
        <w:t>日，完成了《新邵大源纸业有限公司突发环境事件应</w:t>
      </w:r>
      <w:r>
        <w:rPr>
          <w:rFonts w:ascii="宋体" w:hAnsi="宋体" w:eastAsia="宋体" w:cs="宋体"/>
          <w:spacing w:val="-3"/>
        </w:rPr>
        <w:t>急预案（</w:t>
      </w:r>
      <w:r>
        <w:rPr>
          <w:spacing w:val="-3"/>
        </w:rPr>
        <w:t xml:space="preserve">2024 </w:t>
      </w:r>
      <w:r>
        <w:rPr>
          <w:rFonts w:ascii="宋体" w:hAnsi="宋体" w:eastAsia="宋体" w:cs="宋体"/>
          <w:spacing w:val="-3"/>
        </w:rPr>
        <w:t>年修</w:t>
      </w:r>
    </w:p>
    <w:p w14:paraId="6CDD2149">
      <w:pPr>
        <w:spacing w:line="376" w:lineRule="auto"/>
        <w:rPr>
          <w:rFonts w:ascii="宋体" w:hAnsi="宋体" w:eastAsia="宋体" w:cs="宋体"/>
        </w:rPr>
        <w:sectPr>
          <w:headerReference r:id="rId9" w:type="default"/>
          <w:footerReference r:id="rId10" w:type="default"/>
          <w:pgSz w:w="11906" w:h="16840"/>
          <w:pgMar w:top="1116" w:right="1698" w:bottom="1208" w:left="1701" w:header="839" w:footer="1039" w:gutter="0"/>
          <w:cols w:space="720" w:num="1"/>
        </w:sectPr>
      </w:pPr>
    </w:p>
    <w:p w14:paraId="1166AC2C">
      <w:pPr>
        <w:pStyle w:val="2"/>
        <w:spacing w:before="194" w:line="355" w:lineRule="auto"/>
        <w:ind w:left="16" w:right="149" w:hanging="4"/>
        <w:rPr>
          <w:rFonts w:ascii="宋体" w:hAnsi="宋体" w:eastAsia="宋体" w:cs="宋体"/>
        </w:rPr>
      </w:pPr>
      <w:bookmarkStart w:id="8" w:name="bookmark52"/>
      <w:bookmarkEnd w:id="8"/>
      <w:r>
        <w:rPr>
          <w:rFonts w:ascii="宋体" w:hAnsi="宋体" w:eastAsia="宋体" w:cs="宋体"/>
        </w:rPr>
        <w:t>订）》，并取得邵阳市生态环境局新邵分局下发</w:t>
      </w:r>
      <w:r>
        <w:rPr>
          <w:rFonts w:ascii="宋体" w:hAnsi="宋体" w:eastAsia="宋体" w:cs="宋体"/>
          <w:spacing w:val="-1"/>
        </w:rPr>
        <w:t>的企业事业单位突发环境事件应</w:t>
      </w:r>
      <w:r>
        <w:rPr>
          <w:rFonts w:ascii="宋体" w:hAnsi="宋体" w:eastAsia="宋体" w:cs="宋体"/>
        </w:rPr>
        <w:t xml:space="preserve"> </w:t>
      </w:r>
      <w:r>
        <w:rPr>
          <w:rFonts w:ascii="宋体" w:hAnsi="宋体" w:eastAsia="宋体" w:cs="宋体"/>
          <w:spacing w:val="-1"/>
        </w:rPr>
        <w:t>急预案备案表（备案编号</w:t>
      </w:r>
      <w:r>
        <w:rPr>
          <w:rFonts w:ascii="宋体" w:hAnsi="宋体" w:eastAsia="宋体" w:cs="宋体"/>
          <w:spacing w:val="-52"/>
        </w:rPr>
        <w:t xml:space="preserve"> </w:t>
      </w:r>
      <w:r>
        <w:rPr>
          <w:spacing w:val="-1"/>
        </w:rPr>
        <w:t>430522-2024-16-L</w:t>
      </w:r>
      <w:r>
        <w:rPr>
          <w:rFonts w:ascii="宋体" w:hAnsi="宋体" w:eastAsia="宋体" w:cs="宋体"/>
          <w:spacing w:val="-1"/>
        </w:rPr>
        <w:t>）。</w:t>
      </w:r>
    </w:p>
    <w:p w14:paraId="540FF65F">
      <w:pPr>
        <w:pStyle w:val="2"/>
        <w:spacing w:before="6" w:line="361" w:lineRule="auto"/>
        <w:ind w:left="8" w:right="101" w:firstLine="481"/>
        <w:rPr>
          <w:rFonts w:ascii="宋体" w:hAnsi="宋体" w:eastAsia="宋体" w:cs="宋体"/>
        </w:rPr>
      </w:pPr>
      <w:r>
        <w:rPr>
          <w:rFonts w:ascii="宋体" w:hAnsi="宋体" w:eastAsia="宋体" w:cs="宋体"/>
          <w:spacing w:val="-1"/>
        </w:rPr>
        <w:t>本项目于</w:t>
      </w:r>
      <w:r>
        <w:rPr>
          <w:rFonts w:ascii="宋体" w:hAnsi="宋体" w:eastAsia="宋体" w:cs="宋体"/>
          <w:spacing w:val="-55"/>
        </w:rPr>
        <w:t xml:space="preserve"> </w:t>
      </w:r>
      <w:r>
        <w:rPr>
          <w:spacing w:val="-1"/>
        </w:rPr>
        <w:t xml:space="preserve">2009 </w:t>
      </w:r>
      <w:r>
        <w:rPr>
          <w:rFonts w:ascii="宋体" w:hAnsi="宋体" w:eastAsia="宋体" w:cs="宋体"/>
          <w:spacing w:val="-1"/>
        </w:rPr>
        <w:t>年已建成投运并完成验收，在</w:t>
      </w:r>
      <w:r>
        <w:rPr>
          <w:rFonts w:ascii="宋体" w:hAnsi="宋体" w:eastAsia="宋体" w:cs="宋体"/>
          <w:spacing w:val="-55"/>
        </w:rPr>
        <w:t xml:space="preserve"> </w:t>
      </w:r>
      <w:r>
        <w:rPr>
          <w:spacing w:val="-1"/>
        </w:rPr>
        <w:t xml:space="preserve">2014 </w:t>
      </w:r>
      <w:r>
        <w:rPr>
          <w:rFonts w:ascii="宋体" w:hAnsi="宋体" w:eastAsia="宋体" w:cs="宋体"/>
          <w:spacing w:val="-1"/>
        </w:rPr>
        <w:t>年项目</w:t>
      </w:r>
      <w:r>
        <w:rPr>
          <w:rFonts w:ascii="宋体" w:hAnsi="宋体" w:eastAsia="宋体" w:cs="宋体"/>
          <w:spacing w:val="-2"/>
        </w:rPr>
        <w:t>完成改扩建，且排</w:t>
      </w:r>
      <w:r>
        <w:rPr>
          <w:rFonts w:ascii="宋体" w:hAnsi="宋体" w:eastAsia="宋体" w:cs="宋体"/>
        </w:rPr>
        <w:t xml:space="preserve"> </w:t>
      </w:r>
      <w:r>
        <w:rPr>
          <w:rFonts w:ascii="宋体" w:hAnsi="宋体" w:eastAsia="宋体" w:cs="宋体"/>
          <w:spacing w:val="-1"/>
        </w:rPr>
        <w:t>污口设置未发生变化，</w:t>
      </w:r>
      <w:r>
        <w:rPr>
          <w:spacing w:val="-1"/>
        </w:rPr>
        <w:t xml:space="preserve">2017 </w:t>
      </w:r>
      <w:r>
        <w:rPr>
          <w:rFonts w:ascii="宋体" w:hAnsi="宋体" w:eastAsia="宋体" w:cs="宋体"/>
          <w:spacing w:val="-1"/>
        </w:rPr>
        <w:t>年为补办环评手续并取得环评批复。资水新邵段沙塘</w:t>
      </w:r>
      <w:r>
        <w:rPr>
          <w:rFonts w:ascii="宋体" w:hAnsi="宋体" w:eastAsia="宋体" w:cs="宋体"/>
          <w:spacing w:val="16"/>
        </w:rPr>
        <w:t xml:space="preserve"> </w:t>
      </w:r>
      <w:r>
        <w:rPr>
          <w:rFonts w:ascii="宋体" w:hAnsi="宋体" w:eastAsia="宋体" w:cs="宋体"/>
          <w:spacing w:val="-2"/>
        </w:rPr>
        <w:t>鳢黄尾鲴国家级水产种质资源保护区于</w:t>
      </w:r>
      <w:r>
        <w:rPr>
          <w:rFonts w:ascii="宋体" w:hAnsi="宋体" w:eastAsia="宋体" w:cs="宋体"/>
          <w:spacing w:val="-55"/>
        </w:rPr>
        <w:t xml:space="preserve"> </w:t>
      </w:r>
      <w:r>
        <w:rPr>
          <w:spacing w:val="-2"/>
        </w:rPr>
        <w:t xml:space="preserve">2015 </w:t>
      </w:r>
      <w:r>
        <w:rPr>
          <w:rFonts w:ascii="宋体" w:hAnsi="宋体" w:eastAsia="宋体" w:cs="宋体"/>
          <w:spacing w:val="-2"/>
        </w:rPr>
        <w:t>年</w:t>
      </w:r>
      <w:r>
        <w:rPr>
          <w:rFonts w:ascii="宋体" w:hAnsi="宋体" w:eastAsia="宋体" w:cs="宋体"/>
          <w:spacing w:val="-32"/>
        </w:rPr>
        <w:t xml:space="preserve"> </w:t>
      </w:r>
      <w:r>
        <w:rPr>
          <w:spacing w:val="-2"/>
        </w:rPr>
        <w:t>11</w:t>
      </w:r>
      <w:r>
        <w:rPr>
          <w:rFonts w:ascii="宋体" w:hAnsi="宋体" w:eastAsia="宋体" w:cs="宋体"/>
          <w:spacing w:val="-2"/>
        </w:rPr>
        <w:t>月</w:t>
      </w:r>
      <w:r>
        <w:rPr>
          <w:rFonts w:ascii="宋体" w:hAnsi="宋体" w:eastAsia="宋体" w:cs="宋体"/>
          <w:spacing w:val="-32"/>
        </w:rPr>
        <w:t xml:space="preserve"> </w:t>
      </w:r>
      <w:r>
        <w:rPr>
          <w:spacing w:val="-2"/>
        </w:rPr>
        <w:t>17</w:t>
      </w:r>
      <w:r>
        <w:rPr>
          <w:spacing w:val="39"/>
          <w:w w:val="101"/>
        </w:rPr>
        <w:t xml:space="preserve"> </w:t>
      </w:r>
      <w:r>
        <w:rPr>
          <w:rFonts w:ascii="宋体" w:hAnsi="宋体" w:eastAsia="宋体" w:cs="宋体"/>
          <w:spacing w:val="-3"/>
        </w:rPr>
        <w:t>日农业部进行名单公布</w:t>
      </w:r>
      <w:r>
        <w:rPr>
          <w:rFonts w:ascii="宋体" w:hAnsi="宋体" w:eastAsia="宋体" w:cs="宋体"/>
        </w:rPr>
        <w:t xml:space="preserve">  </w:t>
      </w:r>
      <w:r>
        <w:rPr>
          <w:rFonts w:ascii="宋体" w:hAnsi="宋体" w:eastAsia="宋体" w:cs="宋体"/>
          <w:spacing w:val="-1"/>
        </w:rPr>
        <w:t>（中华人民共和国农业部公告第</w:t>
      </w:r>
      <w:r>
        <w:rPr>
          <w:rFonts w:ascii="宋体" w:hAnsi="宋体" w:eastAsia="宋体" w:cs="宋体"/>
          <w:spacing w:val="-54"/>
        </w:rPr>
        <w:t xml:space="preserve"> </w:t>
      </w:r>
      <w:r>
        <w:rPr>
          <w:spacing w:val="-1"/>
        </w:rPr>
        <w:t xml:space="preserve">2322 </w:t>
      </w:r>
      <w:r>
        <w:rPr>
          <w:rFonts w:ascii="宋体" w:hAnsi="宋体" w:eastAsia="宋体" w:cs="宋体"/>
          <w:spacing w:val="-2"/>
        </w:rPr>
        <w:t>号</w:t>
      </w:r>
      <w:r>
        <w:rPr>
          <w:rFonts w:ascii="宋体" w:hAnsi="宋体" w:eastAsia="宋体" w:cs="宋体"/>
          <w:spacing w:val="2"/>
        </w:rPr>
        <w:t>），</w:t>
      </w:r>
      <w:r>
        <w:rPr>
          <w:spacing w:val="-2"/>
        </w:rPr>
        <w:t xml:space="preserve">2016 </w:t>
      </w:r>
      <w:r>
        <w:rPr>
          <w:rFonts w:ascii="宋体" w:hAnsi="宋体" w:eastAsia="宋体" w:cs="宋体"/>
          <w:spacing w:val="-2"/>
        </w:rPr>
        <w:t>年</w:t>
      </w:r>
      <w:r>
        <w:rPr>
          <w:rFonts w:ascii="宋体" w:hAnsi="宋体" w:eastAsia="宋体" w:cs="宋体"/>
          <w:spacing w:val="-46"/>
        </w:rPr>
        <w:t xml:space="preserve"> </w:t>
      </w:r>
      <w:r>
        <w:rPr>
          <w:spacing w:val="-2"/>
        </w:rPr>
        <w:t xml:space="preserve">8 </w:t>
      </w:r>
      <w:r>
        <w:rPr>
          <w:rFonts w:ascii="宋体" w:hAnsi="宋体" w:eastAsia="宋体" w:cs="宋体"/>
          <w:spacing w:val="-2"/>
        </w:rPr>
        <w:t>月</w:t>
      </w:r>
      <w:r>
        <w:rPr>
          <w:spacing w:val="-2"/>
        </w:rPr>
        <w:t>31</w:t>
      </w:r>
      <w:r>
        <w:rPr>
          <w:spacing w:val="39"/>
        </w:rPr>
        <w:t xml:space="preserve"> </w:t>
      </w:r>
      <w:r>
        <w:rPr>
          <w:rFonts w:ascii="宋体" w:hAnsi="宋体" w:eastAsia="宋体" w:cs="宋体"/>
          <w:spacing w:val="-2"/>
        </w:rPr>
        <w:t>日划分保护区面积范</w:t>
      </w:r>
      <w:r>
        <w:rPr>
          <w:rFonts w:ascii="宋体" w:hAnsi="宋体" w:eastAsia="宋体" w:cs="宋体"/>
        </w:rPr>
        <w:t xml:space="preserve"> </w:t>
      </w:r>
      <w:r>
        <w:rPr>
          <w:rFonts w:ascii="宋体" w:hAnsi="宋体" w:eastAsia="宋体" w:cs="宋体"/>
          <w:spacing w:val="-2"/>
        </w:rPr>
        <w:t>围和功能分区。</w:t>
      </w:r>
    </w:p>
    <w:p w14:paraId="63A8204E">
      <w:pPr>
        <w:pStyle w:val="2"/>
        <w:spacing w:before="50" w:line="365" w:lineRule="auto"/>
        <w:ind w:left="10" w:firstLine="479"/>
        <w:rPr>
          <w:rFonts w:ascii="宋体" w:hAnsi="宋体" w:eastAsia="宋体" w:cs="宋体"/>
        </w:rPr>
      </w:pPr>
      <w:r>
        <w:rPr>
          <w:rFonts w:ascii="宋体" w:hAnsi="宋体" w:eastAsia="宋体" w:cs="宋体"/>
          <w:spacing w:val="-1"/>
        </w:rPr>
        <w:t>根据湘环函</w:t>
      </w:r>
      <w:r>
        <w:rPr>
          <w:spacing w:val="-1"/>
        </w:rPr>
        <w:t xml:space="preserve">[2021]71 </w:t>
      </w:r>
      <w:r>
        <w:rPr>
          <w:rFonts w:ascii="宋体" w:hAnsi="宋体" w:eastAsia="宋体" w:cs="宋体"/>
          <w:spacing w:val="-1"/>
        </w:rPr>
        <w:t>号文件第一条，项目入河排污口属于在水产种质资源保</w:t>
      </w:r>
      <w:r>
        <w:rPr>
          <w:rFonts w:ascii="宋体" w:hAnsi="宋体" w:eastAsia="宋体" w:cs="宋体"/>
          <w:spacing w:val="7"/>
        </w:rPr>
        <w:t xml:space="preserve">  </w:t>
      </w:r>
      <w:r>
        <w:rPr>
          <w:rFonts w:ascii="宋体" w:hAnsi="宋体" w:eastAsia="宋体" w:cs="宋体"/>
          <w:spacing w:val="-2"/>
        </w:rPr>
        <w:t>护区划定之前就已建成，可以按程序审批；另根据湘环函</w:t>
      </w:r>
      <w:r>
        <w:rPr>
          <w:spacing w:val="-2"/>
        </w:rPr>
        <w:t xml:space="preserve">[2021]71 </w:t>
      </w:r>
      <w:r>
        <w:rPr>
          <w:rFonts w:ascii="宋体" w:hAnsi="宋体" w:eastAsia="宋体" w:cs="宋体"/>
          <w:spacing w:val="-2"/>
        </w:rPr>
        <w:t>号文件第二条，</w:t>
      </w:r>
      <w:r>
        <w:rPr>
          <w:rFonts w:ascii="宋体" w:hAnsi="宋体" w:eastAsia="宋体" w:cs="宋体"/>
        </w:rPr>
        <w:t xml:space="preserve"> </w:t>
      </w:r>
      <w:r>
        <w:rPr>
          <w:rFonts w:ascii="宋体" w:hAnsi="宋体" w:eastAsia="宋体" w:cs="宋体"/>
          <w:spacing w:val="-1"/>
        </w:rPr>
        <w:t>项目于</w:t>
      </w:r>
      <w:r>
        <w:rPr>
          <w:rFonts w:ascii="宋体" w:hAnsi="宋体" w:eastAsia="宋体" w:cs="宋体"/>
          <w:spacing w:val="-55"/>
        </w:rPr>
        <w:t xml:space="preserve"> </w:t>
      </w:r>
      <w:r>
        <w:rPr>
          <w:spacing w:val="-1"/>
        </w:rPr>
        <w:t xml:space="preserve">2017 </w:t>
      </w:r>
      <w:r>
        <w:rPr>
          <w:rFonts w:ascii="宋体" w:hAnsi="宋体" w:eastAsia="宋体" w:cs="宋体"/>
          <w:spacing w:val="-1"/>
        </w:rPr>
        <w:t>年进行改扩建补办环评手续（详见附件</w:t>
      </w:r>
      <w:r>
        <w:rPr>
          <w:spacing w:val="-1"/>
        </w:rPr>
        <w:t>5</w:t>
      </w:r>
      <w:r>
        <w:rPr>
          <w:rFonts w:ascii="宋体" w:hAnsi="宋体" w:eastAsia="宋体" w:cs="宋体"/>
          <w:spacing w:val="7"/>
        </w:rPr>
        <w:t>），</w:t>
      </w:r>
      <w:r>
        <w:rPr>
          <w:rFonts w:ascii="宋体" w:hAnsi="宋体" w:eastAsia="宋体" w:cs="宋体"/>
          <w:spacing w:val="-1"/>
        </w:rPr>
        <w:t>但实际在</w:t>
      </w:r>
      <w:r>
        <w:rPr>
          <w:rFonts w:ascii="宋体" w:hAnsi="宋体" w:eastAsia="宋体" w:cs="宋体"/>
          <w:spacing w:val="-55"/>
        </w:rPr>
        <w:t xml:space="preserve"> </w:t>
      </w:r>
      <w:r>
        <w:rPr>
          <w:spacing w:val="-1"/>
        </w:rPr>
        <w:t xml:space="preserve">2014 </w:t>
      </w:r>
      <w:r>
        <w:rPr>
          <w:rFonts w:ascii="宋体" w:hAnsi="宋体" w:eastAsia="宋体" w:cs="宋体"/>
          <w:spacing w:val="-1"/>
        </w:rPr>
        <w:t>年</w:t>
      </w:r>
      <w:r>
        <w:rPr>
          <w:rFonts w:ascii="宋体" w:hAnsi="宋体" w:eastAsia="宋体" w:cs="宋体"/>
          <w:spacing w:val="-32"/>
        </w:rPr>
        <w:t xml:space="preserve"> </w:t>
      </w:r>
      <w:r>
        <w:rPr>
          <w:spacing w:val="-1"/>
        </w:rPr>
        <w:t xml:space="preserve">10 </w:t>
      </w:r>
      <w:r>
        <w:rPr>
          <w:rFonts w:ascii="宋体" w:hAnsi="宋体" w:eastAsia="宋体" w:cs="宋体"/>
          <w:spacing w:val="-1"/>
        </w:rPr>
        <w:t>月</w:t>
      </w:r>
      <w:r>
        <w:rPr>
          <w:rFonts w:ascii="宋体" w:hAnsi="宋体" w:eastAsia="宋体" w:cs="宋体"/>
        </w:rPr>
        <w:t xml:space="preserve">  </w:t>
      </w:r>
      <w:r>
        <w:rPr>
          <w:rFonts w:ascii="宋体" w:hAnsi="宋体" w:eastAsia="宋体" w:cs="宋体"/>
          <w:spacing w:val="1"/>
        </w:rPr>
        <w:t>就已完成对项目的改扩建并投运，且未对入河排</w:t>
      </w:r>
      <w:r>
        <w:rPr>
          <w:rFonts w:ascii="宋体" w:hAnsi="宋体" w:eastAsia="宋体" w:cs="宋体"/>
        </w:rPr>
        <w:t xml:space="preserve">污口进行改建，不属于该范畴。  </w:t>
      </w:r>
      <w:r>
        <w:rPr>
          <w:rFonts w:ascii="宋体" w:hAnsi="宋体" w:eastAsia="宋体" w:cs="宋体"/>
          <w:spacing w:val="-1"/>
        </w:rPr>
        <w:t>项目于</w:t>
      </w:r>
      <w:r>
        <w:rPr>
          <w:rFonts w:ascii="宋体" w:hAnsi="宋体" w:eastAsia="宋体" w:cs="宋体"/>
          <w:spacing w:val="-55"/>
        </w:rPr>
        <w:t xml:space="preserve"> </w:t>
      </w:r>
      <w:r>
        <w:rPr>
          <w:spacing w:val="-1"/>
        </w:rPr>
        <w:t xml:space="preserve">2025 </w:t>
      </w:r>
      <w:r>
        <w:rPr>
          <w:rFonts w:ascii="宋体" w:hAnsi="宋体" w:eastAsia="宋体" w:cs="宋体"/>
          <w:spacing w:val="-1"/>
        </w:rPr>
        <w:t>年</w:t>
      </w:r>
      <w:r>
        <w:rPr>
          <w:rFonts w:ascii="宋体" w:hAnsi="宋体" w:eastAsia="宋体" w:cs="宋体"/>
          <w:spacing w:val="-52"/>
        </w:rPr>
        <w:t xml:space="preserve"> </w:t>
      </w:r>
      <w:r>
        <w:rPr>
          <w:spacing w:val="-1"/>
        </w:rPr>
        <w:t xml:space="preserve">7 </w:t>
      </w:r>
      <w:r>
        <w:rPr>
          <w:rFonts w:ascii="宋体" w:hAnsi="宋体" w:eastAsia="宋体" w:cs="宋体"/>
          <w:spacing w:val="-1"/>
        </w:rPr>
        <w:t>月</w:t>
      </w:r>
      <w:r>
        <w:rPr>
          <w:spacing w:val="-1"/>
        </w:rPr>
        <w:t>30</w:t>
      </w:r>
      <w:r>
        <w:rPr>
          <w:spacing w:val="38"/>
          <w:w w:val="101"/>
        </w:rPr>
        <w:t xml:space="preserve"> </w:t>
      </w:r>
      <w:r>
        <w:rPr>
          <w:rFonts w:ascii="宋体" w:hAnsi="宋体" w:eastAsia="宋体" w:cs="宋体"/>
          <w:spacing w:val="-1"/>
        </w:rPr>
        <w:t>日，取得新邵县农业农村局《关于对征求新邵大源纸业有</w:t>
      </w:r>
      <w:r>
        <w:rPr>
          <w:rFonts w:ascii="宋体" w:hAnsi="宋体" w:eastAsia="宋体" w:cs="宋体"/>
        </w:rPr>
        <w:t xml:space="preserve">  </w:t>
      </w:r>
      <w:r>
        <w:rPr>
          <w:rFonts w:ascii="宋体" w:hAnsi="宋体" w:eastAsia="宋体" w:cs="宋体"/>
          <w:spacing w:val="2"/>
        </w:rPr>
        <w:t>限公司入河排污口设置审批意见的函的回复》（详见附件</w:t>
      </w:r>
      <w:r>
        <w:rPr>
          <w:spacing w:val="2"/>
        </w:rPr>
        <w:t>9</w:t>
      </w:r>
      <w:r>
        <w:rPr>
          <w:rFonts w:ascii="宋体" w:hAnsi="宋体" w:eastAsia="宋体" w:cs="宋体"/>
          <w:spacing w:val="5"/>
        </w:rPr>
        <w:t>），</w:t>
      </w:r>
      <w:r>
        <w:rPr>
          <w:rFonts w:ascii="宋体" w:hAnsi="宋体" w:eastAsia="宋体" w:cs="宋体"/>
          <w:spacing w:val="2"/>
        </w:rPr>
        <w:t>可按程序</w:t>
      </w:r>
      <w:r>
        <w:rPr>
          <w:rFonts w:ascii="宋体" w:hAnsi="宋体" w:eastAsia="宋体" w:cs="宋体"/>
          <w:spacing w:val="1"/>
        </w:rPr>
        <w:t>审批，</w:t>
      </w:r>
      <w:r>
        <w:rPr>
          <w:rFonts w:ascii="宋体" w:hAnsi="宋体" w:eastAsia="宋体" w:cs="宋体"/>
        </w:rPr>
        <w:t xml:space="preserve">  </w:t>
      </w:r>
      <w:r>
        <w:rPr>
          <w:rFonts w:ascii="宋体" w:hAnsi="宋体" w:eastAsia="宋体" w:cs="宋体"/>
          <w:spacing w:val="-1"/>
        </w:rPr>
        <w:t>不需要征求农业农村部门的意见。</w:t>
      </w:r>
    </w:p>
    <w:p w14:paraId="44697CE4">
      <w:pPr>
        <w:spacing w:before="72" w:line="355" w:lineRule="auto"/>
        <w:ind w:left="36" w:right="46" w:firstLine="490"/>
        <w:rPr>
          <w:rFonts w:ascii="宋体" w:hAnsi="宋体" w:eastAsia="宋体" w:cs="宋体"/>
          <w:sz w:val="24"/>
          <w:szCs w:val="24"/>
        </w:rPr>
      </w:pPr>
      <w:r>
        <w:rPr>
          <w:rFonts w:ascii="宋体" w:hAnsi="宋体" w:eastAsia="宋体" w:cs="宋体"/>
          <w:spacing w:val="2"/>
          <w:sz w:val="24"/>
          <w:szCs w:val="24"/>
        </w:rPr>
        <w:t>因此，本项目入河排污口属于在水产种质资源保</w:t>
      </w:r>
      <w:r>
        <w:rPr>
          <w:rFonts w:ascii="宋体" w:hAnsi="宋体" w:eastAsia="宋体" w:cs="宋体"/>
          <w:spacing w:val="1"/>
          <w:sz w:val="24"/>
          <w:szCs w:val="24"/>
        </w:rPr>
        <w:t>护区划定之前就已建成，可</w:t>
      </w:r>
      <w:r>
        <w:rPr>
          <w:rFonts w:ascii="宋体" w:hAnsi="宋体" w:eastAsia="宋体" w:cs="宋体"/>
          <w:sz w:val="24"/>
          <w:szCs w:val="24"/>
        </w:rPr>
        <w:t xml:space="preserve"> </w:t>
      </w:r>
      <w:r>
        <w:rPr>
          <w:rFonts w:ascii="宋体" w:hAnsi="宋体" w:eastAsia="宋体" w:cs="宋体"/>
          <w:spacing w:val="-1"/>
          <w:sz w:val="24"/>
          <w:szCs w:val="24"/>
        </w:rPr>
        <w:t>以按程序审批，可不编制建设项目对水产种质资源保护区的影响专题论证</w:t>
      </w:r>
      <w:r>
        <w:rPr>
          <w:rFonts w:ascii="宋体" w:hAnsi="宋体" w:eastAsia="宋体" w:cs="宋体"/>
          <w:spacing w:val="-2"/>
          <w:sz w:val="24"/>
          <w:szCs w:val="24"/>
        </w:rPr>
        <w:t>报告。</w:t>
      </w:r>
    </w:p>
    <w:p w14:paraId="25A637C2">
      <w:pPr>
        <w:pStyle w:val="2"/>
        <w:spacing w:before="5" w:line="366" w:lineRule="auto"/>
        <w:ind w:left="9" w:right="39" w:firstLine="451"/>
        <w:rPr>
          <w:rFonts w:ascii="宋体" w:hAnsi="宋体" w:eastAsia="宋体" w:cs="宋体"/>
        </w:rPr>
      </w:pPr>
      <w:r>
        <w:rPr>
          <w:rFonts w:ascii="宋体" w:hAnsi="宋体" w:eastAsia="宋体" w:cs="宋体"/>
          <w:spacing w:val="-3"/>
        </w:rPr>
        <w:t>根据《入河排污口监督管理办法》（生态环境部部令第</w:t>
      </w:r>
      <w:r>
        <w:rPr>
          <w:spacing w:val="-3"/>
        </w:rPr>
        <w:t>35</w:t>
      </w:r>
      <w:r>
        <w:rPr>
          <w:rFonts w:ascii="宋体" w:hAnsi="宋体" w:eastAsia="宋体" w:cs="宋体"/>
          <w:spacing w:val="-3"/>
        </w:rPr>
        <w:t>号）</w:t>
      </w:r>
      <w:r>
        <w:rPr>
          <w:rFonts w:ascii="宋体" w:hAnsi="宋体" w:eastAsia="宋体" w:cs="宋体"/>
          <w:spacing w:val="-4"/>
        </w:rPr>
        <w:t>、《入河入海排</w:t>
      </w:r>
      <w:r>
        <w:rPr>
          <w:rFonts w:ascii="宋体" w:hAnsi="宋体" w:eastAsia="宋体" w:cs="宋体"/>
        </w:rPr>
        <w:t xml:space="preserve"> 污口监督管理技术指南入河排污口规范化建设》（</w:t>
      </w:r>
      <w:r>
        <w:t>HJ1309-20</w:t>
      </w:r>
      <w:r>
        <w:rPr>
          <w:spacing w:val="-1"/>
        </w:rPr>
        <w:t>23</w:t>
      </w:r>
      <w:r>
        <w:rPr>
          <w:rFonts w:ascii="宋体" w:hAnsi="宋体" w:eastAsia="宋体" w:cs="宋体"/>
          <w:spacing w:val="-1"/>
        </w:rPr>
        <w:t>）、《入河入海排</w:t>
      </w:r>
      <w:r>
        <w:rPr>
          <w:rFonts w:ascii="宋体" w:hAnsi="宋体" w:eastAsia="宋体" w:cs="宋体"/>
        </w:rPr>
        <w:t xml:space="preserve"> 污口监督管理技术指南入河排污口设置》（</w:t>
      </w:r>
      <w:r>
        <w:t>HJ1386-202</w:t>
      </w:r>
      <w:r>
        <w:rPr>
          <w:spacing w:val="-1"/>
        </w:rPr>
        <w:t>4</w:t>
      </w:r>
      <w:r>
        <w:rPr>
          <w:rFonts w:ascii="宋体" w:hAnsi="宋体" w:eastAsia="宋体" w:cs="宋体"/>
          <w:spacing w:val="-1"/>
        </w:rPr>
        <w:t>）、《湖南省入河排污口</w:t>
      </w:r>
      <w:r>
        <w:rPr>
          <w:rFonts w:ascii="宋体" w:hAnsi="宋体" w:eastAsia="宋体" w:cs="宋体"/>
        </w:rPr>
        <w:t xml:space="preserve"> </w:t>
      </w:r>
      <w:r>
        <w:rPr>
          <w:rFonts w:ascii="宋体" w:hAnsi="宋体" w:eastAsia="宋体" w:cs="宋体"/>
          <w:spacing w:val="3"/>
        </w:rPr>
        <w:t>监督管理办法》（湘政办发〔</w:t>
      </w:r>
      <w:r>
        <w:rPr>
          <w:spacing w:val="3"/>
        </w:rPr>
        <w:t>2018</w:t>
      </w:r>
      <w:r>
        <w:rPr>
          <w:rFonts w:ascii="宋体" w:hAnsi="宋体" w:eastAsia="宋体" w:cs="宋体"/>
          <w:spacing w:val="3"/>
        </w:rPr>
        <w:t>〕</w:t>
      </w:r>
      <w:r>
        <w:rPr>
          <w:spacing w:val="3"/>
        </w:rPr>
        <w:t>4</w:t>
      </w:r>
      <w:r>
        <w:rPr>
          <w:spacing w:val="2"/>
        </w:rPr>
        <w:t>4</w:t>
      </w:r>
      <w:r>
        <w:rPr>
          <w:rFonts w:ascii="宋体" w:hAnsi="宋体" w:eastAsia="宋体" w:cs="宋体"/>
          <w:spacing w:val="2"/>
        </w:rPr>
        <w:t>号）、《湖南省生态环境厅湖南省水利厅</w:t>
      </w:r>
      <w:r>
        <w:rPr>
          <w:rFonts w:ascii="宋体" w:hAnsi="宋体" w:eastAsia="宋体" w:cs="宋体"/>
        </w:rPr>
        <w:t xml:space="preserve"> </w:t>
      </w:r>
      <w:r>
        <w:rPr>
          <w:rFonts w:ascii="宋体" w:hAnsi="宋体" w:eastAsia="宋体" w:cs="宋体"/>
          <w:spacing w:val="1"/>
        </w:rPr>
        <w:t>关于印发</w:t>
      </w:r>
      <w:r>
        <w:rPr>
          <w:spacing w:val="1"/>
        </w:rPr>
        <w:t>&lt;</w:t>
      </w:r>
      <w:r>
        <w:rPr>
          <w:rFonts w:ascii="宋体" w:hAnsi="宋体" w:eastAsia="宋体" w:cs="宋体"/>
          <w:spacing w:val="1"/>
        </w:rPr>
        <w:t>湖南省入河（湖）排污口监督管理工作方案</w:t>
      </w:r>
      <w:r>
        <w:rPr>
          <w:spacing w:val="1"/>
        </w:rPr>
        <w:t>&gt;</w:t>
      </w:r>
      <w:r>
        <w:rPr>
          <w:spacing w:val="-27"/>
        </w:rPr>
        <w:t xml:space="preserve"> </w:t>
      </w:r>
      <w:r>
        <w:rPr>
          <w:rFonts w:ascii="宋体" w:hAnsi="宋体" w:eastAsia="宋体" w:cs="宋体"/>
          <w:spacing w:val="1"/>
        </w:rPr>
        <w:t>的通知》（湘</w:t>
      </w:r>
      <w:r>
        <w:rPr>
          <w:rFonts w:ascii="宋体" w:hAnsi="宋体" w:eastAsia="宋体" w:cs="宋体"/>
        </w:rPr>
        <w:t>环发〔</w:t>
      </w:r>
      <w:r>
        <w:t xml:space="preserve">2023 </w:t>
      </w:r>
      <w:r>
        <w:rPr>
          <w:rFonts w:ascii="宋体" w:hAnsi="宋体" w:eastAsia="宋体" w:cs="宋体"/>
          <w:spacing w:val="3"/>
        </w:rPr>
        <w:t>〕</w:t>
      </w:r>
      <w:r>
        <w:rPr>
          <w:spacing w:val="3"/>
        </w:rPr>
        <w:t>31</w:t>
      </w:r>
      <w:r>
        <w:rPr>
          <w:rFonts w:ascii="宋体" w:hAnsi="宋体" w:eastAsia="宋体" w:cs="宋体"/>
          <w:spacing w:val="3"/>
        </w:rPr>
        <w:t>号）等文件要求，加强入河排污口监督</w:t>
      </w:r>
      <w:r>
        <w:rPr>
          <w:rFonts w:ascii="宋体" w:hAnsi="宋体" w:eastAsia="宋体" w:cs="宋体"/>
          <w:spacing w:val="2"/>
        </w:rPr>
        <w:t>管理，有效控制水环境污染，实现水</w:t>
      </w:r>
      <w:r>
        <w:rPr>
          <w:rFonts w:ascii="宋体" w:hAnsi="宋体" w:eastAsia="宋体" w:cs="宋体"/>
        </w:rPr>
        <w:t xml:space="preserve"> </w:t>
      </w:r>
      <w:r>
        <w:rPr>
          <w:rFonts w:ascii="宋体" w:hAnsi="宋体" w:eastAsia="宋体" w:cs="宋体"/>
          <w:spacing w:val="3"/>
        </w:rPr>
        <w:t>环境的可持续利用和保护，在江河、湖泊（含运河、渠道、水库等</w:t>
      </w:r>
      <w:r>
        <w:rPr>
          <w:rFonts w:ascii="宋体" w:hAnsi="宋体" w:eastAsia="宋体" w:cs="宋体"/>
          <w:spacing w:val="2"/>
        </w:rPr>
        <w:t>水域）新建、</w:t>
      </w:r>
      <w:r>
        <w:rPr>
          <w:rFonts w:ascii="宋体" w:hAnsi="宋体" w:eastAsia="宋体" w:cs="宋体"/>
        </w:rPr>
        <w:t xml:space="preserve"> </w:t>
      </w:r>
      <w:r>
        <w:rPr>
          <w:rFonts w:ascii="宋体" w:hAnsi="宋体" w:eastAsia="宋体" w:cs="宋体"/>
          <w:spacing w:val="3"/>
        </w:rPr>
        <w:t>改建或者扩大入河排污口的设置单位，必须编制入河排污</w:t>
      </w:r>
      <w:r>
        <w:rPr>
          <w:rFonts w:ascii="宋体" w:hAnsi="宋体" w:eastAsia="宋体" w:cs="宋体"/>
          <w:spacing w:val="2"/>
        </w:rPr>
        <w:t>口设置论证报告，并向</w:t>
      </w:r>
      <w:r>
        <w:rPr>
          <w:rFonts w:ascii="宋体" w:hAnsi="宋体" w:eastAsia="宋体" w:cs="宋体"/>
        </w:rPr>
        <w:t xml:space="preserve"> </w:t>
      </w:r>
      <w:r>
        <w:rPr>
          <w:rFonts w:ascii="宋体" w:hAnsi="宋体" w:eastAsia="宋体" w:cs="宋体"/>
          <w:spacing w:val="3"/>
        </w:rPr>
        <w:t>有管辖权的县级以上地方人民政府生态环境主管部门提出入河排污</w:t>
      </w:r>
      <w:r>
        <w:rPr>
          <w:rFonts w:ascii="宋体" w:hAnsi="宋体" w:eastAsia="宋体" w:cs="宋体"/>
          <w:spacing w:val="2"/>
        </w:rPr>
        <w:t>口设置申请，</w:t>
      </w:r>
      <w:r>
        <w:rPr>
          <w:rFonts w:ascii="宋体" w:hAnsi="宋体" w:eastAsia="宋体" w:cs="宋体"/>
        </w:rPr>
        <w:t xml:space="preserve"> </w:t>
      </w:r>
      <w:r>
        <w:rPr>
          <w:rFonts w:ascii="宋体" w:hAnsi="宋体" w:eastAsia="宋体" w:cs="宋体"/>
          <w:spacing w:val="3"/>
        </w:rPr>
        <w:t>经相关部门审批同意后方可设置入河排污口。在此背景下</w:t>
      </w:r>
      <w:r>
        <w:rPr>
          <w:rFonts w:ascii="宋体" w:hAnsi="宋体" w:eastAsia="宋体" w:cs="宋体"/>
          <w:spacing w:val="2"/>
        </w:rPr>
        <w:t>，为落实相关文件精神</w:t>
      </w:r>
      <w:r>
        <w:rPr>
          <w:rFonts w:ascii="宋体" w:hAnsi="宋体" w:eastAsia="宋体" w:cs="宋体"/>
        </w:rPr>
        <w:t xml:space="preserve"> </w:t>
      </w:r>
      <w:r>
        <w:rPr>
          <w:rFonts w:ascii="宋体" w:hAnsi="宋体" w:eastAsia="宋体" w:cs="宋体"/>
          <w:spacing w:val="-4"/>
        </w:rPr>
        <w:t>,</w:t>
      </w:r>
      <w:r>
        <w:rPr>
          <w:rFonts w:ascii="宋体" w:hAnsi="宋体" w:eastAsia="宋体" w:cs="宋体"/>
          <w:spacing w:val="61"/>
        </w:rPr>
        <w:t xml:space="preserve"> </w:t>
      </w:r>
      <w:r>
        <w:rPr>
          <w:rFonts w:ascii="宋体" w:hAnsi="宋体" w:eastAsia="宋体" w:cs="宋体"/>
          <w:spacing w:val="-4"/>
        </w:rPr>
        <w:t>进一步推进新邵大源纸业有限公司扩建</w:t>
      </w:r>
      <w:r>
        <w:rPr>
          <w:spacing w:val="-4"/>
        </w:rPr>
        <w:t>3</w:t>
      </w:r>
      <w:r>
        <w:rPr>
          <w:rFonts w:ascii="宋体" w:hAnsi="宋体" w:eastAsia="宋体" w:cs="宋体"/>
          <w:spacing w:val="-4"/>
        </w:rPr>
        <w:t>万吨</w:t>
      </w:r>
      <w:r>
        <w:rPr>
          <w:spacing w:val="-4"/>
        </w:rPr>
        <w:t>/</w:t>
      </w:r>
      <w:r>
        <w:rPr>
          <w:rFonts w:ascii="宋体" w:hAnsi="宋体" w:eastAsia="宋体" w:cs="宋体"/>
          <w:spacing w:val="-4"/>
        </w:rPr>
        <w:t>年特种纸生产线建设项目入</w:t>
      </w:r>
      <w:r>
        <w:rPr>
          <w:rFonts w:ascii="宋体" w:hAnsi="宋体" w:eastAsia="宋体" w:cs="宋体"/>
          <w:spacing w:val="-5"/>
        </w:rPr>
        <w:t>河排污</w:t>
      </w:r>
      <w:r>
        <w:rPr>
          <w:rFonts w:ascii="宋体" w:hAnsi="宋体" w:eastAsia="宋体" w:cs="宋体"/>
        </w:rPr>
        <w:t xml:space="preserve"> </w:t>
      </w:r>
      <w:r>
        <w:rPr>
          <w:rFonts w:ascii="宋体" w:hAnsi="宋体" w:eastAsia="宋体" w:cs="宋体"/>
          <w:spacing w:val="3"/>
        </w:rPr>
        <w:t>口的监督管理工作，促进水资源优化配置，保证水资源可</w:t>
      </w:r>
      <w:r>
        <w:rPr>
          <w:rFonts w:ascii="宋体" w:hAnsi="宋体" w:eastAsia="宋体" w:cs="宋体"/>
          <w:spacing w:val="2"/>
        </w:rPr>
        <w:t>持续利用，受新邵大源</w:t>
      </w:r>
      <w:r>
        <w:rPr>
          <w:rFonts w:ascii="宋体" w:hAnsi="宋体" w:eastAsia="宋体" w:cs="宋体"/>
        </w:rPr>
        <w:t xml:space="preserve"> </w:t>
      </w:r>
      <w:r>
        <w:rPr>
          <w:rFonts w:ascii="宋体" w:hAnsi="宋体" w:eastAsia="宋体" w:cs="宋体"/>
          <w:spacing w:val="4"/>
        </w:rPr>
        <w:t>纸业有限公司委托，我公司承担了《新邵大源纸业有限公司扩建</w:t>
      </w:r>
      <w:r>
        <w:rPr>
          <w:spacing w:val="4"/>
        </w:rPr>
        <w:t>3</w:t>
      </w:r>
      <w:r>
        <w:rPr>
          <w:rFonts w:ascii="宋体" w:hAnsi="宋体" w:eastAsia="宋体" w:cs="宋体"/>
          <w:spacing w:val="4"/>
        </w:rPr>
        <w:t>万吨</w:t>
      </w:r>
      <w:r>
        <w:rPr>
          <w:spacing w:val="4"/>
        </w:rPr>
        <w:t>/</w:t>
      </w:r>
      <w:r>
        <w:rPr>
          <w:rFonts w:ascii="宋体" w:hAnsi="宋体" w:eastAsia="宋体" w:cs="宋体"/>
          <w:spacing w:val="4"/>
        </w:rPr>
        <w:t>年特种纸</w:t>
      </w:r>
      <w:r>
        <w:rPr>
          <w:rFonts w:ascii="宋体" w:hAnsi="宋体" w:eastAsia="宋体" w:cs="宋体"/>
          <w:spacing w:val="2"/>
        </w:rPr>
        <w:t xml:space="preserve"> </w:t>
      </w:r>
      <w:r>
        <w:rPr>
          <w:rFonts w:ascii="宋体" w:hAnsi="宋体" w:eastAsia="宋体" w:cs="宋体"/>
          <w:spacing w:val="-2"/>
        </w:rPr>
        <w:t>生产线建设项目入河排污口设置论证报告》。</w:t>
      </w:r>
    </w:p>
    <w:p w14:paraId="2C2C950C">
      <w:pPr>
        <w:spacing w:line="366" w:lineRule="auto"/>
        <w:rPr>
          <w:rFonts w:ascii="宋体" w:hAnsi="宋体" w:eastAsia="宋体" w:cs="宋体"/>
        </w:rPr>
        <w:sectPr>
          <w:headerReference r:id="rId11" w:type="default"/>
          <w:footerReference r:id="rId12" w:type="default"/>
          <w:pgSz w:w="11906" w:h="16840"/>
          <w:pgMar w:top="1116" w:right="1654" w:bottom="1208" w:left="1701" w:header="839" w:footer="1039" w:gutter="0"/>
          <w:cols w:space="720" w:num="1"/>
        </w:sectPr>
      </w:pPr>
    </w:p>
    <w:p w14:paraId="2E2A09EE">
      <w:pPr>
        <w:pStyle w:val="2"/>
        <w:spacing w:before="194" w:line="223" w:lineRule="auto"/>
        <w:ind w:left="15"/>
        <w:outlineLvl w:val="2"/>
        <w:rPr>
          <w:rFonts w:ascii="宋体" w:hAnsi="宋体" w:eastAsia="宋体" w:cs="宋体"/>
        </w:rPr>
      </w:pPr>
      <w:bookmarkStart w:id="9" w:name="bookmark53"/>
      <w:bookmarkEnd w:id="9"/>
      <w:r>
        <w:rPr>
          <w:b/>
          <w:bCs/>
          <w:spacing w:val="-6"/>
        </w:rPr>
        <w:t>1.1.2</w:t>
      </w:r>
      <w:r>
        <w:rPr>
          <w:rFonts w:ascii="宋体" w:hAnsi="宋体" w:eastAsia="宋体" w:cs="宋体"/>
          <w:b/>
          <w:bCs/>
          <w:spacing w:val="-6"/>
        </w:rPr>
        <w:t>论证目的</w:t>
      </w:r>
    </w:p>
    <w:p w14:paraId="7A943FF5">
      <w:pPr>
        <w:pStyle w:val="2"/>
        <w:spacing w:before="154" w:line="349" w:lineRule="auto"/>
        <w:ind w:left="8" w:right="109" w:firstLine="504"/>
        <w:rPr>
          <w:rFonts w:ascii="宋体" w:hAnsi="宋体" w:eastAsia="宋体" w:cs="宋体"/>
        </w:rPr>
      </w:pPr>
      <w:r>
        <w:rPr>
          <w:rFonts w:ascii="宋体" w:hAnsi="宋体" w:eastAsia="宋体" w:cs="宋体"/>
          <w:spacing w:val="-5"/>
        </w:rPr>
        <w:t>（</w:t>
      </w:r>
      <w:r>
        <w:rPr>
          <w:spacing w:val="-5"/>
        </w:rPr>
        <w:t>1</w:t>
      </w:r>
      <w:r>
        <w:rPr>
          <w:rFonts w:ascii="宋体" w:hAnsi="宋体" w:eastAsia="宋体" w:cs="宋体"/>
          <w:spacing w:val="-5"/>
        </w:rPr>
        <w:t>）为使有限的水资源可持续地为社会发展服务，协调好环境保护和区域发</w:t>
      </w:r>
      <w:r>
        <w:rPr>
          <w:rFonts w:ascii="宋体" w:hAnsi="宋体" w:eastAsia="宋体" w:cs="宋体"/>
          <w:spacing w:val="11"/>
        </w:rPr>
        <w:t xml:space="preserve"> </w:t>
      </w:r>
      <w:r>
        <w:rPr>
          <w:rFonts w:ascii="宋体" w:hAnsi="宋体" w:eastAsia="宋体" w:cs="宋体"/>
          <w:spacing w:val="-1"/>
        </w:rPr>
        <w:t>展的关系，营造人与自然的和谐氛围，有效保护水域水质安全和生态环境，实现</w:t>
      </w:r>
      <w:r>
        <w:rPr>
          <w:rFonts w:ascii="宋体" w:hAnsi="宋体" w:eastAsia="宋体" w:cs="宋体"/>
          <w:spacing w:val="15"/>
        </w:rPr>
        <w:t xml:space="preserve"> </w:t>
      </w:r>
      <w:r>
        <w:rPr>
          <w:rFonts w:ascii="宋体" w:hAnsi="宋体" w:eastAsia="宋体" w:cs="宋体"/>
          <w:spacing w:val="-1"/>
        </w:rPr>
        <w:t>排污口有效监督管理，按照《中华人民共和国水法》、《入河排污口监督管理办</w:t>
      </w:r>
      <w:r>
        <w:rPr>
          <w:rFonts w:ascii="宋体" w:hAnsi="宋体" w:eastAsia="宋体" w:cs="宋体"/>
          <w:spacing w:val="15"/>
        </w:rPr>
        <w:t xml:space="preserve"> </w:t>
      </w:r>
      <w:r>
        <w:rPr>
          <w:rFonts w:ascii="宋体" w:hAnsi="宋体" w:eastAsia="宋体" w:cs="宋体"/>
          <w:spacing w:val="-7"/>
        </w:rPr>
        <w:t>法》、《水功能区监督管理办法》和《湖南省入河排污口监督管理办法》等要求，</w:t>
      </w:r>
      <w:r>
        <w:rPr>
          <w:rFonts w:ascii="宋体" w:hAnsi="宋体" w:eastAsia="宋体" w:cs="宋体"/>
          <w:spacing w:val="1"/>
        </w:rPr>
        <w:t xml:space="preserve"> </w:t>
      </w:r>
      <w:r>
        <w:rPr>
          <w:rFonts w:ascii="宋体" w:hAnsi="宋体" w:eastAsia="宋体" w:cs="宋体"/>
          <w:spacing w:val="-1"/>
        </w:rPr>
        <w:t>在满足水功能区保护要求的前提下，论证入河排污口设置对水功能区水质、水生</w:t>
      </w:r>
      <w:r>
        <w:rPr>
          <w:rFonts w:ascii="宋体" w:hAnsi="宋体" w:eastAsia="宋体" w:cs="宋体"/>
          <w:spacing w:val="15"/>
        </w:rPr>
        <w:t xml:space="preserve"> </w:t>
      </w:r>
      <w:r>
        <w:rPr>
          <w:rFonts w:ascii="宋体" w:hAnsi="宋体" w:eastAsia="宋体" w:cs="宋体"/>
          <w:spacing w:val="-2"/>
        </w:rPr>
        <w:t>态和第三者权益的影响。</w:t>
      </w:r>
    </w:p>
    <w:p w14:paraId="153803D3">
      <w:pPr>
        <w:pStyle w:val="2"/>
        <w:spacing w:before="156" w:line="329" w:lineRule="auto"/>
        <w:ind w:left="10" w:right="115" w:firstLine="500"/>
        <w:rPr>
          <w:rFonts w:ascii="宋体" w:hAnsi="宋体" w:eastAsia="宋体" w:cs="宋体"/>
        </w:rPr>
      </w:pPr>
      <w:r>
        <w:rPr>
          <w:rFonts w:ascii="宋体" w:hAnsi="宋体" w:eastAsia="宋体" w:cs="宋体"/>
          <w:spacing w:val="-5"/>
        </w:rPr>
        <w:t>（</w:t>
      </w:r>
      <w:r>
        <w:rPr>
          <w:spacing w:val="-5"/>
        </w:rPr>
        <w:t>2</w:t>
      </w:r>
      <w:r>
        <w:rPr>
          <w:rFonts w:ascii="宋体" w:hAnsi="宋体" w:eastAsia="宋体" w:cs="宋体"/>
          <w:spacing w:val="-5"/>
        </w:rPr>
        <w:t>）保护和改善水环境：根据受纳水体纳污能力、排污总量控制、水生态保</w:t>
      </w:r>
      <w:r>
        <w:rPr>
          <w:rFonts w:ascii="宋体" w:hAnsi="宋体" w:eastAsia="宋体" w:cs="宋体"/>
          <w:spacing w:val="11"/>
        </w:rPr>
        <w:t xml:space="preserve"> </w:t>
      </w:r>
      <w:r>
        <w:rPr>
          <w:rFonts w:ascii="宋体" w:hAnsi="宋体" w:eastAsia="宋体" w:cs="宋体"/>
          <w:spacing w:val="-1"/>
        </w:rPr>
        <w:t>护等要求，对排污口设置的合理性进行论证分析，优化入河排污口设置方案，并</w:t>
      </w:r>
      <w:r>
        <w:rPr>
          <w:rFonts w:ascii="宋体" w:hAnsi="宋体" w:eastAsia="宋体" w:cs="宋体"/>
          <w:spacing w:val="11"/>
        </w:rPr>
        <w:t xml:space="preserve"> </w:t>
      </w:r>
      <w:r>
        <w:rPr>
          <w:rFonts w:ascii="宋体" w:hAnsi="宋体" w:eastAsia="宋体" w:cs="宋体"/>
          <w:spacing w:val="-1"/>
        </w:rPr>
        <w:t>提出水资源保护措施，以保障所在水域生活</w:t>
      </w:r>
      <w:r>
        <w:rPr>
          <w:rFonts w:ascii="宋体" w:hAnsi="宋体" w:eastAsia="宋体" w:cs="宋体"/>
          <w:spacing w:val="-2"/>
        </w:rPr>
        <w:t>、生产和生态用水安全。</w:t>
      </w:r>
    </w:p>
    <w:p w14:paraId="7C242128">
      <w:pPr>
        <w:pStyle w:val="2"/>
        <w:spacing w:before="155" w:line="309" w:lineRule="auto"/>
        <w:ind w:left="13" w:right="117" w:firstLine="494"/>
        <w:rPr>
          <w:rFonts w:ascii="宋体" w:hAnsi="宋体" w:eastAsia="宋体" w:cs="宋体"/>
        </w:rPr>
      </w:pPr>
      <w:r>
        <w:rPr>
          <w:rFonts w:ascii="宋体" w:hAnsi="宋体" w:eastAsia="宋体" w:cs="宋体"/>
          <w:spacing w:val="-5"/>
        </w:rPr>
        <w:t>（</w:t>
      </w:r>
      <w:r>
        <w:rPr>
          <w:spacing w:val="-5"/>
        </w:rPr>
        <w:t>3</w:t>
      </w:r>
      <w:r>
        <w:rPr>
          <w:rFonts w:ascii="宋体" w:hAnsi="宋体" w:eastAsia="宋体" w:cs="宋体"/>
          <w:spacing w:val="-5"/>
        </w:rPr>
        <w:t>）提供科学审批的依据：通过对入河排污口设置合理性的论证，为各级水</w:t>
      </w:r>
      <w:r>
        <w:rPr>
          <w:rFonts w:ascii="宋体" w:hAnsi="宋体" w:eastAsia="宋体" w:cs="宋体"/>
          <w:spacing w:val="11"/>
        </w:rPr>
        <w:t xml:space="preserve"> </w:t>
      </w:r>
      <w:r>
        <w:rPr>
          <w:rFonts w:ascii="宋体" w:hAnsi="宋体" w:eastAsia="宋体" w:cs="宋体"/>
          <w:spacing w:val="-1"/>
        </w:rPr>
        <w:t>行政主管部门审批入河排污口以及建设单位合理设置入河排污口提供科学根据。</w:t>
      </w:r>
    </w:p>
    <w:p w14:paraId="7920BC1F">
      <w:pPr>
        <w:pStyle w:val="2"/>
        <w:spacing w:before="160" w:line="220" w:lineRule="auto"/>
        <w:ind w:left="18"/>
        <w:outlineLvl w:val="1"/>
        <w:rPr>
          <w:rFonts w:ascii="宋体" w:hAnsi="宋体" w:eastAsia="宋体" w:cs="宋体"/>
          <w:sz w:val="28"/>
          <w:szCs w:val="28"/>
        </w:rPr>
      </w:pPr>
      <w:bookmarkStart w:id="10" w:name="bookmark4"/>
      <w:bookmarkEnd w:id="10"/>
      <w:r>
        <w:rPr>
          <w:b/>
          <w:bCs/>
          <w:spacing w:val="-7"/>
          <w:sz w:val="28"/>
          <w:szCs w:val="28"/>
        </w:rPr>
        <w:t>1.2</w:t>
      </w:r>
      <w:r>
        <w:rPr>
          <w:rFonts w:ascii="宋体" w:hAnsi="宋体" w:eastAsia="宋体" w:cs="宋体"/>
          <w:b/>
          <w:bCs/>
          <w:spacing w:val="-7"/>
          <w:sz w:val="28"/>
          <w:szCs w:val="28"/>
        </w:rPr>
        <w:t>论证依据</w:t>
      </w:r>
    </w:p>
    <w:p w14:paraId="3876A803">
      <w:pPr>
        <w:pStyle w:val="2"/>
        <w:spacing w:before="181" w:line="220" w:lineRule="auto"/>
        <w:ind w:left="15"/>
        <w:outlineLvl w:val="2"/>
        <w:rPr>
          <w:rFonts w:ascii="宋体" w:hAnsi="宋体" w:eastAsia="宋体" w:cs="宋体"/>
        </w:rPr>
      </w:pPr>
      <w:r>
        <w:rPr>
          <w:b/>
          <w:bCs/>
          <w:spacing w:val="-6"/>
        </w:rPr>
        <w:t>1.2.1</w:t>
      </w:r>
      <w:r>
        <w:rPr>
          <w:rFonts w:ascii="宋体" w:hAnsi="宋体" w:eastAsia="宋体" w:cs="宋体"/>
          <w:b/>
          <w:bCs/>
          <w:spacing w:val="-6"/>
        </w:rPr>
        <w:t>国家有关法律、法规及有关规定</w:t>
      </w:r>
    </w:p>
    <w:p w14:paraId="50E7916E">
      <w:pPr>
        <w:pStyle w:val="2"/>
        <w:spacing w:before="156" w:line="360" w:lineRule="exact"/>
        <w:ind w:left="488"/>
        <w:rPr>
          <w:rFonts w:ascii="宋体" w:hAnsi="宋体" w:eastAsia="宋体" w:cs="宋体"/>
        </w:rPr>
      </w:pPr>
      <w:r>
        <w:rPr>
          <w:rFonts w:ascii="宋体" w:hAnsi="宋体" w:eastAsia="宋体" w:cs="宋体"/>
          <w:spacing w:val="-4"/>
          <w:position w:val="2"/>
        </w:rPr>
        <w:t>（</w:t>
      </w:r>
      <w:r>
        <w:rPr>
          <w:spacing w:val="-4"/>
          <w:position w:val="2"/>
        </w:rPr>
        <w:t>1</w:t>
      </w:r>
      <w:r>
        <w:rPr>
          <w:rFonts w:ascii="宋体" w:hAnsi="宋体" w:eastAsia="宋体" w:cs="宋体"/>
          <w:spacing w:val="-4"/>
          <w:position w:val="2"/>
        </w:rPr>
        <w:t>）《中华人民共和国水法》（全国人大常委会</w:t>
      </w:r>
      <w:r>
        <w:rPr>
          <w:spacing w:val="-4"/>
          <w:position w:val="2"/>
        </w:rPr>
        <w:t>2016</w:t>
      </w:r>
      <w:r>
        <w:rPr>
          <w:rFonts w:ascii="宋体" w:hAnsi="宋体" w:eastAsia="宋体" w:cs="宋体"/>
          <w:spacing w:val="-4"/>
          <w:position w:val="2"/>
        </w:rPr>
        <w:t>年</w:t>
      </w:r>
      <w:r>
        <w:rPr>
          <w:spacing w:val="-4"/>
          <w:position w:val="2"/>
        </w:rPr>
        <w:t>7</w:t>
      </w:r>
      <w:r>
        <w:rPr>
          <w:rFonts w:ascii="宋体" w:hAnsi="宋体" w:eastAsia="宋体" w:cs="宋体"/>
          <w:spacing w:val="-4"/>
          <w:position w:val="2"/>
        </w:rPr>
        <w:t>月</w:t>
      </w:r>
      <w:r>
        <w:rPr>
          <w:spacing w:val="-4"/>
          <w:position w:val="2"/>
        </w:rPr>
        <w:t>2</w:t>
      </w:r>
      <w:r>
        <w:rPr>
          <w:rFonts w:ascii="宋体" w:hAnsi="宋体" w:eastAsia="宋体" w:cs="宋体"/>
          <w:spacing w:val="-4"/>
          <w:position w:val="2"/>
        </w:rPr>
        <w:t>日修正</w:t>
      </w:r>
      <w:r>
        <w:rPr>
          <w:rFonts w:ascii="宋体" w:hAnsi="宋体" w:eastAsia="宋体" w:cs="宋体"/>
          <w:spacing w:val="4"/>
          <w:position w:val="2"/>
        </w:rPr>
        <w:t>）；</w:t>
      </w:r>
    </w:p>
    <w:p w14:paraId="312F2772">
      <w:pPr>
        <w:pStyle w:val="2"/>
        <w:spacing w:before="121" w:line="310" w:lineRule="auto"/>
        <w:ind w:left="8" w:firstLine="480"/>
        <w:rPr>
          <w:rFonts w:ascii="宋体" w:hAnsi="宋体" w:eastAsia="宋体" w:cs="宋体"/>
        </w:rPr>
      </w:pPr>
      <w:r>
        <w:rPr>
          <w:rFonts w:ascii="宋体" w:hAnsi="宋体" w:eastAsia="宋体" w:cs="宋体"/>
          <w:spacing w:val="-3"/>
        </w:rPr>
        <w:t>（</w:t>
      </w:r>
      <w:r>
        <w:rPr>
          <w:spacing w:val="-3"/>
        </w:rPr>
        <w:t>2</w:t>
      </w:r>
      <w:r>
        <w:rPr>
          <w:rFonts w:ascii="宋体" w:hAnsi="宋体" w:eastAsia="宋体" w:cs="宋体"/>
          <w:spacing w:val="-3"/>
        </w:rPr>
        <w:t>）《中华人民共和国环境保护法》（</w:t>
      </w:r>
      <w:r>
        <w:rPr>
          <w:spacing w:val="-3"/>
        </w:rPr>
        <w:t>2014</w:t>
      </w:r>
      <w:r>
        <w:rPr>
          <w:rFonts w:ascii="宋体" w:hAnsi="宋体" w:eastAsia="宋体" w:cs="宋体"/>
          <w:spacing w:val="-4"/>
        </w:rPr>
        <w:t>年</w:t>
      </w:r>
      <w:r>
        <w:rPr>
          <w:spacing w:val="-4"/>
        </w:rPr>
        <w:t>4</w:t>
      </w:r>
      <w:r>
        <w:rPr>
          <w:rFonts w:ascii="宋体" w:hAnsi="宋体" w:eastAsia="宋体" w:cs="宋体"/>
          <w:spacing w:val="-4"/>
        </w:rPr>
        <w:t>月</w:t>
      </w:r>
      <w:r>
        <w:rPr>
          <w:spacing w:val="-4"/>
        </w:rPr>
        <w:t>24</w:t>
      </w:r>
      <w:r>
        <w:rPr>
          <w:rFonts w:ascii="宋体" w:hAnsi="宋体" w:eastAsia="宋体" w:cs="宋体"/>
          <w:spacing w:val="-4"/>
        </w:rPr>
        <w:t>日修订，</w:t>
      </w:r>
      <w:r>
        <w:rPr>
          <w:spacing w:val="-4"/>
        </w:rPr>
        <w:t>2015</w:t>
      </w:r>
      <w:r>
        <w:rPr>
          <w:rFonts w:ascii="宋体" w:hAnsi="宋体" w:eastAsia="宋体" w:cs="宋体"/>
          <w:spacing w:val="-4"/>
        </w:rPr>
        <w:t>年</w:t>
      </w:r>
      <w:r>
        <w:rPr>
          <w:spacing w:val="-4"/>
        </w:rPr>
        <w:t>1</w:t>
      </w:r>
      <w:r>
        <w:rPr>
          <w:rFonts w:ascii="宋体" w:hAnsi="宋体" w:eastAsia="宋体" w:cs="宋体"/>
          <w:spacing w:val="-4"/>
        </w:rPr>
        <w:t>月</w:t>
      </w:r>
      <w:r>
        <w:rPr>
          <w:spacing w:val="-4"/>
        </w:rPr>
        <w:t>1</w:t>
      </w:r>
      <w:r>
        <w:rPr>
          <w:rFonts w:ascii="宋体" w:hAnsi="宋体" w:eastAsia="宋体" w:cs="宋体"/>
          <w:spacing w:val="-4"/>
        </w:rPr>
        <w:t>日实</w:t>
      </w:r>
      <w:r>
        <w:rPr>
          <w:rFonts w:ascii="宋体" w:hAnsi="宋体" w:eastAsia="宋体" w:cs="宋体"/>
        </w:rPr>
        <w:t xml:space="preserve"> </w:t>
      </w:r>
      <w:r>
        <w:rPr>
          <w:rFonts w:ascii="宋体" w:hAnsi="宋体" w:eastAsia="宋体" w:cs="宋体"/>
          <w:spacing w:val="-9"/>
        </w:rPr>
        <w:t>施</w:t>
      </w:r>
      <w:r>
        <w:rPr>
          <w:rFonts w:ascii="宋体" w:hAnsi="宋体" w:eastAsia="宋体" w:cs="宋体"/>
          <w:spacing w:val="-2"/>
        </w:rPr>
        <w:t>）；</w:t>
      </w:r>
    </w:p>
    <w:p w14:paraId="7E4A474D">
      <w:pPr>
        <w:pStyle w:val="2"/>
        <w:spacing w:before="152" w:line="310" w:lineRule="auto"/>
        <w:ind w:left="15" w:firstLine="473"/>
        <w:rPr>
          <w:rFonts w:ascii="宋体" w:hAnsi="宋体" w:eastAsia="宋体" w:cs="宋体"/>
        </w:rPr>
      </w:pPr>
      <w:r>
        <w:rPr>
          <w:rFonts w:ascii="宋体" w:hAnsi="宋体" w:eastAsia="宋体" w:cs="宋体"/>
          <w:spacing w:val="-3"/>
        </w:rPr>
        <w:t>（</w:t>
      </w:r>
      <w:r>
        <w:rPr>
          <w:spacing w:val="-3"/>
        </w:rPr>
        <w:t>3</w:t>
      </w:r>
      <w:r>
        <w:rPr>
          <w:rFonts w:ascii="宋体" w:hAnsi="宋体" w:eastAsia="宋体" w:cs="宋体"/>
          <w:spacing w:val="-3"/>
        </w:rPr>
        <w:t>）《中华人民共和国水污染防治法》（</w:t>
      </w:r>
      <w:r>
        <w:rPr>
          <w:spacing w:val="-3"/>
        </w:rPr>
        <w:t>201</w:t>
      </w:r>
      <w:r>
        <w:rPr>
          <w:spacing w:val="-4"/>
        </w:rPr>
        <w:t>7</w:t>
      </w:r>
      <w:r>
        <w:rPr>
          <w:rFonts w:ascii="宋体" w:hAnsi="宋体" w:eastAsia="宋体" w:cs="宋体"/>
          <w:spacing w:val="-4"/>
        </w:rPr>
        <w:t>年</w:t>
      </w:r>
      <w:r>
        <w:rPr>
          <w:spacing w:val="-4"/>
        </w:rPr>
        <w:t>6</w:t>
      </w:r>
      <w:r>
        <w:rPr>
          <w:rFonts w:ascii="宋体" w:hAnsi="宋体" w:eastAsia="宋体" w:cs="宋体"/>
          <w:spacing w:val="-4"/>
        </w:rPr>
        <w:t>月</w:t>
      </w:r>
      <w:r>
        <w:rPr>
          <w:spacing w:val="-4"/>
        </w:rPr>
        <w:t>28</w:t>
      </w:r>
      <w:r>
        <w:rPr>
          <w:rFonts w:ascii="宋体" w:hAnsi="宋体" w:eastAsia="宋体" w:cs="宋体"/>
          <w:spacing w:val="-4"/>
        </w:rPr>
        <w:t>日修订，</w:t>
      </w:r>
      <w:r>
        <w:rPr>
          <w:spacing w:val="-4"/>
        </w:rPr>
        <w:t>2018</w:t>
      </w:r>
      <w:r>
        <w:rPr>
          <w:rFonts w:ascii="宋体" w:hAnsi="宋体" w:eastAsia="宋体" w:cs="宋体"/>
          <w:spacing w:val="-4"/>
        </w:rPr>
        <w:t>年</w:t>
      </w:r>
      <w:r>
        <w:rPr>
          <w:spacing w:val="-4"/>
        </w:rPr>
        <w:t>1</w:t>
      </w:r>
      <w:r>
        <w:rPr>
          <w:rFonts w:ascii="宋体" w:hAnsi="宋体" w:eastAsia="宋体" w:cs="宋体"/>
          <w:spacing w:val="-4"/>
        </w:rPr>
        <w:t>月</w:t>
      </w:r>
      <w:r>
        <w:rPr>
          <w:spacing w:val="-4"/>
        </w:rPr>
        <w:t>1</w:t>
      </w:r>
      <w:r>
        <w:rPr>
          <w:rFonts w:ascii="宋体" w:hAnsi="宋体" w:eastAsia="宋体" w:cs="宋体"/>
          <w:spacing w:val="-4"/>
        </w:rPr>
        <w:t>日</w:t>
      </w:r>
      <w:r>
        <w:rPr>
          <w:rFonts w:ascii="宋体" w:hAnsi="宋体" w:eastAsia="宋体" w:cs="宋体"/>
        </w:rPr>
        <w:t xml:space="preserve"> </w:t>
      </w:r>
      <w:r>
        <w:rPr>
          <w:rFonts w:ascii="宋体" w:hAnsi="宋体" w:eastAsia="宋体" w:cs="宋体"/>
          <w:spacing w:val="-9"/>
        </w:rPr>
        <w:t>实施</w:t>
      </w:r>
      <w:r>
        <w:rPr>
          <w:rFonts w:ascii="宋体" w:hAnsi="宋体" w:eastAsia="宋体" w:cs="宋体"/>
          <w:spacing w:val="-3"/>
        </w:rPr>
        <w:t>）；</w:t>
      </w:r>
    </w:p>
    <w:p w14:paraId="44731867">
      <w:pPr>
        <w:pStyle w:val="2"/>
        <w:spacing w:before="156" w:line="309" w:lineRule="auto"/>
        <w:ind w:left="9" w:right="112" w:firstLine="479"/>
        <w:rPr>
          <w:rFonts w:ascii="宋体" w:hAnsi="宋体" w:eastAsia="宋体" w:cs="宋体"/>
        </w:rPr>
      </w:pPr>
      <w:r>
        <w:rPr>
          <w:rFonts w:ascii="宋体" w:hAnsi="宋体" w:eastAsia="宋体" w:cs="宋体"/>
          <w:spacing w:val="-4"/>
        </w:rPr>
        <w:t>（</w:t>
      </w:r>
      <w:r>
        <w:rPr>
          <w:spacing w:val="-4"/>
        </w:rPr>
        <w:t>4</w:t>
      </w:r>
      <w:r>
        <w:rPr>
          <w:rFonts w:ascii="宋体" w:hAnsi="宋体" w:eastAsia="宋体" w:cs="宋体"/>
          <w:spacing w:val="-4"/>
        </w:rPr>
        <w:t>）《中华人民共和国环境影响评价法》（全国人大常委会</w:t>
      </w:r>
      <w:r>
        <w:rPr>
          <w:spacing w:val="-4"/>
        </w:rPr>
        <w:t>2018</w:t>
      </w:r>
      <w:r>
        <w:rPr>
          <w:rFonts w:ascii="宋体" w:hAnsi="宋体" w:eastAsia="宋体" w:cs="宋体"/>
          <w:spacing w:val="-4"/>
        </w:rPr>
        <w:t>年</w:t>
      </w:r>
      <w:r>
        <w:rPr>
          <w:spacing w:val="-4"/>
        </w:rPr>
        <w:t>12</w:t>
      </w:r>
      <w:r>
        <w:rPr>
          <w:rFonts w:ascii="宋体" w:hAnsi="宋体" w:eastAsia="宋体" w:cs="宋体"/>
          <w:spacing w:val="-4"/>
        </w:rPr>
        <w:t>月</w:t>
      </w:r>
      <w:r>
        <w:rPr>
          <w:spacing w:val="-4"/>
        </w:rPr>
        <w:t>29</w:t>
      </w:r>
      <w:r>
        <w:rPr>
          <w:rFonts w:ascii="宋体" w:hAnsi="宋体" w:eastAsia="宋体" w:cs="宋体"/>
          <w:spacing w:val="-4"/>
        </w:rPr>
        <w:t>日</w:t>
      </w:r>
      <w:r>
        <w:rPr>
          <w:rFonts w:ascii="宋体" w:hAnsi="宋体" w:eastAsia="宋体" w:cs="宋体"/>
          <w:spacing w:val="17"/>
        </w:rPr>
        <w:t xml:space="preserve"> </w:t>
      </w:r>
      <w:r>
        <w:rPr>
          <w:rFonts w:ascii="宋体" w:hAnsi="宋体" w:eastAsia="宋体" w:cs="宋体"/>
          <w:spacing w:val="-6"/>
        </w:rPr>
        <w:t>修订</w:t>
      </w:r>
      <w:r>
        <w:rPr>
          <w:rFonts w:ascii="宋体" w:hAnsi="宋体" w:eastAsia="宋体" w:cs="宋体"/>
          <w:spacing w:val="-3"/>
        </w:rPr>
        <w:t>）；</w:t>
      </w:r>
    </w:p>
    <w:p w14:paraId="53A2D125">
      <w:pPr>
        <w:pStyle w:val="2"/>
        <w:spacing w:before="156" w:line="359" w:lineRule="exact"/>
        <w:ind w:left="488"/>
        <w:rPr>
          <w:rFonts w:ascii="宋体" w:hAnsi="宋体" w:eastAsia="宋体" w:cs="宋体"/>
        </w:rPr>
      </w:pPr>
      <w:r>
        <w:rPr>
          <w:rFonts w:ascii="宋体" w:hAnsi="宋体" w:eastAsia="宋体" w:cs="宋体"/>
          <w:spacing w:val="-4"/>
          <w:position w:val="2"/>
        </w:rPr>
        <w:t>（</w:t>
      </w:r>
      <w:r>
        <w:rPr>
          <w:spacing w:val="-4"/>
          <w:position w:val="2"/>
        </w:rPr>
        <w:t>5</w:t>
      </w:r>
      <w:r>
        <w:rPr>
          <w:rFonts w:ascii="宋体" w:hAnsi="宋体" w:eastAsia="宋体" w:cs="宋体"/>
          <w:spacing w:val="-4"/>
          <w:position w:val="2"/>
        </w:rPr>
        <w:t>）《建设项目水资源论证管理办法》水利部、国家计委（第</w:t>
      </w:r>
      <w:r>
        <w:rPr>
          <w:spacing w:val="-4"/>
          <w:position w:val="2"/>
        </w:rPr>
        <w:t>15</w:t>
      </w:r>
      <w:r>
        <w:rPr>
          <w:rFonts w:ascii="宋体" w:hAnsi="宋体" w:eastAsia="宋体" w:cs="宋体"/>
          <w:spacing w:val="-4"/>
          <w:position w:val="2"/>
        </w:rPr>
        <w:t>号令</w:t>
      </w:r>
      <w:r>
        <w:rPr>
          <w:rFonts w:ascii="宋体" w:hAnsi="宋体" w:eastAsia="宋体" w:cs="宋体"/>
          <w:spacing w:val="3"/>
          <w:position w:val="2"/>
        </w:rPr>
        <w:t>）；</w:t>
      </w:r>
    </w:p>
    <w:p w14:paraId="6B177F58">
      <w:pPr>
        <w:pStyle w:val="2"/>
        <w:spacing w:before="121" w:line="360" w:lineRule="exact"/>
        <w:ind w:left="488"/>
        <w:rPr>
          <w:rFonts w:ascii="宋体" w:hAnsi="宋体" w:eastAsia="宋体" w:cs="宋体"/>
        </w:rPr>
      </w:pPr>
      <w:r>
        <w:rPr>
          <w:rFonts w:ascii="宋体" w:hAnsi="宋体" w:eastAsia="宋体" w:cs="宋体"/>
          <w:spacing w:val="-4"/>
          <w:position w:val="2"/>
        </w:rPr>
        <w:t>（</w:t>
      </w:r>
      <w:r>
        <w:rPr>
          <w:spacing w:val="-4"/>
          <w:position w:val="2"/>
        </w:rPr>
        <w:t>6</w:t>
      </w:r>
      <w:r>
        <w:rPr>
          <w:rFonts w:ascii="宋体" w:hAnsi="宋体" w:eastAsia="宋体" w:cs="宋体"/>
          <w:spacing w:val="-4"/>
          <w:position w:val="2"/>
        </w:rPr>
        <w:t>）《关于做好建设项目水资源论证工作的通知》（水利部、水资源</w:t>
      </w:r>
    </w:p>
    <w:p w14:paraId="53F5C6AF">
      <w:pPr>
        <w:pStyle w:val="2"/>
        <w:spacing w:before="120" w:line="337" w:lineRule="exact"/>
        <w:ind w:left="19"/>
        <w:rPr>
          <w:rFonts w:ascii="宋体" w:hAnsi="宋体" w:eastAsia="宋体" w:cs="宋体"/>
        </w:rPr>
      </w:pPr>
      <w:r>
        <w:rPr>
          <w:spacing w:val="-5"/>
          <w:position w:val="3"/>
        </w:rPr>
        <w:t>[2002]145</w:t>
      </w:r>
      <w:r>
        <w:rPr>
          <w:rFonts w:ascii="宋体" w:hAnsi="宋体" w:eastAsia="宋体" w:cs="宋体"/>
          <w:spacing w:val="-2"/>
          <w:position w:val="3"/>
        </w:rPr>
        <w:t>）；</w:t>
      </w:r>
    </w:p>
    <w:p w14:paraId="38576ACD">
      <w:pPr>
        <w:pStyle w:val="2"/>
        <w:spacing w:before="143" w:line="359" w:lineRule="exact"/>
        <w:ind w:left="488"/>
        <w:rPr>
          <w:rFonts w:ascii="宋体" w:hAnsi="宋体" w:eastAsia="宋体" w:cs="宋体"/>
        </w:rPr>
      </w:pPr>
      <w:r>
        <w:rPr>
          <w:rFonts w:ascii="宋体" w:hAnsi="宋体" w:eastAsia="宋体" w:cs="宋体"/>
          <w:spacing w:val="-4"/>
          <w:position w:val="2"/>
        </w:rPr>
        <w:t>（</w:t>
      </w:r>
      <w:r>
        <w:rPr>
          <w:spacing w:val="-4"/>
          <w:position w:val="2"/>
        </w:rPr>
        <w:t>7</w:t>
      </w:r>
      <w:r>
        <w:rPr>
          <w:rFonts w:ascii="宋体" w:hAnsi="宋体" w:eastAsia="宋体" w:cs="宋体"/>
          <w:spacing w:val="-4"/>
          <w:position w:val="2"/>
        </w:rPr>
        <w:t>）《入河排污口监督管理办法》（</w:t>
      </w:r>
      <w:r>
        <w:rPr>
          <w:spacing w:val="-4"/>
          <w:position w:val="2"/>
        </w:rPr>
        <w:t>2024</w:t>
      </w:r>
      <w:r>
        <w:rPr>
          <w:rFonts w:ascii="宋体" w:hAnsi="宋体" w:eastAsia="宋体" w:cs="宋体"/>
          <w:spacing w:val="-4"/>
          <w:position w:val="2"/>
        </w:rPr>
        <w:t>年，部令第</w:t>
      </w:r>
      <w:r>
        <w:rPr>
          <w:spacing w:val="-4"/>
          <w:position w:val="2"/>
        </w:rPr>
        <w:t>35</w:t>
      </w:r>
      <w:r>
        <w:rPr>
          <w:rFonts w:ascii="宋体" w:hAnsi="宋体" w:eastAsia="宋体" w:cs="宋体"/>
          <w:spacing w:val="-4"/>
          <w:position w:val="2"/>
        </w:rPr>
        <w:t>号</w:t>
      </w:r>
      <w:r>
        <w:rPr>
          <w:rFonts w:ascii="宋体" w:hAnsi="宋体" w:eastAsia="宋体" w:cs="宋体"/>
          <w:spacing w:val="3"/>
          <w:position w:val="2"/>
        </w:rPr>
        <w:t>）；</w:t>
      </w:r>
    </w:p>
    <w:p w14:paraId="0F35C674">
      <w:pPr>
        <w:pStyle w:val="2"/>
        <w:spacing w:before="122" w:line="323" w:lineRule="auto"/>
        <w:ind w:left="15" w:right="189" w:firstLine="473"/>
        <w:rPr>
          <w:rFonts w:ascii="宋体" w:hAnsi="宋体" w:eastAsia="宋体" w:cs="宋体"/>
        </w:rPr>
      </w:pPr>
      <w:r>
        <w:rPr>
          <w:rFonts w:ascii="宋体" w:hAnsi="宋体" w:eastAsia="宋体" w:cs="宋体"/>
          <w:spacing w:val="-3"/>
        </w:rPr>
        <w:t>（</w:t>
      </w:r>
      <w:r>
        <w:rPr>
          <w:spacing w:val="-3"/>
        </w:rPr>
        <w:t>8</w:t>
      </w:r>
      <w:r>
        <w:rPr>
          <w:rFonts w:ascii="宋体" w:hAnsi="宋体" w:eastAsia="宋体" w:cs="宋体"/>
          <w:spacing w:val="-3"/>
        </w:rPr>
        <w:t>）《关于加强入河排污口监督管理工作的</w:t>
      </w:r>
      <w:r>
        <w:rPr>
          <w:rFonts w:ascii="宋体" w:hAnsi="宋体" w:eastAsia="宋体" w:cs="宋体"/>
          <w:spacing w:val="-4"/>
        </w:rPr>
        <w:t>通知》（水利部水资源</w:t>
      </w:r>
      <w:r>
        <w:rPr>
          <w:spacing w:val="-4"/>
        </w:rPr>
        <w:t>[2005]79</w:t>
      </w:r>
      <w:r>
        <w:t xml:space="preserve"> </w:t>
      </w:r>
      <w:r>
        <w:rPr>
          <w:rFonts w:ascii="宋体" w:hAnsi="宋体" w:eastAsia="宋体" w:cs="宋体"/>
          <w:spacing w:val="-5"/>
        </w:rPr>
        <w:t>号，</w:t>
      </w:r>
      <w:r>
        <w:rPr>
          <w:spacing w:val="-5"/>
        </w:rPr>
        <w:t>2008</w:t>
      </w:r>
      <w:r>
        <w:rPr>
          <w:rFonts w:ascii="宋体" w:hAnsi="宋体" w:eastAsia="宋体" w:cs="宋体"/>
          <w:spacing w:val="-5"/>
        </w:rPr>
        <w:t>年</w:t>
      </w:r>
      <w:r>
        <w:rPr>
          <w:spacing w:val="-5"/>
        </w:rPr>
        <w:t>3</w:t>
      </w:r>
      <w:r>
        <w:rPr>
          <w:rFonts w:ascii="宋体" w:hAnsi="宋体" w:eastAsia="宋体" w:cs="宋体"/>
          <w:spacing w:val="-5"/>
        </w:rPr>
        <w:t>月</w:t>
      </w:r>
      <w:r>
        <w:rPr>
          <w:spacing w:val="-5"/>
        </w:rPr>
        <w:t>8</w:t>
      </w:r>
      <w:r>
        <w:rPr>
          <w:rFonts w:ascii="宋体" w:hAnsi="宋体" w:eastAsia="宋体" w:cs="宋体"/>
          <w:spacing w:val="-5"/>
        </w:rPr>
        <w:t>日</w:t>
      </w:r>
      <w:r>
        <w:rPr>
          <w:rFonts w:ascii="宋体" w:hAnsi="宋体" w:eastAsia="宋体" w:cs="宋体"/>
          <w:spacing w:val="2"/>
        </w:rPr>
        <w:t>）；</w:t>
      </w:r>
    </w:p>
    <w:p w14:paraId="420E8F50">
      <w:pPr>
        <w:pStyle w:val="2"/>
        <w:spacing w:before="119" w:line="361" w:lineRule="exact"/>
        <w:ind w:left="488"/>
        <w:rPr>
          <w:rFonts w:ascii="宋体" w:hAnsi="宋体" w:eastAsia="宋体" w:cs="宋体"/>
        </w:rPr>
      </w:pPr>
      <w:r>
        <w:rPr>
          <w:rFonts w:ascii="宋体" w:hAnsi="宋体" w:eastAsia="宋体" w:cs="宋体"/>
          <w:spacing w:val="-4"/>
          <w:position w:val="2"/>
        </w:rPr>
        <w:t>（</w:t>
      </w:r>
      <w:r>
        <w:rPr>
          <w:spacing w:val="-4"/>
          <w:position w:val="2"/>
        </w:rPr>
        <w:t>9</w:t>
      </w:r>
      <w:r>
        <w:rPr>
          <w:rFonts w:ascii="宋体" w:hAnsi="宋体" w:eastAsia="宋体" w:cs="宋体"/>
          <w:spacing w:val="-4"/>
          <w:position w:val="2"/>
        </w:rPr>
        <w:t>）《饮用水水源保护区污染防治管理规定》（环保部，</w:t>
      </w:r>
      <w:r>
        <w:rPr>
          <w:spacing w:val="-4"/>
          <w:position w:val="2"/>
        </w:rPr>
        <w:t>2010</w:t>
      </w:r>
      <w:r>
        <w:rPr>
          <w:rFonts w:ascii="宋体" w:hAnsi="宋体" w:eastAsia="宋体" w:cs="宋体"/>
          <w:spacing w:val="-4"/>
          <w:position w:val="2"/>
        </w:rPr>
        <w:t>年修订</w:t>
      </w:r>
      <w:r>
        <w:rPr>
          <w:rFonts w:ascii="宋体" w:hAnsi="宋体" w:eastAsia="宋体" w:cs="宋体"/>
          <w:spacing w:val="4"/>
          <w:position w:val="2"/>
        </w:rPr>
        <w:t>）；</w:t>
      </w:r>
    </w:p>
    <w:p w14:paraId="359A75B8">
      <w:pPr>
        <w:pStyle w:val="2"/>
        <w:spacing w:before="119" w:line="337" w:lineRule="exact"/>
        <w:ind w:left="488"/>
        <w:rPr>
          <w:rFonts w:ascii="宋体" w:hAnsi="宋体" w:eastAsia="宋体" w:cs="宋体"/>
        </w:rPr>
      </w:pPr>
      <w:r>
        <w:rPr>
          <w:rFonts w:ascii="宋体" w:hAnsi="宋体" w:eastAsia="宋体" w:cs="宋体"/>
          <w:spacing w:val="-4"/>
          <w:position w:val="3"/>
        </w:rPr>
        <w:t>（</w:t>
      </w:r>
      <w:r>
        <w:rPr>
          <w:spacing w:val="-4"/>
          <w:position w:val="3"/>
        </w:rPr>
        <w:t>10</w:t>
      </w:r>
      <w:r>
        <w:rPr>
          <w:rFonts w:ascii="宋体" w:hAnsi="宋体" w:eastAsia="宋体" w:cs="宋体"/>
          <w:spacing w:val="-4"/>
          <w:position w:val="3"/>
        </w:rPr>
        <w:t>）《水功能区监督管理办法》（水利部水资源</w:t>
      </w:r>
      <w:r>
        <w:rPr>
          <w:spacing w:val="-4"/>
          <w:position w:val="3"/>
        </w:rPr>
        <w:t>[2017]101</w:t>
      </w:r>
      <w:r>
        <w:rPr>
          <w:rFonts w:ascii="宋体" w:hAnsi="宋体" w:eastAsia="宋体" w:cs="宋体"/>
          <w:spacing w:val="-4"/>
          <w:position w:val="3"/>
        </w:rPr>
        <w:t>号</w:t>
      </w:r>
      <w:r>
        <w:rPr>
          <w:rFonts w:ascii="宋体" w:hAnsi="宋体" w:eastAsia="宋体" w:cs="宋体"/>
          <w:spacing w:val="5"/>
          <w:position w:val="3"/>
        </w:rPr>
        <w:t>）；</w:t>
      </w:r>
    </w:p>
    <w:p w14:paraId="1D31AB65">
      <w:pPr>
        <w:pStyle w:val="2"/>
        <w:spacing w:before="143" w:line="361" w:lineRule="exact"/>
        <w:ind w:left="488"/>
        <w:rPr>
          <w:rFonts w:ascii="宋体" w:hAnsi="宋体" w:eastAsia="宋体" w:cs="宋体"/>
        </w:rPr>
      </w:pPr>
      <w:r>
        <w:rPr>
          <w:rFonts w:ascii="宋体" w:hAnsi="宋体" w:eastAsia="宋体" w:cs="宋体"/>
          <w:spacing w:val="-4"/>
          <w:position w:val="2"/>
        </w:rPr>
        <w:t>（</w:t>
      </w:r>
      <w:r>
        <w:rPr>
          <w:spacing w:val="-4"/>
          <w:position w:val="2"/>
        </w:rPr>
        <w:t>11</w:t>
      </w:r>
      <w:r>
        <w:rPr>
          <w:rFonts w:ascii="宋体" w:hAnsi="宋体" w:eastAsia="宋体" w:cs="宋体"/>
          <w:spacing w:val="-4"/>
          <w:position w:val="2"/>
        </w:rPr>
        <w:t>）《中华人民共和国河道管理条例》（</w:t>
      </w:r>
      <w:r>
        <w:rPr>
          <w:spacing w:val="-4"/>
          <w:position w:val="2"/>
        </w:rPr>
        <w:t>2018</w:t>
      </w:r>
      <w:r>
        <w:rPr>
          <w:rFonts w:ascii="宋体" w:hAnsi="宋体" w:eastAsia="宋体" w:cs="宋体"/>
          <w:spacing w:val="-4"/>
          <w:position w:val="2"/>
        </w:rPr>
        <w:t>年修订</w:t>
      </w:r>
      <w:r>
        <w:rPr>
          <w:rFonts w:ascii="宋体" w:hAnsi="宋体" w:eastAsia="宋体" w:cs="宋体"/>
          <w:spacing w:val="2"/>
          <w:position w:val="2"/>
        </w:rPr>
        <w:t>）；</w:t>
      </w:r>
    </w:p>
    <w:p w14:paraId="77D766E1">
      <w:pPr>
        <w:spacing w:line="361" w:lineRule="exact"/>
        <w:rPr>
          <w:rFonts w:ascii="宋体" w:hAnsi="宋体" w:eastAsia="宋体" w:cs="宋体"/>
        </w:rPr>
        <w:sectPr>
          <w:headerReference r:id="rId13" w:type="default"/>
          <w:footerReference r:id="rId14" w:type="default"/>
          <w:pgSz w:w="11906" w:h="16840"/>
          <w:pgMar w:top="1116" w:right="1696" w:bottom="1258" w:left="1701" w:header="839" w:footer="1018" w:gutter="0"/>
          <w:cols w:space="720" w:num="1"/>
        </w:sectPr>
      </w:pPr>
    </w:p>
    <w:p w14:paraId="720162CA">
      <w:pPr>
        <w:pStyle w:val="2"/>
        <w:spacing w:before="157" w:line="310" w:lineRule="auto"/>
        <w:ind w:left="34" w:right="195" w:firstLine="454"/>
        <w:rPr>
          <w:rFonts w:ascii="宋体" w:hAnsi="宋体" w:eastAsia="宋体" w:cs="宋体"/>
        </w:rPr>
      </w:pPr>
      <w:r>
        <w:rPr>
          <w:rFonts w:ascii="宋体" w:hAnsi="宋体" w:eastAsia="宋体" w:cs="宋体"/>
          <w:spacing w:val="-4"/>
        </w:rPr>
        <w:t>（</w:t>
      </w:r>
      <w:r>
        <w:rPr>
          <w:spacing w:val="-4"/>
        </w:rPr>
        <w:t>12</w:t>
      </w:r>
      <w:r>
        <w:rPr>
          <w:rFonts w:ascii="宋体" w:hAnsi="宋体" w:eastAsia="宋体" w:cs="宋体"/>
          <w:spacing w:val="-4"/>
        </w:rPr>
        <w:t>）《关于进一步加强入河排污口管理工作的通知》（水资源</w:t>
      </w:r>
      <w:r>
        <w:rPr>
          <w:spacing w:val="-4"/>
        </w:rPr>
        <w:t>[2017]138</w:t>
      </w:r>
      <w:r>
        <w:rPr>
          <w:rFonts w:ascii="宋体" w:hAnsi="宋体" w:eastAsia="宋体" w:cs="宋体"/>
          <w:spacing w:val="-4"/>
        </w:rPr>
        <w:t>号</w:t>
      </w:r>
      <w:r>
        <w:rPr>
          <w:rFonts w:ascii="宋体" w:hAnsi="宋体" w:eastAsia="宋体" w:cs="宋体"/>
          <w:spacing w:val="17"/>
        </w:rPr>
        <w:t xml:space="preserve"> </w:t>
      </w:r>
      <w:r>
        <w:rPr>
          <w:rFonts w:ascii="宋体" w:hAnsi="宋体" w:eastAsia="宋体" w:cs="宋体"/>
          <w:spacing w:val="-26"/>
        </w:rPr>
        <w:t>)</w:t>
      </w:r>
      <w:r>
        <w:rPr>
          <w:rFonts w:ascii="宋体" w:hAnsi="宋体" w:eastAsia="宋体" w:cs="宋体"/>
          <w:spacing w:val="43"/>
        </w:rPr>
        <w:t xml:space="preserve"> </w:t>
      </w:r>
      <w:r>
        <w:rPr>
          <w:rFonts w:ascii="宋体" w:hAnsi="宋体" w:eastAsia="宋体" w:cs="宋体"/>
          <w:spacing w:val="-26"/>
        </w:rPr>
        <w:t>;</w:t>
      </w:r>
    </w:p>
    <w:p w14:paraId="449B6D68">
      <w:pPr>
        <w:pStyle w:val="2"/>
        <w:spacing w:before="153" w:line="360" w:lineRule="exact"/>
        <w:ind w:left="488"/>
        <w:rPr>
          <w:rFonts w:ascii="宋体" w:hAnsi="宋体" w:eastAsia="宋体" w:cs="宋体"/>
        </w:rPr>
      </w:pPr>
      <w:r>
        <w:rPr>
          <w:rFonts w:ascii="宋体" w:hAnsi="宋体" w:eastAsia="宋体" w:cs="宋体"/>
          <w:spacing w:val="-4"/>
          <w:position w:val="2"/>
        </w:rPr>
        <w:t>（</w:t>
      </w:r>
      <w:r>
        <w:rPr>
          <w:spacing w:val="-4"/>
          <w:position w:val="2"/>
        </w:rPr>
        <w:t>13</w:t>
      </w:r>
      <w:r>
        <w:rPr>
          <w:rFonts w:ascii="宋体" w:hAnsi="宋体" w:eastAsia="宋体" w:cs="宋体"/>
          <w:spacing w:val="-4"/>
          <w:position w:val="2"/>
        </w:rPr>
        <w:t>）《国务院办公厅关于加强饮用水安全保障工作的通知》（国办发</w:t>
      </w:r>
    </w:p>
    <w:p w14:paraId="5689C19C">
      <w:pPr>
        <w:pStyle w:val="2"/>
        <w:spacing w:before="119" w:line="337" w:lineRule="exact"/>
        <w:ind w:left="19"/>
        <w:rPr>
          <w:rFonts w:ascii="宋体" w:hAnsi="宋体" w:eastAsia="宋体" w:cs="宋体"/>
        </w:rPr>
      </w:pPr>
      <w:r>
        <w:rPr>
          <w:spacing w:val="-6"/>
          <w:position w:val="3"/>
        </w:rPr>
        <w:t>[2005]45</w:t>
      </w:r>
      <w:r>
        <w:rPr>
          <w:rFonts w:ascii="宋体" w:hAnsi="宋体" w:eastAsia="宋体" w:cs="宋体"/>
          <w:spacing w:val="-6"/>
          <w:position w:val="3"/>
        </w:rPr>
        <w:t>号</w:t>
      </w:r>
      <w:r>
        <w:rPr>
          <w:rFonts w:ascii="宋体" w:hAnsi="宋体" w:eastAsia="宋体" w:cs="宋体"/>
          <w:spacing w:val="2"/>
          <w:position w:val="3"/>
        </w:rPr>
        <w:t>）；</w:t>
      </w:r>
    </w:p>
    <w:p w14:paraId="3277871D">
      <w:pPr>
        <w:pStyle w:val="2"/>
        <w:spacing w:before="143" w:line="360" w:lineRule="exact"/>
        <w:ind w:left="488"/>
        <w:rPr>
          <w:rFonts w:ascii="宋体" w:hAnsi="宋体" w:eastAsia="宋体" w:cs="宋体"/>
        </w:rPr>
      </w:pPr>
      <w:r>
        <w:rPr>
          <w:rFonts w:ascii="宋体" w:hAnsi="宋体" w:eastAsia="宋体" w:cs="宋体"/>
          <w:spacing w:val="-4"/>
          <w:position w:val="2"/>
        </w:rPr>
        <w:t>（</w:t>
      </w:r>
      <w:r>
        <w:rPr>
          <w:spacing w:val="-4"/>
          <w:position w:val="2"/>
        </w:rPr>
        <w:t>14</w:t>
      </w:r>
      <w:r>
        <w:rPr>
          <w:rFonts w:ascii="宋体" w:hAnsi="宋体" w:eastAsia="宋体" w:cs="宋体"/>
          <w:spacing w:val="-4"/>
          <w:position w:val="2"/>
        </w:rPr>
        <w:t>）《湖南省水污染防治条例》（</w:t>
      </w:r>
      <w:r>
        <w:rPr>
          <w:spacing w:val="-4"/>
          <w:position w:val="2"/>
        </w:rPr>
        <w:t>2025</w:t>
      </w:r>
      <w:r>
        <w:rPr>
          <w:rFonts w:ascii="宋体" w:hAnsi="宋体" w:eastAsia="宋体" w:cs="宋体"/>
          <w:spacing w:val="-4"/>
          <w:position w:val="2"/>
        </w:rPr>
        <w:t>年</w:t>
      </w:r>
      <w:r>
        <w:rPr>
          <w:spacing w:val="-4"/>
          <w:position w:val="2"/>
        </w:rPr>
        <w:t>5</w:t>
      </w:r>
      <w:r>
        <w:rPr>
          <w:rFonts w:ascii="宋体" w:hAnsi="宋体" w:eastAsia="宋体" w:cs="宋体"/>
          <w:spacing w:val="-4"/>
          <w:position w:val="2"/>
        </w:rPr>
        <w:t>月</w:t>
      </w:r>
      <w:r>
        <w:rPr>
          <w:spacing w:val="-4"/>
          <w:position w:val="2"/>
        </w:rPr>
        <w:t>1</w:t>
      </w:r>
      <w:r>
        <w:rPr>
          <w:rFonts w:ascii="宋体" w:hAnsi="宋体" w:eastAsia="宋体" w:cs="宋体"/>
          <w:spacing w:val="-4"/>
          <w:position w:val="2"/>
        </w:rPr>
        <w:t>日实施</w:t>
      </w:r>
      <w:r>
        <w:rPr>
          <w:rFonts w:ascii="宋体" w:hAnsi="宋体" w:eastAsia="宋体" w:cs="宋体"/>
          <w:spacing w:val="1"/>
          <w:position w:val="2"/>
        </w:rPr>
        <w:t>）；</w:t>
      </w:r>
    </w:p>
    <w:p w14:paraId="6A90D2B6">
      <w:pPr>
        <w:pStyle w:val="2"/>
        <w:spacing w:before="120" w:line="360" w:lineRule="exact"/>
        <w:ind w:left="488"/>
        <w:rPr>
          <w:rFonts w:ascii="宋体" w:hAnsi="宋体" w:eastAsia="宋体" w:cs="宋体"/>
        </w:rPr>
      </w:pPr>
      <w:r>
        <w:rPr>
          <w:rFonts w:ascii="宋体" w:hAnsi="宋体" w:eastAsia="宋体" w:cs="宋体"/>
          <w:spacing w:val="-4"/>
          <w:position w:val="2"/>
        </w:rPr>
        <w:t>（</w:t>
      </w:r>
      <w:r>
        <w:rPr>
          <w:spacing w:val="-4"/>
          <w:position w:val="2"/>
        </w:rPr>
        <w:t>15</w:t>
      </w:r>
      <w:r>
        <w:rPr>
          <w:rFonts w:ascii="宋体" w:hAnsi="宋体" w:eastAsia="宋体" w:cs="宋体"/>
          <w:spacing w:val="-4"/>
          <w:position w:val="2"/>
        </w:rPr>
        <w:t>）湖南省实施《中华人民共和国河道管理条例》办法；</w:t>
      </w:r>
    </w:p>
    <w:p w14:paraId="7B68ABC6">
      <w:pPr>
        <w:pStyle w:val="2"/>
        <w:spacing w:before="120" w:line="360" w:lineRule="exact"/>
        <w:ind w:left="488"/>
        <w:rPr>
          <w:rFonts w:ascii="宋体" w:hAnsi="宋体" w:eastAsia="宋体" w:cs="宋体"/>
        </w:rPr>
      </w:pPr>
      <w:r>
        <w:rPr>
          <w:rFonts w:ascii="宋体" w:hAnsi="宋体" w:eastAsia="宋体" w:cs="宋体"/>
          <w:spacing w:val="-4"/>
          <w:position w:val="2"/>
        </w:rPr>
        <w:t>（</w:t>
      </w:r>
      <w:r>
        <w:rPr>
          <w:spacing w:val="-4"/>
          <w:position w:val="2"/>
        </w:rPr>
        <w:t>16</w:t>
      </w:r>
      <w:r>
        <w:rPr>
          <w:rFonts w:ascii="宋体" w:hAnsi="宋体" w:eastAsia="宋体" w:cs="宋体"/>
          <w:spacing w:val="-4"/>
          <w:position w:val="2"/>
        </w:rPr>
        <w:t>）《湖南省入河排污口监督管理办法》（湘政办发〔</w:t>
      </w:r>
      <w:r>
        <w:rPr>
          <w:spacing w:val="-4"/>
          <w:position w:val="2"/>
        </w:rPr>
        <w:t>2018</w:t>
      </w:r>
      <w:r>
        <w:rPr>
          <w:rFonts w:ascii="宋体" w:hAnsi="宋体" w:eastAsia="宋体" w:cs="宋体"/>
          <w:spacing w:val="-4"/>
          <w:position w:val="2"/>
        </w:rPr>
        <w:t>〕</w:t>
      </w:r>
      <w:r>
        <w:rPr>
          <w:spacing w:val="-4"/>
          <w:position w:val="2"/>
        </w:rPr>
        <w:t>44</w:t>
      </w:r>
      <w:r>
        <w:rPr>
          <w:rFonts w:ascii="宋体" w:hAnsi="宋体" w:eastAsia="宋体" w:cs="宋体"/>
          <w:spacing w:val="-4"/>
          <w:position w:val="2"/>
        </w:rPr>
        <w:t>号</w:t>
      </w:r>
      <w:r>
        <w:rPr>
          <w:rFonts w:ascii="宋体" w:hAnsi="宋体" w:eastAsia="宋体" w:cs="宋体"/>
          <w:spacing w:val="5"/>
          <w:position w:val="2"/>
        </w:rPr>
        <w:t>）；</w:t>
      </w:r>
    </w:p>
    <w:p w14:paraId="4F842605">
      <w:pPr>
        <w:pStyle w:val="2"/>
        <w:spacing w:before="120" w:line="314" w:lineRule="auto"/>
        <w:ind w:left="29" w:right="219" w:firstLine="459"/>
        <w:rPr>
          <w:rFonts w:ascii="宋体" w:hAnsi="宋体" w:eastAsia="宋体" w:cs="宋体"/>
        </w:rPr>
      </w:pPr>
      <w:r>
        <w:rPr>
          <w:rFonts w:ascii="宋体" w:hAnsi="宋体" w:eastAsia="宋体" w:cs="宋体"/>
          <w:spacing w:val="-4"/>
        </w:rPr>
        <w:t>（</w:t>
      </w:r>
      <w:r>
        <w:rPr>
          <w:spacing w:val="-4"/>
        </w:rPr>
        <w:t>17</w:t>
      </w:r>
      <w:r>
        <w:rPr>
          <w:rFonts w:ascii="宋体" w:hAnsi="宋体" w:eastAsia="宋体" w:cs="宋体"/>
          <w:spacing w:val="-4"/>
        </w:rPr>
        <w:t>）《关于公布湖南省县级以上地表水集中式饮用水水源保护区划定方案</w:t>
      </w:r>
      <w:r>
        <w:rPr>
          <w:rFonts w:ascii="宋体" w:hAnsi="宋体" w:eastAsia="宋体" w:cs="宋体"/>
          <w:spacing w:val="13"/>
        </w:rPr>
        <w:t xml:space="preserve"> </w:t>
      </w:r>
      <w:r>
        <w:rPr>
          <w:rFonts w:ascii="宋体" w:hAnsi="宋体" w:eastAsia="宋体" w:cs="宋体"/>
          <w:spacing w:val="-5"/>
        </w:rPr>
        <w:t>的通知》（湘政函</w:t>
      </w:r>
      <w:r>
        <w:rPr>
          <w:spacing w:val="-5"/>
        </w:rPr>
        <w:t>[2016]176</w:t>
      </w:r>
      <w:r>
        <w:rPr>
          <w:rFonts w:ascii="宋体" w:hAnsi="宋体" w:eastAsia="宋体" w:cs="宋体"/>
          <w:spacing w:val="-5"/>
        </w:rPr>
        <w:t>号</w:t>
      </w:r>
      <w:r>
        <w:rPr>
          <w:rFonts w:ascii="宋体" w:hAnsi="宋体" w:eastAsia="宋体" w:cs="宋体"/>
          <w:spacing w:val="2"/>
        </w:rPr>
        <w:t>）；</w:t>
      </w:r>
    </w:p>
    <w:p w14:paraId="38147EBE">
      <w:pPr>
        <w:pStyle w:val="2"/>
        <w:spacing w:before="144" w:line="310" w:lineRule="auto"/>
        <w:ind w:left="30" w:right="129" w:firstLine="458"/>
        <w:rPr>
          <w:rFonts w:ascii="宋体" w:hAnsi="宋体" w:eastAsia="宋体" w:cs="宋体"/>
        </w:rPr>
      </w:pPr>
      <w:r>
        <w:rPr>
          <w:rFonts w:ascii="宋体" w:hAnsi="宋体" w:eastAsia="宋体" w:cs="宋体"/>
          <w:spacing w:val="-4"/>
        </w:rPr>
        <w:t>（</w:t>
      </w:r>
      <w:r>
        <w:rPr>
          <w:spacing w:val="-4"/>
        </w:rPr>
        <w:t>18</w:t>
      </w:r>
      <w:r>
        <w:rPr>
          <w:rFonts w:ascii="宋体" w:hAnsi="宋体" w:eastAsia="宋体" w:cs="宋体"/>
          <w:spacing w:val="-4"/>
        </w:rPr>
        <w:t>）《湖南省县级以上城市集中式饮用水水源地名录》（</w:t>
      </w:r>
      <w:r>
        <w:rPr>
          <w:spacing w:val="-4"/>
        </w:rPr>
        <w:t>2022</w:t>
      </w:r>
      <w:r>
        <w:rPr>
          <w:rFonts w:ascii="宋体" w:hAnsi="宋体" w:eastAsia="宋体" w:cs="宋体"/>
          <w:spacing w:val="-4"/>
        </w:rPr>
        <w:t>年</w:t>
      </w:r>
      <w:r>
        <w:rPr>
          <w:spacing w:val="-4"/>
        </w:rPr>
        <w:t>7</w:t>
      </w:r>
      <w:r>
        <w:rPr>
          <w:rFonts w:ascii="宋体" w:hAnsi="宋体" w:eastAsia="宋体" w:cs="宋体"/>
          <w:spacing w:val="-4"/>
        </w:rPr>
        <w:t>月</w:t>
      </w:r>
      <w:r>
        <w:rPr>
          <w:spacing w:val="-4"/>
        </w:rPr>
        <w:t>25</w:t>
      </w:r>
      <w:r>
        <w:rPr>
          <w:rFonts w:ascii="宋体" w:hAnsi="宋体" w:eastAsia="宋体" w:cs="宋体"/>
          <w:spacing w:val="-5"/>
        </w:rPr>
        <w:t>日）</w:t>
      </w:r>
      <w:r>
        <w:rPr>
          <w:rFonts w:ascii="宋体" w:hAnsi="宋体" w:eastAsia="宋体" w:cs="宋体"/>
        </w:rPr>
        <w:t xml:space="preserve"> ;</w:t>
      </w:r>
    </w:p>
    <w:p w14:paraId="1534AB43">
      <w:pPr>
        <w:pStyle w:val="2"/>
        <w:spacing w:before="153" w:line="361" w:lineRule="exact"/>
        <w:ind w:left="488"/>
        <w:rPr>
          <w:rFonts w:ascii="宋体" w:hAnsi="宋体" w:eastAsia="宋体" w:cs="宋体"/>
        </w:rPr>
      </w:pPr>
      <w:r>
        <w:rPr>
          <w:rFonts w:ascii="宋体" w:hAnsi="宋体" w:eastAsia="宋体" w:cs="宋体"/>
          <w:spacing w:val="-4"/>
          <w:position w:val="2"/>
        </w:rPr>
        <w:t>（</w:t>
      </w:r>
      <w:r>
        <w:rPr>
          <w:spacing w:val="-4"/>
          <w:position w:val="2"/>
        </w:rPr>
        <w:t>19</w:t>
      </w:r>
      <w:r>
        <w:rPr>
          <w:rFonts w:ascii="宋体" w:hAnsi="宋体" w:eastAsia="宋体" w:cs="宋体"/>
          <w:spacing w:val="-4"/>
          <w:position w:val="2"/>
        </w:rPr>
        <w:t>）《湖南省水功能区划（修编）》（湖南省水利厅</w:t>
      </w:r>
      <w:r>
        <w:rPr>
          <w:spacing w:val="-4"/>
          <w:position w:val="2"/>
        </w:rPr>
        <w:t>2014</w:t>
      </w:r>
      <w:r>
        <w:rPr>
          <w:rFonts w:ascii="宋体" w:hAnsi="宋体" w:eastAsia="宋体" w:cs="宋体"/>
          <w:spacing w:val="-4"/>
          <w:position w:val="2"/>
        </w:rPr>
        <w:t>年</w:t>
      </w:r>
      <w:r>
        <w:rPr>
          <w:rFonts w:ascii="宋体" w:hAnsi="宋体" w:eastAsia="宋体" w:cs="宋体"/>
          <w:spacing w:val="3"/>
          <w:position w:val="2"/>
        </w:rPr>
        <w:t>）；</w:t>
      </w:r>
    </w:p>
    <w:p w14:paraId="082DE381">
      <w:pPr>
        <w:pStyle w:val="2"/>
        <w:spacing w:before="119" w:line="361" w:lineRule="exact"/>
        <w:ind w:left="488"/>
        <w:rPr>
          <w:rFonts w:ascii="宋体" w:hAnsi="宋体" w:eastAsia="宋体" w:cs="宋体"/>
        </w:rPr>
      </w:pPr>
      <w:r>
        <w:rPr>
          <w:rFonts w:ascii="宋体" w:hAnsi="宋体" w:eastAsia="宋体" w:cs="宋体"/>
          <w:spacing w:val="-4"/>
          <w:position w:val="2"/>
        </w:rPr>
        <w:t>（</w:t>
      </w:r>
      <w:r>
        <w:rPr>
          <w:spacing w:val="-4"/>
          <w:position w:val="2"/>
        </w:rPr>
        <w:t>20</w:t>
      </w:r>
      <w:r>
        <w:rPr>
          <w:rFonts w:ascii="宋体" w:hAnsi="宋体" w:eastAsia="宋体" w:cs="宋体"/>
          <w:spacing w:val="-4"/>
          <w:position w:val="2"/>
        </w:rPr>
        <w:t>）《湖南省水功能区监督管理办法》（湘政办发〔</w:t>
      </w:r>
      <w:r>
        <w:rPr>
          <w:spacing w:val="-4"/>
          <w:position w:val="2"/>
        </w:rPr>
        <w:t>2016</w:t>
      </w:r>
      <w:r>
        <w:rPr>
          <w:rFonts w:ascii="宋体" w:hAnsi="宋体" w:eastAsia="宋体" w:cs="宋体"/>
          <w:spacing w:val="-4"/>
          <w:position w:val="2"/>
        </w:rPr>
        <w:t>〕</w:t>
      </w:r>
      <w:r>
        <w:rPr>
          <w:spacing w:val="-4"/>
          <w:position w:val="2"/>
        </w:rPr>
        <w:t>14</w:t>
      </w:r>
      <w:r>
        <w:rPr>
          <w:rFonts w:ascii="宋体" w:hAnsi="宋体" w:eastAsia="宋体" w:cs="宋体"/>
          <w:spacing w:val="-4"/>
          <w:position w:val="2"/>
        </w:rPr>
        <w:t>号）</w:t>
      </w:r>
    </w:p>
    <w:p w14:paraId="4BFD7A20">
      <w:pPr>
        <w:pStyle w:val="2"/>
        <w:spacing w:before="119" w:line="361" w:lineRule="exact"/>
        <w:ind w:left="488"/>
        <w:rPr>
          <w:rFonts w:ascii="宋体" w:hAnsi="宋体" w:eastAsia="宋体" w:cs="宋体"/>
        </w:rPr>
      </w:pPr>
      <w:r>
        <w:rPr>
          <w:rFonts w:ascii="宋体" w:hAnsi="宋体" w:eastAsia="宋体" w:cs="宋体"/>
          <w:spacing w:val="-4"/>
          <w:position w:val="2"/>
        </w:rPr>
        <w:t>（</w:t>
      </w:r>
      <w:r>
        <w:rPr>
          <w:spacing w:val="-4"/>
          <w:position w:val="2"/>
        </w:rPr>
        <w:t>21</w:t>
      </w:r>
      <w:r>
        <w:rPr>
          <w:rFonts w:ascii="宋体" w:hAnsi="宋体" w:eastAsia="宋体" w:cs="宋体"/>
          <w:spacing w:val="-4"/>
          <w:position w:val="2"/>
        </w:rPr>
        <w:t>）《关于做好入河排污口和水功能区划相关工作的通知》（环办水体函</w:t>
      </w:r>
    </w:p>
    <w:p w14:paraId="3D5B98FC">
      <w:pPr>
        <w:pStyle w:val="2"/>
        <w:spacing w:before="119" w:line="337" w:lineRule="exact"/>
        <w:ind w:left="19"/>
        <w:rPr>
          <w:rFonts w:ascii="宋体" w:hAnsi="宋体" w:eastAsia="宋体" w:cs="宋体"/>
        </w:rPr>
      </w:pPr>
      <w:r>
        <w:rPr>
          <w:spacing w:val="-6"/>
          <w:position w:val="3"/>
        </w:rPr>
        <w:t>[2019]36</w:t>
      </w:r>
      <w:r>
        <w:rPr>
          <w:rFonts w:ascii="宋体" w:hAnsi="宋体" w:eastAsia="宋体" w:cs="宋体"/>
          <w:spacing w:val="-6"/>
          <w:position w:val="3"/>
        </w:rPr>
        <w:t>号</w:t>
      </w:r>
      <w:r>
        <w:rPr>
          <w:rFonts w:ascii="宋体" w:hAnsi="宋体" w:eastAsia="宋体" w:cs="宋体"/>
          <w:spacing w:val="2"/>
          <w:position w:val="3"/>
        </w:rPr>
        <w:t>）；</w:t>
      </w:r>
    </w:p>
    <w:p w14:paraId="2C596E81">
      <w:pPr>
        <w:pStyle w:val="2"/>
        <w:spacing w:before="143" w:line="360" w:lineRule="exact"/>
        <w:ind w:left="488"/>
        <w:rPr>
          <w:rFonts w:ascii="宋体" w:hAnsi="宋体" w:eastAsia="宋体" w:cs="宋体"/>
        </w:rPr>
      </w:pPr>
      <w:r>
        <w:rPr>
          <w:rFonts w:ascii="宋体" w:hAnsi="宋体" w:eastAsia="宋体" w:cs="宋体"/>
          <w:spacing w:val="-2"/>
          <w:position w:val="2"/>
        </w:rPr>
        <w:t>（</w:t>
      </w:r>
      <w:r>
        <w:rPr>
          <w:spacing w:val="-2"/>
          <w:position w:val="2"/>
        </w:rPr>
        <w:t>22</w:t>
      </w:r>
      <w:r>
        <w:rPr>
          <w:rFonts w:ascii="宋体" w:hAnsi="宋体" w:eastAsia="宋体" w:cs="宋体"/>
          <w:spacing w:val="-2"/>
          <w:position w:val="2"/>
        </w:rPr>
        <w:t>）《水行政许可实施办法》</w:t>
      </w:r>
      <w:r>
        <w:rPr>
          <w:rFonts w:ascii="宋体" w:hAnsi="宋体" w:eastAsia="宋体" w:cs="宋体"/>
          <w:spacing w:val="-13"/>
          <w:position w:val="2"/>
        </w:rPr>
        <w:t>，（</w:t>
      </w:r>
      <w:r>
        <w:rPr>
          <w:rFonts w:ascii="宋体" w:hAnsi="宋体" w:eastAsia="宋体" w:cs="宋体"/>
          <w:spacing w:val="-2"/>
          <w:position w:val="2"/>
        </w:rPr>
        <w:t>水利部令第</w:t>
      </w:r>
      <w:r>
        <w:rPr>
          <w:spacing w:val="-2"/>
          <w:position w:val="2"/>
        </w:rPr>
        <w:t>23</w:t>
      </w:r>
      <w:r>
        <w:rPr>
          <w:rFonts w:ascii="宋体" w:hAnsi="宋体" w:eastAsia="宋体" w:cs="宋体"/>
          <w:spacing w:val="-2"/>
          <w:position w:val="2"/>
        </w:rPr>
        <w:t>号</w:t>
      </w:r>
      <w:r>
        <w:rPr>
          <w:rFonts w:ascii="宋体" w:hAnsi="宋体" w:eastAsia="宋体" w:cs="宋体"/>
          <w:spacing w:val="-13"/>
          <w:position w:val="2"/>
        </w:rPr>
        <w:t>）；</w:t>
      </w:r>
    </w:p>
    <w:p w14:paraId="17C3A6F4">
      <w:pPr>
        <w:pStyle w:val="2"/>
        <w:spacing w:before="120" w:line="309" w:lineRule="auto"/>
        <w:ind w:left="11" w:right="226" w:firstLine="477"/>
        <w:rPr>
          <w:rFonts w:ascii="宋体" w:hAnsi="宋体" w:eastAsia="宋体" w:cs="宋体"/>
        </w:rPr>
      </w:pPr>
      <w:r>
        <w:rPr>
          <w:rFonts w:ascii="宋体" w:hAnsi="宋体" w:eastAsia="宋体" w:cs="宋体"/>
          <w:spacing w:val="-4"/>
        </w:rPr>
        <w:t>（</w:t>
      </w:r>
      <w:r>
        <w:rPr>
          <w:spacing w:val="-4"/>
        </w:rPr>
        <w:t>23</w:t>
      </w:r>
      <w:r>
        <w:rPr>
          <w:rFonts w:ascii="宋体" w:hAnsi="宋体" w:eastAsia="宋体" w:cs="宋体"/>
          <w:spacing w:val="-4"/>
        </w:rPr>
        <w:t>）《关于规范入河排污口设置审批工作的函》（湘环函〔</w:t>
      </w:r>
      <w:r>
        <w:rPr>
          <w:spacing w:val="-4"/>
        </w:rPr>
        <w:t>2021</w:t>
      </w:r>
      <w:r>
        <w:rPr>
          <w:rFonts w:ascii="宋体" w:hAnsi="宋体" w:eastAsia="宋体" w:cs="宋体"/>
          <w:spacing w:val="-4"/>
        </w:rPr>
        <w:t>〕</w:t>
      </w:r>
      <w:r>
        <w:rPr>
          <w:spacing w:val="-4"/>
        </w:rPr>
        <w:t>71</w:t>
      </w:r>
      <w:r>
        <w:rPr>
          <w:rFonts w:ascii="宋体" w:hAnsi="宋体" w:eastAsia="宋体" w:cs="宋体"/>
          <w:spacing w:val="-4"/>
        </w:rPr>
        <w:t>号省</w:t>
      </w:r>
      <w:r>
        <w:rPr>
          <w:rFonts w:ascii="宋体" w:hAnsi="宋体" w:eastAsia="宋体" w:cs="宋体"/>
          <w:spacing w:val="18"/>
        </w:rPr>
        <w:t xml:space="preserve"> </w:t>
      </w:r>
      <w:r>
        <w:rPr>
          <w:rFonts w:ascii="宋体" w:hAnsi="宋体" w:eastAsia="宋体" w:cs="宋体"/>
          <w:spacing w:val="-4"/>
        </w:rPr>
        <w:t>生态环境厅、农业农村厅、省林业局联合发布</w:t>
      </w:r>
      <w:r>
        <w:rPr>
          <w:rFonts w:ascii="宋体" w:hAnsi="宋体" w:eastAsia="宋体" w:cs="宋体"/>
          <w:spacing w:val="3"/>
        </w:rPr>
        <w:t>）；</w:t>
      </w:r>
    </w:p>
    <w:p w14:paraId="0CB3230C">
      <w:pPr>
        <w:pStyle w:val="2"/>
        <w:spacing w:before="157" w:line="323" w:lineRule="auto"/>
        <w:ind w:left="20" w:right="27" w:firstLine="468"/>
        <w:rPr>
          <w:rFonts w:ascii="宋体" w:hAnsi="宋体" w:eastAsia="宋体" w:cs="宋体"/>
        </w:rPr>
      </w:pPr>
      <w:r>
        <w:rPr>
          <w:rFonts w:ascii="宋体" w:hAnsi="宋体" w:eastAsia="宋体" w:cs="宋体"/>
          <w:spacing w:val="-4"/>
        </w:rPr>
        <w:t>（</w:t>
      </w:r>
      <w:r>
        <w:rPr>
          <w:spacing w:val="-4"/>
        </w:rPr>
        <w:t>24</w:t>
      </w:r>
      <w:r>
        <w:rPr>
          <w:rFonts w:ascii="宋体" w:hAnsi="宋体" w:eastAsia="宋体" w:cs="宋体"/>
          <w:spacing w:val="-4"/>
        </w:rPr>
        <w:t>）《关于印发我省</w:t>
      </w:r>
      <w:r>
        <w:rPr>
          <w:spacing w:val="-4"/>
        </w:rPr>
        <w:t>“</w:t>
      </w:r>
      <w:r>
        <w:rPr>
          <w:rFonts w:ascii="宋体" w:hAnsi="宋体" w:eastAsia="宋体" w:cs="宋体"/>
          <w:spacing w:val="-4"/>
        </w:rPr>
        <w:t>十四五</w:t>
      </w:r>
      <w:r>
        <w:rPr>
          <w:spacing w:val="-4"/>
        </w:rPr>
        <w:t>”</w:t>
      </w:r>
      <w:r>
        <w:rPr>
          <w:rFonts w:ascii="宋体" w:hAnsi="宋体" w:eastAsia="宋体" w:cs="宋体"/>
          <w:spacing w:val="-4"/>
        </w:rPr>
        <w:t>地表水省控断面和饮用水源考核目标的通知》</w:t>
      </w:r>
      <w:r>
        <w:rPr>
          <w:rFonts w:ascii="宋体" w:hAnsi="宋体" w:eastAsia="宋体" w:cs="宋体"/>
        </w:rPr>
        <w:t xml:space="preserve"> </w:t>
      </w:r>
      <w:r>
        <w:rPr>
          <w:rFonts w:ascii="宋体" w:hAnsi="宋体" w:eastAsia="宋体" w:cs="宋体"/>
          <w:spacing w:val="-4"/>
        </w:rPr>
        <w:t>（湖南省生态环境厅办公室湘环办〔</w:t>
      </w:r>
      <w:r>
        <w:rPr>
          <w:spacing w:val="-4"/>
        </w:rPr>
        <w:t>2021</w:t>
      </w:r>
      <w:r>
        <w:rPr>
          <w:rFonts w:ascii="宋体" w:hAnsi="宋体" w:eastAsia="宋体" w:cs="宋体"/>
          <w:spacing w:val="-4"/>
        </w:rPr>
        <w:t>〕</w:t>
      </w:r>
      <w:r>
        <w:rPr>
          <w:spacing w:val="-4"/>
        </w:rPr>
        <w:t>293</w:t>
      </w:r>
      <w:r>
        <w:rPr>
          <w:rFonts w:ascii="宋体" w:hAnsi="宋体" w:eastAsia="宋体" w:cs="宋体"/>
          <w:spacing w:val="-4"/>
        </w:rPr>
        <w:t>号</w:t>
      </w:r>
      <w:r>
        <w:rPr>
          <w:rFonts w:ascii="宋体" w:hAnsi="宋体" w:eastAsia="宋体" w:cs="宋体"/>
          <w:spacing w:val="1"/>
        </w:rPr>
        <w:t>）；</w:t>
      </w:r>
    </w:p>
    <w:p w14:paraId="2CB89A38">
      <w:pPr>
        <w:pStyle w:val="2"/>
        <w:spacing w:before="121" w:line="323" w:lineRule="auto"/>
        <w:ind w:left="10" w:right="87" w:firstLine="478"/>
        <w:rPr>
          <w:rFonts w:ascii="宋体" w:hAnsi="宋体" w:eastAsia="宋体" w:cs="宋体"/>
        </w:rPr>
      </w:pPr>
      <w:r>
        <w:rPr>
          <w:rFonts w:ascii="宋体" w:hAnsi="宋体" w:eastAsia="宋体" w:cs="宋体"/>
          <w:spacing w:val="-4"/>
        </w:rPr>
        <w:t>（</w:t>
      </w:r>
      <w:r>
        <w:rPr>
          <w:spacing w:val="-4"/>
        </w:rPr>
        <w:t>25</w:t>
      </w:r>
      <w:r>
        <w:rPr>
          <w:rFonts w:ascii="宋体" w:hAnsi="宋体" w:eastAsia="宋体" w:cs="宋体"/>
          <w:spacing w:val="-4"/>
        </w:rPr>
        <w:t>）《湖南省生态环境厅湖南省水利厅关于印发</w:t>
      </w:r>
      <w:r>
        <w:rPr>
          <w:spacing w:val="-4"/>
        </w:rPr>
        <w:t>&lt;</w:t>
      </w:r>
      <w:r>
        <w:rPr>
          <w:rFonts w:ascii="宋体" w:hAnsi="宋体" w:eastAsia="宋体" w:cs="宋体"/>
          <w:spacing w:val="-4"/>
        </w:rPr>
        <w:t>湖南省入河（湖）排污口</w:t>
      </w:r>
      <w:r>
        <w:rPr>
          <w:rFonts w:ascii="宋体" w:hAnsi="宋体" w:eastAsia="宋体" w:cs="宋体"/>
          <w:spacing w:val="13"/>
        </w:rPr>
        <w:t xml:space="preserve"> </w:t>
      </w:r>
      <w:r>
        <w:rPr>
          <w:rFonts w:ascii="宋体" w:hAnsi="宋体" w:eastAsia="宋体" w:cs="宋体"/>
          <w:spacing w:val="-4"/>
        </w:rPr>
        <w:t>监督管理工作方案</w:t>
      </w:r>
      <w:r>
        <w:rPr>
          <w:spacing w:val="-4"/>
        </w:rPr>
        <w:t>&gt;</w:t>
      </w:r>
      <w:r>
        <w:rPr>
          <w:spacing w:val="-34"/>
        </w:rPr>
        <w:t xml:space="preserve"> </w:t>
      </w:r>
      <w:r>
        <w:rPr>
          <w:rFonts w:ascii="宋体" w:hAnsi="宋体" w:eastAsia="宋体" w:cs="宋体"/>
          <w:spacing w:val="-4"/>
        </w:rPr>
        <w:t>的通知》（湘环发〔</w:t>
      </w:r>
      <w:r>
        <w:rPr>
          <w:spacing w:val="-4"/>
        </w:rPr>
        <w:t>2023</w:t>
      </w:r>
      <w:r>
        <w:rPr>
          <w:rFonts w:ascii="宋体" w:hAnsi="宋体" w:eastAsia="宋体" w:cs="宋体"/>
          <w:spacing w:val="-5"/>
        </w:rPr>
        <w:t>〕</w:t>
      </w:r>
      <w:r>
        <w:rPr>
          <w:spacing w:val="-5"/>
        </w:rPr>
        <w:t>31</w:t>
      </w:r>
      <w:r>
        <w:rPr>
          <w:rFonts w:ascii="宋体" w:hAnsi="宋体" w:eastAsia="宋体" w:cs="宋体"/>
          <w:spacing w:val="-5"/>
        </w:rPr>
        <w:t>号）</w:t>
      </w:r>
    </w:p>
    <w:p w14:paraId="6BAE67D4">
      <w:pPr>
        <w:pStyle w:val="2"/>
        <w:spacing w:before="118" w:line="310" w:lineRule="auto"/>
        <w:ind w:left="479" w:right="116" w:firstLine="9"/>
        <w:rPr>
          <w:rFonts w:ascii="宋体" w:hAnsi="宋体" w:eastAsia="宋体" w:cs="宋体"/>
        </w:rPr>
      </w:pPr>
      <w:r>
        <w:rPr>
          <w:rFonts w:ascii="宋体" w:hAnsi="宋体" w:eastAsia="宋体" w:cs="宋体"/>
          <w:spacing w:val="-4"/>
        </w:rPr>
        <w:t>（</w:t>
      </w:r>
      <w:r>
        <w:rPr>
          <w:spacing w:val="-4"/>
        </w:rPr>
        <w:t>26</w:t>
      </w:r>
      <w:r>
        <w:rPr>
          <w:rFonts w:ascii="宋体" w:hAnsi="宋体" w:eastAsia="宋体" w:cs="宋体"/>
          <w:spacing w:val="-4"/>
        </w:rPr>
        <w:t>）《邵阳市、三线一单</w:t>
      </w:r>
      <w:r>
        <w:rPr>
          <w:spacing w:val="-4"/>
        </w:rPr>
        <w:t>”</w:t>
      </w:r>
      <w:r>
        <w:rPr>
          <w:rFonts w:ascii="宋体" w:hAnsi="宋体" w:eastAsia="宋体" w:cs="宋体"/>
          <w:spacing w:val="-4"/>
        </w:rPr>
        <w:t>生态环境管控基本要求暨环境管控单元生态环境</w:t>
      </w:r>
      <w:r>
        <w:rPr>
          <w:rFonts w:ascii="宋体" w:hAnsi="宋体" w:eastAsia="宋体" w:cs="宋体"/>
          <w:spacing w:val="13"/>
        </w:rPr>
        <w:t xml:space="preserve"> </w:t>
      </w:r>
      <w:r>
        <w:rPr>
          <w:rFonts w:ascii="宋体" w:hAnsi="宋体" w:eastAsia="宋体" w:cs="宋体"/>
          <w:spacing w:val="-4"/>
        </w:rPr>
        <w:t>准入清单》；</w:t>
      </w:r>
    </w:p>
    <w:p w14:paraId="19FAD2E8">
      <w:pPr>
        <w:pStyle w:val="2"/>
        <w:spacing w:before="155" w:line="361" w:lineRule="exact"/>
        <w:ind w:left="488"/>
        <w:rPr>
          <w:rFonts w:ascii="宋体" w:hAnsi="宋体" w:eastAsia="宋体" w:cs="宋体"/>
        </w:rPr>
      </w:pPr>
      <w:r>
        <w:rPr>
          <w:rFonts w:ascii="宋体" w:hAnsi="宋体" w:eastAsia="宋体" w:cs="宋体"/>
          <w:spacing w:val="-4"/>
          <w:position w:val="2"/>
        </w:rPr>
        <w:t>（</w:t>
      </w:r>
      <w:r>
        <w:rPr>
          <w:spacing w:val="-4"/>
          <w:position w:val="2"/>
        </w:rPr>
        <w:t>27</w:t>
      </w:r>
      <w:r>
        <w:rPr>
          <w:rFonts w:ascii="宋体" w:hAnsi="宋体" w:eastAsia="宋体" w:cs="宋体"/>
          <w:spacing w:val="-4"/>
          <w:position w:val="2"/>
        </w:rPr>
        <w:t>）《邵阳市资江保护条例》（</w:t>
      </w:r>
      <w:r>
        <w:rPr>
          <w:spacing w:val="-4"/>
          <w:position w:val="2"/>
        </w:rPr>
        <w:t>2021</w:t>
      </w:r>
      <w:r>
        <w:rPr>
          <w:rFonts w:ascii="宋体" w:hAnsi="宋体" w:eastAsia="宋体" w:cs="宋体"/>
          <w:spacing w:val="-4"/>
          <w:position w:val="2"/>
        </w:rPr>
        <w:t>年第</w:t>
      </w:r>
      <w:r>
        <w:rPr>
          <w:spacing w:val="-4"/>
          <w:position w:val="2"/>
        </w:rPr>
        <w:t>3</w:t>
      </w:r>
      <w:r>
        <w:rPr>
          <w:rFonts w:ascii="宋体" w:hAnsi="宋体" w:eastAsia="宋体" w:cs="宋体"/>
          <w:spacing w:val="-4"/>
          <w:position w:val="2"/>
        </w:rPr>
        <w:t>号）。</w:t>
      </w:r>
    </w:p>
    <w:p w14:paraId="6487E198">
      <w:pPr>
        <w:pStyle w:val="2"/>
        <w:spacing w:before="157" w:line="220" w:lineRule="auto"/>
        <w:ind w:left="15"/>
        <w:rPr>
          <w:rFonts w:ascii="宋体" w:hAnsi="宋体" w:eastAsia="宋体" w:cs="宋体"/>
        </w:rPr>
      </w:pPr>
      <w:r>
        <w:rPr>
          <w:b/>
          <w:bCs/>
          <w:spacing w:val="-5"/>
        </w:rPr>
        <w:t>1.2.2</w:t>
      </w:r>
      <w:r>
        <w:rPr>
          <w:rFonts w:ascii="宋体" w:hAnsi="宋体" w:eastAsia="宋体" w:cs="宋体"/>
          <w:b/>
          <w:bCs/>
          <w:spacing w:val="-5"/>
        </w:rPr>
        <w:t>有关技术规范和技术标准</w:t>
      </w:r>
    </w:p>
    <w:p w14:paraId="026C1E0E">
      <w:pPr>
        <w:pStyle w:val="2"/>
        <w:spacing w:before="155" w:line="368" w:lineRule="auto"/>
        <w:ind w:left="5" w:firstLine="483"/>
        <w:rPr>
          <w:rFonts w:ascii="宋体" w:hAnsi="宋体" w:eastAsia="宋体" w:cs="宋体"/>
        </w:rPr>
      </w:pPr>
      <w:r>
        <w:rPr>
          <w:rFonts w:ascii="宋体" w:hAnsi="宋体" w:eastAsia="宋体" w:cs="宋体"/>
          <w:spacing w:val="-3"/>
        </w:rPr>
        <w:t>（</w:t>
      </w:r>
      <w:r>
        <w:rPr>
          <w:spacing w:val="-3"/>
        </w:rPr>
        <w:t>1</w:t>
      </w:r>
      <w:r>
        <w:rPr>
          <w:rFonts w:ascii="宋体" w:hAnsi="宋体" w:eastAsia="宋体" w:cs="宋体"/>
          <w:spacing w:val="-3"/>
        </w:rPr>
        <w:t>）《入河入海排污口监督管理技术指南入河</w:t>
      </w:r>
      <w:r>
        <w:rPr>
          <w:rFonts w:ascii="宋体" w:hAnsi="宋体" w:eastAsia="宋体" w:cs="宋体"/>
          <w:spacing w:val="-4"/>
        </w:rPr>
        <w:t>排污口规范化建设》（</w:t>
      </w:r>
      <w:r>
        <w:rPr>
          <w:spacing w:val="-4"/>
        </w:rPr>
        <w:t>HJ1309-</w:t>
      </w:r>
      <w:r>
        <w:t xml:space="preserve"> </w:t>
      </w:r>
      <w:r>
        <w:rPr>
          <w:spacing w:val="-4"/>
        </w:rPr>
        <w:t>2023</w:t>
      </w:r>
      <w:r>
        <w:rPr>
          <w:rFonts w:ascii="宋体" w:hAnsi="宋体" w:eastAsia="宋体" w:cs="宋体"/>
          <w:spacing w:val="-1"/>
        </w:rPr>
        <w:t>）；</w:t>
      </w:r>
    </w:p>
    <w:p w14:paraId="2B759FAE">
      <w:pPr>
        <w:pStyle w:val="2"/>
        <w:spacing w:before="4" w:line="349" w:lineRule="auto"/>
        <w:ind w:left="30" w:right="31" w:firstLine="458"/>
        <w:rPr>
          <w:rFonts w:ascii="宋体" w:hAnsi="宋体" w:eastAsia="宋体" w:cs="宋体"/>
        </w:rPr>
      </w:pPr>
      <w:r>
        <w:rPr>
          <w:rFonts w:ascii="宋体" w:hAnsi="宋体" w:eastAsia="宋体" w:cs="宋体"/>
          <w:spacing w:val="-4"/>
        </w:rPr>
        <w:t>（</w:t>
      </w:r>
      <w:r>
        <w:rPr>
          <w:spacing w:val="-4"/>
        </w:rPr>
        <w:t>2</w:t>
      </w:r>
      <w:r>
        <w:rPr>
          <w:rFonts w:ascii="宋体" w:hAnsi="宋体" w:eastAsia="宋体" w:cs="宋体"/>
          <w:spacing w:val="-4"/>
        </w:rPr>
        <w:t>）《入河入海排污口监督管理技术指南入河排污口设置》（</w:t>
      </w:r>
      <w:r>
        <w:rPr>
          <w:spacing w:val="-4"/>
        </w:rPr>
        <w:t>HJ1386-202</w:t>
      </w:r>
      <w:r>
        <w:rPr>
          <w:spacing w:val="-5"/>
        </w:rPr>
        <w:t>4</w:t>
      </w:r>
      <w:r>
        <w:rPr>
          <w:rFonts w:ascii="宋体" w:hAnsi="宋体" w:eastAsia="宋体" w:cs="宋体"/>
          <w:spacing w:val="-5"/>
        </w:rPr>
        <w:t>）</w:t>
      </w:r>
      <w:r>
        <w:rPr>
          <w:rFonts w:ascii="宋体" w:hAnsi="宋体" w:eastAsia="宋体" w:cs="宋体"/>
        </w:rPr>
        <w:t xml:space="preserve"> ;</w:t>
      </w:r>
    </w:p>
    <w:p w14:paraId="79D88657">
      <w:pPr>
        <w:spacing w:line="349" w:lineRule="auto"/>
        <w:rPr>
          <w:rFonts w:ascii="宋体" w:hAnsi="宋体" w:eastAsia="宋体" w:cs="宋体"/>
        </w:rPr>
        <w:sectPr>
          <w:headerReference r:id="rId15" w:type="default"/>
          <w:footerReference r:id="rId16" w:type="default"/>
          <w:pgSz w:w="11906" w:h="16840"/>
          <w:pgMar w:top="1116" w:right="1698" w:bottom="1208" w:left="1701" w:header="839" w:footer="1039" w:gutter="0"/>
          <w:cols w:space="720" w:num="1"/>
        </w:sectPr>
      </w:pPr>
    </w:p>
    <w:p w14:paraId="0AA58423">
      <w:pPr>
        <w:pStyle w:val="2"/>
        <w:spacing w:before="157" w:line="360" w:lineRule="exact"/>
        <w:ind w:left="488"/>
        <w:rPr>
          <w:rFonts w:ascii="宋体" w:hAnsi="宋体" w:eastAsia="宋体" w:cs="宋体"/>
        </w:rPr>
      </w:pPr>
      <w:r>
        <w:rPr>
          <w:rFonts w:ascii="宋体" w:hAnsi="宋体" w:eastAsia="宋体" w:cs="宋体"/>
          <w:spacing w:val="-4"/>
          <w:position w:val="2"/>
        </w:rPr>
        <w:t>（</w:t>
      </w:r>
      <w:r>
        <w:rPr>
          <w:spacing w:val="-4"/>
          <w:position w:val="2"/>
        </w:rPr>
        <w:t>3</w:t>
      </w:r>
      <w:r>
        <w:rPr>
          <w:rFonts w:ascii="宋体" w:hAnsi="宋体" w:eastAsia="宋体" w:cs="宋体"/>
          <w:spacing w:val="-4"/>
          <w:position w:val="2"/>
        </w:rPr>
        <w:t>）《入河入海排污口监督管理技术指南监测》（</w:t>
      </w:r>
      <w:r>
        <w:rPr>
          <w:spacing w:val="-4"/>
          <w:position w:val="2"/>
        </w:rPr>
        <w:t>HJ1387-2024</w:t>
      </w:r>
      <w:r>
        <w:rPr>
          <w:rFonts w:ascii="宋体" w:hAnsi="宋体" w:eastAsia="宋体" w:cs="宋体"/>
          <w:spacing w:val="5"/>
          <w:position w:val="2"/>
        </w:rPr>
        <w:t>）；</w:t>
      </w:r>
    </w:p>
    <w:p w14:paraId="1E9B876A">
      <w:pPr>
        <w:pStyle w:val="2"/>
        <w:spacing w:before="119" w:line="359" w:lineRule="exact"/>
        <w:ind w:left="488"/>
        <w:outlineLvl w:val="1"/>
        <w:rPr>
          <w:rFonts w:ascii="宋体" w:hAnsi="宋体" w:eastAsia="宋体" w:cs="宋体"/>
        </w:rPr>
      </w:pPr>
      <w:bookmarkStart w:id="11" w:name="bookmark54"/>
      <w:bookmarkEnd w:id="11"/>
      <w:r>
        <w:rPr>
          <w:rFonts w:ascii="宋体" w:hAnsi="宋体" w:eastAsia="宋体" w:cs="宋体"/>
          <w:spacing w:val="-3"/>
          <w:position w:val="2"/>
        </w:rPr>
        <w:t>（</w:t>
      </w:r>
      <w:r>
        <w:rPr>
          <w:spacing w:val="-3"/>
          <w:position w:val="2"/>
        </w:rPr>
        <w:t>4</w:t>
      </w:r>
      <w:r>
        <w:rPr>
          <w:rFonts w:ascii="宋体" w:hAnsi="宋体" w:eastAsia="宋体" w:cs="宋体"/>
          <w:spacing w:val="-3"/>
          <w:position w:val="2"/>
        </w:rPr>
        <w:t>）《环境影响评价技术导则</w:t>
      </w:r>
      <w:r>
        <w:rPr>
          <w:spacing w:val="-3"/>
          <w:position w:val="2"/>
        </w:rPr>
        <w:t>-</w:t>
      </w:r>
      <w:r>
        <w:rPr>
          <w:rFonts w:ascii="宋体" w:hAnsi="宋体" w:eastAsia="宋体" w:cs="宋体"/>
          <w:spacing w:val="-3"/>
          <w:position w:val="2"/>
        </w:rPr>
        <w:t>地表水环境》（</w:t>
      </w:r>
      <w:r>
        <w:rPr>
          <w:spacing w:val="-3"/>
          <w:position w:val="2"/>
        </w:rPr>
        <w:t>H</w:t>
      </w:r>
      <w:r>
        <w:rPr>
          <w:spacing w:val="-4"/>
          <w:position w:val="2"/>
        </w:rPr>
        <w:t>J/T2.3-2018</w:t>
      </w:r>
      <w:r>
        <w:rPr>
          <w:rFonts w:ascii="宋体" w:hAnsi="宋体" w:eastAsia="宋体" w:cs="宋体"/>
          <w:spacing w:val="-4"/>
          <w:position w:val="2"/>
        </w:rPr>
        <w:t>，生态环境部）</w:t>
      </w:r>
    </w:p>
    <w:p w14:paraId="2E553DDE">
      <w:pPr>
        <w:spacing w:before="159" w:line="222" w:lineRule="auto"/>
        <w:ind w:left="30"/>
        <w:rPr>
          <w:rFonts w:ascii="宋体" w:hAnsi="宋体" w:eastAsia="宋体" w:cs="宋体"/>
          <w:sz w:val="24"/>
          <w:szCs w:val="24"/>
        </w:rPr>
      </w:pPr>
      <w:r>
        <w:rPr>
          <w:rFonts w:ascii="宋体" w:hAnsi="宋体" w:eastAsia="宋体" w:cs="宋体"/>
          <w:sz w:val="24"/>
          <w:szCs w:val="24"/>
        </w:rPr>
        <w:t>;</w:t>
      </w:r>
    </w:p>
    <w:p w14:paraId="0047140A">
      <w:pPr>
        <w:pStyle w:val="2"/>
        <w:spacing w:before="153" w:line="360" w:lineRule="exact"/>
        <w:ind w:left="488"/>
        <w:rPr>
          <w:rFonts w:ascii="宋体" w:hAnsi="宋体" w:eastAsia="宋体" w:cs="宋体"/>
        </w:rPr>
      </w:pPr>
      <w:r>
        <w:rPr>
          <w:rFonts w:ascii="宋体" w:hAnsi="宋体" w:eastAsia="宋体" w:cs="宋体"/>
          <w:spacing w:val="-4"/>
          <w:position w:val="2"/>
        </w:rPr>
        <w:t>（</w:t>
      </w:r>
      <w:r>
        <w:rPr>
          <w:spacing w:val="-4"/>
          <w:position w:val="2"/>
        </w:rPr>
        <w:t>5</w:t>
      </w:r>
      <w:r>
        <w:rPr>
          <w:rFonts w:ascii="宋体" w:hAnsi="宋体" w:eastAsia="宋体" w:cs="宋体"/>
          <w:spacing w:val="-4"/>
          <w:position w:val="2"/>
        </w:rPr>
        <w:t>）《建设项目水资源论证导则》（</w:t>
      </w:r>
      <w:r>
        <w:rPr>
          <w:spacing w:val="-4"/>
          <w:position w:val="2"/>
        </w:rPr>
        <w:t>SL322-2017</w:t>
      </w:r>
      <w:r>
        <w:rPr>
          <w:rFonts w:ascii="宋体" w:hAnsi="宋体" w:eastAsia="宋体" w:cs="宋体"/>
          <w:spacing w:val="2"/>
          <w:position w:val="2"/>
        </w:rPr>
        <w:t>）；</w:t>
      </w:r>
    </w:p>
    <w:p w14:paraId="1ECD7A9C">
      <w:pPr>
        <w:pStyle w:val="2"/>
        <w:spacing w:before="119" w:line="361" w:lineRule="exact"/>
        <w:ind w:left="488"/>
        <w:rPr>
          <w:rFonts w:ascii="宋体" w:hAnsi="宋体" w:eastAsia="宋体" w:cs="宋体"/>
        </w:rPr>
      </w:pPr>
      <w:r>
        <w:rPr>
          <w:rFonts w:ascii="宋体" w:hAnsi="宋体" w:eastAsia="宋体" w:cs="宋体"/>
          <w:spacing w:val="-4"/>
          <w:position w:val="2"/>
        </w:rPr>
        <w:t>（</w:t>
      </w:r>
      <w:r>
        <w:rPr>
          <w:spacing w:val="-4"/>
          <w:position w:val="2"/>
        </w:rPr>
        <w:t>6</w:t>
      </w:r>
      <w:r>
        <w:rPr>
          <w:rFonts w:ascii="宋体" w:hAnsi="宋体" w:eastAsia="宋体" w:cs="宋体"/>
          <w:spacing w:val="-4"/>
          <w:position w:val="2"/>
        </w:rPr>
        <w:t>）《水域纳污能力计算规程》（</w:t>
      </w:r>
      <w:r>
        <w:rPr>
          <w:spacing w:val="-4"/>
          <w:position w:val="2"/>
        </w:rPr>
        <w:t>GB/T25173-2010</w:t>
      </w:r>
      <w:r>
        <w:rPr>
          <w:rFonts w:ascii="宋体" w:hAnsi="宋体" w:eastAsia="宋体" w:cs="宋体"/>
          <w:spacing w:val="3"/>
          <w:position w:val="2"/>
        </w:rPr>
        <w:t>）；</w:t>
      </w:r>
    </w:p>
    <w:p w14:paraId="28260F2A">
      <w:pPr>
        <w:pStyle w:val="2"/>
        <w:spacing w:before="119" w:line="361" w:lineRule="exact"/>
        <w:ind w:left="488"/>
        <w:rPr>
          <w:rFonts w:ascii="宋体" w:hAnsi="宋体" w:eastAsia="宋体" w:cs="宋体"/>
        </w:rPr>
      </w:pPr>
      <w:r>
        <w:rPr>
          <w:rFonts w:ascii="宋体" w:hAnsi="宋体" w:eastAsia="宋体" w:cs="宋体"/>
          <w:spacing w:val="-4"/>
          <w:position w:val="2"/>
        </w:rPr>
        <w:t>（</w:t>
      </w:r>
      <w:r>
        <w:rPr>
          <w:spacing w:val="-4"/>
          <w:position w:val="2"/>
        </w:rPr>
        <w:t>7</w:t>
      </w:r>
      <w:r>
        <w:rPr>
          <w:rFonts w:ascii="宋体" w:hAnsi="宋体" w:eastAsia="宋体" w:cs="宋体"/>
          <w:spacing w:val="-4"/>
          <w:position w:val="2"/>
        </w:rPr>
        <w:t>）《污水再生利用工程设计规范》（</w:t>
      </w:r>
      <w:r>
        <w:rPr>
          <w:spacing w:val="-4"/>
          <w:position w:val="2"/>
        </w:rPr>
        <w:t>GB50335-2002</w:t>
      </w:r>
      <w:r>
        <w:rPr>
          <w:rFonts w:ascii="宋体" w:hAnsi="宋体" w:eastAsia="宋体" w:cs="宋体"/>
          <w:spacing w:val="3"/>
          <w:position w:val="2"/>
        </w:rPr>
        <w:t>）；</w:t>
      </w:r>
    </w:p>
    <w:p w14:paraId="7ADEDE82">
      <w:pPr>
        <w:pStyle w:val="2"/>
        <w:spacing w:before="119" w:line="361" w:lineRule="exact"/>
        <w:ind w:left="488"/>
        <w:rPr>
          <w:rFonts w:ascii="宋体" w:hAnsi="宋体" w:eastAsia="宋体" w:cs="宋体"/>
        </w:rPr>
      </w:pPr>
      <w:r>
        <w:rPr>
          <w:rFonts w:ascii="宋体" w:hAnsi="宋体" w:eastAsia="宋体" w:cs="宋体"/>
          <w:spacing w:val="-4"/>
          <w:position w:val="2"/>
        </w:rPr>
        <w:t>（</w:t>
      </w:r>
      <w:r>
        <w:rPr>
          <w:spacing w:val="-4"/>
          <w:position w:val="2"/>
        </w:rPr>
        <w:t>8</w:t>
      </w:r>
      <w:r>
        <w:rPr>
          <w:rFonts w:ascii="宋体" w:hAnsi="宋体" w:eastAsia="宋体" w:cs="宋体"/>
          <w:spacing w:val="-4"/>
          <w:position w:val="2"/>
        </w:rPr>
        <w:t>）《水利水电工程水文计算规范》（</w:t>
      </w:r>
      <w:r>
        <w:rPr>
          <w:spacing w:val="-4"/>
          <w:position w:val="2"/>
        </w:rPr>
        <w:t>J929-2009</w:t>
      </w:r>
      <w:r>
        <w:rPr>
          <w:rFonts w:ascii="宋体" w:hAnsi="宋体" w:eastAsia="宋体" w:cs="宋体"/>
          <w:spacing w:val="2"/>
          <w:position w:val="2"/>
        </w:rPr>
        <w:t>）；</w:t>
      </w:r>
    </w:p>
    <w:p w14:paraId="50BD5E7A">
      <w:pPr>
        <w:pStyle w:val="2"/>
        <w:spacing w:before="119" w:line="359" w:lineRule="exact"/>
        <w:ind w:left="488"/>
        <w:rPr>
          <w:rFonts w:ascii="宋体" w:hAnsi="宋体" w:eastAsia="宋体" w:cs="宋体"/>
        </w:rPr>
      </w:pPr>
      <w:r>
        <w:rPr>
          <w:rFonts w:ascii="宋体" w:hAnsi="宋体" w:eastAsia="宋体" w:cs="宋体"/>
          <w:spacing w:val="-4"/>
          <w:position w:val="2"/>
        </w:rPr>
        <w:t>（</w:t>
      </w:r>
      <w:r>
        <w:rPr>
          <w:spacing w:val="-4"/>
          <w:position w:val="2"/>
        </w:rPr>
        <w:t>9</w:t>
      </w:r>
      <w:r>
        <w:rPr>
          <w:rFonts w:ascii="宋体" w:hAnsi="宋体" w:eastAsia="宋体" w:cs="宋体"/>
          <w:spacing w:val="-4"/>
          <w:position w:val="2"/>
        </w:rPr>
        <w:t>）《地表水资源质量评价技术规程》（</w:t>
      </w:r>
      <w:r>
        <w:rPr>
          <w:spacing w:val="-4"/>
          <w:position w:val="2"/>
        </w:rPr>
        <w:t>SL395-2007</w:t>
      </w:r>
      <w:r>
        <w:rPr>
          <w:rFonts w:ascii="宋体" w:hAnsi="宋体" w:eastAsia="宋体" w:cs="宋体"/>
          <w:spacing w:val="2"/>
          <w:position w:val="2"/>
        </w:rPr>
        <w:t>）；</w:t>
      </w:r>
    </w:p>
    <w:p w14:paraId="4B0A5B77">
      <w:pPr>
        <w:pStyle w:val="2"/>
        <w:spacing w:before="121" w:line="359" w:lineRule="exact"/>
        <w:ind w:left="488"/>
        <w:rPr>
          <w:rFonts w:ascii="宋体" w:hAnsi="宋体" w:eastAsia="宋体" w:cs="宋体"/>
        </w:rPr>
      </w:pPr>
      <w:r>
        <w:rPr>
          <w:rFonts w:ascii="宋体" w:hAnsi="宋体" w:eastAsia="宋体" w:cs="宋体"/>
          <w:spacing w:val="-4"/>
          <w:position w:val="2"/>
        </w:rPr>
        <w:t>（</w:t>
      </w:r>
      <w:r>
        <w:rPr>
          <w:spacing w:val="-4"/>
          <w:position w:val="2"/>
        </w:rPr>
        <w:t>10</w:t>
      </w:r>
      <w:r>
        <w:rPr>
          <w:rFonts w:ascii="宋体" w:hAnsi="宋体" w:eastAsia="宋体" w:cs="宋体"/>
          <w:spacing w:val="-4"/>
          <w:position w:val="2"/>
        </w:rPr>
        <w:t>）《水资源评价导则》（</w:t>
      </w:r>
      <w:r>
        <w:rPr>
          <w:spacing w:val="-4"/>
          <w:position w:val="2"/>
        </w:rPr>
        <w:t>SL/T238-1999</w:t>
      </w:r>
      <w:r>
        <w:rPr>
          <w:rFonts w:ascii="宋体" w:hAnsi="宋体" w:eastAsia="宋体" w:cs="宋体"/>
          <w:spacing w:val="1"/>
          <w:position w:val="2"/>
        </w:rPr>
        <w:t>）；</w:t>
      </w:r>
    </w:p>
    <w:p w14:paraId="36D355FB">
      <w:pPr>
        <w:pStyle w:val="2"/>
        <w:spacing w:before="121" w:line="360" w:lineRule="exact"/>
        <w:ind w:left="488"/>
        <w:rPr>
          <w:rFonts w:ascii="宋体" w:hAnsi="宋体" w:eastAsia="宋体" w:cs="宋体"/>
        </w:rPr>
      </w:pPr>
      <w:r>
        <w:rPr>
          <w:rFonts w:ascii="宋体" w:hAnsi="宋体" w:eastAsia="宋体" w:cs="宋体"/>
          <w:spacing w:val="-4"/>
          <w:position w:val="2"/>
        </w:rPr>
        <w:t>（</w:t>
      </w:r>
      <w:r>
        <w:rPr>
          <w:spacing w:val="-4"/>
          <w:position w:val="2"/>
        </w:rPr>
        <w:t>11</w:t>
      </w:r>
      <w:r>
        <w:rPr>
          <w:rFonts w:ascii="宋体" w:hAnsi="宋体" w:eastAsia="宋体" w:cs="宋体"/>
          <w:spacing w:val="-4"/>
          <w:position w:val="2"/>
        </w:rPr>
        <w:t>）《地表水环境质量标准》（</w:t>
      </w:r>
      <w:r>
        <w:rPr>
          <w:spacing w:val="-4"/>
          <w:position w:val="2"/>
        </w:rPr>
        <w:t>GB3838-2002</w:t>
      </w:r>
      <w:r>
        <w:rPr>
          <w:rFonts w:ascii="宋体" w:hAnsi="宋体" w:eastAsia="宋体" w:cs="宋体"/>
          <w:spacing w:val="2"/>
          <w:position w:val="2"/>
        </w:rPr>
        <w:t>）；</w:t>
      </w:r>
    </w:p>
    <w:p w14:paraId="0877941E">
      <w:pPr>
        <w:pStyle w:val="2"/>
        <w:spacing w:before="120" w:line="360" w:lineRule="exact"/>
        <w:ind w:left="488"/>
        <w:rPr>
          <w:rFonts w:ascii="宋体" w:hAnsi="宋体" w:eastAsia="宋体" w:cs="宋体"/>
        </w:rPr>
      </w:pPr>
      <w:r>
        <w:rPr>
          <w:rFonts w:ascii="宋体" w:hAnsi="宋体" w:eastAsia="宋体" w:cs="宋体"/>
          <w:spacing w:val="-4"/>
          <w:position w:val="2"/>
        </w:rPr>
        <w:t>（</w:t>
      </w:r>
      <w:r>
        <w:rPr>
          <w:spacing w:val="-4"/>
          <w:position w:val="2"/>
        </w:rPr>
        <w:t>12</w:t>
      </w:r>
      <w:r>
        <w:rPr>
          <w:rFonts w:ascii="宋体" w:hAnsi="宋体" w:eastAsia="宋体" w:cs="宋体"/>
          <w:spacing w:val="-4"/>
          <w:position w:val="2"/>
        </w:rPr>
        <w:t>）《地表水资源质量标准》（</w:t>
      </w:r>
      <w:r>
        <w:rPr>
          <w:spacing w:val="-4"/>
          <w:position w:val="2"/>
        </w:rPr>
        <w:t>SL63-94</w:t>
      </w:r>
      <w:r>
        <w:rPr>
          <w:rFonts w:ascii="宋体" w:hAnsi="宋体" w:eastAsia="宋体" w:cs="宋体"/>
          <w:position w:val="2"/>
        </w:rPr>
        <w:t>）；</w:t>
      </w:r>
    </w:p>
    <w:p w14:paraId="291964FC">
      <w:pPr>
        <w:pStyle w:val="2"/>
        <w:spacing w:before="120" w:line="360" w:lineRule="exact"/>
        <w:ind w:left="488"/>
        <w:rPr>
          <w:rFonts w:ascii="宋体" w:hAnsi="宋体" w:eastAsia="宋体" w:cs="宋体"/>
        </w:rPr>
      </w:pPr>
      <w:r>
        <w:rPr>
          <w:rFonts w:ascii="宋体" w:hAnsi="宋体" w:eastAsia="宋体" w:cs="宋体"/>
          <w:spacing w:val="-4"/>
          <w:position w:val="2"/>
        </w:rPr>
        <w:t>（</w:t>
      </w:r>
      <w:r>
        <w:rPr>
          <w:spacing w:val="-4"/>
          <w:position w:val="2"/>
        </w:rPr>
        <w:t>13</w:t>
      </w:r>
      <w:r>
        <w:rPr>
          <w:rFonts w:ascii="宋体" w:hAnsi="宋体" w:eastAsia="宋体" w:cs="宋体"/>
          <w:spacing w:val="-4"/>
          <w:position w:val="2"/>
        </w:rPr>
        <w:t>）《水环境监测规范》（</w:t>
      </w:r>
      <w:r>
        <w:rPr>
          <w:spacing w:val="-4"/>
          <w:position w:val="2"/>
        </w:rPr>
        <w:t>SL219-2013</w:t>
      </w:r>
      <w:r>
        <w:rPr>
          <w:rFonts w:ascii="宋体" w:hAnsi="宋体" w:eastAsia="宋体" w:cs="宋体"/>
          <w:spacing w:val="1"/>
          <w:position w:val="2"/>
        </w:rPr>
        <w:t>）；</w:t>
      </w:r>
    </w:p>
    <w:p w14:paraId="51FF94F2">
      <w:pPr>
        <w:pStyle w:val="2"/>
        <w:spacing w:before="120" w:line="360" w:lineRule="exact"/>
        <w:ind w:left="488"/>
        <w:rPr>
          <w:rFonts w:ascii="宋体" w:hAnsi="宋体" w:eastAsia="宋体" w:cs="宋体"/>
        </w:rPr>
      </w:pPr>
      <w:r>
        <w:rPr>
          <w:rFonts w:ascii="宋体" w:hAnsi="宋体" w:eastAsia="宋体" w:cs="宋体"/>
          <w:spacing w:val="-4"/>
          <w:position w:val="2"/>
        </w:rPr>
        <w:t>（</w:t>
      </w:r>
      <w:r>
        <w:rPr>
          <w:spacing w:val="-4"/>
          <w:position w:val="2"/>
        </w:rPr>
        <w:t>14</w:t>
      </w:r>
      <w:r>
        <w:rPr>
          <w:rFonts w:ascii="宋体" w:hAnsi="宋体" w:eastAsia="宋体" w:cs="宋体"/>
          <w:spacing w:val="-4"/>
          <w:position w:val="2"/>
        </w:rPr>
        <w:t>）《水文调查规范》（</w:t>
      </w:r>
      <w:r>
        <w:rPr>
          <w:spacing w:val="-4"/>
          <w:position w:val="2"/>
        </w:rPr>
        <w:t>SL196-2015</w:t>
      </w:r>
      <w:r>
        <w:rPr>
          <w:rFonts w:ascii="宋体" w:hAnsi="宋体" w:eastAsia="宋体" w:cs="宋体"/>
          <w:position w:val="2"/>
        </w:rPr>
        <w:t>）；</w:t>
      </w:r>
    </w:p>
    <w:p w14:paraId="1A38782C">
      <w:pPr>
        <w:pStyle w:val="2"/>
        <w:spacing w:before="120" w:line="359" w:lineRule="exact"/>
        <w:ind w:left="488"/>
        <w:rPr>
          <w:rFonts w:ascii="宋体" w:hAnsi="宋体" w:eastAsia="宋体" w:cs="宋体"/>
        </w:rPr>
      </w:pPr>
      <w:r>
        <w:rPr>
          <w:rFonts w:ascii="宋体" w:hAnsi="宋体" w:eastAsia="宋体" w:cs="宋体"/>
          <w:spacing w:val="-4"/>
          <w:position w:val="2"/>
        </w:rPr>
        <w:t>（</w:t>
      </w:r>
      <w:r>
        <w:rPr>
          <w:spacing w:val="-4"/>
          <w:position w:val="2"/>
        </w:rPr>
        <w:t>15</w:t>
      </w:r>
      <w:r>
        <w:rPr>
          <w:rFonts w:ascii="宋体" w:hAnsi="宋体" w:eastAsia="宋体" w:cs="宋体"/>
          <w:spacing w:val="-4"/>
          <w:position w:val="2"/>
        </w:rPr>
        <w:t>）《水资源监控设备基本技术条件》（</w:t>
      </w:r>
      <w:r>
        <w:rPr>
          <w:spacing w:val="-4"/>
          <w:position w:val="2"/>
        </w:rPr>
        <w:t>SL426-2008</w:t>
      </w:r>
      <w:r>
        <w:rPr>
          <w:rFonts w:ascii="宋体" w:hAnsi="宋体" w:eastAsia="宋体" w:cs="宋体"/>
          <w:spacing w:val="3"/>
          <w:position w:val="2"/>
        </w:rPr>
        <w:t>）；</w:t>
      </w:r>
    </w:p>
    <w:p w14:paraId="605120ED">
      <w:pPr>
        <w:pStyle w:val="2"/>
        <w:spacing w:before="121" w:line="360" w:lineRule="exact"/>
        <w:ind w:left="488"/>
        <w:rPr>
          <w:rFonts w:ascii="宋体" w:hAnsi="宋体" w:eastAsia="宋体" w:cs="宋体"/>
        </w:rPr>
      </w:pPr>
      <w:r>
        <w:rPr>
          <w:rFonts w:ascii="宋体" w:hAnsi="宋体" w:eastAsia="宋体" w:cs="宋体"/>
          <w:spacing w:val="-4"/>
          <w:position w:val="2"/>
        </w:rPr>
        <w:t>（</w:t>
      </w:r>
      <w:r>
        <w:rPr>
          <w:spacing w:val="-4"/>
          <w:position w:val="2"/>
        </w:rPr>
        <w:t>16</w:t>
      </w:r>
      <w:r>
        <w:rPr>
          <w:rFonts w:ascii="宋体" w:hAnsi="宋体" w:eastAsia="宋体" w:cs="宋体"/>
          <w:spacing w:val="-4"/>
          <w:position w:val="2"/>
        </w:rPr>
        <w:t>）《水资源实时监控系统建设技术导则》（</w:t>
      </w:r>
      <w:r>
        <w:rPr>
          <w:spacing w:val="-4"/>
          <w:position w:val="2"/>
        </w:rPr>
        <w:t>SL/Z349-2006</w:t>
      </w:r>
      <w:r>
        <w:rPr>
          <w:rFonts w:ascii="宋体" w:hAnsi="宋体" w:eastAsia="宋体" w:cs="宋体"/>
          <w:spacing w:val="5"/>
          <w:position w:val="2"/>
        </w:rPr>
        <w:t>）；</w:t>
      </w:r>
    </w:p>
    <w:p w14:paraId="6CFFDA18">
      <w:pPr>
        <w:pStyle w:val="2"/>
        <w:spacing w:before="120" w:line="360" w:lineRule="exact"/>
        <w:ind w:left="488"/>
        <w:rPr>
          <w:rFonts w:ascii="宋体" w:hAnsi="宋体" w:eastAsia="宋体" w:cs="宋体"/>
        </w:rPr>
      </w:pPr>
      <w:r>
        <w:rPr>
          <w:rFonts w:ascii="宋体" w:hAnsi="宋体" w:eastAsia="宋体" w:cs="宋体"/>
          <w:spacing w:val="-4"/>
          <w:position w:val="2"/>
        </w:rPr>
        <w:t>（</w:t>
      </w:r>
      <w:r>
        <w:rPr>
          <w:spacing w:val="-4"/>
          <w:position w:val="2"/>
        </w:rPr>
        <w:t>17</w:t>
      </w:r>
      <w:r>
        <w:rPr>
          <w:rFonts w:ascii="宋体" w:hAnsi="宋体" w:eastAsia="宋体" w:cs="宋体"/>
          <w:spacing w:val="-4"/>
          <w:position w:val="2"/>
        </w:rPr>
        <w:t>）《水资源水量监测技术导则》（</w:t>
      </w:r>
      <w:r>
        <w:rPr>
          <w:spacing w:val="-4"/>
          <w:position w:val="2"/>
        </w:rPr>
        <w:t>SL365-2007</w:t>
      </w:r>
      <w:r>
        <w:rPr>
          <w:rFonts w:ascii="宋体" w:hAnsi="宋体" w:eastAsia="宋体" w:cs="宋体"/>
          <w:spacing w:val="3"/>
          <w:position w:val="2"/>
        </w:rPr>
        <w:t>）；</w:t>
      </w:r>
    </w:p>
    <w:p w14:paraId="47444C7B">
      <w:pPr>
        <w:pStyle w:val="2"/>
        <w:spacing w:before="120" w:line="359" w:lineRule="exact"/>
        <w:ind w:left="488"/>
        <w:rPr>
          <w:rFonts w:ascii="宋体" w:hAnsi="宋体" w:eastAsia="宋体" w:cs="宋体"/>
        </w:rPr>
      </w:pPr>
      <w:r>
        <w:rPr>
          <w:rFonts w:ascii="宋体" w:hAnsi="宋体" w:eastAsia="宋体" w:cs="宋体"/>
          <w:spacing w:val="-4"/>
          <w:position w:val="2"/>
        </w:rPr>
        <w:t>（</w:t>
      </w:r>
      <w:r>
        <w:rPr>
          <w:spacing w:val="-4"/>
          <w:position w:val="2"/>
        </w:rPr>
        <w:t>18</w:t>
      </w:r>
      <w:r>
        <w:rPr>
          <w:rFonts w:ascii="宋体" w:hAnsi="宋体" w:eastAsia="宋体" w:cs="宋体"/>
          <w:spacing w:val="-4"/>
          <w:position w:val="2"/>
        </w:rPr>
        <w:t>）《地表水水资源质量评价技术规程》（</w:t>
      </w:r>
      <w:r>
        <w:rPr>
          <w:spacing w:val="-4"/>
          <w:position w:val="2"/>
        </w:rPr>
        <w:t>SL395-2007</w:t>
      </w:r>
      <w:r>
        <w:rPr>
          <w:rFonts w:ascii="宋体" w:hAnsi="宋体" w:eastAsia="宋体" w:cs="宋体"/>
          <w:spacing w:val="4"/>
          <w:position w:val="2"/>
        </w:rPr>
        <w:t>）；</w:t>
      </w:r>
    </w:p>
    <w:p w14:paraId="63354FDE">
      <w:pPr>
        <w:pStyle w:val="2"/>
        <w:spacing w:before="121" w:line="360" w:lineRule="exact"/>
        <w:ind w:left="488"/>
        <w:rPr>
          <w:rFonts w:ascii="宋体" w:hAnsi="宋体" w:eastAsia="宋体" w:cs="宋体"/>
        </w:rPr>
      </w:pPr>
      <w:r>
        <w:rPr>
          <w:rFonts w:ascii="宋体" w:hAnsi="宋体" w:eastAsia="宋体" w:cs="宋体"/>
          <w:spacing w:val="-4"/>
          <w:position w:val="2"/>
        </w:rPr>
        <w:t>（</w:t>
      </w:r>
      <w:r>
        <w:rPr>
          <w:spacing w:val="-4"/>
          <w:position w:val="2"/>
        </w:rPr>
        <w:t>19</w:t>
      </w:r>
      <w:r>
        <w:rPr>
          <w:rFonts w:ascii="宋体" w:hAnsi="宋体" w:eastAsia="宋体" w:cs="宋体"/>
          <w:spacing w:val="-4"/>
          <w:position w:val="2"/>
        </w:rPr>
        <w:t>）《水利水电建设项目水资源论证导则》（</w:t>
      </w:r>
      <w:r>
        <w:rPr>
          <w:spacing w:val="-4"/>
          <w:position w:val="2"/>
        </w:rPr>
        <w:t>SL525-2011</w:t>
      </w:r>
      <w:r>
        <w:rPr>
          <w:rFonts w:ascii="宋体" w:hAnsi="宋体" w:eastAsia="宋体" w:cs="宋体"/>
          <w:spacing w:val="5"/>
          <w:position w:val="2"/>
        </w:rPr>
        <w:t>）；</w:t>
      </w:r>
    </w:p>
    <w:p w14:paraId="36CAD095">
      <w:pPr>
        <w:pStyle w:val="2"/>
        <w:spacing w:before="120" w:line="360" w:lineRule="exact"/>
        <w:ind w:left="488"/>
        <w:rPr>
          <w:rFonts w:ascii="宋体" w:hAnsi="宋体" w:eastAsia="宋体" w:cs="宋体"/>
        </w:rPr>
      </w:pPr>
      <w:r>
        <w:rPr>
          <w:rFonts w:ascii="宋体" w:hAnsi="宋体" w:eastAsia="宋体" w:cs="宋体"/>
          <w:spacing w:val="-4"/>
          <w:position w:val="2"/>
        </w:rPr>
        <w:t>（</w:t>
      </w:r>
      <w:r>
        <w:rPr>
          <w:spacing w:val="-4"/>
          <w:position w:val="2"/>
        </w:rPr>
        <w:t>20</w:t>
      </w:r>
      <w:r>
        <w:rPr>
          <w:rFonts w:ascii="宋体" w:hAnsi="宋体" w:eastAsia="宋体" w:cs="宋体"/>
          <w:spacing w:val="-4"/>
          <w:position w:val="2"/>
        </w:rPr>
        <w:t>）《水利工程水利计算规范》（</w:t>
      </w:r>
      <w:r>
        <w:rPr>
          <w:spacing w:val="-4"/>
          <w:position w:val="2"/>
        </w:rPr>
        <w:t>SL104-2015</w:t>
      </w:r>
      <w:r>
        <w:rPr>
          <w:rFonts w:ascii="宋体" w:hAnsi="宋体" w:eastAsia="宋体" w:cs="宋体"/>
          <w:spacing w:val="2"/>
          <w:position w:val="2"/>
        </w:rPr>
        <w:t>）；</w:t>
      </w:r>
    </w:p>
    <w:p w14:paraId="686AD684">
      <w:pPr>
        <w:pStyle w:val="2"/>
        <w:spacing w:before="120" w:line="360" w:lineRule="exact"/>
        <w:ind w:left="488"/>
        <w:rPr>
          <w:rFonts w:ascii="宋体" w:hAnsi="宋体" w:eastAsia="宋体" w:cs="宋体"/>
        </w:rPr>
      </w:pPr>
      <w:r>
        <w:rPr>
          <w:rFonts w:ascii="宋体" w:hAnsi="宋体" w:eastAsia="宋体" w:cs="宋体"/>
          <w:spacing w:val="-1"/>
          <w:position w:val="2"/>
        </w:rPr>
        <w:t>（</w:t>
      </w:r>
      <w:r>
        <w:rPr>
          <w:spacing w:val="-1"/>
          <w:position w:val="2"/>
        </w:rPr>
        <w:t>21</w:t>
      </w:r>
      <w:r>
        <w:rPr>
          <w:rFonts w:ascii="宋体" w:hAnsi="宋体" w:eastAsia="宋体" w:cs="宋体"/>
          <w:spacing w:val="-1"/>
          <w:position w:val="2"/>
        </w:rPr>
        <w:t>）《制浆造纸工业水污染物排放标准（</w:t>
      </w:r>
      <w:r>
        <w:rPr>
          <w:spacing w:val="-1"/>
          <w:position w:val="2"/>
        </w:rPr>
        <w:t>GB 3544-2008</w:t>
      </w:r>
      <w:r>
        <w:rPr>
          <w:rFonts w:ascii="宋体" w:hAnsi="宋体" w:eastAsia="宋体" w:cs="宋体"/>
          <w:spacing w:val="-1"/>
          <w:position w:val="2"/>
        </w:rPr>
        <w:t>）》；</w:t>
      </w:r>
    </w:p>
    <w:p w14:paraId="572226D8">
      <w:pPr>
        <w:pStyle w:val="2"/>
        <w:spacing w:before="120" w:line="360" w:lineRule="exact"/>
        <w:ind w:left="488"/>
        <w:rPr>
          <w:rFonts w:ascii="宋体" w:hAnsi="宋体" w:eastAsia="宋体" w:cs="宋体"/>
        </w:rPr>
      </w:pPr>
      <w:r>
        <w:rPr>
          <w:rFonts w:ascii="宋体" w:hAnsi="宋体" w:eastAsia="宋体" w:cs="宋体"/>
          <w:spacing w:val="-4"/>
          <w:position w:val="2"/>
        </w:rPr>
        <w:t>（</w:t>
      </w:r>
      <w:r>
        <w:rPr>
          <w:spacing w:val="-4"/>
          <w:position w:val="2"/>
        </w:rPr>
        <w:t>22</w:t>
      </w:r>
      <w:r>
        <w:rPr>
          <w:rFonts w:ascii="宋体" w:hAnsi="宋体" w:eastAsia="宋体" w:cs="宋体"/>
          <w:spacing w:val="-4"/>
          <w:position w:val="2"/>
        </w:rPr>
        <w:t>）《污水综合排放标准》（</w:t>
      </w:r>
      <w:r>
        <w:rPr>
          <w:spacing w:val="-4"/>
          <w:position w:val="2"/>
        </w:rPr>
        <w:t>GB8979-1996</w:t>
      </w:r>
      <w:r>
        <w:rPr>
          <w:rFonts w:ascii="宋体" w:hAnsi="宋体" w:eastAsia="宋体" w:cs="宋体"/>
          <w:spacing w:val="1"/>
          <w:position w:val="2"/>
        </w:rPr>
        <w:t>）；</w:t>
      </w:r>
    </w:p>
    <w:p w14:paraId="205C4EE7">
      <w:pPr>
        <w:pStyle w:val="2"/>
        <w:spacing w:before="120" w:line="360" w:lineRule="exact"/>
        <w:ind w:left="488"/>
        <w:rPr>
          <w:rFonts w:ascii="宋体" w:hAnsi="宋体" w:eastAsia="宋体" w:cs="宋体"/>
        </w:rPr>
      </w:pPr>
      <w:r>
        <w:rPr>
          <w:rFonts w:ascii="宋体" w:hAnsi="宋体" w:eastAsia="宋体" w:cs="宋体"/>
          <w:spacing w:val="-4"/>
          <w:position w:val="2"/>
        </w:rPr>
        <w:t>（</w:t>
      </w:r>
      <w:r>
        <w:rPr>
          <w:spacing w:val="-4"/>
          <w:position w:val="2"/>
        </w:rPr>
        <w:t>23</w:t>
      </w:r>
      <w:r>
        <w:rPr>
          <w:rFonts w:ascii="宋体" w:hAnsi="宋体" w:eastAsia="宋体" w:cs="宋体"/>
          <w:spacing w:val="-4"/>
          <w:position w:val="2"/>
        </w:rPr>
        <w:t>）《污水排入城市下水道水质标准》（</w:t>
      </w:r>
      <w:r>
        <w:rPr>
          <w:spacing w:val="-4"/>
          <w:position w:val="2"/>
        </w:rPr>
        <w:t>CJ343-2010</w:t>
      </w:r>
      <w:r>
        <w:rPr>
          <w:rFonts w:ascii="宋体" w:hAnsi="宋体" w:eastAsia="宋体" w:cs="宋体"/>
          <w:spacing w:val="-4"/>
          <w:position w:val="2"/>
        </w:rPr>
        <w:t>）。</w:t>
      </w:r>
    </w:p>
    <w:p w14:paraId="65590504">
      <w:pPr>
        <w:pStyle w:val="2"/>
        <w:spacing w:before="157" w:line="219" w:lineRule="auto"/>
        <w:ind w:left="15"/>
        <w:outlineLvl w:val="2"/>
        <w:rPr>
          <w:rFonts w:ascii="宋体" w:hAnsi="宋体" w:eastAsia="宋体" w:cs="宋体"/>
        </w:rPr>
      </w:pPr>
      <w:r>
        <w:rPr>
          <w:b/>
          <w:bCs/>
          <w:spacing w:val="-5"/>
        </w:rPr>
        <w:t>1.2.3</w:t>
      </w:r>
      <w:r>
        <w:rPr>
          <w:rFonts w:ascii="宋体" w:hAnsi="宋体" w:eastAsia="宋体" w:cs="宋体"/>
          <w:b/>
          <w:bCs/>
          <w:spacing w:val="-5"/>
        </w:rPr>
        <w:t>相关技术报告</w:t>
      </w:r>
    </w:p>
    <w:p w14:paraId="474FCA6F">
      <w:pPr>
        <w:pStyle w:val="2"/>
        <w:spacing w:before="159" w:line="309" w:lineRule="auto"/>
        <w:ind w:left="29" w:firstLine="478"/>
        <w:rPr>
          <w:rFonts w:ascii="宋体" w:hAnsi="宋体" w:eastAsia="宋体" w:cs="宋体"/>
        </w:rPr>
      </w:pPr>
      <w:r>
        <w:rPr>
          <w:rFonts w:ascii="宋体" w:hAnsi="宋体" w:eastAsia="宋体" w:cs="宋体"/>
          <w:spacing w:val="-5"/>
        </w:rPr>
        <w:t>（</w:t>
      </w:r>
      <w:r>
        <w:rPr>
          <w:spacing w:val="-5"/>
        </w:rPr>
        <w:t>1</w:t>
      </w:r>
      <w:r>
        <w:rPr>
          <w:rFonts w:ascii="宋体" w:hAnsi="宋体" w:eastAsia="宋体" w:cs="宋体"/>
          <w:spacing w:val="-5"/>
        </w:rPr>
        <w:t>）关于《新邵县大源纸业有限公司文化纸生产线二期工程环境影响报告表》</w:t>
      </w:r>
      <w:r>
        <w:rPr>
          <w:rFonts w:ascii="宋体" w:hAnsi="宋体" w:eastAsia="宋体" w:cs="宋体"/>
          <w:spacing w:val="1"/>
        </w:rPr>
        <w:t xml:space="preserve"> </w:t>
      </w:r>
      <w:r>
        <w:rPr>
          <w:rFonts w:ascii="宋体" w:hAnsi="宋体" w:eastAsia="宋体" w:cs="宋体"/>
          <w:spacing w:val="-8"/>
        </w:rPr>
        <w:t>的批复意见；</w:t>
      </w:r>
    </w:p>
    <w:p w14:paraId="1367E018">
      <w:pPr>
        <w:pStyle w:val="2"/>
        <w:spacing w:before="157" w:line="308" w:lineRule="auto"/>
        <w:ind w:left="13" w:right="177" w:firstLine="494"/>
        <w:rPr>
          <w:rFonts w:ascii="宋体" w:hAnsi="宋体" w:eastAsia="宋体" w:cs="宋体"/>
        </w:rPr>
      </w:pPr>
      <w:r>
        <w:rPr>
          <w:rFonts w:ascii="宋体" w:hAnsi="宋体" w:eastAsia="宋体" w:cs="宋体"/>
          <w:spacing w:val="-4"/>
        </w:rPr>
        <w:t>（</w:t>
      </w:r>
      <w:r>
        <w:rPr>
          <w:spacing w:val="-4"/>
        </w:rPr>
        <w:t>2</w:t>
      </w:r>
      <w:r>
        <w:rPr>
          <w:rFonts w:ascii="宋体" w:hAnsi="宋体" w:eastAsia="宋体" w:cs="宋体"/>
          <w:spacing w:val="-4"/>
        </w:rPr>
        <w:t>）关于《新邵大源纸业有限公司高强瓦</w:t>
      </w:r>
      <w:r>
        <w:rPr>
          <w:rFonts w:ascii="宋体" w:hAnsi="宋体" w:eastAsia="宋体" w:cs="宋体"/>
          <w:spacing w:val="-5"/>
        </w:rPr>
        <w:t>楞纸生产线三期工程（</w:t>
      </w:r>
      <w:r>
        <w:rPr>
          <w:spacing w:val="-5"/>
        </w:rPr>
        <w:t>1.2</w:t>
      </w:r>
      <w:r>
        <w:rPr>
          <w:rFonts w:ascii="宋体" w:hAnsi="宋体" w:eastAsia="宋体" w:cs="宋体"/>
          <w:spacing w:val="-5"/>
        </w:rPr>
        <w:t>万</w:t>
      </w:r>
      <w:r>
        <w:rPr>
          <w:spacing w:val="-5"/>
        </w:rPr>
        <w:t>t/a</w:t>
      </w:r>
      <w:r>
        <w:rPr>
          <w:rFonts w:ascii="宋体" w:hAnsi="宋体" w:eastAsia="宋体" w:cs="宋体"/>
          <w:spacing w:val="-5"/>
        </w:rPr>
        <w:t>）建</w:t>
      </w:r>
      <w:r>
        <w:rPr>
          <w:rFonts w:ascii="宋体" w:hAnsi="宋体" w:eastAsia="宋体" w:cs="宋体"/>
        </w:rPr>
        <w:t xml:space="preserve"> </w:t>
      </w:r>
      <w:r>
        <w:rPr>
          <w:rFonts w:ascii="宋体" w:hAnsi="宋体" w:eastAsia="宋体" w:cs="宋体"/>
          <w:spacing w:val="-5"/>
        </w:rPr>
        <w:t>设项目环境影响报告表》的批复意见；</w:t>
      </w:r>
    </w:p>
    <w:p w14:paraId="5BED6DA0">
      <w:pPr>
        <w:pStyle w:val="2"/>
        <w:spacing w:before="159" w:line="322" w:lineRule="auto"/>
        <w:ind w:left="7" w:right="275" w:firstLine="500"/>
        <w:rPr>
          <w:rFonts w:ascii="宋体" w:hAnsi="宋体" w:eastAsia="宋体" w:cs="宋体"/>
        </w:rPr>
      </w:pPr>
      <w:r>
        <w:rPr>
          <w:rFonts w:ascii="宋体" w:hAnsi="宋体" w:eastAsia="宋体" w:cs="宋体"/>
          <w:spacing w:val="-4"/>
        </w:rPr>
        <w:t>（</w:t>
      </w:r>
      <w:r>
        <w:rPr>
          <w:spacing w:val="-4"/>
        </w:rPr>
        <w:t>3</w:t>
      </w:r>
      <w:r>
        <w:rPr>
          <w:rFonts w:ascii="宋体" w:hAnsi="宋体" w:eastAsia="宋体" w:cs="宋体"/>
          <w:spacing w:val="-4"/>
        </w:rPr>
        <w:t>）《新邵大源纸业有限公司扩建</w:t>
      </w:r>
      <w:r>
        <w:rPr>
          <w:spacing w:val="-4"/>
        </w:rPr>
        <w:t>3</w:t>
      </w:r>
      <w:r>
        <w:rPr>
          <w:rFonts w:ascii="宋体" w:hAnsi="宋体" w:eastAsia="宋体" w:cs="宋体"/>
          <w:spacing w:val="-4"/>
        </w:rPr>
        <w:t>万吨</w:t>
      </w:r>
      <w:r>
        <w:rPr>
          <w:spacing w:val="-5"/>
        </w:rPr>
        <w:t>/</w:t>
      </w:r>
      <w:r>
        <w:rPr>
          <w:rFonts w:ascii="宋体" w:hAnsi="宋体" w:eastAsia="宋体" w:cs="宋体"/>
          <w:spacing w:val="-5"/>
        </w:rPr>
        <w:t>年特种纸生产线建设项目环境影响</w:t>
      </w:r>
      <w:r>
        <w:rPr>
          <w:rFonts w:ascii="宋体" w:hAnsi="宋体" w:eastAsia="宋体" w:cs="宋体"/>
        </w:rPr>
        <w:t xml:space="preserve"> </w:t>
      </w:r>
      <w:r>
        <w:rPr>
          <w:rFonts w:ascii="宋体" w:hAnsi="宋体" w:eastAsia="宋体" w:cs="宋体"/>
          <w:spacing w:val="-5"/>
        </w:rPr>
        <w:t>报告书》及其批复文件（邵市环评〔</w:t>
      </w:r>
      <w:r>
        <w:rPr>
          <w:spacing w:val="-5"/>
        </w:rPr>
        <w:t>2017</w:t>
      </w:r>
      <w:r>
        <w:rPr>
          <w:rFonts w:ascii="宋体" w:hAnsi="宋体" w:eastAsia="宋体" w:cs="宋体"/>
          <w:spacing w:val="-5"/>
        </w:rPr>
        <w:t>〕</w:t>
      </w:r>
      <w:r>
        <w:rPr>
          <w:spacing w:val="-5"/>
        </w:rPr>
        <w:t>29</w:t>
      </w:r>
      <w:r>
        <w:rPr>
          <w:rFonts w:ascii="宋体" w:hAnsi="宋体" w:eastAsia="宋体" w:cs="宋体"/>
          <w:spacing w:val="-5"/>
        </w:rPr>
        <w:t>号</w:t>
      </w:r>
      <w:r>
        <w:rPr>
          <w:rFonts w:ascii="宋体" w:hAnsi="宋体" w:eastAsia="宋体" w:cs="宋体"/>
          <w:spacing w:val="7"/>
        </w:rPr>
        <w:t>）；</w:t>
      </w:r>
    </w:p>
    <w:p w14:paraId="78BA8B68">
      <w:pPr>
        <w:spacing w:line="322" w:lineRule="auto"/>
        <w:rPr>
          <w:rFonts w:ascii="宋体" w:hAnsi="宋体" w:eastAsia="宋体" w:cs="宋体"/>
        </w:rPr>
        <w:sectPr>
          <w:headerReference r:id="rId17" w:type="default"/>
          <w:footerReference r:id="rId18" w:type="default"/>
          <w:pgSz w:w="11906" w:h="16840"/>
          <w:pgMar w:top="1116" w:right="1588" w:bottom="1258" w:left="1701" w:header="839" w:footer="1018" w:gutter="0"/>
          <w:cols w:space="720" w:num="1"/>
        </w:sectPr>
      </w:pPr>
    </w:p>
    <w:p w14:paraId="28C670B1">
      <w:pPr>
        <w:pStyle w:val="2"/>
        <w:spacing w:before="157" w:line="309" w:lineRule="auto"/>
        <w:ind w:left="10" w:right="110" w:firstLine="497"/>
        <w:rPr>
          <w:rFonts w:ascii="宋体" w:hAnsi="宋体" w:eastAsia="宋体" w:cs="宋体"/>
        </w:rPr>
      </w:pPr>
      <w:r>
        <w:rPr>
          <w:rFonts w:ascii="宋体" w:hAnsi="宋体" w:eastAsia="宋体" w:cs="宋体"/>
          <w:spacing w:val="-5"/>
        </w:rPr>
        <w:t>（</w:t>
      </w:r>
      <w:r>
        <w:rPr>
          <w:spacing w:val="-5"/>
        </w:rPr>
        <w:t>4</w:t>
      </w:r>
      <w:r>
        <w:rPr>
          <w:rFonts w:ascii="宋体" w:hAnsi="宋体" w:eastAsia="宋体" w:cs="宋体"/>
          <w:spacing w:val="-5"/>
        </w:rPr>
        <w:t>）新邵大源纸业有限公司扩建</w:t>
      </w:r>
      <w:r>
        <w:rPr>
          <w:spacing w:val="-5"/>
        </w:rPr>
        <w:t>3</w:t>
      </w:r>
      <w:r>
        <w:rPr>
          <w:rFonts w:ascii="宋体" w:hAnsi="宋体" w:eastAsia="宋体" w:cs="宋体"/>
          <w:spacing w:val="-5"/>
        </w:rPr>
        <w:t>万吨</w:t>
      </w:r>
      <w:r>
        <w:rPr>
          <w:spacing w:val="-5"/>
        </w:rPr>
        <w:t>/</w:t>
      </w:r>
      <w:r>
        <w:rPr>
          <w:rFonts w:ascii="宋体" w:hAnsi="宋体" w:eastAsia="宋体" w:cs="宋体"/>
          <w:spacing w:val="-5"/>
        </w:rPr>
        <w:t>年特种纸生产线建设项目竣工环境</w:t>
      </w:r>
      <w:r>
        <w:rPr>
          <w:rFonts w:ascii="宋体" w:hAnsi="宋体" w:eastAsia="宋体" w:cs="宋体"/>
          <w:spacing w:val="-46"/>
        </w:rPr>
        <w:t xml:space="preserve"> </w:t>
      </w:r>
      <w:r>
        <w:rPr>
          <w:rFonts w:ascii="宋体" w:hAnsi="宋体" w:eastAsia="宋体" w:cs="宋体"/>
          <w:spacing w:val="-5"/>
        </w:rPr>
        <w:t>保</w:t>
      </w:r>
      <w:r>
        <w:rPr>
          <w:rFonts w:ascii="宋体" w:hAnsi="宋体" w:eastAsia="宋体" w:cs="宋体"/>
        </w:rPr>
        <w:t xml:space="preserve"> </w:t>
      </w:r>
      <w:r>
        <w:rPr>
          <w:rFonts w:ascii="宋体" w:hAnsi="宋体" w:eastAsia="宋体" w:cs="宋体"/>
          <w:spacing w:val="-5"/>
        </w:rPr>
        <w:t>护验收意见；</w:t>
      </w:r>
    </w:p>
    <w:p w14:paraId="4EE9E9ED">
      <w:pPr>
        <w:pStyle w:val="2"/>
        <w:spacing w:before="193" w:line="295" w:lineRule="auto"/>
        <w:ind w:left="16" w:right="110" w:firstLine="491"/>
        <w:rPr>
          <w:rFonts w:ascii="宋体" w:hAnsi="宋体" w:eastAsia="宋体" w:cs="宋体"/>
        </w:rPr>
      </w:pPr>
      <w:r>
        <w:rPr>
          <w:rFonts w:ascii="宋体" w:hAnsi="宋体" w:eastAsia="宋体" w:cs="宋体"/>
          <w:spacing w:val="-5"/>
        </w:rPr>
        <w:t>（</w:t>
      </w:r>
      <w:r>
        <w:rPr>
          <w:spacing w:val="-5"/>
        </w:rPr>
        <w:t>5</w:t>
      </w:r>
      <w:r>
        <w:rPr>
          <w:rFonts w:ascii="宋体" w:hAnsi="宋体" w:eastAsia="宋体" w:cs="宋体"/>
          <w:spacing w:val="-5"/>
        </w:rPr>
        <w:t>）新邵县农业农村局关于对《征求新邵大源纸业有限公司入河排污口设置</w:t>
      </w:r>
      <w:r>
        <w:rPr>
          <w:rFonts w:ascii="宋体" w:hAnsi="宋体" w:eastAsia="宋体" w:cs="宋体"/>
          <w:spacing w:val="15"/>
        </w:rPr>
        <w:t xml:space="preserve"> </w:t>
      </w:r>
      <w:r>
        <w:rPr>
          <w:rFonts w:ascii="宋体" w:hAnsi="宋体" w:eastAsia="宋体" w:cs="宋体"/>
          <w:spacing w:val="-5"/>
        </w:rPr>
        <w:t>审批意见的函》的回复；</w:t>
      </w:r>
    </w:p>
    <w:p w14:paraId="42AD1332">
      <w:pPr>
        <w:pStyle w:val="2"/>
        <w:spacing w:before="156" w:line="360" w:lineRule="exact"/>
        <w:ind w:left="508"/>
        <w:rPr>
          <w:rFonts w:ascii="宋体" w:hAnsi="宋体" w:eastAsia="宋体" w:cs="宋体"/>
        </w:rPr>
      </w:pPr>
      <w:r>
        <w:rPr>
          <w:rFonts w:ascii="宋体" w:hAnsi="宋体" w:eastAsia="宋体" w:cs="宋体"/>
          <w:spacing w:val="-6"/>
          <w:position w:val="2"/>
        </w:rPr>
        <w:t>（</w:t>
      </w:r>
      <w:r>
        <w:rPr>
          <w:spacing w:val="-6"/>
          <w:position w:val="2"/>
        </w:rPr>
        <w:t>6</w:t>
      </w:r>
      <w:r>
        <w:rPr>
          <w:rFonts w:ascii="宋体" w:hAnsi="宋体" w:eastAsia="宋体" w:cs="宋体"/>
          <w:spacing w:val="-6"/>
          <w:position w:val="2"/>
        </w:rPr>
        <w:t>）排污权证；</w:t>
      </w:r>
    </w:p>
    <w:p w14:paraId="66B42299">
      <w:pPr>
        <w:pStyle w:val="2"/>
        <w:spacing w:before="157" w:line="219" w:lineRule="auto"/>
        <w:ind w:left="508"/>
        <w:rPr>
          <w:rFonts w:ascii="宋体" w:hAnsi="宋体" w:eastAsia="宋体" w:cs="宋体"/>
        </w:rPr>
      </w:pPr>
      <w:r>
        <w:rPr>
          <w:rFonts w:ascii="宋体" w:hAnsi="宋体" w:eastAsia="宋体" w:cs="宋体"/>
          <w:spacing w:val="-5"/>
        </w:rPr>
        <w:t>（</w:t>
      </w:r>
      <w:r>
        <w:rPr>
          <w:spacing w:val="-5"/>
        </w:rPr>
        <w:t>7</w:t>
      </w:r>
      <w:r>
        <w:rPr>
          <w:rFonts w:ascii="宋体" w:hAnsi="宋体" w:eastAsia="宋体" w:cs="宋体"/>
          <w:spacing w:val="-5"/>
        </w:rPr>
        <w:t>）邵阳市经济和信息化委员会企业技术改造项目备案文件；</w:t>
      </w:r>
    </w:p>
    <w:p w14:paraId="1DFEEBCC">
      <w:pPr>
        <w:pStyle w:val="2"/>
        <w:spacing w:before="157" w:line="359" w:lineRule="exact"/>
        <w:ind w:left="508"/>
        <w:rPr>
          <w:rFonts w:ascii="宋体" w:hAnsi="宋体" w:eastAsia="宋体" w:cs="宋体"/>
        </w:rPr>
      </w:pPr>
      <w:r>
        <w:rPr>
          <w:rFonts w:ascii="宋体" w:hAnsi="宋体" w:eastAsia="宋体" w:cs="宋体"/>
          <w:spacing w:val="-5"/>
          <w:position w:val="2"/>
        </w:rPr>
        <w:t>（</w:t>
      </w:r>
      <w:r>
        <w:rPr>
          <w:spacing w:val="-5"/>
          <w:position w:val="2"/>
        </w:rPr>
        <w:t>8</w:t>
      </w:r>
      <w:r>
        <w:rPr>
          <w:rFonts w:ascii="宋体" w:hAnsi="宋体" w:eastAsia="宋体" w:cs="宋体"/>
          <w:spacing w:val="-5"/>
          <w:position w:val="2"/>
        </w:rPr>
        <w:t>）建设方提供的其他资料。</w:t>
      </w:r>
    </w:p>
    <w:p w14:paraId="58E548FA">
      <w:pPr>
        <w:pStyle w:val="2"/>
        <w:spacing w:before="124" w:line="221" w:lineRule="auto"/>
        <w:ind w:left="18"/>
        <w:outlineLvl w:val="1"/>
        <w:rPr>
          <w:rFonts w:ascii="宋体" w:hAnsi="宋体" w:eastAsia="宋体" w:cs="宋体"/>
          <w:sz w:val="28"/>
          <w:szCs w:val="28"/>
        </w:rPr>
      </w:pPr>
      <w:bookmarkStart w:id="12" w:name="bookmark5"/>
      <w:bookmarkEnd w:id="12"/>
      <w:r>
        <w:rPr>
          <w:b/>
          <w:bCs/>
          <w:spacing w:val="-7"/>
          <w:sz w:val="28"/>
          <w:szCs w:val="28"/>
        </w:rPr>
        <w:t>1.3</w:t>
      </w:r>
      <w:r>
        <w:rPr>
          <w:rFonts w:ascii="宋体" w:hAnsi="宋体" w:eastAsia="宋体" w:cs="宋体"/>
          <w:b/>
          <w:bCs/>
          <w:spacing w:val="-7"/>
          <w:sz w:val="28"/>
          <w:szCs w:val="28"/>
        </w:rPr>
        <w:t>论证原则</w:t>
      </w:r>
    </w:p>
    <w:p w14:paraId="72E7D18F">
      <w:pPr>
        <w:pStyle w:val="2"/>
        <w:spacing w:before="141" w:line="360" w:lineRule="exact"/>
        <w:ind w:left="491"/>
        <w:rPr>
          <w:rFonts w:ascii="宋体" w:hAnsi="宋体" w:eastAsia="宋体" w:cs="宋体"/>
        </w:rPr>
      </w:pPr>
      <w:r>
        <w:rPr>
          <w:rFonts w:ascii="宋体" w:hAnsi="宋体" w:eastAsia="宋体" w:cs="宋体"/>
          <w:spacing w:val="-4"/>
          <w:position w:val="2"/>
        </w:rPr>
        <w:t>（</w:t>
      </w:r>
      <w:r>
        <w:rPr>
          <w:spacing w:val="-4"/>
          <w:position w:val="2"/>
        </w:rPr>
        <w:t>1</w:t>
      </w:r>
      <w:r>
        <w:rPr>
          <w:rFonts w:ascii="宋体" w:hAnsi="宋体" w:eastAsia="宋体" w:cs="宋体"/>
          <w:spacing w:val="-4"/>
          <w:position w:val="2"/>
        </w:rPr>
        <w:t>）以国家法律法规为依据</w:t>
      </w:r>
    </w:p>
    <w:p w14:paraId="4E1DFD88">
      <w:pPr>
        <w:spacing w:before="161" w:line="363" w:lineRule="auto"/>
        <w:ind w:left="8" w:right="115" w:firstLine="485"/>
        <w:rPr>
          <w:rFonts w:ascii="宋体" w:hAnsi="宋体" w:eastAsia="宋体" w:cs="宋体"/>
          <w:sz w:val="24"/>
          <w:szCs w:val="24"/>
        </w:rPr>
      </w:pPr>
      <w:r>
        <w:rPr>
          <w:rFonts w:ascii="宋体" w:hAnsi="宋体" w:eastAsia="宋体" w:cs="宋体"/>
          <w:spacing w:val="-1"/>
          <w:sz w:val="24"/>
          <w:szCs w:val="24"/>
        </w:rPr>
        <w:t>按照《中华人民共和国水法》、《中华人民共和国环境保护法》、《水功能</w:t>
      </w:r>
      <w:r>
        <w:rPr>
          <w:rFonts w:ascii="宋体" w:hAnsi="宋体" w:eastAsia="宋体" w:cs="宋体"/>
          <w:spacing w:val="8"/>
          <w:sz w:val="24"/>
          <w:szCs w:val="24"/>
        </w:rPr>
        <w:t xml:space="preserve"> </w:t>
      </w:r>
      <w:r>
        <w:rPr>
          <w:rFonts w:ascii="宋体" w:hAnsi="宋体" w:eastAsia="宋体" w:cs="宋体"/>
          <w:spacing w:val="-1"/>
          <w:sz w:val="24"/>
          <w:szCs w:val="24"/>
        </w:rPr>
        <w:t>区管理办法》和《入河排污口监督管理办法》等法律法规的规定，充分考虑水资</w:t>
      </w:r>
      <w:r>
        <w:rPr>
          <w:rFonts w:ascii="宋体" w:hAnsi="宋体" w:eastAsia="宋体" w:cs="宋体"/>
          <w:spacing w:val="15"/>
          <w:sz w:val="24"/>
          <w:szCs w:val="24"/>
        </w:rPr>
        <w:t xml:space="preserve"> </w:t>
      </w:r>
      <w:r>
        <w:rPr>
          <w:rFonts w:ascii="宋体" w:hAnsi="宋体" w:eastAsia="宋体" w:cs="宋体"/>
          <w:spacing w:val="-1"/>
          <w:sz w:val="24"/>
          <w:szCs w:val="24"/>
        </w:rPr>
        <w:t>源的可再生能力以及自然环境的承受能力，坚持可持续发展的原则，进行科学合</w:t>
      </w:r>
      <w:r>
        <w:rPr>
          <w:rFonts w:ascii="宋体" w:hAnsi="宋体" w:eastAsia="宋体" w:cs="宋体"/>
          <w:spacing w:val="15"/>
          <w:sz w:val="24"/>
          <w:szCs w:val="24"/>
        </w:rPr>
        <w:t xml:space="preserve"> </w:t>
      </w:r>
      <w:r>
        <w:rPr>
          <w:rFonts w:ascii="宋体" w:hAnsi="宋体" w:eastAsia="宋体" w:cs="宋体"/>
          <w:spacing w:val="-1"/>
          <w:sz w:val="24"/>
          <w:szCs w:val="24"/>
        </w:rPr>
        <w:t>理的论证，既要保证本区域和当地居民的用水安全，又不破坏相邻区域和后代人</w:t>
      </w:r>
      <w:r>
        <w:rPr>
          <w:rFonts w:ascii="宋体" w:hAnsi="宋体" w:eastAsia="宋体" w:cs="宋体"/>
          <w:spacing w:val="15"/>
          <w:sz w:val="24"/>
          <w:szCs w:val="24"/>
        </w:rPr>
        <w:t xml:space="preserve"> </w:t>
      </w:r>
      <w:r>
        <w:rPr>
          <w:rFonts w:ascii="宋体" w:hAnsi="宋体" w:eastAsia="宋体" w:cs="宋体"/>
          <w:spacing w:val="-2"/>
          <w:sz w:val="24"/>
          <w:szCs w:val="24"/>
        </w:rPr>
        <w:t>赖以生存的水环境。</w:t>
      </w:r>
    </w:p>
    <w:p w14:paraId="055AF9EF">
      <w:pPr>
        <w:pStyle w:val="2"/>
        <w:spacing w:line="360" w:lineRule="exact"/>
        <w:ind w:left="491"/>
        <w:rPr>
          <w:rFonts w:ascii="宋体" w:hAnsi="宋体" w:eastAsia="宋体" w:cs="宋体"/>
        </w:rPr>
      </w:pPr>
      <w:r>
        <w:rPr>
          <w:rFonts w:ascii="宋体" w:hAnsi="宋体" w:eastAsia="宋体" w:cs="宋体"/>
          <w:spacing w:val="-4"/>
          <w:position w:val="2"/>
        </w:rPr>
        <w:t>（</w:t>
      </w:r>
      <w:r>
        <w:rPr>
          <w:spacing w:val="-4"/>
          <w:position w:val="2"/>
        </w:rPr>
        <w:t>2</w:t>
      </w:r>
      <w:r>
        <w:rPr>
          <w:rFonts w:ascii="宋体" w:hAnsi="宋体" w:eastAsia="宋体" w:cs="宋体"/>
          <w:spacing w:val="-4"/>
          <w:position w:val="2"/>
        </w:rPr>
        <w:t>）以保护水资源功能为目标</w:t>
      </w:r>
    </w:p>
    <w:p w14:paraId="1DD8E466">
      <w:pPr>
        <w:spacing w:before="158" w:line="362" w:lineRule="auto"/>
        <w:ind w:left="10" w:right="107" w:firstLine="485"/>
        <w:rPr>
          <w:rFonts w:ascii="宋体" w:hAnsi="宋体" w:eastAsia="宋体" w:cs="宋体"/>
          <w:sz w:val="24"/>
          <w:szCs w:val="24"/>
        </w:rPr>
      </w:pPr>
      <w:r>
        <w:rPr>
          <w:rFonts w:ascii="宋体" w:hAnsi="宋体" w:eastAsia="宋体" w:cs="宋体"/>
          <w:spacing w:val="-8"/>
          <w:sz w:val="24"/>
          <w:szCs w:val="24"/>
        </w:rPr>
        <w:t>坚持水资源利用与保护并重的原则，严格按照《地表水环境质</w:t>
      </w:r>
      <w:r>
        <w:rPr>
          <w:rFonts w:ascii="宋体" w:hAnsi="宋体" w:eastAsia="宋体" w:cs="宋体"/>
          <w:spacing w:val="-9"/>
          <w:sz w:val="24"/>
          <w:szCs w:val="24"/>
        </w:rPr>
        <w:t>量标准》、《污</w:t>
      </w:r>
      <w:r>
        <w:rPr>
          <w:rFonts w:ascii="宋体" w:hAnsi="宋体" w:eastAsia="宋体" w:cs="宋体"/>
          <w:sz w:val="24"/>
          <w:szCs w:val="24"/>
        </w:rPr>
        <w:t xml:space="preserve"> </w:t>
      </w:r>
      <w:r>
        <w:rPr>
          <w:rFonts w:ascii="宋体" w:hAnsi="宋体" w:eastAsia="宋体" w:cs="宋体"/>
          <w:spacing w:val="-7"/>
          <w:sz w:val="24"/>
          <w:szCs w:val="24"/>
        </w:rPr>
        <w:t>水综合排放标准》等相关技术标准和规程进行论证，既要合理利用水体自净能力，</w:t>
      </w:r>
      <w:r>
        <w:rPr>
          <w:rFonts w:ascii="宋体" w:hAnsi="宋体" w:eastAsia="宋体" w:cs="宋体"/>
          <w:sz w:val="24"/>
          <w:szCs w:val="24"/>
        </w:rPr>
        <w:t xml:space="preserve"> </w:t>
      </w:r>
      <w:r>
        <w:rPr>
          <w:rFonts w:ascii="宋体" w:hAnsi="宋体" w:eastAsia="宋体" w:cs="宋体"/>
          <w:spacing w:val="-1"/>
          <w:sz w:val="24"/>
          <w:szCs w:val="24"/>
        </w:rPr>
        <w:t>又要依据国家和行业有关技术标准，严格遵循水环境保护规律和原理，保障水环</w:t>
      </w:r>
      <w:r>
        <w:rPr>
          <w:rFonts w:ascii="宋体" w:hAnsi="宋体" w:eastAsia="宋体" w:cs="宋体"/>
          <w:spacing w:val="11"/>
          <w:sz w:val="24"/>
          <w:szCs w:val="24"/>
        </w:rPr>
        <w:t xml:space="preserve"> </w:t>
      </w:r>
      <w:r>
        <w:rPr>
          <w:rFonts w:ascii="宋体" w:hAnsi="宋体" w:eastAsia="宋体" w:cs="宋体"/>
          <w:spacing w:val="-5"/>
          <w:sz w:val="24"/>
          <w:szCs w:val="24"/>
        </w:rPr>
        <w:t>境安全。</w:t>
      </w:r>
    </w:p>
    <w:p w14:paraId="326E2B17">
      <w:pPr>
        <w:pStyle w:val="2"/>
        <w:spacing w:line="360" w:lineRule="exact"/>
        <w:ind w:left="491"/>
        <w:rPr>
          <w:rFonts w:ascii="宋体" w:hAnsi="宋体" w:eastAsia="宋体" w:cs="宋体"/>
        </w:rPr>
      </w:pPr>
      <w:r>
        <w:rPr>
          <w:rFonts w:ascii="宋体" w:hAnsi="宋体" w:eastAsia="宋体" w:cs="宋体"/>
          <w:spacing w:val="-3"/>
          <w:position w:val="2"/>
        </w:rPr>
        <w:t>（</w:t>
      </w:r>
      <w:r>
        <w:rPr>
          <w:spacing w:val="-3"/>
          <w:position w:val="2"/>
        </w:rPr>
        <w:t>3</w:t>
      </w:r>
      <w:r>
        <w:rPr>
          <w:rFonts w:ascii="宋体" w:hAnsi="宋体" w:eastAsia="宋体" w:cs="宋体"/>
          <w:spacing w:val="-3"/>
          <w:position w:val="2"/>
        </w:rPr>
        <w:t>）以符合区域发展规划为基础</w:t>
      </w:r>
    </w:p>
    <w:p w14:paraId="0DDAC55C">
      <w:pPr>
        <w:spacing w:before="160" w:line="362" w:lineRule="auto"/>
        <w:ind w:left="9" w:right="115" w:firstLine="476"/>
        <w:rPr>
          <w:rFonts w:ascii="宋体" w:hAnsi="宋体" w:eastAsia="宋体" w:cs="宋体"/>
          <w:sz w:val="24"/>
          <w:szCs w:val="24"/>
        </w:rPr>
      </w:pPr>
      <w:r>
        <w:rPr>
          <w:rFonts w:ascii="宋体" w:hAnsi="宋体" w:eastAsia="宋体" w:cs="宋体"/>
          <w:spacing w:val="-8"/>
          <w:sz w:val="24"/>
          <w:szCs w:val="24"/>
        </w:rPr>
        <w:t>在符合当地矿产资源规划的基础上，结合水资源保护的要求，遵循客观事实，</w:t>
      </w:r>
      <w:r>
        <w:rPr>
          <w:rFonts w:ascii="宋体" w:hAnsi="宋体" w:eastAsia="宋体" w:cs="宋体"/>
          <w:spacing w:val="15"/>
          <w:sz w:val="24"/>
          <w:szCs w:val="24"/>
        </w:rPr>
        <w:t xml:space="preserve"> </w:t>
      </w:r>
      <w:r>
        <w:rPr>
          <w:rFonts w:ascii="宋体" w:hAnsi="宋体" w:eastAsia="宋体" w:cs="宋体"/>
          <w:spacing w:val="-1"/>
          <w:sz w:val="24"/>
          <w:szCs w:val="24"/>
        </w:rPr>
        <w:t>真实反应论证区域水环境状况；对入河排污口设置方案进行充分论证；客观分析</w:t>
      </w:r>
      <w:r>
        <w:rPr>
          <w:rFonts w:ascii="宋体" w:hAnsi="宋体" w:eastAsia="宋体" w:cs="宋体"/>
          <w:spacing w:val="15"/>
          <w:sz w:val="24"/>
          <w:szCs w:val="24"/>
        </w:rPr>
        <w:t xml:space="preserve"> </w:t>
      </w:r>
      <w:r>
        <w:rPr>
          <w:rFonts w:ascii="宋体" w:hAnsi="宋体" w:eastAsia="宋体" w:cs="宋体"/>
          <w:spacing w:val="-1"/>
          <w:sz w:val="24"/>
          <w:szCs w:val="24"/>
        </w:rPr>
        <w:t>排污对水功能区水质和水生态环境的影响；确保水功能区水体功能不受影响；保</w:t>
      </w:r>
      <w:r>
        <w:rPr>
          <w:rFonts w:ascii="宋体" w:hAnsi="宋体" w:eastAsia="宋体" w:cs="宋体"/>
          <w:spacing w:val="15"/>
          <w:sz w:val="24"/>
          <w:szCs w:val="24"/>
        </w:rPr>
        <w:t xml:space="preserve"> </w:t>
      </w:r>
      <w:r>
        <w:rPr>
          <w:rFonts w:ascii="宋体" w:hAnsi="宋体" w:eastAsia="宋体" w:cs="宋体"/>
          <w:spacing w:val="-1"/>
          <w:sz w:val="24"/>
          <w:szCs w:val="24"/>
        </w:rPr>
        <w:t>护第三者权益不受损害；对可能的影响提出具有可操作性的防范措施。</w:t>
      </w:r>
    </w:p>
    <w:p w14:paraId="5ED7CA70">
      <w:pPr>
        <w:pStyle w:val="2"/>
        <w:spacing w:line="221" w:lineRule="auto"/>
        <w:ind w:left="18"/>
        <w:outlineLvl w:val="1"/>
        <w:rPr>
          <w:rFonts w:ascii="宋体" w:hAnsi="宋体" w:eastAsia="宋体" w:cs="宋体"/>
          <w:sz w:val="28"/>
          <w:szCs w:val="28"/>
        </w:rPr>
      </w:pPr>
      <w:bookmarkStart w:id="13" w:name="bookmark6"/>
      <w:bookmarkEnd w:id="13"/>
      <w:r>
        <w:rPr>
          <w:b/>
          <w:bCs/>
          <w:spacing w:val="-7"/>
          <w:sz w:val="28"/>
          <w:szCs w:val="28"/>
        </w:rPr>
        <w:t>1.4</w:t>
      </w:r>
      <w:r>
        <w:rPr>
          <w:rFonts w:ascii="宋体" w:hAnsi="宋体" w:eastAsia="宋体" w:cs="宋体"/>
          <w:b/>
          <w:bCs/>
          <w:spacing w:val="-7"/>
          <w:sz w:val="28"/>
          <w:szCs w:val="28"/>
        </w:rPr>
        <w:t>论证范围</w:t>
      </w:r>
    </w:p>
    <w:p w14:paraId="194CDA04">
      <w:pPr>
        <w:spacing w:before="181" w:line="370" w:lineRule="auto"/>
        <w:ind w:left="9" w:firstLine="480"/>
        <w:jc w:val="both"/>
        <w:rPr>
          <w:rFonts w:ascii="宋体" w:hAnsi="宋体" w:eastAsia="宋体" w:cs="宋体"/>
          <w:sz w:val="24"/>
          <w:szCs w:val="24"/>
        </w:rPr>
      </w:pPr>
      <w:r>
        <w:rPr>
          <w:rFonts w:ascii="宋体" w:hAnsi="宋体" w:eastAsia="宋体" w:cs="宋体"/>
          <w:spacing w:val="3"/>
          <w:sz w:val="24"/>
          <w:szCs w:val="24"/>
        </w:rPr>
        <w:t>根据入河排污口设置论证技术要求，论证范围确定是否合适，直接</w:t>
      </w:r>
      <w:r>
        <w:rPr>
          <w:rFonts w:ascii="宋体" w:hAnsi="宋体" w:eastAsia="宋体" w:cs="宋体"/>
          <w:spacing w:val="2"/>
          <w:sz w:val="24"/>
          <w:szCs w:val="24"/>
        </w:rPr>
        <w:t>关系到论</w:t>
      </w:r>
      <w:r>
        <w:rPr>
          <w:rFonts w:ascii="宋体" w:hAnsi="宋体" w:eastAsia="宋体" w:cs="宋体"/>
          <w:sz w:val="24"/>
          <w:szCs w:val="24"/>
        </w:rPr>
        <w:t xml:space="preserve"> </w:t>
      </w:r>
      <w:r>
        <w:rPr>
          <w:rFonts w:ascii="宋体" w:hAnsi="宋体" w:eastAsia="宋体" w:cs="宋体"/>
          <w:spacing w:val="3"/>
          <w:sz w:val="24"/>
          <w:szCs w:val="24"/>
        </w:rPr>
        <w:t>证结论是否全面、客观，因此入河排污口论证范围</w:t>
      </w:r>
      <w:r>
        <w:rPr>
          <w:rFonts w:ascii="宋体" w:hAnsi="宋体" w:eastAsia="宋体" w:cs="宋体"/>
          <w:spacing w:val="2"/>
          <w:sz w:val="24"/>
          <w:szCs w:val="24"/>
        </w:rPr>
        <w:t>原则上应以受入河排污口影响</w:t>
      </w:r>
      <w:r>
        <w:rPr>
          <w:rFonts w:ascii="宋体" w:hAnsi="宋体" w:eastAsia="宋体" w:cs="宋体"/>
          <w:sz w:val="24"/>
          <w:szCs w:val="24"/>
        </w:rPr>
        <w:t xml:space="preserve"> </w:t>
      </w:r>
      <w:r>
        <w:rPr>
          <w:rFonts w:ascii="宋体" w:hAnsi="宋体" w:eastAsia="宋体" w:cs="宋体"/>
          <w:spacing w:val="3"/>
          <w:sz w:val="24"/>
          <w:szCs w:val="24"/>
        </w:rPr>
        <w:t>的主要水域和其影响范围内的第三方取、用水户为</w:t>
      </w:r>
      <w:r>
        <w:rPr>
          <w:rFonts w:ascii="宋体" w:hAnsi="宋体" w:eastAsia="宋体" w:cs="宋体"/>
          <w:spacing w:val="2"/>
          <w:sz w:val="24"/>
          <w:szCs w:val="24"/>
        </w:rPr>
        <w:t>论证范围。分析评价的基础单</w:t>
      </w:r>
      <w:r>
        <w:rPr>
          <w:rFonts w:ascii="宋体" w:hAnsi="宋体" w:eastAsia="宋体" w:cs="宋体"/>
          <w:sz w:val="24"/>
          <w:szCs w:val="24"/>
        </w:rPr>
        <w:t xml:space="preserve"> </w:t>
      </w:r>
      <w:r>
        <w:rPr>
          <w:rFonts w:ascii="宋体" w:hAnsi="宋体" w:eastAsia="宋体" w:cs="宋体"/>
          <w:spacing w:val="-4"/>
          <w:sz w:val="24"/>
          <w:szCs w:val="24"/>
        </w:rPr>
        <w:t>元为排污口所在的水功能区（水域</w:t>
      </w:r>
      <w:r>
        <w:rPr>
          <w:rFonts w:ascii="宋体" w:hAnsi="宋体" w:eastAsia="宋体" w:cs="宋体"/>
          <w:spacing w:val="-5"/>
          <w:sz w:val="24"/>
          <w:szCs w:val="24"/>
        </w:rPr>
        <w:t>）</w:t>
      </w:r>
      <w:r>
        <w:rPr>
          <w:rFonts w:ascii="宋体" w:hAnsi="宋体" w:eastAsia="宋体" w:cs="宋体"/>
          <w:spacing w:val="-69"/>
          <w:sz w:val="24"/>
          <w:szCs w:val="24"/>
        </w:rPr>
        <w:t xml:space="preserve"> </w:t>
      </w:r>
      <w:r>
        <w:rPr>
          <w:rFonts w:ascii="宋体" w:hAnsi="宋体" w:eastAsia="宋体" w:cs="宋体"/>
          <w:spacing w:val="-5"/>
          <w:sz w:val="24"/>
          <w:szCs w:val="24"/>
        </w:rPr>
        <w:t>，</w:t>
      </w:r>
      <w:r>
        <w:rPr>
          <w:rFonts w:ascii="宋体" w:hAnsi="宋体" w:eastAsia="宋体" w:cs="宋体"/>
          <w:spacing w:val="-62"/>
          <w:sz w:val="24"/>
          <w:szCs w:val="24"/>
        </w:rPr>
        <w:t xml:space="preserve"> </w:t>
      </w:r>
      <w:r>
        <w:rPr>
          <w:rFonts w:ascii="宋体" w:hAnsi="宋体" w:eastAsia="宋体" w:cs="宋体"/>
          <w:spacing w:val="-4"/>
          <w:sz w:val="24"/>
          <w:szCs w:val="24"/>
        </w:rPr>
        <w:t>以及可能受其影响的上下游水域。</w:t>
      </w:r>
    </w:p>
    <w:p w14:paraId="0657509D">
      <w:pPr>
        <w:spacing w:line="370" w:lineRule="auto"/>
        <w:rPr>
          <w:rFonts w:ascii="宋体" w:hAnsi="宋体" w:eastAsia="宋体" w:cs="宋体"/>
          <w:sz w:val="24"/>
          <w:szCs w:val="24"/>
        </w:rPr>
        <w:sectPr>
          <w:headerReference r:id="rId19" w:type="default"/>
          <w:footerReference r:id="rId20" w:type="default"/>
          <w:pgSz w:w="11906" w:h="16840"/>
          <w:pgMar w:top="1116" w:right="1698" w:bottom="1258" w:left="1701" w:header="839" w:footer="1018" w:gutter="0"/>
          <w:cols w:space="720" w:num="1"/>
        </w:sectPr>
      </w:pPr>
    </w:p>
    <w:p w14:paraId="5FDF47CF">
      <w:pPr>
        <w:pStyle w:val="2"/>
        <w:spacing w:before="194" w:line="355" w:lineRule="auto"/>
        <w:ind w:left="10" w:right="105" w:firstLine="479"/>
        <w:rPr>
          <w:rFonts w:ascii="宋体" w:hAnsi="宋体" w:eastAsia="宋体" w:cs="宋体"/>
        </w:rPr>
      </w:pPr>
      <w:bookmarkStart w:id="14" w:name="bookmark55"/>
      <w:bookmarkEnd w:id="14"/>
      <w:r>
        <w:rPr>
          <w:rFonts w:ascii="宋体" w:hAnsi="宋体" w:eastAsia="宋体" w:cs="宋体"/>
        </w:rPr>
        <w:t>根据现场调查情况，新邵大源纸业有限公司入河排</w:t>
      </w:r>
      <w:r>
        <w:rPr>
          <w:rFonts w:ascii="宋体" w:hAnsi="宋体" w:eastAsia="宋体" w:cs="宋体"/>
          <w:spacing w:val="-1"/>
        </w:rPr>
        <w:t>污口位于资水右岸，采取</w:t>
      </w:r>
      <w:r>
        <w:rPr>
          <w:rFonts w:ascii="宋体" w:hAnsi="宋体" w:eastAsia="宋体" w:cs="宋体"/>
        </w:rPr>
        <w:t xml:space="preserve"> </w:t>
      </w:r>
      <w:r>
        <w:rPr>
          <w:rFonts w:ascii="宋体" w:hAnsi="宋体" w:eastAsia="宋体" w:cs="宋体"/>
          <w:spacing w:val="-1"/>
        </w:rPr>
        <w:t>专管入河方式，入河排污口采取岸边式，地理位置为经度</w:t>
      </w:r>
      <w:r>
        <w:rPr>
          <w:spacing w:val="-1"/>
        </w:rPr>
        <w:t>111°28′49.386″</w:t>
      </w:r>
      <w:r>
        <w:rPr>
          <w:spacing w:val="-31"/>
        </w:rPr>
        <w:t xml:space="preserve"> </w:t>
      </w:r>
      <w:r>
        <w:rPr>
          <w:rFonts w:ascii="宋体" w:hAnsi="宋体" w:eastAsia="宋体" w:cs="宋体"/>
          <w:spacing w:val="-1"/>
        </w:rPr>
        <w:t>，纬度</w:t>
      </w:r>
    </w:p>
    <w:p w14:paraId="091E9BB6">
      <w:pPr>
        <w:pStyle w:val="2"/>
        <w:spacing w:line="381" w:lineRule="exact"/>
        <w:ind w:left="5"/>
        <w:outlineLvl w:val="1"/>
        <w:rPr>
          <w:rFonts w:ascii="宋体" w:hAnsi="宋体" w:eastAsia="宋体" w:cs="宋体"/>
        </w:rPr>
      </w:pPr>
      <w:bookmarkStart w:id="15" w:name="bookmark56"/>
      <w:bookmarkEnd w:id="15"/>
      <w:r>
        <w:rPr>
          <w:spacing w:val="-2"/>
          <w:position w:val="3"/>
        </w:rPr>
        <w:t>27°17</w:t>
      </w:r>
      <w:r>
        <w:rPr>
          <w:spacing w:val="-41"/>
          <w:position w:val="3"/>
        </w:rPr>
        <w:t xml:space="preserve"> </w:t>
      </w:r>
      <w:r>
        <w:rPr>
          <w:spacing w:val="-2"/>
          <w:position w:val="3"/>
        </w:rPr>
        <w:t>′47.201″</w:t>
      </w:r>
      <w:r>
        <w:rPr>
          <w:rFonts w:ascii="宋体" w:hAnsi="宋体" w:eastAsia="宋体" w:cs="宋体"/>
          <w:spacing w:val="-2"/>
          <w:position w:val="3"/>
        </w:rPr>
        <w:t>。</w:t>
      </w:r>
    </w:p>
    <w:p w14:paraId="4BD7003B">
      <w:pPr>
        <w:pStyle w:val="2"/>
        <w:spacing w:before="100" w:line="376" w:lineRule="auto"/>
        <w:ind w:left="10" w:right="26" w:firstLine="480"/>
        <w:rPr>
          <w:rFonts w:ascii="宋体" w:hAnsi="宋体" w:eastAsia="宋体" w:cs="宋体"/>
        </w:rPr>
      </w:pPr>
      <w:r>
        <w:rPr>
          <w:rFonts w:ascii="宋体" w:hAnsi="宋体" w:eastAsia="宋体" w:cs="宋体"/>
          <w:spacing w:val="-1"/>
        </w:rPr>
        <w:t>本项目受纳水体为资水，根据《邵阳市水功能区划（修编）》（</w:t>
      </w:r>
      <w:r>
        <w:rPr>
          <w:spacing w:val="-1"/>
        </w:rPr>
        <w:t>20</w:t>
      </w:r>
      <w:r>
        <w:rPr>
          <w:spacing w:val="-2"/>
        </w:rPr>
        <w:t>16.</w:t>
      </w:r>
      <w:r>
        <w:rPr>
          <w:spacing w:val="-31"/>
        </w:rPr>
        <w:t xml:space="preserve"> </w:t>
      </w:r>
      <w:r>
        <w:rPr>
          <w:spacing w:val="-2"/>
        </w:rPr>
        <w:t>11</w:t>
      </w:r>
      <w:r>
        <w:rPr>
          <w:rFonts w:ascii="宋体" w:hAnsi="宋体" w:eastAsia="宋体" w:cs="宋体"/>
          <w:spacing w:val="9"/>
        </w:rPr>
        <w:t>），</w:t>
      </w:r>
      <w:r>
        <w:rPr>
          <w:rFonts w:ascii="宋体" w:hAnsi="宋体" w:eastAsia="宋体" w:cs="宋体"/>
        </w:rPr>
        <w:t xml:space="preserve"> 资水邵阳开发利用区：位于邵阳市区</w:t>
      </w:r>
      <w:r>
        <w:t>-</w:t>
      </w:r>
      <w:r>
        <w:rPr>
          <w:rFonts w:ascii="宋体" w:hAnsi="宋体" w:eastAsia="宋体" w:cs="宋体"/>
        </w:rPr>
        <w:t>新邵县，起于</w:t>
      </w:r>
      <w:r>
        <w:rPr>
          <w:rFonts w:ascii="宋体" w:hAnsi="宋体" w:eastAsia="宋体" w:cs="宋体"/>
          <w:spacing w:val="-1"/>
        </w:rPr>
        <w:t>邵阳市北塔区何家垸子，止于</w:t>
      </w:r>
      <w:r>
        <w:rPr>
          <w:rFonts w:ascii="宋体" w:hAnsi="宋体" w:eastAsia="宋体" w:cs="宋体"/>
        </w:rPr>
        <w:t xml:space="preserve"> </w:t>
      </w:r>
      <w:r>
        <w:rPr>
          <w:rFonts w:ascii="宋体" w:hAnsi="宋体" w:eastAsia="宋体" w:cs="宋体"/>
          <w:spacing w:val="-2"/>
        </w:rPr>
        <w:t>新邵县酿溪镇塘口村，全长</w:t>
      </w:r>
      <w:r>
        <w:rPr>
          <w:spacing w:val="-2"/>
        </w:rPr>
        <w:t>46.</w:t>
      </w:r>
      <w:r>
        <w:rPr>
          <w:spacing w:val="-29"/>
        </w:rPr>
        <w:t xml:space="preserve"> </w:t>
      </w:r>
      <w:r>
        <w:rPr>
          <w:spacing w:val="-2"/>
        </w:rPr>
        <w:t>1km</w:t>
      </w:r>
      <w:r>
        <w:rPr>
          <w:spacing w:val="-29"/>
        </w:rPr>
        <w:t xml:space="preserve"> </w:t>
      </w:r>
      <w:r>
        <w:rPr>
          <w:rFonts w:ascii="宋体" w:hAnsi="宋体" w:eastAsia="宋体" w:cs="宋体"/>
          <w:spacing w:val="-2"/>
        </w:rPr>
        <w:t>。划分为</w:t>
      </w:r>
      <w:r>
        <w:rPr>
          <w:spacing w:val="-2"/>
        </w:rPr>
        <w:t>2</w:t>
      </w:r>
      <w:r>
        <w:rPr>
          <w:rFonts w:ascii="宋体" w:hAnsi="宋体" w:eastAsia="宋体" w:cs="宋体"/>
          <w:spacing w:val="-2"/>
        </w:rPr>
        <w:t>个水功能二级区：①资水邵阳饮用</w:t>
      </w:r>
      <w:r>
        <w:rPr>
          <w:rFonts w:ascii="宋体" w:hAnsi="宋体" w:eastAsia="宋体" w:cs="宋体"/>
        </w:rPr>
        <w:t xml:space="preserve">  </w:t>
      </w:r>
      <w:r>
        <w:rPr>
          <w:rFonts w:ascii="宋体" w:hAnsi="宋体" w:eastAsia="宋体" w:cs="宋体"/>
          <w:spacing w:val="-1"/>
        </w:rPr>
        <w:t>水源区：起于邵阳市北塔区何家垸子，止于邵阳市邵阳造纸厂，全长</w:t>
      </w:r>
      <w:r>
        <w:rPr>
          <w:spacing w:val="-1"/>
        </w:rPr>
        <w:t>20.5km</w:t>
      </w:r>
      <w:r>
        <w:rPr>
          <w:spacing w:val="-23"/>
        </w:rPr>
        <w:t xml:space="preserve"> </w:t>
      </w:r>
      <w:r>
        <w:rPr>
          <w:rFonts w:ascii="宋体" w:hAnsi="宋体" w:eastAsia="宋体" w:cs="宋体"/>
          <w:spacing w:val="-1"/>
        </w:rPr>
        <w:t>，为</w:t>
      </w:r>
    </w:p>
    <w:p w14:paraId="0AF74680">
      <w:pPr>
        <w:spacing w:line="218" w:lineRule="auto"/>
        <w:ind w:left="9"/>
        <w:rPr>
          <w:rFonts w:ascii="宋体" w:hAnsi="宋体" w:eastAsia="宋体" w:cs="宋体"/>
          <w:sz w:val="24"/>
          <w:szCs w:val="24"/>
        </w:rPr>
      </w:pPr>
      <w:r>
        <w:rPr>
          <w:rFonts w:ascii="宋体" w:hAnsi="宋体" w:eastAsia="宋体" w:cs="宋体"/>
          <w:sz w:val="24"/>
          <w:szCs w:val="24"/>
        </w:rPr>
        <w:t>邵阳市区的生活饮用水水源地，水质管理目标为Ⅲ类。</w:t>
      </w:r>
      <w:r>
        <w:rPr>
          <w:rFonts w:ascii="宋体" w:hAnsi="宋体" w:eastAsia="宋体" w:cs="宋体"/>
          <w:spacing w:val="-1"/>
          <w:sz w:val="24"/>
          <w:szCs w:val="24"/>
        </w:rPr>
        <w:t>②资水邵阳工业用水区：</w:t>
      </w:r>
    </w:p>
    <w:p w14:paraId="5948117A">
      <w:pPr>
        <w:pStyle w:val="2"/>
        <w:spacing w:before="159" w:line="369" w:lineRule="auto"/>
        <w:ind w:left="11" w:right="26" w:hanging="1"/>
        <w:rPr>
          <w:rFonts w:ascii="宋体" w:hAnsi="宋体" w:eastAsia="宋体" w:cs="宋体"/>
        </w:rPr>
      </w:pPr>
      <w:r>
        <w:rPr>
          <w:rFonts w:ascii="宋体" w:hAnsi="宋体" w:eastAsia="宋体" w:cs="宋体"/>
          <w:spacing w:val="-1"/>
        </w:rPr>
        <w:t>起于邵阳市邵阳造纸厂，止于新邵县酿溪镇塘口村，全长</w:t>
      </w:r>
      <w:r>
        <w:rPr>
          <w:spacing w:val="-1"/>
        </w:rPr>
        <w:t>25.6km</w:t>
      </w:r>
      <w:r>
        <w:rPr>
          <w:spacing w:val="-36"/>
        </w:rPr>
        <w:t xml:space="preserve"> </w:t>
      </w:r>
      <w:r>
        <w:rPr>
          <w:rFonts w:ascii="宋体" w:hAnsi="宋体" w:eastAsia="宋体" w:cs="宋体"/>
          <w:spacing w:val="-1"/>
        </w:rPr>
        <w:t>，水质管理目标</w:t>
      </w:r>
      <w:r>
        <w:rPr>
          <w:rFonts w:ascii="宋体" w:hAnsi="宋体" w:eastAsia="宋体" w:cs="宋体"/>
        </w:rPr>
        <w:t xml:space="preserve"> 为Ⅳ类。本项目入河排污口所在江段位于资水邵阳</w:t>
      </w:r>
      <w:r>
        <w:rPr>
          <w:rFonts w:ascii="宋体" w:hAnsi="宋体" w:eastAsia="宋体" w:cs="宋体"/>
          <w:spacing w:val="-1"/>
        </w:rPr>
        <w:t>开发利用区</w:t>
      </w:r>
      <w:r>
        <w:rPr>
          <w:spacing w:val="-1"/>
        </w:rPr>
        <w:t>-</w:t>
      </w:r>
      <w:r>
        <w:rPr>
          <w:rFonts w:ascii="宋体" w:hAnsi="宋体" w:eastAsia="宋体" w:cs="宋体"/>
          <w:spacing w:val="-1"/>
        </w:rPr>
        <w:t>资水邵阳工业用水</w:t>
      </w:r>
      <w:r>
        <w:rPr>
          <w:rFonts w:ascii="宋体" w:hAnsi="宋体" w:eastAsia="宋体" w:cs="宋体"/>
        </w:rPr>
        <w:t xml:space="preserve"> </w:t>
      </w:r>
      <w:r>
        <w:rPr>
          <w:rFonts w:ascii="宋体" w:hAnsi="宋体" w:eastAsia="宋体" w:cs="宋体"/>
          <w:spacing w:val="-7"/>
        </w:rPr>
        <w:t>区。</w:t>
      </w:r>
    </w:p>
    <w:p w14:paraId="17A90D15">
      <w:pPr>
        <w:pStyle w:val="2"/>
        <w:spacing w:before="2" w:line="368" w:lineRule="auto"/>
        <w:ind w:left="8" w:right="100" w:firstLine="483"/>
        <w:jc w:val="both"/>
        <w:rPr>
          <w:rFonts w:ascii="宋体" w:hAnsi="宋体" w:eastAsia="宋体" w:cs="宋体"/>
        </w:rPr>
      </w:pPr>
      <w:r>
        <w:rPr>
          <w:rFonts w:ascii="宋体" w:hAnsi="宋体" w:eastAsia="宋体" w:cs="宋体"/>
        </w:rPr>
        <w:t>从保护地表水环境的角度出发，邵阳市生态环</w:t>
      </w:r>
      <w:r>
        <w:rPr>
          <w:rFonts w:ascii="宋体" w:hAnsi="宋体" w:eastAsia="宋体" w:cs="宋体"/>
          <w:spacing w:val="-1"/>
        </w:rPr>
        <w:t>境局对于资水的</w:t>
      </w:r>
      <w:r>
        <w:rPr>
          <w:spacing w:val="-1"/>
        </w:rPr>
        <w:t>20.5km</w:t>
      </w:r>
      <w:r>
        <w:rPr>
          <w:rFonts w:ascii="宋体" w:hAnsi="宋体" w:eastAsia="宋体" w:cs="宋体"/>
          <w:spacing w:val="-1"/>
        </w:rPr>
        <w:t>资水邵</w:t>
      </w:r>
      <w:r>
        <w:rPr>
          <w:rFonts w:ascii="宋体" w:hAnsi="宋体" w:eastAsia="宋体" w:cs="宋体"/>
        </w:rPr>
        <w:t xml:space="preserve"> 阳饮用水源区（从邵阳市北塔区何家垸子至邵阳造纸厂）和</w:t>
      </w:r>
      <w:r>
        <w:rPr>
          <w:spacing w:val="-1"/>
        </w:rPr>
        <w:t>25.6km</w:t>
      </w:r>
      <w:r>
        <w:rPr>
          <w:rFonts w:ascii="宋体" w:hAnsi="宋体" w:eastAsia="宋体" w:cs="宋体"/>
          <w:spacing w:val="-1"/>
        </w:rPr>
        <w:t>资水邵阳工业</w:t>
      </w:r>
      <w:r>
        <w:rPr>
          <w:rFonts w:ascii="宋体" w:hAnsi="宋体" w:eastAsia="宋体" w:cs="宋体"/>
        </w:rPr>
        <w:t xml:space="preserve"> </w:t>
      </w:r>
      <w:r>
        <w:rPr>
          <w:rFonts w:ascii="宋体" w:hAnsi="宋体" w:eastAsia="宋体" w:cs="宋体"/>
          <w:spacing w:val="-1"/>
        </w:rPr>
        <w:t>用水区（从邵阳造纸厂至新邵县酿溪镇塘口村</w:t>
      </w:r>
      <w:r>
        <w:rPr>
          <w:rFonts w:ascii="宋体" w:hAnsi="宋体" w:eastAsia="宋体" w:cs="宋体"/>
          <w:spacing w:val="11"/>
        </w:rPr>
        <w:t>），</w:t>
      </w:r>
      <w:r>
        <w:rPr>
          <w:rFonts w:ascii="宋体" w:hAnsi="宋体" w:eastAsia="宋体" w:cs="宋体"/>
          <w:spacing w:val="-1"/>
        </w:rPr>
        <w:t>地表水环境质量要求执行《地</w:t>
      </w:r>
      <w:r>
        <w:rPr>
          <w:rFonts w:ascii="宋体" w:hAnsi="宋体" w:eastAsia="宋体" w:cs="宋体"/>
          <w:spacing w:val="1"/>
        </w:rPr>
        <w:t xml:space="preserve"> </w:t>
      </w:r>
      <w:r>
        <w:rPr>
          <w:rFonts w:ascii="宋体" w:hAnsi="宋体" w:eastAsia="宋体" w:cs="宋体"/>
        </w:rPr>
        <w:t>表水环境质量标准》（</w:t>
      </w:r>
      <w:r>
        <w:t>GB3838-2002</w:t>
      </w:r>
      <w:r>
        <w:rPr>
          <w:rFonts w:ascii="宋体" w:hAnsi="宋体" w:eastAsia="宋体" w:cs="宋体"/>
        </w:rPr>
        <w:t>）中的Ⅲ类标准。依据</w:t>
      </w:r>
      <w:r>
        <w:rPr>
          <w:rFonts w:ascii="宋体" w:hAnsi="宋体" w:eastAsia="宋体" w:cs="宋体"/>
          <w:spacing w:val="-1"/>
        </w:rPr>
        <w:t>《</w:t>
      </w:r>
      <w:r>
        <w:rPr>
          <w:spacing w:val="-1"/>
        </w:rPr>
        <w:t>“</w:t>
      </w:r>
      <w:r>
        <w:rPr>
          <w:rFonts w:ascii="宋体" w:hAnsi="宋体" w:eastAsia="宋体" w:cs="宋体"/>
          <w:spacing w:val="-1"/>
        </w:rPr>
        <w:t>十四五</w:t>
      </w:r>
      <w:r>
        <w:rPr>
          <w:spacing w:val="-1"/>
        </w:rPr>
        <w:t>”</w:t>
      </w:r>
      <w:r>
        <w:rPr>
          <w:rFonts w:ascii="宋体" w:hAnsi="宋体" w:eastAsia="宋体" w:cs="宋体"/>
          <w:spacing w:val="-1"/>
        </w:rPr>
        <w:t>湖南省地</w:t>
      </w:r>
      <w:r>
        <w:rPr>
          <w:rFonts w:ascii="宋体" w:hAnsi="宋体" w:eastAsia="宋体" w:cs="宋体"/>
        </w:rPr>
        <w:t xml:space="preserve"> 表水环境质量监测网络设置方案》和考核要求，以及湖南</w:t>
      </w:r>
      <w:r>
        <w:rPr>
          <w:rFonts w:ascii="宋体" w:hAnsi="宋体" w:eastAsia="宋体" w:cs="宋体"/>
          <w:spacing w:val="-1"/>
        </w:rPr>
        <w:t>省生态环境厅环境状况</w:t>
      </w:r>
      <w:r>
        <w:rPr>
          <w:rFonts w:ascii="宋体" w:hAnsi="宋体" w:eastAsia="宋体" w:cs="宋体"/>
        </w:rPr>
        <w:t xml:space="preserve"> 公报，项目排污口上下游水质现状为Ⅱ类，</w:t>
      </w:r>
      <w:r>
        <w:rPr>
          <w:rFonts w:ascii="宋体" w:hAnsi="宋体" w:eastAsia="宋体" w:cs="宋体"/>
          <w:spacing w:val="-1"/>
        </w:rPr>
        <w:t>水质管理目标为Ⅱ类。</w:t>
      </w:r>
    </w:p>
    <w:p w14:paraId="3401D3A8">
      <w:pPr>
        <w:pStyle w:val="2"/>
        <w:spacing w:before="44" w:line="365" w:lineRule="auto"/>
        <w:ind w:left="8" w:right="40" w:firstLine="480"/>
        <w:rPr>
          <w:rFonts w:ascii="宋体" w:hAnsi="宋体" w:eastAsia="宋体" w:cs="宋体"/>
        </w:rPr>
      </w:pPr>
      <w:r>
        <w:rPr>
          <w:rFonts w:ascii="宋体" w:hAnsi="宋体" w:eastAsia="宋体" w:cs="宋体"/>
        </w:rPr>
        <w:t>根据本项目污水排放情况，结合项目水环境影响评</w:t>
      </w:r>
      <w:r>
        <w:rPr>
          <w:rFonts w:ascii="宋体" w:hAnsi="宋体" w:eastAsia="宋体" w:cs="宋体"/>
          <w:spacing w:val="-1"/>
        </w:rPr>
        <w:t>价等级以及纳污水域（资</w:t>
      </w:r>
      <w:r>
        <w:rPr>
          <w:rFonts w:ascii="宋体" w:hAnsi="宋体" w:eastAsia="宋体" w:cs="宋体"/>
        </w:rPr>
        <w:t xml:space="preserve"> 水）水环境特点，本项目尾水排放主要对排放口所在水域</w:t>
      </w:r>
      <w:r>
        <w:rPr>
          <w:rFonts w:ascii="宋体" w:hAnsi="宋体" w:eastAsia="宋体" w:cs="宋体"/>
          <w:spacing w:val="-1"/>
        </w:rPr>
        <w:t>可能产生影响。根据现</w:t>
      </w:r>
      <w:r>
        <w:rPr>
          <w:rFonts w:ascii="宋体" w:hAnsi="宋体" w:eastAsia="宋体" w:cs="宋体"/>
        </w:rPr>
        <w:t xml:space="preserve"> 场调查以及湖南省县级以上地表水集中式饮用水水源保护</w:t>
      </w:r>
      <w:r>
        <w:rPr>
          <w:rFonts w:ascii="宋体" w:hAnsi="宋体" w:eastAsia="宋体" w:cs="宋体"/>
          <w:spacing w:val="-1"/>
        </w:rPr>
        <w:t>区划定方案，工业街水</w:t>
      </w:r>
      <w:r>
        <w:rPr>
          <w:rFonts w:ascii="宋体" w:hAnsi="宋体" w:eastAsia="宋体" w:cs="宋体"/>
        </w:rPr>
        <w:t xml:space="preserve"> 厂饮用水源保护区划分，本项目排污口设置位置不在水源</w:t>
      </w:r>
      <w:r>
        <w:rPr>
          <w:rFonts w:ascii="宋体" w:hAnsi="宋体" w:eastAsia="宋体" w:cs="宋体"/>
          <w:spacing w:val="-1"/>
        </w:rPr>
        <w:t>保护区范围内，位于资</w:t>
      </w:r>
      <w:r>
        <w:rPr>
          <w:rFonts w:ascii="宋体" w:hAnsi="宋体" w:eastAsia="宋体" w:cs="宋体"/>
        </w:rPr>
        <w:t xml:space="preserve"> </w:t>
      </w:r>
      <w:r>
        <w:rPr>
          <w:rFonts w:ascii="宋体" w:hAnsi="宋体" w:eastAsia="宋体" w:cs="宋体"/>
          <w:spacing w:val="-1"/>
        </w:rPr>
        <w:t>水邵阳工业用水区，距离本项目最近的饮用水源取水口为上游约</w:t>
      </w:r>
      <w:r>
        <w:rPr>
          <w:spacing w:val="-1"/>
        </w:rPr>
        <w:t>10.3km</w:t>
      </w:r>
      <w:r>
        <w:rPr>
          <w:spacing w:val="-33"/>
        </w:rPr>
        <w:t xml:space="preserve"> </w:t>
      </w:r>
      <w:r>
        <w:rPr>
          <w:rFonts w:ascii="宋体" w:hAnsi="宋体" w:eastAsia="宋体" w:cs="宋体"/>
          <w:spacing w:val="-1"/>
        </w:rPr>
        <w:t>的工业街</w:t>
      </w:r>
      <w:r>
        <w:rPr>
          <w:rFonts w:ascii="宋体" w:hAnsi="宋体" w:eastAsia="宋体" w:cs="宋体"/>
        </w:rPr>
        <w:t xml:space="preserve"> </w:t>
      </w:r>
      <w:r>
        <w:rPr>
          <w:rFonts w:ascii="宋体" w:hAnsi="宋体" w:eastAsia="宋体" w:cs="宋体"/>
          <w:spacing w:val="-1"/>
        </w:rPr>
        <w:t>水厂取水口，排污口下游</w:t>
      </w:r>
      <w:r>
        <w:rPr>
          <w:spacing w:val="-1"/>
        </w:rPr>
        <w:t>5.7km</w:t>
      </w:r>
      <w:r>
        <w:rPr>
          <w:spacing w:val="-31"/>
        </w:rPr>
        <w:t xml:space="preserve"> </w:t>
      </w:r>
      <w:r>
        <w:rPr>
          <w:rFonts w:ascii="宋体" w:hAnsi="宋体" w:eastAsia="宋体" w:cs="宋体"/>
          <w:spacing w:val="-1"/>
        </w:rPr>
        <w:t>、</w:t>
      </w:r>
      <w:r>
        <w:rPr>
          <w:spacing w:val="-1"/>
        </w:rPr>
        <w:t>6.9km</w:t>
      </w:r>
      <w:r>
        <w:rPr>
          <w:rFonts w:ascii="宋体" w:hAnsi="宋体" w:eastAsia="宋体" w:cs="宋体"/>
          <w:spacing w:val="-1"/>
        </w:rPr>
        <w:t>处分别为新邵德信绝缘纸板有限公司工业</w:t>
      </w:r>
      <w:r>
        <w:rPr>
          <w:rFonts w:ascii="宋体" w:hAnsi="宋体" w:eastAsia="宋体" w:cs="宋体"/>
        </w:rPr>
        <w:t xml:space="preserve"> 取水口和新邵大源纸业有限公司工业取水口，排污口下游</w:t>
      </w:r>
      <w:r>
        <w:rPr>
          <w:spacing w:val="-1"/>
        </w:rPr>
        <w:t>10km</w:t>
      </w:r>
      <w:r>
        <w:rPr>
          <w:rFonts w:ascii="宋体" w:hAnsi="宋体" w:eastAsia="宋体" w:cs="宋体"/>
          <w:spacing w:val="-1"/>
        </w:rPr>
        <w:t>范围内无集中饮用</w:t>
      </w:r>
      <w:r>
        <w:rPr>
          <w:rFonts w:ascii="宋体" w:hAnsi="宋体" w:eastAsia="宋体" w:cs="宋体"/>
        </w:rPr>
        <w:t xml:space="preserve"> 水源取水口，亦无现状养殖或规划养殖区，距离本项目</w:t>
      </w:r>
      <w:r>
        <w:rPr>
          <w:rFonts w:ascii="宋体" w:hAnsi="宋体" w:eastAsia="宋体" w:cs="宋体"/>
          <w:spacing w:val="-1"/>
        </w:rPr>
        <w:t>最近的下游取水口为约</w:t>
      </w:r>
    </w:p>
    <w:p w14:paraId="1A106D0F">
      <w:pPr>
        <w:pStyle w:val="2"/>
        <w:spacing w:before="10" w:line="361" w:lineRule="auto"/>
        <w:ind w:left="8" w:right="33" w:firstLine="3"/>
        <w:rPr>
          <w:rFonts w:ascii="宋体" w:hAnsi="宋体" w:eastAsia="宋体" w:cs="宋体"/>
        </w:rPr>
      </w:pPr>
      <w:r>
        <w:rPr>
          <w:spacing w:val="-1"/>
        </w:rPr>
        <w:t>50km</w:t>
      </w:r>
      <w:r>
        <w:rPr>
          <w:spacing w:val="-33"/>
        </w:rPr>
        <w:t xml:space="preserve"> </w:t>
      </w:r>
      <w:r>
        <w:rPr>
          <w:rFonts w:ascii="宋体" w:hAnsi="宋体" w:eastAsia="宋体" w:cs="宋体"/>
          <w:spacing w:val="-1"/>
        </w:rPr>
        <w:t>的资水球溪取水口。本项目排污口位于沙塘鳢、黄尾鲴国家级水</w:t>
      </w:r>
      <w:r>
        <w:rPr>
          <w:rFonts w:ascii="宋体" w:hAnsi="宋体" w:eastAsia="宋体" w:cs="宋体"/>
          <w:spacing w:val="-2"/>
        </w:rPr>
        <w:t>产种质资源</w:t>
      </w:r>
      <w:r>
        <w:rPr>
          <w:rFonts w:ascii="宋体" w:hAnsi="宋体" w:eastAsia="宋体" w:cs="宋体"/>
        </w:rPr>
        <w:t xml:space="preserve"> 保护区，故选择排污口下游所在水功能区资水邵阳工业用</w:t>
      </w:r>
      <w:r>
        <w:rPr>
          <w:rFonts w:ascii="宋体" w:hAnsi="宋体" w:eastAsia="宋体" w:cs="宋体"/>
          <w:spacing w:val="-1"/>
        </w:rPr>
        <w:t>水区为论证范围，本项</w:t>
      </w:r>
      <w:r>
        <w:rPr>
          <w:rFonts w:ascii="宋体" w:hAnsi="宋体" w:eastAsia="宋体" w:cs="宋体"/>
        </w:rPr>
        <w:t xml:space="preserve"> 目的论证范围为排污口入资水上游</w:t>
      </w:r>
      <w:r>
        <w:t>500m</w:t>
      </w:r>
      <w:r>
        <w:rPr>
          <w:rFonts w:ascii="宋体" w:hAnsi="宋体" w:eastAsia="宋体" w:cs="宋体"/>
        </w:rPr>
        <w:t>至排污口入资水下游约</w:t>
      </w:r>
      <w:r>
        <w:rPr>
          <w:spacing w:val="-1"/>
        </w:rPr>
        <w:t>16.8km</w:t>
      </w:r>
      <w:r>
        <w:rPr>
          <w:rFonts w:ascii="宋体" w:hAnsi="宋体" w:eastAsia="宋体" w:cs="宋体"/>
          <w:spacing w:val="-1"/>
        </w:rPr>
        <w:t>资水邵阳工</w:t>
      </w:r>
      <w:r>
        <w:rPr>
          <w:rFonts w:ascii="宋体" w:hAnsi="宋体" w:eastAsia="宋体" w:cs="宋体"/>
        </w:rPr>
        <w:t xml:space="preserve"> </w:t>
      </w:r>
      <w:r>
        <w:rPr>
          <w:rFonts w:ascii="宋体" w:hAnsi="宋体" w:eastAsia="宋体" w:cs="宋体"/>
          <w:spacing w:val="-1"/>
        </w:rPr>
        <w:t>业用水区终点，总计</w:t>
      </w:r>
      <w:r>
        <w:rPr>
          <w:spacing w:val="-1"/>
        </w:rPr>
        <w:t>17.3km</w:t>
      </w:r>
      <w:r>
        <w:rPr>
          <w:spacing w:val="-33"/>
        </w:rPr>
        <w:t xml:space="preserve"> </w:t>
      </w:r>
      <w:r>
        <w:rPr>
          <w:rFonts w:ascii="宋体" w:hAnsi="宋体" w:eastAsia="宋体" w:cs="宋体"/>
          <w:spacing w:val="-1"/>
        </w:rPr>
        <w:t>的资水范围。项目地理位置示意图和排污论证范围示</w:t>
      </w:r>
      <w:r>
        <w:rPr>
          <w:rFonts w:ascii="宋体" w:hAnsi="宋体" w:eastAsia="宋体" w:cs="宋体"/>
        </w:rPr>
        <w:t xml:space="preserve"> </w:t>
      </w:r>
      <w:r>
        <w:rPr>
          <w:rFonts w:ascii="宋体" w:hAnsi="宋体" w:eastAsia="宋体" w:cs="宋体"/>
          <w:spacing w:val="-4"/>
        </w:rPr>
        <w:t>意图分别见附图</w:t>
      </w:r>
      <w:r>
        <w:rPr>
          <w:spacing w:val="-4"/>
        </w:rPr>
        <w:t>1</w:t>
      </w:r>
      <w:r>
        <w:rPr>
          <w:spacing w:val="-26"/>
        </w:rPr>
        <w:t xml:space="preserve"> </w:t>
      </w:r>
      <w:r>
        <w:rPr>
          <w:rFonts w:ascii="宋体" w:hAnsi="宋体" w:eastAsia="宋体" w:cs="宋体"/>
          <w:spacing w:val="-4"/>
        </w:rPr>
        <w:t>、</w:t>
      </w:r>
      <w:r>
        <w:rPr>
          <w:spacing w:val="-4"/>
        </w:rPr>
        <w:t>2</w:t>
      </w:r>
      <w:r>
        <w:rPr>
          <w:rFonts w:ascii="宋体" w:hAnsi="宋体" w:eastAsia="宋体" w:cs="宋体"/>
          <w:spacing w:val="-4"/>
        </w:rPr>
        <w:t>。</w:t>
      </w:r>
    </w:p>
    <w:p w14:paraId="2135C28E">
      <w:pPr>
        <w:spacing w:line="361" w:lineRule="auto"/>
        <w:rPr>
          <w:rFonts w:ascii="宋体" w:hAnsi="宋体" w:eastAsia="宋体" w:cs="宋体"/>
        </w:rPr>
        <w:sectPr>
          <w:footerReference r:id="rId21" w:type="default"/>
          <w:pgSz w:w="11906" w:h="16840"/>
          <w:pgMar w:top="1116" w:right="1698" w:bottom="1206" w:left="1701" w:header="839" w:footer="1039" w:gutter="0"/>
          <w:cols w:space="720" w:num="1"/>
        </w:sectPr>
      </w:pPr>
    </w:p>
    <w:p w14:paraId="7B536E53">
      <w:pPr>
        <w:pStyle w:val="2"/>
        <w:spacing w:before="160" w:line="221" w:lineRule="auto"/>
        <w:ind w:left="18"/>
        <w:outlineLvl w:val="1"/>
        <w:rPr>
          <w:rFonts w:ascii="宋体" w:hAnsi="宋体" w:eastAsia="宋体" w:cs="宋体"/>
          <w:sz w:val="28"/>
          <w:szCs w:val="28"/>
        </w:rPr>
      </w:pPr>
      <w:bookmarkStart w:id="16" w:name="bookmark7"/>
      <w:bookmarkEnd w:id="16"/>
      <w:r>
        <w:rPr>
          <w:b/>
          <w:bCs/>
          <w:spacing w:val="-6"/>
          <w:sz w:val="28"/>
          <w:szCs w:val="28"/>
        </w:rPr>
        <w:t>1.5</w:t>
      </w:r>
      <w:r>
        <w:rPr>
          <w:rFonts w:ascii="宋体" w:hAnsi="宋体" w:eastAsia="宋体" w:cs="宋体"/>
          <w:b/>
          <w:bCs/>
          <w:spacing w:val="-6"/>
          <w:sz w:val="28"/>
          <w:szCs w:val="28"/>
        </w:rPr>
        <w:t>论证工作程序</w:t>
      </w:r>
    </w:p>
    <w:p w14:paraId="59B2BF5B">
      <w:pPr>
        <w:pStyle w:val="2"/>
        <w:spacing w:before="141" w:line="360" w:lineRule="exact"/>
        <w:ind w:left="491"/>
        <w:rPr>
          <w:rFonts w:ascii="宋体" w:hAnsi="宋体" w:eastAsia="宋体" w:cs="宋体"/>
        </w:rPr>
      </w:pPr>
      <w:r>
        <w:rPr>
          <w:rFonts w:ascii="宋体" w:hAnsi="宋体" w:eastAsia="宋体" w:cs="宋体"/>
          <w:spacing w:val="-4"/>
          <w:position w:val="2"/>
        </w:rPr>
        <w:t>（</w:t>
      </w:r>
      <w:r>
        <w:rPr>
          <w:spacing w:val="-4"/>
          <w:position w:val="2"/>
        </w:rPr>
        <w:t>1</w:t>
      </w:r>
      <w:r>
        <w:rPr>
          <w:rFonts w:ascii="宋体" w:hAnsi="宋体" w:eastAsia="宋体" w:cs="宋体"/>
          <w:spacing w:val="-4"/>
          <w:position w:val="2"/>
        </w:rPr>
        <w:t>）现场查勘与资料收集</w:t>
      </w:r>
    </w:p>
    <w:p w14:paraId="3F4CFD98">
      <w:pPr>
        <w:pStyle w:val="2"/>
        <w:spacing w:before="160" w:line="363" w:lineRule="auto"/>
        <w:ind w:left="10" w:right="115" w:firstLine="479"/>
        <w:rPr>
          <w:rFonts w:ascii="宋体" w:hAnsi="宋体" w:eastAsia="宋体" w:cs="宋体"/>
        </w:rPr>
      </w:pPr>
      <w:r>
        <w:rPr>
          <w:rFonts w:ascii="宋体" w:hAnsi="宋体" w:eastAsia="宋体" w:cs="宋体"/>
          <w:spacing w:val="-1"/>
        </w:rPr>
        <w:t>根据污水处理厂入河排污口建设方案，进行现场查勘、调查和收集新邵大源</w:t>
      </w:r>
      <w:r>
        <w:rPr>
          <w:rFonts w:ascii="宋体" w:hAnsi="宋体" w:eastAsia="宋体" w:cs="宋体"/>
          <w:spacing w:val="13"/>
        </w:rPr>
        <w:t xml:space="preserve"> </w:t>
      </w:r>
      <w:r>
        <w:rPr>
          <w:rFonts w:ascii="宋体" w:hAnsi="宋体" w:eastAsia="宋体" w:cs="宋体"/>
          <w:spacing w:val="-1"/>
        </w:rPr>
        <w:t>纸业有限公司扩建</w:t>
      </w:r>
      <w:r>
        <w:rPr>
          <w:spacing w:val="-1"/>
        </w:rPr>
        <w:t>3</w:t>
      </w:r>
      <w:r>
        <w:rPr>
          <w:rFonts w:ascii="宋体" w:hAnsi="宋体" w:eastAsia="宋体" w:cs="宋体"/>
          <w:spacing w:val="-1"/>
        </w:rPr>
        <w:t>万吨</w:t>
      </w:r>
      <w:r>
        <w:rPr>
          <w:spacing w:val="-1"/>
        </w:rPr>
        <w:t>/</w:t>
      </w:r>
      <w:r>
        <w:rPr>
          <w:rFonts w:ascii="宋体" w:hAnsi="宋体" w:eastAsia="宋体" w:cs="宋体"/>
          <w:spacing w:val="-1"/>
        </w:rPr>
        <w:t>年特种纸生产线建设项目及相关区域基本资料</w:t>
      </w:r>
      <w:r>
        <w:rPr>
          <w:rFonts w:ascii="宋体" w:hAnsi="宋体" w:eastAsia="宋体" w:cs="宋体"/>
          <w:spacing w:val="-2"/>
        </w:rPr>
        <w:t>。组织技</w:t>
      </w:r>
      <w:r>
        <w:rPr>
          <w:rFonts w:ascii="宋体" w:hAnsi="宋体" w:eastAsia="宋体" w:cs="宋体"/>
        </w:rPr>
        <w:t xml:space="preserve"> </w:t>
      </w:r>
      <w:r>
        <w:rPr>
          <w:rFonts w:ascii="宋体" w:hAnsi="宋体" w:eastAsia="宋体" w:cs="宋体"/>
          <w:spacing w:val="-1"/>
        </w:rPr>
        <w:t>术人员对现场进行查勘，调查和收集工程所在区域自然环境和社会环境资料，排</w:t>
      </w:r>
      <w:r>
        <w:rPr>
          <w:rFonts w:ascii="宋体" w:hAnsi="宋体" w:eastAsia="宋体" w:cs="宋体"/>
          <w:spacing w:val="14"/>
        </w:rPr>
        <w:t xml:space="preserve"> </w:t>
      </w:r>
      <w:r>
        <w:rPr>
          <w:rFonts w:ascii="宋体" w:hAnsi="宋体" w:eastAsia="宋体" w:cs="宋体"/>
          <w:spacing w:val="-1"/>
        </w:rPr>
        <w:t>污口设置河段的水文、水质和水生态资料等，并且收集可能影响的其他取排水用</w:t>
      </w:r>
      <w:r>
        <w:rPr>
          <w:rFonts w:ascii="宋体" w:hAnsi="宋体" w:eastAsia="宋体" w:cs="宋体"/>
          <w:spacing w:val="14"/>
        </w:rPr>
        <w:t xml:space="preserve"> </w:t>
      </w:r>
      <w:r>
        <w:rPr>
          <w:rFonts w:ascii="宋体" w:hAnsi="宋体" w:eastAsia="宋体" w:cs="宋体"/>
          <w:spacing w:val="-2"/>
        </w:rPr>
        <w:t>户资料等，并对资料进行初步分析。</w:t>
      </w:r>
    </w:p>
    <w:p w14:paraId="59A46B5F">
      <w:pPr>
        <w:pStyle w:val="2"/>
        <w:spacing w:line="361" w:lineRule="exact"/>
        <w:ind w:left="488"/>
        <w:rPr>
          <w:rFonts w:ascii="宋体" w:hAnsi="宋体" w:eastAsia="宋体" w:cs="宋体"/>
        </w:rPr>
      </w:pPr>
      <w:r>
        <w:rPr>
          <w:rFonts w:ascii="宋体" w:hAnsi="宋体" w:eastAsia="宋体" w:cs="宋体"/>
          <w:spacing w:val="-5"/>
          <w:position w:val="2"/>
        </w:rPr>
        <w:t>（</w:t>
      </w:r>
      <w:r>
        <w:rPr>
          <w:spacing w:val="-5"/>
          <w:position w:val="2"/>
        </w:rPr>
        <w:t>2</w:t>
      </w:r>
      <w:r>
        <w:rPr>
          <w:rFonts w:ascii="宋体" w:hAnsi="宋体" w:eastAsia="宋体" w:cs="宋体"/>
          <w:spacing w:val="-5"/>
          <w:position w:val="2"/>
        </w:rPr>
        <w:t>）资料整理与分析</w:t>
      </w:r>
    </w:p>
    <w:p w14:paraId="359A2DA4">
      <w:pPr>
        <w:spacing w:before="154" w:line="360" w:lineRule="auto"/>
        <w:ind w:left="9" w:right="105" w:firstLine="480"/>
        <w:rPr>
          <w:rFonts w:ascii="宋体" w:hAnsi="宋体" w:eastAsia="宋体" w:cs="宋体"/>
          <w:sz w:val="24"/>
          <w:szCs w:val="24"/>
        </w:rPr>
      </w:pPr>
      <w:r>
        <w:rPr>
          <w:rFonts w:ascii="宋体" w:hAnsi="宋体" w:eastAsia="宋体" w:cs="宋体"/>
          <w:sz w:val="24"/>
          <w:szCs w:val="24"/>
        </w:rPr>
        <w:t>根据所收集的资料，进行整理分析，明确工程布局</w:t>
      </w:r>
      <w:r>
        <w:rPr>
          <w:rFonts w:ascii="宋体" w:hAnsi="宋体" w:eastAsia="宋体" w:cs="宋体"/>
          <w:spacing w:val="-1"/>
          <w:sz w:val="24"/>
          <w:szCs w:val="24"/>
        </w:rPr>
        <w:t>、工艺流程、入河排污口</w:t>
      </w:r>
      <w:r>
        <w:rPr>
          <w:rFonts w:ascii="宋体" w:hAnsi="宋体" w:eastAsia="宋体" w:cs="宋体"/>
          <w:sz w:val="24"/>
          <w:szCs w:val="24"/>
        </w:rPr>
        <w:t xml:space="preserve"> 位置、主要污染物排放量及法律特性等基本情况：分析</w:t>
      </w:r>
      <w:r>
        <w:rPr>
          <w:rFonts w:ascii="宋体" w:hAnsi="宋体" w:eastAsia="宋体" w:cs="宋体"/>
          <w:spacing w:val="-1"/>
          <w:sz w:val="24"/>
          <w:szCs w:val="24"/>
        </w:rPr>
        <w:t>所属河段水资源保护管理</w:t>
      </w:r>
      <w:r>
        <w:rPr>
          <w:rFonts w:ascii="宋体" w:hAnsi="宋体" w:eastAsia="宋体" w:cs="宋体"/>
          <w:sz w:val="24"/>
          <w:szCs w:val="24"/>
        </w:rPr>
        <w:t xml:space="preserve"> 要求，水环境现状和水生态现状等情况，以及其他</w:t>
      </w:r>
      <w:r>
        <w:rPr>
          <w:rFonts w:ascii="宋体" w:hAnsi="宋体" w:eastAsia="宋体" w:cs="宋体"/>
          <w:spacing w:val="-1"/>
          <w:sz w:val="24"/>
          <w:szCs w:val="24"/>
        </w:rPr>
        <w:t>取排水用户分布情况等。</w:t>
      </w:r>
    </w:p>
    <w:p w14:paraId="0ADC153F">
      <w:pPr>
        <w:pStyle w:val="2"/>
        <w:spacing w:line="359" w:lineRule="exact"/>
        <w:ind w:left="491"/>
        <w:rPr>
          <w:rFonts w:ascii="宋体" w:hAnsi="宋体" w:eastAsia="宋体" w:cs="宋体"/>
        </w:rPr>
      </w:pPr>
      <w:r>
        <w:rPr>
          <w:rFonts w:ascii="宋体" w:hAnsi="宋体" w:eastAsia="宋体" w:cs="宋体"/>
          <w:spacing w:val="-3"/>
          <w:position w:val="2"/>
        </w:rPr>
        <w:t>（</w:t>
      </w:r>
      <w:r>
        <w:rPr>
          <w:spacing w:val="-3"/>
          <w:position w:val="2"/>
        </w:rPr>
        <w:t>3</w:t>
      </w:r>
      <w:r>
        <w:rPr>
          <w:rFonts w:ascii="宋体" w:hAnsi="宋体" w:eastAsia="宋体" w:cs="宋体"/>
          <w:spacing w:val="-3"/>
          <w:position w:val="2"/>
        </w:rPr>
        <w:t>）建立数学模型，进行预测模拟</w:t>
      </w:r>
    </w:p>
    <w:p w14:paraId="3D9DBE20">
      <w:pPr>
        <w:spacing w:before="159" w:line="362" w:lineRule="auto"/>
        <w:ind w:left="8" w:right="115" w:firstLine="480"/>
        <w:rPr>
          <w:rFonts w:ascii="宋体" w:hAnsi="宋体" w:eastAsia="宋体" w:cs="宋体"/>
          <w:sz w:val="24"/>
          <w:szCs w:val="24"/>
        </w:rPr>
      </w:pPr>
      <w:r>
        <w:rPr>
          <w:rFonts w:ascii="宋体" w:hAnsi="宋体" w:eastAsia="宋体" w:cs="宋体"/>
          <w:spacing w:val="-1"/>
          <w:sz w:val="24"/>
          <w:szCs w:val="24"/>
        </w:rPr>
        <w:t>根据水功能区水质和水生态保护要求，结合废污水处理排放情况，项目所处</w:t>
      </w:r>
      <w:r>
        <w:rPr>
          <w:rFonts w:ascii="宋体" w:hAnsi="宋体" w:eastAsia="宋体" w:cs="宋体"/>
          <w:spacing w:val="13"/>
          <w:sz w:val="24"/>
          <w:szCs w:val="24"/>
        </w:rPr>
        <w:t xml:space="preserve"> </w:t>
      </w:r>
      <w:r>
        <w:rPr>
          <w:rFonts w:ascii="宋体" w:hAnsi="宋体" w:eastAsia="宋体" w:cs="宋体"/>
          <w:spacing w:val="-1"/>
          <w:sz w:val="24"/>
          <w:szCs w:val="24"/>
        </w:rPr>
        <w:t>河段河道水文特性，按照《水域纳污能力计算规程》，选定合适的数学模型，拟</w:t>
      </w:r>
      <w:r>
        <w:rPr>
          <w:rFonts w:ascii="宋体" w:hAnsi="宋体" w:eastAsia="宋体" w:cs="宋体"/>
          <w:spacing w:val="15"/>
          <w:sz w:val="24"/>
          <w:szCs w:val="24"/>
        </w:rPr>
        <w:t xml:space="preserve"> </w:t>
      </w:r>
      <w:r>
        <w:rPr>
          <w:rFonts w:ascii="宋体" w:hAnsi="宋体" w:eastAsia="宋体" w:cs="宋体"/>
          <w:spacing w:val="-1"/>
          <w:sz w:val="24"/>
          <w:szCs w:val="24"/>
        </w:rPr>
        <w:t>定模型预测计算工况，进行污染物扩散浓度预测计算，统计</w:t>
      </w:r>
      <w:r>
        <w:rPr>
          <w:rFonts w:ascii="宋体" w:hAnsi="宋体" w:eastAsia="宋体" w:cs="宋体"/>
          <w:spacing w:val="-2"/>
          <w:sz w:val="24"/>
          <w:szCs w:val="24"/>
        </w:rPr>
        <w:t>分析不同条件下入河</w:t>
      </w:r>
      <w:r>
        <w:rPr>
          <w:rFonts w:ascii="宋体" w:hAnsi="宋体" w:eastAsia="宋体" w:cs="宋体"/>
          <w:sz w:val="24"/>
          <w:szCs w:val="24"/>
        </w:rPr>
        <w:t xml:space="preserve"> </w:t>
      </w:r>
      <w:r>
        <w:rPr>
          <w:rFonts w:ascii="宋体" w:hAnsi="宋体" w:eastAsia="宋体" w:cs="宋体"/>
          <w:spacing w:val="-2"/>
          <w:sz w:val="24"/>
          <w:szCs w:val="24"/>
        </w:rPr>
        <w:t>废污水的影响程度及范围。</w:t>
      </w:r>
    </w:p>
    <w:p w14:paraId="5F773C7E">
      <w:pPr>
        <w:pStyle w:val="2"/>
        <w:spacing w:line="361" w:lineRule="exact"/>
        <w:ind w:left="488"/>
        <w:rPr>
          <w:rFonts w:ascii="宋体" w:hAnsi="宋体" w:eastAsia="宋体" w:cs="宋体"/>
        </w:rPr>
      </w:pPr>
      <w:r>
        <w:rPr>
          <w:rFonts w:ascii="宋体" w:hAnsi="宋体" w:eastAsia="宋体" w:cs="宋体"/>
          <w:spacing w:val="-6"/>
          <w:position w:val="2"/>
        </w:rPr>
        <w:t>（</w:t>
      </w:r>
      <w:r>
        <w:rPr>
          <w:spacing w:val="-6"/>
          <w:position w:val="2"/>
        </w:rPr>
        <w:t>4</w:t>
      </w:r>
      <w:r>
        <w:rPr>
          <w:rFonts w:ascii="宋体" w:hAnsi="宋体" w:eastAsia="宋体" w:cs="宋体"/>
          <w:spacing w:val="-6"/>
          <w:position w:val="2"/>
        </w:rPr>
        <w:t>）影响分析</w:t>
      </w:r>
    </w:p>
    <w:p w14:paraId="1CA11765">
      <w:pPr>
        <w:spacing w:before="157" w:line="369" w:lineRule="auto"/>
        <w:ind w:left="10" w:right="115" w:firstLine="479"/>
        <w:rPr>
          <w:rFonts w:ascii="宋体" w:hAnsi="宋体" w:eastAsia="宋体" w:cs="宋体"/>
          <w:sz w:val="24"/>
          <w:szCs w:val="24"/>
        </w:rPr>
      </w:pPr>
      <w:r>
        <w:rPr>
          <w:rFonts w:ascii="宋体" w:hAnsi="宋体" w:eastAsia="宋体" w:cs="宋体"/>
          <w:spacing w:val="-1"/>
          <w:sz w:val="24"/>
          <w:szCs w:val="24"/>
        </w:rPr>
        <w:t>根据计算结果，得出的入河排污口污染物排放产生的影响范围，以及所处河</w:t>
      </w:r>
      <w:r>
        <w:rPr>
          <w:rFonts w:ascii="宋体" w:hAnsi="宋体" w:eastAsia="宋体" w:cs="宋体"/>
          <w:spacing w:val="13"/>
          <w:sz w:val="24"/>
          <w:szCs w:val="24"/>
        </w:rPr>
        <w:t xml:space="preserve"> </w:t>
      </w:r>
      <w:r>
        <w:rPr>
          <w:rFonts w:ascii="宋体" w:hAnsi="宋体" w:eastAsia="宋体" w:cs="宋体"/>
          <w:spacing w:val="-1"/>
          <w:sz w:val="24"/>
          <w:szCs w:val="24"/>
        </w:rPr>
        <w:t>段水生态现状，论证分析入河排污口对水功能区的影响程度。论证分析排污口对</w:t>
      </w:r>
      <w:r>
        <w:rPr>
          <w:rFonts w:ascii="宋体" w:hAnsi="宋体" w:eastAsia="宋体" w:cs="宋体"/>
          <w:spacing w:val="11"/>
          <w:sz w:val="24"/>
          <w:szCs w:val="24"/>
        </w:rPr>
        <w:t xml:space="preserve"> </w:t>
      </w:r>
      <w:r>
        <w:rPr>
          <w:rFonts w:ascii="宋体" w:hAnsi="宋体" w:eastAsia="宋体" w:cs="宋体"/>
          <w:spacing w:val="-1"/>
          <w:sz w:val="24"/>
          <w:szCs w:val="24"/>
        </w:rPr>
        <w:t>上下游水功能区内第三方取用水安全的影响，提出入河排污口设置的制约因素。</w:t>
      </w:r>
    </w:p>
    <w:p w14:paraId="70081701">
      <w:pPr>
        <w:pStyle w:val="2"/>
        <w:spacing w:before="1" w:line="220" w:lineRule="auto"/>
        <w:ind w:left="491"/>
        <w:rPr>
          <w:rFonts w:ascii="宋体" w:hAnsi="宋体" w:eastAsia="宋体" w:cs="宋体"/>
        </w:rPr>
      </w:pPr>
      <w:r>
        <w:rPr>
          <w:rFonts w:ascii="宋体" w:hAnsi="宋体" w:eastAsia="宋体" w:cs="宋体"/>
          <w:spacing w:val="-4"/>
        </w:rPr>
        <w:t>（</w:t>
      </w:r>
      <w:r>
        <w:rPr>
          <w:spacing w:val="-4"/>
        </w:rPr>
        <w:t>5</w:t>
      </w:r>
      <w:r>
        <w:rPr>
          <w:rFonts w:ascii="宋体" w:hAnsi="宋体" w:eastAsia="宋体" w:cs="宋体"/>
          <w:spacing w:val="-4"/>
        </w:rPr>
        <w:t>）排污口设置合理性分析</w:t>
      </w:r>
    </w:p>
    <w:p w14:paraId="356FE1C1">
      <w:pPr>
        <w:spacing w:before="195" w:line="370" w:lineRule="auto"/>
        <w:ind w:left="9" w:right="115" w:firstLine="451"/>
        <w:rPr>
          <w:rFonts w:ascii="宋体" w:hAnsi="宋体" w:eastAsia="宋体" w:cs="宋体"/>
          <w:sz w:val="24"/>
          <w:szCs w:val="24"/>
        </w:rPr>
      </w:pPr>
      <w:r>
        <w:rPr>
          <w:rFonts w:ascii="宋体" w:hAnsi="宋体" w:eastAsia="宋体" w:cs="宋体"/>
          <w:spacing w:val="-7"/>
          <w:sz w:val="24"/>
          <w:szCs w:val="24"/>
        </w:rPr>
        <w:t>根据论证结果，综合考虑规划排污口所在河</w:t>
      </w:r>
      <w:r>
        <w:rPr>
          <w:rFonts w:ascii="宋体" w:hAnsi="宋体" w:eastAsia="宋体" w:cs="宋体"/>
          <w:spacing w:val="-8"/>
          <w:sz w:val="24"/>
          <w:szCs w:val="24"/>
        </w:rPr>
        <w:t>段水文与河道形态、水功能区（水</w:t>
      </w:r>
      <w:r>
        <w:rPr>
          <w:rFonts w:ascii="宋体" w:hAnsi="宋体" w:eastAsia="宋体" w:cs="宋体"/>
          <w:sz w:val="24"/>
          <w:szCs w:val="24"/>
        </w:rPr>
        <w:t xml:space="preserve"> </w:t>
      </w:r>
      <w:r>
        <w:rPr>
          <w:rFonts w:ascii="宋体" w:hAnsi="宋体" w:eastAsia="宋体" w:cs="宋体"/>
          <w:spacing w:val="-1"/>
          <w:sz w:val="24"/>
          <w:szCs w:val="24"/>
        </w:rPr>
        <w:t>域）水质和水生态保护要求、第三者权益等因素，分析入河排污口位置、污水排</w:t>
      </w:r>
      <w:r>
        <w:rPr>
          <w:rFonts w:ascii="宋体" w:hAnsi="宋体" w:eastAsia="宋体" w:cs="宋体"/>
          <w:spacing w:val="15"/>
          <w:sz w:val="24"/>
          <w:szCs w:val="24"/>
        </w:rPr>
        <w:t xml:space="preserve"> </w:t>
      </w:r>
      <w:r>
        <w:rPr>
          <w:rFonts w:ascii="宋体" w:hAnsi="宋体" w:eastAsia="宋体" w:cs="宋体"/>
          <w:spacing w:val="-1"/>
          <w:sz w:val="24"/>
          <w:szCs w:val="24"/>
        </w:rPr>
        <w:t>放影响范围的相对关系；根据排放总量，对照所在水域纳污能力综合分析论证排</w:t>
      </w:r>
      <w:r>
        <w:rPr>
          <w:rFonts w:ascii="宋体" w:hAnsi="宋体" w:eastAsia="宋体" w:cs="宋体"/>
          <w:spacing w:val="15"/>
          <w:sz w:val="24"/>
          <w:szCs w:val="24"/>
        </w:rPr>
        <w:t xml:space="preserve"> </w:t>
      </w:r>
      <w:r>
        <w:rPr>
          <w:rFonts w:ascii="宋体" w:hAnsi="宋体" w:eastAsia="宋体" w:cs="宋体"/>
          <w:spacing w:val="-2"/>
          <w:sz w:val="24"/>
          <w:szCs w:val="24"/>
        </w:rPr>
        <w:t>污口设置的合理性，提出排污口设置的制约性因素。</w:t>
      </w:r>
    </w:p>
    <w:p w14:paraId="76BF2147">
      <w:pPr>
        <w:spacing w:line="370" w:lineRule="auto"/>
        <w:rPr>
          <w:rFonts w:ascii="宋体" w:hAnsi="宋体" w:eastAsia="宋体" w:cs="宋体"/>
          <w:sz w:val="24"/>
          <w:szCs w:val="24"/>
        </w:rPr>
        <w:sectPr>
          <w:footerReference r:id="rId22" w:type="default"/>
          <w:pgSz w:w="11906" w:h="16840"/>
          <w:pgMar w:top="1116" w:right="1698" w:bottom="1258" w:left="1701" w:header="839" w:footer="1018" w:gutter="0"/>
          <w:cols w:space="720" w:num="1"/>
        </w:sectPr>
      </w:pPr>
    </w:p>
    <w:p w14:paraId="4008338F">
      <w:pPr>
        <w:spacing w:before="35" w:line="6312" w:lineRule="exact"/>
      </w:pPr>
      <w:r>
        <w:rPr>
          <w:position w:val="-126"/>
        </w:rPr>
        <w:drawing>
          <wp:inline distT="0" distB="0" distL="0" distR="0">
            <wp:extent cx="5397500" cy="40074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2"/>
                    <a:stretch>
                      <a:fillRect/>
                    </a:stretch>
                  </pic:blipFill>
                  <pic:spPr>
                    <a:xfrm>
                      <a:off x="0" y="0"/>
                      <a:ext cx="5398007" cy="4008119"/>
                    </a:xfrm>
                    <a:prstGeom prst="rect">
                      <a:avLst/>
                    </a:prstGeom>
                  </pic:spPr>
                </pic:pic>
              </a:graphicData>
            </a:graphic>
          </wp:inline>
        </w:drawing>
      </w:r>
    </w:p>
    <w:p w14:paraId="6AD2405C">
      <w:pPr>
        <w:pStyle w:val="2"/>
        <w:spacing w:before="197" w:line="221" w:lineRule="auto"/>
        <w:ind w:left="2867"/>
        <w:rPr>
          <w:rFonts w:ascii="宋体" w:hAnsi="宋体" w:eastAsia="宋体" w:cs="宋体"/>
        </w:rPr>
      </w:pPr>
      <w:r>
        <w:rPr>
          <w:rFonts w:ascii="宋体" w:hAnsi="宋体" w:eastAsia="宋体" w:cs="宋体"/>
          <w:b/>
          <w:bCs/>
          <w:spacing w:val="2"/>
          <w:sz w:val="20"/>
          <w:szCs w:val="20"/>
        </w:rPr>
        <w:t>图</w:t>
      </w:r>
      <w:r>
        <w:rPr>
          <w:b/>
          <w:bCs/>
          <w:spacing w:val="2"/>
          <w:sz w:val="20"/>
          <w:szCs w:val="20"/>
        </w:rPr>
        <w:t>1.5-1</w:t>
      </w:r>
      <w:r>
        <w:rPr>
          <w:rFonts w:ascii="宋体" w:hAnsi="宋体" w:eastAsia="宋体" w:cs="宋体"/>
          <w:b/>
          <w:bCs/>
          <w:spacing w:val="2"/>
        </w:rPr>
        <w:t>入河排污口论证工作程序</w:t>
      </w:r>
    </w:p>
    <w:p w14:paraId="41132D2B">
      <w:pPr>
        <w:pStyle w:val="2"/>
        <w:spacing w:before="157" w:line="221" w:lineRule="auto"/>
        <w:ind w:left="78"/>
        <w:outlineLvl w:val="1"/>
        <w:rPr>
          <w:rFonts w:ascii="宋体" w:hAnsi="宋体" w:eastAsia="宋体" w:cs="宋体"/>
          <w:sz w:val="28"/>
          <w:szCs w:val="28"/>
        </w:rPr>
      </w:pPr>
      <w:bookmarkStart w:id="17" w:name="bookmark8"/>
      <w:bookmarkEnd w:id="17"/>
      <w:r>
        <w:rPr>
          <w:b/>
          <w:bCs/>
          <w:spacing w:val="-6"/>
          <w:sz w:val="28"/>
          <w:szCs w:val="28"/>
        </w:rPr>
        <w:t>1.6</w:t>
      </w:r>
      <w:r>
        <w:rPr>
          <w:rFonts w:ascii="宋体" w:hAnsi="宋体" w:eastAsia="宋体" w:cs="宋体"/>
          <w:b/>
          <w:bCs/>
          <w:spacing w:val="-6"/>
          <w:sz w:val="28"/>
          <w:szCs w:val="28"/>
        </w:rPr>
        <w:t>论证的主要内容</w:t>
      </w:r>
    </w:p>
    <w:p w14:paraId="69CDCA9C">
      <w:pPr>
        <w:pStyle w:val="2"/>
        <w:spacing w:before="178" w:line="360" w:lineRule="auto"/>
        <w:ind w:left="70" w:firstLine="480"/>
        <w:jc w:val="both"/>
        <w:rPr>
          <w:rFonts w:ascii="宋体" w:hAnsi="宋体" w:eastAsia="宋体" w:cs="宋体"/>
        </w:rPr>
      </w:pPr>
      <w:r>
        <w:rPr>
          <w:rFonts w:ascii="宋体" w:hAnsi="宋体" w:eastAsia="宋体" w:cs="宋体"/>
          <w:spacing w:val="3"/>
        </w:rPr>
        <w:t>结合本项目污水处理厂建设情况、处理规模及所含污染物浓度、</w:t>
      </w:r>
      <w:r>
        <w:rPr>
          <w:rFonts w:ascii="宋体" w:hAnsi="宋体" w:eastAsia="宋体" w:cs="宋体"/>
          <w:spacing w:val="2"/>
        </w:rPr>
        <w:t>总量及对水</w:t>
      </w:r>
      <w:r>
        <w:rPr>
          <w:rFonts w:ascii="宋体" w:hAnsi="宋体" w:eastAsia="宋体" w:cs="宋体"/>
        </w:rPr>
        <w:t xml:space="preserve"> </w:t>
      </w:r>
      <w:r>
        <w:rPr>
          <w:rFonts w:ascii="宋体" w:hAnsi="宋体" w:eastAsia="宋体" w:cs="宋体"/>
          <w:spacing w:val="3"/>
        </w:rPr>
        <w:t>域和水功能区影响综合分析，根据《入河排污口监督管</w:t>
      </w:r>
      <w:r>
        <w:rPr>
          <w:rFonts w:ascii="宋体" w:hAnsi="宋体" w:eastAsia="宋体" w:cs="宋体"/>
          <w:spacing w:val="2"/>
        </w:rPr>
        <w:t>理办法》（生态环境部部</w:t>
      </w:r>
      <w:r>
        <w:rPr>
          <w:rFonts w:ascii="宋体" w:hAnsi="宋体" w:eastAsia="宋体" w:cs="宋体"/>
        </w:rPr>
        <w:t xml:space="preserve"> </w:t>
      </w:r>
      <w:r>
        <w:rPr>
          <w:rFonts w:ascii="宋体" w:hAnsi="宋体" w:eastAsia="宋体" w:cs="宋体"/>
          <w:spacing w:val="-3"/>
        </w:rPr>
        <w:t>令第</w:t>
      </w:r>
      <w:r>
        <w:rPr>
          <w:spacing w:val="-3"/>
        </w:rPr>
        <w:t>35</w:t>
      </w:r>
      <w:r>
        <w:rPr>
          <w:rFonts w:ascii="宋体" w:hAnsi="宋体" w:eastAsia="宋体" w:cs="宋体"/>
          <w:spacing w:val="-3"/>
        </w:rPr>
        <w:t>号）等相关文件要求，论证的主要内容如下：</w:t>
      </w:r>
    </w:p>
    <w:p w14:paraId="5DCC9368">
      <w:pPr>
        <w:pStyle w:val="2"/>
        <w:spacing w:line="359" w:lineRule="exact"/>
        <w:ind w:left="551"/>
        <w:rPr>
          <w:rFonts w:ascii="宋体" w:hAnsi="宋体" w:eastAsia="宋体" w:cs="宋体"/>
        </w:rPr>
      </w:pPr>
      <w:r>
        <w:rPr>
          <w:rFonts w:ascii="宋体" w:hAnsi="宋体" w:eastAsia="宋体" w:cs="宋体"/>
          <w:spacing w:val="-4"/>
          <w:position w:val="2"/>
        </w:rPr>
        <w:t>（</w:t>
      </w:r>
      <w:r>
        <w:rPr>
          <w:spacing w:val="-4"/>
          <w:position w:val="2"/>
        </w:rPr>
        <w:t>1</w:t>
      </w:r>
      <w:r>
        <w:rPr>
          <w:rFonts w:ascii="宋体" w:hAnsi="宋体" w:eastAsia="宋体" w:cs="宋体"/>
          <w:spacing w:val="-4"/>
          <w:position w:val="2"/>
        </w:rPr>
        <w:t>）责任主体基本情况；</w:t>
      </w:r>
    </w:p>
    <w:p w14:paraId="6D43A482">
      <w:pPr>
        <w:pStyle w:val="2"/>
        <w:spacing w:before="121" w:line="360" w:lineRule="exact"/>
        <w:ind w:left="551"/>
        <w:rPr>
          <w:rFonts w:ascii="宋体" w:hAnsi="宋体" w:eastAsia="宋体" w:cs="宋体"/>
        </w:rPr>
      </w:pPr>
      <w:r>
        <w:rPr>
          <w:rFonts w:ascii="宋体" w:hAnsi="宋体" w:eastAsia="宋体" w:cs="宋体"/>
          <w:spacing w:val="-3"/>
          <w:position w:val="2"/>
        </w:rPr>
        <w:t>（</w:t>
      </w:r>
      <w:r>
        <w:rPr>
          <w:spacing w:val="-3"/>
          <w:position w:val="2"/>
        </w:rPr>
        <w:t>2</w:t>
      </w:r>
      <w:r>
        <w:rPr>
          <w:rFonts w:ascii="宋体" w:hAnsi="宋体" w:eastAsia="宋体" w:cs="宋体"/>
          <w:spacing w:val="-3"/>
          <w:position w:val="2"/>
        </w:rPr>
        <w:t>）入河排污口所在水域水生态环境现状；</w:t>
      </w:r>
    </w:p>
    <w:p w14:paraId="7051B52D">
      <w:pPr>
        <w:pStyle w:val="2"/>
        <w:spacing w:before="120" w:line="360" w:lineRule="exact"/>
        <w:ind w:left="556"/>
        <w:rPr>
          <w:rFonts w:ascii="宋体" w:hAnsi="宋体" w:eastAsia="宋体" w:cs="宋体"/>
        </w:rPr>
      </w:pPr>
      <w:r>
        <w:rPr>
          <w:rFonts w:ascii="宋体" w:hAnsi="宋体" w:eastAsia="宋体" w:cs="宋体"/>
          <w:spacing w:val="-2"/>
          <w:position w:val="2"/>
        </w:rPr>
        <w:t>（</w:t>
      </w:r>
      <w:r>
        <w:rPr>
          <w:spacing w:val="-2"/>
          <w:position w:val="2"/>
        </w:rPr>
        <w:t>3</w:t>
      </w:r>
      <w:r>
        <w:rPr>
          <w:rFonts w:ascii="宋体" w:hAnsi="宋体" w:eastAsia="宋体" w:cs="宋体"/>
          <w:spacing w:val="-2"/>
          <w:position w:val="2"/>
        </w:rPr>
        <w:t>）入河排污口设置地点，污水排放方式、排放去向；</w:t>
      </w:r>
    </w:p>
    <w:p w14:paraId="6F4FDBD1">
      <w:pPr>
        <w:pStyle w:val="2"/>
        <w:spacing w:before="119" w:line="310" w:lineRule="auto"/>
        <w:ind w:left="69" w:right="139" w:firstLine="474"/>
        <w:rPr>
          <w:rFonts w:ascii="宋体" w:hAnsi="宋体" w:eastAsia="宋体" w:cs="宋体"/>
        </w:rPr>
      </w:pPr>
      <w:r>
        <w:rPr>
          <w:rFonts w:ascii="宋体" w:hAnsi="宋体" w:eastAsia="宋体" w:cs="宋体"/>
          <w:spacing w:val="-5"/>
        </w:rPr>
        <w:t>（</w:t>
      </w:r>
      <w:r>
        <w:rPr>
          <w:spacing w:val="-5"/>
        </w:rPr>
        <w:t>4</w:t>
      </w:r>
      <w:r>
        <w:rPr>
          <w:rFonts w:ascii="宋体" w:hAnsi="宋体" w:eastAsia="宋体" w:cs="宋体"/>
          <w:spacing w:val="-5"/>
        </w:rPr>
        <w:t>）入河排污口污水排放量，入河排污口重点污染物排放种类、排放浓度和</w:t>
      </w:r>
      <w:r>
        <w:rPr>
          <w:rFonts w:ascii="宋体" w:hAnsi="宋体" w:eastAsia="宋体" w:cs="宋体"/>
          <w:spacing w:val="11"/>
        </w:rPr>
        <w:t xml:space="preserve"> </w:t>
      </w:r>
      <w:r>
        <w:rPr>
          <w:rFonts w:ascii="宋体" w:hAnsi="宋体" w:eastAsia="宋体" w:cs="宋体"/>
          <w:spacing w:val="-5"/>
        </w:rPr>
        <w:t>排放量；</w:t>
      </w:r>
    </w:p>
    <w:p w14:paraId="14DA87EA">
      <w:pPr>
        <w:pStyle w:val="2"/>
        <w:spacing w:before="192" w:line="221" w:lineRule="auto"/>
        <w:ind w:left="556"/>
        <w:rPr>
          <w:rFonts w:ascii="宋体" w:hAnsi="宋体" w:eastAsia="宋体" w:cs="宋体"/>
        </w:rPr>
      </w:pPr>
      <w:r>
        <w:rPr>
          <w:rFonts w:ascii="宋体" w:hAnsi="宋体" w:eastAsia="宋体" w:cs="宋体"/>
          <w:spacing w:val="-2"/>
        </w:rPr>
        <w:t>（</w:t>
      </w:r>
      <w:r>
        <w:rPr>
          <w:spacing w:val="-2"/>
        </w:rPr>
        <w:t>5</w:t>
      </w:r>
      <w:r>
        <w:rPr>
          <w:rFonts w:ascii="宋体" w:hAnsi="宋体" w:eastAsia="宋体" w:cs="宋体"/>
          <w:spacing w:val="-2"/>
        </w:rPr>
        <w:t>）入河排污口设置对周边环境影响以及相关环境风险分析；</w:t>
      </w:r>
    </w:p>
    <w:p w14:paraId="27EAE805">
      <w:pPr>
        <w:pStyle w:val="2"/>
        <w:spacing w:before="155" w:line="361" w:lineRule="exact"/>
        <w:ind w:left="551"/>
        <w:rPr>
          <w:rFonts w:ascii="宋体" w:hAnsi="宋体" w:eastAsia="宋体" w:cs="宋体"/>
        </w:rPr>
      </w:pPr>
      <w:r>
        <w:rPr>
          <w:rFonts w:ascii="宋体" w:hAnsi="宋体" w:eastAsia="宋体" w:cs="宋体"/>
          <w:spacing w:val="-3"/>
          <w:position w:val="2"/>
        </w:rPr>
        <w:t>（</w:t>
      </w:r>
      <w:r>
        <w:rPr>
          <w:spacing w:val="-3"/>
          <w:position w:val="2"/>
        </w:rPr>
        <w:t>6</w:t>
      </w:r>
      <w:r>
        <w:rPr>
          <w:rFonts w:ascii="宋体" w:hAnsi="宋体" w:eastAsia="宋体" w:cs="宋体"/>
          <w:spacing w:val="-3"/>
          <w:position w:val="2"/>
        </w:rPr>
        <w:t>）水生态环境保护措施以及效果分析；</w:t>
      </w:r>
    </w:p>
    <w:p w14:paraId="3F05B78F">
      <w:pPr>
        <w:pStyle w:val="2"/>
        <w:spacing w:before="156" w:line="222" w:lineRule="auto"/>
        <w:ind w:left="548"/>
        <w:rPr>
          <w:rFonts w:ascii="宋体" w:hAnsi="宋体" w:eastAsia="宋体" w:cs="宋体"/>
        </w:rPr>
      </w:pPr>
      <w:r>
        <w:rPr>
          <w:rFonts w:ascii="宋体" w:hAnsi="宋体" w:eastAsia="宋体" w:cs="宋体"/>
          <w:spacing w:val="-6"/>
        </w:rPr>
        <w:t>（</w:t>
      </w:r>
      <w:r>
        <w:rPr>
          <w:spacing w:val="-6"/>
        </w:rPr>
        <w:t>7</w:t>
      </w:r>
      <w:r>
        <w:rPr>
          <w:rFonts w:ascii="宋体" w:hAnsi="宋体" w:eastAsia="宋体" w:cs="宋体"/>
          <w:spacing w:val="-6"/>
        </w:rPr>
        <w:t>）论证结论。</w:t>
      </w:r>
    </w:p>
    <w:p w14:paraId="5BC11681">
      <w:pPr>
        <w:spacing w:line="222" w:lineRule="auto"/>
        <w:rPr>
          <w:rFonts w:ascii="宋体" w:hAnsi="宋体" w:eastAsia="宋体" w:cs="宋体"/>
        </w:rPr>
        <w:sectPr>
          <w:headerReference r:id="rId23" w:type="default"/>
          <w:footerReference r:id="rId24" w:type="default"/>
          <w:pgSz w:w="11906" w:h="16840"/>
          <w:pgMar w:top="1116" w:right="1698" w:bottom="1258" w:left="1641" w:header="839" w:footer="1018" w:gutter="0"/>
          <w:cols w:space="720" w:num="1"/>
        </w:sectPr>
      </w:pPr>
    </w:p>
    <w:p w14:paraId="7EC41C2F">
      <w:pPr>
        <w:spacing w:line="272" w:lineRule="auto"/>
        <w:rPr>
          <w:rFonts w:ascii="Arial"/>
          <w:sz w:val="21"/>
        </w:rPr>
      </w:pPr>
    </w:p>
    <w:p w14:paraId="1AB87D10">
      <w:pPr>
        <w:pStyle w:val="2"/>
        <w:spacing w:before="97" w:line="226" w:lineRule="auto"/>
        <w:ind w:left="3180"/>
        <w:outlineLvl w:val="0"/>
        <w:rPr>
          <w:rFonts w:ascii="宋体" w:hAnsi="宋体" w:eastAsia="宋体" w:cs="宋体"/>
          <w:sz w:val="30"/>
          <w:szCs w:val="30"/>
        </w:rPr>
      </w:pPr>
      <w:bookmarkStart w:id="18" w:name="bookmark9"/>
      <w:bookmarkEnd w:id="18"/>
      <w:r>
        <w:rPr>
          <w:b/>
          <w:bCs/>
          <w:spacing w:val="9"/>
          <w:sz w:val="30"/>
          <w:szCs w:val="30"/>
        </w:rPr>
        <w:t>2</w:t>
      </w:r>
      <w:r>
        <w:rPr>
          <w:rFonts w:ascii="宋体" w:hAnsi="宋体" w:eastAsia="宋体" w:cs="宋体"/>
          <w:b/>
          <w:bCs/>
          <w:spacing w:val="9"/>
          <w:sz w:val="30"/>
          <w:szCs w:val="30"/>
        </w:rPr>
        <w:t>责任主体基本情况</w:t>
      </w:r>
    </w:p>
    <w:p w14:paraId="7AEEC852">
      <w:pPr>
        <w:spacing w:line="473" w:lineRule="auto"/>
        <w:rPr>
          <w:rFonts w:ascii="Arial"/>
          <w:sz w:val="21"/>
        </w:rPr>
      </w:pPr>
    </w:p>
    <w:p w14:paraId="61596290">
      <w:pPr>
        <w:pStyle w:val="2"/>
        <w:spacing w:before="91" w:line="221" w:lineRule="auto"/>
        <w:ind w:left="13"/>
        <w:outlineLvl w:val="1"/>
        <w:rPr>
          <w:rFonts w:ascii="宋体" w:hAnsi="宋体" w:eastAsia="宋体" w:cs="宋体"/>
          <w:sz w:val="28"/>
          <w:szCs w:val="28"/>
        </w:rPr>
      </w:pPr>
      <w:bookmarkStart w:id="19" w:name="bookmark10"/>
      <w:bookmarkEnd w:id="19"/>
      <w:r>
        <w:rPr>
          <w:b/>
          <w:bCs/>
          <w:spacing w:val="-6"/>
          <w:sz w:val="28"/>
          <w:szCs w:val="28"/>
        </w:rPr>
        <w:t>2.1</w:t>
      </w:r>
      <w:r>
        <w:rPr>
          <w:rFonts w:ascii="宋体" w:hAnsi="宋体" w:eastAsia="宋体" w:cs="宋体"/>
          <w:b/>
          <w:bCs/>
          <w:spacing w:val="-6"/>
          <w:sz w:val="28"/>
          <w:szCs w:val="28"/>
        </w:rPr>
        <w:t>责任主体名称、单位性质、地址</w:t>
      </w:r>
    </w:p>
    <w:p w14:paraId="07C3FD85">
      <w:pPr>
        <w:pStyle w:val="2"/>
        <w:spacing w:before="161" w:line="354" w:lineRule="auto"/>
        <w:ind w:left="8" w:right="2" w:firstLine="479"/>
        <w:jc w:val="both"/>
        <w:rPr>
          <w:rFonts w:ascii="宋体" w:hAnsi="宋体" w:eastAsia="宋体" w:cs="宋体"/>
        </w:rPr>
      </w:pPr>
      <w:r>
        <w:rPr>
          <w:rFonts w:ascii="宋体" w:hAnsi="宋体" w:eastAsia="宋体" w:cs="宋体"/>
          <w:spacing w:val="3"/>
        </w:rPr>
        <w:t>本次审批入河排污口的责任主体为新邵大源纸业有限公司</w:t>
      </w:r>
      <w:r>
        <w:rPr>
          <w:rFonts w:ascii="宋体" w:hAnsi="宋体" w:eastAsia="宋体" w:cs="宋体"/>
          <w:spacing w:val="2"/>
        </w:rPr>
        <w:t>。本次由新邵大源</w:t>
      </w:r>
      <w:r>
        <w:rPr>
          <w:rFonts w:ascii="宋体" w:hAnsi="宋体" w:eastAsia="宋体" w:cs="宋体"/>
        </w:rPr>
        <w:t xml:space="preserve"> </w:t>
      </w:r>
      <w:r>
        <w:rPr>
          <w:rFonts w:ascii="宋体" w:hAnsi="宋体" w:eastAsia="宋体" w:cs="宋体"/>
          <w:spacing w:val="4"/>
        </w:rPr>
        <w:t>纸业有限公司负责新邵大源纸业有限公司扩建</w:t>
      </w:r>
      <w:r>
        <w:rPr>
          <w:spacing w:val="4"/>
        </w:rPr>
        <w:t>3</w:t>
      </w:r>
      <w:r>
        <w:rPr>
          <w:rFonts w:ascii="宋体" w:hAnsi="宋体" w:eastAsia="宋体" w:cs="宋体"/>
          <w:spacing w:val="4"/>
        </w:rPr>
        <w:t>万吨</w:t>
      </w:r>
      <w:r>
        <w:rPr>
          <w:spacing w:val="4"/>
        </w:rPr>
        <w:t>/</w:t>
      </w:r>
      <w:r>
        <w:rPr>
          <w:rFonts w:ascii="宋体" w:hAnsi="宋体" w:eastAsia="宋体" w:cs="宋体"/>
          <w:spacing w:val="4"/>
        </w:rPr>
        <w:t>年特种纸生产线建设项目入</w:t>
      </w:r>
      <w:r>
        <w:rPr>
          <w:rFonts w:ascii="宋体" w:hAnsi="宋体" w:eastAsia="宋体" w:cs="宋体"/>
          <w:spacing w:val="5"/>
        </w:rPr>
        <w:t xml:space="preserve"> </w:t>
      </w:r>
      <w:r>
        <w:rPr>
          <w:rFonts w:ascii="宋体" w:hAnsi="宋体" w:eastAsia="宋体" w:cs="宋体"/>
          <w:spacing w:val="-2"/>
        </w:rPr>
        <w:t>河排污口设置论证报告工作。</w:t>
      </w:r>
    </w:p>
    <w:p w14:paraId="13534BF7">
      <w:pPr>
        <w:spacing w:before="59" w:line="220" w:lineRule="auto"/>
        <w:ind w:left="492"/>
        <w:rPr>
          <w:rFonts w:ascii="宋体" w:hAnsi="宋体" w:eastAsia="宋体" w:cs="宋体"/>
          <w:sz w:val="24"/>
          <w:szCs w:val="24"/>
        </w:rPr>
      </w:pPr>
      <w:r>
        <w:rPr>
          <w:rFonts w:ascii="宋体" w:hAnsi="宋体" w:eastAsia="宋体" w:cs="宋体"/>
          <w:spacing w:val="-2"/>
          <w:sz w:val="24"/>
          <w:szCs w:val="24"/>
        </w:rPr>
        <w:t>责任主体名称：新邵大源纸业有限公司</w:t>
      </w:r>
    </w:p>
    <w:p w14:paraId="6DD40D60">
      <w:pPr>
        <w:spacing w:before="194" w:line="220" w:lineRule="auto"/>
        <w:ind w:left="492"/>
        <w:rPr>
          <w:rFonts w:ascii="宋体" w:hAnsi="宋体" w:eastAsia="宋体" w:cs="宋体"/>
          <w:sz w:val="24"/>
          <w:szCs w:val="24"/>
        </w:rPr>
      </w:pPr>
      <w:r>
        <w:rPr>
          <w:rFonts w:ascii="宋体" w:hAnsi="宋体" w:eastAsia="宋体" w:cs="宋体"/>
          <w:spacing w:val="-2"/>
          <w:sz w:val="24"/>
          <w:szCs w:val="24"/>
        </w:rPr>
        <w:t>责任主体单位性质：有限责任公司（自然人投资或控股）</w:t>
      </w:r>
    </w:p>
    <w:p w14:paraId="6CF19DEB">
      <w:pPr>
        <w:spacing w:before="194" w:line="219" w:lineRule="auto"/>
        <w:ind w:left="509"/>
        <w:rPr>
          <w:rFonts w:ascii="宋体" w:hAnsi="宋体" w:eastAsia="宋体" w:cs="宋体"/>
          <w:sz w:val="24"/>
          <w:szCs w:val="24"/>
        </w:rPr>
      </w:pPr>
      <w:r>
        <w:rPr>
          <w:rFonts w:ascii="宋体" w:hAnsi="宋体" w:eastAsia="宋体" w:cs="宋体"/>
          <w:spacing w:val="2"/>
          <w:sz w:val="24"/>
          <w:szCs w:val="24"/>
        </w:rPr>
        <w:t>责任主体地址：湖南省邵阳市新邵县酿溪镇新阳路（县磷肥厂）</w:t>
      </w:r>
    </w:p>
    <w:p w14:paraId="51828070">
      <w:pPr>
        <w:spacing w:line="244" w:lineRule="auto"/>
        <w:rPr>
          <w:rFonts w:ascii="Arial"/>
          <w:sz w:val="21"/>
        </w:rPr>
      </w:pPr>
    </w:p>
    <w:p w14:paraId="3B0064B9">
      <w:pPr>
        <w:pStyle w:val="2"/>
        <w:spacing w:before="92" w:line="221" w:lineRule="auto"/>
        <w:ind w:left="13"/>
        <w:outlineLvl w:val="0"/>
        <w:rPr>
          <w:rFonts w:ascii="宋体" w:hAnsi="宋体" w:eastAsia="宋体" w:cs="宋体"/>
          <w:sz w:val="28"/>
          <w:szCs w:val="28"/>
        </w:rPr>
      </w:pPr>
      <w:bookmarkStart w:id="20" w:name="bookmark11"/>
      <w:bookmarkEnd w:id="20"/>
      <w:r>
        <w:rPr>
          <w:b/>
          <w:bCs/>
          <w:spacing w:val="-6"/>
          <w:sz w:val="28"/>
          <w:szCs w:val="28"/>
        </w:rPr>
        <w:t>2.2</w:t>
      </w:r>
      <w:r>
        <w:rPr>
          <w:rFonts w:ascii="宋体" w:hAnsi="宋体" w:eastAsia="宋体" w:cs="宋体"/>
          <w:b/>
          <w:bCs/>
          <w:spacing w:val="-6"/>
          <w:sz w:val="28"/>
          <w:szCs w:val="28"/>
        </w:rPr>
        <w:t>责任主体生产经营状况</w:t>
      </w:r>
    </w:p>
    <w:p w14:paraId="1735A349">
      <w:pPr>
        <w:pStyle w:val="2"/>
        <w:spacing w:before="222" w:line="345" w:lineRule="auto"/>
        <w:ind w:left="9" w:firstLine="504"/>
        <w:jc w:val="both"/>
        <w:rPr>
          <w:rFonts w:ascii="宋体" w:hAnsi="宋体" w:eastAsia="宋体" w:cs="宋体"/>
        </w:rPr>
      </w:pPr>
      <w:r>
        <w:rPr>
          <w:rFonts w:ascii="宋体" w:hAnsi="宋体" w:eastAsia="宋体" w:cs="宋体"/>
          <w:spacing w:val="17"/>
        </w:rPr>
        <w:t>新邵大源纸业有限公司会目前正常运营，新邵大源纸业有限公司成立于</w:t>
      </w:r>
      <w:r>
        <w:rPr>
          <w:rFonts w:ascii="宋体" w:hAnsi="宋体" w:eastAsia="宋体" w:cs="宋体"/>
          <w:spacing w:val="16"/>
        </w:rPr>
        <w:t xml:space="preserve"> </w:t>
      </w:r>
      <w:r>
        <w:rPr>
          <w:spacing w:val="3"/>
        </w:rPr>
        <w:t>2003</w:t>
      </w:r>
      <w:r>
        <w:rPr>
          <w:rFonts w:ascii="宋体" w:hAnsi="宋体" w:eastAsia="宋体" w:cs="宋体"/>
          <w:spacing w:val="3"/>
        </w:rPr>
        <w:t>年</w:t>
      </w:r>
      <w:r>
        <w:rPr>
          <w:spacing w:val="3"/>
        </w:rPr>
        <w:t>12</w:t>
      </w:r>
      <w:r>
        <w:rPr>
          <w:rFonts w:ascii="宋体" w:hAnsi="宋体" w:eastAsia="宋体" w:cs="宋体"/>
          <w:spacing w:val="3"/>
        </w:rPr>
        <w:t>月</w:t>
      </w:r>
      <w:r>
        <w:rPr>
          <w:spacing w:val="3"/>
        </w:rPr>
        <w:t>24</w:t>
      </w:r>
      <w:r>
        <w:rPr>
          <w:rFonts w:ascii="宋体" w:hAnsi="宋体" w:eastAsia="宋体" w:cs="宋体"/>
          <w:spacing w:val="3"/>
        </w:rPr>
        <w:t>日。企业的经营范围</w:t>
      </w:r>
      <w:r>
        <w:rPr>
          <w:rFonts w:ascii="宋体" w:hAnsi="宋体" w:eastAsia="宋体" w:cs="宋体"/>
          <w:spacing w:val="2"/>
        </w:rPr>
        <w:t>主要为：一般项目：纸制造；纸制品制造；纸</w:t>
      </w:r>
      <w:r>
        <w:rPr>
          <w:rFonts w:ascii="宋体" w:hAnsi="宋体" w:eastAsia="宋体" w:cs="宋体"/>
        </w:rPr>
        <w:t xml:space="preserve"> </w:t>
      </w:r>
      <w:r>
        <w:rPr>
          <w:rFonts w:ascii="宋体" w:hAnsi="宋体" w:eastAsia="宋体" w:cs="宋体"/>
          <w:spacing w:val="-2"/>
        </w:rPr>
        <w:t>浆制造；再生资源加工；纸制品销售；新型催化材料及助</w:t>
      </w:r>
      <w:r>
        <w:rPr>
          <w:rFonts w:ascii="宋体" w:hAnsi="宋体" w:eastAsia="宋体" w:cs="宋体"/>
          <w:spacing w:val="-3"/>
        </w:rPr>
        <w:t>剂销售。</w:t>
      </w:r>
    </w:p>
    <w:p w14:paraId="228E8DE7">
      <w:pPr>
        <w:spacing w:line="345" w:lineRule="auto"/>
        <w:rPr>
          <w:rFonts w:ascii="宋体" w:hAnsi="宋体" w:eastAsia="宋体" w:cs="宋体"/>
        </w:rPr>
        <w:sectPr>
          <w:headerReference r:id="rId25" w:type="default"/>
          <w:footerReference r:id="rId26" w:type="default"/>
          <w:pgSz w:w="11907" w:h="16840"/>
          <w:pgMar w:top="1116" w:right="1697" w:bottom="1256" w:left="1701" w:header="839" w:footer="1017" w:gutter="0"/>
          <w:cols w:space="720" w:num="1"/>
        </w:sectPr>
      </w:pPr>
    </w:p>
    <w:p w14:paraId="2D67A944">
      <w:pPr>
        <w:spacing w:line="272" w:lineRule="auto"/>
        <w:rPr>
          <w:rFonts w:ascii="Arial"/>
          <w:sz w:val="21"/>
        </w:rPr>
      </w:pPr>
    </w:p>
    <w:p w14:paraId="406723C1">
      <w:pPr>
        <w:pStyle w:val="2"/>
        <w:spacing w:before="97" w:line="226" w:lineRule="auto"/>
        <w:ind w:left="2260"/>
        <w:rPr>
          <w:rFonts w:ascii="宋体" w:hAnsi="宋体" w:eastAsia="宋体" w:cs="宋体"/>
          <w:sz w:val="30"/>
          <w:szCs w:val="30"/>
        </w:rPr>
      </w:pPr>
      <w:bookmarkStart w:id="21" w:name="bookmark12"/>
      <w:bookmarkEnd w:id="21"/>
      <w:r>
        <w:rPr>
          <w:b/>
          <w:bCs/>
          <w:spacing w:val="13"/>
          <w:sz w:val="30"/>
          <w:szCs w:val="30"/>
        </w:rPr>
        <w:t>3</w:t>
      </w:r>
      <w:r>
        <w:rPr>
          <w:rFonts w:ascii="宋体" w:hAnsi="宋体" w:eastAsia="宋体" w:cs="宋体"/>
          <w:b/>
          <w:bCs/>
          <w:spacing w:val="13"/>
          <w:sz w:val="30"/>
          <w:szCs w:val="30"/>
        </w:rPr>
        <w:t>建设项目基本情况及产排污分析</w:t>
      </w:r>
    </w:p>
    <w:p w14:paraId="2984EBC4">
      <w:pPr>
        <w:spacing w:line="354" w:lineRule="auto"/>
        <w:rPr>
          <w:rFonts w:ascii="Arial"/>
          <w:sz w:val="21"/>
        </w:rPr>
      </w:pPr>
    </w:p>
    <w:p w14:paraId="550C26A1">
      <w:pPr>
        <w:pStyle w:val="2"/>
        <w:spacing w:before="91" w:line="220" w:lineRule="auto"/>
        <w:ind w:left="59"/>
        <w:outlineLvl w:val="1"/>
        <w:rPr>
          <w:rFonts w:ascii="宋体" w:hAnsi="宋体" w:eastAsia="宋体" w:cs="宋体"/>
          <w:sz w:val="28"/>
          <w:szCs w:val="28"/>
        </w:rPr>
      </w:pPr>
      <w:bookmarkStart w:id="22" w:name="bookmark13"/>
      <w:bookmarkEnd w:id="22"/>
      <w:r>
        <w:rPr>
          <w:b/>
          <w:bCs/>
          <w:spacing w:val="-5"/>
          <w:sz w:val="28"/>
          <w:szCs w:val="28"/>
        </w:rPr>
        <w:t>3.1</w:t>
      </w:r>
      <w:r>
        <w:rPr>
          <w:rFonts w:ascii="宋体" w:hAnsi="宋体" w:eastAsia="宋体" w:cs="宋体"/>
          <w:b/>
          <w:bCs/>
          <w:spacing w:val="-5"/>
          <w:sz w:val="28"/>
          <w:szCs w:val="28"/>
        </w:rPr>
        <w:t>建设项目基本情况</w:t>
      </w:r>
    </w:p>
    <w:p w14:paraId="7C8AFFDD">
      <w:pPr>
        <w:pStyle w:val="2"/>
        <w:spacing w:before="205" w:line="221" w:lineRule="auto"/>
        <w:ind w:left="59"/>
        <w:outlineLvl w:val="2"/>
        <w:rPr>
          <w:rFonts w:ascii="宋体" w:hAnsi="宋体" w:eastAsia="宋体" w:cs="宋体"/>
          <w:sz w:val="28"/>
          <w:szCs w:val="28"/>
        </w:rPr>
      </w:pPr>
      <w:r>
        <w:rPr>
          <w:b/>
          <w:bCs/>
          <w:spacing w:val="-3"/>
          <w:sz w:val="28"/>
          <w:szCs w:val="28"/>
        </w:rPr>
        <w:t>3.1.1</w:t>
      </w:r>
      <w:r>
        <w:rPr>
          <w:rFonts w:ascii="宋体" w:hAnsi="宋体" w:eastAsia="宋体" w:cs="宋体"/>
          <w:b/>
          <w:bCs/>
          <w:spacing w:val="-3"/>
          <w:sz w:val="28"/>
          <w:szCs w:val="28"/>
        </w:rPr>
        <w:t>工程概况</w:t>
      </w:r>
    </w:p>
    <w:p w14:paraId="0BF9F5AA">
      <w:pPr>
        <w:pStyle w:val="2"/>
        <w:spacing w:before="124" w:line="360" w:lineRule="exact"/>
        <w:ind w:left="538"/>
        <w:rPr>
          <w:rFonts w:ascii="宋体" w:hAnsi="宋体" w:eastAsia="宋体" w:cs="宋体"/>
        </w:rPr>
      </w:pPr>
      <w:r>
        <w:rPr>
          <w:rFonts w:ascii="宋体" w:hAnsi="宋体" w:eastAsia="宋体" w:cs="宋体"/>
          <w:spacing w:val="-1"/>
          <w:position w:val="2"/>
        </w:rPr>
        <w:t>项目名称：新邵大源纸业有限公司扩建</w:t>
      </w:r>
      <w:r>
        <w:rPr>
          <w:spacing w:val="-1"/>
          <w:position w:val="2"/>
        </w:rPr>
        <w:t>3</w:t>
      </w:r>
      <w:r>
        <w:rPr>
          <w:rFonts w:ascii="宋体" w:hAnsi="宋体" w:eastAsia="宋体" w:cs="宋体"/>
          <w:spacing w:val="-1"/>
          <w:position w:val="2"/>
        </w:rPr>
        <w:t>万吨</w:t>
      </w:r>
      <w:r>
        <w:rPr>
          <w:spacing w:val="-1"/>
          <w:position w:val="2"/>
        </w:rPr>
        <w:t>/</w:t>
      </w:r>
      <w:r>
        <w:rPr>
          <w:rFonts w:ascii="宋体" w:hAnsi="宋体" w:eastAsia="宋体" w:cs="宋体"/>
          <w:spacing w:val="-2"/>
          <w:position w:val="2"/>
        </w:rPr>
        <w:t>年特种纸生产线建设项目；</w:t>
      </w:r>
    </w:p>
    <w:p w14:paraId="70C414BB">
      <w:pPr>
        <w:spacing w:before="157" w:line="221" w:lineRule="auto"/>
        <w:ind w:left="533"/>
        <w:rPr>
          <w:rFonts w:ascii="宋体" w:hAnsi="宋体" w:eastAsia="宋体" w:cs="宋体"/>
          <w:sz w:val="24"/>
          <w:szCs w:val="24"/>
        </w:rPr>
      </w:pPr>
      <w:r>
        <w:rPr>
          <w:rFonts w:ascii="宋体" w:hAnsi="宋体" w:eastAsia="宋体" w:cs="宋体"/>
          <w:spacing w:val="-4"/>
          <w:sz w:val="24"/>
          <w:szCs w:val="24"/>
        </w:rPr>
        <w:t>项目性质：扩建；</w:t>
      </w:r>
    </w:p>
    <w:p w14:paraId="659FE57F">
      <w:pPr>
        <w:spacing w:before="193" w:line="220" w:lineRule="auto"/>
        <w:ind w:left="581"/>
        <w:rPr>
          <w:rFonts w:ascii="宋体" w:hAnsi="宋体" w:eastAsia="宋体" w:cs="宋体"/>
          <w:sz w:val="24"/>
          <w:szCs w:val="24"/>
        </w:rPr>
      </w:pPr>
      <w:r>
        <w:rPr>
          <w:rFonts w:ascii="宋体" w:hAnsi="宋体" w:eastAsia="宋体" w:cs="宋体"/>
          <w:spacing w:val="3"/>
          <w:sz w:val="24"/>
          <w:szCs w:val="24"/>
        </w:rPr>
        <w:t>项目地点：湖南省邵阳市新邵县酿溪镇新阳路，中心点坐标：</w:t>
      </w:r>
    </w:p>
    <w:p w14:paraId="28A7DF5A">
      <w:pPr>
        <w:pStyle w:val="2"/>
        <w:spacing w:before="157" w:line="365" w:lineRule="auto"/>
        <w:ind w:left="73" w:right="93" w:hanging="21"/>
        <w:rPr>
          <w:rFonts w:ascii="宋体" w:hAnsi="宋体" w:eastAsia="宋体" w:cs="宋体"/>
        </w:rPr>
      </w:pPr>
      <w:r>
        <w:rPr>
          <w:spacing w:val="-2"/>
        </w:rPr>
        <w:t>E</w:t>
      </w:r>
      <w:r>
        <w:rPr>
          <w:spacing w:val="-32"/>
        </w:rPr>
        <w:t xml:space="preserve"> </w:t>
      </w:r>
      <w:r>
        <w:rPr>
          <w:spacing w:val="-2"/>
        </w:rPr>
        <w:t>111°28′55.836″</w:t>
      </w:r>
      <w:r>
        <w:rPr>
          <w:spacing w:val="-33"/>
        </w:rPr>
        <w:t xml:space="preserve"> </w:t>
      </w:r>
      <w:r>
        <w:rPr>
          <w:rFonts w:ascii="宋体" w:hAnsi="宋体" w:eastAsia="宋体" w:cs="宋体"/>
          <w:spacing w:val="-2"/>
        </w:rPr>
        <w:t>，</w:t>
      </w:r>
      <w:r>
        <w:rPr>
          <w:spacing w:val="-2"/>
        </w:rPr>
        <w:t>N27°17</w:t>
      </w:r>
      <w:r>
        <w:rPr>
          <w:spacing w:val="-44"/>
        </w:rPr>
        <w:t xml:space="preserve"> </w:t>
      </w:r>
      <w:r>
        <w:rPr>
          <w:spacing w:val="-2"/>
        </w:rPr>
        <w:t>′57.463″</w:t>
      </w:r>
      <w:r>
        <w:rPr>
          <w:spacing w:val="-26"/>
        </w:rPr>
        <w:t xml:space="preserve"> </w:t>
      </w:r>
      <w:r>
        <w:rPr>
          <w:rFonts w:ascii="宋体" w:hAnsi="宋体" w:eastAsia="宋体" w:cs="宋体"/>
          <w:spacing w:val="-2"/>
        </w:rPr>
        <w:t>。入河排污口（</w:t>
      </w:r>
      <w:r>
        <w:rPr>
          <w:rFonts w:ascii="宋体" w:hAnsi="宋体" w:eastAsia="宋体" w:cs="宋体"/>
          <w:spacing w:val="-3"/>
        </w:rPr>
        <w:t>资水右岸）坐标：</w:t>
      </w:r>
      <w:r>
        <w:rPr>
          <w:spacing w:val="-3"/>
        </w:rPr>
        <w:t>E</w:t>
      </w:r>
      <w:r>
        <w:rPr>
          <w:spacing w:val="-34"/>
        </w:rPr>
        <w:t xml:space="preserve"> </w:t>
      </w:r>
      <w:r>
        <w:rPr>
          <w:spacing w:val="-3"/>
        </w:rPr>
        <w:t>111°28′49.386″</w:t>
      </w:r>
      <w:r>
        <w:t xml:space="preserve"> </w:t>
      </w:r>
      <w:r>
        <w:rPr>
          <w:rFonts w:ascii="宋体" w:hAnsi="宋体" w:eastAsia="宋体" w:cs="宋体"/>
          <w:spacing w:val="-6"/>
        </w:rPr>
        <w:t>,</w:t>
      </w:r>
      <w:r>
        <w:rPr>
          <w:rFonts w:ascii="宋体" w:hAnsi="宋体" w:eastAsia="宋体" w:cs="宋体"/>
          <w:spacing w:val="47"/>
        </w:rPr>
        <w:t xml:space="preserve"> </w:t>
      </w:r>
      <w:r>
        <w:rPr>
          <w:spacing w:val="-6"/>
        </w:rPr>
        <w:t>N27°17</w:t>
      </w:r>
      <w:r>
        <w:rPr>
          <w:spacing w:val="-44"/>
        </w:rPr>
        <w:t xml:space="preserve"> </w:t>
      </w:r>
      <w:r>
        <w:rPr>
          <w:spacing w:val="-6"/>
        </w:rPr>
        <w:t>′47.201″</w:t>
      </w:r>
      <w:r>
        <w:rPr>
          <w:rFonts w:ascii="宋体" w:hAnsi="宋体" w:eastAsia="宋体" w:cs="宋体"/>
          <w:spacing w:val="-6"/>
        </w:rPr>
        <w:t>；</w:t>
      </w:r>
    </w:p>
    <w:p w14:paraId="5744CFC3">
      <w:pPr>
        <w:spacing w:before="48" w:line="221" w:lineRule="auto"/>
        <w:ind w:left="537"/>
        <w:rPr>
          <w:rFonts w:ascii="宋体" w:hAnsi="宋体" w:eastAsia="宋体" w:cs="宋体"/>
          <w:sz w:val="24"/>
          <w:szCs w:val="24"/>
        </w:rPr>
      </w:pPr>
      <w:r>
        <w:rPr>
          <w:rFonts w:ascii="宋体" w:hAnsi="宋体" w:eastAsia="宋体" w:cs="宋体"/>
          <w:spacing w:val="-2"/>
          <w:sz w:val="24"/>
          <w:szCs w:val="24"/>
        </w:rPr>
        <w:t>建设单位：新邵大源纸业有限公司；</w:t>
      </w:r>
    </w:p>
    <w:p w14:paraId="11084D8E">
      <w:pPr>
        <w:pStyle w:val="2"/>
        <w:spacing w:before="156" w:line="366" w:lineRule="auto"/>
        <w:ind w:left="58" w:right="273" w:firstLine="468"/>
        <w:rPr>
          <w:rFonts w:ascii="宋体" w:hAnsi="宋体" w:eastAsia="宋体" w:cs="宋体"/>
        </w:rPr>
      </w:pPr>
      <w:r>
        <w:rPr>
          <w:rFonts w:ascii="宋体" w:hAnsi="宋体" w:eastAsia="宋体" w:cs="宋体"/>
          <w:spacing w:val="-4"/>
        </w:rPr>
        <w:t>建设规模：扩建工程生产规模为</w:t>
      </w:r>
      <w:r>
        <w:rPr>
          <w:spacing w:val="-4"/>
        </w:rPr>
        <w:t>3</w:t>
      </w:r>
      <w:r>
        <w:rPr>
          <w:rFonts w:ascii="宋体" w:hAnsi="宋体" w:eastAsia="宋体" w:cs="宋体"/>
          <w:spacing w:val="-4"/>
        </w:rPr>
        <w:t>万吨</w:t>
      </w:r>
      <w:r>
        <w:rPr>
          <w:spacing w:val="-4"/>
        </w:rPr>
        <w:t>/a</w:t>
      </w:r>
      <w:r>
        <w:rPr>
          <w:rFonts w:ascii="宋体" w:hAnsi="宋体" w:eastAsia="宋体" w:cs="宋体"/>
          <w:spacing w:val="-4"/>
        </w:rPr>
        <w:t>特种纸，扩建后生产规模为</w:t>
      </w:r>
      <w:r>
        <w:rPr>
          <w:spacing w:val="-4"/>
        </w:rPr>
        <w:t>4.3</w:t>
      </w:r>
      <w:r>
        <w:rPr>
          <w:rFonts w:ascii="宋体" w:hAnsi="宋体" w:eastAsia="宋体" w:cs="宋体"/>
          <w:spacing w:val="-4"/>
        </w:rPr>
        <w:t>万吨</w:t>
      </w:r>
      <w:r>
        <w:rPr>
          <w:spacing w:val="-4"/>
        </w:rPr>
        <w:t xml:space="preserve">/a  </w:t>
      </w:r>
      <w:r>
        <w:rPr>
          <w:rFonts w:ascii="宋体" w:hAnsi="宋体" w:eastAsia="宋体" w:cs="宋体"/>
          <w:spacing w:val="-4"/>
        </w:rPr>
        <w:t>(</w:t>
      </w:r>
      <w:r>
        <w:rPr>
          <w:rFonts w:ascii="宋体" w:hAnsi="宋体" w:eastAsia="宋体" w:cs="宋体"/>
          <w:spacing w:val="2"/>
        </w:rPr>
        <w:t xml:space="preserve"> </w:t>
      </w:r>
      <w:r>
        <w:rPr>
          <w:rFonts w:ascii="宋体" w:hAnsi="宋体" w:eastAsia="宋体" w:cs="宋体"/>
          <w:spacing w:val="-1"/>
        </w:rPr>
        <w:t>文化纸</w:t>
      </w:r>
      <w:r>
        <w:rPr>
          <w:spacing w:val="-1"/>
        </w:rPr>
        <w:t>1.3</w:t>
      </w:r>
      <w:r>
        <w:rPr>
          <w:rFonts w:ascii="宋体" w:hAnsi="宋体" w:eastAsia="宋体" w:cs="宋体"/>
          <w:spacing w:val="-1"/>
        </w:rPr>
        <w:t>万吨</w:t>
      </w:r>
      <w:r>
        <w:rPr>
          <w:spacing w:val="-1"/>
        </w:rPr>
        <w:t>/a</w:t>
      </w:r>
      <w:r>
        <w:rPr>
          <w:rFonts w:ascii="宋体" w:hAnsi="宋体" w:eastAsia="宋体" w:cs="宋体"/>
          <w:spacing w:val="-1"/>
        </w:rPr>
        <w:t>、特种纸</w:t>
      </w:r>
      <w:r>
        <w:rPr>
          <w:spacing w:val="-1"/>
        </w:rPr>
        <w:t>3</w:t>
      </w:r>
      <w:r>
        <w:rPr>
          <w:rFonts w:ascii="宋体" w:hAnsi="宋体" w:eastAsia="宋体" w:cs="宋体"/>
          <w:spacing w:val="-1"/>
        </w:rPr>
        <w:t>万吨</w:t>
      </w:r>
      <w:r>
        <w:rPr>
          <w:spacing w:val="-1"/>
        </w:rPr>
        <w:t>/a</w:t>
      </w:r>
      <w:r>
        <w:rPr>
          <w:rFonts w:ascii="宋体" w:hAnsi="宋体" w:eastAsia="宋体" w:cs="宋体"/>
          <w:spacing w:val="-2"/>
        </w:rPr>
        <w:t>）。</w:t>
      </w:r>
    </w:p>
    <w:p w14:paraId="5F8F7D6C">
      <w:pPr>
        <w:pStyle w:val="2"/>
        <w:spacing w:before="9" w:line="366" w:lineRule="auto"/>
        <w:ind w:left="51" w:right="104" w:firstLine="483"/>
        <w:rPr>
          <w:rFonts w:ascii="宋体" w:hAnsi="宋体" w:eastAsia="宋体" w:cs="宋体"/>
        </w:rPr>
      </w:pPr>
      <w:r>
        <w:rPr>
          <w:rFonts w:ascii="宋体" w:hAnsi="宋体" w:eastAsia="宋体" w:cs="宋体"/>
          <w:spacing w:val="-1"/>
        </w:rPr>
        <w:t>尾水排放：本工程处理后的尾水达《制浆造纸工业水污染</w:t>
      </w:r>
      <w:r>
        <w:rPr>
          <w:rFonts w:ascii="宋体" w:hAnsi="宋体" w:eastAsia="宋体" w:cs="宋体"/>
          <w:spacing w:val="-2"/>
        </w:rPr>
        <w:t>物排放标准》（</w:t>
      </w:r>
      <w:r>
        <w:rPr>
          <w:spacing w:val="-2"/>
        </w:rPr>
        <w:t>GB35</w:t>
      </w:r>
      <w:r>
        <w:t xml:space="preserve"> </w:t>
      </w:r>
      <w:r>
        <w:rPr>
          <w:spacing w:val="-1"/>
        </w:rPr>
        <w:t>44-2008</w:t>
      </w:r>
      <w:r>
        <w:rPr>
          <w:rFonts w:ascii="宋体" w:hAnsi="宋体" w:eastAsia="宋体" w:cs="宋体"/>
          <w:spacing w:val="-1"/>
        </w:rPr>
        <w:t>）表</w:t>
      </w:r>
      <w:r>
        <w:rPr>
          <w:spacing w:val="-1"/>
        </w:rPr>
        <w:t>2</w:t>
      </w:r>
      <w:r>
        <w:rPr>
          <w:rFonts w:ascii="宋体" w:hAnsi="宋体" w:eastAsia="宋体" w:cs="宋体"/>
          <w:spacing w:val="-1"/>
        </w:rPr>
        <w:t>新建水污染物排放限值（造纸企</w:t>
      </w:r>
      <w:r>
        <w:rPr>
          <w:rFonts w:ascii="宋体" w:hAnsi="宋体" w:eastAsia="宋体" w:cs="宋体"/>
          <w:spacing w:val="-2"/>
        </w:rPr>
        <w:t>业）。</w:t>
      </w:r>
    </w:p>
    <w:p w14:paraId="1C952ACD">
      <w:pPr>
        <w:pStyle w:val="2"/>
        <w:spacing w:before="9" w:line="221" w:lineRule="auto"/>
        <w:ind w:left="52"/>
        <w:outlineLvl w:val="2"/>
        <w:rPr>
          <w:rFonts w:ascii="宋体" w:hAnsi="宋体" w:eastAsia="宋体" w:cs="宋体"/>
          <w:sz w:val="28"/>
          <w:szCs w:val="28"/>
        </w:rPr>
      </w:pPr>
      <w:r>
        <w:rPr>
          <w:b/>
          <w:bCs/>
          <w:spacing w:val="-4"/>
          <w:sz w:val="28"/>
          <w:szCs w:val="28"/>
        </w:rPr>
        <w:t>3.1.2</w:t>
      </w:r>
      <w:r>
        <w:rPr>
          <w:rFonts w:ascii="宋体" w:hAnsi="宋体" w:eastAsia="宋体" w:cs="宋体"/>
          <w:b/>
          <w:bCs/>
          <w:spacing w:val="-4"/>
          <w:sz w:val="28"/>
          <w:szCs w:val="28"/>
        </w:rPr>
        <w:t>项目建设内容</w:t>
      </w:r>
    </w:p>
    <w:p w14:paraId="68595C83">
      <w:pPr>
        <w:pStyle w:val="2"/>
        <w:spacing w:before="144" w:line="366" w:lineRule="auto"/>
        <w:ind w:left="96" w:right="276" w:firstLine="441"/>
        <w:rPr>
          <w:rFonts w:ascii="宋体" w:hAnsi="宋体" w:eastAsia="宋体" w:cs="宋体"/>
        </w:rPr>
      </w:pPr>
      <w:r>
        <w:rPr>
          <w:rFonts w:ascii="宋体" w:hAnsi="宋体" w:eastAsia="宋体" w:cs="宋体"/>
          <w:spacing w:val="-2"/>
        </w:rPr>
        <w:t>新邵大源纸业有限公司以废纸为原料年产</w:t>
      </w:r>
      <w:r>
        <w:rPr>
          <w:spacing w:val="-2"/>
        </w:rPr>
        <w:t>1.3</w:t>
      </w:r>
      <w:r>
        <w:rPr>
          <w:rFonts w:ascii="宋体" w:hAnsi="宋体" w:eastAsia="宋体" w:cs="宋体"/>
          <w:spacing w:val="-2"/>
        </w:rPr>
        <w:t>万吨文化纸及年产</w:t>
      </w:r>
      <w:r>
        <w:rPr>
          <w:spacing w:val="-2"/>
        </w:rPr>
        <w:t>3</w:t>
      </w:r>
      <w:r>
        <w:rPr>
          <w:rFonts w:ascii="宋体" w:hAnsi="宋体" w:eastAsia="宋体" w:cs="宋体"/>
          <w:spacing w:val="-2"/>
        </w:rPr>
        <w:t>万吨特种纸，</w:t>
      </w:r>
      <w:r>
        <w:rPr>
          <w:rFonts w:ascii="宋体" w:hAnsi="宋体" w:eastAsia="宋体" w:cs="宋体"/>
          <w:spacing w:val="4"/>
        </w:rPr>
        <w:t xml:space="preserve"> </w:t>
      </w:r>
      <w:r>
        <w:rPr>
          <w:rFonts w:ascii="宋体" w:hAnsi="宋体" w:eastAsia="宋体" w:cs="宋体"/>
          <w:spacing w:val="-2"/>
        </w:rPr>
        <w:t>占地面积</w:t>
      </w:r>
      <w:r>
        <w:rPr>
          <w:spacing w:val="-2"/>
        </w:rPr>
        <w:t>7560m</w:t>
      </w:r>
      <w:r>
        <w:rPr>
          <w:spacing w:val="-2"/>
          <w:position w:val="7"/>
          <w:sz w:val="15"/>
          <w:szCs w:val="15"/>
        </w:rPr>
        <w:t>2</w:t>
      </w:r>
      <w:r>
        <w:rPr>
          <w:spacing w:val="-12"/>
          <w:position w:val="7"/>
          <w:sz w:val="15"/>
          <w:szCs w:val="15"/>
        </w:rPr>
        <w:t xml:space="preserve"> </w:t>
      </w:r>
      <w:r>
        <w:rPr>
          <w:rFonts w:ascii="宋体" w:hAnsi="宋体" w:eastAsia="宋体" w:cs="宋体"/>
          <w:spacing w:val="-2"/>
        </w:rPr>
        <w:t>，新邵大源纸业有限公司主要建设内容见表</w:t>
      </w:r>
      <w:r>
        <w:rPr>
          <w:spacing w:val="-2"/>
        </w:rPr>
        <w:t>3.</w:t>
      </w:r>
      <w:r>
        <w:rPr>
          <w:spacing w:val="-3"/>
        </w:rPr>
        <w:t>1-1</w:t>
      </w:r>
      <w:r>
        <w:rPr>
          <w:rFonts w:ascii="宋体" w:hAnsi="宋体" w:eastAsia="宋体" w:cs="宋体"/>
          <w:spacing w:val="-3"/>
        </w:rPr>
        <w:t>。</w:t>
      </w:r>
    </w:p>
    <w:p w14:paraId="4B2E25B2">
      <w:pPr>
        <w:pStyle w:val="2"/>
        <w:spacing w:before="105" w:line="223" w:lineRule="auto"/>
        <w:ind w:left="3215"/>
        <w:outlineLvl w:val="2"/>
        <w:rPr>
          <w:rFonts w:ascii="宋体" w:hAnsi="宋体" w:eastAsia="宋体" w:cs="宋体"/>
          <w:sz w:val="20"/>
          <w:szCs w:val="20"/>
        </w:rPr>
      </w:pPr>
      <w:r>
        <w:rPr>
          <w:rFonts w:ascii="宋体" w:hAnsi="宋体" w:eastAsia="宋体" w:cs="宋体"/>
          <w:b/>
          <w:bCs/>
          <w:spacing w:val="9"/>
          <w:sz w:val="20"/>
          <w:szCs w:val="20"/>
        </w:rPr>
        <w:t>表</w:t>
      </w:r>
      <w:r>
        <w:rPr>
          <w:rFonts w:ascii="宋体" w:hAnsi="宋体" w:eastAsia="宋体" w:cs="宋体"/>
          <w:spacing w:val="-32"/>
          <w:sz w:val="20"/>
          <w:szCs w:val="20"/>
        </w:rPr>
        <w:t xml:space="preserve"> </w:t>
      </w:r>
      <w:r>
        <w:rPr>
          <w:b/>
          <w:bCs/>
          <w:spacing w:val="9"/>
          <w:sz w:val="20"/>
          <w:szCs w:val="20"/>
        </w:rPr>
        <w:t>3.1-1</w:t>
      </w:r>
      <w:r>
        <w:rPr>
          <w:b/>
          <w:bCs/>
          <w:spacing w:val="15"/>
          <w:w w:val="101"/>
          <w:sz w:val="20"/>
          <w:szCs w:val="20"/>
        </w:rPr>
        <w:t xml:space="preserve">   </w:t>
      </w:r>
      <w:r>
        <w:rPr>
          <w:rFonts w:ascii="宋体" w:hAnsi="宋体" w:eastAsia="宋体" w:cs="宋体"/>
          <w:b/>
          <w:bCs/>
          <w:spacing w:val="9"/>
          <w:sz w:val="20"/>
          <w:szCs w:val="20"/>
        </w:rPr>
        <w:t>项目组成一览表</w:t>
      </w:r>
    </w:p>
    <w:tbl>
      <w:tblPr>
        <w:tblStyle w:val="5"/>
        <w:tblW w:w="8842"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8"/>
        <w:gridCol w:w="650"/>
        <w:gridCol w:w="1513"/>
        <w:gridCol w:w="5307"/>
        <w:gridCol w:w="1044"/>
      </w:tblGrid>
      <w:tr w14:paraId="723CF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trPr>
        <w:tc>
          <w:tcPr>
            <w:tcW w:w="978" w:type="dxa"/>
            <w:gridSpan w:val="2"/>
            <w:tcBorders>
              <w:top w:val="single" w:color="000000" w:sz="2" w:space="0"/>
              <w:left w:val="single" w:color="000000" w:sz="2" w:space="0"/>
            </w:tcBorders>
            <w:vAlign w:val="top"/>
          </w:tcPr>
          <w:p w14:paraId="44025B1A">
            <w:pPr>
              <w:pStyle w:val="6"/>
              <w:spacing w:before="145" w:line="229" w:lineRule="auto"/>
              <w:ind w:left="289"/>
              <w:outlineLvl w:val="1"/>
            </w:pPr>
            <w:bookmarkStart w:id="23" w:name="bookmark14"/>
            <w:bookmarkEnd w:id="23"/>
            <w:r>
              <w:rPr>
                <w:spacing w:val="3"/>
              </w:rPr>
              <w:t>项目</w:t>
            </w:r>
          </w:p>
        </w:tc>
        <w:tc>
          <w:tcPr>
            <w:tcW w:w="6820" w:type="dxa"/>
            <w:gridSpan w:val="2"/>
            <w:tcBorders>
              <w:top w:val="single" w:color="000000" w:sz="2" w:space="0"/>
              <w:right w:val="single" w:color="000000" w:sz="2" w:space="0"/>
            </w:tcBorders>
            <w:vAlign w:val="top"/>
          </w:tcPr>
          <w:p w14:paraId="5AD98950">
            <w:pPr>
              <w:pStyle w:val="6"/>
              <w:spacing w:before="145" w:line="228" w:lineRule="auto"/>
              <w:ind w:left="2996"/>
            </w:pPr>
            <w:r>
              <w:rPr>
                <w:spacing w:val="6"/>
              </w:rPr>
              <w:t>工程内容</w:t>
            </w:r>
          </w:p>
        </w:tc>
        <w:tc>
          <w:tcPr>
            <w:tcW w:w="1044" w:type="dxa"/>
            <w:tcBorders>
              <w:top w:val="single" w:color="000000" w:sz="2" w:space="0"/>
              <w:left w:val="single" w:color="000000" w:sz="2" w:space="0"/>
              <w:right w:val="single" w:color="000000" w:sz="2" w:space="0"/>
            </w:tcBorders>
            <w:vAlign w:val="top"/>
          </w:tcPr>
          <w:p w14:paraId="7FF5D5FE">
            <w:pPr>
              <w:pStyle w:val="6"/>
              <w:spacing w:before="144" w:line="230" w:lineRule="auto"/>
              <w:ind w:left="319"/>
            </w:pPr>
            <w:r>
              <w:rPr>
                <w:spacing w:val="3"/>
              </w:rPr>
              <w:t>备注</w:t>
            </w:r>
          </w:p>
        </w:tc>
      </w:tr>
      <w:tr w14:paraId="39B7A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28" w:type="dxa"/>
            <w:vMerge w:val="restart"/>
            <w:tcBorders>
              <w:left w:val="single" w:color="000000" w:sz="2" w:space="0"/>
              <w:bottom w:val="nil"/>
            </w:tcBorders>
            <w:vAlign w:val="top"/>
          </w:tcPr>
          <w:p w14:paraId="34EF7040">
            <w:pPr>
              <w:spacing w:line="254" w:lineRule="auto"/>
              <w:rPr>
                <w:rFonts w:ascii="Arial"/>
                <w:sz w:val="21"/>
              </w:rPr>
            </w:pPr>
          </w:p>
          <w:p w14:paraId="69DB86DA">
            <w:pPr>
              <w:spacing w:before="58" w:line="274" w:lineRule="exact"/>
              <w:ind w:left="13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0" w:type="dxa"/>
            <w:vMerge w:val="restart"/>
            <w:tcBorders>
              <w:bottom w:val="nil"/>
            </w:tcBorders>
            <w:vAlign w:val="top"/>
          </w:tcPr>
          <w:p w14:paraId="084D9696">
            <w:pPr>
              <w:pStyle w:val="6"/>
              <w:spacing w:before="145" w:line="230" w:lineRule="auto"/>
              <w:ind w:left="117"/>
            </w:pPr>
            <w:r>
              <w:rPr>
                <w:spacing w:val="3"/>
              </w:rPr>
              <w:t>主体</w:t>
            </w:r>
          </w:p>
          <w:p w14:paraId="32A9FAA6">
            <w:pPr>
              <w:pStyle w:val="6"/>
              <w:spacing w:before="149" w:line="229" w:lineRule="auto"/>
              <w:ind w:left="118"/>
            </w:pPr>
            <w:r>
              <w:rPr>
                <w:spacing w:val="3"/>
              </w:rPr>
              <w:t>工程</w:t>
            </w:r>
          </w:p>
        </w:tc>
        <w:tc>
          <w:tcPr>
            <w:tcW w:w="1513" w:type="dxa"/>
            <w:tcBorders>
              <w:right w:val="single" w:color="000000" w:sz="2" w:space="0"/>
            </w:tcBorders>
            <w:vAlign w:val="top"/>
          </w:tcPr>
          <w:p w14:paraId="4A782AD4">
            <w:pPr>
              <w:pStyle w:val="6"/>
              <w:spacing w:before="138" w:line="228" w:lineRule="auto"/>
              <w:ind w:left="130"/>
            </w:pPr>
            <w:r>
              <w:rPr>
                <w:spacing w:val="7"/>
              </w:rPr>
              <w:t>文化纸生产线</w:t>
            </w:r>
          </w:p>
        </w:tc>
        <w:tc>
          <w:tcPr>
            <w:tcW w:w="5307" w:type="dxa"/>
            <w:tcBorders>
              <w:left w:val="single" w:color="000000" w:sz="2" w:space="0"/>
              <w:right w:val="single" w:color="000000" w:sz="2" w:space="0"/>
            </w:tcBorders>
            <w:vAlign w:val="top"/>
          </w:tcPr>
          <w:p w14:paraId="31385454">
            <w:pPr>
              <w:pStyle w:val="6"/>
              <w:spacing w:before="107" w:line="274" w:lineRule="exact"/>
              <w:ind w:left="1735"/>
            </w:pPr>
            <w:r>
              <w:rPr>
                <w:rFonts w:ascii="Times New Roman" w:hAnsi="Times New Roman" w:eastAsia="Times New Roman" w:cs="Times New Roman"/>
                <w:spacing w:val="5"/>
                <w:position w:val="1"/>
              </w:rPr>
              <w:t>1.3</w:t>
            </w:r>
            <w:r>
              <w:rPr>
                <w:spacing w:val="5"/>
                <w:position w:val="1"/>
              </w:rPr>
              <w:t>万吨</w:t>
            </w:r>
            <w:r>
              <w:rPr>
                <w:rFonts w:ascii="Times New Roman" w:hAnsi="Times New Roman" w:eastAsia="Times New Roman" w:cs="Times New Roman"/>
                <w:spacing w:val="5"/>
                <w:position w:val="1"/>
              </w:rPr>
              <w:t>/a</w:t>
            </w:r>
            <w:r>
              <w:rPr>
                <w:spacing w:val="5"/>
                <w:position w:val="1"/>
              </w:rPr>
              <w:t>生产线一条</w:t>
            </w:r>
          </w:p>
        </w:tc>
        <w:tc>
          <w:tcPr>
            <w:tcW w:w="1044" w:type="dxa"/>
            <w:tcBorders>
              <w:left w:val="single" w:color="000000" w:sz="2" w:space="0"/>
              <w:right w:val="single" w:color="000000" w:sz="2" w:space="0"/>
            </w:tcBorders>
            <w:vAlign w:val="top"/>
          </w:tcPr>
          <w:p w14:paraId="6B312052">
            <w:pPr>
              <w:spacing w:before="107"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D6D6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28" w:type="dxa"/>
            <w:vMerge w:val="continue"/>
            <w:tcBorders>
              <w:top w:val="nil"/>
              <w:left w:val="single" w:color="000000" w:sz="2" w:space="0"/>
            </w:tcBorders>
            <w:vAlign w:val="top"/>
          </w:tcPr>
          <w:p w14:paraId="52BB76EA">
            <w:pPr>
              <w:rPr>
                <w:rFonts w:ascii="Arial"/>
                <w:sz w:val="21"/>
              </w:rPr>
            </w:pPr>
          </w:p>
        </w:tc>
        <w:tc>
          <w:tcPr>
            <w:tcW w:w="650" w:type="dxa"/>
            <w:vMerge w:val="continue"/>
            <w:tcBorders>
              <w:top w:val="nil"/>
            </w:tcBorders>
            <w:vAlign w:val="top"/>
          </w:tcPr>
          <w:p w14:paraId="6C117E23">
            <w:pPr>
              <w:rPr>
                <w:rFonts w:ascii="Arial"/>
                <w:sz w:val="21"/>
              </w:rPr>
            </w:pPr>
          </w:p>
        </w:tc>
        <w:tc>
          <w:tcPr>
            <w:tcW w:w="1513" w:type="dxa"/>
            <w:tcBorders>
              <w:right w:val="single" w:color="000000" w:sz="2" w:space="0"/>
            </w:tcBorders>
            <w:vAlign w:val="top"/>
          </w:tcPr>
          <w:p w14:paraId="6AF34EEF">
            <w:pPr>
              <w:pStyle w:val="6"/>
              <w:spacing w:before="139" w:line="228" w:lineRule="auto"/>
              <w:ind w:left="128"/>
            </w:pPr>
            <w:r>
              <w:rPr>
                <w:spacing w:val="8"/>
              </w:rPr>
              <w:t>特种纸生产线</w:t>
            </w:r>
          </w:p>
        </w:tc>
        <w:tc>
          <w:tcPr>
            <w:tcW w:w="5307" w:type="dxa"/>
            <w:tcBorders>
              <w:left w:val="single" w:color="000000" w:sz="2" w:space="0"/>
              <w:right w:val="single" w:color="000000" w:sz="2" w:space="0"/>
            </w:tcBorders>
            <w:vAlign w:val="top"/>
          </w:tcPr>
          <w:p w14:paraId="7DE2CFAC">
            <w:pPr>
              <w:pStyle w:val="6"/>
              <w:spacing w:before="108" w:line="274" w:lineRule="exact"/>
              <w:ind w:left="1735"/>
            </w:pPr>
            <w:r>
              <w:rPr>
                <w:rFonts w:ascii="Times New Roman" w:hAnsi="Times New Roman" w:eastAsia="Times New Roman" w:cs="Times New Roman"/>
                <w:spacing w:val="5"/>
                <w:position w:val="1"/>
              </w:rPr>
              <w:t>1.5</w:t>
            </w:r>
            <w:r>
              <w:rPr>
                <w:spacing w:val="5"/>
                <w:position w:val="1"/>
              </w:rPr>
              <w:t>万吨</w:t>
            </w:r>
            <w:r>
              <w:rPr>
                <w:rFonts w:ascii="Times New Roman" w:hAnsi="Times New Roman" w:eastAsia="Times New Roman" w:cs="Times New Roman"/>
                <w:spacing w:val="5"/>
                <w:position w:val="1"/>
              </w:rPr>
              <w:t>/a</w:t>
            </w:r>
            <w:r>
              <w:rPr>
                <w:spacing w:val="5"/>
                <w:position w:val="1"/>
              </w:rPr>
              <w:t>生产线两条</w:t>
            </w:r>
          </w:p>
        </w:tc>
        <w:tc>
          <w:tcPr>
            <w:tcW w:w="1044" w:type="dxa"/>
            <w:tcBorders>
              <w:left w:val="single" w:color="000000" w:sz="2" w:space="0"/>
              <w:right w:val="single" w:color="000000" w:sz="2" w:space="0"/>
            </w:tcBorders>
            <w:vAlign w:val="top"/>
          </w:tcPr>
          <w:p w14:paraId="390448A5">
            <w:pPr>
              <w:spacing w:before="108"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3C97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28" w:type="dxa"/>
            <w:vMerge w:val="restart"/>
            <w:tcBorders>
              <w:left w:val="single" w:color="000000" w:sz="2" w:space="0"/>
              <w:bottom w:val="nil"/>
            </w:tcBorders>
            <w:vAlign w:val="top"/>
          </w:tcPr>
          <w:p w14:paraId="1596510A">
            <w:pPr>
              <w:spacing w:line="247" w:lineRule="auto"/>
              <w:rPr>
                <w:rFonts w:ascii="Arial"/>
                <w:sz w:val="21"/>
              </w:rPr>
            </w:pPr>
          </w:p>
          <w:p w14:paraId="343D11AF">
            <w:pPr>
              <w:spacing w:line="248" w:lineRule="auto"/>
              <w:rPr>
                <w:rFonts w:ascii="Arial"/>
                <w:sz w:val="21"/>
              </w:rPr>
            </w:pPr>
          </w:p>
          <w:p w14:paraId="5A088D09">
            <w:pPr>
              <w:spacing w:line="248" w:lineRule="auto"/>
              <w:rPr>
                <w:rFonts w:ascii="Arial"/>
                <w:sz w:val="21"/>
              </w:rPr>
            </w:pPr>
          </w:p>
          <w:p w14:paraId="7056742C">
            <w:pPr>
              <w:spacing w:line="248" w:lineRule="auto"/>
              <w:rPr>
                <w:rFonts w:ascii="Arial"/>
                <w:sz w:val="21"/>
              </w:rPr>
            </w:pPr>
          </w:p>
          <w:p w14:paraId="50DF4554">
            <w:pPr>
              <w:spacing w:line="248" w:lineRule="auto"/>
              <w:rPr>
                <w:rFonts w:ascii="Arial"/>
                <w:sz w:val="21"/>
              </w:rPr>
            </w:pPr>
          </w:p>
          <w:p w14:paraId="27025FA7">
            <w:pPr>
              <w:spacing w:line="248" w:lineRule="auto"/>
              <w:rPr>
                <w:rFonts w:ascii="Arial"/>
                <w:sz w:val="21"/>
              </w:rPr>
            </w:pPr>
          </w:p>
          <w:p w14:paraId="79119D37">
            <w:pPr>
              <w:spacing w:before="57" w:line="274" w:lineRule="exact"/>
              <w:ind w:left="11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0" w:type="dxa"/>
            <w:vMerge w:val="restart"/>
            <w:tcBorders>
              <w:bottom w:val="nil"/>
            </w:tcBorders>
            <w:vAlign w:val="top"/>
          </w:tcPr>
          <w:p w14:paraId="7000F7DB">
            <w:pPr>
              <w:spacing w:line="261" w:lineRule="auto"/>
              <w:rPr>
                <w:rFonts w:ascii="Arial"/>
                <w:sz w:val="21"/>
              </w:rPr>
            </w:pPr>
          </w:p>
          <w:p w14:paraId="19D61563">
            <w:pPr>
              <w:spacing w:line="262" w:lineRule="auto"/>
              <w:rPr>
                <w:rFonts w:ascii="Arial"/>
                <w:sz w:val="21"/>
              </w:rPr>
            </w:pPr>
          </w:p>
          <w:p w14:paraId="73280FD9">
            <w:pPr>
              <w:spacing w:line="262" w:lineRule="auto"/>
              <w:rPr>
                <w:rFonts w:ascii="Arial"/>
                <w:sz w:val="21"/>
              </w:rPr>
            </w:pPr>
          </w:p>
          <w:p w14:paraId="78F81B18">
            <w:pPr>
              <w:spacing w:line="262" w:lineRule="auto"/>
              <w:rPr>
                <w:rFonts w:ascii="Arial"/>
                <w:sz w:val="21"/>
              </w:rPr>
            </w:pPr>
          </w:p>
          <w:p w14:paraId="418BBE87">
            <w:pPr>
              <w:spacing w:line="262" w:lineRule="auto"/>
              <w:rPr>
                <w:rFonts w:ascii="Arial"/>
                <w:sz w:val="21"/>
              </w:rPr>
            </w:pPr>
          </w:p>
          <w:p w14:paraId="3C0AA89D">
            <w:pPr>
              <w:pStyle w:val="6"/>
              <w:spacing w:before="65" w:line="229" w:lineRule="auto"/>
              <w:ind w:left="117"/>
            </w:pPr>
            <w:r>
              <w:rPr>
                <w:spacing w:val="3"/>
              </w:rPr>
              <w:t>辅助</w:t>
            </w:r>
          </w:p>
          <w:p w14:paraId="176435DE">
            <w:pPr>
              <w:pStyle w:val="6"/>
              <w:spacing w:before="152" w:line="229" w:lineRule="auto"/>
              <w:ind w:left="118"/>
            </w:pPr>
            <w:r>
              <w:rPr>
                <w:spacing w:val="3"/>
              </w:rPr>
              <w:t>工程</w:t>
            </w:r>
          </w:p>
        </w:tc>
        <w:tc>
          <w:tcPr>
            <w:tcW w:w="1513" w:type="dxa"/>
            <w:tcBorders>
              <w:right w:val="single" w:color="000000" w:sz="2" w:space="0"/>
            </w:tcBorders>
            <w:vAlign w:val="top"/>
          </w:tcPr>
          <w:p w14:paraId="5AE56586">
            <w:pPr>
              <w:pStyle w:val="6"/>
              <w:spacing w:before="137" w:line="228" w:lineRule="auto"/>
              <w:ind w:left="447"/>
            </w:pPr>
            <w:r>
              <w:rPr>
                <w:spacing w:val="5"/>
              </w:rPr>
              <w:t>办公区</w:t>
            </w:r>
          </w:p>
        </w:tc>
        <w:tc>
          <w:tcPr>
            <w:tcW w:w="5307" w:type="dxa"/>
            <w:tcBorders>
              <w:left w:val="single" w:color="000000" w:sz="2" w:space="0"/>
              <w:right w:val="single" w:color="000000" w:sz="2" w:space="0"/>
            </w:tcBorders>
            <w:vAlign w:val="top"/>
          </w:tcPr>
          <w:p w14:paraId="4EAE4B78">
            <w:pPr>
              <w:pStyle w:val="6"/>
              <w:spacing w:before="106" w:line="274" w:lineRule="exact"/>
              <w:ind w:left="2301"/>
              <w:rPr>
                <w:rFonts w:ascii="Times New Roman" w:hAnsi="Times New Roman" w:eastAsia="Times New Roman" w:cs="Times New Roman"/>
              </w:rPr>
            </w:pPr>
            <w:r>
              <w:rPr>
                <w:rFonts w:ascii="Times New Roman" w:hAnsi="Times New Roman" w:eastAsia="Times New Roman" w:cs="Times New Roman"/>
                <w:spacing w:val="2"/>
                <w:position w:val="1"/>
              </w:rPr>
              <w:t>1</w:t>
            </w:r>
            <w:r>
              <w:rPr>
                <w:spacing w:val="2"/>
                <w:position w:val="1"/>
              </w:rPr>
              <w:t>栋，</w:t>
            </w:r>
            <w:r>
              <w:rPr>
                <w:rFonts w:ascii="Times New Roman" w:hAnsi="Times New Roman" w:eastAsia="Times New Roman" w:cs="Times New Roman"/>
                <w:spacing w:val="2"/>
                <w:position w:val="1"/>
              </w:rPr>
              <w:t>2F</w:t>
            </w:r>
          </w:p>
        </w:tc>
        <w:tc>
          <w:tcPr>
            <w:tcW w:w="1044" w:type="dxa"/>
            <w:tcBorders>
              <w:left w:val="single" w:color="000000" w:sz="2" w:space="0"/>
              <w:right w:val="single" w:color="000000" w:sz="2" w:space="0"/>
            </w:tcBorders>
            <w:vAlign w:val="top"/>
          </w:tcPr>
          <w:p w14:paraId="7D12C1BB">
            <w:pPr>
              <w:spacing w:before="106"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91B2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28" w:type="dxa"/>
            <w:vMerge w:val="continue"/>
            <w:tcBorders>
              <w:top w:val="nil"/>
              <w:left w:val="single" w:color="000000" w:sz="2" w:space="0"/>
              <w:bottom w:val="nil"/>
            </w:tcBorders>
            <w:vAlign w:val="top"/>
          </w:tcPr>
          <w:p w14:paraId="74E01FA3">
            <w:pPr>
              <w:rPr>
                <w:rFonts w:ascii="Arial"/>
                <w:sz w:val="21"/>
              </w:rPr>
            </w:pPr>
          </w:p>
        </w:tc>
        <w:tc>
          <w:tcPr>
            <w:tcW w:w="650" w:type="dxa"/>
            <w:vMerge w:val="continue"/>
            <w:tcBorders>
              <w:top w:val="nil"/>
              <w:bottom w:val="nil"/>
            </w:tcBorders>
            <w:vAlign w:val="top"/>
          </w:tcPr>
          <w:p w14:paraId="02D6A9F8">
            <w:pPr>
              <w:rPr>
                <w:rFonts w:ascii="Arial"/>
                <w:sz w:val="21"/>
              </w:rPr>
            </w:pPr>
          </w:p>
        </w:tc>
        <w:tc>
          <w:tcPr>
            <w:tcW w:w="1513" w:type="dxa"/>
            <w:tcBorders>
              <w:right w:val="single" w:color="000000" w:sz="2" w:space="0"/>
            </w:tcBorders>
            <w:vAlign w:val="top"/>
          </w:tcPr>
          <w:p w14:paraId="00205CF3">
            <w:pPr>
              <w:pStyle w:val="6"/>
              <w:spacing w:before="138" w:line="228" w:lineRule="auto"/>
              <w:ind w:left="444"/>
            </w:pPr>
            <w:r>
              <w:rPr>
                <w:spacing w:val="6"/>
              </w:rPr>
              <w:t>宿舍楼</w:t>
            </w:r>
          </w:p>
        </w:tc>
        <w:tc>
          <w:tcPr>
            <w:tcW w:w="5307" w:type="dxa"/>
            <w:tcBorders>
              <w:left w:val="single" w:color="000000" w:sz="2" w:space="0"/>
              <w:right w:val="single" w:color="000000" w:sz="2" w:space="0"/>
            </w:tcBorders>
            <w:vAlign w:val="top"/>
          </w:tcPr>
          <w:p w14:paraId="2642119C">
            <w:pPr>
              <w:pStyle w:val="6"/>
              <w:spacing w:before="107" w:line="274" w:lineRule="exact"/>
              <w:ind w:left="2301"/>
              <w:rPr>
                <w:rFonts w:ascii="Times New Roman" w:hAnsi="Times New Roman" w:eastAsia="Times New Roman" w:cs="Times New Roman"/>
              </w:rPr>
            </w:pPr>
            <w:r>
              <w:rPr>
                <w:rFonts w:ascii="Times New Roman" w:hAnsi="Times New Roman" w:eastAsia="Times New Roman" w:cs="Times New Roman"/>
                <w:spacing w:val="2"/>
                <w:position w:val="1"/>
              </w:rPr>
              <w:t>1</w:t>
            </w:r>
            <w:r>
              <w:rPr>
                <w:spacing w:val="2"/>
                <w:position w:val="1"/>
              </w:rPr>
              <w:t>栋，</w:t>
            </w:r>
            <w:r>
              <w:rPr>
                <w:rFonts w:ascii="Times New Roman" w:hAnsi="Times New Roman" w:eastAsia="Times New Roman" w:cs="Times New Roman"/>
                <w:spacing w:val="2"/>
                <w:position w:val="1"/>
              </w:rPr>
              <w:t>3F</w:t>
            </w:r>
          </w:p>
        </w:tc>
        <w:tc>
          <w:tcPr>
            <w:tcW w:w="1044" w:type="dxa"/>
            <w:tcBorders>
              <w:left w:val="single" w:color="000000" w:sz="2" w:space="0"/>
              <w:right w:val="single" w:color="000000" w:sz="2" w:space="0"/>
            </w:tcBorders>
            <w:vAlign w:val="top"/>
          </w:tcPr>
          <w:p w14:paraId="44C6444D">
            <w:pPr>
              <w:spacing w:before="107"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E7AD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28" w:type="dxa"/>
            <w:vMerge w:val="continue"/>
            <w:tcBorders>
              <w:top w:val="nil"/>
              <w:left w:val="single" w:color="000000" w:sz="2" w:space="0"/>
              <w:bottom w:val="nil"/>
            </w:tcBorders>
            <w:vAlign w:val="top"/>
          </w:tcPr>
          <w:p w14:paraId="5C5AB9D0">
            <w:pPr>
              <w:rPr>
                <w:rFonts w:ascii="Arial"/>
                <w:sz w:val="21"/>
              </w:rPr>
            </w:pPr>
          </w:p>
        </w:tc>
        <w:tc>
          <w:tcPr>
            <w:tcW w:w="650" w:type="dxa"/>
            <w:vMerge w:val="continue"/>
            <w:tcBorders>
              <w:top w:val="nil"/>
              <w:bottom w:val="nil"/>
            </w:tcBorders>
            <w:vAlign w:val="top"/>
          </w:tcPr>
          <w:p w14:paraId="3DCBD7AA">
            <w:pPr>
              <w:rPr>
                <w:rFonts w:ascii="Arial"/>
                <w:sz w:val="21"/>
              </w:rPr>
            </w:pPr>
          </w:p>
        </w:tc>
        <w:tc>
          <w:tcPr>
            <w:tcW w:w="1513" w:type="dxa"/>
            <w:tcBorders>
              <w:right w:val="single" w:color="000000" w:sz="2" w:space="0"/>
            </w:tcBorders>
            <w:vAlign w:val="top"/>
          </w:tcPr>
          <w:p w14:paraId="603278D4">
            <w:pPr>
              <w:pStyle w:val="6"/>
              <w:spacing w:before="138" w:line="232" w:lineRule="auto"/>
              <w:ind w:left="466"/>
            </w:pPr>
            <w:r>
              <w:rPr>
                <w:spacing w:val="-1"/>
              </w:rPr>
              <w:t>门卫室</w:t>
            </w:r>
          </w:p>
        </w:tc>
        <w:tc>
          <w:tcPr>
            <w:tcW w:w="5307" w:type="dxa"/>
            <w:tcBorders>
              <w:left w:val="single" w:color="000000" w:sz="2" w:space="0"/>
              <w:right w:val="single" w:color="000000" w:sz="2" w:space="0"/>
            </w:tcBorders>
            <w:vAlign w:val="top"/>
          </w:tcPr>
          <w:p w14:paraId="4F72B018">
            <w:pPr>
              <w:pStyle w:val="6"/>
              <w:spacing w:before="107" w:line="275" w:lineRule="exact"/>
              <w:ind w:left="2301"/>
              <w:rPr>
                <w:rFonts w:ascii="Times New Roman" w:hAnsi="Times New Roman" w:eastAsia="Times New Roman" w:cs="Times New Roman"/>
              </w:rPr>
            </w:pPr>
            <w:r>
              <w:rPr>
                <w:rFonts w:ascii="Times New Roman" w:hAnsi="Times New Roman" w:eastAsia="Times New Roman" w:cs="Times New Roman"/>
                <w:spacing w:val="2"/>
                <w:position w:val="1"/>
              </w:rPr>
              <w:t>1</w:t>
            </w:r>
            <w:r>
              <w:rPr>
                <w:spacing w:val="2"/>
                <w:position w:val="1"/>
              </w:rPr>
              <w:t>间，</w:t>
            </w:r>
            <w:r>
              <w:rPr>
                <w:rFonts w:ascii="Times New Roman" w:hAnsi="Times New Roman" w:eastAsia="Times New Roman" w:cs="Times New Roman"/>
                <w:spacing w:val="2"/>
                <w:position w:val="1"/>
              </w:rPr>
              <w:t>1F</w:t>
            </w:r>
          </w:p>
        </w:tc>
        <w:tc>
          <w:tcPr>
            <w:tcW w:w="1044" w:type="dxa"/>
            <w:tcBorders>
              <w:left w:val="single" w:color="000000" w:sz="2" w:space="0"/>
              <w:right w:val="single" w:color="000000" w:sz="2" w:space="0"/>
            </w:tcBorders>
            <w:vAlign w:val="top"/>
          </w:tcPr>
          <w:p w14:paraId="2D06553A">
            <w:pPr>
              <w:spacing w:before="107" w:line="275"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E2AF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328" w:type="dxa"/>
            <w:vMerge w:val="continue"/>
            <w:tcBorders>
              <w:top w:val="nil"/>
              <w:left w:val="single" w:color="000000" w:sz="2" w:space="0"/>
              <w:bottom w:val="nil"/>
            </w:tcBorders>
            <w:vAlign w:val="top"/>
          </w:tcPr>
          <w:p w14:paraId="33C58556">
            <w:pPr>
              <w:rPr>
                <w:rFonts w:ascii="Arial"/>
                <w:sz w:val="21"/>
              </w:rPr>
            </w:pPr>
          </w:p>
        </w:tc>
        <w:tc>
          <w:tcPr>
            <w:tcW w:w="650" w:type="dxa"/>
            <w:vMerge w:val="continue"/>
            <w:tcBorders>
              <w:top w:val="nil"/>
              <w:bottom w:val="nil"/>
            </w:tcBorders>
            <w:vAlign w:val="top"/>
          </w:tcPr>
          <w:p w14:paraId="09AAEF31">
            <w:pPr>
              <w:rPr>
                <w:rFonts w:ascii="Arial"/>
                <w:sz w:val="21"/>
              </w:rPr>
            </w:pPr>
          </w:p>
        </w:tc>
        <w:tc>
          <w:tcPr>
            <w:tcW w:w="1513" w:type="dxa"/>
            <w:tcBorders>
              <w:right w:val="single" w:color="000000" w:sz="2" w:space="0"/>
            </w:tcBorders>
            <w:vAlign w:val="top"/>
          </w:tcPr>
          <w:p w14:paraId="57B91637">
            <w:pPr>
              <w:spacing w:line="275" w:lineRule="auto"/>
              <w:rPr>
                <w:rFonts w:ascii="Arial"/>
                <w:sz w:val="21"/>
              </w:rPr>
            </w:pPr>
          </w:p>
          <w:p w14:paraId="0D4DC386">
            <w:pPr>
              <w:pStyle w:val="6"/>
              <w:spacing w:before="65" w:line="228" w:lineRule="auto"/>
              <w:ind w:left="444"/>
            </w:pPr>
            <w:r>
              <w:rPr>
                <w:spacing w:val="6"/>
              </w:rPr>
              <w:t>成品库</w:t>
            </w:r>
          </w:p>
        </w:tc>
        <w:tc>
          <w:tcPr>
            <w:tcW w:w="5307" w:type="dxa"/>
            <w:tcBorders>
              <w:left w:val="single" w:color="000000" w:sz="2" w:space="0"/>
              <w:right w:val="single" w:color="000000" w:sz="2" w:space="0"/>
            </w:tcBorders>
            <w:vAlign w:val="top"/>
          </w:tcPr>
          <w:p w14:paraId="715D8208">
            <w:pPr>
              <w:spacing w:line="275" w:lineRule="auto"/>
              <w:rPr>
                <w:rFonts w:ascii="Arial"/>
                <w:sz w:val="21"/>
              </w:rPr>
            </w:pPr>
          </w:p>
          <w:p w14:paraId="4BCBF75E">
            <w:pPr>
              <w:pStyle w:val="6"/>
              <w:spacing w:before="65" w:line="228" w:lineRule="auto"/>
              <w:ind w:left="1294"/>
            </w:pPr>
            <w:r>
              <w:rPr>
                <w:spacing w:val="8"/>
              </w:rPr>
              <w:t>堆放产品（文化纸、特种纸）</w:t>
            </w:r>
          </w:p>
        </w:tc>
        <w:tc>
          <w:tcPr>
            <w:tcW w:w="1044" w:type="dxa"/>
            <w:tcBorders>
              <w:left w:val="single" w:color="000000" w:sz="2" w:space="0"/>
              <w:right w:val="single" w:color="000000" w:sz="2" w:space="0"/>
            </w:tcBorders>
            <w:vAlign w:val="top"/>
          </w:tcPr>
          <w:p w14:paraId="7342281B">
            <w:pPr>
              <w:pStyle w:val="6"/>
              <w:spacing w:before="140" w:line="228" w:lineRule="auto"/>
              <w:ind w:left="147"/>
            </w:pPr>
            <w:r>
              <w:rPr>
                <w:spacing w:val="6"/>
              </w:rPr>
              <w:t>设在生产</w:t>
            </w:r>
          </w:p>
          <w:p w14:paraId="253B2C25">
            <w:pPr>
              <w:pStyle w:val="6"/>
              <w:spacing w:before="153" w:line="228" w:lineRule="auto"/>
              <w:ind w:left="146"/>
            </w:pPr>
            <w:r>
              <w:rPr>
                <w:spacing w:val="6"/>
              </w:rPr>
              <w:t>线车间内</w:t>
            </w:r>
          </w:p>
        </w:tc>
      </w:tr>
      <w:tr w14:paraId="1B141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28" w:type="dxa"/>
            <w:vMerge w:val="continue"/>
            <w:tcBorders>
              <w:top w:val="nil"/>
              <w:left w:val="single" w:color="000000" w:sz="2" w:space="0"/>
              <w:bottom w:val="nil"/>
            </w:tcBorders>
            <w:vAlign w:val="top"/>
          </w:tcPr>
          <w:p w14:paraId="28AB4695">
            <w:pPr>
              <w:rPr>
                <w:rFonts w:ascii="Arial"/>
                <w:sz w:val="21"/>
              </w:rPr>
            </w:pPr>
          </w:p>
        </w:tc>
        <w:tc>
          <w:tcPr>
            <w:tcW w:w="650" w:type="dxa"/>
            <w:vMerge w:val="continue"/>
            <w:tcBorders>
              <w:top w:val="nil"/>
              <w:bottom w:val="nil"/>
            </w:tcBorders>
            <w:vAlign w:val="top"/>
          </w:tcPr>
          <w:p w14:paraId="2A6323D7">
            <w:pPr>
              <w:rPr>
                <w:rFonts w:ascii="Arial"/>
                <w:sz w:val="21"/>
              </w:rPr>
            </w:pPr>
          </w:p>
        </w:tc>
        <w:tc>
          <w:tcPr>
            <w:tcW w:w="1513" w:type="dxa"/>
            <w:tcBorders>
              <w:right w:val="single" w:color="000000" w:sz="2" w:space="0"/>
            </w:tcBorders>
            <w:vAlign w:val="top"/>
          </w:tcPr>
          <w:p w14:paraId="1ED7E5D9">
            <w:pPr>
              <w:pStyle w:val="6"/>
              <w:spacing w:before="142" w:line="228" w:lineRule="auto"/>
              <w:ind w:left="342"/>
            </w:pPr>
            <w:r>
              <w:rPr>
                <w:spacing w:val="6"/>
              </w:rPr>
              <w:t>原料仓库</w:t>
            </w:r>
          </w:p>
        </w:tc>
        <w:tc>
          <w:tcPr>
            <w:tcW w:w="5307" w:type="dxa"/>
            <w:tcBorders>
              <w:left w:val="single" w:color="000000" w:sz="2" w:space="0"/>
              <w:right w:val="single" w:color="000000" w:sz="2" w:space="0"/>
            </w:tcBorders>
            <w:vAlign w:val="top"/>
          </w:tcPr>
          <w:p w14:paraId="32929DA2">
            <w:pPr>
              <w:pStyle w:val="6"/>
              <w:spacing w:before="141" w:line="228" w:lineRule="auto"/>
              <w:ind w:left="454"/>
            </w:pPr>
            <w:r>
              <w:rPr>
                <w:spacing w:val="9"/>
              </w:rPr>
              <w:t>堆放废纸、锅炉燃料成型生物质颗粒等原辅材料</w:t>
            </w:r>
          </w:p>
        </w:tc>
        <w:tc>
          <w:tcPr>
            <w:tcW w:w="1044" w:type="dxa"/>
            <w:tcBorders>
              <w:left w:val="single" w:color="000000" w:sz="2" w:space="0"/>
              <w:right w:val="single" w:color="000000" w:sz="2" w:space="0"/>
            </w:tcBorders>
            <w:vAlign w:val="top"/>
          </w:tcPr>
          <w:p w14:paraId="6AA5D531">
            <w:pPr>
              <w:spacing w:before="111"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AB2E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28" w:type="dxa"/>
            <w:vMerge w:val="continue"/>
            <w:tcBorders>
              <w:top w:val="nil"/>
              <w:left w:val="single" w:color="000000" w:sz="2" w:space="0"/>
              <w:bottom w:val="nil"/>
            </w:tcBorders>
            <w:vAlign w:val="top"/>
          </w:tcPr>
          <w:p w14:paraId="42FE5E5E">
            <w:pPr>
              <w:rPr>
                <w:rFonts w:ascii="Arial"/>
                <w:sz w:val="21"/>
              </w:rPr>
            </w:pPr>
          </w:p>
        </w:tc>
        <w:tc>
          <w:tcPr>
            <w:tcW w:w="650" w:type="dxa"/>
            <w:vMerge w:val="continue"/>
            <w:tcBorders>
              <w:top w:val="nil"/>
              <w:bottom w:val="nil"/>
            </w:tcBorders>
            <w:vAlign w:val="top"/>
          </w:tcPr>
          <w:p w14:paraId="12476306">
            <w:pPr>
              <w:rPr>
                <w:rFonts w:ascii="Arial"/>
                <w:sz w:val="21"/>
              </w:rPr>
            </w:pPr>
          </w:p>
        </w:tc>
        <w:tc>
          <w:tcPr>
            <w:tcW w:w="1513" w:type="dxa"/>
            <w:tcBorders>
              <w:right w:val="single" w:color="000000" w:sz="2" w:space="0"/>
            </w:tcBorders>
            <w:vAlign w:val="top"/>
          </w:tcPr>
          <w:p w14:paraId="00A18C26">
            <w:pPr>
              <w:pStyle w:val="6"/>
              <w:spacing w:before="143" w:line="229" w:lineRule="auto"/>
              <w:ind w:left="548"/>
            </w:pPr>
            <w:r>
              <w:rPr>
                <w:spacing w:val="4"/>
              </w:rPr>
              <w:t>食堂</w:t>
            </w:r>
          </w:p>
        </w:tc>
        <w:tc>
          <w:tcPr>
            <w:tcW w:w="5307" w:type="dxa"/>
            <w:tcBorders>
              <w:left w:val="single" w:color="000000" w:sz="2" w:space="0"/>
              <w:right w:val="single" w:color="000000" w:sz="2" w:space="0"/>
            </w:tcBorders>
            <w:vAlign w:val="top"/>
          </w:tcPr>
          <w:p w14:paraId="68DEA9BB">
            <w:pPr>
              <w:pStyle w:val="6"/>
              <w:spacing w:before="112" w:line="274" w:lineRule="exact"/>
              <w:ind w:left="2341"/>
              <w:rPr>
                <w:rFonts w:ascii="Times New Roman" w:hAnsi="Times New Roman" w:eastAsia="Times New Roman" w:cs="Times New Roman"/>
              </w:rPr>
            </w:pPr>
            <w:r>
              <w:rPr>
                <w:spacing w:val="4"/>
                <w:position w:val="1"/>
              </w:rPr>
              <w:t>一栋</w:t>
            </w:r>
            <w:r>
              <w:rPr>
                <w:rFonts w:ascii="Times New Roman" w:hAnsi="Times New Roman" w:eastAsia="Times New Roman" w:cs="Times New Roman"/>
                <w:spacing w:val="4"/>
                <w:position w:val="1"/>
              </w:rPr>
              <w:t>1F</w:t>
            </w:r>
          </w:p>
        </w:tc>
        <w:tc>
          <w:tcPr>
            <w:tcW w:w="1044" w:type="dxa"/>
            <w:tcBorders>
              <w:left w:val="single" w:color="000000" w:sz="2" w:space="0"/>
              <w:right w:val="single" w:color="000000" w:sz="2" w:space="0"/>
            </w:tcBorders>
            <w:vAlign w:val="top"/>
          </w:tcPr>
          <w:p w14:paraId="206D7449">
            <w:pPr>
              <w:spacing w:before="112"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5E91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28" w:type="dxa"/>
            <w:vMerge w:val="continue"/>
            <w:tcBorders>
              <w:top w:val="nil"/>
              <w:left w:val="single" w:color="000000" w:sz="2" w:space="0"/>
            </w:tcBorders>
            <w:vAlign w:val="top"/>
          </w:tcPr>
          <w:p w14:paraId="0025EBCD">
            <w:pPr>
              <w:rPr>
                <w:rFonts w:ascii="Arial"/>
                <w:sz w:val="21"/>
              </w:rPr>
            </w:pPr>
          </w:p>
        </w:tc>
        <w:tc>
          <w:tcPr>
            <w:tcW w:w="650" w:type="dxa"/>
            <w:vMerge w:val="continue"/>
            <w:tcBorders>
              <w:top w:val="nil"/>
            </w:tcBorders>
            <w:vAlign w:val="top"/>
          </w:tcPr>
          <w:p w14:paraId="6CE574A2">
            <w:pPr>
              <w:rPr>
                <w:rFonts w:ascii="Arial"/>
                <w:sz w:val="21"/>
              </w:rPr>
            </w:pPr>
          </w:p>
        </w:tc>
        <w:tc>
          <w:tcPr>
            <w:tcW w:w="1513" w:type="dxa"/>
            <w:tcBorders>
              <w:right w:val="single" w:color="000000" w:sz="2" w:space="0"/>
            </w:tcBorders>
            <w:vAlign w:val="top"/>
          </w:tcPr>
          <w:p w14:paraId="11AD71ED">
            <w:pPr>
              <w:pStyle w:val="6"/>
              <w:spacing w:before="143" w:line="228" w:lineRule="auto"/>
              <w:ind w:left="548"/>
            </w:pPr>
            <w:r>
              <w:rPr>
                <w:spacing w:val="4"/>
              </w:rPr>
              <w:t>地磅</w:t>
            </w:r>
          </w:p>
        </w:tc>
        <w:tc>
          <w:tcPr>
            <w:tcW w:w="5307" w:type="dxa"/>
            <w:tcBorders>
              <w:left w:val="single" w:color="000000" w:sz="2" w:space="0"/>
              <w:right w:val="single" w:color="000000" w:sz="2" w:space="0"/>
            </w:tcBorders>
            <w:vAlign w:val="top"/>
          </w:tcPr>
          <w:p w14:paraId="73790256">
            <w:pPr>
              <w:pStyle w:val="6"/>
              <w:spacing w:before="142" w:line="228" w:lineRule="auto"/>
              <w:ind w:left="1719"/>
            </w:pPr>
            <w:r>
              <w:rPr>
                <w:spacing w:val="8"/>
              </w:rPr>
              <w:t>原辅材料及产品称重</w:t>
            </w:r>
          </w:p>
        </w:tc>
        <w:tc>
          <w:tcPr>
            <w:tcW w:w="1044" w:type="dxa"/>
            <w:tcBorders>
              <w:left w:val="single" w:color="000000" w:sz="2" w:space="0"/>
              <w:right w:val="single" w:color="000000" w:sz="2" w:space="0"/>
            </w:tcBorders>
            <w:vAlign w:val="top"/>
          </w:tcPr>
          <w:p w14:paraId="37C30EF3">
            <w:pPr>
              <w:spacing w:before="112"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DCDC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28" w:type="dxa"/>
            <w:vMerge w:val="restart"/>
            <w:tcBorders>
              <w:left w:val="single" w:color="000000" w:sz="2" w:space="0"/>
              <w:bottom w:val="nil"/>
            </w:tcBorders>
            <w:vAlign w:val="top"/>
          </w:tcPr>
          <w:p w14:paraId="6C9883C2">
            <w:pPr>
              <w:spacing w:line="260" w:lineRule="auto"/>
              <w:rPr>
                <w:rFonts w:ascii="Arial"/>
                <w:sz w:val="21"/>
              </w:rPr>
            </w:pPr>
          </w:p>
          <w:p w14:paraId="7F2B1CFA">
            <w:pPr>
              <w:spacing w:before="57" w:line="274" w:lineRule="exact"/>
              <w:ind w:left="1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0" w:type="dxa"/>
            <w:vMerge w:val="restart"/>
            <w:tcBorders>
              <w:bottom w:val="nil"/>
            </w:tcBorders>
            <w:vAlign w:val="top"/>
          </w:tcPr>
          <w:p w14:paraId="290EEED8">
            <w:pPr>
              <w:pStyle w:val="6"/>
              <w:spacing w:before="148" w:line="230" w:lineRule="auto"/>
              <w:ind w:left="122"/>
            </w:pPr>
            <w:r>
              <w:rPr>
                <w:spacing w:val="1"/>
              </w:rPr>
              <w:t>公用</w:t>
            </w:r>
          </w:p>
          <w:p w14:paraId="2CD90942">
            <w:pPr>
              <w:pStyle w:val="6"/>
              <w:spacing w:before="151" w:line="229" w:lineRule="auto"/>
              <w:ind w:left="118"/>
            </w:pPr>
            <w:r>
              <w:rPr>
                <w:spacing w:val="3"/>
              </w:rPr>
              <w:t>工程</w:t>
            </w:r>
          </w:p>
        </w:tc>
        <w:tc>
          <w:tcPr>
            <w:tcW w:w="1513" w:type="dxa"/>
            <w:tcBorders>
              <w:right w:val="single" w:color="000000" w:sz="2" w:space="0"/>
            </w:tcBorders>
            <w:vAlign w:val="top"/>
          </w:tcPr>
          <w:p w14:paraId="75BC4810">
            <w:pPr>
              <w:pStyle w:val="6"/>
              <w:spacing w:before="143" w:line="228" w:lineRule="auto"/>
              <w:ind w:left="548"/>
            </w:pPr>
            <w:r>
              <w:rPr>
                <w:spacing w:val="4"/>
              </w:rPr>
              <w:t>供水</w:t>
            </w:r>
          </w:p>
        </w:tc>
        <w:tc>
          <w:tcPr>
            <w:tcW w:w="5307" w:type="dxa"/>
            <w:tcBorders>
              <w:left w:val="single" w:color="000000" w:sz="2" w:space="0"/>
              <w:right w:val="single" w:color="000000" w:sz="2" w:space="0"/>
            </w:tcBorders>
            <w:vAlign w:val="top"/>
          </w:tcPr>
          <w:p w14:paraId="796B9615">
            <w:pPr>
              <w:pStyle w:val="6"/>
              <w:spacing w:before="143" w:line="228" w:lineRule="auto"/>
              <w:ind w:left="561"/>
            </w:pPr>
            <w:r>
              <w:rPr>
                <w:spacing w:val="9"/>
              </w:rPr>
              <w:t>生活用水自来水管网，生产用水来自南面资水</w:t>
            </w:r>
          </w:p>
        </w:tc>
        <w:tc>
          <w:tcPr>
            <w:tcW w:w="1044" w:type="dxa"/>
            <w:tcBorders>
              <w:left w:val="single" w:color="000000" w:sz="2" w:space="0"/>
              <w:right w:val="single" w:color="000000" w:sz="2" w:space="0"/>
            </w:tcBorders>
            <w:vAlign w:val="top"/>
          </w:tcPr>
          <w:p w14:paraId="35EEF2CD">
            <w:pPr>
              <w:spacing w:before="112"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780E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28" w:type="dxa"/>
            <w:vMerge w:val="continue"/>
            <w:tcBorders>
              <w:top w:val="nil"/>
              <w:left w:val="single" w:color="000000" w:sz="2" w:space="0"/>
              <w:bottom w:val="single" w:color="000000" w:sz="2" w:space="0"/>
            </w:tcBorders>
            <w:vAlign w:val="top"/>
          </w:tcPr>
          <w:p w14:paraId="3041D9CB">
            <w:pPr>
              <w:rPr>
                <w:rFonts w:ascii="Arial"/>
                <w:sz w:val="21"/>
              </w:rPr>
            </w:pPr>
          </w:p>
        </w:tc>
        <w:tc>
          <w:tcPr>
            <w:tcW w:w="650" w:type="dxa"/>
            <w:vMerge w:val="continue"/>
            <w:tcBorders>
              <w:top w:val="nil"/>
              <w:bottom w:val="single" w:color="000000" w:sz="2" w:space="0"/>
            </w:tcBorders>
            <w:vAlign w:val="top"/>
          </w:tcPr>
          <w:p w14:paraId="1E5F76CB">
            <w:pPr>
              <w:rPr>
                <w:rFonts w:ascii="Arial"/>
                <w:sz w:val="21"/>
              </w:rPr>
            </w:pPr>
          </w:p>
        </w:tc>
        <w:tc>
          <w:tcPr>
            <w:tcW w:w="1513" w:type="dxa"/>
            <w:tcBorders>
              <w:bottom w:val="single" w:color="000000" w:sz="2" w:space="0"/>
              <w:right w:val="single" w:color="000000" w:sz="2" w:space="0"/>
            </w:tcBorders>
            <w:vAlign w:val="top"/>
          </w:tcPr>
          <w:p w14:paraId="1FAC35D0">
            <w:pPr>
              <w:pStyle w:val="6"/>
              <w:spacing w:before="140" w:line="228" w:lineRule="auto"/>
              <w:ind w:left="548"/>
            </w:pPr>
            <w:r>
              <w:rPr>
                <w:spacing w:val="4"/>
              </w:rPr>
              <w:t>供热</w:t>
            </w:r>
          </w:p>
        </w:tc>
        <w:tc>
          <w:tcPr>
            <w:tcW w:w="5307" w:type="dxa"/>
            <w:tcBorders>
              <w:left w:val="single" w:color="000000" w:sz="2" w:space="0"/>
              <w:bottom w:val="single" w:color="000000" w:sz="2" w:space="0"/>
              <w:right w:val="single" w:color="000000" w:sz="2" w:space="0"/>
            </w:tcBorders>
            <w:vAlign w:val="top"/>
          </w:tcPr>
          <w:p w14:paraId="57CAE7B3">
            <w:pPr>
              <w:pStyle w:val="6"/>
              <w:spacing w:before="110" w:line="274" w:lineRule="exact"/>
              <w:ind w:left="1776"/>
            </w:pPr>
            <w:r>
              <w:rPr>
                <w:rFonts w:ascii="Times New Roman" w:hAnsi="Times New Roman" w:eastAsia="Times New Roman" w:cs="Times New Roman"/>
                <w:spacing w:val="4"/>
                <w:position w:val="1"/>
              </w:rPr>
              <w:t>1</w:t>
            </w:r>
            <w:r>
              <w:rPr>
                <w:spacing w:val="4"/>
                <w:position w:val="1"/>
              </w:rPr>
              <w:t>台</w:t>
            </w:r>
            <w:r>
              <w:rPr>
                <w:rFonts w:ascii="Times New Roman" w:hAnsi="Times New Roman" w:eastAsia="Times New Roman" w:cs="Times New Roman"/>
                <w:spacing w:val="4"/>
                <w:position w:val="1"/>
              </w:rPr>
              <w:t>10t/h</w:t>
            </w:r>
            <w:r>
              <w:rPr>
                <w:spacing w:val="4"/>
                <w:position w:val="1"/>
              </w:rPr>
              <w:t>生物质锅炉</w:t>
            </w:r>
          </w:p>
        </w:tc>
        <w:tc>
          <w:tcPr>
            <w:tcW w:w="1044" w:type="dxa"/>
            <w:tcBorders>
              <w:left w:val="single" w:color="000000" w:sz="2" w:space="0"/>
              <w:bottom w:val="single" w:color="000000" w:sz="2" w:space="0"/>
              <w:right w:val="single" w:color="000000" w:sz="2" w:space="0"/>
            </w:tcBorders>
            <w:vAlign w:val="top"/>
          </w:tcPr>
          <w:p w14:paraId="7C9BA4A3">
            <w:pPr>
              <w:spacing w:before="110"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035BED72">
      <w:pPr>
        <w:rPr>
          <w:rFonts w:ascii="Arial"/>
          <w:sz w:val="21"/>
        </w:rPr>
      </w:pPr>
    </w:p>
    <w:p w14:paraId="7CD9BFBE">
      <w:pPr>
        <w:rPr>
          <w:rFonts w:ascii="Arial" w:hAnsi="Arial" w:eastAsia="Arial" w:cs="Arial"/>
          <w:sz w:val="21"/>
          <w:szCs w:val="21"/>
        </w:rPr>
        <w:sectPr>
          <w:headerReference r:id="rId27" w:type="default"/>
          <w:footerReference r:id="rId28" w:type="default"/>
          <w:pgSz w:w="11907" w:h="16840"/>
          <w:pgMar w:top="1116" w:right="1530" w:bottom="1207" w:left="1529" w:header="839" w:footer="1037" w:gutter="0"/>
          <w:cols w:space="720" w:num="1"/>
        </w:sectPr>
      </w:pPr>
    </w:p>
    <w:p w14:paraId="418BDC32">
      <w:pPr>
        <w:spacing w:line="15" w:lineRule="exact"/>
      </w:pPr>
    </w:p>
    <w:tbl>
      <w:tblPr>
        <w:tblStyle w:val="5"/>
        <w:tblW w:w="8842"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8"/>
        <w:gridCol w:w="650"/>
        <w:gridCol w:w="1513"/>
        <w:gridCol w:w="5307"/>
        <w:gridCol w:w="1044"/>
      </w:tblGrid>
      <w:tr w14:paraId="23105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28" w:type="dxa"/>
            <w:vMerge w:val="restart"/>
            <w:tcBorders>
              <w:top w:val="single" w:color="000000" w:sz="2" w:space="0"/>
              <w:left w:val="single" w:color="000000" w:sz="2" w:space="0"/>
              <w:bottom w:val="nil"/>
            </w:tcBorders>
            <w:vAlign w:val="top"/>
          </w:tcPr>
          <w:p w14:paraId="77BDFBA1">
            <w:pPr>
              <w:rPr>
                <w:rFonts w:ascii="Arial"/>
                <w:sz w:val="21"/>
              </w:rPr>
            </w:pPr>
          </w:p>
        </w:tc>
        <w:tc>
          <w:tcPr>
            <w:tcW w:w="650" w:type="dxa"/>
            <w:vMerge w:val="restart"/>
            <w:tcBorders>
              <w:top w:val="single" w:color="000000" w:sz="2" w:space="0"/>
              <w:bottom w:val="nil"/>
            </w:tcBorders>
            <w:vAlign w:val="top"/>
          </w:tcPr>
          <w:p w14:paraId="6D9790AC">
            <w:pPr>
              <w:rPr>
                <w:rFonts w:ascii="Arial"/>
                <w:sz w:val="21"/>
              </w:rPr>
            </w:pPr>
          </w:p>
        </w:tc>
        <w:tc>
          <w:tcPr>
            <w:tcW w:w="1513" w:type="dxa"/>
            <w:tcBorders>
              <w:top w:val="single" w:color="000000" w:sz="2" w:space="0"/>
              <w:right w:val="single" w:color="000000" w:sz="2" w:space="0"/>
            </w:tcBorders>
            <w:vAlign w:val="top"/>
          </w:tcPr>
          <w:p w14:paraId="5A71FCF0">
            <w:pPr>
              <w:pStyle w:val="6"/>
              <w:spacing w:before="150" w:line="228" w:lineRule="auto"/>
              <w:ind w:left="548"/>
            </w:pPr>
            <w:r>
              <w:rPr>
                <w:spacing w:val="4"/>
              </w:rPr>
              <w:t>供电</w:t>
            </w:r>
          </w:p>
        </w:tc>
        <w:tc>
          <w:tcPr>
            <w:tcW w:w="5307" w:type="dxa"/>
            <w:tcBorders>
              <w:top w:val="single" w:color="000000" w:sz="2" w:space="0"/>
              <w:left w:val="single" w:color="000000" w:sz="2" w:space="0"/>
              <w:right w:val="single" w:color="000000" w:sz="2" w:space="0"/>
            </w:tcBorders>
            <w:vAlign w:val="top"/>
          </w:tcPr>
          <w:p w14:paraId="58AD62EA">
            <w:pPr>
              <w:pStyle w:val="6"/>
              <w:spacing w:before="150" w:line="228" w:lineRule="auto"/>
              <w:ind w:left="1216"/>
            </w:pPr>
            <w:r>
              <w:rPr>
                <w:spacing w:val="7"/>
              </w:rPr>
              <w:t>由市政电网供电，公司设备电房</w:t>
            </w:r>
          </w:p>
        </w:tc>
        <w:tc>
          <w:tcPr>
            <w:tcW w:w="1044" w:type="dxa"/>
            <w:tcBorders>
              <w:top w:val="single" w:color="000000" w:sz="2" w:space="0"/>
              <w:left w:val="single" w:color="000000" w:sz="2" w:space="0"/>
              <w:right w:val="single" w:color="000000" w:sz="2" w:space="0"/>
            </w:tcBorders>
            <w:vAlign w:val="top"/>
          </w:tcPr>
          <w:p w14:paraId="5E15ABEB">
            <w:pPr>
              <w:spacing w:before="120"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976C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28" w:type="dxa"/>
            <w:vMerge w:val="continue"/>
            <w:tcBorders>
              <w:top w:val="nil"/>
              <w:left w:val="single" w:color="000000" w:sz="2" w:space="0"/>
              <w:bottom w:val="nil"/>
            </w:tcBorders>
            <w:vAlign w:val="top"/>
          </w:tcPr>
          <w:p w14:paraId="44EE44E6">
            <w:pPr>
              <w:rPr>
                <w:rFonts w:ascii="Arial"/>
                <w:sz w:val="21"/>
              </w:rPr>
            </w:pPr>
          </w:p>
        </w:tc>
        <w:tc>
          <w:tcPr>
            <w:tcW w:w="650" w:type="dxa"/>
            <w:vMerge w:val="continue"/>
            <w:tcBorders>
              <w:top w:val="nil"/>
              <w:bottom w:val="nil"/>
            </w:tcBorders>
            <w:vAlign w:val="top"/>
          </w:tcPr>
          <w:p w14:paraId="1F917E9A">
            <w:pPr>
              <w:rPr>
                <w:rFonts w:ascii="Arial"/>
                <w:sz w:val="21"/>
              </w:rPr>
            </w:pPr>
          </w:p>
        </w:tc>
        <w:tc>
          <w:tcPr>
            <w:tcW w:w="1513" w:type="dxa"/>
            <w:tcBorders>
              <w:right w:val="single" w:color="000000" w:sz="2" w:space="0"/>
            </w:tcBorders>
            <w:vAlign w:val="top"/>
          </w:tcPr>
          <w:p w14:paraId="7F10C346">
            <w:pPr>
              <w:pStyle w:val="6"/>
              <w:spacing w:before="139" w:line="228" w:lineRule="auto"/>
              <w:ind w:left="547"/>
            </w:pPr>
            <w:r>
              <w:rPr>
                <w:spacing w:val="5"/>
              </w:rPr>
              <w:t>道路</w:t>
            </w:r>
          </w:p>
        </w:tc>
        <w:tc>
          <w:tcPr>
            <w:tcW w:w="5307" w:type="dxa"/>
            <w:tcBorders>
              <w:left w:val="single" w:color="000000" w:sz="2" w:space="0"/>
              <w:right w:val="single" w:color="000000" w:sz="2" w:space="0"/>
            </w:tcBorders>
            <w:vAlign w:val="top"/>
          </w:tcPr>
          <w:p w14:paraId="689D0F30">
            <w:pPr>
              <w:pStyle w:val="6"/>
              <w:spacing w:before="139" w:line="228" w:lineRule="auto"/>
              <w:ind w:left="1505"/>
            </w:pPr>
            <w:r>
              <w:rPr>
                <w:spacing w:val="9"/>
              </w:rPr>
              <w:t>含厂区通道、消防通道等</w:t>
            </w:r>
          </w:p>
        </w:tc>
        <w:tc>
          <w:tcPr>
            <w:tcW w:w="1044" w:type="dxa"/>
            <w:tcBorders>
              <w:left w:val="single" w:color="000000" w:sz="2" w:space="0"/>
              <w:right w:val="single" w:color="000000" w:sz="2" w:space="0"/>
            </w:tcBorders>
            <w:vAlign w:val="top"/>
          </w:tcPr>
          <w:p w14:paraId="6FD1B0C3">
            <w:pPr>
              <w:spacing w:before="108"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B454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328" w:type="dxa"/>
            <w:vMerge w:val="continue"/>
            <w:tcBorders>
              <w:top w:val="nil"/>
              <w:left w:val="single" w:color="000000" w:sz="2" w:space="0"/>
            </w:tcBorders>
            <w:vAlign w:val="top"/>
          </w:tcPr>
          <w:p w14:paraId="34E2423B">
            <w:pPr>
              <w:rPr>
                <w:rFonts w:ascii="Arial"/>
                <w:sz w:val="21"/>
              </w:rPr>
            </w:pPr>
          </w:p>
        </w:tc>
        <w:tc>
          <w:tcPr>
            <w:tcW w:w="650" w:type="dxa"/>
            <w:vMerge w:val="continue"/>
            <w:tcBorders>
              <w:top w:val="nil"/>
            </w:tcBorders>
            <w:vAlign w:val="top"/>
          </w:tcPr>
          <w:p w14:paraId="26FAD9A5">
            <w:pPr>
              <w:rPr>
                <w:rFonts w:ascii="Arial"/>
                <w:sz w:val="21"/>
              </w:rPr>
            </w:pPr>
          </w:p>
        </w:tc>
        <w:tc>
          <w:tcPr>
            <w:tcW w:w="1513" w:type="dxa"/>
            <w:tcBorders>
              <w:right w:val="single" w:color="000000" w:sz="2" w:space="0"/>
            </w:tcBorders>
            <w:vAlign w:val="top"/>
          </w:tcPr>
          <w:p w14:paraId="344DF802">
            <w:pPr>
              <w:spacing w:line="272" w:lineRule="auto"/>
              <w:rPr>
                <w:rFonts w:ascii="Arial"/>
                <w:sz w:val="21"/>
              </w:rPr>
            </w:pPr>
          </w:p>
          <w:p w14:paraId="250F323F">
            <w:pPr>
              <w:pStyle w:val="6"/>
              <w:spacing w:before="65" w:line="229" w:lineRule="auto"/>
              <w:ind w:left="552"/>
            </w:pPr>
            <w:r>
              <w:rPr>
                <w:spacing w:val="2"/>
              </w:rPr>
              <w:t>消防</w:t>
            </w:r>
          </w:p>
        </w:tc>
        <w:tc>
          <w:tcPr>
            <w:tcW w:w="5307" w:type="dxa"/>
            <w:tcBorders>
              <w:left w:val="single" w:color="000000" w:sz="2" w:space="0"/>
              <w:right w:val="single" w:color="000000" w:sz="2" w:space="0"/>
            </w:tcBorders>
            <w:vAlign w:val="top"/>
          </w:tcPr>
          <w:p w14:paraId="5A7ADC7C">
            <w:pPr>
              <w:pStyle w:val="6"/>
              <w:spacing w:before="139" w:line="228" w:lineRule="auto"/>
              <w:ind w:left="143"/>
            </w:pPr>
            <w:r>
              <w:rPr>
                <w:spacing w:val="9"/>
              </w:rPr>
              <w:t>消防管网布置成环状，环网上适当位置按规范设置室外</w:t>
            </w:r>
          </w:p>
          <w:p w14:paraId="0A6F8266">
            <w:pPr>
              <w:pStyle w:val="6"/>
              <w:spacing w:before="152" w:line="228" w:lineRule="auto"/>
              <w:ind w:left="2243"/>
            </w:pPr>
            <w:r>
              <w:rPr>
                <w:spacing w:val="6"/>
              </w:rPr>
              <w:t>消火系统</w:t>
            </w:r>
          </w:p>
        </w:tc>
        <w:tc>
          <w:tcPr>
            <w:tcW w:w="1044" w:type="dxa"/>
            <w:tcBorders>
              <w:left w:val="single" w:color="000000" w:sz="2" w:space="0"/>
              <w:right w:val="single" w:color="000000" w:sz="2" w:space="0"/>
            </w:tcBorders>
            <w:vAlign w:val="top"/>
          </w:tcPr>
          <w:p w14:paraId="4AA4791F">
            <w:pPr>
              <w:spacing w:line="249" w:lineRule="auto"/>
              <w:rPr>
                <w:rFonts w:ascii="Arial"/>
                <w:sz w:val="21"/>
              </w:rPr>
            </w:pPr>
          </w:p>
          <w:p w14:paraId="74F2A27E">
            <w:pPr>
              <w:spacing w:before="58"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15C2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28" w:type="dxa"/>
            <w:vMerge w:val="restart"/>
            <w:tcBorders>
              <w:left w:val="single" w:color="000000" w:sz="2" w:space="0"/>
              <w:bottom w:val="nil"/>
            </w:tcBorders>
            <w:vAlign w:val="top"/>
          </w:tcPr>
          <w:p w14:paraId="00B7875F">
            <w:pPr>
              <w:spacing w:line="246" w:lineRule="auto"/>
              <w:rPr>
                <w:rFonts w:ascii="Arial"/>
                <w:sz w:val="21"/>
              </w:rPr>
            </w:pPr>
          </w:p>
          <w:p w14:paraId="75971E41">
            <w:pPr>
              <w:spacing w:line="246" w:lineRule="auto"/>
              <w:rPr>
                <w:rFonts w:ascii="Arial"/>
                <w:sz w:val="21"/>
              </w:rPr>
            </w:pPr>
          </w:p>
          <w:p w14:paraId="49853418">
            <w:pPr>
              <w:spacing w:line="246" w:lineRule="auto"/>
              <w:rPr>
                <w:rFonts w:ascii="Arial"/>
                <w:sz w:val="21"/>
              </w:rPr>
            </w:pPr>
          </w:p>
          <w:p w14:paraId="0703117A">
            <w:pPr>
              <w:spacing w:line="247" w:lineRule="auto"/>
              <w:rPr>
                <w:rFonts w:ascii="Arial"/>
                <w:sz w:val="21"/>
              </w:rPr>
            </w:pPr>
          </w:p>
          <w:p w14:paraId="1B17E72F">
            <w:pPr>
              <w:spacing w:line="247" w:lineRule="auto"/>
              <w:rPr>
                <w:rFonts w:ascii="Arial"/>
                <w:sz w:val="21"/>
              </w:rPr>
            </w:pPr>
          </w:p>
          <w:p w14:paraId="65BAD0DB">
            <w:pPr>
              <w:spacing w:line="247" w:lineRule="auto"/>
              <w:rPr>
                <w:rFonts w:ascii="Arial"/>
                <w:sz w:val="21"/>
              </w:rPr>
            </w:pPr>
          </w:p>
          <w:p w14:paraId="74EF364F">
            <w:pPr>
              <w:spacing w:line="247" w:lineRule="auto"/>
              <w:rPr>
                <w:rFonts w:ascii="Arial"/>
                <w:sz w:val="21"/>
              </w:rPr>
            </w:pPr>
          </w:p>
          <w:p w14:paraId="3DEE9BF4">
            <w:pPr>
              <w:spacing w:line="247" w:lineRule="auto"/>
              <w:rPr>
                <w:rFonts w:ascii="Arial"/>
                <w:sz w:val="21"/>
              </w:rPr>
            </w:pPr>
          </w:p>
          <w:p w14:paraId="16BB5DC2">
            <w:pPr>
              <w:spacing w:line="247" w:lineRule="auto"/>
              <w:rPr>
                <w:rFonts w:ascii="Arial"/>
                <w:sz w:val="21"/>
              </w:rPr>
            </w:pPr>
          </w:p>
          <w:p w14:paraId="5285B94C">
            <w:pPr>
              <w:spacing w:line="247" w:lineRule="auto"/>
              <w:rPr>
                <w:rFonts w:ascii="Arial"/>
                <w:sz w:val="21"/>
              </w:rPr>
            </w:pPr>
          </w:p>
          <w:p w14:paraId="503773A8">
            <w:pPr>
              <w:spacing w:before="58" w:line="274"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0" w:type="dxa"/>
            <w:vMerge w:val="restart"/>
            <w:tcBorders>
              <w:bottom w:val="nil"/>
            </w:tcBorders>
            <w:vAlign w:val="top"/>
          </w:tcPr>
          <w:p w14:paraId="2499E16E">
            <w:pPr>
              <w:spacing w:line="254" w:lineRule="auto"/>
              <w:rPr>
                <w:rFonts w:ascii="Arial"/>
                <w:sz w:val="21"/>
              </w:rPr>
            </w:pPr>
          </w:p>
          <w:p w14:paraId="58CEE445">
            <w:pPr>
              <w:spacing w:line="254" w:lineRule="auto"/>
              <w:rPr>
                <w:rFonts w:ascii="Arial"/>
                <w:sz w:val="21"/>
              </w:rPr>
            </w:pPr>
          </w:p>
          <w:p w14:paraId="623E2FC4">
            <w:pPr>
              <w:spacing w:line="254" w:lineRule="auto"/>
              <w:rPr>
                <w:rFonts w:ascii="Arial"/>
                <w:sz w:val="21"/>
              </w:rPr>
            </w:pPr>
          </w:p>
          <w:p w14:paraId="365E26EA">
            <w:pPr>
              <w:spacing w:line="254" w:lineRule="auto"/>
              <w:rPr>
                <w:rFonts w:ascii="Arial"/>
                <w:sz w:val="21"/>
              </w:rPr>
            </w:pPr>
          </w:p>
          <w:p w14:paraId="18029F12">
            <w:pPr>
              <w:spacing w:line="254" w:lineRule="auto"/>
              <w:rPr>
                <w:rFonts w:ascii="Arial"/>
                <w:sz w:val="21"/>
              </w:rPr>
            </w:pPr>
          </w:p>
          <w:p w14:paraId="3102DF3E">
            <w:pPr>
              <w:spacing w:line="255" w:lineRule="auto"/>
              <w:rPr>
                <w:rFonts w:ascii="Arial"/>
                <w:sz w:val="21"/>
              </w:rPr>
            </w:pPr>
          </w:p>
          <w:p w14:paraId="14297F32">
            <w:pPr>
              <w:spacing w:line="255" w:lineRule="auto"/>
              <w:rPr>
                <w:rFonts w:ascii="Arial"/>
                <w:sz w:val="21"/>
              </w:rPr>
            </w:pPr>
          </w:p>
          <w:p w14:paraId="75BBF9E9">
            <w:pPr>
              <w:spacing w:line="255" w:lineRule="auto"/>
              <w:rPr>
                <w:rFonts w:ascii="Arial"/>
                <w:sz w:val="21"/>
              </w:rPr>
            </w:pPr>
          </w:p>
          <w:p w14:paraId="29A470ED">
            <w:pPr>
              <w:spacing w:line="255" w:lineRule="auto"/>
              <w:rPr>
                <w:rFonts w:ascii="Arial"/>
                <w:sz w:val="21"/>
              </w:rPr>
            </w:pPr>
          </w:p>
          <w:p w14:paraId="109DC3DE">
            <w:pPr>
              <w:pStyle w:val="6"/>
              <w:spacing w:before="65" w:line="229" w:lineRule="auto"/>
              <w:ind w:left="116"/>
            </w:pPr>
            <w:r>
              <w:rPr>
                <w:spacing w:val="4"/>
              </w:rPr>
              <w:t>环保</w:t>
            </w:r>
          </w:p>
          <w:p w14:paraId="15929BA5">
            <w:pPr>
              <w:pStyle w:val="6"/>
              <w:spacing w:before="152" w:line="229" w:lineRule="auto"/>
              <w:ind w:left="118"/>
            </w:pPr>
            <w:r>
              <w:rPr>
                <w:spacing w:val="3"/>
              </w:rPr>
              <w:t>工程</w:t>
            </w:r>
          </w:p>
        </w:tc>
        <w:tc>
          <w:tcPr>
            <w:tcW w:w="1513" w:type="dxa"/>
            <w:vMerge w:val="restart"/>
            <w:tcBorders>
              <w:bottom w:val="nil"/>
              <w:right w:val="single" w:color="000000" w:sz="2" w:space="0"/>
            </w:tcBorders>
            <w:vAlign w:val="top"/>
          </w:tcPr>
          <w:p w14:paraId="47DBE75B">
            <w:pPr>
              <w:spacing w:line="279" w:lineRule="auto"/>
              <w:rPr>
                <w:rFonts w:ascii="Arial"/>
                <w:sz w:val="21"/>
              </w:rPr>
            </w:pPr>
          </w:p>
          <w:p w14:paraId="1B045444">
            <w:pPr>
              <w:pStyle w:val="6"/>
              <w:spacing w:before="65" w:line="229" w:lineRule="auto"/>
              <w:ind w:left="547"/>
            </w:pPr>
            <w:r>
              <w:rPr>
                <w:spacing w:val="5"/>
              </w:rPr>
              <w:t>废气</w:t>
            </w:r>
          </w:p>
        </w:tc>
        <w:tc>
          <w:tcPr>
            <w:tcW w:w="5307" w:type="dxa"/>
            <w:tcBorders>
              <w:left w:val="single" w:color="000000" w:sz="2" w:space="0"/>
              <w:right w:val="single" w:color="000000" w:sz="2" w:space="0"/>
            </w:tcBorders>
            <w:vAlign w:val="top"/>
          </w:tcPr>
          <w:p w14:paraId="5A45CD71">
            <w:pPr>
              <w:pStyle w:val="6"/>
              <w:spacing w:before="109" w:line="274" w:lineRule="exact"/>
              <w:ind w:left="583"/>
            </w:pPr>
            <w:r>
              <w:rPr>
                <w:spacing w:val="8"/>
                <w:position w:val="1"/>
              </w:rPr>
              <w:t>锅炉废气：布袋除尘器处理后经</w:t>
            </w:r>
            <w:r>
              <w:rPr>
                <w:rFonts w:ascii="Times New Roman" w:hAnsi="Times New Roman" w:eastAsia="Times New Roman" w:cs="Times New Roman"/>
                <w:spacing w:val="8"/>
                <w:position w:val="1"/>
              </w:rPr>
              <w:t>30m</w:t>
            </w:r>
            <w:r>
              <w:rPr>
                <w:spacing w:val="8"/>
                <w:position w:val="1"/>
              </w:rPr>
              <w:t>烟囱外排</w:t>
            </w:r>
          </w:p>
        </w:tc>
        <w:tc>
          <w:tcPr>
            <w:tcW w:w="1044" w:type="dxa"/>
            <w:tcBorders>
              <w:left w:val="single" w:color="000000" w:sz="2" w:space="0"/>
              <w:right w:val="single" w:color="000000" w:sz="2" w:space="0"/>
            </w:tcBorders>
            <w:vAlign w:val="top"/>
          </w:tcPr>
          <w:p w14:paraId="76785732">
            <w:pPr>
              <w:spacing w:before="109"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0856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28" w:type="dxa"/>
            <w:vMerge w:val="continue"/>
            <w:tcBorders>
              <w:top w:val="nil"/>
              <w:left w:val="single" w:color="000000" w:sz="2" w:space="0"/>
              <w:bottom w:val="nil"/>
            </w:tcBorders>
            <w:vAlign w:val="top"/>
          </w:tcPr>
          <w:p w14:paraId="2474D20B">
            <w:pPr>
              <w:rPr>
                <w:rFonts w:ascii="Arial"/>
                <w:sz w:val="21"/>
              </w:rPr>
            </w:pPr>
          </w:p>
        </w:tc>
        <w:tc>
          <w:tcPr>
            <w:tcW w:w="650" w:type="dxa"/>
            <w:vMerge w:val="continue"/>
            <w:tcBorders>
              <w:top w:val="nil"/>
              <w:bottom w:val="nil"/>
            </w:tcBorders>
            <w:vAlign w:val="top"/>
          </w:tcPr>
          <w:p w14:paraId="037BE674">
            <w:pPr>
              <w:rPr>
                <w:rFonts w:ascii="Arial"/>
                <w:sz w:val="21"/>
              </w:rPr>
            </w:pPr>
          </w:p>
        </w:tc>
        <w:tc>
          <w:tcPr>
            <w:tcW w:w="1513" w:type="dxa"/>
            <w:vMerge w:val="continue"/>
            <w:tcBorders>
              <w:top w:val="nil"/>
              <w:right w:val="single" w:color="000000" w:sz="2" w:space="0"/>
            </w:tcBorders>
            <w:vAlign w:val="top"/>
          </w:tcPr>
          <w:p w14:paraId="6D83250E">
            <w:pPr>
              <w:rPr>
                <w:rFonts w:ascii="Arial"/>
                <w:sz w:val="21"/>
              </w:rPr>
            </w:pPr>
          </w:p>
        </w:tc>
        <w:tc>
          <w:tcPr>
            <w:tcW w:w="5307" w:type="dxa"/>
            <w:tcBorders>
              <w:left w:val="single" w:color="000000" w:sz="2" w:space="0"/>
              <w:right w:val="single" w:color="000000" w:sz="2" w:space="0"/>
            </w:tcBorders>
            <w:vAlign w:val="top"/>
          </w:tcPr>
          <w:p w14:paraId="0C825EC9">
            <w:pPr>
              <w:pStyle w:val="6"/>
              <w:spacing w:before="140" w:line="228" w:lineRule="auto"/>
              <w:ind w:left="1293"/>
            </w:pPr>
            <w:r>
              <w:rPr>
                <w:spacing w:val="9"/>
              </w:rPr>
              <w:t>废水处理站臭气：无组织排放</w:t>
            </w:r>
          </w:p>
        </w:tc>
        <w:tc>
          <w:tcPr>
            <w:tcW w:w="1044" w:type="dxa"/>
            <w:tcBorders>
              <w:left w:val="single" w:color="000000" w:sz="2" w:space="0"/>
              <w:right w:val="single" w:color="000000" w:sz="2" w:space="0"/>
            </w:tcBorders>
            <w:vAlign w:val="top"/>
          </w:tcPr>
          <w:p w14:paraId="75A3E137">
            <w:pPr>
              <w:spacing w:before="109"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6045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328" w:type="dxa"/>
            <w:vMerge w:val="continue"/>
            <w:tcBorders>
              <w:top w:val="nil"/>
              <w:left w:val="single" w:color="000000" w:sz="2" w:space="0"/>
              <w:bottom w:val="nil"/>
            </w:tcBorders>
            <w:vAlign w:val="top"/>
          </w:tcPr>
          <w:p w14:paraId="458A08AF">
            <w:pPr>
              <w:rPr>
                <w:rFonts w:ascii="Arial"/>
                <w:sz w:val="21"/>
              </w:rPr>
            </w:pPr>
          </w:p>
        </w:tc>
        <w:tc>
          <w:tcPr>
            <w:tcW w:w="650" w:type="dxa"/>
            <w:vMerge w:val="continue"/>
            <w:tcBorders>
              <w:top w:val="nil"/>
              <w:bottom w:val="nil"/>
            </w:tcBorders>
            <w:vAlign w:val="top"/>
          </w:tcPr>
          <w:p w14:paraId="41F204A0">
            <w:pPr>
              <w:rPr>
                <w:rFonts w:ascii="Arial"/>
                <w:sz w:val="21"/>
              </w:rPr>
            </w:pPr>
          </w:p>
        </w:tc>
        <w:tc>
          <w:tcPr>
            <w:tcW w:w="1513" w:type="dxa"/>
            <w:vMerge w:val="restart"/>
            <w:tcBorders>
              <w:bottom w:val="nil"/>
              <w:right w:val="single" w:color="000000" w:sz="2" w:space="0"/>
            </w:tcBorders>
            <w:vAlign w:val="top"/>
          </w:tcPr>
          <w:p w14:paraId="5F3BF6F5">
            <w:pPr>
              <w:spacing w:line="289" w:lineRule="auto"/>
              <w:rPr>
                <w:rFonts w:ascii="Arial"/>
                <w:sz w:val="21"/>
              </w:rPr>
            </w:pPr>
          </w:p>
          <w:p w14:paraId="40F5F299">
            <w:pPr>
              <w:spacing w:line="290" w:lineRule="auto"/>
              <w:rPr>
                <w:rFonts w:ascii="Arial"/>
                <w:sz w:val="21"/>
              </w:rPr>
            </w:pPr>
          </w:p>
          <w:p w14:paraId="7158AB0A">
            <w:pPr>
              <w:spacing w:line="290" w:lineRule="auto"/>
              <w:rPr>
                <w:rFonts w:ascii="Arial"/>
                <w:sz w:val="21"/>
              </w:rPr>
            </w:pPr>
          </w:p>
          <w:p w14:paraId="27A91BCC">
            <w:pPr>
              <w:pStyle w:val="6"/>
              <w:spacing w:before="65" w:line="228" w:lineRule="auto"/>
              <w:ind w:left="547"/>
            </w:pPr>
            <w:r>
              <w:rPr>
                <w:spacing w:val="5"/>
              </w:rPr>
              <w:t>废水</w:t>
            </w:r>
          </w:p>
        </w:tc>
        <w:tc>
          <w:tcPr>
            <w:tcW w:w="5307" w:type="dxa"/>
            <w:tcBorders>
              <w:left w:val="single" w:color="000000" w:sz="2" w:space="0"/>
              <w:right w:val="single" w:color="000000" w:sz="2" w:space="0"/>
            </w:tcBorders>
            <w:vAlign w:val="top"/>
          </w:tcPr>
          <w:p w14:paraId="73989E8C">
            <w:pPr>
              <w:pStyle w:val="6"/>
              <w:spacing w:before="139" w:line="302" w:lineRule="auto"/>
              <w:ind w:left="114" w:right="250"/>
            </w:pPr>
            <w:r>
              <w:rPr>
                <w:spacing w:val="9"/>
              </w:rPr>
              <w:t>生产废水采取物化</w:t>
            </w:r>
            <w:r>
              <w:rPr>
                <w:rFonts w:ascii="Times New Roman" w:hAnsi="Times New Roman" w:eastAsia="Times New Roman" w:cs="Times New Roman"/>
                <w:spacing w:val="9"/>
              </w:rPr>
              <w:t>+</w:t>
            </w:r>
            <w:r>
              <w:rPr>
                <w:spacing w:val="9"/>
              </w:rPr>
              <w:t>生化处理工艺处理达标外排项目南</w:t>
            </w:r>
            <w:r>
              <w:rPr>
                <w:spacing w:val="6"/>
              </w:rPr>
              <w:t xml:space="preserve"> </w:t>
            </w:r>
            <w:r>
              <w:rPr>
                <w:spacing w:val="7"/>
              </w:rPr>
              <w:t>面的资水</w:t>
            </w:r>
          </w:p>
        </w:tc>
        <w:tc>
          <w:tcPr>
            <w:tcW w:w="1044" w:type="dxa"/>
            <w:vMerge w:val="restart"/>
            <w:tcBorders>
              <w:left w:val="single" w:color="000000" w:sz="2" w:space="0"/>
              <w:bottom w:val="nil"/>
              <w:right w:val="single" w:color="000000" w:sz="2" w:space="0"/>
            </w:tcBorders>
            <w:vAlign w:val="top"/>
          </w:tcPr>
          <w:p w14:paraId="071B469A">
            <w:pPr>
              <w:pStyle w:val="6"/>
              <w:spacing w:before="140" w:line="228" w:lineRule="auto"/>
              <w:ind w:left="216"/>
            </w:pPr>
            <w:r>
              <w:rPr>
                <w:spacing w:val="6"/>
              </w:rPr>
              <w:t>大部分</w:t>
            </w:r>
          </w:p>
          <w:p w14:paraId="0F03DA26">
            <w:pPr>
              <w:pStyle w:val="6"/>
              <w:spacing w:before="153" w:line="230" w:lineRule="auto"/>
              <w:ind w:left="234"/>
            </w:pPr>
            <w:r>
              <w:rPr>
                <w:spacing w:val="-4"/>
              </w:rPr>
              <w:t>回用，</w:t>
            </w:r>
          </w:p>
          <w:p w14:paraId="18954B62">
            <w:pPr>
              <w:pStyle w:val="6"/>
              <w:spacing w:before="149" w:line="228" w:lineRule="auto"/>
              <w:ind w:left="219"/>
            </w:pPr>
            <w:r>
              <w:rPr>
                <w:spacing w:val="5"/>
              </w:rPr>
              <w:t>小部分</w:t>
            </w:r>
          </w:p>
          <w:p w14:paraId="100BC767">
            <w:pPr>
              <w:pStyle w:val="6"/>
              <w:spacing w:before="153" w:line="301" w:lineRule="auto"/>
              <w:ind w:left="424" w:right="204" w:hanging="207"/>
            </w:pPr>
            <w:r>
              <w:rPr>
                <w:spacing w:val="5"/>
              </w:rPr>
              <w:t>外排资</w:t>
            </w:r>
            <w:r>
              <w:t xml:space="preserve"> 水</w:t>
            </w:r>
          </w:p>
        </w:tc>
      </w:tr>
      <w:tr w14:paraId="6164B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28" w:type="dxa"/>
            <w:vMerge w:val="continue"/>
            <w:tcBorders>
              <w:top w:val="nil"/>
              <w:left w:val="single" w:color="000000" w:sz="2" w:space="0"/>
              <w:bottom w:val="nil"/>
            </w:tcBorders>
            <w:vAlign w:val="top"/>
          </w:tcPr>
          <w:p w14:paraId="44C30651">
            <w:pPr>
              <w:rPr>
                <w:rFonts w:ascii="Arial"/>
                <w:sz w:val="21"/>
              </w:rPr>
            </w:pPr>
          </w:p>
        </w:tc>
        <w:tc>
          <w:tcPr>
            <w:tcW w:w="650" w:type="dxa"/>
            <w:vMerge w:val="continue"/>
            <w:tcBorders>
              <w:top w:val="nil"/>
              <w:bottom w:val="nil"/>
            </w:tcBorders>
            <w:vAlign w:val="top"/>
          </w:tcPr>
          <w:p w14:paraId="68DD1623">
            <w:pPr>
              <w:rPr>
                <w:rFonts w:ascii="Arial"/>
                <w:sz w:val="21"/>
              </w:rPr>
            </w:pPr>
          </w:p>
        </w:tc>
        <w:tc>
          <w:tcPr>
            <w:tcW w:w="1513" w:type="dxa"/>
            <w:vMerge w:val="continue"/>
            <w:tcBorders>
              <w:top w:val="nil"/>
              <w:bottom w:val="nil"/>
              <w:right w:val="single" w:color="000000" w:sz="2" w:space="0"/>
            </w:tcBorders>
            <w:vAlign w:val="top"/>
          </w:tcPr>
          <w:p w14:paraId="76D41BCF">
            <w:pPr>
              <w:rPr>
                <w:rFonts w:ascii="Arial"/>
                <w:sz w:val="21"/>
              </w:rPr>
            </w:pPr>
          </w:p>
        </w:tc>
        <w:tc>
          <w:tcPr>
            <w:tcW w:w="5307" w:type="dxa"/>
            <w:tcBorders>
              <w:left w:val="single" w:color="000000" w:sz="2" w:space="0"/>
              <w:right w:val="single" w:color="000000" w:sz="2" w:space="0"/>
            </w:tcBorders>
            <w:vAlign w:val="top"/>
          </w:tcPr>
          <w:p w14:paraId="50C65DE7">
            <w:pPr>
              <w:pStyle w:val="6"/>
              <w:spacing w:before="142" w:line="228" w:lineRule="auto"/>
              <w:ind w:left="113"/>
            </w:pPr>
            <w:r>
              <w:rPr>
                <w:spacing w:val="9"/>
              </w:rPr>
              <w:t>锅炉冷凝水经管道引至沉淀池回用于生产用水。</w:t>
            </w:r>
          </w:p>
        </w:tc>
        <w:tc>
          <w:tcPr>
            <w:tcW w:w="1044" w:type="dxa"/>
            <w:vMerge w:val="continue"/>
            <w:tcBorders>
              <w:top w:val="nil"/>
              <w:left w:val="single" w:color="000000" w:sz="2" w:space="0"/>
              <w:bottom w:val="nil"/>
              <w:right w:val="single" w:color="000000" w:sz="2" w:space="0"/>
            </w:tcBorders>
            <w:vAlign w:val="top"/>
          </w:tcPr>
          <w:p w14:paraId="46AFF746">
            <w:pPr>
              <w:rPr>
                <w:rFonts w:ascii="Arial"/>
                <w:sz w:val="21"/>
              </w:rPr>
            </w:pPr>
          </w:p>
        </w:tc>
      </w:tr>
      <w:tr w14:paraId="45A47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328" w:type="dxa"/>
            <w:vMerge w:val="continue"/>
            <w:tcBorders>
              <w:top w:val="nil"/>
              <w:left w:val="single" w:color="000000" w:sz="2" w:space="0"/>
              <w:bottom w:val="nil"/>
            </w:tcBorders>
            <w:vAlign w:val="top"/>
          </w:tcPr>
          <w:p w14:paraId="7DB59C3D">
            <w:pPr>
              <w:rPr>
                <w:rFonts w:ascii="Arial"/>
                <w:sz w:val="21"/>
              </w:rPr>
            </w:pPr>
          </w:p>
        </w:tc>
        <w:tc>
          <w:tcPr>
            <w:tcW w:w="650" w:type="dxa"/>
            <w:vMerge w:val="continue"/>
            <w:tcBorders>
              <w:top w:val="nil"/>
              <w:bottom w:val="nil"/>
            </w:tcBorders>
            <w:vAlign w:val="top"/>
          </w:tcPr>
          <w:p w14:paraId="78775961">
            <w:pPr>
              <w:rPr>
                <w:rFonts w:ascii="Arial"/>
                <w:sz w:val="21"/>
              </w:rPr>
            </w:pPr>
          </w:p>
        </w:tc>
        <w:tc>
          <w:tcPr>
            <w:tcW w:w="1513" w:type="dxa"/>
            <w:vMerge w:val="continue"/>
            <w:tcBorders>
              <w:top w:val="nil"/>
              <w:right w:val="single" w:color="000000" w:sz="2" w:space="0"/>
            </w:tcBorders>
            <w:vAlign w:val="top"/>
          </w:tcPr>
          <w:p w14:paraId="4708A049">
            <w:pPr>
              <w:rPr>
                <w:rFonts w:ascii="Arial"/>
                <w:sz w:val="21"/>
              </w:rPr>
            </w:pPr>
          </w:p>
        </w:tc>
        <w:tc>
          <w:tcPr>
            <w:tcW w:w="5307" w:type="dxa"/>
            <w:tcBorders>
              <w:left w:val="single" w:color="000000" w:sz="2" w:space="0"/>
              <w:right w:val="single" w:color="000000" w:sz="2" w:space="0"/>
            </w:tcBorders>
            <w:vAlign w:val="top"/>
          </w:tcPr>
          <w:p w14:paraId="71C9D371">
            <w:pPr>
              <w:pStyle w:val="6"/>
              <w:spacing w:before="142" w:line="228" w:lineRule="auto"/>
              <w:ind w:left="115"/>
            </w:pPr>
            <w:r>
              <w:rPr>
                <w:spacing w:val="9"/>
              </w:rPr>
              <w:t>生活废水经化粪池预处理，纳管排入新邵县污水处理厂</w:t>
            </w:r>
          </w:p>
        </w:tc>
        <w:tc>
          <w:tcPr>
            <w:tcW w:w="1044" w:type="dxa"/>
            <w:vMerge w:val="continue"/>
            <w:tcBorders>
              <w:top w:val="nil"/>
              <w:left w:val="single" w:color="000000" w:sz="2" w:space="0"/>
              <w:right w:val="single" w:color="000000" w:sz="2" w:space="0"/>
            </w:tcBorders>
            <w:vAlign w:val="top"/>
          </w:tcPr>
          <w:p w14:paraId="65D70027">
            <w:pPr>
              <w:rPr>
                <w:rFonts w:ascii="Arial"/>
                <w:sz w:val="21"/>
              </w:rPr>
            </w:pPr>
          </w:p>
        </w:tc>
      </w:tr>
      <w:tr w14:paraId="757A3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trPr>
        <w:tc>
          <w:tcPr>
            <w:tcW w:w="328" w:type="dxa"/>
            <w:vMerge w:val="continue"/>
            <w:tcBorders>
              <w:top w:val="nil"/>
              <w:left w:val="single" w:color="000000" w:sz="2" w:space="0"/>
              <w:bottom w:val="nil"/>
            </w:tcBorders>
            <w:vAlign w:val="top"/>
          </w:tcPr>
          <w:p w14:paraId="2EC3003F">
            <w:pPr>
              <w:rPr>
                <w:rFonts w:ascii="Arial"/>
                <w:sz w:val="21"/>
              </w:rPr>
            </w:pPr>
          </w:p>
        </w:tc>
        <w:tc>
          <w:tcPr>
            <w:tcW w:w="650" w:type="dxa"/>
            <w:vMerge w:val="continue"/>
            <w:tcBorders>
              <w:top w:val="nil"/>
              <w:bottom w:val="nil"/>
            </w:tcBorders>
            <w:vAlign w:val="top"/>
          </w:tcPr>
          <w:p w14:paraId="6AE787FB">
            <w:pPr>
              <w:rPr>
                <w:rFonts w:ascii="Arial"/>
                <w:sz w:val="21"/>
              </w:rPr>
            </w:pPr>
          </w:p>
        </w:tc>
        <w:tc>
          <w:tcPr>
            <w:tcW w:w="1513" w:type="dxa"/>
            <w:tcBorders>
              <w:right w:val="single" w:color="000000" w:sz="2" w:space="0"/>
            </w:tcBorders>
            <w:vAlign w:val="top"/>
          </w:tcPr>
          <w:p w14:paraId="26A9EAE0">
            <w:pPr>
              <w:spacing w:line="337" w:lineRule="auto"/>
              <w:rPr>
                <w:rFonts w:ascii="Arial"/>
                <w:sz w:val="21"/>
              </w:rPr>
            </w:pPr>
          </w:p>
          <w:p w14:paraId="7157AA32">
            <w:pPr>
              <w:spacing w:line="337" w:lineRule="auto"/>
              <w:rPr>
                <w:rFonts w:ascii="Arial"/>
                <w:sz w:val="21"/>
              </w:rPr>
            </w:pPr>
          </w:p>
          <w:p w14:paraId="2B822E56">
            <w:pPr>
              <w:pStyle w:val="6"/>
              <w:spacing w:before="65" w:line="229" w:lineRule="auto"/>
              <w:ind w:left="566"/>
            </w:pPr>
            <w:r>
              <w:rPr>
                <w:spacing w:val="-5"/>
              </w:rPr>
              <w:t>固废</w:t>
            </w:r>
          </w:p>
        </w:tc>
        <w:tc>
          <w:tcPr>
            <w:tcW w:w="5307" w:type="dxa"/>
            <w:tcBorders>
              <w:left w:val="single" w:color="000000" w:sz="2" w:space="0"/>
              <w:right w:val="single" w:color="000000" w:sz="2" w:space="0"/>
            </w:tcBorders>
            <w:vAlign w:val="top"/>
          </w:tcPr>
          <w:p w14:paraId="69B49EA4">
            <w:pPr>
              <w:pStyle w:val="6"/>
              <w:spacing w:before="144" w:line="369" w:lineRule="auto"/>
              <w:ind w:left="138" w:right="130"/>
              <w:jc w:val="both"/>
            </w:pPr>
            <w:r>
              <w:rPr>
                <w:spacing w:val="9"/>
              </w:rPr>
              <w:t>废纸分拣塑料片、胶带、金属等粗杂废弃物外售回收单</w:t>
            </w:r>
            <w:r>
              <w:rPr>
                <w:spacing w:val="13"/>
              </w:rPr>
              <w:t xml:space="preserve"> </w:t>
            </w:r>
            <w:r>
              <w:rPr>
                <w:spacing w:val="9"/>
              </w:rPr>
              <w:t>位综合利用；锅炉灰渣和除尘灰用于农肥；污水处理站</w:t>
            </w:r>
            <w:r>
              <w:rPr>
                <w:spacing w:val="15"/>
              </w:rPr>
              <w:t xml:space="preserve"> </w:t>
            </w:r>
            <w:r>
              <w:rPr>
                <w:spacing w:val="9"/>
              </w:rPr>
              <w:t>污泥、废聚酯网、生活垃圾委托环卫部门送垃圾填埋场</w:t>
            </w:r>
          </w:p>
          <w:p w14:paraId="1DE4BE24">
            <w:pPr>
              <w:pStyle w:val="6"/>
              <w:spacing w:line="229" w:lineRule="auto"/>
              <w:ind w:left="2241"/>
            </w:pPr>
            <w:r>
              <w:rPr>
                <w:spacing w:val="6"/>
              </w:rPr>
              <w:t>卫生填埋</w:t>
            </w:r>
          </w:p>
        </w:tc>
        <w:tc>
          <w:tcPr>
            <w:tcW w:w="1044" w:type="dxa"/>
            <w:tcBorders>
              <w:left w:val="single" w:color="000000" w:sz="2" w:space="0"/>
              <w:right w:val="single" w:color="000000" w:sz="2" w:space="0"/>
            </w:tcBorders>
            <w:vAlign w:val="top"/>
          </w:tcPr>
          <w:p w14:paraId="6B46C88F">
            <w:pPr>
              <w:rPr>
                <w:rFonts w:ascii="Arial"/>
                <w:sz w:val="21"/>
              </w:rPr>
            </w:pPr>
          </w:p>
        </w:tc>
      </w:tr>
      <w:tr w14:paraId="2EE9A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328" w:type="dxa"/>
            <w:vMerge w:val="continue"/>
            <w:tcBorders>
              <w:top w:val="nil"/>
              <w:left w:val="single" w:color="000000" w:sz="2" w:space="0"/>
              <w:bottom w:val="single" w:color="000000" w:sz="2" w:space="0"/>
            </w:tcBorders>
            <w:vAlign w:val="top"/>
          </w:tcPr>
          <w:p w14:paraId="504305DA">
            <w:pPr>
              <w:rPr>
                <w:rFonts w:ascii="Arial"/>
                <w:sz w:val="21"/>
              </w:rPr>
            </w:pPr>
          </w:p>
        </w:tc>
        <w:tc>
          <w:tcPr>
            <w:tcW w:w="650" w:type="dxa"/>
            <w:vMerge w:val="continue"/>
            <w:tcBorders>
              <w:top w:val="nil"/>
              <w:bottom w:val="single" w:color="000000" w:sz="2" w:space="0"/>
            </w:tcBorders>
            <w:vAlign w:val="top"/>
          </w:tcPr>
          <w:p w14:paraId="197C53CD">
            <w:pPr>
              <w:rPr>
                <w:rFonts w:ascii="Arial"/>
                <w:sz w:val="21"/>
              </w:rPr>
            </w:pPr>
          </w:p>
        </w:tc>
        <w:tc>
          <w:tcPr>
            <w:tcW w:w="1513" w:type="dxa"/>
            <w:tcBorders>
              <w:bottom w:val="single" w:color="000000" w:sz="2" w:space="0"/>
              <w:right w:val="single" w:color="000000" w:sz="2" w:space="0"/>
            </w:tcBorders>
            <w:vAlign w:val="top"/>
          </w:tcPr>
          <w:p w14:paraId="71DD9B28">
            <w:pPr>
              <w:spacing w:line="277" w:lineRule="auto"/>
              <w:rPr>
                <w:rFonts w:ascii="Arial"/>
                <w:sz w:val="21"/>
              </w:rPr>
            </w:pPr>
          </w:p>
          <w:p w14:paraId="6175978C">
            <w:pPr>
              <w:pStyle w:val="6"/>
              <w:spacing w:before="65" w:line="229" w:lineRule="auto"/>
              <w:ind w:left="558"/>
            </w:pPr>
            <w:r>
              <w:rPr>
                <w:spacing w:val="-1"/>
              </w:rPr>
              <w:t>噪声</w:t>
            </w:r>
          </w:p>
        </w:tc>
        <w:tc>
          <w:tcPr>
            <w:tcW w:w="5307" w:type="dxa"/>
            <w:tcBorders>
              <w:left w:val="single" w:color="000000" w:sz="2" w:space="0"/>
              <w:bottom w:val="single" w:color="000000" w:sz="2" w:space="0"/>
              <w:right w:val="single" w:color="000000" w:sz="2" w:space="0"/>
            </w:tcBorders>
            <w:vAlign w:val="top"/>
          </w:tcPr>
          <w:p w14:paraId="4093278A">
            <w:pPr>
              <w:pStyle w:val="6"/>
              <w:spacing w:before="144" w:line="301" w:lineRule="auto"/>
              <w:ind w:left="138" w:right="132" w:firstLine="1"/>
            </w:pPr>
            <w:r>
              <w:rPr>
                <w:spacing w:val="9"/>
              </w:rPr>
              <w:t>来源于各类风机、泵、搅拌机、纸机等机械设备产生的</w:t>
            </w:r>
            <w:r>
              <w:rPr>
                <w:spacing w:val="11"/>
              </w:rPr>
              <w:t xml:space="preserve"> </w:t>
            </w:r>
            <w:r>
              <w:rPr>
                <w:spacing w:val="9"/>
              </w:rPr>
              <w:t>机械噪声等，采取减振、建筑隔声等措施削减其影响。</w:t>
            </w:r>
          </w:p>
        </w:tc>
        <w:tc>
          <w:tcPr>
            <w:tcW w:w="1044" w:type="dxa"/>
            <w:tcBorders>
              <w:left w:val="single" w:color="000000" w:sz="2" w:space="0"/>
              <w:bottom w:val="single" w:color="000000" w:sz="2" w:space="0"/>
              <w:right w:val="single" w:color="000000" w:sz="2" w:space="0"/>
            </w:tcBorders>
            <w:vAlign w:val="top"/>
          </w:tcPr>
          <w:p w14:paraId="6337A997">
            <w:pPr>
              <w:rPr>
                <w:rFonts w:ascii="Arial"/>
                <w:sz w:val="21"/>
              </w:rPr>
            </w:pPr>
          </w:p>
        </w:tc>
      </w:tr>
    </w:tbl>
    <w:p w14:paraId="4042747A">
      <w:pPr>
        <w:pStyle w:val="2"/>
        <w:spacing w:before="205" w:line="219" w:lineRule="auto"/>
        <w:ind w:left="53"/>
        <w:rPr>
          <w:rFonts w:ascii="宋体" w:hAnsi="宋体" w:eastAsia="宋体" w:cs="宋体"/>
        </w:rPr>
      </w:pPr>
      <w:r>
        <w:rPr>
          <w:b/>
          <w:bCs/>
          <w:spacing w:val="-2"/>
        </w:rPr>
        <w:t xml:space="preserve">2.1.3 </w:t>
      </w:r>
      <w:r>
        <w:rPr>
          <w:rFonts w:ascii="宋体" w:hAnsi="宋体" w:eastAsia="宋体" w:cs="宋体"/>
          <w:b/>
          <w:bCs/>
          <w:spacing w:val="-2"/>
        </w:rPr>
        <w:t>项目主要原辅材料及能耗</w:t>
      </w:r>
    </w:p>
    <w:p w14:paraId="4BB3D8DB">
      <w:pPr>
        <w:spacing w:before="195" w:line="219" w:lineRule="auto"/>
        <w:ind w:left="540"/>
        <w:rPr>
          <w:rFonts w:ascii="宋体" w:hAnsi="宋体" w:eastAsia="宋体" w:cs="宋体"/>
          <w:sz w:val="24"/>
          <w:szCs w:val="24"/>
        </w:rPr>
      </w:pPr>
      <w:r>
        <w:rPr>
          <w:rFonts w:ascii="宋体" w:hAnsi="宋体" w:eastAsia="宋体" w:cs="宋体"/>
          <w:spacing w:val="-1"/>
          <w:sz w:val="24"/>
          <w:szCs w:val="24"/>
        </w:rPr>
        <w:t>项目主要原辅材料及能耗详见下表。</w:t>
      </w:r>
    </w:p>
    <w:p w14:paraId="60F35E7C">
      <w:pPr>
        <w:pStyle w:val="2"/>
        <w:spacing w:before="228" w:line="223" w:lineRule="auto"/>
        <w:ind w:left="2481"/>
        <w:rPr>
          <w:rFonts w:ascii="宋体" w:hAnsi="宋体" w:eastAsia="宋体" w:cs="宋体"/>
          <w:sz w:val="20"/>
          <w:szCs w:val="20"/>
        </w:rPr>
      </w:pPr>
      <w:r>
        <w:rPr>
          <w:rFonts w:ascii="宋体" w:hAnsi="宋体" w:eastAsia="宋体" w:cs="宋体"/>
          <w:b/>
          <w:bCs/>
          <w:spacing w:val="11"/>
          <w:sz w:val="20"/>
          <w:szCs w:val="20"/>
        </w:rPr>
        <w:t>表</w:t>
      </w:r>
      <w:r>
        <w:rPr>
          <w:rFonts w:ascii="宋体" w:hAnsi="宋体" w:eastAsia="宋体" w:cs="宋体"/>
          <w:spacing w:val="-33"/>
          <w:sz w:val="20"/>
          <w:szCs w:val="20"/>
        </w:rPr>
        <w:t xml:space="preserve"> </w:t>
      </w:r>
      <w:r>
        <w:rPr>
          <w:b/>
          <w:bCs/>
          <w:spacing w:val="11"/>
          <w:sz w:val="20"/>
          <w:szCs w:val="20"/>
        </w:rPr>
        <w:t>3.1-2</w:t>
      </w:r>
      <w:r>
        <w:rPr>
          <w:b/>
          <w:bCs/>
          <w:spacing w:val="16"/>
          <w:w w:val="101"/>
          <w:sz w:val="20"/>
          <w:szCs w:val="20"/>
        </w:rPr>
        <w:t xml:space="preserve">   </w:t>
      </w:r>
      <w:r>
        <w:rPr>
          <w:rFonts w:ascii="宋体" w:hAnsi="宋体" w:eastAsia="宋体" w:cs="宋体"/>
          <w:b/>
          <w:bCs/>
          <w:spacing w:val="11"/>
          <w:sz w:val="20"/>
          <w:szCs w:val="20"/>
        </w:rPr>
        <w:t>原辅材料及动力消耗情况一览表</w:t>
      </w:r>
    </w:p>
    <w:tbl>
      <w:tblPr>
        <w:tblStyle w:val="5"/>
        <w:tblW w:w="8242" w:type="dxa"/>
        <w:tblInd w:w="3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6"/>
        <w:gridCol w:w="2511"/>
        <w:gridCol w:w="878"/>
        <w:gridCol w:w="2418"/>
        <w:gridCol w:w="1539"/>
      </w:tblGrid>
      <w:tr w14:paraId="314CA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96" w:type="dxa"/>
            <w:vAlign w:val="top"/>
          </w:tcPr>
          <w:p w14:paraId="7DDDC03E">
            <w:pPr>
              <w:pStyle w:val="6"/>
              <w:spacing w:before="114" w:line="226" w:lineRule="auto"/>
              <w:ind w:left="241"/>
            </w:pPr>
            <w:r>
              <w:rPr>
                <w:spacing w:val="5"/>
              </w:rPr>
              <w:t>序号</w:t>
            </w:r>
          </w:p>
        </w:tc>
        <w:tc>
          <w:tcPr>
            <w:tcW w:w="2511" w:type="dxa"/>
            <w:vAlign w:val="top"/>
          </w:tcPr>
          <w:p w14:paraId="554F8455">
            <w:pPr>
              <w:pStyle w:val="6"/>
              <w:spacing w:before="114" w:line="226" w:lineRule="auto"/>
              <w:ind w:left="738"/>
            </w:pPr>
            <w:r>
              <w:rPr>
                <w:spacing w:val="7"/>
              </w:rPr>
              <w:t>原材料名称</w:t>
            </w:r>
          </w:p>
        </w:tc>
        <w:tc>
          <w:tcPr>
            <w:tcW w:w="878" w:type="dxa"/>
            <w:vAlign w:val="top"/>
          </w:tcPr>
          <w:p w14:paraId="2B3508FA">
            <w:pPr>
              <w:pStyle w:val="6"/>
              <w:spacing w:before="114" w:line="226" w:lineRule="auto"/>
              <w:ind w:left="235"/>
            </w:pPr>
            <w:r>
              <w:rPr>
                <w:spacing w:val="3"/>
              </w:rPr>
              <w:t>单位</w:t>
            </w:r>
          </w:p>
        </w:tc>
        <w:tc>
          <w:tcPr>
            <w:tcW w:w="2418" w:type="dxa"/>
            <w:vAlign w:val="top"/>
          </w:tcPr>
          <w:p w14:paraId="75979CBF">
            <w:pPr>
              <w:pStyle w:val="6"/>
              <w:spacing w:before="114" w:line="226" w:lineRule="auto"/>
              <w:ind w:left="902"/>
            </w:pPr>
            <w:r>
              <w:rPr>
                <w:spacing w:val="6"/>
              </w:rPr>
              <w:t>年用量</w:t>
            </w:r>
          </w:p>
        </w:tc>
        <w:tc>
          <w:tcPr>
            <w:tcW w:w="1539" w:type="dxa"/>
            <w:vAlign w:val="top"/>
          </w:tcPr>
          <w:p w14:paraId="076898F6">
            <w:pPr>
              <w:pStyle w:val="6"/>
              <w:spacing w:before="114" w:line="226" w:lineRule="auto"/>
              <w:ind w:left="565"/>
            </w:pPr>
            <w:r>
              <w:rPr>
                <w:spacing w:val="4"/>
              </w:rPr>
              <w:t>来源</w:t>
            </w:r>
          </w:p>
        </w:tc>
      </w:tr>
      <w:tr w14:paraId="1D78E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96" w:type="dxa"/>
            <w:vAlign w:val="top"/>
          </w:tcPr>
          <w:p w14:paraId="505ABC3F">
            <w:pPr>
              <w:spacing w:before="78" w:line="274"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511" w:type="dxa"/>
            <w:vAlign w:val="top"/>
          </w:tcPr>
          <w:p w14:paraId="7696DD2F">
            <w:pPr>
              <w:pStyle w:val="6"/>
              <w:spacing w:before="109" w:line="226" w:lineRule="auto"/>
              <w:ind w:left="838"/>
            </w:pPr>
            <w:r>
              <w:rPr>
                <w:spacing w:val="7"/>
              </w:rPr>
              <w:t>废旧纸料</w:t>
            </w:r>
          </w:p>
        </w:tc>
        <w:tc>
          <w:tcPr>
            <w:tcW w:w="878" w:type="dxa"/>
            <w:vAlign w:val="top"/>
          </w:tcPr>
          <w:p w14:paraId="1A82D973">
            <w:pPr>
              <w:spacing w:before="78"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2418" w:type="dxa"/>
            <w:vAlign w:val="top"/>
          </w:tcPr>
          <w:p w14:paraId="5BFA9975">
            <w:pPr>
              <w:spacing w:before="78" w:line="274" w:lineRule="exact"/>
              <w:ind w:left="82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34107.47</w:t>
            </w:r>
          </w:p>
        </w:tc>
        <w:tc>
          <w:tcPr>
            <w:tcW w:w="1539" w:type="dxa"/>
            <w:vMerge w:val="restart"/>
            <w:tcBorders>
              <w:bottom w:val="nil"/>
            </w:tcBorders>
            <w:vAlign w:val="top"/>
          </w:tcPr>
          <w:p w14:paraId="7439667B">
            <w:pPr>
              <w:spacing w:line="287" w:lineRule="auto"/>
              <w:rPr>
                <w:rFonts w:ascii="Arial"/>
                <w:sz w:val="21"/>
              </w:rPr>
            </w:pPr>
          </w:p>
          <w:p w14:paraId="0C9C12EE">
            <w:pPr>
              <w:spacing w:line="287" w:lineRule="auto"/>
              <w:rPr>
                <w:rFonts w:ascii="Arial"/>
                <w:sz w:val="21"/>
              </w:rPr>
            </w:pPr>
          </w:p>
          <w:p w14:paraId="471481AD">
            <w:pPr>
              <w:spacing w:line="287" w:lineRule="auto"/>
              <w:rPr>
                <w:rFonts w:ascii="Arial"/>
                <w:sz w:val="21"/>
              </w:rPr>
            </w:pPr>
          </w:p>
          <w:p w14:paraId="459C36E4">
            <w:pPr>
              <w:spacing w:line="287" w:lineRule="auto"/>
              <w:rPr>
                <w:rFonts w:ascii="Arial"/>
                <w:sz w:val="21"/>
              </w:rPr>
            </w:pPr>
          </w:p>
          <w:p w14:paraId="17AFE971">
            <w:pPr>
              <w:pStyle w:val="6"/>
              <w:spacing w:before="65" w:line="229" w:lineRule="auto"/>
              <w:ind w:left="568"/>
            </w:pPr>
            <w:r>
              <w:rPr>
                <w:spacing w:val="2"/>
              </w:rPr>
              <w:t>外购</w:t>
            </w:r>
          </w:p>
        </w:tc>
      </w:tr>
      <w:tr w14:paraId="4B1F7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96" w:type="dxa"/>
            <w:vAlign w:val="top"/>
          </w:tcPr>
          <w:p w14:paraId="0972C0F4">
            <w:pPr>
              <w:spacing w:before="79" w:line="274" w:lineRule="exact"/>
              <w:ind w:left="39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511" w:type="dxa"/>
            <w:vAlign w:val="top"/>
          </w:tcPr>
          <w:p w14:paraId="3B0201B2">
            <w:pPr>
              <w:pStyle w:val="6"/>
              <w:spacing w:before="110" w:line="225" w:lineRule="auto"/>
              <w:ind w:left="949"/>
            </w:pPr>
            <w:r>
              <w:rPr>
                <w:spacing w:val="5"/>
              </w:rPr>
              <w:t>商品浆</w:t>
            </w:r>
          </w:p>
        </w:tc>
        <w:tc>
          <w:tcPr>
            <w:tcW w:w="878" w:type="dxa"/>
            <w:vAlign w:val="top"/>
          </w:tcPr>
          <w:p w14:paraId="6FD520AB">
            <w:pPr>
              <w:spacing w:before="79"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2418" w:type="dxa"/>
            <w:vAlign w:val="top"/>
          </w:tcPr>
          <w:p w14:paraId="7E4CA1D5">
            <w:pPr>
              <w:spacing w:before="79" w:line="274" w:lineRule="exact"/>
              <w:ind w:left="10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5460</w:t>
            </w:r>
          </w:p>
        </w:tc>
        <w:tc>
          <w:tcPr>
            <w:tcW w:w="1539" w:type="dxa"/>
            <w:vMerge w:val="continue"/>
            <w:tcBorders>
              <w:top w:val="nil"/>
              <w:bottom w:val="nil"/>
            </w:tcBorders>
            <w:vAlign w:val="top"/>
          </w:tcPr>
          <w:p w14:paraId="79C1434C">
            <w:pPr>
              <w:rPr>
                <w:rFonts w:ascii="Arial"/>
                <w:sz w:val="21"/>
              </w:rPr>
            </w:pPr>
          </w:p>
        </w:tc>
      </w:tr>
      <w:tr w14:paraId="3BC5A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96" w:type="dxa"/>
            <w:vAlign w:val="top"/>
          </w:tcPr>
          <w:p w14:paraId="3EAA8345">
            <w:pPr>
              <w:spacing w:before="79" w:line="274" w:lineRule="exact"/>
              <w:ind w:left="4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511" w:type="dxa"/>
            <w:vAlign w:val="top"/>
          </w:tcPr>
          <w:p w14:paraId="07208015">
            <w:pPr>
              <w:pStyle w:val="6"/>
              <w:spacing w:before="110" w:line="225" w:lineRule="auto"/>
              <w:ind w:left="953"/>
            </w:pPr>
            <w:r>
              <w:rPr>
                <w:spacing w:val="4"/>
              </w:rPr>
              <w:t>聚酯网</w:t>
            </w:r>
          </w:p>
        </w:tc>
        <w:tc>
          <w:tcPr>
            <w:tcW w:w="878" w:type="dxa"/>
            <w:vAlign w:val="top"/>
          </w:tcPr>
          <w:p w14:paraId="44AB5B5E">
            <w:pPr>
              <w:spacing w:before="79"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3"/>
                <w:position w:val="7"/>
                <w:sz w:val="13"/>
                <w:szCs w:val="13"/>
              </w:rPr>
              <w:t>2</w:t>
            </w:r>
            <w:r>
              <w:rPr>
                <w:rFonts w:ascii="Times New Roman" w:hAnsi="Times New Roman" w:eastAsia="Times New Roman" w:cs="Times New Roman"/>
                <w:spacing w:val="3"/>
                <w:position w:val="1"/>
                <w:sz w:val="20"/>
                <w:szCs w:val="20"/>
              </w:rPr>
              <w:t>/a</w:t>
            </w:r>
          </w:p>
        </w:tc>
        <w:tc>
          <w:tcPr>
            <w:tcW w:w="2418" w:type="dxa"/>
            <w:vAlign w:val="top"/>
          </w:tcPr>
          <w:p w14:paraId="15DB241D">
            <w:pPr>
              <w:spacing w:before="79" w:line="274" w:lineRule="exact"/>
              <w:ind w:left="10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840</w:t>
            </w:r>
          </w:p>
        </w:tc>
        <w:tc>
          <w:tcPr>
            <w:tcW w:w="1539" w:type="dxa"/>
            <w:vMerge w:val="continue"/>
            <w:tcBorders>
              <w:top w:val="nil"/>
              <w:bottom w:val="nil"/>
            </w:tcBorders>
            <w:vAlign w:val="top"/>
          </w:tcPr>
          <w:p w14:paraId="0D56DBF2">
            <w:pPr>
              <w:rPr>
                <w:rFonts w:ascii="Arial"/>
                <w:sz w:val="21"/>
              </w:rPr>
            </w:pPr>
          </w:p>
        </w:tc>
      </w:tr>
      <w:tr w14:paraId="43C9A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96" w:type="dxa"/>
            <w:vAlign w:val="top"/>
          </w:tcPr>
          <w:p w14:paraId="3D289802">
            <w:pPr>
              <w:spacing w:before="82" w:line="272" w:lineRule="exact"/>
              <w:ind w:left="39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511" w:type="dxa"/>
            <w:vAlign w:val="top"/>
          </w:tcPr>
          <w:p w14:paraId="59E31C55">
            <w:pPr>
              <w:pStyle w:val="6"/>
              <w:spacing w:before="113" w:line="222" w:lineRule="auto"/>
              <w:ind w:left="1051"/>
            </w:pPr>
            <w:r>
              <w:rPr>
                <w:spacing w:val="4"/>
              </w:rPr>
              <w:t>毛布</w:t>
            </w:r>
          </w:p>
        </w:tc>
        <w:tc>
          <w:tcPr>
            <w:tcW w:w="878" w:type="dxa"/>
            <w:vAlign w:val="top"/>
          </w:tcPr>
          <w:p w14:paraId="7B788627">
            <w:pPr>
              <w:spacing w:before="82" w:line="272" w:lineRule="exact"/>
              <w:ind w:left="256"/>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/a</w:t>
            </w:r>
          </w:p>
        </w:tc>
        <w:tc>
          <w:tcPr>
            <w:tcW w:w="2418" w:type="dxa"/>
            <w:vAlign w:val="top"/>
          </w:tcPr>
          <w:p w14:paraId="76EFE863">
            <w:pPr>
              <w:spacing w:before="82" w:line="272" w:lineRule="exact"/>
              <w:ind w:left="97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16800</w:t>
            </w:r>
          </w:p>
        </w:tc>
        <w:tc>
          <w:tcPr>
            <w:tcW w:w="1539" w:type="dxa"/>
            <w:vMerge w:val="continue"/>
            <w:tcBorders>
              <w:top w:val="nil"/>
              <w:bottom w:val="nil"/>
            </w:tcBorders>
            <w:vAlign w:val="top"/>
          </w:tcPr>
          <w:p w14:paraId="589E4D91">
            <w:pPr>
              <w:rPr>
                <w:rFonts w:ascii="Arial"/>
                <w:sz w:val="21"/>
              </w:rPr>
            </w:pPr>
          </w:p>
        </w:tc>
      </w:tr>
      <w:tr w14:paraId="15F8F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96" w:type="dxa"/>
            <w:vAlign w:val="top"/>
          </w:tcPr>
          <w:p w14:paraId="58B87EC1">
            <w:pPr>
              <w:spacing w:before="152" w:line="192"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511" w:type="dxa"/>
            <w:vAlign w:val="top"/>
          </w:tcPr>
          <w:p w14:paraId="0E0FC81F">
            <w:pPr>
              <w:pStyle w:val="6"/>
              <w:spacing w:before="114" w:line="222" w:lineRule="auto"/>
              <w:ind w:left="1049"/>
            </w:pPr>
            <w:r>
              <w:rPr>
                <w:spacing w:val="5"/>
              </w:rPr>
              <w:t>干网</w:t>
            </w:r>
          </w:p>
        </w:tc>
        <w:tc>
          <w:tcPr>
            <w:tcW w:w="878" w:type="dxa"/>
            <w:vAlign w:val="top"/>
          </w:tcPr>
          <w:p w14:paraId="7D4B92BC">
            <w:pPr>
              <w:spacing w:before="83" w:line="272"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3"/>
                <w:position w:val="7"/>
                <w:sz w:val="13"/>
                <w:szCs w:val="13"/>
              </w:rPr>
              <w:t>2</w:t>
            </w:r>
            <w:r>
              <w:rPr>
                <w:rFonts w:ascii="Times New Roman" w:hAnsi="Times New Roman" w:eastAsia="Times New Roman" w:cs="Times New Roman"/>
                <w:spacing w:val="3"/>
                <w:position w:val="1"/>
                <w:sz w:val="20"/>
                <w:szCs w:val="20"/>
              </w:rPr>
              <w:t>/a</w:t>
            </w:r>
          </w:p>
        </w:tc>
        <w:tc>
          <w:tcPr>
            <w:tcW w:w="2418" w:type="dxa"/>
            <w:vAlign w:val="top"/>
          </w:tcPr>
          <w:p w14:paraId="7FE60976">
            <w:pPr>
              <w:spacing w:before="83" w:line="272" w:lineRule="exact"/>
              <w:ind w:left="10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840</w:t>
            </w:r>
          </w:p>
        </w:tc>
        <w:tc>
          <w:tcPr>
            <w:tcW w:w="1539" w:type="dxa"/>
            <w:vMerge w:val="continue"/>
            <w:tcBorders>
              <w:top w:val="nil"/>
              <w:bottom w:val="nil"/>
            </w:tcBorders>
            <w:vAlign w:val="top"/>
          </w:tcPr>
          <w:p w14:paraId="64328A82">
            <w:pPr>
              <w:rPr>
                <w:rFonts w:ascii="Arial"/>
                <w:sz w:val="21"/>
              </w:rPr>
            </w:pPr>
          </w:p>
        </w:tc>
      </w:tr>
      <w:tr w14:paraId="3EED1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96" w:type="dxa"/>
            <w:vAlign w:val="top"/>
          </w:tcPr>
          <w:p w14:paraId="0C4588F3">
            <w:pPr>
              <w:spacing w:before="82" w:line="272" w:lineRule="exact"/>
              <w:ind w:left="4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511" w:type="dxa"/>
            <w:vAlign w:val="top"/>
          </w:tcPr>
          <w:p w14:paraId="38F8E944">
            <w:pPr>
              <w:pStyle w:val="6"/>
              <w:spacing w:before="113" w:line="223" w:lineRule="auto"/>
              <w:ind w:left="958"/>
            </w:pPr>
            <w:r>
              <w:rPr>
                <w:spacing w:val="2"/>
              </w:rPr>
              <w:t>防潮膜</w:t>
            </w:r>
          </w:p>
        </w:tc>
        <w:tc>
          <w:tcPr>
            <w:tcW w:w="878" w:type="dxa"/>
            <w:vAlign w:val="top"/>
          </w:tcPr>
          <w:p w14:paraId="09AE8663">
            <w:pPr>
              <w:spacing w:before="82" w:line="272" w:lineRule="exact"/>
              <w:ind w:left="256"/>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/a</w:t>
            </w:r>
          </w:p>
        </w:tc>
        <w:tc>
          <w:tcPr>
            <w:tcW w:w="2418" w:type="dxa"/>
            <w:vAlign w:val="top"/>
          </w:tcPr>
          <w:p w14:paraId="1A6C1A65">
            <w:pPr>
              <w:spacing w:before="82" w:line="272" w:lineRule="exact"/>
              <w:ind w:left="10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1539" w:type="dxa"/>
            <w:vMerge w:val="continue"/>
            <w:tcBorders>
              <w:top w:val="nil"/>
              <w:bottom w:val="nil"/>
            </w:tcBorders>
            <w:vAlign w:val="top"/>
          </w:tcPr>
          <w:p w14:paraId="65ED0893">
            <w:pPr>
              <w:rPr>
                <w:rFonts w:ascii="Arial"/>
                <w:sz w:val="21"/>
              </w:rPr>
            </w:pPr>
          </w:p>
        </w:tc>
      </w:tr>
      <w:tr w14:paraId="5F439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96" w:type="dxa"/>
            <w:vAlign w:val="top"/>
          </w:tcPr>
          <w:p w14:paraId="3C60AD82">
            <w:pPr>
              <w:spacing w:before="152" w:line="192"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511" w:type="dxa"/>
            <w:vAlign w:val="top"/>
          </w:tcPr>
          <w:p w14:paraId="4B8822FB">
            <w:pPr>
              <w:pStyle w:val="6"/>
              <w:spacing w:before="113" w:line="223" w:lineRule="auto"/>
              <w:ind w:left="946"/>
            </w:pPr>
            <w:r>
              <w:rPr>
                <w:spacing w:val="6"/>
              </w:rPr>
              <w:t>编织袋</w:t>
            </w:r>
          </w:p>
        </w:tc>
        <w:tc>
          <w:tcPr>
            <w:tcW w:w="878" w:type="dxa"/>
            <w:vAlign w:val="top"/>
          </w:tcPr>
          <w:p w14:paraId="5C0172E7">
            <w:pPr>
              <w:spacing w:before="82" w:line="272" w:lineRule="exact"/>
              <w:ind w:left="256"/>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/a</w:t>
            </w:r>
          </w:p>
        </w:tc>
        <w:tc>
          <w:tcPr>
            <w:tcW w:w="2418" w:type="dxa"/>
            <w:vAlign w:val="top"/>
          </w:tcPr>
          <w:p w14:paraId="6985AFFF">
            <w:pPr>
              <w:spacing w:before="82" w:line="272" w:lineRule="exact"/>
              <w:ind w:left="10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1500</w:t>
            </w:r>
          </w:p>
        </w:tc>
        <w:tc>
          <w:tcPr>
            <w:tcW w:w="1539" w:type="dxa"/>
            <w:vMerge w:val="continue"/>
            <w:tcBorders>
              <w:top w:val="nil"/>
            </w:tcBorders>
            <w:vAlign w:val="top"/>
          </w:tcPr>
          <w:p w14:paraId="76B94394">
            <w:pPr>
              <w:rPr>
                <w:rFonts w:ascii="Arial"/>
                <w:sz w:val="21"/>
              </w:rPr>
            </w:pPr>
          </w:p>
        </w:tc>
      </w:tr>
      <w:tr w14:paraId="02BE1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96" w:type="dxa"/>
            <w:vAlign w:val="top"/>
          </w:tcPr>
          <w:p w14:paraId="2C583F38">
            <w:pPr>
              <w:spacing w:before="82" w:line="272" w:lineRule="exact"/>
              <w:ind w:left="4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511" w:type="dxa"/>
            <w:vAlign w:val="top"/>
          </w:tcPr>
          <w:p w14:paraId="1F810F74">
            <w:pPr>
              <w:pStyle w:val="6"/>
              <w:spacing w:before="112" w:line="224" w:lineRule="auto"/>
              <w:ind w:left="1156"/>
            </w:pPr>
            <w:r>
              <w:t>水</w:t>
            </w:r>
          </w:p>
        </w:tc>
        <w:tc>
          <w:tcPr>
            <w:tcW w:w="878" w:type="dxa"/>
            <w:vAlign w:val="top"/>
          </w:tcPr>
          <w:p w14:paraId="331EE904">
            <w:pPr>
              <w:spacing w:before="82" w:line="272"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2418" w:type="dxa"/>
            <w:vAlign w:val="top"/>
          </w:tcPr>
          <w:p w14:paraId="4D7CBB77">
            <w:pPr>
              <w:spacing w:before="82" w:line="272" w:lineRule="exact"/>
              <w:ind w:left="89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480000</w:t>
            </w:r>
          </w:p>
        </w:tc>
        <w:tc>
          <w:tcPr>
            <w:tcW w:w="1539" w:type="dxa"/>
            <w:vAlign w:val="top"/>
          </w:tcPr>
          <w:p w14:paraId="7B791F31">
            <w:pPr>
              <w:pStyle w:val="6"/>
              <w:spacing w:before="112" w:line="224" w:lineRule="auto"/>
              <w:ind w:left="458"/>
            </w:pPr>
            <w:r>
              <w:rPr>
                <w:spacing w:val="7"/>
              </w:rPr>
              <w:t>输水管</w:t>
            </w:r>
          </w:p>
        </w:tc>
      </w:tr>
      <w:tr w14:paraId="1442E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96" w:type="dxa"/>
            <w:vAlign w:val="top"/>
          </w:tcPr>
          <w:p w14:paraId="4A4908D6">
            <w:pPr>
              <w:spacing w:before="81" w:line="273" w:lineRule="exact"/>
              <w:ind w:left="4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511" w:type="dxa"/>
            <w:vAlign w:val="top"/>
          </w:tcPr>
          <w:p w14:paraId="36CD51AC">
            <w:pPr>
              <w:pStyle w:val="6"/>
              <w:spacing w:before="112" w:line="224" w:lineRule="auto"/>
              <w:ind w:left="1053"/>
            </w:pPr>
            <w:r>
              <w:rPr>
                <w:spacing w:val="3"/>
              </w:rPr>
              <w:t>蒸汽</w:t>
            </w:r>
          </w:p>
        </w:tc>
        <w:tc>
          <w:tcPr>
            <w:tcW w:w="878" w:type="dxa"/>
            <w:vAlign w:val="top"/>
          </w:tcPr>
          <w:p w14:paraId="40597B00">
            <w:pPr>
              <w:spacing w:before="81" w:line="273"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2418" w:type="dxa"/>
            <w:vAlign w:val="top"/>
          </w:tcPr>
          <w:p w14:paraId="0DDBFF8D">
            <w:pPr>
              <w:spacing w:before="81" w:line="273" w:lineRule="exact"/>
              <w:ind w:left="9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36000</w:t>
            </w:r>
          </w:p>
        </w:tc>
        <w:tc>
          <w:tcPr>
            <w:tcW w:w="1539" w:type="dxa"/>
            <w:vAlign w:val="top"/>
          </w:tcPr>
          <w:p w14:paraId="654D6FBE">
            <w:pPr>
              <w:pStyle w:val="6"/>
              <w:spacing w:before="112" w:line="224" w:lineRule="auto"/>
              <w:ind w:left="564"/>
            </w:pPr>
            <w:r>
              <w:rPr>
                <w:spacing w:val="4"/>
              </w:rPr>
              <w:t>锅炉</w:t>
            </w:r>
          </w:p>
        </w:tc>
      </w:tr>
      <w:tr w14:paraId="3DD10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96" w:type="dxa"/>
            <w:vAlign w:val="top"/>
          </w:tcPr>
          <w:p w14:paraId="5AACAD88">
            <w:pPr>
              <w:spacing w:before="83" w:line="272"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10</w:t>
            </w:r>
          </w:p>
        </w:tc>
        <w:tc>
          <w:tcPr>
            <w:tcW w:w="2511" w:type="dxa"/>
            <w:vAlign w:val="top"/>
          </w:tcPr>
          <w:p w14:paraId="5124F899">
            <w:pPr>
              <w:pStyle w:val="6"/>
              <w:spacing w:before="114" w:line="222" w:lineRule="auto"/>
              <w:ind w:left="1178"/>
            </w:pPr>
            <w:r>
              <w:t>电</w:t>
            </w:r>
          </w:p>
        </w:tc>
        <w:tc>
          <w:tcPr>
            <w:tcW w:w="878" w:type="dxa"/>
            <w:vAlign w:val="top"/>
          </w:tcPr>
          <w:p w14:paraId="65154EE0">
            <w:pPr>
              <w:spacing w:before="83" w:line="272" w:lineRule="exact"/>
              <w:ind w:left="15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kWh</w:t>
            </w:r>
            <w:r>
              <w:rPr>
                <w:rFonts w:ascii="Times New Roman" w:hAnsi="Times New Roman" w:eastAsia="Times New Roman" w:cs="Times New Roman"/>
                <w:spacing w:val="11"/>
                <w:position w:val="1"/>
                <w:sz w:val="20"/>
                <w:szCs w:val="20"/>
              </w:rPr>
              <w:t>/a</w:t>
            </w:r>
          </w:p>
        </w:tc>
        <w:tc>
          <w:tcPr>
            <w:tcW w:w="2418" w:type="dxa"/>
            <w:vAlign w:val="top"/>
          </w:tcPr>
          <w:p w14:paraId="5DB5EE08">
            <w:pPr>
              <w:spacing w:before="83" w:line="272" w:lineRule="exact"/>
              <w:ind w:left="10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690</w:t>
            </w:r>
          </w:p>
        </w:tc>
        <w:tc>
          <w:tcPr>
            <w:tcW w:w="1539" w:type="dxa"/>
            <w:vAlign w:val="top"/>
          </w:tcPr>
          <w:p w14:paraId="7C1415F8">
            <w:pPr>
              <w:pStyle w:val="6"/>
              <w:spacing w:before="114" w:line="222" w:lineRule="auto"/>
              <w:ind w:left="589"/>
            </w:pPr>
            <w:r>
              <w:rPr>
                <w:spacing w:val="-8"/>
              </w:rPr>
              <w:t>电网</w:t>
            </w:r>
          </w:p>
        </w:tc>
      </w:tr>
      <w:tr w14:paraId="5BF5F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96" w:type="dxa"/>
            <w:vAlign w:val="top"/>
          </w:tcPr>
          <w:p w14:paraId="5E8653B8">
            <w:pPr>
              <w:spacing w:before="83" w:line="274"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2511" w:type="dxa"/>
            <w:vAlign w:val="top"/>
          </w:tcPr>
          <w:p w14:paraId="0F3C5DBB">
            <w:pPr>
              <w:pStyle w:val="6"/>
              <w:spacing w:before="114" w:line="226" w:lineRule="auto"/>
              <w:ind w:left="735"/>
            </w:pPr>
            <w:r>
              <w:rPr>
                <w:spacing w:val="7"/>
              </w:rPr>
              <w:t>生物质燃料</w:t>
            </w:r>
          </w:p>
        </w:tc>
        <w:tc>
          <w:tcPr>
            <w:tcW w:w="878" w:type="dxa"/>
            <w:vAlign w:val="top"/>
          </w:tcPr>
          <w:p w14:paraId="52A7C6BF">
            <w:pPr>
              <w:spacing w:before="83" w:line="274" w:lineRule="exact"/>
              <w:ind w:left="256"/>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/a</w:t>
            </w:r>
          </w:p>
        </w:tc>
        <w:tc>
          <w:tcPr>
            <w:tcW w:w="2418" w:type="dxa"/>
            <w:vAlign w:val="top"/>
          </w:tcPr>
          <w:p w14:paraId="3C7EE64A">
            <w:pPr>
              <w:spacing w:before="83" w:line="274" w:lineRule="exact"/>
              <w:ind w:left="97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16000</w:t>
            </w:r>
          </w:p>
        </w:tc>
        <w:tc>
          <w:tcPr>
            <w:tcW w:w="1539" w:type="dxa"/>
            <w:vAlign w:val="top"/>
          </w:tcPr>
          <w:p w14:paraId="2B4F1DA5">
            <w:pPr>
              <w:pStyle w:val="6"/>
              <w:spacing w:before="114" w:line="226" w:lineRule="auto"/>
              <w:ind w:left="568"/>
            </w:pPr>
            <w:r>
              <w:rPr>
                <w:spacing w:val="2"/>
              </w:rPr>
              <w:t>外购</w:t>
            </w:r>
          </w:p>
        </w:tc>
      </w:tr>
    </w:tbl>
    <w:p w14:paraId="42495E0B">
      <w:pPr>
        <w:pStyle w:val="2"/>
        <w:spacing w:before="178" w:line="220" w:lineRule="auto"/>
        <w:ind w:left="531"/>
        <w:rPr>
          <w:rFonts w:ascii="宋体" w:hAnsi="宋体" w:eastAsia="宋体" w:cs="宋体"/>
        </w:rPr>
      </w:pPr>
      <w:r>
        <w:rPr>
          <w:b/>
          <w:bCs/>
          <w:spacing w:val="-2"/>
        </w:rPr>
        <w:t xml:space="preserve">3.1.3 </w:t>
      </w:r>
      <w:r>
        <w:rPr>
          <w:rFonts w:ascii="宋体" w:hAnsi="宋体" w:eastAsia="宋体" w:cs="宋体"/>
          <w:b/>
          <w:bCs/>
          <w:spacing w:val="-2"/>
        </w:rPr>
        <w:t>项目主要生产设备</w:t>
      </w:r>
    </w:p>
    <w:p w14:paraId="65226F26">
      <w:pPr>
        <w:spacing w:before="194" w:line="220" w:lineRule="auto"/>
        <w:ind w:left="564"/>
        <w:outlineLvl w:val="2"/>
        <w:rPr>
          <w:rFonts w:ascii="宋体" w:hAnsi="宋体" w:eastAsia="宋体" w:cs="宋体"/>
          <w:sz w:val="24"/>
          <w:szCs w:val="24"/>
        </w:rPr>
      </w:pPr>
      <w:r>
        <w:rPr>
          <w:rFonts w:ascii="宋体" w:hAnsi="宋体" w:eastAsia="宋体" w:cs="宋体"/>
          <w:spacing w:val="3"/>
          <w:sz w:val="24"/>
          <w:szCs w:val="24"/>
        </w:rPr>
        <w:t>项目主要生产设备详见下表。</w:t>
      </w:r>
    </w:p>
    <w:p w14:paraId="27B42765">
      <w:pPr>
        <w:spacing w:line="220" w:lineRule="auto"/>
        <w:rPr>
          <w:rFonts w:ascii="宋体" w:hAnsi="宋体" w:eastAsia="宋体" w:cs="宋体"/>
          <w:sz w:val="24"/>
          <w:szCs w:val="24"/>
        </w:rPr>
        <w:sectPr>
          <w:footerReference r:id="rId29" w:type="default"/>
          <w:pgSz w:w="11907" w:h="16840"/>
          <w:pgMar w:top="1116" w:right="1530" w:bottom="1207" w:left="1529" w:header="839" w:footer="1037" w:gutter="0"/>
          <w:cols w:space="720" w:num="1"/>
        </w:sectPr>
      </w:pPr>
    </w:p>
    <w:p w14:paraId="767E2F15">
      <w:pPr>
        <w:pStyle w:val="2"/>
        <w:spacing w:before="219" w:line="228" w:lineRule="auto"/>
        <w:ind w:left="2776"/>
        <w:outlineLvl w:val="2"/>
        <w:rPr>
          <w:rFonts w:ascii="宋体" w:hAnsi="宋体" w:eastAsia="宋体" w:cs="宋体"/>
          <w:sz w:val="20"/>
          <w:szCs w:val="20"/>
        </w:rPr>
      </w:pPr>
      <w:r>
        <w:rPr>
          <w:rFonts w:ascii="宋体" w:hAnsi="宋体" w:eastAsia="宋体" w:cs="宋体"/>
          <w:b/>
          <w:bCs/>
          <w:spacing w:val="10"/>
          <w:sz w:val="20"/>
          <w:szCs w:val="20"/>
        </w:rPr>
        <w:t>表</w:t>
      </w:r>
      <w:r>
        <w:rPr>
          <w:rFonts w:ascii="宋体" w:hAnsi="宋体" w:eastAsia="宋体" w:cs="宋体"/>
          <w:spacing w:val="-26"/>
          <w:sz w:val="20"/>
          <w:szCs w:val="20"/>
        </w:rPr>
        <w:t xml:space="preserve"> </w:t>
      </w:r>
      <w:r>
        <w:rPr>
          <w:b/>
          <w:bCs/>
          <w:spacing w:val="10"/>
          <w:sz w:val="20"/>
          <w:szCs w:val="20"/>
        </w:rPr>
        <w:t>3.1-3</w:t>
      </w:r>
      <w:r>
        <w:rPr>
          <w:b/>
          <w:bCs/>
          <w:spacing w:val="27"/>
          <w:sz w:val="20"/>
          <w:szCs w:val="20"/>
        </w:rPr>
        <w:t xml:space="preserve"> </w:t>
      </w:r>
      <w:r>
        <w:rPr>
          <w:rFonts w:ascii="宋体" w:hAnsi="宋体" w:eastAsia="宋体" w:cs="宋体"/>
          <w:b/>
          <w:bCs/>
          <w:spacing w:val="10"/>
          <w:sz w:val="20"/>
          <w:szCs w:val="20"/>
        </w:rPr>
        <w:t>工程主要生产设备设施</w:t>
      </w:r>
    </w:p>
    <w:p w14:paraId="0DA0B8C8">
      <w:pPr>
        <w:spacing w:line="28" w:lineRule="exact"/>
      </w:pPr>
    </w:p>
    <w:tbl>
      <w:tblPr>
        <w:tblStyle w:val="5"/>
        <w:tblW w:w="8140" w:type="dxa"/>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7"/>
        <w:gridCol w:w="2162"/>
        <w:gridCol w:w="1660"/>
        <w:gridCol w:w="1660"/>
        <w:gridCol w:w="1831"/>
      </w:tblGrid>
      <w:tr w14:paraId="1DCCF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27" w:type="dxa"/>
            <w:tcBorders>
              <w:top w:val="single" w:color="000000" w:sz="2" w:space="0"/>
              <w:left w:val="single" w:color="000000" w:sz="2" w:space="0"/>
            </w:tcBorders>
            <w:vAlign w:val="top"/>
          </w:tcPr>
          <w:p w14:paraId="4A05A875">
            <w:pPr>
              <w:pStyle w:val="6"/>
              <w:spacing w:before="112" w:line="230" w:lineRule="auto"/>
              <w:ind w:left="207"/>
            </w:pPr>
            <w:r>
              <w:rPr>
                <w:spacing w:val="5"/>
              </w:rPr>
              <w:t>序号</w:t>
            </w:r>
          </w:p>
        </w:tc>
        <w:tc>
          <w:tcPr>
            <w:tcW w:w="2162" w:type="dxa"/>
            <w:tcBorders>
              <w:top w:val="single" w:color="000000" w:sz="2" w:space="0"/>
            </w:tcBorders>
            <w:vAlign w:val="top"/>
          </w:tcPr>
          <w:p w14:paraId="7B5FD52E">
            <w:pPr>
              <w:pStyle w:val="6"/>
              <w:spacing w:before="112" w:line="230" w:lineRule="auto"/>
              <w:ind w:left="666"/>
            </w:pPr>
            <w:r>
              <w:rPr>
                <w:spacing w:val="6"/>
              </w:rPr>
              <w:t>设备名称</w:t>
            </w:r>
          </w:p>
        </w:tc>
        <w:tc>
          <w:tcPr>
            <w:tcW w:w="1660" w:type="dxa"/>
            <w:tcBorders>
              <w:top w:val="single" w:color="000000" w:sz="2" w:space="0"/>
            </w:tcBorders>
            <w:vAlign w:val="top"/>
          </w:tcPr>
          <w:p w14:paraId="0D29F5D8">
            <w:pPr>
              <w:pStyle w:val="6"/>
              <w:spacing w:before="112" w:line="228" w:lineRule="auto"/>
              <w:ind w:left="309"/>
            </w:pPr>
            <w:r>
              <w:rPr>
                <w:spacing w:val="7"/>
              </w:rPr>
              <w:t>规格、型号</w:t>
            </w:r>
          </w:p>
        </w:tc>
        <w:tc>
          <w:tcPr>
            <w:tcW w:w="1660" w:type="dxa"/>
            <w:tcBorders>
              <w:top w:val="single" w:color="000000" w:sz="2" w:space="0"/>
            </w:tcBorders>
            <w:vAlign w:val="top"/>
          </w:tcPr>
          <w:p w14:paraId="31A11681">
            <w:pPr>
              <w:pStyle w:val="6"/>
              <w:spacing w:before="112" w:line="229" w:lineRule="auto"/>
              <w:ind w:left="625"/>
            </w:pPr>
            <w:r>
              <w:rPr>
                <w:spacing w:val="3"/>
              </w:rPr>
              <w:t>单位</w:t>
            </w:r>
          </w:p>
        </w:tc>
        <w:tc>
          <w:tcPr>
            <w:tcW w:w="1831" w:type="dxa"/>
            <w:tcBorders>
              <w:top w:val="single" w:color="000000" w:sz="2" w:space="0"/>
              <w:right w:val="single" w:color="000000" w:sz="2" w:space="0"/>
            </w:tcBorders>
            <w:vAlign w:val="top"/>
          </w:tcPr>
          <w:p w14:paraId="1A2E5B18">
            <w:pPr>
              <w:pStyle w:val="6"/>
              <w:spacing w:before="112" w:line="228" w:lineRule="auto"/>
              <w:ind w:left="709"/>
            </w:pPr>
            <w:r>
              <w:rPr>
                <w:spacing w:val="3"/>
              </w:rPr>
              <w:t>数量</w:t>
            </w:r>
          </w:p>
        </w:tc>
      </w:tr>
      <w:tr w14:paraId="58341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27" w:type="dxa"/>
            <w:tcBorders>
              <w:left w:val="single" w:color="000000" w:sz="2" w:space="0"/>
            </w:tcBorders>
            <w:vAlign w:val="top"/>
          </w:tcPr>
          <w:p w14:paraId="644F3A7E">
            <w:pPr>
              <w:spacing w:before="76" w:line="274" w:lineRule="exact"/>
              <w:ind w:left="38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62" w:type="dxa"/>
            <w:vAlign w:val="top"/>
          </w:tcPr>
          <w:p w14:paraId="2A9B83D5">
            <w:pPr>
              <w:pStyle w:val="6"/>
              <w:spacing w:before="106" w:line="228" w:lineRule="auto"/>
              <w:ind w:left="680"/>
            </w:pPr>
            <w:r>
              <w:rPr>
                <w:spacing w:val="3"/>
              </w:rPr>
              <w:t>圆网纸机</w:t>
            </w:r>
          </w:p>
        </w:tc>
        <w:tc>
          <w:tcPr>
            <w:tcW w:w="1660" w:type="dxa"/>
            <w:vAlign w:val="top"/>
          </w:tcPr>
          <w:p w14:paraId="71E4714C">
            <w:pPr>
              <w:pStyle w:val="6"/>
              <w:spacing w:before="76" w:line="274" w:lineRule="exact"/>
              <w:ind w:left="515"/>
            </w:pPr>
            <w:r>
              <w:rPr>
                <w:rFonts w:ascii="Times New Roman" w:hAnsi="Times New Roman" w:eastAsia="Times New Roman" w:cs="Times New Roman"/>
                <w:spacing w:val="4"/>
                <w:position w:val="1"/>
              </w:rPr>
              <w:t>2640</w:t>
            </w:r>
            <w:r>
              <w:rPr>
                <w:spacing w:val="4"/>
                <w:position w:val="1"/>
              </w:rPr>
              <w:t>型</w:t>
            </w:r>
          </w:p>
        </w:tc>
        <w:tc>
          <w:tcPr>
            <w:tcW w:w="1660" w:type="dxa"/>
            <w:vAlign w:val="top"/>
          </w:tcPr>
          <w:p w14:paraId="766E3853">
            <w:pPr>
              <w:pStyle w:val="6"/>
              <w:spacing w:before="107" w:line="228" w:lineRule="auto"/>
              <w:ind w:left="745"/>
            </w:pPr>
            <w:r>
              <w:t>台</w:t>
            </w:r>
          </w:p>
        </w:tc>
        <w:tc>
          <w:tcPr>
            <w:tcW w:w="1831" w:type="dxa"/>
            <w:tcBorders>
              <w:right w:val="single" w:color="000000" w:sz="2" w:space="0"/>
            </w:tcBorders>
            <w:vAlign w:val="top"/>
          </w:tcPr>
          <w:p w14:paraId="4F69934B">
            <w:pPr>
              <w:spacing w:before="76" w:line="274" w:lineRule="exact"/>
              <w:ind w:left="8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0F674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27" w:type="dxa"/>
            <w:tcBorders>
              <w:left w:val="single" w:color="000000" w:sz="2" w:space="0"/>
            </w:tcBorders>
            <w:vAlign w:val="top"/>
          </w:tcPr>
          <w:p w14:paraId="21171C52">
            <w:pPr>
              <w:spacing w:before="76" w:line="275" w:lineRule="exact"/>
              <w:ind w:left="36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162" w:type="dxa"/>
            <w:vAlign w:val="top"/>
          </w:tcPr>
          <w:p w14:paraId="33015ADE">
            <w:pPr>
              <w:pStyle w:val="6"/>
              <w:spacing w:before="108" w:line="227" w:lineRule="auto"/>
              <w:ind w:left="559"/>
            </w:pPr>
            <w:r>
              <w:rPr>
                <w:spacing w:val="7"/>
              </w:rPr>
              <w:t>水力碎浆机</w:t>
            </w:r>
          </w:p>
        </w:tc>
        <w:tc>
          <w:tcPr>
            <w:tcW w:w="1660" w:type="dxa"/>
            <w:vAlign w:val="top"/>
          </w:tcPr>
          <w:p w14:paraId="66A3451B">
            <w:pPr>
              <w:spacing w:before="76" w:line="275"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39A89563">
            <w:pPr>
              <w:pStyle w:val="6"/>
              <w:spacing w:before="108" w:line="227" w:lineRule="auto"/>
              <w:ind w:left="745"/>
            </w:pPr>
            <w:r>
              <w:t>台</w:t>
            </w:r>
          </w:p>
        </w:tc>
        <w:tc>
          <w:tcPr>
            <w:tcW w:w="1831" w:type="dxa"/>
            <w:tcBorders>
              <w:right w:val="single" w:color="000000" w:sz="2" w:space="0"/>
            </w:tcBorders>
            <w:vAlign w:val="top"/>
          </w:tcPr>
          <w:p w14:paraId="46E5288E">
            <w:pPr>
              <w:spacing w:before="76" w:line="275" w:lineRule="exact"/>
              <w:ind w:left="8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4D3A6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27" w:type="dxa"/>
            <w:tcBorders>
              <w:left w:val="single" w:color="000000" w:sz="2" w:space="0"/>
            </w:tcBorders>
            <w:vAlign w:val="top"/>
          </w:tcPr>
          <w:p w14:paraId="21FF7FAB">
            <w:pPr>
              <w:spacing w:before="77" w:line="274" w:lineRule="exact"/>
              <w:ind w:left="3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162" w:type="dxa"/>
            <w:vAlign w:val="top"/>
          </w:tcPr>
          <w:p w14:paraId="431471E4">
            <w:pPr>
              <w:pStyle w:val="6"/>
              <w:spacing w:before="108" w:line="228" w:lineRule="auto"/>
              <w:ind w:left="563"/>
            </w:pPr>
            <w:r>
              <w:rPr>
                <w:spacing w:val="7"/>
              </w:rPr>
              <w:t>高浓除砂器</w:t>
            </w:r>
          </w:p>
        </w:tc>
        <w:tc>
          <w:tcPr>
            <w:tcW w:w="1660" w:type="dxa"/>
            <w:vAlign w:val="top"/>
          </w:tcPr>
          <w:p w14:paraId="74324461">
            <w:pPr>
              <w:spacing w:before="77" w:line="274"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543A1ADD">
            <w:pPr>
              <w:pStyle w:val="6"/>
              <w:spacing w:before="108" w:line="228" w:lineRule="auto"/>
              <w:ind w:left="745"/>
            </w:pPr>
            <w:r>
              <w:t>台</w:t>
            </w:r>
          </w:p>
        </w:tc>
        <w:tc>
          <w:tcPr>
            <w:tcW w:w="1831" w:type="dxa"/>
            <w:tcBorders>
              <w:right w:val="single" w:color="000000" w:sz="2" w:space="0"/>
            </w:tcBorders>
            <w:vAlign w:val="top"/>
          </w:tcPr>
          <w:p w14:paraId="690BC3DD">
            <w:pPr>
              <w:spacing w:before="77" w:line="274" w:lineRule="exact"/>
              <w:ind w:left="8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1A5C0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27" w:type="dxa"/>
            <w:tcBorders>
              <w:left w:val="single" w:color="000000" w:sz="2" w:space="0"/>
            </w:tcBorders>
            <w:vAlign w:val="top"/>
          </w:tcPr>
          <w:p w14:paraId="00EFBC77">
            <w:pPr>
              <w:spacing w:before="76" w:line="274" w:lineRule="exact"/>
              <w:ind w:left="36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162" w:type="dxa"/>
            <w:vAlign w:val="top"/>
          </w:tcPr>
          <w:p w14:paraId="751FD2AC">
            <w:pPr>
              <w:pStyle w:val="6"/>
              <w:spacing w:before="107" w:line="228" w:lineRule="auto"/>
              <w:ind w:left="668"/>
            </w:pPr>
            <w:r>
              <w:rPr>
                <w:spacing w:val="5"/>
              </w:rPr>
              <w:t>高频跳筛</w:t>
            </w:r>
          </w:p>
        </w:tc>
        <w:tc>
          <w:tcPr>
            <w:tcW w:w="1660" w:type="dxa"/>
            <w:vAlign w:val="top"/>
          </w:tcPr>
          <w:p w14:paraId="666E01AC">
            <w:pPr>
              <w:spacing w:before="76" w:line="274"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073CF414">
            <w:pPr>
              <w:pStyle w:val="6"/>
              <w:spacing w:before="108" w:line="228" w:lineRule="auto"/>
              <w:ind w:left="745"/>
            </w:pPr>
            <w:r>
              <w:t>台</w:t>
            </w:r>
          </w:p>
        </w:tc>
        <w:tc>
          <w:tcPr>
            <w:tcW w:w="1831" w:type="dxa"/>
            <w:tcBorders>
              <w:right w:val="single" w:color="000000" w:sz="2" w:space="0"/>
            </w:tcBorders>
            <w:vAlign w:val="top"/>
          </w:tcPr>
          <w:p w14:paraId="309D5044">
            <w:pPr>
              <w:spacing w:before="76" w:line="274" w:lineRule="exact"/>
              <w:ind w:left="8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2A6DE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27" w:type="dxa"/>
            <w:tcBorders>
              <w:left w:val="single" w:color="000000" w:sz="2" w:space="0"/>
            </w:tcBorders>
            <w:vAlign w:val="top"/>
          </w:tcPr>
          <w:p w14:paraId="4E4C13A3">
            <w:pPr>
              <w:spacing w:before="148" w:line="192"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62" w:type="dxa"/>
            <w:vAlign w:val="top"/>
          </w:tcPr>
          <w:p w14:paraId="184A2F3C">
            <w:pPr>
              <w:pStyle w:val="6"/>
              <w:spacing w:before="109" w:line="227" w:lineRule="auto"/>
              <w:ind w:left="768"/>
            </w:pPr>
            <w:r>
              <w:rPr>
                <w:spacing w:val="6"/>
              </w:rPr>
              <w:t>沉沙盘</w:t>
            </w:r>
          </w:p>
        </w:tc>
        <w:tc>
          <w:tcPr>
            <w:tcW w:w="1660" w:type="dxa"/>
            <w:vAlign w:val="top"/>
          </w:tcPr>
          <w:p w14:paraId="5832EEE3">
            <w:pPr>
              <w:spacing w:before="78" w:line="274"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663175CC">
            <w:pPr>
              <w:pStyle w:val="6"/>
              <w:spacing w:before="109" w:line="227" w:lineRule="auto"/>
              <w:ind w:left="745"/>
            </w:pPr>
            <w:r>
              <w:t>台</w:t>
            </w:r>
          </w:p>
        </w:tc>
        <w:tc>
          <w:tcPr>
            <w:tcW w:w="1831" w:type="dxa"/>
            <w:tcBorders>
              <w:right w:val="single" w:color="000000" w:sz="2" w:space="0"/>
            </w:tcBorders>
            <w:vAlign w:val="top"/>
          </w:tcPr>
          <w:p w14:paraId="3EEEC66E">
            <w:pPr>
              <w:spacing w:before="78" w:line="274" w:lineRule="exact"/>
              <w:ind w:left="88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40F05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27" w:type="dxa"/>
            <w:tcBorders>
              <w:left w:val="single" w:color="000000" w:sz="2" w:space="0"/>
            </w:tcBorders>
            <w:vAlign w:val="top"/>
          </w:tcPr>
          <w:p w14:paraId="17349901">
            <w:pPr>
              <w:spacing w:before="77" w:line="275" w:lineRule="exact"/>
              <w:ind w:left="3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162" w:type="dxa"/>
            <w:vAlign w:val="top"/>
          </w:tcPr>
          <w:p w14:paraId="53D25CDC">
            <w:pPr>
              <w:pStyle w:val="6"/>
              <w:spacing w:before="109" w:line="227" w:lineRule="auto"/>
              <w:ind w:left="455"/>
            </w:pPr>
            <w:r>
              <w:rPr>
                <w:spacing w:val="7"/>
              </w:rPr>
              <w:t>升流式压力筛</w:t>
            </w:r>
          </w:p>
        </w:tc>
        <w:tc>
          <w:tcPr>
            <w:tcW w:w="1660" w:type="dxa"/>
            <w:vAlign w:val="top"/>
          </w:tcPr>
          <w:p w14:paraId="6269ABDE">
            <w:pPr>
              <w:spacing w:before="77" w:line="275"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7D8D32E4">
            <w:pPr>
              <w:pStyle w:val="6"/>
              <w:spacing w:before="109" w:line="227" w:lineRule="auto"/>
              <w:ind w:left="745"/>
            </w:pPr>
            <w:r>
              <w:t>台</w:t>
            </w:r>
          </w:p>
        </w:tc>
        <w:tc>
          <w:tcPr>
            <w:tcW w:w="1831" w:type="dxa"/>
            <w:tcBorders>
              <w:right w:val="single" w:color="000000" w:sz="2" w:space="0"/>
            </w:tcBorders>
            <w:vAlign w:val="top"/>
          </w:tcPr>
          <w:p w14:paraId="58C155B5">
            <w:pPr>
              <w:spacing w:before="77" w:line="275" w:lineRule="exact"/>
              <w:ind w:left="8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1091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27" w:type="dxa"/>
            <w:tcBorders>
              <w:left w:val="single" w:color="000000" w:sz="2" w:space="0"/>
            </w:tcBorders>
            <w:vAlign w:val="top"/>
          </w:tcPr>
          <w:p w14:paraId="28B8D408">
            <w:pPr>
              <w:spacing w:before="146" w:line="192"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62" w:type="dxa"/>
            <w:vAlign w:val="top"/>
          </w:tcPr>
          <w:p w14:paraId="4FF012D0">
            <w:pPr>
              <w:pStyle w:val="6"/>
              <w:spacing w:before="107" w:line="228" w:lineRule="auto"/>
              <w:ind w:left="771"/>
            </w:pPr>
            <w:r>
              <w:rPr>
                <w:spacing w:val="6"/>
              </w:rPr>
              <w:t>磨浆机</w:t>
            </w:r>
          </w:p>
        </w:tc>
        <w:tc>
          <w:tcPr>
            <w:tcW w:w="1660" w:type="dxa"/>
            <w:vAlign w:val="top"/>
          </w:tcPr>
          <w:p w14:paraId="7A41DF1E">
            <w:pPr>
              <w:spacing w:before="77" w:line="274"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2ADFFD5C">
            <w:pPr>
              <w:pStyle w:val="6"/>
              <w:spacing w:before="108" w:line="228" w:lineRule="auto"/>
              <w:ind w:left="745"/>
            </w:pPr>
            <w:r>
              <w:t>台</w:t>
            </w:r>
          </w:p>
        </w:tc>
        <w:tc>
          <w:tcPr>
            <w:tcW w:w="1831" w:type="dxa"/>
            <w:tcBorders>
              <w:right w:val="single" w:color="000000" w:sz="2" w:space="0"/>
            </w:tcBorders>
            <w:vAlign w:val="top"/>
          </w:tcPr>
          <w:p w14:paraId="27480805">
            <w:pPr>
              <w:spacing w:before="77"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r>
      <w:tr w14:paraId="3B525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27" w:type="dxa"/>
            <w:tcBorders>
              <w:left w:val="single" w:color="000000" w:sz="2" w:space="0"/>
            </w:tcBorders>
            <w:vAlign w:val="top"/>
          </w:tcPr>
          <w:p w14:paraId="7B305939">
            <w:pPr>
              <w:spacing w:before="76" w:line="274" w:lineRule="exact"/>
              <w:ind w:left="37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162" w:type="dxa"/>
            <w:vAlign w:val="top"/>
          </w:tcPr>
          <w:p w14:paraId="40B4BCE3">
            <w:pPr>
              <w:pStyle w:val="6"/>
              <w:spacing w:before="107" w:line="228" w:lineRule="auto"/>
              <w:ind w:left="139"/>
            </w:pPr>
            <w:r>
              <w:rPr>
                <w:spacing w:val="7"/>
              </w:rPr>
              <w:t>六角脱水机（网筛）</w:t>
            </w:r>
          </w:p>
        </w:tc>
        <w:tc>
          <w:tcPr>
            <w:tcW w:w="1660" w:type="dxa"/>
            <w:vAlign w:val="top"/>
          </w:tcPr>
          <w:p w14:paraId="7B0533B4">
            <w:pPr>
              <w:spacing w:before="76" w:line="274"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1E47600C">
            <w:pPr>
              <w:pStyle w:val="6"/>
              <w:spacing w:before="108" w:line="228" w:lineRule="auto"/>
              <w:ind w:left="745"/>
            </w:pPr>
            <w:r>
              <w:t>台</w:t>
            </w:r>
          </w:p>
        </w:tc>
        <w:tc>
          <w:tcPr>
            <w:tcW w:w="1831" w:type="dxa"/>
            <w:tcBorders>
              <w:right w:val="single" w:color="000000" w:sz="2" w:space="0"/>
            </w:tcBorders>
            <w:vAlign w:val="top"/>
          </w:tcPr>
          <w:p w14:paraId="550326CF">
            <w:pPr>
              <w:spacing w:before="76" w:line="274" w:lineRule="exact"/>
              <w:ind w:left="8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0583D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27" w:type="dxa"/>
            <w:tcBorders>
              <w:left w:val="single" w:color="000000" w:sz="2" w:space="0"/>
            </w:tcBorders>
            <w:vAlign w:val="top"/>
          </w:tcPr>
          <w:p w14:paraId="5C67FCC1">
            <w:pPr>
              <w:spacing w:before="78" w:line="274" w:lineRule="exact"/>
              <w:ind w:left="3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162" w:type="dxa"/>
            <w:vAlign w:val="top"/>
          </w:tcPr>
          <w:p w14:paraId="39B9FD40">
            <w:pPr>
              <w:pStyle w:val="6"/>
              <w:spacing w:before="109" w:line="227" w:lineRule="auto"/>
              <w:ind w:left="557"/>
            </w:pPr>
            <w:r>
              <w:rPr>
                <w:spacing w:val="8"/>
              </w:rPr>
              <w:t>浆料工艺泵</w:t>
            </w:r>
          </w:p>
        </w:tc>
        <w:tc>
          <w:tcPr>
            <w:tcW w:w="1660" w:type="dxa"/>
            <w:vAlign w:val="top"/>
          </w:tcPr>
          <w:p w14:paraId="4423FE75">
            <w:pPr>
              <w:spacing w:before="78" w:line="274"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66B64FC8">
            <w:pPr>
              <w:pStyle w:val="6"/>
              <w:spacing w:before="109" w:line="227" w:lineRule="auto"/>
              <w:ind w:left="745"/>
            </w:pPr>
            <w:r>
              <w:t>台</w:t>
            </w:r>
          </w:p>
        </w:tc>
        <w:tc>
          <w:tcPr>
            <w:tcW w:w="1831" w:type="dxa"/>
            <w:tcBorders>
              <w:right w:val="single" w:color="000000" w:sz="2" w:space="0"/>
            </w:tcBorders>
            <w:vAlign w:val="top"/>
          </w:tcPr>
          <w:p w14:paraId="24E292D8">
            <w:pPr>
              <w:spacing w:before="78" w:line="274" w:lineRule="exact"/>
              <w:ind w:left="83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4AB0E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27" w:type="dxa"/>
            <w:tcBorders>
              <w:left w:val="single" w:color="000000" w:sz="2" w:space="0"/>
            </w:tcBorders>
            <w:vAlign w:val="top"/>
          </w:tcPr>
          <w:p w14:paraId="04C754C7">
            <w:pPr>
              <w:spacing w:before="77" w:line="275"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162" w:type="dxa"/>
            <w:vAlign w:val="top"/>
          </w:tcPr>
          <w:p w14:paraId="516AB8B8">
            <w:pPr>
              <w:pStyle w:val="6"/>
              <w:spacing w:before="109" w:line="226" w:lineRule="auto"/>
              <w:ind w:left="557"/>
            </w:pPr>
            <w:r>
              <w:rPr>
                <w:spacing w:val="8"/>
              </w:rPr>
              <w:t>桥式起重机</w:t>
            </w:r>
          </w:p>
        </w:tc>
        <w:tc>
          <w:tcPr>
            <w:tcW w:w="1660" w:type="dxa"/>
            <w:vAlign w:val="top"/>
          </w:tcPr>
          <w:p w14:paraId="3CE7FE21">
            <w:pPr>
              <w:spacing w:before="77" w:line="275"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46F032CF">
            <w:pPr>
              <w:pStyle w:val="6"/>
              <w:spacing w:before="109" w:line="226" w:lineRule="auto"/>
              <w:ind w:left="745"/>
            </w:pPr>
            <w:r>
              <w:t>台</w:t>
            </w:r>
          </w:p>
        </w:tc>
        <w:tc>
          <w:tcPr>
            <w:tcW w:w="1831" w:type="dxa"/>
            <w:tcBorders>
              <w:right w:val="single" w:color="000000" w:sz="2" w:space="0"/>
            </w:tcBorders>
            <w:vAlign w:val="top"/>
          </w:tcPr>
          <w:p w14:paraId="2BD3BABD">
            <w:pPr>
              <w:spacing w:before="77" w:line="275"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r>
      <w:tr w14:paraId="3A010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27" w:type="dxa"/>
            <w:tcBorders>
              <w:left w:val="single" w:color="000000" w:sz="2" w:space="0"/>
            </w:tcBorders>
            <w:vAlign w:val="top"/>
          </w:tcPr>
          <w:p w14:paraId="745672C4">
            <w:pPr>
              <w:spacing w:before="78"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2162" w:type="dxa"/>
            <w:vAlign w:val="top"/>
          </w:tcPr>
          <w:p w14:paraId="4D129680">
            <w:pPr>
              <w:pStyle w:val="6"/>
              <w:spacing w:before="109" w:line="227" w:lineRule="auto"/>
              <w:ind w:left="668"/>
            </w:pPr>
            <w:r>
              <w:rPr>
                <w:spacing w:val="5"/>
              </w:rPr>
              <w:t>复卷分切</w:t>
            </w:r>
          </w:p>
        </w:tc>
        <w:tc>
          <w:tcPr>
            <w:tcW w:w="1660" w:type="dxa"/>
            <w:vAlign w:val="top"/>
          </w:tcPr>
          <w:p w14:paraId="4CFBE3C1">
            <w:pPr>
              <w:spacing w:before="78" w:line="274"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67564134">
            <w:pPr>
              <w:pStyle w:val="6"/>
              <w:spacing w:before="109" w:line="227" w:lineRule="auto"/>
              <w:ind w:left="745"/>
            </w:pPr>
            <w:r>
              <w:t>台</w:t>
            </w:r>
          </w:p>
        </w:tc>
        <w:tc>
          <w:tcPr>
            <w:tcW w:w="1831" w:type="dxa"/>
            <w:tcBorders>
              <w:right w:val="single" w:color="000000" w:sz="2" w:space="0"/>
            </w:tcBorders>
            <w:vAlign w:val="top"/>
          </w:tcPr>
          <w:p w14:paraId="63B976D0">
            <w:pPr>
              <w:spacing w:before="78" w:line="274" w:lineRule="exact"/>
              <w:ind w:left="8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3E324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27" w:type="dxa"/>
            <w:tcBorders>
              <w:left w:val="single" w:color="000000" w:sz="2" w:space="0"/>
            </w:tcBorders>
            <w:vAlign w:val="top"/>
          </w:tcPr>
          <w:p w14:paraId="2E36668F">
            <w:pPr>
              <w:spacing w:before="77"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2162" w:type="dxa"/>
            <w:vAlign w:val="top"/>
          </w:tcPr>
          <w:p w14:paraId="41A9B949">
            <w:pPr>
              <w:pStyle w:val="6"/>
              <w:spacing w:before="108" w:line="227" w:lineRule="auto"/>
              <w:ind w:left="769"/>
            </w:pPr>
            <w:r>
              <w:rPr>
                <w:spacing w:val="6"/>
              </w:rPr>
              <w:t>贮浆池</w:t>
            </w:r>
          </w:p>
        </w:tc>
        <w:tc>
          <w:tcPr>
            <w:tcW w:w="1660" w:type="dxa"/>
            <w:vAlign w:val="top"/>
          </w:tcPr>
          <w:p w14:paraId="3DE7E6E3">
            <w:pPr>
              <w:spacing w:before="77" w:line="274"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0578BDA2">
            <w:pPr>
              <w:pStyle w:val="6"/>
              <w:spacing w:before="108" w:line="227" w:lineRule="auto"/>
              <w:ind w:left="730"/>
            </w:pPr>
            <w:r>
              <w:t>座</w:t>
            </w:r>
          </w:p>
        </w:tc>
        <w:tc>
          <w:tcPr>
            <w:tcW w:w="1831" w:type="dxa"/>
            <w:tcBorders>
              <w:right w:val="single" w:color="000000" w:sz="2" w:space="0"/>
            </w:tcBorders>
            <w:vAlign w:val="top"/>
          </w:tcPr>
          <w:p w14:paraId="2DF652EE">
            <w:pPr>
              <w:spacing w:before="77"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r>
      <w:tr w14:paraId="26642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27" w:type="dxa"/>
            <w:tcBorders>
              <w:left w:val="single" w:color="000000" w:sz="2" w:space="0"/>
            </w:tcBorders>
            <w:vAlign w:val="top"/>
          </w:tcPr>
          <w:p w14:paraId="7B01BF33">
            <w:pPr>
              <w:spacing w:before="80"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2162" w:type="dxa"/>
            <w:vAlign w:val="top"/>
          </w:tcPr>
          <w:p w14:paraId="009B18A1">
            <w:pPr>
              <w:pStyle w:val="6"/>
              <w:spacing w:before="111" w:line="225" w:lineRule="auto"/>
              <w:ind w:left="663"/>
            </w:pPr>
            <w:r>
              <w:rPr>
                <w:spacing w:val="7"/>
              </w:rPr>
              <w:t>地下圆池</w:t>
            </w:r>
          </w:p>
        </w:tc>
        <w:tc>
          <w:tcPr>
            <w:tcW w:w="1660" w:type="dxa"/>
            <w:vAlign w:val="top"/>
          </w:tcPr>
          <w:p w14:paraId="357947E3">
            <w:pPr>
              <w:spacing w:before="80" w:line="274"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12C878F8">
            <w:pPr>
              <w:pStyle w:val="6"/>
              <w:spacing w:before="111" w:line="225" w:lineRule="auto"/>
              <w:ind w:left="730"/>
            </w:pPr>
            <w:r>
              <w:t>座</w:t>
            </w:r>
          </w:p>
        </w:tc>
        <w:tc>
          <w:tcPr>
            <w:tcW w:w="1831" w:type="dxa"/>
            <w:tcBorders>
              <w:right w:val="single" w:color="000000" w:sz="2" w:space="0"/>
            </w:tcBorders>
            <w:vAlign w:val="top"/>
          </w:tcPr>
          <w:p w14:paraId="39E8D2E8">
            <w:pPr>
              <w:spacing w:before="80" w:line="274" w:lineRule="exact"/>
              <w:ind w:left="88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1962E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27" w:type="dxa"/>
            <w:tcBorders>
              <w:left w:val="single" w:color="000000" w:sz="2" w:space="0"/>
            </w:tcBorders>
            <w:vAlign w:val="top"/>
          </w:tcPr>
          <w:p w14:paraId="465CD552">
            <w:pPr>
              <w:spacing w:before="79" w:line="275"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2162" w:type="dxa"/>
            <w:vAlign w:val="top"/>
          </w:tcPr>
          <w:p w14:paraId="3C9F12CC">
            <w:pPr>
              <w:pStyle w:val="6"/>
              <w:spacing w:before="110" w:line="225" w:lineRule="auto"/>
              <w:ind w:left="557"/>
            </w:pPr>
            <w:r>
              <w:rPr>
                <w:spacing w:val="8"/>
              </w:rPr>
              <w:t>手工打包机</w:t>
            </w:r>
          </w:p>
        </w:tc>
        <w:tc>
          <w:tcPr>
            <w:tcW w:w="1660" w:type="dxa"/>
            <w:vAlign w:val="top"/>
          </w:tcPr>
          <w:p w14:paraId="3F3A1FA8">
            <w:pPr>
              <w:spacing w:before="79" w:line="275"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0" w:type="dxa"/>
            <w:vAlign w:val="top"/>
          </w:tcPr>
          <w:p w14:paraId="5ADE0089">
            <w:pPr>
              <w:pStyle w:val="6"/>
              <w:spacing w:before="110" w:line="225" w:lineRule="auto"/>
              <w:ind w:left="745"/>
            </w:pPr>
            <w:r>
              <w:t>台</w:t>
            </w:r>
          </w:p>
        </w:tc>
        <w:tc>
          <w:tcPr>
            <w:tcW w:w="1831" w:type="dxa"/>
            <w:tcBorders>
              <w:right w:val="single" w:color="000000" w:sz="2" w:space="0"/>
            </w:tcBorders>
            <w:vAlign w:val="top"/>
          </w:tcPr>
          <w:p w14:paraId="52672FEE">
            <w:pPr>
              <w:spacing w:before="79" w:line="275" w:lineRule="exact"/>
              <w:ind w:left="88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4971B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27" w:type="dxa"/>
            <w:tcBorders>
              <w:left w:val="single" w:color="000000" w:sz="2" w:space="0"/>
              <w:bottom w:val="single" w:color="000000" w:sz="2" w:space="0"/>
            </w:tcBorders>
            <w:vAlign w:val="top"/>
          </w:tcPr>
          <w:p w14:paraId="43176D5A">
            <w:pPr>
              <w:spacing w:before="80"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162" w:type="dxa"/>
            <w:tcBorders>
              <w:bottom w:val="single" w:color="000000" w:sz="2" w:space="0"/>
            </w:tcBorders>
            <w:vAlign w:val="top"/>
          </w:tcPr>
          <w:p w14:paraId="109E62EC">
            <w:pPr>
              <w:pStyle w:val="6"/>
              <w:spacing w:before="111" w:line="227" w:lineRule="auto"/>
              <w:ind w:left="559"/>
            </w:pPr>
            <w:r>
              <w:rPr>
                <w:spacing w:val="7"/>
              </w:rPr>
              <w:t>生物质锅炉</w:t>
            </w:r>
          </w:p>
        </w:tc>
        <w:tc>
          <w:tcPr>
            <w:tcW w:w="1660" w:type="dxa"/>
            <w:tcBorders>
              <w:bottom w:val="single" w:color="000000" w:sz="2" w:space="0"/>
            </w:tcBorders>
            <w:vAlign w:val="top"/>
          </w:tcPr>
          <w:p w14:paraId="0A3BD5F8">
            <w:pPr>
              <w:spacing w:before="80" w:line="274" w:lineRule="exact"/>
              <w:ind w:left="63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10t/h</w:t>
            </w:r>
          </w:p>
        </w:tc>
        <w:tc>
          <w:tcPr>
            <w:tcW w:w="1660" w:type="dxa"/>
            <w:tcBorders>
              <w:bottom w:val="single" w:color="000000" w:sz="2" w:space="0"/>
            </w:tcBorders>
            <w:vAlign w:val="top"/>
          </w:tcPr>
          <w:p w14:paraId="5C372DA9">
            <w:pPr>
              <w:pStyle w:val="6"/>
              <w:spacing w:before="111" w:line="227" w:lineRule="auto"/>
              <w:ind w:left="745"/>
            </w:pPr>
            <w:r>
              <w:t>台</w:t>
            </w:r>
          </w:p>
        </w:tc>
        <w:tc>
          <w:tcPr>
            <w:tcW w:w="1831" w:type="dxa"/>
            <w:tcBorders>
              <w:bottom w:val="single" w:color="000000" w:sz="2" w:space="0"/>
              <w:right w:val="single" w:color="000000" w:sz="2" w:space="0"/>
            </w:tcBorders>
            <w:vAlign w:val="top"/>
          </w:tcPr>
          <w:p w14:paraId="3A3D97C4">
            <w:pPr>
              <w:spacing w:before="80" w:line="274" w:lineRule="exact"/>
              <w:ind w:left="88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bl>
    <w:p w14:paraId="77547FD3">
      <w:pPr>
        <w:pStyle w:val="2"/>
        <w:spacing w:before="179" w:line="220" w:lineRule="auto"/>
        <w:ind w:left="361"/>
        <w:outlineLvl w:val="2"/>
        <w:rPr>
          <w:rFonts w:ascii="宋体" w:hAnsi="宋体" w:eastAsia="宋体" w:cs="宋体"/>
        </w:rPr>
      </w:pPr>
      <w:r>
        <w:rPr>
          <w:b/>
          <w:bCs/>
          <w:spacing w:val="-2"/>
        </w:rPr>
        <w:t xml:space="preserve">3.1.4 </w:t>
      </w:r>
      <w:r>
        <w:rPr>
          <w:rFonts w:ascii="宋体" w:hAnsi="宋体" w:eastAsia="宋体" w:cs="宋体"/>
          <w:b/>
          <w:bCs/>
          <w:spacing w:val="-2"/>
        </w:rPr>
        <w:t>产品方案</w:t>
      </w:r>
    </w:p>
    <w:p w14:paraId="3C03DFEC">
      <w:pPr>
        <w:pStyle w:val="2"/>
        <w:spacing w:before="156" w:line="360" w:lineRule="exact"/>
        <w:ind w:left="367"/>
        <w:rPr>
          <w:rFonts w:ascii="宋体" w:hAnsi="宋体" w:eastAsia="宋体" w:cs="宋体"/>
        </w:rPr>
      </w:pPr>
      <w:r>
        <w:rPr>
          <w:rFonts w:ascii="宋体" w:hAnsi="宋体" w:eastAsia="宋体" w:cs="宋体"/>
          <w:spacing w:val="-2"/>
          <w:position w:val="2"/>
        </w:rPr>
        <w:t>新邵大源纸业有限公司文化纸产能为</w:t>
      </w:r>
      <w:r>
        <w:rPr>
          <w:rFonts w:ascii="宋体" w:hAnsi="宋体" w:eastAsia="宋体" w:cs="宋体"/>
          <w:spacing w:val="-29"/>
          <w:position w:val="2"/>
        </w:rPr>
        <w:t xml:space="preserve"> </w:t>
      </w:r>
      <w:r>
        <w:rPr>
          <w:spacing w:val="-2"/>
          <w:position w:val="2"/>
        </w:rPr>
        <w:t xml:space="preserve">1.3 </w:t>
      </w:r>
      <w:r>
        <w:rPr>
          <w:rFonts w:ascii="宋体" w:hAnsi="宋体" w:eastAsia="宋体" w:cs="宋体"/>
          <w:spacing w:val="-2"/>
          <w:position w:val="2"/>
        </w:rPr>
        <w:t>万吨</w:t>
      </w:r>
      <w:r>
        <w:rPr>
          <w:spacing w:val="-2"/>
          <w:position w:val="2"/>
        </w:rPr>
        <w:t>/</w:t>
      </w:r>
      <w:r>
        <w:rPr>
          <w:rFonts w:ascii="宋体" w:hAnsi="宋体" w:eastAsia="宋体" w:cs="宋体"/>
          <w:spacing w:val="-2"/>
          <w:position w:val="2"/>
        </w:rPr>
        <w:t>年、特种纸产品为</w:t>
      </w:r>
      <w:r>
        <w:rPr>
          <w:rFonts w:ascii="宋体" w:hAnsi="宋体" w:eastAsia="宋体" w:cs="宋体"/>
          <w:spacing w:val="-50"/>
          <w:position w:val="2"/>
        </w:rPr>
        <w:t xml:space="preserve"> </w:t>
      </w:r>
      <w:r>
        <w:rPr>
          <w:spacing w:val="-2"/>
          <w:position w:val="2"/>
        </w:rPr>
        <w:t xml:space="preserve">3 </w:t>
      </w:r>
      <w:r>
        <w:rPr>
          <w:rFonts w:ascii="宋体" w:hAnsi="宋体" w:eastAsia="宋体" w:cs="宋体"/>
          <w:spacing w:val="-2"/>
          <w:position w:val="2"/>
        </w:rPr>
        <w:t>万吨</w:t>
      </w:r>
      <w:r>
        <w:rPr>
          <w:spacing w:val="-2"/>
          <w:position w:val="2"/>
        </w:rPr>
        <w:t>/</w:t>
      </w:r>
      <w:r>
        <w:rPr>
          <w:rFonts w:ascii="宋体" w:hAnsi="宋体" w:eastAsia="宋体" w:cs="宋体"/>
          <w:spacing w:val="-2"/>
          <w:position w:val="2"/>
        </w:rPr>
        <w:t>年。</w:t>
      </w:r>
    </w:p>
    <w:p w14:paraId="7393191C">
      <w:pPr>
        <w:pStyle w:val="2"/>
        <w:spacing w:before="182" w:line="228" w:lineRule="auto"/>
        <w:ind w:left="3463"/>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45"/>
          <w:sz w:val="20"/>
          <w:szCs w:val="20"/>
        </w:rPr>
        <w:t xml:space="preserve"> </w:t>
      </w:r>
      <w:r>
        <w:rPr>
          <w:b/>
          <w:bCs/>
          <w:spacing w:val="5"/>
          <w:sz w:val="20"/>
          <w:szCs w:val="20"/>
        </w:rPr>
        <w:t xml:space="preserve">3.1-3 </w:t>
      </w:r>
      <w:r>
        <w:rPr>
          <w:rFonts w:ascii="宋体" w:hAnsi="宋体" w:eastAsia="宋体" w:cs="宋体"/>
          <w:b/>
          <w:bCs/>
          <w:spacing w:val="5"/>
          <w:sz w:val="20"/>
          <w:szCs w:val="20"/>
        </w:rPr>
        <w:t>产品方案</w:t>
      </w:r>
    </w:p>
    <w:p w14:paraId="0590EC59">
      <w:pPr>
        <w:spacing w:line="29" w:lineRule="exact"/>
      </w:pPr>
    </w:p>
    <w:tbl>
      <w:tblPr>
        <w:tblStyle w:val="5"/>
        <w:tblW w:w="6253" w:type="dxa"/>
        <w:tblInd w:w="11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1993"/>
        <w:gridCol w:w="2443"/>
        <w:gridCol w:w="1069"/>
      </w:tblGrid>
      <w:tr w14:paraId="74332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8" w:type="dxa"/>
            <w:vAlign w:val="top"/>
          </w:tcPr>
          <w:p w14:paraId="63AD2263">
            <w:pPr>
              <w:pStyle w:val="6"/>
              <w:spacing w:before="112" w:line="227" w:lineRule="auto"/>
              <w:ind w:left="168"/>
            </w:pPr>
            <w:r>
              <w:rPr>
                <w:spacing w:val="5"/>
              </w:rPr>
              <w:t>序号</w:t>
            </w:r>
          </w:p>
        </w:tc>
        <w:tc>
          <w:tcPr>
            <w:tcW w:w="1993" w:type="dxa"/>
            <w:vAlign w:val="top"/>
          </w:tcPr>
          <w:p w14:paraId="4AF728EC">
            <w:pPr>
              <w:pStyle w:val="6"/>
              <w:spacing w:before="112" w:line="227" w:lineRule="auto"/>
              <w:ind w:left="791"/>
            </w:pPr>
            <w:r>
              <w:rPr>
                <w:spacing w:val="4"/>
              </w:rPr>
              <w:t>产品</w:t>
            </w:r>
          </w:p>
        </w:tc>
        <w:tc>
          <w:tcPr>
            <w:tcW w:w="2443" w:type="dxa"/>
            <w:vAlign w:val="top"/>
          </w:tcPr>
          <w:p w14:paraId="5178BF11">
            <w:pPr>
              <w:pStyle w:val="6"/>
              <w:spacing w:before="112" w:line="227" w:lineRule="auto"/>
              <w:ind w:left="1018"/>
            </w:pPr>
            <w:r>
              <w:rPr>
                <w:spacing w:val="4"/>
              </w:rPr>
              <w:t>产量</w:t>
            </w:r>
          </w:p>
        </w:tc>
        <w:tc>
          <w:tcPr>
            <w:tcW w:w="1069" w:type="dxa"/>
            <w:vAlign w:val="top"/>
          </w:tcPr>
          <w:p w14:paraId="0360C297">
            <w:pPr>
              <w:pStyle w:val="6"/>
              <w:spacing w:before="112" w:line="227" w:lineRule="auto"/>
              <w:ind w:left="332"/>
            </w:pPr>
            <w:r>
              <w:rPr>
                <w:spacing w:val="3"/>
              </w:rPr>
              <w:t>备注</w:t>
            </w:r>
          </w:p>
        </w:tc>
      </w:tr>
      <w:tr w14:paraId="68701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48" w:type="dxa"/>
            <w:vAlign w:val="top"/>
          </w:tcPr>
          <w:p w14:paraId="6FEF05B0">
            <w:pPr>
              <w:spacing w:before="80" w:line="272" w:lineRule="exact"/>
              <w:ind w:left="34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993" w:type="dxa"/>
            <w:vAlign w:val="top"/>
          </w:tcPr>
          <w:p w14:paraId="5A5841A6">
            <w:pPr>
              <w:pStyle w:val="6"/>
              <w:spacing w:before="111" w:line="223" w:lineRule="auto"/>
              <w:ind w:left="268"/>
            </w:pPr>
            <w:r>
              <w:rPr>
                <w:spacing w:val="8"/>
              </w:rPr>
              <w:t>水果套纸外套纸</w:t>
            </w:r>
          </w:p>
        </w:tc>
        <w:tc>
          <w:tcPr>
            <w:tcW w:w="2443" w:type="dxa"/>
            <w:vAlign w:val="top"/>
          </w:tcPr>
          <w:p w14:paraId="421AD55C">
            <w:pPr>
              <w:pStyle w:val="6"/>
              <w:spacing w:before="80" w:line="272" w:lineRule="exact"/>
              <w:ind w:left="839"/>
              <w:rPr>
                <w:rFonts w:ascii="Times New Roman" w:hAnsi="Times New Roman" w:eastAsia="Times New Roman" w:cs="Times New Roman"/>
              </w:rPr>
            </w:pPr>
            <w:r>
              <w:rPr>
                <w:rFonts w:ascii="Times New Roman" w:hAnsi="Times New Roman" w:eastAsia="Times New Roman" w:cs="Times New Roman"/>
                <w:spacing w:val="1"/>
                <w:position w:val="2"/>
              </w:rPr>
              <w:t xml:space="preserve">3.0 </w:t>
            </w:r>
            <w:r>
              <w:rPr>
                <w:spacing w:val="1"/>
                <w:position w:val="2"/>
              </w:rPr>
              <w:t>万</w:t>
            </w:r>
            <w:r>
              <w:rPr>
                <w:spacing w:val="-41"/>
                <w:position w:val="2"/>
              </w:rPr>
              <w:t xml:space="preserve"> </w:t>
            </w:r>
            <w:r>
              <w:rPr>
                <w:rFonts w:ascii="Times New Roman" w:hAnsi="Times New Roman" w:eastAsia="Times New Roman" w:cs="Times New Roman"/>
                <w:spacing w:val="1"/>
                <w:position w:val="2"/>
              </w:rPr>
              <w:t>t/a</w:t>
            </w:r>
          </w:p>
        </w:tc>
        <w:tc>
          <w:tcPr>
            <w:tcW w:w="1069" w:type="dxa"/>
            <w:vAlign w:val="top"/>
          </w:tcPr>
          <w:p w14:paraId="4CAFD694">
            <w:pPr>
              <w:pStyle w:val="6"/>
              <w:spacing w:before="111" w:line="223" w:lineRule="auto"/>
              <w:ind w:left="224"/>
            </w:pPr>
            <w:r>
              <w:rPr>
                <w:spacing w:val="6"/>
              </w:rPr>
              <w:t>特种纸</w:t>
            </w:r>
          </w:p>
        </w:tc>
      </w:tr>
      <w:tr w14:paraId="3DE9F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8" w:type="dxa"/>
            <w:vAlign w:val="top"/>
          </w:tcPr>
          <w:p w14:paraId="5FB7D906">
            <w:pPr>
              <w:spacing w:before="82" w:line="274" w:lineRule="exact"/>
              <w:ind w:left="32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993" w:type="dxa"/>
            <w:vAlign w:val="top"/>
          </w:tcPr>
          <w:p w14:paraId="776E725A">
            <w:pPr>
              <w:pStyle w:val="6"/>
              <w:spacing w:before="113" w:line="226" w:lineRule="auto"/>
              <w:ind w:left="687"/>
            </w:pPr>
            <w:r>
              <w:rPr>
                <w:spacing w:val="6"/>
              </w:rPr>
              <w:t>文化纸</w:t>
            </w:r>
          </w:p>
        </w:tc>
        <w:tc>
          <w:tcPr>
            <w:tcW w:w="2443" w:type="dxa"/>
            <w:vAlign w:val="top"/>
          </w:tcPr>
          <w:p w14:paraId="204D5A3F">
            <w:pPr>
              <w:pStyle w:val="6"/>
              <w:spacing w:before="82" w:line="274" w:lineRule="exact"/>
              <w:ind w:left="855"/>
              <w:rPr>
                <w:rFonts w:ascii="Times New Roman" w:hAnsi="Times New Roman" w:eastAsia="Times New Roman" w:cs="Times New Roman"/>
              </w:rPr>
            </w:pPr>
            <w:r>
              <w:rPr>
                <w:rFonts w:ascii="Times New Roman" w:hAnsi="Times New Roman" w:eastAsia="Times New Roman" w:cs="Times New Roman"/>
                <w:spacing w:val="-1"/>
                <w:position w:val="2"/>
              </w:rPr>
              <w:t xml:space="preserve">1.3 </w:t>
            </w:r>
            <w:r>
              <w:rPr>
                <w:spacing w:val="-1"/>
                <w:position w:val="2"/>
              </w:rPr>
              <w:t>万</w:t>
            </w:r>
            <w:r>
              <w:rPr>
                <w:spacing w:val="-41"/>
                <w:position w:val="2"/>
              </w:rPr>
              <w:t xml:space="preserve"> </w:t>
            </w:r>
            <w:r>
              <w:rPr>
                <w:rFonts w:ascii="Times New Roman" w:hAnsi="Times New Roman" w:eastAsia="Times New Roman" w:cs="Times New Roman"/>
                <w:spacing w:val="-1"/>
                <w:position w:val="2"/>
              </w:rPr>
              <w:t>t/a</w:t>
            </w:r>
          </w:p>
        </w:tc>
        <w:tc>
          <w:tcPr>
            <w:tcW w:w="1069" w:type="dxa"/>
            <w:vAlign w:val="top"/>
          </w:tcPr>
          <w:p w14:paraId="3F65FD8D">
            <w:pPr>
              <w:pStyle w:val="6"/>
              <w:spacing w:before="113" w:line="226" w:lineRule="auto"/>
              <w:ind w:left="226"/>
            </w:pPr>
            <w:r>
              <w:rPr>
                <w:spacing w:val="6"/>
              </w:rPr>
              <w:t>文化纸</w:t>
            </w:r>
          </w:p>
        </w:tc>
      </w:tr>
    </w:tbl>
    <w:p w14:paraId="4021E3CB">
      <w:pPr>
        <w:pStyle w:val="2"/>
        <w:spacing w:before="179" w:line="220" w:lineRule="auto"/>
        <w:ind w:left="361"/>
        <w:outlineLvl w:val="2"/>
        <w:rPr>
          <w:rFonts w:ascii="宋体" w:hAnsi="宋体" w:eastAsia="宋体" w:cs="宋体"/>
        </w:rPr>
      </w:pPr>
      <w:r>
        <w:rPr>
          <w:b/>
          <w:bCs/>
          <w:spacing w:val="-2"/>
        </w:rPr>
        <w:t xml:space="preserve">3.1.4 </w:t>
      </w:r>
      <w:r>
        <w:rPr>
          <w:rFonts w:ascii="宋体" w:hAnsi="宋体" w:eastAsia="宋体" w:cs="宋体"/>
          <w:b/>
          <w:bCs/>
          <w:spacing w:val="-2"/>
        </w:rPr>
        <w:t>生产工艺</w:t>
      </w:r>
    </w:p>
    <w:p w14:paraId="6E69DC54">
      <w:pPr>
        <w:pStyle w:val="2"/>
        <w:spacing w:before="189" w:line="275" w:lineRule="exact"/>
        <w:ind w:left="107"/>
        <w:rPr>
          <w:rFonts w:ascii="宋体" w:hAnsi="宋体" w:eastAsia="宋体" w:cs="宋体"/>
          <w:sz w:val="20"/>
          <w:szCs w:val="20"/>
        </w:rPr>
      </w:pPr>
      <w:r>
        <w:rPr>
          <w:rFonts w:ascii="宋体" w:hAnsi="宋体" w:eastAsia="宋体" w:cs="宋体"/>
          <w:spacing w:val="7"/>
          <w:position w:val="1"/>
          <w:sz w:val="20"/>
          <w:szCs w:val="20"/>
        </w:rPr>
        <w:t>（</w:t>
      </w:r>
      <w:r>
        <w:rPr>
          <w:spacing w:val="7"/>
          <w:position w:val="1"/>
          <w:sz w:val="20"/>
          <w:szCs w:val="20"/>
        </w:rPr>
        <w:t>1</w:t>
      </w:r>
      <w:r>
        <w:rPr>
          <w:rFonts w:ascii="宋体" w:hAnsi="宋体" w:eastAsia="宋体" w:cs="宋体"/>
          <w:spacing w:val="7"/>
          <w:position w:val="1"/>
          <w:sz w:val="20"/>
          <w:szCs w:val="20"/>
        </w:rPr>
        <w:t>）生产工艺及产污节点</w:t>
      </w:r>
    </w:p>
    <w:p w14:paraId="16101706">
      <w:pPr>
        <w:spacing w:line="275" w:lineRule="exact"/>
        <w:rPr>
          <w:rFonts w:ascii="宋体" w:hAnsi="宋体" w:eastAsia="宋体" w:cs="宋体"/>
          <w:sz w:val="20"/>
          <w:szCs w:val="20"/>
        </w:rPr>
        <w:sectPr>
          <w:headerReference r:id="rId30" w:type="default"/>
          <w:footerReference r:id="rId31" w:type="default"/>
          <w:pgSz w:w="11907" w:h="16840"/>
          <w:pgMar w:top="1116" w:right="1747" w:bottom="1256" w:left="1699" w:header="839" w:footer="1017" w:gutter="0"/>
          <w:cols w:space="720" w:num="1"/>
        </w:sectPr>
      </w:pPr>
    </w:p>
    <w:p w14:paraId="5C680E5B">
      <w:pPr>
        <w:spacing w:before="15" w:line="9064" w:lineRule="exact"/>
        <w:ind w:firstLine="287"/>
      </w:pPr>
      <w:r>
        <w:rPr>
          <w:position w:val="-181"/>
        </w:rPr>
        <w:drawing>
          <wp:inline distT="0" distB="0" distL="0" distR="0">
            <wp:extent cx="5182235" cy="57550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3"/>
                    <a:stretch>
                      <a:fillRect/>
                    </a:stretch>
                  </pic:blipFill>
                  <pic:spPr>
                    <a:xfrm>
                      <a:off x="0" y="0"/>
                      <a:ext cx="5182361" cy="5755386"/>
                    </a:xfrm>
                    <a:prstGeom prst="rect">
                      <a:avLst/>
                    </a:prstGeom>
                  </pic:spPr>
                </pic:pic>
              </a:graphicData>
            </a:graphic>
          </wp:inline>
        </w:drawing>
      </w:r>
    </w:p>
    <w:p w14:paraId="1E3EDD57">
      <w:pPr>
        <w:pStyle w:val="2"/>
        <w:spacing w:before="231" w:line="228" w:lineRule="auto"/>
        <w:ind w:left="2858"/>
        <w:rPr>
          <w:rFonts w:ascii="宋体" w:hAnsi="宋体" w:eastAsia="宋体" w:cs="宋体"/>
          <w:sz w:val="20"/>
          <w:szCs w:val="20"/>
        </w:rPr>
      </w:pPr>
      <w:r>
        <w:rPr>
          <w:rFonts w:ascii="宋体" w:hAnsi="宋体" w:eastAsia="宋体" w:cs="宋体"/>
          <w:b/>
          <w:bCs/>
          <w:spacing w:val="5"/>
          <w:sz w:val="20"/>
          <w:szCs w:val="20"/>
        </w:rPr>
        <w:t>图</w:t>
      </w:r>
      <w:r>
        <w:rPr>
          <w:b/>
          <w:bCs/>
          <w:spacing w:val="5"/>
          <w:sz w:val="20"/>
          <w:szCs w:val="20"/>
        </w:rPr>
        <w:t xml:space="preserve">3.1-1  </w:t>
      </w:r>
      <w:r>
        <w:rPr>
          <w:rFonts w:ascii="宋体" w:hAnsi="宋体" w:eastAsia="宋体" w:cs="宋体"/>
          <w:b/>
          <w:bCs/>
          <w:spacing w:val="5"/>
          <w:sz w:val="20"/>
          <w:szCs w:val="20"/>
        </w:rPr>
        <w:t>工艺流程及产排污节点图</w:t>
      </w:r>
    </w:p>
    <w:p w14:paraId="185497E7">
      <w:pPr>
        <w:spacing w:before="206" w:line="219" w:lineRule="auto"/>
        <w:ind w:left="482"/>
        <w:rPr>
          <w:rFonts w:ascii="宋体" w:hAnsi="宋体" w:eastAsia="宋体" w:cs="宋体"/>
          <w:sz w:val="24"/>
          <w:szCs w:val="24"/>
        </w:rPr>
      </w:pPr>
      <w:bookmarkStart w:id="24" w:name="bookmark57"/>
      <w:bookmarkEnd w:id="24"/>
      <w:r>
        <w:rPr>
          <w:rFonts w:ascii="宋体" w:hAnsi="宋体" w:eastAsia="宋体" w:cs="宋体"/>
          <w:b/>
          <w:bCs/>
          <w:spacing w:val="-4"/>
          <w:sz w:val="24"/>
          <w:szCs w:val="24"/>
        </w:rPr>
        <w:t>工艺流程简述：</w:t>
      </w:r>
    </w:p>
    <w:p w14:paraId="78E90148">
      <w:pPr>
        <w:pStyle w:val="2"/>
        <w:spacing w:before="159" w:line="360" w:lineRule="exact"/>
        <w:jc w:val="right"/>
        <w:outlineLvl w:val="2"/>
        <w:rPr>
          <w:rFonts w:ascii="宋体" w:hAnsi="宋体" w:eastAsia="宋体" w:cs="宋体"/>
        </w:rPr>
      </w:pPr>
      <w:r>
        <w:rPr>
          <w:rFonts w:ascii="宋体" w:hAnsi="宋体" w:eastAsia="宋体" w:cs="宋体"/>
          <w:position w:val="2"/>
        </w:rPr>
        <w:t>先将经人工分选出杂质的废纸（含水率按</w:t>
      </w:r>
      <w:r>
        <w:rPr>
          <w:position w:val="2"/>
        </w:rPr>
        <w:t>8%</w:t>
      </w:r>
      <w:r>
        <w:rPr>
          <w:rFonts w:ascii="宋体" w:hAnsi="宋体" w:eastAsia="宋体" w:cs="宋体"/>
          <w:position w:val="2"/>
        </w:rPr>
        <w:t>计，</w:t>
      </w:r>
      <w:r>
        <w:rPr>
          <w:rFonts w:ascii="宋体" w:hAnsi="宋体" w:eastAsia="宋体" w:cs="宋体"/>
          <w:spacing w:val="-1"/>
          <w:position w:val="2"/>
        </w:rPr>
        <w:t>废杂质含率约为</w:t>
      </w:r>
      <w:r>
        <w:rPr>
          <w:spacing w:val="-1"/>
          <w:position w:val="2"/>
        </w:rPr>
        <w:t>8.7%</w:t>
      </w:r>
      <w:r>
        <w:rPr>
          <w:rFonts w:ascii="宋体" w:hAnsi="宋体" w:eastAsia="宋体" w:cs="宋体"/>
          <w:spacing w:val="-1"/>
          <w:position w:val="2"/>
        </w:rPr>
        <w:t>）、商品</w:t>
      </w:r>
    </w:p>
    <w:p w14:paraId="2E4B81D7">
      <w:pPr>
        <w:pStyle w:val="2"/>
        <w:spacing w:before="120" w:line="367" w:lineRule="auto"/>
        <w:ind w:right="40"/>
        <w:jc w:val="both"/>
        <w:rPr>
          <w:rFonts w:ascii="宋体" w:hAnsi="宋体" w:eastAsia="宋体" w:cs="宋体"/>
        </w:rPr>
      </w:pPr>
      <w:r>
        <w:rPr>
          <w:rFonts w:ascii="宋体" w:hAnsi="宋体" w:eastAsia="宋体" w:cs="宋体"/>
        </w:rPr>
        <w:t>浆（含水率按</w:t>
      </w:r>
      <w:r>
        <w:rPr>
          <w:rFonts w:ascii="宋体" w:hAnsi="宋体" w:eastAsia="宋体" w:cs="宋体"/>
          <w:spacing w:val="-31"/>
        </w:rPr>
        <w:t xml:space="preserve"> </w:t>
      </w:r>
      <w:r>
        <w:t>10%</w:t>
      </w:r>
      <w:r>
        <w:rPr>
          <w:rFonts w:ascii="宋体" w:hAnsi="宋体" w:eastAsia="宋体" w:cs="宋体"/>
        </w:rPr>
        <w:t>计）、水（来自于回用水池）按</w:t>
      </w:r>
      <w:r>
        <w:rPr>
          <w:rFonts w:ascii="宋体" w:hAnsi="宋体" w:eastAsia="宋体" w:cs="宋体"/>
          <w:spacing w:val="-1"/>
        </w:rPr>
        <w:t>一定配比加入水力碎浆机碎浆，</w:t>
      </w:r>
      <w:r>
        <w:rPr>
          <w:rFonts w:ascii="宋体" w:hAnsi="宋体" w:eastAsia="宋体" w:cs="宋体"/>
        </w:rPr>
        <w:t xml:space="preserve"> </w:t>
      </w:r>
      <w:r>
        <w:rPr>
          <w:rFonts w:ascii="宋体" w:hAnsi="宋体" w:eastAsia="宋体" w:cs="宋体"/>
          <w:spacing w:val="-2"/>
        </w:rPr>
        <w:t>水力碎浆机浆液（含水率</w:t>
      </w:r>
      <w:r>
        <w:rPr>
          <w:spacing w:val="-2"/>
        </w:rPr>
        <w:t>80%</w:t>
      </w:r>
      <w:r>
        <w:rPr>
          <w:rFonts w:ascii="宋体" w:hAnsi="宋体" w:eastAsia="宋体" w:cs="宋体"/>
          <w:spacing w:val="-2"/>
        </w:rPr>
        <w:t>）</w:t>
      </w:r>
      <w:r>
        <w:rPr>
          <w:rFonts w:ascii="宋体" w:hAnsi="宋体" w:eastAsia="宋体" w:cs="宋体"/>
          <w:spacing w:val="-58"/>
        </w:rPr>
        <w:t xml:space="preserve"> </w:t>
      </w:r>
      <w:r>
        <w:rPr>
          <w:rFonts w:ascii="宋体" w:hAnsi="宋体" w:eastAsia="宋体" w:cs="宋体"/>
          <w:spacing w:val="-2"/>
        </w:rPr>
        <w:t>自流入地下圆池（并在地下圆池处加入一定量的来</w:t>
      </w:r>
      <w:r>
        <w:rPr>
          <w:rFonts w:ascii="宋体" w:hAnsi="宋体" w:eastAsia="宋体" w:cs="宋体"/>
        </w:rPr>
        <w:t xml:space="preserve">  自回用水池的水稀释浆液，含水率达到</w:t>
      </w:r>
      <w:r>
        <w:t>95%</w:t>
      </w:r>
      <w:r>
        <w:rPr>
          <w:rFonts w:ascii="宋体" w:hAnsi="宋体" w:eastAsia="宋体" w:cs="宋体"/>
        </w:rPr>
        <w:t>）。用泵抽</w:t>
      </w:r>
      <w:r>
        <w:rPr>
          <w:rFonts w:ascii="宋体" w:hAnsi="宋体" w:eastAsia="宋体" w:cs="宋体"/>
          <w:spacing w:val="-1"/>
        </w:rPr>
        <w:t>取地下圆池内的浆液入高浓</w:t>
      </w:r>
      <w:r>
        <w:rPr>
          <w:rFonts w:ascii="宋体" w:hAnsi="宋体" w:eastAsia="宋体" w:cs="宋体"/>
        </w:rPr>
        <w:t xml:space="preserve">  除砂机（离心分离原理除砂，砂渣流入沉砂盘进行砂水分</w:t>
      </w:r>
      <w:r>
        <w:rPr>
          <w:rFonts w:ascii="宋体" w:hAnsi="宋体" w:eastAsia="宋体" w:cs="宋体"/>
          <w:spacing w:val="-1"/>
        </w:rPr>
        <w:t>离，分离出来的水回流至</w:t>
      </w:r>
      <w:r>
        <w:rPr>
          <w:rFonts w:ascii="宋体" w:hAnsi="宋体" w:eastAsia="宋体" w:cs="宋体"/>
        </w:rPr>
        <w:t xml:space="preserve"> </w:t>
      </w:r>
      <w:r>
        <w:rPr>
          <w:rFonts w:ascii="宋体" w:hAnsi="宋体" w:eastAsia="宋体" w:cs="宋体"/>
          <w:spacing w:val="-2"/>
        </w:rPr>
        <w:t>回用水池，砂渣为固体废物</w:t>
      </w:r>
      <w:r>
        <w:rPr>
          <w:rFonts w:ascii="宋体" w:hAnsi="宋体" w:eastAsia="宋体" w:cs="宋体"/>
          <w:spacing w:val="12"/>
        </w:rPr>
        <w:t>），</w:t>
      </w:r>
      <w:r>
        <w:rPr>
          <w:rFonts w:ascii="宋体" w:hAnsi="宋体" w:eastAsia="宋体" w:cs="宋体"/>
          <w:spacing w:val="-2"/>
        </w:rPr>
        <w:t>高浓除砂机出来的浆液入高频跳筛进行一步筛分 (</w:t>
      </w:r>
      <w:r>
        <w:rPr>
          <w:rFonts w:ascii="宋体" w:hAnsi="宋体" w:eastAsia="宋体" w:cs="宋体"/>
        </w:rPr>
        <w:t xml:space="preserve"> </w:t>
      </w:r>
      <w:r>
        <w:rPr>
          <w:rFonts w:ascii="宋体" w:hAnsi="宋体" w:eastAsia="宋体" w:cs="宋体"/>
          <w:spacing w:val="-2"/>
        </w:rPr>
        <w:t>分离出的粗大杂质为固废</w:t>
      </w:r>
      <w:r>
        <w:rPr>
          <w:rFonts w:ascii="宋体" w:hAnsi="宋体" w:eastAsia="宋体" w:cs="宋体"/>
          <w:spacing w:val="16"/>
        </w:rPr>
        <w:t>），</w:t>
      </w:r>
      <w:r>
        <w:rPr>
          <w:rFonts w:ascii="宋体" w:hAnsi="宋体" w:eastAsia="宋体" w:cs="宋体"/>
          <w:spacing w:val="-2"/>
        </w:rPr>
        <w:t>高频跳筛筛分得到的浆液自流入</w:t>
      </w:r>
      <w:r>
        <w:rPr>
          <w:spacing w:val="-2"/>
        </w:rPr>
        <w:t>1#</w:t>
      </w:r>
      <w:r>
        <w:rPr>
          <w:rFonts w:ascii="宋体" w:hAnsi="宋体" w:eastAsia="宋体" w:cs="宋体"/>
          <w:spacing w:val="-2"/>
        </w:rPr>
        <w:t>池。再用泵将</w:t>
      </w:r>
      <w:r>
        <w:rPr>
          <w:rFonts w:ascii="宋体" w:hAnsi="宋体" w:eastAsia="宋体" w:cs="宋体"/>
          <w:spacing w:val="-31"/>
        </w:rPr>
        <w:t xml:space="preserve"> </w:t>
      </w:r>
      <w:r>
        <w:rPr>
          <w:spacing w:val="-2"/>
        </w:rPr>
        <w:t>1#</w:t>
      </w:r>
      <w:r>
        <w:rPr>
          <w:rFonts w:ascii="宋体" w:hAnsi="宋体" w:eastAsia="宋体" w:cs="宋体"/>
          <w:spacing w:val="-2"/>
        </w:rPr>
        <w:t>池</w:t>
      </w:r>
      <w:r>
        <w:rPr>
          <w:rFonts w:ascii="宋体" w:hAnsi="宋体" w:eastAsia="宋体" w:cs="宋体"/>
        </w:rPr>
        <w:t xml:space="preserve"> 浆液抽至升流式压力筛（筛分出的粗纤维回于碎浆机制浆</w:t>
      </w:r>
      <w:r>
        <w:rPr>
          <w:rFonts w:ascii="宋体" w:hAnsi="宋体" w:eastAsia="宋体" w:cs="宋体"/>
          <w:spacing w:val="-1"/>
        </w:rPr>
        <w:t>）筛分，升流式压力筛筛</w:t>
      </w:r>
      <w:r>
        <w:rPr>
          <w:rFonts w:ascii="宋体" w:hAnsi="宋体" w:eastAsia="宋体" w:cs="宋体"/>
        </w:rPr>
        <w:t xml:space="preserve"> 分得到的浆液自流</w:t>
      </w:r>
      <w:r>
        <w:t>2#</w:t>
      </w:r>
      <w:r>
        <w:rPr>
          <w:rFonts w:ascii="宋体" w:hAnsi="宋体" w:eastAsia="宋体" w:cs="宋体"/>
        </w:rPr>
        <w:t>池。再用泵将</w:t>
      </w:r>
      <w:r>
        <w:t>2#</w:t>
      </w:r>
      <w:r>
        <w:rPr>
          <w:rFonts w:ascii="宋体" w:hAnsi="宋体" w:eastAsia="宋体" w:cs="宋体"/>
        </w:rPr>
        <w:t>池浆液抽至斜筛脱水</w:t>
      </w:r>
      <w:r>
        <w:rPr>
          <w:rFonts w:ascii="宋体" w:hAnsi="宋体" w:eastAsia="宋体" w:cs="宋体"/>
          <w:spacing w:val="-1"/>
        </w:rPr>
        <w:t>（脱出的水流至回用水池</w:t>
      </w:r>
    </w:p>
    <w:p w14:paraId="1AFD151D">
      <w:pPr>
        <w:spacing w:line="367" w:lineRule="auto"/>
        <w:rPr>
          <w:rFonts w:ascii="宋体" w:hAnsi="宋体" w:eastAsia="宋体" w:cs="宋体"/>
        </w:rPr>
        <w:sectPr>
          <w:headerReference r:id="rId32" w:type="default"/>
          <w:footerReference r:id="rId33" w:type="default"/>
          <w:pgSz w:w="11907" w:h="16840"/>
          <w:pgMar w:top="1116" w:right="1589" w:bottom="1207" w:left="1586" w:header="839" w:footer="1037" w:gutter="0"/>
          <w:cols w:space="720" w:num="1"/>
        </w:sectPr>
      </w:pPr>
    </w:p>
    <w:p w14:paraId="55AE5508">
      <w:pPr>
        <w:pStyle w:val="2"/>
        <w:spacing w:before="157" w:line="356" w:lineRule="exact"/>
        <w:ind w:left="26"/>
        <w:rPr>
          <w:rFonts w:ascii="宋体" w:hAnsi="宋体" w:eastAsia="宋体" w:cs="宋体"/>
        </w:rPr>
      </w:pPr>
      <w:r>
        <w:rPr>
          <w:rFonts w:ascii="宋体" w:hAnsi="宋体" w:eastAsia="宋体" w:cs="宋体"/>
          <w:spacing w:val="-4"/>
          <w:position w:val="2"/>
        </w:rPr>
        <w:t>)</w:t>
      </w:r>
      <w:r>
        <w:rPr>
          <w:rFonts w:ascii="宋体" w:hAnsi="宋体" w:eastAsia="宋体" w:cs="宋体"/>
          <w:spacing w:val="59"/>
          <w:position w:val="2"/>
        </w:rPr>
        <w:t xml:space="preserve"> </w:t>
      </w:r>
      <w:r>
        <w:rPr>
          <w:rFonts w:ascii="宋体" w:hAnsi="宋体" w:eastAsia="宋体" w:cs="宋体"/>
          <w:spacing w:val="-4"/>
          <w:position w:val="2"/>
        </w:rPr>
        <w:t>,</w:t>
      </w:r>
      <w:r>
        <w:rPr>
          <w:rFonts w:ascii="宋体" w:hAnsi="宋体" w:eastAsia="宋体" w:cs="宋体"/>
          <w:spacing w:val="60"/>
          <w:position w:val="2"/>
        </w:rPr>
        <w:t xml:space="preserve"> </w:t>
      </w:r>
      <w:r>
        <w:rPr>
          <w:rFonts w:ascii="宋体" w:hAnsi="宋体" w:eastAsia="宋体" w:cs="宋体"/>
          <w:spacing w:val="-4"/>
          <w:position w:val="2"/>
        </w:rPr>
        <w:t>斜筛得到的浆液流入</w:t>
      </w:r>
      <w:r>
        <w:rPr>
          <w:spacing w:val="-4"/>
          <w:position w:val="2"/>
        </w:rPr>
        <w:t>3#</w:t>
      </w:r>
      <w:r>
        <w:rPr>
          <w:rFonts w:ascii="宋体" w:hAnsi="宋体" w:eastAsia="宋体" w:cs="宋体"/>
          <w:spacing w:val="-4"/>
          <w:position w:val="2"/>
        </w:rPr>
        <w:t>池。再用泵将</w:t>
      </w:r>
      <w:r>
        <w:rPr>
          <w:spacing w:val="-4"/>
          <w:position w:val="2"/>
        </w:rPr>
        <w:t>3#</w:t>
      </w:r>
      <w:r>
        <w:rPr>
          <w:rFonts w:ascii="宋体" w:hAnsi="宋体" w:eastAsia="宋体" w:cs="宋体"/>
          <w:spacing w:val="-4"/>
          <w:position w:val="2"/>
        </w:rPr>
        <w:t>池中浆液（含水率</w:t>
      </w:r>
      <w:r>
        <w:rPr>
          <w:spacing w:val="-4"/>
          <w:position w:val="2"/>
        </w:rPr>
        <w:t>80%</w:t>
      </w:r>
      <w:r>
        <w:rPr>
          <w:rFonts w:ascii="宋体" w:hAnsi="宋体" w:eastAsia="宋体" w:cs="宋体"/>
          <w:spacing w:val="-4"/>
          <w:position w:val="2"/>
        </w:rPr>
        <w:t>）抽至磨浆机，</w:t>
      </w:r>
    </w:p>
    <w:p w14:paraId="65FDBE51">
      <w:pPr>
        <w:pStyle w:val="2"/>
        <w:spacing w:before="119" w:line="368" w:lineRule="auto"/>
        <w:ind w:firstLine="3"/>
        <w:rPr>
          <w:rFonts w:ascii="宋体" w:hAnsi="宋体" w:eastAsia="宋体" w:cs="宋体"/>
        </w:rPr>
      </w:pPr>
      <w:r>
        <w:rPr>
          <w:rFonts w:ascii="宋体" w:hAnsi="宋体" w:eastAsia="宋体" w:cs="宋体"/>
        </w:rPr>
        <w:t>磨浆后浆液自流入</w:t>
      </w:r>
      <w:r>
        <w:t>4#</w:t>
      </w:r>
      <w:r>
        <w:rPr>
          <w:rFonts w:ascii="宋体" w:hAnsi="宋体" w:eastAsia="宋体" w:cs="宋体"/>
        </w:rPr>
        <w:t>池。再用泵抽取</w:t>
      </w:r>
      <w:r>
        <w:t>4#</w:t>
      </w:r>
      <w:r>
        <w:rPr>
          <w:rFonts w:ascii="宋体" w:hAnsi="宋体" w:eastAsia="宋体" w:cs="宋体"/>
        </w:rPr>
        <w:t>池浆液入纸</w:t>
      </w:r>
      <w:r>
        <w:rPr>
          <w:rFonts w:ascii="宋体" w:hAnsi="宋体" w:eastAsia="宋体" w:cs="宋体"/>
          <w:spacing w:val="-1"/>
        </w:rPr>
        <w:t>机造纸（同时加入清水，清水的</w:t>
      </w:r>
      <w:r>
        <w:rPr>
          <w:rFonts w:ascii="宋体" w:hAnsi="宋体" w:eastAsia="宋体" w:cs="宋体"/>
        </w:rPr>
        <w:t xml:space="preserve"> 作用主要为冲洗弹簧与毛布，清洗水入纸机循环水池，纸机</w:t>
      </w:r>
      <w:r>
        <w:rPr>
          <w:rFonts w:ascii="宋体" w:hAnsi="宋体" w:eastAsia="宋体" w:cs="宋体"/>
          <w:spacing w:val="-1"/>
        </w:rPr>
        <w:t>循环水池中水不断循环</w:t>
      </w:r>
      <w:r>
        <w:rPr>
          <w:rFonts w:ascii="宋体" w:hAnsi="宋体" w:eastAsia="宋体" w:cs="宋体"/>
        </w:rPr>
        <w:t xml:space="preserve"> </w:t>
      </w:r>
      <w:r>
        <w:rPr>
          <w:rFonts w:ascii="宋体" w:hAnsi="宋体" w:eastAsia="宋体" w:cs="宋体"/>
          <w:spacing w:val="-1"/>
        </w:rPr>
        <w:t>于入纸机的浆液稀释便于抄造纸，循环量</w:t>
      </w:r>
      <w:r>
        <w:rPr>
          <w:spacing w:val="-1"/>
        </w:rPr>
        <w:t>250m</w:t>
      </w:r>
      <w:r>
        <w:rPr>
          <w:spacing w:val="-1"/>
          <w:position w:val="7"/>
          <w:sz w:val="15"/>
          <w:szCs w:val="15"/>
        </w:rPr>
        <w:t>3</w:t>
      </w:r>
      <w:r>
        <w:rPr>
          <w:spacing w:val="-1"/>
        </w:rPr>
        <w:t>/h</w:t>
      </w:r>
      <w:r>
        <w:rPr>
          <w:spacing w:val="-27"/>
        </w:rPr>
        <w:t xml:space="preserve"> </w:t>
      </w:r>
      <w:r>
        <w:rPr>
          <w:rFonts w:ascii="宋体" w:hAnsi="宋体" w:eastAsia="宋体" w:cs="宋体"/>
          <w:spacing w:val="-1"/>
        </w:rPr>
        <w:t>，纸机循环水池多余水至回用水池</w:t>
      </w:r>
      <w:r>
        <w:rPr>
          <w:rFonts w:ascii="宋体" w:hAnsi="宋体" w:eastAsia="宋体" w:cs="宋体"/>
        </w:rPr>
        <w:t xml:space="preserve"> ) 入纸机抄造纸（含烘干，烘干初始时含水率</w:t>
      </w:r>
      <w:r>
        <w:t>70%</w:t>
      </w:r>
      <w:r>
        <w:rPr>
          <w:rFonts w:ascii="宋体" w:hAnsi="宋体" w:eastAsia="宋体" w:cs="宋体"/>
        </w:rPr>
        <w:t>）。纸</w:t>
      </w:r>
      <w:r>
        <w:rPr>
          <w:rFonts w:ascii="宋体" w:hAnsi="宋体" w:eastAsia="宋体" w:cs="宋体"/>
          <w:spacing w:val="-1"/>
        </w:rPr>
        <w:t>机出来的纸再经复卷切纸</w:t>
      </w:r>
      <w:r>
        <w:rPr>
          <w:rFonts w:ascii="宋体" w:hAnsi="宋体" w:eastAsia="宋体" w:cs="宋体"/>
        </w:rPr>
        <w:t xml:space="preserve">  </w:t>
      </w:r>
      <w:r>
        <w:rPr>
          <w:rFonts w:ascii="宋体" w:hAnsi="宋体" w:eastAsia="宋体" w:cs="宋体"/>
          <w:spacing w:val="-1"/>
        </w:rPr>
        <w:t>机重新卷并裁切成卷筒纸（产品含水率按</w:t>
      </w:r>
      <w:r>
        <w:rPr>
          <w:spacing w:val="-1"/>
        </w:rPr>
        <w:t>8%</w:t>
      </w:r>
      <w:r>
        <w:rPr>
          <w:rFonts w:ascii="宋体" w:hAnsi="宋体" w:eastAsia="宋体" w:cs="宋体"/>
          <w:spacing w:val="-1"/>
        </w:rPr>
        <w:t>计，边角废纸回用于碎浆</w:t>
      </w:r>
      <w:r>
        <w:rPr>
          <w:rFonts w:ascii="宋体" w:hAnsi="宋体" w:eastAsia="宋体" w:cs="宋体"/>
          <w:spacing w:val="12"/>
        </w:rPr>
        <w:t>），</w:t>
      </w:r>
      <w:r>
        <w:rPr>
          <w:rFonts w:ascii="宋体" w:hAnsi="宋体" w:eastAsia="宋体" w:cs="宋体"/>
          <w:spacing w:val="-1"/>
        </w:rPr>
        <w:t>最后经人</w:t>
      </w:r>
      <w:r>
        <w:rPr>
          <w:rFonts w:ascii="宋体" w:hAnsi="宋体" w:eastAsia="宋体" w:cs="宋体"/>
        </w:rPr>
        <w:t xml:space="preserve"> 工覆膜、编织袋包装入库；平板纸则经裁切成平板纸，最后</w:t>
      </w:r>
      <w:r>
        <w:rPr>
          <w:rFonts w:ascii="宋体" w:hAnsi="宋体" w:eastAsia="宋体" w:cs="宋体"/>
          <w:spacing w:val="-1"/>
        </w:rPr>
        <w:t>经人工覆膜、编织袋包</w:t>
      </w:r>
      <w:r>
        <w:rPr>
          <w:rFonts w:ascii="宋体" w:hAnsi="宋体" w:eastAsia="宋体" w:cs="宋体"/>
        </w:rPr>
        <w:t xml:space="preserve"> </w:t>
      </w:r>
      <w:r>
        <w:rPr>
          <w:rFonts w:ascii="宋体" w:hAnsi="宋体" w:eastAsia="宋体" w:cs="宋体"/>
          <w:spacing w:val="-3"/>
        </w:rPr>
        <w:t>装入库。</w:t>
      </w:r>
    </w:p>
    <w:p w14:paraId="269D6C29">
      <w:pPr>
        <w:spacing w:before="92" w:line="9591" w:lineRule="exact"/>
        <w:ind w:firstLine="37"/>
      </w:pPr>
      <w:r>
        <w:rPr>
          <w:position w:val="-191"/>
        </w:rPr>
        <w:drawing>
          <wp:inline distT="0" distB="0" distL="0" distR="0">
            <wp:extent cx="5454015" cy="60896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4"/>
                    <a:stretch>
                      <a:fillRect/>
                    </a:stretch>
                  </pic:blipFill>
                  <pic:spPr>
                    <a:xfrm>
                      <a:off x="0" y="0"/>
                      <a:ext cx="5454395" cy="6089903"/>
                    </a:xfrm>
                    <a:prstGeom prst="rect">
                      <a:avLst/>
                    </a:prstGeom>
                  </pic:spPr>
                </pic:pic>
              </a:graphicData>
            </a:graphic>
          </wp:inline>
        </w:drawing>
      </w:r>
    </w:p>
    <w:p w14:paraId="53A4BD4A">
      <w:pPr>
        <w:pStyle w:val="2"/>
        <w:spacing w:before="44" w:line="220" w:lineRule="auto"/>
        <w:ind w:left="2765"/>
        <w:outlineLvl w:val="1"/>
        <w:rPr>
          <w:rFonts w:ascii="宋体" w:hAnsi="宋体" w:eastAsia="宋体" w:cs="宋体"/>
        </w:rPr>
      </w:pPr>
      <w:bookmarkStart w:id="25" w:name="bookmark58"/>
      <w:bookmarkEnd w:id="25"/>
      <w:r>
        <w:rPr>
          <w:rFonts w:ascii="宋体" w:hAnsi="宋体" w:eastAsia="宋体" w:cs="宋体"/>
          <w:b/>
          <w:bCs/>
          <w:spacing w:val="-3"/>
        </w:rPr>
        <w:t>图</w:t>
      </w:r>
      <w:r>
        <w:rPr>
          <w:b/>
          <w:bCs/>
          <w:spacing w:val="-3"/>
        </w:rPr>
        <w:t xml:space="preserve">3.1-2  </w:t>
      </w:r>
      <w:r>
        <w:rPr>
          <w:rFonts w:ascii="宋体" w:hAnsi="宋体" w:eastAsia="宋体" w:cs="宋体"/>
          <w:b/>
          <w:bCs/>
          <w:spacing w:val="-3"/>
        </w:rPr>
        <w:t>特种纸生产线水平衡图</w:t>
      </w:r>
    </w:p>
    <w:p w14:paraId="7698CAAD">
      <w:pPr>
        <w:spacing w:line="220" w:lineRule="auto"/>
        <w:rPr>
          <w:rFonts w:ascii="宋体" w:hAnsi="宋体" w:eastAsia="宋体" w:cs="宋体"/>
        </w:rPr>
        <w:sectPr>
          <w:headerReference r:id="rId34" w:type="default"/>
          <w:footerReference r:id="rId35" w:type="default"/>
          <w:pgSz w:w="11907" w:h="16840"/>
          <w:pgMar w:top="1116" w:right="1599" w:bottom="1256" w:left="1585" w:header="839" w:footer="1017" w:gutter="0"/>
          <w:cols w:space="720" w:num="1"/>
        </w:sectPr>
      </w:pPr>
    </w:p>
    <w:p w14:paraId="4AC84F2A">
      <w:pPr>
        <w:pStyle w:val="2"/>
        <w:spacing w:before="159" w:line="221" w:lineRule="auto"/>
        <w:ind w:left="2"/>
        <w:outlineLvl w:val="1"/>
        <w:rPr>
          <w:rFonts w:ascii="宋体" w:hAnsi="宋体" w:eastAsia="宋体" w:cs="宋体"/>
          <w:sz w:val="28"/>
          <w:szCs w:val="28"/>
        </w:rPr>
      </w:pPr>
      <w:r>
        <w:rPr>
          <w:b/>
          <w:bCs/>
          <w:spacing w:val="-3"/>
          <w:sz w:val="28"/>
          <w:szCs w:val="28"/>
        </w:rPr>
        <w:t xml:space="preserve">3.2 </w:t>
      </w:r>
      <w:r>
        <w:rPr>
          <w:rFonts w:ascii="宋体" w:hAnsi="宋体" w:eastAsia="宋体" w:cs="宋体"/>
          <w:b/>
          <w:bCs/>
          <w:spacing w:val="-3"/>
          <w:sz w:val="28"/>
          <w:szCs w:val="28"/>
        </w:rPr>
        <w:t>污水处理工艺流程</w:t>
      </w:r>
    </w:p>
    <w:p w14:paraId="55BD9591">
      <w:pPr>
        <w:pStyle w:val="2"/>
        <w:spacing w:before="137" w:line="369" w:lineRule="auto"/>
        <w:ind w:left="6" w:right="180" w:firstLine="481"/>
        <w:jc w:val="both"/>
        <w:rPr>
          <w:rFonts w:ascii="宋体" w:hAnsi="宋体" w:eastAsia="宋体" w:cs="宋体"/>
        </w:rPr>
      </w:pPr>
      <w:r>
        <w:rPr>
          <w:rFonts w:ascii="宋体" w:hAnsi="宋体" w:eastAsia="宋体" w:cs="宋体"/>
          <w:spacing w:val="-2"/>
        </w:rPr>
        <w:t>新邵大源纸业有限公司以废纸为原料年产</w:t>
      </w:r>
      <w:r>
        <w:rPr>
          <w:rFonts w:ascii="宋体" w:hAnsi="宋体" w:eastAsia="宋体" w:cs="宋体"/>
          <w:spacing w:val="-32"/>
        </w:rPr>
        <w:t xml:space="preserve"> </w:t>
      </w:r>
      <w:r>
        <w:rPr>
          <w:spacing w:val="-2"/>
        </w:rPr>
        <w:t xml:space="preserve">1.3 </w:t>
      </w:r>
      <w:r>
        <w:rPr>
          <w:rFonts w:ascii="宋体" w:hAnsi="宋体" w:eastAsia="宋体" w:cs="宋体"/>
          <w:spacing w:val="-2"/>
        </w:rPr>
        <w:t>万吨文化纸及</w:t>
      </w:r>
      <w:r>
        <w:rPr>
          <w:rFonts w:ascii="宋体" w:hAnsi="宋体" w:eastAsia="宋体" w:cs="宋体"/>
          <w:spacing w:val="-50"/>
        </w:rPr>
        <w:t xml:space="preserve"> </w:t>
      </w:r>
      <w:r>
        <w:rPr>
          <w:spacing w:val="-2"/>
        </w:rPr>
        <w:t xml:space="preserve">3 </w:t>
      </w:r>
      <w:r>
        <w:rPr>
          <w:rFonts w:ascii="宋体" w:hAnsi="宋体" w:eastAsia="宋体" w:cs="宋体"/>
          <w:spacing w:val="-2"/>
        </w:rPr>
        <w:t>万吨特种纸，污</w:t>
      </w:r>
      <w:r>
        <w:rPr>
          <w:rFonts w:ascii="宋体" w:hAnsi="宋体" w:eastAsia="宋体" w:cs="宋体"/>
        </w:rPr>
        <w:t xml:space="preserve">  </w:t>
      </w:r>
      <w:r>
        <w:rPr>
          <w:rFonts w:ascii="宋体" w:hAnsi="宋体" w:eastAsia="宋体" w:cs="宋体"/>
          <w:spacing w:val="-1"/>
        </w:rPr>
        <w:t>水处理设施设计处理能力</w:t>
      </w:r>
      <w:r>
        <w:rPr>
          <w:rFonts w:ascii="宋体" w:hAnsi="宋体" w:eastAsia="宋体" w:cs="宋体"/>
          <w:spacing w:val="-54"/>
        </w:rPr>
        <w:t xml:space="preserve"> </w:t>
      </w:r>
      <w:r>
        <w:rPr>
          <w:spacing w:val="-1"/>
        </w:rPr>
        <w:t>2000m</w:t>
      </w:r>
      <w:r>
        <w:rPr>
          <w:spacing w:val="-1"/>
          <w:position w:val="7"/>
          <w:sz w:val="15"/>
          <w:szCs w:val="15"/>
        </w:rPr>
        <w:t>3</w:t>
      </w:r>
      <w:r>
        <w:rPr>
          <w:spacing w:val="-1"/>
        </w:rPr>
        <w:t>/d</w:t>
      </w:r>
      <w:r>
        <w:rPr>
          <w:spacing w:val="-34"/>
        </w:rPr>
        <w:t xml:space="preserve"> </w:t>
      </w:r>
      <w:r>
        <w:rPr>
          <w:rFonts w:ascii="宋体" w:hAnsi="宋体" w:eastAsia="宋体" w:cs="宋体"/>
          <w:spacing w:val="-1"/>
        </w:rPr>
        <w:t>，企业废水量约</w:t>
      </w:r>
      <w:r>
        <w:rPr>
          <w:rFonts w:ascii="宋体" w:hAnsi="宋体" w:eastAsia="宋体" w:cs="宋体"/>
          <w:spacing w:val="-56"/>
        </w:rPr>
        <w:t xml:space="preserve"> </w:t>
      </w:r>
      <w:r>
        <w:rPr>
          <w:spacing w:val="-1"/>
        </w:rPr>
        <w:t>480000m</w:t>
      </w:r>
      <w:r>
        <w:rPr>
          <w:spacing w:val="-1"/>
          <w:position w:val="7"/>
          <w:sz w:val="15"/>
          <w:szCs w:val="15"/>
        </w:rPr>
        <w:t>3</w:t>
      </w:r>
      <w:r>
        <w:rPr>
          <w:spacing w:val="-1"/>
        </w:rPr>
        <w:t>/a</w:t>
      </w:r>
      <w:r>
        <w:rPr>
          <w:rFonts w:ascii="宋体" w:hAnsi="宋体" w:eastAsia="宋体" w:cs="宋体"/>
          <w:spacing w:val="-1"/>
        </w:rPr>
        <w:t>（</w:t>
      </w:r>
      <w:r>
        <w:rPr>
          <w:spacing w:val="-1"/>
        </w:rPr>
        <w:t>1600m</w:t>
      </w:r>
      <w:r>
        <w:rPr>
          <w:spacing w:val="-1"/>
          <w:position w:val="7"/>
          <w:sz w:val="15"/>
          <w:szCs w:val="15"/>
        </w:rPr>
        <w:t>3</w:t>
      </w:r>
      <w:r>
        <w:rPr>
          <w:spacing w:val="-1"/>
        </w:rPr>
        <w:t>/</w:t>
      </w:r>
      <w:r>
        <w:rPr>
          <w:spacing w:val="-2"/>
        </w:rPr>
        <w:t>d</w:t>
      </w:r>
      <w:r>
        <w:rPr>
          <w:rFonts w:ascii="宋体" w:hAnsi="宋体" w:eastAsia="宋体" w:cs="宋体"/>
          <w:spacing w:val="6"/>
        </w:rPr>
        <w:t>）；</w:t>
      </w:r>
      <w:r>
        <w:rPr>
          <w:rFonts w:ascii="宋体" w:hAnsi="宋体" w:eastAsia="宋体" w:cs="宋体"/>
          <w:spacing w:val="-2"/>
        </w:rPr>
        <w:t>项目</w:t>
      </w:r>
      <w:r>
        <w:rPr>
          <w:rFonts w:ascii="宋体" w:hAnsi="宋体" w:eastAsia="宋体" w:cs="宋体"/>
        </w:rPr>
        <w:t xml:space="preserve"> 厂区内排水采用雨污分流制。生活污水及锅炉排污水收集后排入污水处理站处理，</w:t>
      </w:r>
      <w:r>
        <w:rPr>
          <w:rFonts w:ascii="宋体" w:hAnsi="宋体" w:eastAsia="宋体" w:cs="宋体"/>
          <w:spacing w:val="9"/>
        </w:rPr>
        <w:t xml:space="preserve"> </w:t>
      </w:r>
      <w:r>
        <w:rPr>
          <w:rFonts w:ascii="宋体" w:hAnsi="宋体" w:eastAsia="宋体" w:cs="宋体"/>
        </w:rPr>
        <w:t>项目生产废水大部分循环使用，不能使用部分经污水处理站处理达到《制浆造纸工</w:t>
      </w:r>
      <w:r>
        <w:rPr>
          <w:rFonts w:ascii="宋体" w:hAnsi="宋体" w:eastAsia="宋体" w:cs="宋体"/>
          <w:spacing w:val="2"/>
        </w:rPr>
        <w:t xml:space="preserve"> </w:t>
      </w:r>
      <w:r>
        <w:rPr>
          <w:rFonts w:ascii="宋体" w:hAnsi="宋体" w:eastAsia="宋体" w:cs="宋体"/>
        </w:rPr>
        <w:t>业水污染物排放标准》（</w:t>
      </w:r>
      <w:r>
        <w:t>GB3544-2</w:t>
      </w:r>
      <w:r>
        <w:rPr>
          <w:spacing w:val="-1"/>
        </w:rPr>
        <w:t>008</w:t>
      </w:r>
      <w:r>
        <w:rPr>
          <w:rFonts w:ascii="宋体" w:hAnsi="宋体" w:eastAsia="宋体" w:cs="宋体"/>
          <w:spacing w:val="-1"/>
        </w:rPr>
        <w:t>）表</w:t>
      </w:r>
      <w:r>
        <w:rPr>
          <w:rFonts w:ascii="宋体" w:hAnsi="宋体" w:eastAsia="宋体" w:cs="宋体"/>
          <w:spacing w:val="-55"/>
        </w:rPr>
        <w:t xml:space="preserve"> </w:t>
      </w:r>
      <w:r>
        <w:rPr>
          <w:spacing w:val="-1"/>
        </w:rPr>
        <w:t xml:space="preserve">2 </w:t>
      </w:r>
      <w:r>
        <w:rPr>
          <w:rFonts w:ascii="宋体" w:hAnsi="宋体" w:eastAsia="宋体" w:cs="宋体"/>
          <w:spacing w:val="-1"/>
        </w:rPr>
        <w:t>新建造纸企业水污染物排放限值要求</w:t>
      </w:r>
      <w:r>
        <w:rPr>
          <w:rFonts w:ascii="宋体" w:hAnsi="宋体" w:eastAsia="宋体" w:cs="宋体"/>
        </w:rPr>
        <w:t xml:space="preserve"> 后外排至资水或回用。项目废水处理设施采用物化</w:t>
      </w:r>
      <w:r>
        <w:t>+</w:t>
      </w:r>
      <w:r>
        <w:rPr>
          <w:rFonts w:ascii="宋体" w:hAnsi="宋体" w:eastAsia="宋体" w:cs="宋体"/>
        </w:rPr>
        <w:t>生化处理工</w:t>
      </w:r>
      <w:r>
        <w:rPr>
          <w:rFonts w:ascii="宋体" w:hAnsi="宋体" w:eastAsia="宋体" w:cs="宋体"/>
          <w:spacing w:val="-1"/>
        </w:rPr>
        <w:t>艺，废水执行标准</w:t>
      </w:r>
      <w:r>
        <w:rPr>
          <w:rFonts w:ascii="宋体" w:hAnsi="宋体" w:eastAsia="宋体" w:cs="宋体"/>
        </w:rPr>
        <w:t xml:space="preserve">  </w:t>
      </w:r>
      <w:r>
        <w:rPr>
          <w:rFonts w:ascii="宋体" w:hAnsi="宋体" w:eastAsia="宋体" w:cs="宋体"/>
          <w:spacing w:val="-1"/>
        </w:rPr>
        <w:t>为《制浆造纸工业水污染物排放标准》（</w:t>
      </w:r>
      <w:r>
        <w:rPr>
          <w:spacing w:val="-1"/>
        </w:rPr>
        <w:t>GB3544-2008</w:t>
      </w:r>
      <w:r>
        <w:rPr>
          <w:rFonts w:ascii="宋体" w:hAnsi="宋体" w:eastAsia="宋体" w:cs="宋体"/>
          <w:spacing w:val="-1"/>
        </w:rPr>
        <w:t>）表</w:t>
      </w:r>
      <w:r>
        <w:rPr>
          <w:rFonts w:ascii="宋体" w:hAnsi="宋体" w:eastAsia="宋体" w:cs="宋体"/>
          <w:spacing w:val="-38"/>
        </w:rPr>
        <w:t xml:space="preserve"> </w:t>
      </w:r>
      <w:r>
        <w:rPr>
          <w:spacing w:val="-1"/>
        </w:rPr>
        <w:t xml:space="preserve">2 </w:t>
      </w:r>
      <w:r>
        <w:rPr>
          <w:rFonts w:ascii="宋体" w:hAnsi="宋体" w:eastAsia="宋体" w:cs="宋体"/>
          <w:spacing w:val="-1"/>
        </w:rPr>
        <w:t>新建造纸企业水污染</w:t>
      </w:r>
      <w:r>
        <w:rPr>
          <w:rFonts w:ascii="宋体" w:hAnsi="宋体" w:eastAsia="宋体" w:cs="宋体"/>
        </w:rPr>
        <w:t xml:space="preserve"> </w:t>
      </w:r>
      <w:r>
        <w:rPr>
          <w:rFonts w:ascii="宋体" w:hAnsi="宋体" w:eastAsia="宋体" w:cs="宋体"/>
          <w:spacing w:val="-2"/>
        </w:rPr>
        <w:t>物排放限值。</w:t>
      </w:r>
    </w:p>
    <w:p w14:paraId="2CB0728D">
      <w:pPr>
        <w:pStyle w:val="2"/>
        <w:spacing w:before="7" w:line="360" w:lineRule="exact"/>
        <w:ind w:left="486"/>
        <w:rPr>
          <w:rFonts w:ascii="宋体" w:hAnsi="宋体" w:eastAsia="宋体" w:cs="宋体"/>
        </w:rPr>
      </w:pPr>
      <w:r>
        <w:rPr>
          <w:rFonts w:ascii="宋体" w:hAnsi="宋体" w:eastAsia="宋体" w:cs="宋体"/>
          <w:spacing w:val="2"/>
          <w:position w:val="2"/>
        </w:rPr>
        <w:t>场内污水处理站污水处理工艺流程见图</w:t>
      </w:r>
      <w:r>
        <w:rPr>
          <w:spacing w:val="2"/>
          <w:position w:val="2"/>
        </w:rPr>
        <w:t>2.2-1</w:t>
      </w:r>
      <w:r>
        <w:rPr>
          <w:rFonts w:ascii="宋体" w:hAnsi="宋体" w:eastAsia="宋体" w:cs="宋体"/>
          <w:spacing w:val="2"/>
          <w:position w:val="2"/>
        </w:rPr>
        <w:t>。</w:t>
      </w:r>
    </w:p>
    <w:p w14:paraId="0E9289B8">
      <w:pPr>
        <w:spacing w:before="38" w:line="4426" w:lineRule="exact"/>
      </w:pPr>
      <w:r>
        <w:rPr>
          <w:position w:val="-88"/>
        </w:rPr>
        <w:drawing>
          <wp:inline distT="0" distB="0" distL="0" distR="0">
            <wp:extent cx="5610860" cy="28098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5"/>
                    <a:stretch>
                      <a:fillRect/>
                    </a:stretch>
                  </pic:blipFill>
                  <pic:spPr>
                    <a:xfrm>
                      <a:off x="0" y="0"/>
                      <a:ext cx="5611367" cy="2810256"/>
                    </a:xfrm>
                    <a:prstGeom prst="rect">
                      <a:avLst/>
                    </a:prstGeom>
                  </pic:spPr>
                </pic:pic>
              </a:graphicData>
            </a:graphic>
          </wp:inline>
        </w:drawing>
      </w:r>
    </w:p>
    <w:p w14:paraId="450384EA">
      <w:pPr>
        <w:spacing w:line="311" w:lineRule="auto"/>
        <w:rPr>
          <w:rFonts w:ascii="Arial"/>
          <w:sz w:val="21"/>
        </w:rPr>
      </w:pPr>
    </w:p>
    <w:p w14:paraId="7B88D76D">
      <w:pPr>
        <w:pStyle w:val="2"/>
        <w:spacing w:before="65" w:line="228" w:lineRule="auto"/>
        <w:ind w:left="2524"/>
        <w:rPr>
          <w:rFonts w:ascii="宋体" w:hAnsi="宋体" w:eastAsia="宋体" w:cs="宋体"/>
          <w:sz w:val="20"/>
          <w:szCs w:val="20"/>
        </w:rPr>
      </w:pPr>
      <w:r>
        <w:rPr>
          <w:rFonts w:ascii="宋体" w:hAnsi="宋体" w:eastAsia="宋体" w:cs="宋体"/>
          <w:b/>
          <w:bCs/>
          <w:spacing w:val="5"/>
          <w:sz w:val="20"/>
          <w:szCs w:val="20"/>
        </w:rPr>
        <w:t>图</w:t>
      </w:r>
      <w:r>
        <w:rPr>
          <w:rFonts w:ascii="宋体" w:hAnsi="宋体" w:eastAsia="宋体" w:cs="宋体"/>
          <w:spacing w:val="-32"/>
          <w:sz w:val="20"/>
          <w:szCs w:val="20"/>
        </w:rPr>
        <w:t xml:space="preserve"> </w:t>
      </w:r>
      <w:r>
        <w:rPr>
          <w:b/>
          <w:bCs/>
          <w:spacing w:val="5"/>
          <w:sz w:val="20"/>
          <w:szCs w:val="20"/>
        </w:rPr>
        <w:t xml:space="preserve">3.2-1  </w:t>
      </w:r>
      <w:r>
        <w:rPr>
          <w:rFonts w:ascii="宋体" w:hAnsi="宋体" w:eastAsia="宋体" w:cs="宋体"/>
          <w:b/>
          <w:bCs/>
          <w:spacing w:val="5"/>
          <w:sz w:val="20"/>
          <w:szCs w:val="20"/>
        </w:rPr>
        <w:t>污水处理工艺流程及产污节点图</w:t>
      </w:r>
    </w:p>
    <w:p w14:paraId="2BD8107C">
      <w:pPr>
        <w:pStyle w:val="2"/>
        <w:spacing w:before="208" w:line="362" w:lineRule="auto"/>
        <w:ind w:left="8" w:right="86" w:firstLine="480"/>
        <w:jc w:val="both"/>
        <w:rPr>
          <w:rFonts w:ascii="宋体" w:hAnsi="宋体" w:eastAsia="宋体" w:cs="宋体"/>
        </w:rPr>
      </w:pPr>
      <w:r>
        <w:rPr>
          <w:rFonts w:ascii="宋体" w:hAnsi="宋体" w:eastAsia="宋体" w:cs="宋体"/>
          <w:b/>
          <w:bCs/>
          <w:spacing w:val="2"/>
        </w:rPr>
        <w:t>污水处理工艺流程简介：</w:t>
      </w:r>
      <w:r>
        <w:rPr>
          <w:rFonts w:ascii="宋体" w:hAnsi="宋体" w:eastAsia="宋体" w:cs="宋体"/>
          <w:spacing w:val="2"/>
        </w:rPr>
        <w:t xml:space="preserve">生产废水进入集水池，由格栅进行初滤，再经竖流沉 </w:t>
      </w:r>
      <w:r>
        <w:rPr>
          <w:rFonts w:ascii="宋体" w:hAnsi="宋体" w:eastAsia="宋体" w:cs="宋体"/>
          <w:spacing w:val="-1"/>
        </w:rPr>
        <w:t>淀池</w:t>
      </w:r>
      <w:r>
        <w:rPr>
          <w:spacing w:val="-1"/>
        </w:rPr>
        <w:t>+</w:t>
      </w:r>
      <w:r>
        <w:rPr>
          <w:rFonts w:ascii="宋体" w:hAnsi="宋体" w:eastAsia="宋体" w:cs="宋体"/>
          <w:spacing w:val="-1"/>
        </w:rPr>
        <w:t>平流沉淀池后进入气浮池，再经砂滤池过滤，废水中有机物绝大部分被去除，</w:t>
      </w:r>
      <w:r>
        <w:rPr>
          <w:rFonts w:ascii="宋体" w:hAnsi="宋体" w:eastAsia="宋体" w:cs="宋体"/>
          <w:spacing w:val="2"/>
        </w:rPr>
        <w:t xml:space="preserve"> </w:t>
      </w:r>
      <w:r>
        <w:rPr>
          <w:rFonts w:ascii="宋体" w:hAnsi="宋体" w:eastAsia="宋体" w:cs="宋体"/>
          <w:spacing w:val="6"/>
        </w:rPr>
        <w:t>后进入厌氧接触生化池，再经好氧接触生化池处理后，进</w:t>
      </w:r>
      <w:r>
        <w:rPr>
          <w:rFonts w:ascii="宋体" w:hAnsi="宋体" w:eastAsia="宋体" w:cs="宋体"/>
          <w:spacing w:val="5"/>
        </w:rPr>
        <w:t>入沉淀池</w:t>
      </w:r>
      <w:r>
        <w:rPr>
          <w:spacing w:val="5"/>
        </w:rPr>
        <w:t>+</w:t>
      </w:r>
      <w:r>
        <w:rPr>
          <w:rFonts w:ascii="宋体" w:hAnsi="宋体" w:eastAsia="宋体" w:cs="宋体"/>
          <w:spacing w:val="5"/>
        </w:rPr>
        <w:t>砂滤池，最后</w:t>
      </w:r>
      <w:r>
        <w:rPr>
          <w:rFonts w:ascii="宋体" w:hAnsi="宋体" w:eastAsia="宋体" w:cs="宋体"/>
        </w:rPr>
        <w:t xml:space="preserve"> </w:t>
      </w:r>
      <w:r>
        <w:rPr>
          <w:rFonts w:ascii="宋体" w:hAnsi="宋体" w:eastAsia="宋体" w:cs="宋体"/>
          <w:spacing w:val="-1"/>
        </w:rPr>
        <w:t>出水进入清水池部分回用，其余水经标准排放口达标排放。</w:t>
      </w:r>
    </w:p>
    <w:p w14:paraId="456512EA">
      <w:pPr>
        <w:pStyle w:val="2"/>
        <w:spacing w:before="2" w:line="220" w:lineRule="auto"/>
        <w:ind w:left="2"/>
        <w:outlineLvl w:val="1"/>
        <w:rPr>
          <w:rFonts w:ascii="宋体" w:hAnsi="宋体" w:eastAsia="宋体" w:cs="宋体"/>
          <w:sz w:val="28"/>
          <w:szCs w:val="28"/>
        </w:rPr>
      </w:pPr>
      <w:bookmarkStart w:id="26" w:name="bookmark15"/>
      <w:bookmarkEnd w:id="26"/>
      <w:bookmarkStart w:id="27" w:name="bookmark16"/>
      <w:bookmarkEnd w:id="27"/>
      <w:r>
        <w:rPr>
          <w:b/>
          <w:bCs/>
          <w:spacing w:val="-4"/>
          <w:sz w:val="28"/>
          <w:szCs w:val="28"/>
        </w:rPr>
        <w:t>3.4</w:t>
      </w:r>
      <w:r>
        <w:rPr>
          <w:rFonts w:ascii="宋体" w:hAnsi="宋体" w:eastAsia="宋体" w:cs="宋体"/>
          <w:b/>
          <w:bCs/>
          <w:spacing w:val="-4"/>
          <w:sz w:val="28"/>
          <w:szCs w:val="28"/>
        </w:rPr>
        <w:t>项目所在区域概况</w:t>
      </w:r>
    </w:p>
    <w:p w14:paraId="42A1A740">
      <w:pPr>
        <w:pStyle w:val="2"/>
        <w:spacing w:before="180" w:line="221" w:lineRule="auto"/>
        <w:ind w:left="1"/>
        <w:outlineLvl w:val="2"/>
        <w:rPr>
          <w:rFonts w:ascii="宋体" w:hAnsi="宋体" w:eastAsia="宋体" w:cs="宋体"/>
        </w:rPr>
      </w:pPr>
      <w:r>
        <w:rPr>
          <w:b/>
          <w:bCs/>
          <w:spacing w:val="-4"/>
        </w:rPr>
        <w:t>3.4.1</w:t>
      </w:r>
      <w:r>
        <w:rPr>
          <w:rFonts w:ascii="宋体" w:hAnsi="宋体" w:eastAsia="宋体" w:cs="宋体"/>
          <w:b/>
          <w:bCs/>
          <w:spacing w:val="-4"/>
        </w:rPr>
        <w:t>地理位置及行政区划</w:t>
      </w:r>
    </w:p>
    <w:p w14:paraId="689A9B38">
      <w:pPr>
        <w:spacing w:before="193" w:line="370" w:lineRule="auto"/>
        <w:ind w:left="6" w:right="199" w:firstLine="480"/>
        <w:rPr>
          <w:rFonts w:ascii="宋体" w:hAnsi="宋体" w:eastAsia="宋体" w:cs="宋体"/>
          <w:sz w:val="24"/>
          <w:szCs w:val="24"/>
        </w:rPr>
      </w:pPr>
      <w:r>
        <w:rPr>
          <w:rFonts w:ascii="宋体" w:hAnsi="宋体" w:eastAsia="宋体" w:cs="宋体"/>
          <w:sz w:val="24"/>
          <w:szCs w:val="24"/>
        </w:rPr>
        <w:t>邵阳市位于湘中偏西南，资水上游。东邻娄底、衡阳</w:t>
      </w:r>
      <w:r>
        <w:rPr>
          <w:rFonts w:ascii="宋体" w:hAnsi="宋体" w:eastAsia="宋体" w:cs="宋体"/>
          <w:spacing w:val="-1"/>
          <w:sz w:val="24"/>
          <w:szCs w:val="24"/>
        </w:rPr>
        <w:t>，北连怀化、娄底，南交</w:t>
      </w:r>
      <w:r>
        <w:rPr>
          <w:rFonts w:ascii="宋体" w:hAnsi="宋体" w:eastAsia="宋体" w:cs="宋体"/>
          <w:sz w:val="24"/>
          <w:szCs w:val="24"/>
        </w:rPr>
        <w:t xml:space="preserve"> 永州、广西资源为邻，西与怀化、广西龙胜交界。邵阳境</w:t>
      </w:r>
      <w:r>
        <w:rPr>
          <w:rFonts w:ascii="宋体" w:hAnsi="宋体" w:eastAsia="宋体" w:cs="宋体"/>
          <w:spacing w:val="-1"/>
          <w:sz w:val="24"/>
          <w:szCs w:val="24"/>
        </w:rPr>
        <w:t>内地域辽阔，交通便利。</w:t>
      </w:r>
      <w:r>
        <w:rPr>
          <w:rFonts w:ascii="宋体" w:hAnsi="宋体" w:eastAsia="宋体" w:cs="宋体"/>
          <w:sz w:val="24"/>
          <w:szCs w:val="24"/>
        </w:rPr>
        <w:t xml:space="preserve"> 娄邵、洛湛铁路东来南去，联通祖国各地，邵永、邵衡、</w:t>
      </w:r>
      <w:r>
        <w:rPr>
          <w:rFonts w:ascii="宋体" w:hAnsi="宋体" w:eastAsia="宋体" w:cs="宋体"/>
          <w:spacing w:val="-1"/>
          <w:sz w:val="24"/>
          <w:szCs w:val="24"/>
        </w:rPr>
        <w:t>上瑞、二广高速公路纵横</w:t>
      </w:r>
    </w:p>
    <w:p w14:paraId="0B239000">
      <w:pPr>
        <w:spacing w:line="370" w:lineRule="auto"/>
        <w:rPr>
          <w:rFonts w:ascii="宋体" w:hAnsi="宋体" w:eastAsia="宋体" w:cs="宋体"/>
          <w:sz w:val="24"/>
          <w:szCs w:val="24"/>
        </w:rPr>
        <w:sectPr>
          <w:headerReference r:id="rId36" w:type="default"/>
          <w:footerReference r:id="rId37" w:type="default"/>
          <w:pgSz w:w="11907" w:h="16840"/>
          <w:pgMar w:top="1116" w:right="1490" w:bottom="1256" w:left="1579" w:header="839" w:footer="1017" w:gutter="0"/>
          <w:cols w:space="720" w:num="1"/>
        </w:sectPr>
      </w:pPr>
    </w:p>
    <w:p w14:paraId="17DA11C6">
      <w:pPr>
        <w:pStyle w:val="2"/>
        <w:spacing w:before="158" w:line="358" w:lineRule="auto"/>
        <w:ind w:left="21" w:right="4" w:hanging="11"/>
        <w:rPr>
          <w:rFonts w:ascii="宋体" w:hAnsi="宋体" w:eastAsia="宋体" w:cs="宋体"/>
        </w:rPr>
      </w:pPr>
      <w:r>
        <w:rPr>
          <w:rFonts w:ascii="宋体" w:hAnsi="宋体" w:eastAsia="宋体" w:cs="宋体"/>
          <w:spacing w:val="-1"/>
        </w:rPr>
        <w:t>交错，穿境而过，可达四面八方；</w:t>
      </w:r>
      <w:r>
        <w:rPr>
          <w:spacing w:val="-1"/>
        </w:rPr>
        <w:t>G207</w:t>
      </w:r>
      <w:r>
        <w:rPr>
          <w:spacing w:val="-32"/>
        </w:rPr>
        <w:t xml:space="preserve"> </w:t>
      </w:r>
      <w:r>
        <w:rPr>
          <w:rFonts w:ascii="宋体" w:hAnsi="宋体" w:eastAsia="宋体" w:cs="宋体"/>
          <w:spacing w:val="-1"/>
        </w:rPr>
        <w:t>、</w:t>
      </w:r>
      <w:r>
        <w:rPr>
          <w:spacing w:val="-1"/>
        </w:rPr>
        <w:t>G320</w:t>
      </w:r>
      <w:r>
        <w:rPr>
          <w:rFonts w:ascii="宋体" w:hAnsi="宋体" w:eastAsia="宋体" w:cs="宋体"/>
          <w:spacing w:val="-1"/>
        </w:rPr>
        <w:t>国道交互穿越境内东西南北；</w:t>
      </w:r>
      <w:r>
        <w:rPr>
          <w:spacing w:val="-1"/>
        </w:rPr>
        <w:t>S217</w:t>
      </w:r>
      <w:r>
        <w:t xml:space="preserve">    </w:t>
      </w:r>
      <w:r>
        <w:rPr>
          <w:rFonts w:ascii="宋体" w:hAnsi="宋体" w:eastAsia="宋体" w:cs="宋体"/>
          <w:spacing w:val="-2"/>
        </w:rPr>
        <w:t>、</w:t>
      </w:r>
      <w:r>
        <w:rPr>
          <w:spacing w:val="-2"/>
        </w:rPr>
        <w:t>S219</w:t>
      </w:r>
      <w:r>
        <w:rPr>
          <w:spacing w:val="-25"/>
        </w:rPr>
        <w:t xml:space="preserve"> </w:t>
      </w:r>
      <w:r>
        <w:rPr>
          <w:rFonts w:ascii="宋体" w:hAnsi="宋体" w:eastAsia="宋体" w:cs="宋体"/>
          <w:spacing w:val="-2"/>
        </w:rPr>
        <w:t>、</w:t>
      </w:r>
      <w:r>
        <w:rPr>
          <w:spacing w:val="-2"/>
        </w:rPr>
        <w:t>S221</w:t>
      </w:r>
      <w:r>
        <w:rPr>
          <w:rFonts w:ascii="宋体" w:hAnsi="宋体" w:eastAsia="宋体" w:cs="宋体"/>
          <w:spacing w:val="-2"/>
        </w:rPr>
        <w:t>、</w:t>
      </w:r>
      <w:r>
        <w:rPr>
          <w:spacing w:val="-2"/>
        </w:rPr>
        <w:t>S312</w:t>
      </w:r>
      <w:r>
        <w:rPr>
          <w:spacing w:val="-33"/>
        </w:rPr>
        <w:t xml:space="preserve"> </w:t>
      </w:r>
      <w:r>
        <w:rPr>
          <w:rFonts w:ascii="宋体" w:hAnsi="宋体" w:eastAsia="宋体" w:cs="宋体"/>
          <w:spacing w:val="-2"/>
        </w:rPr>
        <w:t>、</w:t>
      </w:r>
      <w:r>
        <w:rPr>
          <w:spacing w:val="-2"/>
        </w:rPr>
        <w:t>S317</w:t>
      </w:r>
      <w:r>
        <w:rPr>
          <w:rFonts w:ascii="宋体" w:hAnsi="宋体" w:eastAsia="宋体" w:cs="宋体"/>
          <w:spacing w:val="-2"/>
        </w:rPr>
        <w:t>省道连通镜内各县区乡镇；形成了纵横交错的交通网络</w:t>
      </w:r>
      <w:r>
        <w:rPr>
          <w:rFonts w:ascii="宋体" w:hAnsi="宋体" w:eastAsia="宋体" w:cs="宋体"/>
        </w:rPr>
        <w:t xml:space="preserve"> </w:t>
      </w:r>
      <w:r>
        <w:rPr>
          <w:rFonts w:ascii="宋体" w:hAnsi="宋体" w:eastAsia="宋体" w:cs="宋体"/>
          <w:spacing w:val="-12"/>
        </w:rPr>
        <w:t>,</w:t>
      </w:r>
      <w:r>
        <w:rPr>
          <w:rFonts w:ascii="宋体" w:hAnsi="宋体" w:eastAsia="宋体" w:cs="宋体"/>
          <w:spacing w:val="68"/>
        </w:rPr>
        <w:t xml:space="preserve"> </w:t>
      </w:r>
      <w:r>
        <w:rPr>
          <w:rFonts w:ascii="宋体" w:hAnsi="宋体" w:eastAsia="宋体" w:cs="宋体"/>
          <w:spacing w:val="-12"/>
        </w:rPr>
        <w:t>交通十分便捷。</w:t>
      </w:r>
    </w:p>
    <w:p w14:paraId="6CA6F65A">
      <w:pPr>
        <w:pStyle w:val="2"/>
        <w:spacing w:before="80" w:line="369" w:lineRule="auto"/>
        <w:ind w:left="6" w:right="43" w:firstLine="496"/>
      </w:pPr>
      <w:r>
        <w:rPr>
          <w:rFonts w:ascii="宋体" w:hAnsi="宋体" w:eastAsia="宋体" w:cs="宋体"/>
        </w:rPr>
        <w:t>新邵县位于邵阳市北部，地处湖南省雪峰山脉东侧</w:t>
      </w:r>
      <w:r>
        <w:rPr>
          <w:rFonts w:ascii="宋体" w:hAnsi="宋体" w:eastAsia="宋体" w:cs="宋体"/>
          <w:spacing w:val="-1"/>
        </w:rPr>
        <w:t>，资水中上游，邵阳盆地和</w:t>
      </w:r>
      <w:r>
        <w:rPr>
          <w:rFonts w:ascii="宋体" w:hAnsi="宋体" w:eastAsia="宋体" w:cs="宋体"/>
        </w:rPr>
        <w:t xml:space="preserve"> </w:t>
      </w:r>
      <w:r>
        <w:rPr>
          <w:rFonts w:ascii="宋体" w:hAnsi="宋体" w:eastAsia="宋体" w:cs="宋体"/>
          <w:spacing w:val="-1"/>
        </w:rPr>
        <w:t>新（化）涟（源）盆地之间。地理坐标为东经</w:t>
      </w:r>
      <w:r>
        <w:rPr>
          <w:spacing w:val="-1"/>
        </w:rPr>
        <w:t>111°8'</w:t>
      </w:r>
      <w:r>
        <w:rPr>
          <w:rFonts w:ascii="宋体" w:hAnsi="宋体" w:eastAsia="宋体" w:cs="宋体"/>
          <w:spacing w:val="-1"/>
        </w:rPr>
        <w:t>～</w:t>
      </w:r>
      <w:r>
        <w:rPr>
          <w:spacing w:val="-1"/>
        </w:rPr>
        <w:t>111°50'</w:t>
      </w:r>
      <w:r>
        <w:rPr>
          <w:spacing w:val="-22"/>
        </w:rPr>
        <w:t xml:space="preserve"> </w:t>
      </w:r>
      <w:r>
        <w:rPr>
          <w:rFonts w:ascii="宋体" w:hAnsi="宋体" w:eastAsia="宋体" w:cs="宋体"/>
          <w:spacing w:val="-1"/>
        </w:rPr>
        <w:t>、北纬</w:t>
      </w:r>
      <w:r>
        <w:rPr>
          <w:spacing w:val="-1"/>
        </w:rPr>
        <w:t>27°15'</w:t>
      </w:r>
      <w:r>
        <w:rPr>
          <w:rFonts w:ascii="宋体" w:hAnsi="宋体" w:eastAsia="宋体" w:cs="宋体"/>
          <w:spacing w:val="-1"/>
        </w:rPr>
        <w:t>～</w:t>
      </w:r>
      <w:r>
        <w:rPr>
          <w:spacing w:val="-1"/>
        </w:rPr>
        <w:t>27°38'</w:t>
      </w:r>
    </w:p>
    <w:p w14:paraId="0F8FC501">
      <w:pPr>
        <w:pStyle w:val="2"/>
        <w:spacing w:line="365" w:lineRule="auto"/>
        <w:ind w:right="59" w:firstLine="29"/>
        <w:jc w:val="both"/>
        <w:rPr>
          <w:rFonts w:ascii="宋体" w:hAnsi="宋体" w:eastAsia="宋体" w:cs="宋体"/>
        </w:rPr>
      </w:pPr>
      <w:r>
        <w:rPr>
          <w:rFonts w:ascii="宋体" w:hAnsi="宋体" w:eastAsia="宋体" w:cs="宋体"/>
          <w:spacing w:val="-1"/>
        </w:rPr>
        <w:t>。南抵邵阳市区和邵阳县，西接隆回县，北靠新化县、冷水江市，东北紧连涟源市</w:t>
      </w:r>
      <w:r>
        <w:rPr>
          <w:rFonts w:ascii="宋体" w:hAnsi="宋体" w:eastAsia="宋体" w:cs="宋体"/>
          <w:spacing w:val="2"/>
        </w:rPr>
        <w:t xml:space="preserve"> </w:t>
      </w:r>
      <w:r>
        <w:rPr>
          <w:rFonts w:ascii="宋体" w:hAnsi="宋体" w:eastAsia="宋体" w:cs="宋体"/>
          <w:spacing w:val="-2"/>
        </w:rPr>
        <w:t>,</w:t>
      </w:r>
      <w:r>
        <w:rPr>
          <w:rFonts w:ascii="宋体" w:hAnsi="宋体" w:eastAsia="宋体" w:cs="宋体"/>
          <w:spacing w:val="79"/>
        </w:rPr>
        <w:t xml:space="preserve"> </w:t>
      </w:r>
      <w:r>
        <w:rPr>
          <w:rFonts w:ascii="宋体" w:hAnsi="宋体" w:eastAsia="宋体" w:cs="宋体"/>
          <w:spacing w:val="-2"/>
        </w:rPr>
        <w:t>东南毗邻邵东县，与</w:t>
      </w:r>
      <w:r>
        <w:rPr>
          <w:spacing w:val="-2"/>
        </w:rPr>
        <w:t>7</w:t>
      </w:r>
      <w:r>
        <w:rPr>
          <w:rFonts w:ascii="宋体" w:hAnsi="宋体" w:eastAsia="宋体" w:cs="宋体"/>
          <w:spacing w:val="-2"/>
        </w:rPr>
        <w:t>个县、市接壤，县境线长</w:t>
      </w:r>
      <w:r>
        <w:rPr>
          <w:spacing w:val="-2"/>
        </w:rPr>
        <w:t>358.94</w:t>
      </w:r>
      <w:r>
        <w:rPr>
          <w:rFonts w:ascii="宋体" w:hAnsi="宋体" w:eastAsia="宋体" w:cs="宋体"/>
          <w:spacing w:val="-2"/>
        </w:rPr>
        <w:t>千米，东西</w:t>
      </w:r>
      <w:r>
        <w:rPr>
          <w:spacing w:val="-2"/>
        </w:rPr>
        <w:t>68.6</w:t>
      </w:r>
      <w:r>
        <w:rPr>
          <w:rFonts w:ascii="宋体" w:hAnsi="宋体" w:eastAsia="宋体" w:cs="宋体"/>
          <w:spacing w:val="-2"/>
        </w:rPr>
        <w:t>千米，南北</w:t>
      </w:r>
      <w:r>
        <w:rPr>
          <w:rFonts w:ascii="宋体" w:hAnsi="宋体" w:eastAsia="宋体" w:cs="宋体"/>
        </w:rPr>
        <w:t xml:space="preserve"> </w:t>
      </w:r>
      <w:r>
        <w:rPr>
          <w:spacing w:val="-1"/>
        </w:rPr>
        <w:t>43.6</w:t>
      </w:r>
      <w:r>
        <w:rPr>
          <w:rFonts w:ascii="宋体" w:hAnsi="宋体" w:eastAsia="宋体" w:cs="宋体"/>
          <w:spacing w:val="-1"/>
        </w:rPr>
        <w:t>千米，总面积</w:t>
      </w:r>
      <w:r>
        <w:rPr>
          <w:spacing w:val="-1"/>
        </w:rPr>
        <w:t>1763</w:t>
      </w:r>
      <w:r>
        <w:rPr>
          <w:rFonts w:ascii="宋体" w:hAnsi="宋体" w:eastAsia="宋体" w:cs="宋体"/>
          <w:spacing w:val="-1"/>
        </w:rPr>
        <w:t>平方千米。</w:t>
      </w:r>
    </w:p>
    <w:p w14:paraId="31268ABB">
      <w:pPr>
        <w:pStyle w:val="2"/>
        <w:spacing w:before="16" w:line="220" w:lineRule="auto"/>
        <w:outlineLvl w:val="2"/>
        <w:rPr>
          <w:rFonts w:ascii="宋体" w:hAnsi="宋体" w:eastAsia="宋体" w:cs="宋体"/>
        </w:rPr>
      </w:pPr>
      <w:r>
        <w:rPr>
          <w:b/>
          <w:bCs/>
          <w:spacing w:val="-7"/>
        </w:rPr>
        <w:t>3.4.2</w:t>
      </w:r>
      <w:r>
        <w:rPr>
          <w:rFonts w:ascii="宋体" w:hAnsi="宋体" w:eastAsia="宋体" w:cs="宋体"/>
          <w:b/>
          <w:bCs/>
          <w:spacing w:val="-7"/>
        </w:rPr>
        <w:t>自然条件</w:t>
      </w:r>
    </w:p>
    <w:p w14:paraId="2F50BD4E">
      <w:pPr>
        <w:pStyle w:val="2"/>
        <w:spacing w:before="156" w:line="359" w:lineRule="exact"/>
        <w:ind w:left="484"/>
        <w:rPr>
          <w:rFonts w:ascii="宋体" w:hAnsi="宋体" w:eastAsia="宋体" w:cs="宋体"/>
        </w:rPr>
      </w:pPr>
      <w:r>
        <w:rPr>
          <w:rFonts w:ascii="宋体" w:hAnsi="宋体" w:eastAsia="宋体" w:cs="宋体"/>
          <w:spacing w:val="-6"/>
          <w:position w:val="2"/>
        </w:rPr>
        <w:t>（</w:t>
      </w:r>
      <w:r>
        <w:rPr>
          <w:spacing w:val="-6"/>
          <w:position w:val="2"/>
        </w:rPr>
        <w:t>1</w:t>
      </w:r>
      <w:r>
        <w:rPr>
          <w:rFonts w:ascii="宋体" w:hAnsi="宋体" w:eastAsia="宋体" w:cs="宋体"/>
          <w:spacing w:val="-6"/>
          <w:position w:val="2"/>
        </w:rPr>
        <w:t>）地形地貌</w:t>
      </w:r>
    </w:p>
    <w:p w14:paraId="74C81FE4">
      <w:pPr>
        <w:pStyle w:val="2"/>
        <w:spacing w:before="161" w:line="363" w:lineRule="auto"/>
        <w:ind w:left="6" w:firstLine="496"/>
        <w:rPr>
          <w:rFonts w:ascii="宋体" w:hAnsi="宋体" w:eastAsia="宋体" w:cs="宋体"/>
        </w:rPr>
      </w:pPr>
      <w:r>
        <w:rPr>
          <w:rFonts w:ascii="宋体" w:hAnsi="宋体" w:eastAsia="宋体" w:cs="宋体"/>
        </w:rPr>
        <w:t>新邵县县境属邵阳盆地的东北缘地，由西向东恒亘</w:t>
      </w:r>
      <w:r>
        <w:rPr>
          <w:rFonts w:ascii="宋体" w:hAnsi="宋体" w:eastAsia="宋体" w:cs="宋体"/>
          <w:spacing w:val="-1"/>
        </w:rPr>
        <w:t>着一系列弧形山地，南向敞</w:t>
      </w:r>
      <w:r>
        <w:rPr>
          <w:rFonts w:ascii="宋体" w:hAnsi="宋体" w:eastAsia="宋体" w:cs="宋体"/>
        </w:rPr>
        <w:t xml:space="preserve"> 开，逐级递降，地表组成物质以石灰岩为主，岩溶地貌</w:t>
      </w:r>
      <w:r>
        <w:rPr>
          <w:rFonts w:ascii="宋体" w:hAnsi="宋体" w:eastAsia="宋体" w:cs="宋体"/>
          <w:spacing w:val="-1"/>
        </w:rPr>
        <w:t>发育，兼有红岩、红土岗地</w:t>
      </w:r>
      <w:r>
        <w:rPr>
          <w:rFonts w:ascii="宋体" w:hAnsi="宋体" w:eastAsia="宋体" w:cs="宋体"/>
        </w:rPr>
        <w:t xml:space="preserve"> </w:t>
      </w:r>
      <w:r>
        <w:rPr>
          <w:rFonts w:ascii="宋体" w:hAnsi="宋体" w:eastAsia="宋体" w:cs="宋体"/>
          <w:spacing w:val="-2"/>
        </w:rPr>
        <w:t>,</w:t>
      </w:r>
      <w:r>
        <w:rPr>
          <w:rFonts w:ascii="宋体" w:hAnsi="宋体" w:eastAsia="宋体" w:cs="宋体"/>
          <w:spacing w:val="66"/>
        </w:rPr>
        <w:t xml:space="preserve"> </w:t>
      </w:r>
      <w:r>
        <w:rPr>
          <w:rFonts w:ascii="宋体" w:hAnsi="宋体" w:eastAsia="宋体" w:cs="宋体"/>
          <w:spacing w:val="-2"/>
        </w:rPr>
        <w:t>正北部呈椅状向北开口递降，紧连湘中丘陵区，地表多砂页岩及石</w:t>
      </w:r>
      <w:r>
        <w:rPr>
          <w:rFonts w:ascii="宋体" w:hAnsi="宋体" w:eastAsia="宋体" w:cs="宋体"/>
          <w:spacing w:val="-3"/>
        </w:rPr>
        <w:t>灰岩。地貌类</w:t>
      </w:r>
      <w:r>
        <w:rPr>
          <w:rFonts w:ascii="宋体" w:hAnsi="宋体" w:eastAsia="宋体" w:cs="宋体"/>
        </w:rPr>
        <w:t xml:space="preserve"> </w:t>
      </w:r>
      <w:r>
        <w:rPr>
          <w:rFonts w:ascii="宋体" w:hAnsi="宋体" w:eastAsia="宋体" w:cs="宋体"/>
          <w:spacing w:val="-4"/>
        </w:rPr>
        <w:t>型为山地、丘陵、平原、岗地和水面，其比率大致为</w:t>
      </w:r>
      <w:r>
        <w:rPr>
          <w:spacing w:val="-4"/>
        </w:rPr>
        <w:t>4.7</w:t>
      </w:r>
      <w:r>
        <w:rPr>
          <w:spacing w:val="-15"/>
        </w:rPr>
        <w:t xml:space="preserve"> </w:t>
      </w:r>
      <w:r>
        <w:rPr>
          <w:rFonts w:ascii="宋体" w:hAnsi="宋体" w:eastAsia="宋体" w:cs="宋体"/>
          <w:spacing w:val="-4"/>
        </w:rPr>
        <w:t>：</w:t>
      </w:r>
      <w:r>
        <w:rPr>
          <w:spacing w:val="-4"/>
        </w:rPr>
        <w:t>2.2</w:t>
      </w:r>
      <w:r>
        <w:rPr>
          <w:spacing w:val="-30"/>
        </w:rPr>
        <w:t xml:space="preserve"> </w:t>
      </w:r>
      <w:r>
        <w:rPr>
          <w:rFonts w:ascii="宋体" w:hAnsi="宋体" w:eastAsia="宋体" w:cs="宋体"/>
          <w:spacing w:val="-4"/>
        </w:rPr>
        <w:t>：</w:t>
      </w:r>
      <w:r>
        <w:rPr>
          <w:spacing w:val="-4"/>
        </w:rPr>
        <w:t>1.5</w:t>
      </w:r>
      <w:r>
        <w:rPr>
          <w:spacing w:val="-30"/>
        </w:rPr>
        <w:t xml:space="preserve"> </w:t>
      </w:r>
      <w:r>
        <w:rPr>
          <w:rFonts w:ascii="宋体" w:hAnsi="宋体" w:eastAsia="宋体" w:cs="宋体"/>
          <w:spacing w:val="-4"/>
        </w:rPr>
        <w:t>：</w:t>
      </w:r>
      <w:r>
        <w:rPr>
          <w:spacing w:val="-4"/>
        </w:rPr>
        <w:t>1.2</w:t>
      </w:r>
      <w:r>
        <w:rPr>
          <w:spacing w:val="-30"/>
        </w:rPr>
        <w:t xml:space="preserve"> </w:t>
      </w:r>
      <w:r>
        <w:rPr>
          <w:rFonts w:ascii="宋体" w:hAnsi="宋体" w:eastAsia="宋体" w:cs="宋体"/>
          <w:spacing w:val="-4"/>
        </w:rPr>
        <w:t>：</w:t>
      </w:r>
      <w:r>
        <w:rPr>
          <w:spacing w:val="-4"/>
        </w:rPr>
        <w:t>0.4</w:t>
      </w:r>
      <w:r>
        <w:rPr>
          <w:spacing w:val="-27"/>
        </w:rPr>
        <w:t xml:space="preserve"> </w:t>
      </w:r>
      <w:r>
        <w:rPr>
          <w:rFonts w:ascii="宋体" w:hAnsi="宋体" w:eastAsia="宋体" w:cs="宋体"/>
          <w:spacing w:val="-4"/>
        </w:rPr>
        <w:t>。根据</w:t>
      </w:r>
      <w:r>
        <w:rPr>
          <w:rFonts w:ascii="宋体" w:hAnsi="宋体" w:eastAsia="宋体" w:cs="宋体"/>
        </w:rPr>
        <w:t xml:space="preserve"> 《中国地震烈度区划图（</w:t>
      </w:r>
      <w:r>
        <w:t>1990</w:t>
      </w:r>
      <w:r>
        <w:rPr>
          <w:rFonts w:ascii="宋体" w:hAnsi="宋体" w:eastAsia="宋体" w:cs="宋体"/>
        </w:rPr>
        <w:t>）》，项目区域地壳稳</w:t>
      </w:r>
      <w:r>
        <w:rPr>
          <w:rFonts w:ascii="宋体" w:hAnsi="宋体" w:eastAsia="宋体" w:cs="宋体"/>
          <w:spacing w:val="-1"/>
        </w:rPr>
        <w:t>定，地震基本烈度为</w:t>
      </w:r>
      <w:r>
        <w:rPr>
          <w:spacing w:val="-1"/>
        </w:rPr>
        <w:t>6</w:t>
      </w:r>
      <w:r>
        <w:rPr>
          <w:rFonts w:ascii="宋体" w:hAnsi="宋体" w:eastAsia="宋体" w:cs="宋体"/>
          <w:spacing w:val="-1"/>
        </w:rPr>
        <w:t>度。</w:t>
      </w:r>
    </w:p>
    <w:p w14:paraId="7F2BF5A0">
      <w:pPr>
        <w:pStyle w:val="2"/>
        <w:spacing w:line="360" w:lineRule="exact"/>
        <w:ind w:left="484"/>
        <w:rPr>
          <w:rFonts w:ascii="宋体" w:hAnsi="宋体" w:eastAsia="宋体" w:cs="宋体"/>
        </w:rPr>
      </w:pPr>
      <w:r>
        <w:rPr>
          <w:rFonts w:ascii="宋体" w:hAnsi="宋体" w:eastAsia="宋体" w:cs="宋体"/>
          <w:spacing w:val="-6"/>
          <w:position w:val="2"/>
        </w:rPr>
        <w:t>（</w:t>
      </w:r>
      <w:r>
        <w:rPr>
          <w:spacing w:val="-6"/>
          <w:position w:val="2"/>
        </w:rPr>
        <w:t>2</w:t>
      </w:r>
      <w:r>
        <w:rPr>
          <w:rFonts w:ascii="宋体" w:hAnsi="宋体" w:eastAsia="宋体" w:cs="宋体"/>
          <w:spacing w:val="-6"/>
          <w:position w:val="2"/>
        </w:rPr>
        <w:t>）气候气象</w:t>
      </w:r>
    </w:p>
    <w:p w14:paraId="63B4DD67">
      <w:pPr>
        <w:spacing w:before="158" w:line="220" w:lineRule="auto"/>
        <w:ind w:left="500"/>
        <w:rPr>
          <w:rFonts w:ascii="宋体" w:hAnsi="宋体" w:eastAsia="宋体" w:cs="宋体"/>
          <w:sz w:val="24"/>
          <w:szCs w:val="24"/>
        </w:rPr>
      </w:pPr>
      <w:r>
        <w:rPr>
          <w:rFonts w:ascii="宋体" w:hAnsi="宋体" w:eastAsia="宋体" w:cs="宋体"/>
          <w:sz w:val="24"/>
          <w:szCs w:val="24"/>
        </w:rPr>
        <w:t>新邵县属中亚热带季风湿润性大陆性气候，四季分</w:t>
      </w:r>
      <w:r>
        <w:rPr>
          <w:rFonts w:ascii="宋体" w:hAnsi="宋体" w:eastAsia="宋体" w:cs="宋体"/>
          <w:spacing w:val="-1"/>
          <w:sz w:val="24"/>
          <w:szCs w:val="24"/>
        </w:rPr>
        <w:t>明，气候温和，雨量充沛，</w:t>
      </w:r>
    </w:p>
    <w:p w14:paraId="7F146A63">
      <w:pPr>
        <w:pStyle w:val="2"/>
        <w:spacing w:before="151" w:line="369" w:lineRule="auto"/>
        <w:ind w:left="4"/>
        <w:rPr>
          <w:rFonts w:ascii="宋体" w:hAnsi="宋体" w:eastAsia="宋体" w:cs="宋体"/>
        </w:rPr>
      </w:pPr>
      <w:r>
        <w:rPr>
          <w:rFonts w:ascii="宋体" w:hAnsi="宋体" w:eastAsia="宋体" w:cs="宋体"/>
          <w:spacing w:val="-3"/>
        </w:rPr>
        <w:t>春秋短、冬夏长。根据近</w:t>
      </w:r>
      <w:r>
        <w:rPr>
          <w:spacing w:val="-3"/>
        </w:rPr>
        <w:t>20</w:t>
      </w:r>
      <w:r>
        <w:rPr>
          <w:rFonts w:ascii="宋体" w:hAnsi="宋体" w:eastAsia="宋体" w:cs="宋体"/>
          <w:spacing w:val="-3"/>
        </w:rPr>
        <w:t>年市气象观测统计资料，年平均气</w:t>
      </w:r>
      <w:r>
        <w:rPr>
          <w:rFonts w:ascii="宋体" w:hAnsi="宋体" w:eastAsia="宋体" w:cs="宋体"/>
          <w:spacing w:val="-4"/>
        </w:rPr>
        <w:t>温为</w:t>
      </w:r>
      <w:r>
        <w:rPr>
          <w:spacing w:val="-4"/>
        </w:rPr>
        <w:t>17.</w:t>
      </w:r>
      <w:r>
        <w:rPr>
          <w:spacing w:val="-32"/>
        </w:rPr>
        <w:t xml:space="preserve"> </w:t>
      </w:r>
      <w:r>
        <w:rPr>
          <w:spacing w:val="-4"/>
        </w:rPr>
        <w:t>1</w:t>
      </w:r>
      <w:r>
        <w:rPr>
          <w:rFonts w:ascii="宋体" w:hAnsi="宋体" w:eastAsia="宋体" w:cs="宋体"/>
          <w:spacing w:val="-4"/>
        </w:rPr>
        <w:t>℃</w:t>
      </w:r>
      <w:r>
        <w:rPr>
          <w:rFonts w:ascii="宋体" w:hAnsi="宋体" w:eastAsia="宋体" w:cs="宋体"/>
          <w:spacing w:val="-94"/>
        </w:rPr>
        <w:t xml:space="preserve"> </w:t>
      </w:r>
      <w:r>
        <w:rPr>
          <w:rFonts w:ascii="宋体" w:hAnsi="宋体" w:eastAsia="宋体" w:cs="宋体"/>
          <w:spacing w:val="-4"/>
        </w:rPr>
        <w:t>,</w:t>
      </w:r>
      <w:r>
        <w:rPr>
          <w:rFonts w:ascii="宋体" w:hAnsi="宋体" w:eastAsia="宋体" w:cs="宋体"/>
          <w:spacing w:val="64"/>
        </w:rPr>
        <w:t xml:space="preserve"> </w:t>
      </w:r>
      <w:r>
        <w:rPr>
          <w:rFonts w:ascii="宋体" w:hAnsi="宋体" w:eastAsia="宋体" w:cs="宋体"/>
          <w:spacing w:val="-4"/>
        </w:rPr>
        <w:t>最高为</w:t>
      </w:r>
      <w:r>
        <w:rPr>
          <w:rFonts w:ascii="宋体" w:hAnsi="宋体" w:eastAsia="宋体" w:cs="宋体"/>
        </w:rPr>
        <w:t xml:space="preserve">  </w:t>
      </w:r>
      <w:r>
        <w:rPr>
          <w:spacing w:val="-3"/>
        </w:rPr>
        <w:t>1998</w:t>
      </w:r>
      <w:r>
        <w:rPr>
          <w:rFonts w:ascii="宋体" w:hAnsi="宋体" w:eastAsia="宋体" w:cs="宋体"/>
          <w:spacing w:val="-3"/>
        </w:rPr>
        <w:t>年</w:t>
      </w:r>
      <w:r>
        <w:rPr>
          <w:spacing w:val="-3"/>
        </w:rPr>
        <w:t>17.7</w:t>
      </w:r>
      <w:r>
        <w:rPr>
          <w:rFonts w:ascii="宋体" w:hAnsi="宋体" w:eastAsia="宋体" w:cs="宋体"/>
          <w:spacing w:val="-3"/>
        </w:rPr>
        <w:t>℃</w:t>
      </w:r>
      <w:r>
        <w:rPr>
          <w:rFonts w:ascii="宋体" w:hAnsi="宋体" w:eastAsia="宋体" w:cs="宋体"/>
          <w:spacing w:val="-94"/>
        </w:rPr>
        <w:t xml:space="preserve"> </w:t>
      </w:r>
      <w:r>
        <w:rPr>
          <w:rFonts w:ascii="宋体" w:hAnsi="宋体" w:eastAsia="宋体" w:cs="宋体"/>
          <w:spacing w:val="-3"/>
        </w:rPr>
        <w:t>,</w:t>
      </w:r>
      <w:r>
        <w:rPr>
          <w:rFonts w:ascii="宋体" w:hAnsi="宋体" w:eastAsia="宋体" w:cs="宋体"/>
          <w:spacing w:val="64"/>
        </w:rPr>
        <w:t xml:space="preserve"> </w:t>
      </w:r>
      <w:r>
        <w:rPr>
          <w:rFonts w:ascii="宋体" w:hAnsi="宋体" w:eastAsia="宋体" w:cs="宋体"/>
          <w:spacing w:val="-3"/>
        </w:rPr>
        <w:t>最低为</w:t>
      </w:r>
      <w:r>
        <w:rPr>
          <w:spacing w:val="-3"/>
        </w:rPr>
        <w:t>1984</w:t>
      </w:r>
      <w:r>
        <w:rPr>
          <w:rFonts w:ascii="宋体" w:hAnsi="宋体" w:eastAsia="宋体" w:cs="宋体"/>
          <w:spacing w:val="-3"/>
        </w:rPr>
        <w:t>年</w:t>
      </w:r>
      <w:r>
        <w:rPr>
          <w:spacing w:val="-3"/>
        </w:rPr>
        <w:t>16.2</w:t>
      </w:r>
      <w:r>
        <w:rPr>
          <w:rFonts w:ascii="宋体" w:hAnsi="宋体" w:eastAsia="宋体" w:cs="宋体"/>
          <w:spacing w:val="-3"/>
        </w:rPr>
        <w:t>℃</w:t>
      </w:r>
      <w:r>
        <w:rPr>
          <w:rFonts w:ascii="宋体" w:hAnsi="宋体" w:eastAsia="宋体" w:cs="宋体"/>
          <w:spacing w:val="-87"/>
        </w:rPr>
        <w:t xml:space="preserve"> </w:t>
      </w:r>
      <w:r>
        <w:rPr>
          <w:rFonts w:ascii="宋体" w:hAnsi="宋体" w:eastAsia="宋体" w:cs="宋体"/>
          <w:spacing w:val="-3"/>
        </w:rPr>
        <w:t>。以</w:t>
      </w:r>
      <w:r>
        <w:rPr>
          <w:spacing w:val="-3"/>
        </w:rPr>
        <w:t>7</w:t>
      </w:r>
      <w:r>
        <w:rPr>
          <w:rFonts w:ascii="宋体" w:hAnsi="宋体" w:eastAsia="宋体" w:cs="宋体"/>
          <w:spacing w:val="-3"/>
        </w:rPr>
        <w:t>月份气温</w:t>
      </w:r>
      <w:r>
        <w:rPr>
          <w:rFonts w:ascii="宋体" w:hAnsi="宋体" w:eastAsia="宋体" w:cs="宋体"/>
          <w:spacing w:val="-4"/>
        </w:rPr>
        <w:t>最高，平均</w:t>
      </w:r>
      <w:r>
        <w:rPr>
          <w:spacing w:val="-4"/>
        </w:rPr>
        <w:t>28.</w:t>
      </w:r>
      <w:r>
        <w:rPr>
          <w:spacing w:val="-32"/>
        </w:rPr>
        <w:t xml:space="preserve"> </w:t>
      </w:r>
      <w:r>
        <w:rPr>
          <w:spacing w:val="-4"/>
        </w:rPr>
        <w:t>1</w:t>
      </w:r>
      <w:r>
        <w:rPr>
          <w:rFonts w:ascii="宋体" w:hAnsi="宋体" w:eastAsia="宋体" w:cs="宋体"/>
          <w:spacing w:val="-4"/>
        </w:rPr>
        <w:t>℃；</w:t>
      </w:r>
      <w:r>
        <w:rPr>
          <w:spacing w:val="-4"/>
        </w:rPr>
        <w:t>1</w:t>
      </w:r>
      <w:r>
        <w:rPr>
          <w:rFonts w:ascii="宋体" w:hAnsi="宋体" w:eastAsia="宋体" w:cs="宋体"/>
          <w:spacing w:val="-4"/>
        </w:rPr>
        <w:t>月份气温最</w:t>
      </w:r>
      <w:r>
        <w:rPr>
          <w:rFonts w:ascii="宋体" w:hAnsi="宋体" w:eastAsia="宋体" w:cs="宋体"/>
        </w:rPr>
        <w:t xml:space="preserve"> </w:t>
      </w:r>
      <w:r>
        <w:rPr>
          <w:rFonts w:ascii="宋体" w:hAnsi="宋体" w:eastAsia="宋体" w:cs="宋体"/>
          <w:spacing w:val="-3"/>
        </w:rPr>
        <w:t>低，平均</w:t>
      </w:r>
      <w:r>
        <w:rPr>
          <w:spacing w:val="-3"/>
        </w:rPr>
        <w:t>5.3</w:t>
      </w:r>
      <w:r>
        <w:rPr>
          <w:rFonts w:ascii="宋体" w:hAnsi="宋体" w:eastAsia="宋体" w:cs="宋体"/>
          <w:spacing w:val="-3"/>
        </w:rPr>
        <w:t>℃</w:t>
      </w:r>
      <w:r>
        <w:rPr>
          <w:rFonts w:ascii="宋体" w:hAnsi="宋体" w:eastAsia="宋体" w:cs="宋体"/>
          <w:spacing w:val="-87"/>
        </w:rPr>
        <w:t xml:space="preserve"> </w:t>
      </w:r>
      <w:r>
        <w:rPr>
          <w:rFonts w:ascii="宋体" w:hAnsi="宋体" w:eastAsia="宋体" w:cs="宋体"/>
          <w:spacing w:val="-3"/>
        </w:rPr>
        <w:t>。累年极端最高气温</w:t>
      </w:r>
      <w:r>
        <w:rPr>
          <w:spacing w:val="-3"/>
        </w:rPr>
        <w:t>40.0</w:t>
      </w:r>
      <w:r>
        <w:rPr>
          <w:rFonts w:ascii="宋体" w:hAnsi="宋体" w:eastAsia="宋体" w:cs="宋体"/>
          <w:spacing w:val="-4"/>
        </w:rPr>
        <w:t>℃</w:t>
      </w:r>
      <w:r>
        <w:rPr>
          <w:rFonts w:ascii="宋体" w:hAnsi="宋体" w:eastAsia="宋体" w:cs="宋体"/>
          <w:spacing w:val="-94"/>
        </w:rPr>
        <w:t xml:space="preserve"> </w:t>
      </w:r>
      <w:r>
        <w:rPr>
          <w:rFonts w:ascii="宋体" w:hAnsi="宋体" w:eastAsia="宋体" w:cs="宋体"/>
          <w:spacing w:val="-4"/>
        </w:rPr>
        <w:t>,</w:t>
      </w:r>
      <w:r>
        <w:rPr>
          <w:rFonts w:ascii="宋体" w:hAnsi="宋体" w:eastAsia="宋体" w:cs="宋体"/>
          <w:spacing w:val="82"/>
        </w:rPr>
        <w:t xml:space="preserve"> </w:t>
      </w:r>
      <w:r>
        <w:rPr>
          <w:rFonts w:ascii="宋体" w:hAnsi="宋体" w:eastAsia="宋体" w:cs="宋体"/>
          <w:spacing w:val="-4"/>
        </w:rPr>
        <w:t>出现在</w:t>
      </w:r>
      <w:r>
        <w:rPr>
          <w:spacing w:val="-4"/>
        </w:rPr>
        <w:t>2003</w:t>
      </w:r>
      <w:r>
        <w:rPr>
          <w:rFonts w:ascii="宋体" w:hAnsi="宋体" w:eastAsia="宋体" w:cs="宋体"/>
          <w:spacing w:val="-4"/>
        </w:rPr>
        <w:t>年</w:t>
      </w:r>
      <w:r>
        <w:rPr>
          <w:spacing w:val="-4"/>
        </w:rPr>
        <w:t>8</w:t>
      </w:r>
      <w:r>
        <w:rPr>
          <w:rFonts w:ascii="宋体" w:hAnsi="宋体" w:eastAsia="宋体" w:cs="宋体"/>
          <w:spacing w:val="-4"/>
        </w:rPr>
        <w:t>月</w:t>
      </w:r>
      <w:r>
        <w:rPr>
          <w:spacing w:val="-4"/>
        </w:rPr>
        <w:t>2</w:t>
      </w:r>
      <w:r>
        <w:rPr>
          <w:rFonts w:ascii="宋体" w:hAnsi="宋体" w:eastAsia="宋体" w:cs="宋体"/>
          <w:spacing w:val="-4"/>
        </w:rPr>
        <w:t>日；极端最低气温</w:t>
      </w:r>
      <w:r>
        <w:rPr>
          <w:spacing w:val="-4"/>
        </w:rPr>
        <w:t>-</w:t>
      </w:r>
      <w:r>
        <w:t xml:space="preserve">     </w:t>
      </w:r>
      <w:r>
        <w:rPr>
          <w:spacing w:val="-3"/>
        </w:rPr>
        <w:t>7.6</w:t>
      </w:r>
      <w:r>
        <w:rPr>
          <w:rFonts w:ascii="宋体" w:hAnsi="宋体" w:eastAsia="宋体" w:cs="宋体"/>
          <w:spacing w:val="-3"/>
        </w:rPr>
        <w:t>℃</w:t>
      </w:r>
      <w:r>
        <w:rPr>
          <w:rFonts w:ascii="宋体" w:hAnsi="宋体" w:eastAsia="宋体" w:cs="宋体"/>
          <w:spacing w:val="-94"/>
        </w:rPr>
        <w:t xml:space="preserve"> </w:t>
      </w:r>
      <w:r>
        <w:rPr>
          <w:rFonts w:ascii="宋体" w:hAnsi="宋体" w:eastAsia="宋体" w:cs="宋体"/>
          <w:spacing w:val="-3"/>
        </w:rPr>
        <w:t>,</w:t>
      </w:r>
      <w:r>
        <w:rPr>
          <w:rFonts w:ascii="宋体" w:hAnsi="宋体" w:eastAsia="宋体" w:cs="宋体"/>
          <w:spacing w:val="82"/>
        </w:rPr>
        <w:t xml:space="preserve"> </w:t>
      </w:r>
      <w:r>
        <w:rPr>
          <w:rFonts w:ascii="宋体" w:hAnsi="宋体" w:eastAsia="宋体" w:cs="宋体"/>
          <w:spacing w:val="-3"/>
        </w:rPr>
        <w:t>出现在</w:t>
      </w:r>
      <w:r>
        <w:rPr>
          <w:spacing w:val="-3"/>
        </w:rPr>
        <w:t>1991</w:t>
      </w:r>
      <w:r>
        <w:rPr>
          <w:rFonts w:ascii="宋体" w:hAnsi="宋体" w:eastAsia="宋体" w:cs="宋体"/>
          <w:spacing w:val="-3"/>
        </w:rPr>
        <w:t>年</w:t>
      </w:r>
      <w:r>
        <w:rPr>
          <w:spacing w:val="-3"/>
        </w:rPr>
        <w:t>12</w:t>
      </w:r>
      <w:r>
        <w:rPr>
          <w:rFonts w:ascii="宋体" w:hAnsi="宋体" w:eastAsia="宋体" w:cs="宋体"/>
          <w:spacing w:val="-3"/>
        </w:rPr>
        <w:t>月</w:t>
      </w:r>
      <w:r>
        <w:rPr>
          <w:spacing w:val="-3"/>
        </w:rPr>
        <w:t>29</w:t>
      </w:r>
      <w:r>
        <w:rPr>
          <w:rFonts w:ascii="宋体" w:hAnsi="宋体" w:eastAsia="宋体" w:cs="宋体"/>
          <w:spacing w:val="-3"/>
        </w:rPr>
        <w:t>日。年平均气压为</w:t>
      </w:r>
      <w:r>
        <w:rPr>
          <w:spacing w:val="-3"/>
        </w:rPr>
        <w:t>987.3hPa</w:t>
      </w:r>
      <w:r>
        <w:rPr>
          <w:spacing w:val="-35"/>
        </w:rPr>
        <w:t xml:space="preserve"> </w:t>
      </w:r>
      <w:r>
        <w:rPr>
          <w:rFonts w:ascii="宋体" w:hAnsi="宋体" w:eastAsia="宋体" w:cs="宋体"/>
          <w:spacing w:val="-3"/>
        </w:rPr>
        <w:t>，年平均相对湿度为</w:t>
      </w:r>
      <w:r>
        <w:rPr>
          <w:spacing w:val="-3"/>
        </w:rPr>
        <w:t>81</w:t>
      </w:r>
      <w:r>
        <w:rPr>
          <w:spacing w:val="-4"/>
        </w:rPr>
        <w:t>%</w:t>
      </w:r>
      <w:r>
        <w:rPr>
          <w:spacing w:val="-34"/>
        </w:rPr>
        <w:t xml:space="preserve"> </w:t>
      </w:r>
      <w:r>
        <w:rPr>
          <w:rFonts w:ascii="宋体" w:hAnsi="宋体" w:eastAsia="宋体" w:cs="宋体"/>
          <w:spacing w:val="-4"/>
        </w:rPr>
        <w:t>，</w:t>
      </w:r>
      <w:r>
        <w:rPr>
          <w:rFonts w:ascii="宋体" w:hAnsi="宋体" w:eastAsia="宋体" w:cs="宋体"/>
        </w:rPr>
        <w:t xml:space="preserve"> </w:t>
      </w:r>
      <w:r>
        <w:rPr>
          <w:rFonts w:ascii="宋体" w:hAnsi="宋体" w:eastAsia="宋体" w:cs="宋体"/>
          <w:spacing w:val="-4"/>
        </w:rPr>
        <w:t>累年平均总日照时数</w:t>
      </w:r>
      <w:r>
        <w:rPr>
          <w:spacing w:val="-4"/>
        </w:rPr>
        <w:t>1480.5</w:t>
      </w:r>
      <w:r>
        <w:rPr>
          <w:rFonts w:ascii="宋体" w:hAnsi="宋体" w:eastAsia="宋体" w:cs="宋体"/>
          <w:spacing w:val="-4"/>
        </w:rPr>
        <w:t>小时，</w:t>
      </w:r>
      <w:r>
        <w:rPr>
          <w:rFonts w:ascii="宋体" w:hAnsi="宋体" w:eastAsia="宋体" w:cs="宋体"/>
          <w:spacing w:val="-61"/>
        </w:rPr>
        <w:t xml:space="preserve"> </w:t>
      </w:r>
      <w:r>
        <w:rPr>
          <w:rFonts w:ascii="宋体" w:hAnsi="宋体" w:eastAsia="宋体" w:cs="宋体"/>
          <w:spacing w:val="-4"/>
        </w:rPr>
        <w:t>日照百分率</w:t>
      </w:r>
      <w:r>
        <w:rPr>
          <w:spacing w:val="-4"/>
        </w:rPr>
        <w:t>33%</w:t>
      </w:r>
      <w:r>
        <w:rPr>
          <w:spacing w:val="-28"/>
        </w:rPr>
        <w:t xml:space="preserve"> </w:t>
      </w:r>
      <w:r>
        <w:rPr>
          <w:rFonts w:ascii="宋体" w:hAnsi="宋体" w:eastAsia="宋体" w:cs="宋体"/>
          <w:spacing w:val="-4"/>
        </w:rPr>
        <w:t>。年平均降雨量为</w:t>
      </w:r>
      <w:r>
        <w:rPr>
          <w:spacing w:val="-4"/>
        </w:rPr>
        <w:t>1399.7mm</w:t>
      </w:r>
      <w:r>
        <w:rPr>
          <w:spacing w:val="-33"/>
        </w:rPr>
        <w:t xml:space="preserve"> </w:t>
      </w:r>
      <w:r>
        <w:rPr>
          <w:rFonts w:ascii="宋体" w:hAnsi="宋体" w:eastAsia="宋体" w:cs="宋体"/>
          <w:spacing w:val="-4"/>
        </w:rPr>
        <w:t>，</w:t>
      </w:r>
      <w:r>
        <w:rPr>
          <w:rFonts w:ascii="宋体" w:hAnsi="宋体" w:eastAsia="宋体" w:cs="宋体"/>
          <w:spacing w:val="-72"/>
        </w:rPr>
        <w:t xml:space="preserve"> </w:t>
      </w:r>
      <w:r>
        <w:rPr>
          <w:rFonts w:ascii="宋体" w:hAnsi="宋体" w:eastAsia="宋体" w:cs="宋体"/>
          <w:spacing w:val="-4"/>
        </w:rPr>
        <w:t>日</w:t>
      </w:r>
      <w:r>
        <w:rPr>
          <w:rFonts w:ascii="宋体" w:hAnsi="宋体" w:eastAsia="宋体" w:cs="宋体"/>
        </w:rPr>
        <w:t xml:space="preserve"> </w:t>
      </w:r>
      <w:r>
        <w:rPr>
          <w:rFonts w:ascii="宋体" w:hAnsi="宋体" w:eastAsia="宋体" w:cs="宋体"/>
          <w:spacing w:val="-1"/>
        </w:rPr>
        <w:t>最大降雨量为</w:t>
      </w:r>
      <w:r>
        <w:rPr>
          <w:spacing w:val="-1"/>
        </w:rPr>
        <w:t>125.5mm</w:t>
      </w:r>
      <w:r>
        <w:rPr>
          <w:spacing w:val="-30"/>
        </w:rPr>
        <w:t xml:space="preserve"> </w:t>
      </w:r>
      <w:r>
        <w:rPr>
          <w:rFonts w:ascii="宋体" w:hAnsi="宋体" w:eastAsia="宋体" w:cs="宋体"/>
          <w:spacing w:val="-1"/>
        </w:rPr>
        <w:t>，降水量属衡邵低值区边沿与梅城高值区之间，自北向南递</w:t>
      </w:r>
      <w:r>
        <w:rPr>
          <w:rFonts w:ascii="宋体" w:hAnsi="宋体" w:eastAsia="宋体" w:cs="宋体"/>
        </w:rPr>
        <w:t xml:space="preserve">  </w:t>
      </w:r>
      <w:r>
        <w:rPr>
          <w:rFonts w:ascii="宋体" w:hAnsi="宋体" w:eastAsia="宋体" w:cs="宋体"/>
          <w:spacing w:val="-1"/>
        </w:rPr>
        <w:t>减，北部</w:t>
      </w:r>
      <w:r>
        <w:rPr>
          <w:spacing w:val="-1"/>
        </w:rPr>
        <w:t>1500mm</w:t>
      </w:r>
      <w:r>
        <w:rPr>
          <w:spacing w:val="-33"/>
        </w:rPr>
        <w:t xml:space="preserve"> </w:t>
      </w:r>
      <w:r>
        <w:rPr>
          <w:rFonts w:ascii="宋体" w:hAnsi="宋体" w:eastAsia="宋体" w:cs="宋体"/>
          <w:spacing w:val="-1"/>
        </w:rPr>
        <w:t>，中部</w:t>
      </w:r>
      <w:r>
        <w:rPr>
          <w:spacing w:val="-1"/>
        </w:rPr>
        <w:t>1350</w:t>
      </w:r>
      <w:r>
        <w:rPr>
          <w:rFonts w:ascii="宋体" w:hAnsi="宋体" w:eastAsia="宋体" w:cs="宋体"/>
          <w:spacing w:val="-1"/>
        </w:rPr>
        <w:t>～</w:t>
      </w:r>
      <w:r>
        <w:rPr>
          <w:spacing w:val="-1"/>
        </w:rPr>
        <w:t>1450mm</w:t>
      </w:r>
      <w:r>
        <w:rPr>
          <w:spacing w:val="-35"/>
        </w:rPr>
        <w:t xml:space="preserve"> </w:t>
      </w:r>
      <w:r>
        <w:rPr>
          <w:rFonts w:ascii="宋体" w:hAnsi="宋体" w:eastAsia="宋体" w:cs="宋体"/>
          <w:spacing w:val="-1"/>
        </w:rPr>
        <w:t>，南部</w:t>
      </w:r>
      <w:r>
        <w:rPr>
          <w:spacing w:val="-1"/>
        </w:rPr>
        <w:t>1300mm</w:t>
      </w:r>
      <w:r>
        <w:rPr>
          <w:rFonts w:ascii="宋体" w:hAnsi="宋体" w:eastAsia="宋体" w:cs="宋体"/>
          <w:spacing w:val="-1"/>
        </w:rPr>
        <w:t>左右。</w:t>
      </w:r>
      <w:r>
        <w:rPr>
          <w:rFonts w:ascii="宋体" w:hAnsi="宋体" w:eastAsia="宋体" w:cs="宋体"/>
          <w:spacing w:val="-2"/>
        </w:rPr>
        <w:t>年最大风速为</w:t>
      </w:r>
      <w:r>
        <w:rPr>
          <w:spacing w:val="-2"/>
        </w:rPr>
        <w:t>22m/s</w:t>
      </w:r>
      <w:r>
        <w:rPr>
          <w:spacing w:val="-36"/>
        </w:rPr>
        <w:t xml:space="preserve"> </w:t>
      </w:r>
      <w:r>
        <w:rPr>
          <w:rFonts w:ascii="宋体" w:hAnsi="宋体" w:eastAsia="宋体" w:cs="宋体"/>
          <w:spacing w:val="-2"/>
        </w:rPr>
        <w:t>，</w:t>
      </w:r>
      <w:r>
        <w:rPr>
          <w:rFonts w:ascii="宋体" w:hAnsi="宋体" w:eastAsia="宋体" w:cs="宋体"/>
        </w:rPr>
        <w:t xml:space="preserve"> </w:t>
      </w:r>
      <w:r>
        <w:rPr>
          <w:rFonts w:ascii="宋体" w:hAnsi="宋体" w:eastAsia="宋体" w:cs="宋体"/>
          <w:spacing w:val="-2"/>
        </w:rPr>
        <w:t>年平均风速为</w:t>
      </w:r>
      <w:r>
        <w:rPr>
          <w:spacing w:val="-2"/>
        </w:rPr>
        <w:t>1.8m/s</w:t>
      </w:r>
      <w:r>
        <w:rPr>
          <w:spacing w:val="-34"/>
        </w:rPr>
        <w:t xml:space="preserve"> </w:t>
      </w:r>
      <w:r>
        <w:rPr>
          <w:rFonts w:ascii="宋体" w:hAnsi="宋体" w:eastAsia="宋体" w:cs="宋体"/>
          <w:spacing w:val="-2"/>
        </w:rPr>
        <w:t>，全年主导风向</w:t>
      </w:r>
      <w:r>
        <w:rPr>
          <w:rFonts w:ascii="宋体" w:hAnsi="宋体" w:eastAsia="宋体" w:cs="宋体"/>
          <w:spacing w:val="-3"/>
        </w:rPr>
        <w:t>频率</w:t>
      </w:r>
      <w:r>
        <w:rPr>
          <w:spacing w:val="-3"/>
        </w:rPr>
        <w:t>NE18.2%</w:t>
      </w:r>
      <w:r>
        <w:rPr>
          <w:spacing w:val="-35"/>
        </w:rPr>
        <w:t xml:space="preserve"> </w:t>
      </w:r>
      <w:r>
        <w:rPr>
          <w:rFonts w:ascii="宋体" w:hAnsi="宋体" w:eastAsia="宋体" w:cs="宋体"/>
          <w:spacing w:val="-3"/>
        </w:rPr>
        <w:t>，</w:t>
      </w:r>
      <w:r>
        <w:rPr>
          <w:spacing w:val="-3"/>
        </w:rPr>
        <w:t>E</w:t>
      </w:r>
      <w:r>
        <w:rPr>
          <w:spacing w:val="-31"/>
        </w:rPr>
        <w:t xml:space="preserve"> </w:t>
      </w:r>
      <w:r>
        <w:rPr>
          <w:spacing w:val="-3"/>
        </w:rPr>
        <w:t>13.8%</w:t>
      </w:r>
      <w:r>
        <w:rPr>
          <w:spacing w:val="-33"/>
        </w:rPr>
        <w:t xml:space="preserve"> </w:t>
      </w:r>
      <w:r>
        <w:rPr>
          <w:rFonts w:ascii="宋体" w:hAnsi="宋体" w:eastAsia="宋体" w:cs="宋体"/>
          <w:spacing w:val="-3"/>
        </w:rPr>
        <w:t>，年主导风向为东北风</w:t>
      </w:r>
    </w:p>
    <w:p w14:paraId="282400DD">
      <w:pPr>
        <w:pStyle w:val="2"/>
        <w:spacing w:before="8" w:line="362" w:lineRule="auto"/>
        <w:ind w:left="5" w:right="40" w:firstLine="23"/>
        <w:jc w:val="both"/>
        <w:rPr>
          <w:rFonts w:ascii="宋体" w:hAnsi="宋体" w:eastAsia="宋体" w:cs="宋体"/>
        </w:rPr>
      </w:pPr>
      <w:r>
        <w:rPr>
          <w:rFonts w:ascii="宋体" w:hAnsi="宋体" w:eastAsia="宋体" w:cs="宋体"/>
          <w:spacing w:val="-1"/>
        </w:rPr>
        <w:t>。冬季（</w:t>
      </w:r>
      <w:r>
        <w:rPr>
          <w:spacing w:val="-1"/>
        </w:rPr>
        <w:t>1</w:t>
      </w:r>
      <w:r>
        <w:rPr>
          <w:rFonts w:ascii="宋体" w:hAnsi="宋体" w:eastAsia="宋体" w:cs="宋体"/>
          <w:spacing w:val="-1"/>
        </w:rPr>
        <w:t>月）以</w:t>
      </w:r>
      <w:r>
        <w:rPr>
          <w:spacing w:val="-1"/>
        </w:rPr>
        <w:t>ENE</w:t>
      </w:r>
      <w:r>
        <w:rPr>
          <w:rFonts w:ascii="宋体" w:hAnsi="宋体" w:eastAsia="宋体" w:cs="宋体"/>
          <w:spacing w:val="-1"/>
        </w:rPr>
        <w:t>风为主，出现频率</w:t>
      </w:r>
      <w:r>
        <w:rPr>
          <w:spacing w:val="-1"/>
        </w:rPr>
        <w:t>11%</w:t>
      </w:r>
      <w:r>
        <w:rPr>
          <w:rFonts w:ascii="宋体" w:hAnsi="宋体" w:eastAsia="宋体" w:cs="宋体"/>
          <w:spacing w:val="-1"/>
        </w:rPr>
        <w:t>；春季（</w:t>
      </w:r>
      <w:r>
        <w:rPr>
          <w:spacing w:val="-1"/>
        </w:rPr>
        <w:t>4</w:t>
      </w:r>
      <w:r>
        <w:rPr>
          <w:spacing w:val="15"/>
          <w:w w:val="101"/>
        </w:rPr>
        <w:t xml:space="preserve"> </w:t>
      </w:r>
      <w:r>
        <w:rPr>
          <w:rFonts w:ascii="宋体" w:hAnsi="宋体" w:eastAsia="宋体" w:cs="宋体"/>
          <w:spacing w:val="-1"/>
        </w:rPr>
        <w:t>月）</w:t>
      </w:r>
      <w:r>
        <w:rPr>
          <w:rFonts w:ascii="宋体" w:hAnsi="宋体" w:eastAsia="宋体" w:cs="宋体"/>
          <w:spacing w:val="-2"/>
        </w:rPr>
        <w:t>以</w:t>
      </w:r>
      <w:r>
        <w:rPr>
          <w:spacing w:val="-2"/>
        </w:rPr>
        <w:t>E</w:t>
      </w:r>
      <w:r>
        <w:rPr>
          <w:rFonts w:ascii="宋体" w:hAnsi="宋体" w:eastAsia="宋体" w:cs="宋体"/>
          <w:spacing w:val="-2"/>
        </w:rPr>
        <w:t>风为主，出现频率</w:t>
      </w:r>
      <w:r>
        <w:rPr>
          <w:rFonts w:ascii="宋体" w:hAnsi="宋体" w:eastAsia="宋体" w:cs="宋体"/>
        </w:rPr>
        <w:t xml:space="preserve">  </w:t>
      </w:r>
      <w:r>
        <w:t>9.3%</w:t>
      </w:r>
      <w:r>
        <w:rPr>
          <w:rFonts w:ascii="宋体" w:hAnsi="宋体" w:eastAsia="宋体" w:cs="宋体"/>
        </w:rPr>
        <w:t>；夏季（</w:t>
      </w:r>
      <w:r>
        <w:t>7</w:t>
      </w:r>
      <w:r>
        <w:rPr>
          <w:rFonts w:ascii="宋体" w:hAnsi="宋体" w:eastAsia="宋体" w:cs="宋体"/>
        </w:rPr>
        <w:t>月）以</w:t>
      </w:r>
      <w:r>
        <w:t>SE</w:t>
      </w:r>
      <w:r>
        <w:rPr>
          <w:rFonts w:ascii="宋体" w:hAnsi="宋体" w:eastAsia="宋体" w:cs="宋体"/>
        </w:rPr>
        <w:t>风为主，出现频率</w:t>
      </w:r>
      <w:r>
        <w:rPr>
          <w:rFonts w:ascii="宋体" w:hAnsi="宋体" w:eastAsia="宋体" w:cs="宋体"/>
          <w:spacing w:val="-32"/>
        </w:rPr>
        <w:t xml:space="preserve"> </w:t>
      </w:r>
      <w:r>
        <w:t>10.9%</w:t>
      </w:r>
      <w:r>
        <w:rPr>
          <w:rFonts w:ascii="宋体" w:hAnsi="宋体" w:eastAsia="宋体" w:cs="宋体"/>
        </w:rPr>
        <w:t>；秋季</w:t>
      </w:r>
      <w:r>
        <w:rPr>
          <w:rFonts w:ascii="宋体" w:hAnsi="宋体" w:eastAsia="宋体" w:cs="宋体"/>
          <w:spacing w:val="-1"/>
        </w:rPr>
        <w:t>（</w:t>
      </w:r>
      <w:r>
        <w:rPr>
          <w:spacing w:val="-1"/>
        </w:rPr>
        <w:t>10</w:t>
      </w:r>
      <w:r>
        <w:rPr>
          <w:rFonts w:ascii="宋体" w:hAnsi="宋体" w:eastAsia="宋体" w:cs="宋体"/>
          <w:spacing w:val="-1"/>
        </w:rPr>
        <w:t>月）以</w:t>
      </w:r>
      <w:r>
        <w:rPr>
          <w:spacing w:val="-1"/>
        </w:rPr>
        <w:t>NNE</w:t>
      </w:r>
      <w:r>
        <w:rPr>
          <w:rFonts w:ascii="宋体" w:hAnsi="宋体" w:eastAsia="宋体" w:cs="宋体"/>
          <w:spacing w:val="-1"/>
        </w:rPr>
        <w:t>风为主，</w:t>
      </w:r>
      <w:r>
        <w:rPr>
          <w:rFonts w:ascii="宋体" w:hAnsi="宋体" w:eastAsia="宋体" w:cs="宋体"/>
        </w:rPr>
        <w:t xml:space="preserve"> </w:t>
      </w:r>
      <w:r>
        <w:rPr>
          <w:rFonts w:ascii="宋体" w:hAnsi="宋体" w:eastAsia="宋体" w:cs="宋体"/>
          <w:spacing w:val="-2"/>
        </w:rPr>
        <w:t>出现频率</w:t>
      </w:r>
      <w:r>
        <w:rPr>
          <w:spacing w:val="-2"/>
        </w:rPr>
        <w:t>9.7%</w:t>
      </w:r>
      <w:r>
        <w:rPr>
          <w:spacing w:val="-28"/>
        </w:rPr>
        <w:t xml:space="preserve"> </w:t>
      </w:r>
      <w:r>
        <w:rPr>
          <w:rFonts w:ascii="宋体" w:hAnsi="宋体" w:eastAsia="宋体" w:cs="宋体"/>
          <w:spacing w:val="-2"/>
        </w:rPr>
        <w:t>。全年静风频率</w:t>
      </w:r>
      <w:r>
        <w:rPr>
          <w:spacing w:val="-2"/>
        </w:rPr>
        <w:t>28.4%</w:t>
      </w:r>
      <w:r>
        <w:rPr>
          <w:spacing w:val="-32"/>
        </w:rPr>
        <w:t xml:space="preserve"> </w:t>
      </w:r>
      <w:r>
        <w:rPr>
          <w:rFonts w:ascii="宋体" w:hAnsi="宋体" w:eastAsia="宋体" w:cs="宋体"/>
          <w:spacing w:val="-2"/>
        </w:rPr>
        <w:t>，夏季静风频率较低为</w:t>
      </w:r>
      <w:r>
        <w:rPr>
          <w:spacing w:val="-2"/>
        </w:rPr>
        <w:t>22.7%</w:t>
      </w:r>
      <w:r>
        <w:rPr>
          <w:spacing w:val="-35"/>
        </w:rPr>
        <w:t xml:space="preserve"> </w:t>
      </w:r>
      <w:r>
        <w:rPr>
          <w:rFonts w:ascii="宋体" w:hAnsi="宋体" w:eastAsia="宋体" w:cs="宋体"/>
          <w:spacing w:val="-2"/>
        </w:rPr>
        <w:t>，</w:t>
      </w:r>
      <w:r>
        <w:rPr>
          <w:rFonts w:ascii="宋体" w:hAnsi="宋体" w:eastAsia="宋体" w:cs="宋体"/>
          <w:spacing w:val="-3"/>
        </w:rPr>
        <w:t>其它季节为</w:t>
      </w:r>
      <w:r>
        <w:rPr>
          <w:spacing w:val="-3"/>
        </w:rPr>
        <w:t>30%</w:t>
      </w:r>
      <w:r>
        <w:t xml:space="preserve"> </w:t>
      </w:r>
      <w:r>
        <w:rPr>
          <w:rFonts w:ascii="宋体" w:hAnsi="宋体" w:eastAsia="宋体" w:cs="宋体"/>
          <w:spacing w:val="-4"/>
        </w:rPr>
        <w:t>左右。</w:t>
      </w:r>
    </w:p>
    <w:p w14:paraId="46333AC7">
      <w:pPr>
        <w:pStyle w:val="2"/>
        <w:spacing w:before="37" w:line="360" w:lineRule="exact"/>
        <w:ind w:left="482"/>
        <w:rPr>
          <w:rFonts w:ascii="宋体" w:hAnsi="宋体" w:eastAsia="宋体" w:cs="宋体"/>
        </w:rPr>
      </w:pPr>
      <w:r>
        <w:rPr>
          <w:rFonts w:ascii="宋体" w:hAnsi="宋体" w:eastAsia="宋体" w:cs="宋体"/>
          <w:spacing w:val="-7"/>
          <w:position w:val="2"/>
        </w:rPr>
        <w:t>（</w:t>
      </w:r>
      <w:r>
        <w:rPr>
          <w:spacing w:val="-7"/>
          <w:position w:val="2"/>
        </w:rPr>
        <w:t>3</w:t>
      </w:r>
      <w:r>
        <w:rPr>
          <w:rFonts w:ascii="宋体" w:hAnsi="宋体" w:eastAsia="宋体" w:cs="宋体"/>
          <w:spacing w:val="-7"/>
          <w:position w:val="2"/>
        </w:rPr>
        <w:t>）水资源</w:t>
      </w:r>
    </w:p>
    <w:p w14:paraId="2FAD15F8">
      <w:pPr>
        <w:spacing w:line="360" w:lineRule="exact"/>
        <w:rPr>
          <w:rFonts w:ascii="宋体" w:hAnsi="宋体" w:eastAsia="宋体" w:cs="宋体"/>
        </w:rPr>
        <w:sectPr>
          <w:headerReference r:id="rId38" w:type="default"/>
          <w:footerReference r:id="rId39" w:type="default"/>
          <w:pgSz w:w="11907" w:h="16840"/>
          <w:pgMar w:top="1116" w:right="1630" w:bottom="1207" w:left="1580" w:header="839" w:footer="1037" w:gutter="0"/>
          <w:cols w:space="720" w:num="1"/>
        </w:sectPr>
      </w:pPr>
    </w:p>
    <w:p w14:paraId="635F86E5">
      <w:pPr>
        <w:pStyle w:val="2"/>
        <w:spacing w:before="158" w:line="369" w:lineRule="auto"/>
        <w:ind w:left="6" w:right="110" w:firstLine="479"/>
        <w:jc w:val="both"/>
        <w:rPr>
          <w:rFonts w:ascii="宋体" w:hAnsi="宋体" w:eastAsia="宋体" w:cs="宋体"/>
        </w:rPr>
      </w:pPr>
      <w:r>
        <w:rPr>
          <w:rFonts w:ascii="宋体" w:hAnsi="宋体" w:eastAsia="宋体" w:cs="宋体"/>
        </w:rPr>
        <w:t>地表水：邵阳市境内溪河密布，有</w:t>
      </w:r>
      <w:r>
        <w:t>5</w:t>
      </w:r>
      <w:r>
        <w:rPr>
          <w:rFonts w:ascii="宋体" w:hAnsi="宋体" w:eastAsia="宋体" w:cs="宋体"/>
        </w:rPr>
        <w:t>公里以上的大小河流</w:t>
      </w:r>
      <w:r>
        <w:rPr>
          <w:spacing w:val="-1"/>
        </w:rPr>
        <w:t>595</w:t>
      </w:r>
      <w:r>
        <w:rPr>
          <w:rFonts w:ascii="宋体" w:hAnsi="宋体" w:eastAsia="宋体" w:cs="宋体"/>
          <w:spacing w:val="-1"/>
        </w:rPr>
        <w:t>条，分属资水、沅</w:t>
      </w:r>
      <w:r>
        <w:rPr>
          <w:rFonts w:ascii="宋体" w:hAnsi="宋体" w:eastAsia="宋体" w:cs="宋体"/>
        </w:rPr>
        <w:t xml:space="preserve"> 江、湘江与西江四大水系。资水干流两源透巡，支派纵横</w:t>
      </w:r>
      <w:r>
        <w:rPr>
          <w:rFonts w:ascii="宋体" w:hAnsi="宋体" w:eastAsia="宋体" w:cs="宋体"/>
          <w:spacing w:val="-1"/>
        </w:rPr>
        <w:t>，自西南向东北呈</w:t>
      </w:r>
      <w:r>
        <w:rPr>
          <w:spacing w:val="-1"/>
        </w:rPr>
        <w:t>“Y”</w:t>
      </w:r>
      <w:r>
        <w:rPr>
          <w:rFonts w:ascii="宋体" w:hAnsi="宋体" w:eastAsia="宋体" w:cs="宋体"/>
          <w:spacing w:val="-1"/>
        </w:rPr>
        <w:t>字</w:t>
      </w:r>
      <w:r>
        <w:rPr>
          <w:rFonts w:ascii="宋体" w:hAnsi="宋体" w:eastAsia="宋体" w:cs="宋体"/>
        </w:rPr>
        <w:t xml:space="preserve"> 型流贯全境，流域面积遍及市辖</w:t>
      </w:r>
      <w:r>
        <w:t>8</w:t>
      </w:r>
      <w:r>
        <w:rPr>
          <w:rFonts w:ascii="宋体" w:hAnsi="宋体" w:eastAsia="宋体" w:cs="宋体"/>
        </w:rPr>
        <w:t>县</w:t>
      </w:r>
      <w:r>
        <w:t>1</w:t>
      </w:r>
      <w:r>
        <w:rPr>
          <w:rFonts w:ascii="宋体" w:hAnsi="宋体" w:eastAsia="宋体" w:cs="宋体"/>
        </w:rPr>
        <w:t>市</w:t>
      </w:r>
      <w:r>
        <w:t>3</w:t>
      </w:r>
      <w:r>
        <w:rPr>
          <w:rFonts w:ascii="宋体" w:hAnsi="宋体" w:eastAsia="宋体" w:cs="宋体"/>
        </w:rPr>
        <w:t>区。巫水源出</w:t>
      </w:r>
      <w:r>
        <w:rPr>
          <w:rFonts w:ascii="宋体" w:hAnsi="宋体" w:eastAsia="宋体" w:cs="宋体"/>
          <w:spacing w:val="-1"/>
        </w:rPr>
        <w:t>城步，横贯绥宁，西入沅江</w:t>
      </w:r>
      <w:r>
        <w:rPr>
          <w:rFonts w:ascii="宋体" w:hAnsi="宋体" w:eastAsia="宋体" w:cs="宋体"/>
        </w:rPr>
        <w:t xml:space="preserve">  </w:t>
      </w:r>
      <w:r>
        <w:rPr>
          <w:rFonts w:ascii="宋体" w:hAnsi="宋体" w:eastAsia="宋体" w:cs="宋体"/>
          <w:spacing w:val="-2"/>
        </w:rPr>
        <w:t>,</w:t>
      </w:r>
      <w:r>
        <w:rPr>
          <w:rFonts w:ascii="宋体" w:hAnsi="宋体" w:eastAsia="宋体" w:cs="宋体"/>
          <w:spacing w:val="64"/>
        </w:rPr>
        <w:t xml:space="preserve"> </w:t>
      </w:r>
      <w:r>
        <w:rPr>
          <w:rFonts w:ascii="宋体" w:hAnsi="宋体" w:eastAsia="宋体" w:cs="宋体"/>
          <w:spacing w:val="-2"/>
        </w:rPr>
        <w:t>为境内西南部的主要水道。邵阳市区主要是资水及其支流邵水，河流丰</w:t>
      </w:r>
      <w:r>
        <w:rPr>
          <w:rFonts w:ascii="宋体" w:hAnsi="宋体" w:eastAsia="宋体" w:cs="宋体"/>
          <w:spacing w:val="-3"/>
        </w:rPr>
        <w:t>水期一般</w:t>
      </w:r>
      <w:r>
        <w:rPr>
          <w:rFonts w:ascii="宋体" w:hAnsi="宋体" w:eastAsia="宋体" w:cs="宋体"/>
        </w:rPr>
        <w:t xml:space="preserve"> </w:t>
      </w:r>
      <w:r>
        <w:rPr>
          <w:rFonts w:ascii="宋体" w:hAnsi="宋体" w:eastAsia="宋体" w:cs="宋体"/>
          <w:spacing w:val="-1"/>
        </w:rPr>
        <w:t>为</w:t>
      </w:r>
      <w:r>
        <w:rPr>
          <w:spacing w:val="-1"/>
        </w:rPr>
        <w:t>5</w:t>
      </w:r>
      <w:r>
        <w:rPr>
          <w:rFonts w:ascii="宋体" w:hAnsi="宋体" w:eastAsia="宋体" w:cs="宋体"/>
          <w:spacing w:val="-1"/>
        </w:rPr>
        <w:t>月</w:t>
      </w:r>
      <w:r>
        <w:rPr>
          <w:spacing w:val="-1"/>
        </w:rPr>
        <w:t>~9</w:t>
      </w:r>
      <w:r>
        <w:rPr>
          <w:spacing w:val="17"/>
        </w:rPr>
        <w:t xml:space="preserve"> </w:t>
      </w:r>
      <w:r>
        <w:rPr>
          <w:rFonts w:ascii="宋体" w:hAnsi="宋体" w:eastAsia="宋体" w:cs="宋体"/>
          <w:spacing w:val="-1"/>
        </w:rPr>
        <w:t>月，枯水期一般为</w:t>
      </w:r>
      <w:r>
        <w:rPr>
          <w:spacing w:val="-1"/>
        </w:rPr>
        <w:t>12</w:t>
      </w:r>
      <w:r>
        <w:rPr>
          <w:rFonts w:ascii="宋体" w:hAnsi="宋体" w:eastAsia="宋体" w:cs="宋体"/>
          <w:spacing w:val="-1"/>
        </w:rPr>
        <w:t>月</w:t>
      </w:r>
      <w:r>
        <w:rPr>
          <w:spacing w:val="-1"/>
        </w:rPr>
        <w:t>~2</w:t>
      </w:r>
      <w:r>
        <w:rPr>
          <w:rFonts w:ascii="宋体" w:hAnsi="宋体" w:eastAsia="宋体" w:cs="宋体"/>
          <w:spacing w:val="-1"/>
        </w:rPr>
        <w:t>月，其他月份为平水期。</w:t>
      </w:r>
    </w:p>
    <w:p w14:paraId="6FCC35F6">
      <w:pPr>
        <w:pStyle w:val="2"/>
        <w:spacing w:before="1" w:line="369" w:lineRule="auto"/>
        <w:ind w:left="7" w:right="45" w:firstLine="488"/>
      </w:pPr>
      <w:r>
        <w:rPr>
          <w:rFonts w:ascii="宋体" w:hAnsi="宋体" w:eastAsia="宋体" w:cs="宋体"/>
          <w:spacing w:val="-1"/>
        </w:rPr>
        <w:t>资水，旧志又称资水、都梁水，</w:t>
      </w:r>
      <w:r>
        <w:rPr>
          <w:spacing w:val="-1"/>
        </w:rPr>
        <w:t>1979</w:t>
      </w:r>
      <w:r>
        <w:rPr>
          <w:rFonts w:ascii="宋体" w:hAnsi="宋体" w:eastAsia="宋体" w:cs="宋体"/>
          <w:spacing w:val="-1"/>
        </w:rPr>
        <w:t>年版《辞海》中称赧水，是湖南四大河流</w:t>
      </w:r>
      <w:r>
        <w:rPr>
          <w:rFonts w:ascii="宋体" w:hAnsi="宋体" w:eastAsia="宋体" w:cs="宋体"/>
          <w:spacing w:val="15"/>
        </w:rPr>
        <w:t xml:space="preserve"> </w:t>
      </w:r>
      <w:r>
        <w:rPr>
          <w:rFonts w:ascii="宋体" w:hAnsi="宋体" w:eastAsia="宋体" w:cs="宋体"/>
        </w:rPr>
        <w:t>之一，仅次于湘江。本项目污水汇入区段为晒谷滩电</w:t>
      </w:r>
      <w:r>
        <w:rPr>
          <w:rFonts w:ascii="宋体" w:hAnsi="宋体" w:eastAsia="宋体" w:cs="宋体"/>
          <w:spacing w:val="-1"/>
        </w:rPr>
        <w:t>站的库区，资水历史水文资料</w:t>
      </w:r>
      <w:r>
        <w:rPr>
          <w:rFonts w:ascii="宋体" w:hAnsi="宋体" w:eastAsia="宋体" w:cs="宋体"/>
        </w:rPr>
        <w:t xml:space="preserve"> 晒谷滩坝址在</w:t>
      </w:r>
      <w:r>
        <w:t>1950~2004</w:t>
      </w:r>
      <w:r>
        <w:rPr>
          <w:rFonts w:ascii="宋体" w:hAnsi="宋体" w:eastAsia="宋体" w:cs="宋体"/>
        </w:rPr>
        <w:t>年这</w:t>
      </w:r>
      <w:r>
        <w:t>53</w:t>
      </w:r>
      <w:r>
        <w:rPr>
          <w:rFonts w:ascii="宋体" w:hAnsi="宋体" w:eastAsia="宋体" w:cs="宋体"/>
        </w:rPr>
        <w:t>年径流系列中，丰、</w:t>
      </w:r>
      <w:r>
        <w:rPr>
          <w:rFonts w:ascii="宋体" w:hAnsi="宋体" w:eastAsia="宋体" w:cs="宋体"/>
          <w:spacing w:val="-1"/>
        </w:rPr>
        <w:t>平、枯水期分布均匀。丰水年</w:t>
      </w:r>
      <w:r>
        <w:rPr>
          <w:rFonts w:ascii="宋体" w:hAnsi="宋体" w:eastAsia="宋体" w:cs="宋体"/>
        </w:rPr>
        <w:t xml:space="preserve">  </w:t>
      </w:r>
      <w:r>
        <w:t>14</w:t>
      </w:r>
      <w:r>
        <w:rPr>
          <w:rFonts w:ascii="宋体" w:hAnsi="宋体" w:eastAsia="宋体" w:cs="宋体"/>
        </w:rPr>
        <w:t>年，平水年</w:t>
      </w:r>
      <w:r>
        <w:t>21</w:t>
      </w:r>
      <w:r>
        <w:rPr>
          <w:rFonts w:ascii="宋体" w:hAnsi="宋体" w:eastAsia="宋体" w:cs="宋体"/>
        </w:rPr>
        <w:t>年，枯水年</w:t>
      </w:r>
      <w:r>
        <w:t>18</w:t>
      </w:r>
      <w:r>
        <w:rPr>
          <w:rFonts w:ascii="宋体" w:hAnsi="宋体" w:eastAsia="宋体" w:cs="宋体"/>
        </w:rPr>
        <w:t>年，</w:t>
      </w:r>
      <w:r>
        <w:t>53</w:t>
      </w:r>
      <w:r>
        <w:rPr>
          <w:rFonts w:ascii="宋体" w:hAnsi="宋体" w:eastAsia="宋体" w:cs="宋体"/>
        </w:rPr>
        <w:t>年系列中以</w:t>
      </w:r>
      <w:r>
        <w:t>1994</w:t>
      </w:r>
      <w:r>
        <w:rPr>
          <w:rFonts w:ascii="宋体" w:hAnsi="宋体" w:eastAsia="宋体" w:cs="宋体"/>
        </w:rPr>
        <w:t>年为最丰，年平</w:t>
      </w:r>
      <w:r>
        <w:rPr>
          <w:rFonts w:ascii="宋体" w:hAnsi="宋体" w:eastAsia="宋体" w:cs="宋体"/>
          <w:spacing w:val="-1"/>
        </w:rPr>
        <w:t>均流量</w:t>
      </w:r>
      <w:r>
        <w:rPr>
          <w:spacing w:val="-1"/>
        </w:rPr>
        <w:t>643m</w:t>
      </w:r>
      <w:r>
        <w:rPr>
          <w:spacing w:val="-1"/>
          <w:position w:val="7"/>
          <w:sz w:val="15"/>
          <w:szCs w:val="15"/>
        </w:rPr>
        <w:t>3</w:t>
      </w:r>
      <w:r>
        <w:rPr>
          <w:spacing w:val="-1"/>
        </w:rPr>
        <w:t>/s</w:t>
      </w:r>
    </w:p>
    <w:p w14:paraId="40557838">
      <w:pPr>
        <w:pStyle w:val="2"/>
        <w:spacing w:line="356" w:lineRule="exact"/>
        <w:ind w:left="22"/>
        <w:outlineLvl w:val="1"/>
        <w:rPr>
          <w:rFonts w:ascii="宋体" w:hAnsi="宋体" w:eastAsia="宋体" w:cs="宋体"/>
        </w:rPr>
      </w:pPr>
      <w:bookmarkStart w:id="28" w:name="bookmark59"/>
      <w:bookmarkEnd w:id="28"/>
      <w:r>
        <w:rPr>
          <w:rFonts w:ascii="宋体" w:hAnsi="宋体" w:eastAsia="宋体" w:cs="宋体"/>
          <w:spacing w:val="-3"/>
          <w:position w:val="2"/>
        </w:rPr>
        <w:t>,</w:t>
      </w:r>
      <w:r>
        <w:rPr>
          <w:rFonts w:ascii="宋体" w:hAnsi="宋体" w:eastAsia="宋体" w:cs="宋体"/>
          <w:spacing w:val="62"/>
          <w:position w:val="2"/>
        </w:rPr>
        <w:t xml:space="preserve"> </w:t>
      </w:r>
      <w:r>
        <w:rPr>
          <w:rFonts w:ascii="宋体" w:hAnsi="宋体" w:eastAsia="宋体" w:cs="宋体"/>
          <w:spacing w:val="-3"/>
          <w:position w:val="2"/>
        </w:rPr>
        <w:t>年径流量为</w:t>
      </w:r>
      <w:r>
        <w:rPr>
          <w:spacing w:val="-3"/>
          <w:position w:val="2"/>
        </w:rPr>
        <w:t>202.8</w:t>
      </w:r>
      <w:r>
        <w:rPr>
          <w:rFonts w:ascii="宋体" w:hAnsi="宋体" w:eastAsia="宋体" w:cs="宋体"/>
          <w:spacing w:val="-3"/>
          <w:position w:val="2"/>
        </w:rPr>
        <w:t>亿</w:t>
      </w:r>
      <w:r>
        <w:rPr>
          <w:spacing w:val="-3"/>
          <w:position w:val="2"/>
        </w:rPr>
        <w:t>m</w:t>
      </w:r>
      <w:r>
        <w:rPr>
          <w:spacing w:val="-3"/>
          <w:position w:val="9"/>
          <w:sz w:val="15"/>
          <w:szCs w:val="15"/>
        </w:rPr>
        <w:t>3</w:t>
      </w:r>
      <w:r>
        <w:rPr>
          <w:spacing w:val="-9"/>
          <w:position w:val="9"/>
          <w:sz w:val="15"/>
          <w:szCs w:val="15"/>
        </w:rPr>
        <w:t xml:space="preserve"> </w:t>
      </w:r>
      <w:r>
        <w:rPr>
          <w:rFonts w:ascii="宋体" w:hAnsi="宋体" w:eastAsia="宋体" w:cs="宋体"/>
          <w:spacing w:val="-3"/>
          <w:position w:val="2"/>
        </w:rPr>
        <w:t>；多年平均流</w:t>
      </w:r>
      <w:r>
        <w:rPr>
          <w:rFonts w:ascii="宋体" w:hAnsi="宋体" w:eastAsia="宋体" w:cs="宋体"/>
          <w:spacing w:val="-4"/>
          <w:position w:val="2"/>
        </w:rPr>
        <w:t>量为</w:t>
      </w:r>
      <w:r>
        <w:rPr>
          <w:spacing w:val="-4"/>
          <w:position w:val="2"/>
        </w:rPr>
        <w:t>374m/s</w:t>
      </w:r>
      <w:r>
        <w:rPr>
          <w:spacing w:val="-33"/>
          <w:position w:val="2"/>
        </w:rPr>
        <w:t xml:space="preserve"> </w:t>
      </w:r>
      <w:r>
        <w:rPr>
          <w:rFonts w:ascii="宋体" w:hAnsi="宋体" w:eastAsia="宋体" w:cs="宋体"/>
          <w:spacing w:val="-4"/>
          <w:position w:val="2"/>
        </w:rPr>
        <w:t>，多年平均径流量</w:t>
      </w:r>
      <w:r>
        <w:rPr>
          <w:spacing w:val="-4"/>
          <w:position w:val="2"/>
        </w:rPr>
        <w:t xml:space="preserve">118 </w:t>
      </w:r>
      <w:r>
        <w:rPr>
          <w:rFonts w:ascii="宋体" w:hAnsi="宋体" w:eastAsia="宋体" w:cs="宋体"/>
          <w:spacing w:val="-4"/>
          <w:position w:val="2"/>
        </w:rPr>
        <w:t>亿</w:t>
      </w:r>
      <w:r>
        <w:rPr>
          <w:spacing w:val="-4"/>
          <w:position w:val="2"/>
        </w:rPr>
        <w:t>m</w:t>
      </w:r>
      <w:r>
        <w:rPr>
          <w:spacing w:val="-4"/>
          <w:position w:val="9"/>
          <w:sz w:val="15"/>
          <w:szCs w:val="15"/>
        </w:rPr>
        <w:t>3</w:t>
      </w:r>
      <w:r>
        <w:rPr>
          <w:spacing w:val="-13"/>
          <w:position w:val="9"/>
          <w:sz w:val="15"/>
          <w:szCs w:val="15"/>
        </w:rPr>
        <w:t xml:space="preserve"> </w:t>
      </w:r>
      <w:r>
        <w:rPr>
          <w:rFonts w:ascii="宋体" w:hAnsi="宋体" w:eastAsia="宋体" w:cs="宋体"/>
          <w:spacing w:val="-4"/>
          <w:position w:val="2"/>
        </w:rPr>
        <w:t>，多年</w:t>
      </w:r>
    </w:p>
    <w:p w14:paraId="53712EDC">
      <w:pPr>
        <w:pStyle w:val="2"/>
        <w:spacing w:before="125" w:line="368" w:lineRule="auto"/>
        <w:ind w:left="4" w:right="62"/>
        <w:jc w:val="both"/>
        <w:rPr>
          <w:rFonts w:ascii="宋体" w:hAnsi="宋体" w:eastAsia="宋体" w:cs="宋体"/>
        </w:rPr>
      </w:pPr>
      <w:r>
        <w:rPr>
          <w:rFonts w:ascii="宋体" w:hAnsi="宋体" w:eastAsia="宋体" w:cs="宋体"/>
          <w:spacing w:val="-1"/>
        </w:rPr>
        <w:t>平均径流深</w:t>
      </w:r>
      <w:r>
        <w:rPr>
          <w:spacing w:val="-1"/>
        </w:rPr>
        <w:t>805.4mm</w:t>
      </w:r>
      <w:r>
        <w:rPr>
          <w:spacing w:val="-27"/>
        </w:rPr>
        <w:t xml:space="preserve"> </w:t>
      </w:r>
      <w:r>
        <w:rPr>
          <w:rFonts w:ascii="宋体" w:hAnsi="宋体" w:eastAsia="宋体" w:cs="宋体"/>
          <w:spacing w:val="-1"/>
        </w:rPr>
        <w:t>。晒谷滩水电站为低水头径流式电站，水库为河道型水</w:t>
      </w:r>
      <w:r>
        <w:rPr>
          <w:rFonts w:ascii="宋体" w:hAnsi="宋体" w:eastAsia="宋体" w:cs="宋体"/>
          <w:spacing w:val="-2"/>
        </w:rPr>
        <w:t>库，水</w:t>
      </w:r>
      <w:r>
        <w:rPr>
          <w:rFonts w:ascii="宋体" w:hAnsi="宋体" w:eastAsia="宋体" w:cs="宋体"/>
        </w:rPr>
        <w:t xml:space="preserve"> </w:t>
      </w:r>
      <w:r>
        <w:rPr>
          <w:rFonts w:ascii="宋体" w:hAnsi="宋体" w:eastAsia="宋体" w:cs="宋体"/>
          <w:spacing w:val="-2"/>
        </w:rPr>
        <w:t>库蓄水后正常运行时，正常蓄水位为</w:t>
      </w:r>
      <w:r>
        <w:rPr>
          <w:spacing w:val="-2"/>
        </w:rPr>
        <w:t>207m</w:t>
      </w:r>
      <w:r>
        <w:rPr>
          <w:spacing w:val="-18"/>
        </w:rPr>
        <w:t xml:space="preserve"> </w:t>
      </w:r>
      <w:r>
        <w:rPr>
          <w:rFonts w:ascii="宋体" w:hAnsi="宋体" w:eastAsia="宋体" w:cs="宋体"/>
          <w:spacing w:val="-2"/>
        </w:rPr>
        <w:t>，死水位为</w:t>
      </w:r>
      <w:r>
        <w:rPr>
          <w:spacing w:val="-2"/>
        </w:rPr>
        <w:t>206m</w:t>
      </w:r>
      <w:r>
        <w:rPr>
          <w:spacing w:val="-33"/>
        </w:rPr>
        <w:t xml:space="preserve"> </w:t>
      </w:r>
      <w:r>
        <w:rPr>
          <w:rFonts w:ascii="宋体" w:hAnsi="宋体" w:eastAsia="宋体" w:cs="宋体"/>
          <w:spacing w:val="-2"/>
        </w:rPr>
        <w:t>，库区河段水位升高并</w:t>
      </w:r>
      <w:r>
        <w:rPr>
          <w:rFonts w:ascii="宋体" w:hAnsi="宋体" w:eastAsia="宋体" w:cs="宋体"/>
        </w:rPr>
        <w:t xml:space="preserve">  </w:t>
      </w:r>
      <w:r>
        <w:rPr>
          <w:rFonts w:ascii="宋体" w:hAnsi="宋体" w:eastAsia="宋体" w:cs="宋体"/>
          <w:spacing w:val="-1"/>
        </w:rPr>
        <w:t>在正常蓄水位与死水位之间波动。库区河段多年平均流量为</w:t>
      </w:r>
      <w:r>
        <w:rPr>
          <w:spacing w:val="-1"/>
        </w:rPr>
        <w:t>374 m/s</w:t>
      </w:r>
      <w:r>
        <w:rPr>
          <w:spacing w:val="-29"/>
        </w:rPr>
        <w:t xml:space="preserve"> </w:t>
      </w:r>
      <w:r>
        <w:rPr>
          <w:rFonts w:ascii="宋体" w:hAnsi="宋体" w:eastAsia="宋体" w:cs="宋体"/>
          <w:spacing w:val="-1"/>
        </w:rPr>
        <w:t>，多年平均径流</w:t>
      </w:r>
      <w:r>
        <w:rPr>
          <w:rFonts w:ascii="宋体" w:hAnsi="宋体" w:eastAsia="宋体" w:cs="宋体"/>
        </w:rPr>
        <w:t xml:space="preserve"> </w:t>
      </w:r>
      <w:r>
        <w:rPr>
          <w:rFonts w:ascii="宋体" w:hAnsi="宋体" w:eastAsia="宋体" w:cs="宋体"/>
          <w:spacing w:val="-2"/>
        </w:rPr>
        <w:t>量</w:t>
      </w:r>
      <w:r>
        <w:rPr>
          <w:spacing w:val="-2"/>
        </w:rPr>
        <w:t xml:space="preserve">118 </w:t>
      </w:r>
      <w:r>
        <w:rPr>
          <w:rFonts w:ascii="宋体" w:hAnsi="宋体" w:eastAsia="宋体" w:cs="宋体"/>
          <w:spacing w:val="-2"/>
        </w:rPr>
        <w:t>亿</w:t>
      </w:r>
      <w:r>
        <w:rPr>
          <w:spacing w:val="-2"/>
        </w:rPr>
        <w:t>m</w:t>
      </w:r>
      <w:r>
        <w:rPr>
          <w:spacing w:val="-2"/>
          <w:position w:val="7"/>
          <w:sz w:val="15"/>
          <w:szCs w:val="15"/>
        </w:rPr>
        <w:t>3</w:t>
      </w:r>
      <w:r>
        <w:rPr>
          <w:spacing w:val="-12"/>
          <w:position w:val="7"/>
          <w:sz w:val="15"/>
          <w:szCs w:val="15"/>
        </w:rPr>
        <w:t xml:space="preserve"> </w:t>
      </w:r>
      <w:r>
        <w:rPr>
          <w:rFonts w:ascii="宋体" w:hAnsi="宋体" w:eastAsia="宋体" w:cs="宋体"/>
          <w:spacing w:val="-2"/>
        </w:rPr>
        <w:t>，多年平均径流深</w:t>
      </w:r>
      <w:r>
        <w:rPr>
          <w:spacing w:val="-2"/>
        </w:rPr>
        <w:t>805.4mm</w:t>
      </w:r>
      <w:r>
        <w:rPr>
          <w:spacing w:val="-26"/>
        </w:rPr>
        <w:t xml:space="preserve"> </w:t>
      </w:r>
      <w:r>
        <w:rPr>
          <w:rFonts w:ascii="宋体" w:hAnsi="宋体" w:eastAsia="宋体" w:cs="宋体"/>
          <w:spacing w:val="-2"/>
        </w:rPr>
        <w:t>。汛期</w:t>
      </w:r>
      <w:r>
        <w:rPr>
          <w:spacing w:val="-2"/>
        </w:rPr>
        <w:t>4~7</w:t>
      </w:r>
      <w:r>
        <w:rPr>
          <w:rFonts w:ascii="宋体" w:hAnsi="宋体" w:eastAsia="宋体" w:cs="宋体"/>
          <w:spacing w:val="-2"/>
        </w:rPr>
        <w:t>月占全年来水量的</w:t>
      </w:r>
      <w:r>
        <w:rPr>
          <w:spacing w:val="-2"/>
        </w:rPr>
        <w:t>56.5%</w:t>
      </w:r>
      <w:r>
        <w:rPr>
          <w:spacing w:val="-35"/>
        </w:rPr>
        <w:t xml:space="preserve"> </w:t>
      </w:r>
      <w:r>
        <w:rPr>
          <w:rFonts w:ascii="宋体" w:hAnsi="宋体" w:eastAsia="宋体" w:cs="宋体"/>
          <w:spacing w:val="-2"/>
        </w:rPr>
        <w:t>，枯水期</w:t>
      </w:r>
      <w:r>
        <w:rPr>
          <w:rFonts w:ascii="宋体" w:hAnsi="宋体" w:eastAsia="宋体" w:cs="宋体"/>
        </w:rPr>
        <w:t xml:space="preserve">  </w:t>
      </w:r>
      <w:r>
        <w:rPr>
          <w:spacing w:val="-2"/>
        </w:rPr>
        <w:t>10~3</w:t>
      </w:r>
      <w:r>
        <w:rPr>
          <w:rFonts w:ascii="宋体" w:hAnsi="宋体" w:eastAsia="宋体" w:cs="宋体"/>
          <w:spacing w:val="-2"/>
        </w:rPr>
        <w:t>月占全年来水量的</w:t>
      </w:r>
      <w:r>
        <w:rPr>
          <w:spacing w:val="-2"/>
        </w:rPr>
        <w:t>17.</w:t>
      </w:r>
      <w:r>
        <w:rPr>
          <w:spacing w:val="-16"/>
        </w:rPr>
        <w:t xml:space="preserve"> </w:t>
      </w:r>
      <w:r>
        <w:rPr>
          <w:spacing w:val="-2"/>
        </w:rPr>
        <w:t>1%</w:t>
      </w:r>
      <w:r>
        <w:rPr>
          <w:spacing w:val="-32"/>
        </w:rPr>
        <w:t xml:space="preserve"> </w:t>
      </w:r>
      <w:r>
        <w:rPr>
          <w:rFonts w:ascii="宋体" w:hAnsi="宋体" w:eastAsia="宋体" w:cs="宋体"/>
          <w:spacing w:val="-2"/>
        </w:rPr>
        <w:t>，可见来水量年内分配不均匀，库区枯水期最枯月份</w:t>
      </w:r>
      <w:r>
        <w:rPr>
          <w:rFonts w:ascii="宋体" w:hAnsi="宋体" w:eastAsia="宋体" w:cs="宋体"/>
        </w:rPr>
        <w:t xml:space="preserve">  </w:t>
      </w:r>
      <w:r>
        <w:rPr>
          <w:rFonts w:ascii="宋体" w:hAnsi="宋体" w:eastAsia="宋体" w:cs="宋体"/>
          <w:spacing w:val="-1"/>
        </w:rPr>
        <w:t>为</w:t>
      </w:r>
      <w:r>
        <w:rPr>
          <w:spacing w:val="-1"/>
        </w:rPr>
        <w:t>12</w:t>
      </w:r>
      <w:r>
        <w:rPr>
          <w:rFonts w:ascii="宋体" w:hAnsi="宋体" w:eastAsia="宋体" w:cs="宋体"/>
          <w:spacing w:val="-1"/>
        </w:rPr>
        <w:t>月，平均流量</w:t>
      </w:r>
      <w:r>
        <w:rPr>
          <w:spacing w:val="-1"/>
        </w:rPr>
        <w:t>147m/s</w:t>
      </w:r>
      <w:r>
        <w:rPr>
          <w:spacing w:val="-34"/>
        </w:rPr>
        <w:t xml:space="preserve"> </w:t>
      </w:r>
      <w:r>
        <w:rPr>
          <w:rFonts w:ascii="宋体" w:hAnsi="宋体" w:eastAsia="宋体" w:cs="宋体"/>
          <w:spacing w:val="-1"/>
        </w:rPr>
        <w:t>，最小流量为</w:t>
      </w:r>
      <w:r>
        <w:rPr>
          <w:spacing w:val="-1"/>
        </w:rPr>
        <w:t>17.</w:t>
      </w:r>
      <w:r>
        <w:rPr>
          <w:spacing w:val="-2"/>
        </w:rPr>
        <w:t>6m/s</w:t>
      </w:r>
      <w:r>
        <w:rPr>
          <w:rFonts w:ascii="宋体" w:hAnsi="宋体" w:eastAsia="宋体" w:cs="宋体"/>
          <w:spacing w:val="-2"/>
        </w:rPr>
        <w:t>。</w:t>
      </w:r>
    </w:p>
    <w:p w14:paraId="0739A1D9">
      <w:pPr>
        <w:spacing w:before="46" w:line="369" w:lineRule="auto"/>
        <w:ind w:left="5" w:right="110" w:firstLine="480"/>
        <w:jc w:val="both"/>
        <w:rPr>
          <w:rFonts w:ascii="宋体" w:hAnsi="宋体" w:eastAsia="宋体" w:cs="宋体"/>
          <w:sz w:val="24"/>
          <w:szCs w:val="24"/>
        </w:rPr>
      </w:pPr>
      <w:r>
        <w:rPr>
          <w:rFonts w:ascii="宋体" w:hAnsi="宋体" w:eastAsia="宋体" w:cs="宋体"/>
          <w:sz w:val="24"/>
          <w:szCs w:val="24"/>
        </w:rPr>
        <w:t>地下水：区域地下水类型主要为第四系散层孔隙水、</w:t>
      </w:r>
      <w:r>
        <w:rPr>
          <w:rFonts w:ascii="宋体" w:hAnsi="宋体" w:eastAsia="宋体" w:cs="宋体"/>
          <w:spacing w:val="-1"/>
          <w:sz w:val="24"/>
          <w:szCs w:val="24"/>
        </w:rPr>
        <w:t>基岩裂隙岩溶隙水。地下</w:t>
      </w:r>
      <w:r>
        <w:rPr>
          <w:rFonts w:ascii="宋体" w:hAnsi="宋体" w:eastAsia="宋体" w:cs="宋体"/>
          <w:sz w:val="24"/>
          <w:szCs w:val="24"/>
        </w:rPr>
        <w:t xml:space="preserve"> 水补给来源主要为大气降水下渗补给及同一地层侧向补给</w:t>
      </w:r>
      <w:r>
        <w:rPr>
          <w:rFonts w:ascii="宋体" w:hAnsi="宋体" w:eastAsia="宋体" w:cs="宋体"/>
          <w:spacing w:val="-1"/>
          <w:sz w:val="24"/>
          <w:szCs w:val="24"/>
        </w:rPr>
        <w:t>，水位及水量随季节变化</w:t>
      </w:r>
      <w:r>
        <w:rPr>
          <w:rFonts w:ascii="宋体" w:hAnsi="宋体" w:eastAsia="宋体" w:cs="宋体"/>
          <w:sz w:val="24"/>
          <w:szCs w:val="24"/>
        </w:rPr>
        <w:t xml:space="preserve"> </w:t>
      </w:r>
      <w:r>
        <w:rPr>
          <w:rFonts w:ascii="宋体" w:hAnsi="宋体" w:eastAsia="宋体" w:cs="宋体"/>
          <w:spacing w:val="-4"/>
          <w:sz w:val="24"/>
          <w:szCs w:val="24"/>
        </w:rPr>
        <w:t>较大。</w:t>
      </w:r>
    </w:p>
    <w:p w14:paraId="542BD3BF">
      <w:pPr>
        <w:spacing w:before="1" w:line="294" w:lineRule="auto"/>
        <w:ind w:left="8" w:right="110" w:firstLine="476"/>
        <w:rPr>
          <w:rFonts w:ascii="宋体" w:hAnsi="宋体" w:eastAsia="宋体" w:cs="宋体"/>
          <w:sz w:val="24"/>
          <w:szCs w:val="24"/>
        </w:rPr>
      </w:pPr>
      <w:r>
        <w:rPr>
          <w:rFonts w:ascii="宋体" w:hAnsi="宋体" w:eastAsia="宋体" w:cs="宋体"/>
          <w:sz w:val="24"/>
          <w:szCs w:val="24"/>
        </w:rPr>
        <w:t>①松散层孔隙水：主要赋存在第四系松散层之中，呈滞</w:t>
      </w:r>
      <w:r>
        <w:rPr>
          <w:rFonts w:ascii="宋体" w:hAnsi="宋体" w:eastAsia="宋体" w:cs="宋体"/>
          <w:spacing w:val="-1"/>
          <w:sz w:val="24"/>
          <w:szCs w:val="24"/>
        </w:rPr>
        <w:t>水形式出现，无稳定的</w:t>
      </w:r>
      <w:r>
        <w:rPr>
          <w:rFonts w:ascii="宋体" w:hAnsi="宋体" w:eastAsia="宋体" w:cs="宋体"/>
          <w:sz w:val="24"/>
          <w:szCs w:val="24"/>
        </w:rPr>
        <w:t xml:space="preserve"> </w:t>
      </w:r>
      <w:r>
        <w:rPr>
          <w:rFonts w:ascii="宋体" w:hAnsi="宋体" w:eastAsia="宋体" w:cs="宋体"/>
          <w:spacing w:val="-1"/>
          <w:sz w:val="24"/>
          <w:szCs w:val="24"/>
        </w:rPr>
        <w:t>水位，受大气降水补给，蒸发排泄，水量较小，季节性明显。</w:t>
      </w:r>
    </w:p>
    <w:p w14:paraId="476EFC9A">
      <w:pPr>
        <w:spacing w:before="195" w:line="293" w:lineRule="auto"/>
        <w:ind w:left="22" w:firstLine="461"/>
        <w:rPr>
          <w:rFonts w:ascii="宋体" w:hAnsi="宋体" w:eastAsia="宋体" w:cs="宋体"/>
          <w:sz w:val="24"/>
          <w:szCs w:val="24"/>
        </w:rPr>
      </w:pPr>
      <w:r>
        <w:rPr>
          <w:rFonts w:ascii="宋体" w:hAnsi="宋体" w:eastAsia="宋体" w:cs="宋体"/>
          <w:spacing w:val="3"/>
          <w:sz w:val="24"/>
          <w:szCs w:val="24"/>
        </w:rPr>
        <w:t>②基岩裂隙岩溶水：赋存在下伏基岩岩溶裂隙内，受大气降水及上部渗透补给</w:t>
      </w:r>
      <w:r>
        <w:rPr>
          <w:rFonts w:ascii="宋体" w:hAnsi="宋体" w:eastAsia="宋体" w:cs="宋体"/>
          <w:sz w:val="24"/>
          <w:szCs w:val="24"/>
        </w:rPr>
        <w:t xml:space="preserve"> </w:t>
      </w:r>
      <w:r>
        <w:rPr>
          <w:rFonts w:ascii="宋体" w:hAnsi="宋体" w:eastAsia="宋体" w:cs="宋体"/>
          <w:spacing w:val="-16"/>
          <w:sz w:val="24"/>
          <w:szCs w:val="24"/>
        </w:rPr>
        <w:t>,</w:t>
      </w:r>
      <w:r>
        <w:rPr>
          <w:rFonts w:ascii="宋体" w:hAnsi="宋体" w:eastAsia="宋体" w:cs="宋体"/>
          <w:spacing w:val="68"/>
          <w:sz w:val="24"/>
          <w:szCs w:val="24"/>
        </w:rPr>
        <w:t xml:space="preserve"> </w:t>
      </w:r>
      <w:r>
        <w:rPr>
          <w:rFonts w:ascii="宋体" w:hAnsi="宋体" w:eastAsia="宋体" w:cs="宋体"/>
          <w:spacing w:val="-16"/>
          <w:sz w:val="24"/>
          <w:szCs w:val="24"/>
        </w:rPr>
        <w:t>水量较小。</w:t>
      </w:r>
    </w:p>
    <w:p w14:paraId="1873DC0F">
      <w:pPr>
        <w:pStyle w:val="2"/>
        <w:spacing w:before="198" w:line="220" w:lineRule="auto"/>
        <w:outlineLvl w:val="1"/>
        <w:rPr>
          <w:rFonts w:ascii="宋体" w:hAnsi="宋体" w:eastAsia="宋体" w:cs="宋体"/>
        </w:rPr>
      </w:pPr>
      <w:r>
        <w:rPr>
          <w:b/>
          <w:bCs/>
          <w:spacing w:val="-4"/>
        </w:rPr>
        <w:t>3.4.3</w:t>
      </w:r>
      <w:r>
        <w:rPr>
          <w:b/>
          <w:bCs/>
          <w:spacing w:val="28"/>
        </w:rPr>
        <w:t xml:space="preserve"> </w:t>
      </w:r>
      <w:r>
        <w:rPr>
          <w:rFonts w:ascii="宋体" w:hAnsi="宋体" w:eastAsia="宋体" w:cs="宋体"/>
          <w:b/>
          <w:bCs/>
          <w:spacing w:val="-4"/>
        </w:rPr>
        <w:t>区域自然保护区概况</w:t>
      </w:r>
    </w:p>
    <w:p w14:paraId="6BB97C00">
      <w:pPr>
        <w:pStyle w:val="2"/>
        <w:spacing w:before="194" w:line="220" w:lineRule="auto"/>
        <w:ind w:left="494"/>
        <w:outlineLvl w:val="2"/>
        <w:rPr>
          <w:rFonts w:ascii="宋体" w:hAnsi="宋体" w:eastAsia="宋体" w:cs="宋体"/>
        </w:rPr>
      </w:pPr>
      <w:r>
        <w:rPr>
          <w:b/>
          <w:bCs/>
          <w:spacing w:val="-3"/>
        </w:rPr>
        <w:t>1</w:t>
      </w:r>
      <w:r>
        <w:rPr>
          <w:b/>
          <w:bCs/>
          <w:spacing w:val="-33"/>
        </w:rPr>
        <w:t xml:space="preserve"> </w:t>
      </w:r>
      <w:r>
        <w:rPr>
          <w:rFonts w:ascii="宋体" w:hAnsi="宋体" w:eastAsia="宋体" w:cs="宋体"/>
          <w:b/>
          <w:bCs/>
          <w:spacing w:val="-3"/>
        </w:rPr>
        <w:t>、资水新邵段沙塘鳢、黄尾鲴国家级水产种质资源保</w:t>
      </w:r>
      <w:r>
        <w:rPr>
          <w:rFonts w:ascii="宋体" w:hAnsi="宋体" w:eastAsia="宋体" w:cs="宋体"/>
          <w:b/>
          <w:bCs/>
          <w:spacing w:val="-4"/>
        </w:rPr>
        <w:t>护区概况</w:t>
      </w:r>
    </w:p>
    <w:p w14:paraId="24DB7CFA">
      <w:pPr>
        <w:pStyle w:val="2"/>
        <w:spacing w:before="191" w:line="364" w:lineRule="auto"/>
        <w:ind w:left="5" w:right="2" w:firstLine="480"/>
        <w:rPr>
          <w:rFonts w:ascii="宋体" w:hAnsi="宋体" w:eastAsia="宋体" w:cs="宋体"/>
        </w:rPr>
      </w:pPr>
      <w:r>
        <w:rPr>
          <w:rFonts w:ascii="宋体" w:hAnsi="宋体" w:eastAsia="宋体" w:cs="宋体"/>
        </w:rPr>
        <w:t>根据农业部办公厅</w:t>
      </w:r>
      <w:r>
        <w:t>“</w:t>
      </w:r>
      <w:r>
        <w:rPr>
          <w:rFonts w:ascii="宋体" w:hAnsi="宋体" w:eastAsia="宋体" w:cs="宋体"/>
        </w:rPr>
        <w:t>关于公布《第九批国家级水产种质资源</w:t>
      </w:r>
      <w:r>
        <w:rPr>
          <w:rFonts w:ascii="宋体" w:hAnsi="宋体" w:eastAsia="宋体" w:cs="宋体"/>
          <w:spacing w:val="-1"/>
        </w:rPr>
        <w:t>保护区面积范围和功</w:t>
      </w:r>
      <w:r>
        <w:rPr>
          <w:rFonts w:ascii="宋体" w:hAnsi="宋体" w:eastAsia="宋体" w:cs="宋体"/>
        </w:rPr>
        <w:t xml:space="preserve"> </w:t>
      </w:r>
      <w:r>
        <w:rPr>
          <w:rFonts w:ascii="宋体" w:hAnsi="宋体" w:eastAsia="宋体" w:cs="宋体"/>
          <w:spacing w:val="-1"/>
        </w:rPr>
        <w:t>能分区》的通知</w:t>
      </w:r>
      <w:r>
        <w:rPr>
          <w:spacing w:val="-1"/>
        </w:rPr>
        <w:t>”</w:t>
      </w:r>
      <w:r>
        <w:rPr>
          <w:rFonts w:ascii="宋体" w:hAnsi="宋体" w:eastAsia="宋体" w:cs="宋体"/>
          <w:spacing w:val="-1"/>
        </w:rPr>
        <w:t>（农办渔〔</w:t>
      </w:r>
      <w:r>
        <w:rPr>
          <w:spacing w:val="-1"/>
        </w:rPr>
        <w:t>2016</w:t>
      </w:r>
      <w:r>
        <w:rPr>
          <w:rFonts w:ascii="宋体" w:hAnsi="宋体" w:eastAsia="宋体" w:cs="宋体"/>
          <w:spacing w:val="-1"/>
        </w:rPr>
        <w:t>〕</w:t>
      </w:r>
      <w:r>
        <w:rPr>
          <w:spacing w:val="-1"/>
        </w:rPr>
        <w:t xml:space="preserve">60 </w:t>
      </w:r>
      <w:r>
        <w:rPr>
          <w:rFonts w:ascii="宋体" w:hAnsi="宋体" w:eastAsia="宋体" w:cs="宋体"/>
          <w:spacing w:val="-1"/>
        </w:rPr>
        <w:t>号</w:t>
      </w:r>
      <w:r>
        <w:rPr>
          <w:rFonts w:ascii="宋体" w:hAnsi="宋体" w:eastAsia="宋体" w:cs="宋体"/>
          <w:spacing w:val="10"/>
        </w:rPr>
        <w:t>），</w:t>
      </w:r>
      <w:r>
        <w:rPr>
          <w:rFonts w:ascii="宋体" w:hAnsi="宋体" w:eastAsia="宋体" w:cs="宋体"/>
          <w:spacing w:val="-1"/>
        </w:rPr>
        <w:t>资水新邵段沙塘鳢、黄尾鲴国</w:t>
      </w:r>
      <w:r>
        <w:rPr>
          <w:rFonts w:ascii="宋体" w:hAnsi="宋体" w:eastAsia="宋体" w:cs="宋体"/>
          <w:spacing w:val="-2"/>
        </w:rPr>
        <w:t>家级水</w:t>
      </w:r>
      <w:r>
        <w:rPr>
          <w:rFonts w:ascii="宋体" w:hAnsi="宋体" w:eastAsia="宋体" w:cs="宋体"/>
        </w:rPr>
        <w:t xml:space="preserve">  产种质资源保护区总面积</w:t>
      </w:r>
      <w:r>
        <w:rPr>
          <w:rFonts w:ascii="宋体" w:hAnsi="宋体" w:eastAsia="宋体" w:cs="宋体"/>
          <w:spacing w:val="-55"/>
        </w:rPr>
        <w:t xml:space="preserve"> </w:t>
      </w:r>
      <w:r>
        <w:t xml:space="preserve">2212 </w:t>
      </w:r>
      <w:r>
        <w:rPr>
          <w:rFonts w:ascii="宋体" w:hAnsi="宋体" w:eastAsia="宋体" w:cs="宋体"/>
        </w:rPr>
        <w:t>公顷，其中核心</w:t>
      </w:r>
      <w:r>
        <w:rPr>
          <w:rFonts w:ascii="宋体" w:hAnsi="宋体" w:eastAsia="宋体" w:cs="宋体"/>
          <w:spacing w:val="-1"/>
        </w:rPr>
        <w:t>区</w:t>
      </w:r>
      <w:r>
        <w:rPr>
          <w:spacing w:val="-1"/>
        </w:rPr>
        <w:t xml:space="preserve">932 </w:t>
      </w:r>
      <w:r>
        <w:rPr>
          <w:rFonts w:ascii="宋体" w:hAnsi="宋体" w:eastAsia="宋体" w:cs="宋体"/>
          <w:spacing w:val="-1"/>
        </w:rPr>
        <w:t>公顷；实验区</w:t>
      </w:r>
      <w:r>
        <w:rPr>
          <w:rFonts w:ascii="宋体" w:hAnsi="宋体" w:eastAsia="宋体" w:cs="宋体"/>
          <w:spacing w:val="-32"/>
        </w:rPr>
        <w:t xml:space="preserve"> </w:t>
      </w:r>
      <w:r>
        <w:rPr>
          <w:spacing w:val="-1"/>
        </w:rPr>
        <w:t xml:space="preserve">1280 </w:t>
      </w:r>
      <w:r>
        <w:rPr>
          <w:rFonts w:ascii="宋体" w:hAnsi="宋体" w:eastAsia="宋体" w:cs="宋体"/>
          <w:spacing w:val="-1"/>
        </w:rPr>
        <w:t>公顷。特</w:t>
      </w:r>
      <w:r>
        <w:rPr>
          <w:rFonts w:ascii="宋体" w:hAnsi="宋体" w:eastAsia="宋体" w:cs="宋体"/>
        </w:rPr>
        <w:t xml:space="preserve">  </w:t>
      </w:r>
      <w:r>
        <w:rPr>
          <w:rFonts w:ascii="宋体" w:hAnsi="宋体" w:eastAsia="宋体" w:cs="宋体"/>
          <w:spacing w:val="-6"/>
        </w:rPr>
        <w:t>别保护期为每年</w:t>
      </w:r>
      <w:r>
        <w:rPr>
          <w:rFonts w:ascii="宋体" w:hAnsi="宋体" w:eastAsia="宋体" w:cs="宋体"/>
          <w:spacing w:val="-55"/>
        </w:rPr>
        <w:t xml:space="preserve"> </w:t>
      </w:r>
      <w:r>
        <w:rPr>
          <w:spacing w:val="-6"/>
        </w:rPr>
        <w:t xml:space="preserve">4 </w:t>
      </w:r>
      <w:r>
        <w:rPr>
          <w:rFonts w:ascii="宋体" w:hAnsi="宋体" w:eastAsia="宋体" w:cs="宋体"/>
          <w:spacing w:val="-6"/>
        </w:rPr>
        <w:t>月</w:t>
      </w:r>
      <w:r>
        <w:rPr>
          <w:rFonts w:ascii="宋体" w:hAnsi="宋体" w:eastAsia="宋体" w:cs="宋体"/>
          <w:spacing w:val="-31"/>
        </w:rPr>
        <w:t xml:space="preserve"> </w:t>
      </w:r>
      <w:r>
        <w:rPr>
          <w:spacing w:val="-6"/>
        </w:rPr>
        <w:t>1</w:t>
      </w:r>
      <w:r>
        <w:rPr>
          <w:spacing w:val="38"/>
          <w:w w:val="101"/>
        </w:rPr>
        <w:t xml:space="preserve"> </w:t>
      </w:r>
      <w:r>
        <w:rPr>
          <w:rFonts w:ascii="宋体" w:hAnsi="宋体" w:eastAsia="宋体" w:cs="宋体"/>
          <w:spacing w:val="-6"/>
        </w:rPr>
        <w:t>日至</w:t>
      </w:r>
      <w:r>
        <w:rPr>
          <w:rFonts w:ascii="宋体" w:hAnsi="宋体" w:eastAsia="宋体" w:cs="宋体"/>
          <w:spacing w:val="-50"/>
        </w:rPr>
        <w:t xml:space="preserve"> </w:t>
      </w:r>
      <w:r>
        <w:rPr>
          <w:spacing w:val="-6"/>
        </w:rPr>
        <w:t xml:space="preserve">6 </w:t>
      </w:r>
      <w:r>
        <w:rPr>
          <w:rFonts w:ascii="宋体" w:hAnsi="宋体" w:eastAsia="宋体" w:cs="宋体"/>
          <w:spacing w:val="-6"/>
        </w:rPr>
        <w:t>月</w:t>
      </w:r>
      <w:r>
        <w:rPr>
          <w:spacing w:val="-6"/>
        </w:rPr>
        <w:t>30</w:t>
      </w:r>
      <w:r>
        <w:rPr>
          <w:spacing w:val="39"/>
        </w:rPr>
        <w:t xml:space="preserve"> </w:t>
      </w:r>
      <w:r>
        <w:rPr>
          <w:rFonts w:ascii="宋体" w:hAnsi="宋体" w:eastAsia="宋体" w:cs="宋体"/>
          <w:spacing w:val="-6"/>
        </w:rPr>
        <w:t>日。</w:t>
      </w:r>
    </w:p>
    <w:p w14:paraId="61A9788C">
      <w:pPr>
        <w:spacing w:line="364" w:lineRule="auto"/>
        <w:rPr>
          <w:rFonts w:ascii="宋体" w:hAnsi="宋体" w:eastAsia="宋体" w:cs="宋体"/>
        </w:rPr>
        <w:sectPr>
          <w:headerReference r:id="rId40" w:type="default"/>
          <w:footerReference r:id="rId41" w:type="default"/>
          <w:pgSz w:w="11907" w:h="16840"/>
          <w:pgMar w:top="1116" w:right="1580" w:bottom="1256" w:left="1580" w:header="839" w:footer="1017" w:gutter="0"/>
          <w:cols w:space="720" w:num="1"/>
        </w:sectPr>
      </w:pPr>
    </w:p>
    <w:p w14:paraId="5F82F6E1">
      <w:pPr>
        <w:pStyle w:val="2"/>
        <w:spacing w:before="160" w:line="369" w:lineRule="auto"/>
        <w:ind w:left="4" w:right="28" w:firstLine="490"/>
      </w:pPr>
      <w:r>
        <w:rPr>
          <w:rFonts w:ascii="宋体" w:hAnsi="宋体" w:eastAsia="宋体" w:cs="宋体"/>
          <w:spacing w:val="-1"/>
        </w:rPr>
        <w:t>资水新邵段沙塘鳢、黄尾鲴国家级水产种质资源保护区</w:t>
      </w:r>
      <w:r>
        <w:rPr>
          <w:rFonts w:ascii="宋体" w:hAnsi="宋体" w:eastAsia="宋体" w:cs="宋体"/>
          <w:spacing w:val="-2"/>
        </w:rPr>
        <w:t>总长度为</w:t>
      </w:r>
      <w:r>
        <w:rPr>
          <w:spacing w:val="-2"/>
        </w:rPr>
        <w:t>72km</w:t>
      </w:r>
      <w:r>
        <w:rPr>
          <w:spacing w:val="-33"/>
        </w:rPr>
        <w:t xml:space="preserve"> </w:t>
      </w:r>
      <w:r>
        <w:rPr>
          <w:rFonts w:ascii="宋体" w:hAnsi="宋体" w:eastAsia="宋体" w:cs="宋体"/>
          <w:spacing w:val="-2"/>
        </w:rPr>
        <w:t>，其中包</w:t>
      </w:r>
      <w:r>
        <w:rPr>
          <w:rFonts w:ascii="宋体" w:hAnsi="宋体" w:eastAsia="宋体" w:cs="宋体"/>
        </w:rPr>
        <w:t xml:space="preserve"> </w:t>
      </w:r>
      <w:r>
        <w:rPr>
          <w:rFonts w:ascii="宋体" w:hAnsi="宋体" w:eastAsia="宋体" w:cs="宋体"/>
          <w:spacing w:val="-2"/>
        </w:rPr>
        <w:t>括资水干流</w:t>
      </w:r>
      <w:r>
        <w:rPr>
          <w:spacing w:val="-2"/>
        </w:rPr>
        <w:t>53km</w:t>
      </w:r>
      <w:r>
        <w:rPr>
          <w:spacing w:val="-33"/>
        </w:rPr>
        <w:t xml:space="preserve"> </w:t>
      </w:r>
      <w:r>
        <w:rPr>
          <w:rFonts w:ascii="宋体" w:hAnsi="宋体" w:eastAsia="宋体" w:cs="宋体"/>
          <w:spacing w:val="-2"/>
        </w:rPr>
        <w:t>，酿溪河</w:t>
      </w:r>
      <w:r>
        <w:rPr>
          <w:spacing w:val="-2"/>
        </w:rPr>
        <w:t>7km</w:t>
      </w:r>
      <w:r>
        <w:rPr>
          <w:spacing w:val="-33"/>
        </w:rPr>
        <w:t xml:space="preserve"> </w:t>
      </w:r>
      <w:r>
        <w:rPr>
          <w:rFonts w:ascii="宋体" w:hAnsi="宋体" w:eastAsia="宋体" w:cs="宋体"/>
          <w:spacing w:val="-2"/>
        </w:rPr>
        <w:t>，石马江河</w:t>
      </w:r>
      <w:r>
        <w:rPr>
          <w:spacing w:val="-2"/>
        </w:rPr>
        <w:t>12km</w:t>
      </w:r>
      <w:r>
        <w:rPr>
          <w:spacing w:val="-26"/>
        </w:rPr>
        <w:t xml:space="preserve"> </w:t>
      </w:r>
      <w:r>
        <w:rPr>
          <w:rFonts w:ascii="宋体" w:hAnsi="宋体" w:eastAsia="宋体" w:cs="宋体"/>
          <w:spacing w:val="-2"/>
        </w:rPr>
        <w:t>。</w:t>
      </w:r>
      <w:r>
        <w:rPr>
          <w:rFonts w:ascii="宋体" w:hAnsi="宋体" w:eastAsia="宋体" w:cs="宋体"/>
          <w:spacing w:val="-3"/>
        </w:rPr>
        <w:t>保护区范围从新邵县酿溪镇沙湾村</w:t>
      </w:r>
      <w:r>
        <w:rPr>
          <w:rFonts w:ascii="宋体" w:hAnsi="宋体" w:eastAsia="宋体" w:cs="宋体"/>
        </w:rPr>
        <w:t xml:space="preserve"> </w:t>
      </w:r>
      <w:r>
        <w:rPr>
          <w:rFonts w:ascii="宋体" w:hAnsi="宋体" w:eastAsia="宋体" w:cs="宋体"/>
          <w:spacing w:val="-1"/>
        </w:rPr>
        <w:t>至新邵县坪上镇筱溪村段，起止处两点地理坐标分别为（</w:t>
      </w:r>
      <w:r>
        <w:rPr>
          <w:spacing w:val="-1"/>
        </w:rPr>
        <w:t>111°28′43″E</w:t>
      </w:r>
      <w:r>
        <w:rPr>
          <w:spacing w:val="-34"/>
        </w:rPr>
        <w:t xml:space="preserve"> </w:t>
      </w:r>
      <w:r>
        <w:rPr>
          <w:rFonts w:ascii="宋体" w:hAnsi="宋体" w:eastAsia="宋体" w:cs="宋体"/>
          <w:spacing w:val="-1"/>
        </w:rPr>
        <w:t>，</w:t>
      </w:r>
      <w:r>
        <w:rPr>
          <w:spacing w:val="-1"/>
        </w:rPr>
        <w:t>27°1</w:t>
      </w:r>
      <w:r>
        <w:rPr>
          <w:spacing w:val="-2"/>
        </w:rPr>
        <w:t>7</w:t>
      </w:r>
      <w:r>
        <w:rPr>
          <w:spacing w:val="-44"/>
        </w:rPr>
        <w:t xml:space="preserve"> </w:t>
      </w:r>
      <w:r>
        <w:rPr>
          <w:spacing w:val="-2"/>
        </w:rPr>
        <w:t>′52″N</w:t>
      </w:r>
      <w:r>
        <w:t xml:space="preserve">   </w:t>
      </w:r>
      <w:r>
        <w:rPr>
          <w:rFonts w:ascii="宋体" w:hAnsi="宋体" w:eastAsia="宋体" w:cs="宋体"/>
          <w:spacing w:val="-2"/>
        </w:rPr>
        <w:t>)</w:t>
      </w:r>
      <w:r>
        <w:rPr>
          <w:rFonts w:ascii="宋体" w:hAnsi="宋体" w:eastAsia="宋体" w:cs="宋体"/>
          <w:spacing w:val="43"/>
        </w:rPr>
        <w:t xml:space="preserve"> </w:t>
      </w:r>
      <w:r>
        <w:rPr>
          <w:rFonts w:ascii="宋体" w:hAnsi="宋体" w:eastAsia="宋体" w:cs="宋体"/>
          <w:spacing w:val="-2"/>
        </w:rPr>
        <w:t>、（</w:t>
      </w:r>
      <w:r>
        <w:rPr>
          <w:spacing w:val="-2"/>
        </w:rPr>
        <w:t>111°26′40″E</w:t>
      </w:r>
      <w:r>
        <w:rPr>
          <w:spacing w:val="-34"/>
        </w:rPr>
        <w:t xml:space="preserve"> </w:t>
      </w:r>
      <w:r>
        <w:rPr>
          <w:rFonts w:ascii="宋体" w:hAnsi="宋体" w:eastAsia="宋体" w:cs="宋体"/>
          <w:spacing w:val="-2"/>
        </w:rPr>
        <w:t>，</w:t>
      </w:r>
      <w:r>
        <w:rPr>
          <w:spacing w:val="-2"/>
        </w:rPr>
        <w:t>27 °34′17</w:t>
      </w:r>
      <w:r>
        <w:rPr>
          <w:spacing w:val="-41"/>
        </w:rPr>
        <w:t xml:space="preserve"> </w:t>
      </w:r>
      <w:r>
        <w:rPr>
          <w:spacing w:val="-2"/>
        </w:rPr>
        <w:t>″N</w:t>
      </w:r>
      <w:r>
        <w:rPr>
          <w:rFonts w:ascii="宋体" w:hAnsi="宋体" w:eastAsia="宋体" w:cs="宋体"/>
          <w:spacing w:val="4"/>
        </w:rPr>
        <w:t>）；</w:t>
      </w:r>
      <w:r>
        <w:rPr>
          <w:rFonts w:ascii="宋体" w:hAnsi="宋体" w:eastAsia="宋体" w:cs="宋体"/>
          <w:spacing w:val="-2"/>
        </w:rPr>
        <w:t>酿溪河新</w:t>
      </w:r>
      <w:r>
        <w:rPr>
          <w:rFonts w:ascii="宋体" w:hAnsi="宋体" w:eastAsia="宋体" w:cs="宋体"/>
          <w:spacing w:val="-3"/>
        </w:rPr>
        <w:t>邵县酿溪镇至严塘镇湖城村段，起止</w:t>
      </w:r>
      <w:r>
        <w:rPr>
          <w:rFonts w:ascii="宋体" w:hAnsi="宋体" w:eastAsia="宋体" w:cs="宋体"/>
        </w:rPr>
        <w:t xml:space="preserve"> </w:t>
      </w:r>
      <w:r>
        <w:rPr>
          <w:rFonts w:ascii="宋体" w:hAnsi="宋体" w:eastAsia="宋体" w:cs="宋体"/>
          <w:spacing w:val="-2"/>
        </w:rPr>
        <w:t>处两点地理坐标分别为（</w:t>
      </w:r>
      <w:r>
        <w:rPr>
          <w:spacing w:val="-2"/>
        </w:rPr>
        <w:t>111°27</w:t>
      </w:r>
      <w:r>
        <w:rPr>
          <w:spacing w:val="-39"/>
        </w:rPr>
        <w:t xml:space="preserve"> </w:t>
      </w:r>
      <w:r>
        <w:rPr>
          <w:spacing w:val="-2"/>
        </w:rPr>
        <w:t>′33″E</w:t>
      </w:r>
      <w:r>
        <w:rPr>
          <w:spacing w:val="-34"/>
        </w:rPr>
        <w:t xml:space="preserve"> </w:t>
      </w:r>
      <w:r>
        <w:rPr>
          <w:rFonts w:ascii="宋体" w:hAnsi="宋体" w:eastAsia="宋体" w:cs="宋体"/>
          <w:spacing w:val="-2"/>
        </w:rPr>
        <w:t>，</w:t>
      </w:r>
      <w:r>
        <w:rPr>
          <w:spacing w:val="-2"/>
        </w:rPr>
        <w:t>27°19′14″N</w:t>
      </w:r>
      <w:r>
        <w:rPr>
          <w:rFonts w:ascii="宋体" w:hAnsi="宋体" w:eastAsia="宋体" w:cs="宋体"/>
          <w:spacing w:val="-2"/>
        </w:rPr>
        <w:t>）、（</w:t>
      </w:r>
      <w:r>
        <w:rPr>
          <w:spacing w:val="-2"/>
        </w:rPr>
        <w:t>111°27</w:t>
      </w:r>
      <w:r>
        <w:rPr>
          <w:spacing w:val="-44"/>
        </w:rPr>
        <w:t xml:space="preserve"> </w:t>
      </w:r>
      <w:r>
        <w:rPr>
          <w:spacing w:val="-2"/>
        </w:rPr>
        <w:t>′43″E</w:t>
      </w:r>
      <w:r>
        <w:rPr>
          <w:spacing w:val="-34"/>
        </w:rPr>
        <w:t xml:space="preserve"> </w:t>
      </w:r>
      <w:r>
        <w:rPr>
          <w:rFonts w:ascii="宋体" w:hAnsi="宋体" w:eastAsia="宋体" w:cs="宋体"/>
          <w:spacing w:val="-2"/>
        </w:rPr>
        <w:t>，</w:t>
      </w:r>
      <w:r>
        <w:rPr>
          <w:spacing w:val="-2"/>
        </w:rPr>
        <w:t>27 °22′05</w:t>
      </w:r>
      <w:r>
        <w:rPr>
          <w:spacing w:val="-41"/>
        </w:rPr>
        <w:t xml:space="preserve"> </w:t>
      </w:r>
      <w:r>
        <w:rPr>
          <w:spacing w:val="-2"/>
        </w:rPr>
        <w:t>″N</w:t>
      </w:r>
      <w:r>
        <w:t xml:space="preserve">  </w:t>
      </w:r>
      <w:r>
        <w:rPr>
          <w:rFonts w:ascii="宋体" w:hAnsi="宋体" w:eastAsia="宋体" w:cs="宋体"/>
          <w:spacing w:val="-2"/>
        </w:rPr>
        <w:t>)</w:t>
      </w:r>
      <w:r>
        <w:rPr>
          <w:rFonts w:ascii="宋体" w:hAnsi="宋体" w:eastAsia="宋体" w:cs="宋体"/>
          <w:spacing w:val="63"/>
        </w:rPr>
        <w:t xml:space="preserve"> </w:t>
      </w:r>
      <w:r>
        <w:rPr>
          <w:rFonts w:ascii="宋体" w:hAnsi="宋体" w:eastAsia="宋体" w:cs="宋体"/>
          <w:spacing w:val="-2"/>
        </w:rPr>
        <w:t>；石马江河新田铺小河口村至新田铺向前村段，起止处两点地理坐标分别为（</w:t>
      </w:r>
      <w:r>
        <w:rPr>
          <w:spacing w:val="-2"/>
        </w:rPr>
        <w:t>11</w:t>
      </w:r>
      <w:r>
        <w:t xml:space="preserve">  </w:t>
      </w:r>
      <w:r>
        <w:rPr>
          <w:spacing w:val="-1"/>
        </w:rPr>
        <w:t>1°23′26″E</w:t>
      </w:r>
      <w:r>
        <w:rPr>
          <w:spacing w:val="-33"/>
        </w:rPr>
        <w:t xml:space="preserve"> </w:t>
      </w:r>
      <w:r>
        <w:rPr>
          <w:rFonts w:ascii="宋体" w:hAnsi="宋体" w:eastAsia="宋体" w:cs="宋体"/>
          <w:spacing w:val="-1"/>
        </w:rPr>
        <w:t>，</w:t>
      </w:r>
      <w:r>
        <w:rPr>
          <w:spacing w:val="-1"/>
        </w:rPr>
        <w:t>27°20′17</w:t>
      </w:r>
      <w:r>
        <w:rPr>
          <w:spacing w:val="-42"/>
        </w:rPr>
        <w:t xml:space="preserve"> </w:t>
      </w:r>
      <w:r>
        <w:rPr>
          <w:spacing w:val="-1"/>
        </w:rPr>
        <w:t>″N</w:t>
      </w:r>
      <w:r>
        <w:rPr>
          <w:rFonts w:ascii="宋体" w:hAnsi="宋体" w:eastAsia="宋体" w:cs="宋体"/>
          <w:spacing w:val="-1"/>
        </w:rPr>
        <w:t>）、</w:t>
      </w:r>
      <w:r>
        <w:rPr>
          <w:rFonts w:ascii="宋体" w:hAnsi="宋体" w:eastAsia="宋体" w:cs="宋体"/>
          <w:spacing w:val="-2"/>
        </w:rPr>
        <w:t>（</w:t>
      </w:r>
      <w:r>
        <w:rPr>
          <w:spacing w:val="-2"/>
        </w:rPr>
        <w:t>111°20′22″E</w:t>
      </w:r>
      <w:r>
        <w:rPr>
          <w:spacing w:val="-33"/>
        </w:rPr>
        <w:t xml:space="preserve"> </w:t>
      </w:r>
      <w:r>
        <w:rPr>
          <w:rFonts w:ascii="宋体" w:hAnsi="宋体" w:eastAsia="宋体" w:cs="宋体"/>
          <w:spacing w:val="-2"/>
        </w:rPr>
        <w:t>，</w:t>
      </w:r>
      <w:r>
        <w:rPr>
          <w:spacing w:val="-2"/>
        </w:rPr>
        <w:t>27 °17</w:t>
      </w:r>
      <w:r>
        <w:rPr>
          <w:spacing w:val="-44"/>
        </w:rPr>
        <w:t xml:space="preserve"> </w:t>
      </w:r>
      <w:r>
        <w:rPr>
          <w:spacing w:val="-2"/>
        </w:rPr>
        <w:t>′32″N</w:t>
      </w:r>
      <w:r>
        <w:rPr>
          <w:rFonts w:ascii="宋体" w:hAnsi="宋体" w:eastAsia="宋体" w:cs="宋体"/>
          <w:spacing w:val="-2"/>
        </w:rPr>
        <w:t>）。其中核心区总长度</w:t>
      </w:r>
      <w:r>
        <w:rPr>
          <w:spacing w:val="-2"/>
        </w:rPr>
        <w:t>40km</w:t>
      </w:r>
      <w:r>
        <w:t xml:space="preserve"> </w:t>
      </w:r>
      <w:r>
        <w:rPr>
          <w:rFonts w:ascii="宋体" w:hAnsi="宋体" w:eastAsia="宋体" w:cs="宋体"/>
          <w:spacing w:val="-2"/>
        </w:rPr>
        <w:t>,</w:t>
      </w:r>
      <w:r>
        <w:rPr>
          <w:rFonts w:ascii="宋体" w:hAnsi="宋体" w:eastAsia="宋体" w:cs="宋体"/>
          <w:spacing w:val="61"/>
        </w:rPr>
        <w:t xml:space="preserve"> </w:t>
      </w:r>
      <w:r>
        <w:rPr>
          <w:rFonts w:ascii="宋体" w:hAnsi="宋体" w:eastAsia="宋体" w:cs="宋体"/>
          <w:spacing w:val="-2"/>
        </w:rPr>
        <w:t>包括新邵县酿溪镇沙湾村至新邵县严塘镇小庙头村段，起止处两点地理坐标分别</w:t>
      </w:r>
      <w:r>
        <w:rPr>
          <w:rFonts w:ascii="宋体" w:hAnsi="宋体" w:eastAsia="宋体" w:cs="宋体"/>
        </w:rPr>
        <w:t xml:space="preserve"> </w:t>
      </w:r>
      <w:r>
        <w:rPr>
          <w:rFonts w:ascii="宋体" w:hAnsi="宋体" w:eastAsia="宋体" w:cs="宋体"/>
          <w:spacing w:val="-2"/>
        </w:rPr>
        <w:t>为（</w:t>
      </w:r>
      <w:r>
        <w:rPr>
          <w:spacing w:val="-2"/>
        </w:rPr>
        <w:t>111 °28′43″E</w:t>
      </w:r>
      <w:r>
        <w:rPr>
          <w:spacing w:val="-33"/>
        </w:rPr>
        <w:t xml:space="preserve"> </w:t>
      </w:r>
      <w:r>
        <w:rPr>
          <w:rFonts w:ascii="宋体" w:hAnsi="宋体" w:eastAsia="宋体" w:cs="宋体"/>
          <w:spacing w:val="-2"/>
        </w:rPr>
        <w:t>，</w:t>
      </w:r>
      <w:r>
        <w:rPr>
          <w:spacing w:val="-2"/>
        </w:rPr>
        <w:t>27°17</w:t>
      </w:r>
      <w:r>
        <w:rPr>
          <w:spacing w:val="-44"/>
        </w:rPr>
        <w:t xml:space="preserve"> </w:t>
      </w:r>
      <w:r>
        <w:rPr>
          <w:spacing w:val="-2"/>
        </w:rPr>
        <w:t>′52″N</w:t>
      </w:r>
      <w:r>
        <w:rPr>
          <w:rFonts w:ascii="宋体" w:hAnsi="宋体" w:eastAsia="宋体" w:cs="宋体"/>
          <w:spacing w:val="-2"/>
        </w:rPr>
        <w:t>）、（</w:t>
      </w:r>
      <w:r>
        <w:rPr>
          <w:spacing w:val="-2"/>
        </w:rPr>
        <w:t>111°23′00″E</w:t>
      </w:r>
      <w:r>
        <w:rPr>
          <w:spacing w:val="-34"/>
        </w:rPr>
        <w:t xml:space="preserve"> </w:t>
      </w:r>
      <w:r>
        <w:rPr>
          <w:rFonts w:ascii="宋体" w:hAnsi="宋体" w:eastAsia="宋体" w:cs="宋体"/>
          <w:spacing w:val="-2"/>
        </w:rPr>
        <w:t>，</w:t>
      </w:r>
      <w:r>
        <w:rPr>
          <w:spacing w:val="-2"/>
        </w:rPr>
        <w:t>27°22′32</w:t>
      </w:r>
      <w:r>
        <w:rPr>
          <w:spacing w:val="19"/>
        </w:rPr>
        <w:t xml:space="preserve"> </w:t>
      </w:r>
      <w:r>
        <w:rPr>
          <w:spacing w:val="-2"/>
        </w:rPr>
        <w:t>″N</w:t>
      </w:r>
      <w:r>
        <w:rPr>
          <w:rFonts w:ascii="宋体" w:hAnsi="宋体" w:eastAsia="宋体" w:cs="宋体"/>
          <w:spacing w:val="8"/>
        </w:rPr>
        <w:t>）；</w:t>
      </w:r>
      <w:r>
        <w:rPr>
          <w:rFonts w:ascii="宋体" w:hAnsi="宋体" w:eastAsia="宋体" w:cs="宋体"/>
          <w:spacing w:val="-2"/>
        </w:rPr>
        <w:t>酿溪河新邵县酿</w:t>
      </w:r>
      <w:r>
        <w:rPr>
          <w:rFonts w:ascii="宋体" w:hAnsi="宋体" w:eastAsia="宋体" w:cs="宋体"/>
        </w:rPr>
        <w:t xml:space="preserve"> </w:t>
      </w:r>
      <w:r>
        <w:rPr>
          <w:rFonts w:ascii="宋体" w:hAnsi="宋体" w:eastAsia="宋体" w:cs="宋体"/>
          <w:spacing w:val="-1"/>
        </w:rPr>
        <w:t>溪镇至严塘镇湖城村段，起止处两点地理坐标分别为（</w:t>
      </w:r>
      <w:r>
        <w:rPr>
          <w:spacing w:val="-1"/>
        </w:rPr>
        <w:t>111°27</w:t>
      </w:r>
      <w:r>
        <w:rPr>
          <w:spacing w:val="-44"/>
        </w:rPr>
        <w:t xml:space="preserve"> </w:t>
      </w:r>
      <w:r>
        <w:rPr>
          <w:spacing w:val="-1"/>
        </w:rPr>
        <w:t>′33″E</w:t>
      </w:r>
      <w:r>
        <w:rPr>
          <w:spacing w:val="-34"/>
        </w:rPr>
        <w:t xml:space="preserve"> </w:t>
      </w:r>
      <w:r>
        <w:rPr>
          <w:rFonts w:ascii="宋体" w:hAnsi="宋体" w:eastAsia="宋体" w:cs="宋体"/>
          <w:spacing w:val="-1"/>
        </w:rPr>
        <w:t>，</w:t>
      </w:r>
      <w:r>
        <w:rPr>
          <w:spacing w:val="-1"/>
        </w:rPr>
        <w:t>27°19</w:t>
      </w:r>
      <w:r>
        <w:rPr>
          <w:spacing w:val="-2"/>
        </w:rPr>
        <w:t>′14″N</w:t>
      </w:r>
      <w:r>
        <w:rPr>
          <w:rFonts w:ascii="宋体" w:hAnsi="宋体" w:eastAsia="宋体" w:cs="宋体"/>
          <w:spacing w:val="-2"/>
        </w:rPr>
        <w:t>）</w:t>
      </w:r>
      <w:r>
        <w:rPr>
          <w:rFonts w:ascii="宋体" w:hAnsi="宋体" w:eastAsia="宋体" w:cs="宋体"/>
        </w:rPr>
        <w:t xml:space="preserve">  </w:t>
      </w:r>
      <w:r>
        <w:rPr>
          <w:rFonts w:ascii="宋体" w:hAnsi="宋体" w:eastAsia="宋体" w:cs="宋体"/>
          <w:spacing w:val="-2"/>
        </w:rPr>
        <w:t>、（</w:t>
      </w:r>
      <w:r>
        <w:rPr>
          <w:spacing w:val="-2"/>
        </w:rPr>
        <w:t>111°27</w:t>
      </w:r>
      <w:r>
        <w:rPr>
          <w:spacing w:val="-43"/>
        </w:rPr>
        <w:t xml:space="preserve"> </w:t>
      </w:r>
      <w:r>
        <w:rPr>
          <w:spacing w:val="-2"/>
        </w:rPr>
        <w:t>′43″E</w:t>
      </w:r>
      <w:r>
        <w:rPr>
          <w:spacing w:val="-34"/>
        </w:rPr>
        <w:t xml:space="preserve"> </w:t>
      </w:r>
      <w:r>
        <w:rPr>
          <w:rFonts w:ascii="宋体" w:hAnsi="宋体" w:eastAsia="宋体" w:cs="宋体"/>
          <w:spacing w:val="-2"/>
        </w:rPr>
        <w:t>，</w:t>
      </w:r>
      <w:r>
        <w:rPr>
          <w:spacing w:val="-2"/>
        </w:rPr>
        <w:t>27 °22′05</w:t>
      </w:r>
      <w:r>
        <w:rPr>
          <w:spacing w:val="-41"/>
        </w:rPr>
        <w:t xml:space="preserve"> </w:t>
      </w:r>
      <w:r>
        <w:rPr>
          <w:spacing w:val="-2"/>
        </w:rPr>
        <w:t>″N</w:t>
      </w:r>
      <w:r>
        <w:rPr>
          <w:rFonts w:ascii="宋体" w:hAnsi="宋体" w:eastAsia="宋体" w:cs="宋体"/>
          <w:spacing w:val="9"/>
        </w:rPr>
        <w:t>）；</w:t>
      </w:r>
      <w:r>
        <w:rPr>
          <w:rFonts w:ascii="宋体" w:hAnsi="宋体" w:eastAsia="宋体" w:cs="宋体"/>
          <w:spacing w:val="-2"/>
        </w:rPr>
        <w:t>石马江河新田铺小河口村至新田铺向前村段，起</w:t>
      </w:r>
      <w:r>
        <w:rPr>
          <w:rFonts w:ascii="宋体" w:hAnsi="宋体" w:eastAsia="宋体" w:cs="宋体"/>
        </w:rPr>
        <w:t xml:space="preserve"> </w:t>
      </w:r>
      <w:r>
        <w:rPr>
          <w:rFonts w:ascii="宋体" w:hAnsi="宋体" w:eastAsia="宋体" w:cs="宋体"/>
          <w:spacing w:val="-1"/>
        </w:rPr>
        <w:t>止处两点地理坐标分别为（</w:t>
      </w:r>
      <w:r>
        <w:rPr>
          <w:spacing w:val="-1"/>
        </w:rPr>
        <w:t>111°23′2</w:t>
      </w:r>
      <w:r>
        <w:rPr>
          <w:spacing w:val="-2"/>
        </w:rPr>
        <w:t>6″E</w:t>
      </w:r>
      <w:r>
        <w:rPr>
          <w:spacing w:val="-34"/>
        </w:rPr>
        <w:t xml:space="preserve"> </w:t>
      </w:r>
      <w:r>
        <w:rPr>
          <w:rFonts w:ascii="宋体" w:hAnsi="宋体" w:eastAsia="宋体" w:cs="宋体"/>
          <w:spacing w:val="-2"/>
        </w:rPr>
        <w:t>，</w:t>
      </w:r>
      <w:r>
        <w:rPr>
          <w:spacing w:val="-2"/>
        </w:rPr>
        <w:t>27°20′17</w:t>
      </w:r>
      <w:r>
        <w:rPr>
          <w:spacing w:val="-41"/>
        </w:rPr>
        <w:t xml:space="preserve"> </w:t>
      </w:r>
      <w:r>
        <w:rPr>
          <w:spacing w:val="-2"/>
        </w:rPr>
        <w:t>″N</w:t>
      </w:r>
      <w:r>
        <w:rPr>
          <w:rFonts w:ascii="宋体" w:hAnsi="宋体" w:eastAsia="宋体" w:cs="宋体"/>
          <w:spacing w:val="-2"/>
        </w:rPr>
        <w:t>）、（</w:t>
      </w:r>
      <w:r>
        <w:rPr>
          <w:spacing w:val="-2"/>
        </w:rPr>
        <w:t>111°20′22″E</w:t>
      </w:r>
      <w:r>
        <w:rPr>
          <w:spacing w:val="-34"/>
        </w:rPr>
        <w:t xml:space="preserve"> </w:t>
      </w:r>
      <w:r>
        <w:rPr>
          <w:rFonts w:ascii="宋体" w:hAnsi="宋体" w:eastAsia="宋体" w:cs="宋体"/>
          <w:spacing w:val="-2"/>
        </w:rPr>
        <w:t>，</w:t>
      </w:r>
      <w:r>
        <w:rPr>
          <w:spacing w:val="-2"/>
        </w:rPr>
        <w:t>27</w:t>
      </w:r>
    </w:p>
    <w:p w14:paraId="64567C69">
      <w:pPr>
        <w:pStyle w:val="2"/>
        <w:spacing w:before="2" w:line="360" w:lineRule="auto"/>
        <w:ind w:right="100" w:firstLine="6"/>
        <w:rPr>
          <w:rFonts w:ascii="宋体" w:hAnsi="宋体" w:eastAsia="宋体" w:cs="宋体"/>
        </w:rPr>
      </w:pPr>
      <w:r>
        <w:rPr>
          <w:spacing w:val="-1"/>
        </w:rPr>
        <w:t>°17</w:t>
      </w:r>
      <w:r>
        <w:rPr>
          <w:spacing w:val="-44"/>
        </w:rPr>
        <w:t xml:space="preserve"> </w:t>
      </w:r>
      <w:r>
        <w:rPr>
          <w:spacing w:val="-1"/>
        </w:rPr>
        <w:t>′32″N</w:t>
      </w:r>
      <w:r>
        <w:rPr>
          <w:rFonts w:ascii="宋体" w:hAnsi="宋体" w:eastAsia="宋体" w:cs="宋体"/>
          <w:spacing w:val="-1"/>
        </w:rPr>
        <w:t>）。实验区总长度为</w:t>
      </w:r>
      <w:r>
        <w:rPr>
          <w:spacing w:val="-1"/>
        </w:rPr>
        <w:t>32km</w:t>
      </w:r>
      <w:r>
        <w:rPr>
          <w:spacing w:val="-33"/>
        </w:rPr>
        <w:t xml:space="preserve"> </w:t>
      </w:r>
      <w:r>
        <w:rPr>
          <w:rFonts w:ascii="宋体" w:hAnsi="宋体" w:eastAsia="宋体" w:cs="宋体"/>
          <w:spacing w:val="-1"/>
        </w:rPr>
        <w:t>，从新邵县严塘镇</w:t>
      </w:r>
      <w:r>
        <w:rPr>
          <w:rFonts w:ascii="宋体" w:hAnsi="宋体" w:eastAsia="宋体" w:cs="宋体"/>
          <w:spacing w:val="-2"/>
        </w:rPr>
        <w:t>小庙头村至新邵县坪上镇筱溪</w:t>
      </w:r>
      <w:r>
        <w:rPr>
          <w:rFonts w:ascii="宋体" w:hAnsi="宋体" w:eastAsia="宋体" w:cs="宋体"/>
        </w:rPr>
        <w:t xml:space="preserve"> </w:t>
      </w:r>
      <w:r>
        <w:rPr>
          <w:rFonts w:ascii="宋体" w:hAnsi="宋体" w:eastAsia="宋体" w:cs="宋体"/>
          <w:spacing w:val="-1"/>
        </w:rPr>
        <w:t>村段，起止处两点地理坐标分别为（</w:t>
      </w:r>
      <w:r>
        <w:rPr>
          <w:spacing w:val="-1"/>
        </w:rPr>
        <w:t>111°23′00″E</w:t>
      </w:r>
      <w:r>
        <w:rPr>
          <w:spacing w:val="-34"/>
        </w:rPr>
        <w:t xml:space="preserve"> </w:t>
      </w:r>
      <w:r>
        <w:rPr>
          <w:rFonts w:ascii="宋体" w:hAnsi="宋体" w:eastAsia="宋体" w:cs="宋体"/>
          <w:spacing w:val="-1"/>
        </w:rPr>
        <w:t>，</w:t>
      </w:r>
      <w:r>
        <w:rPr>
          <w:spacing w:val="-1"/>
        </w:rPr>
        <w:t>27°22′32″N</w:t>
      </w:r>
      <w:r>
        <w:rPr>
          <w:rFonts w:ascii="宋体" w:hAnsi="宋体" w:eastAsia="宋体" w:cs="宋体"/>
          <w:spacing w:val="-1"/>
        </w:rPr>
        <w:t>）、（</w:t>
      </w:r>
      <w:r>
        <w:rPr>
          <w:spacing w:val="-1"/>
        </w:rPr>
        <w:t>111°</w:t>
      </w:r>
      <w:r>
        <w:rPr>
          <w:spacing w:val="-2"/>
        </w:rPr>
        <w:t>26′40″E</w:t>
      </w:r>
      <w:r>
        <w:rPr>
          <w:spacing w:val="-34"/>
        </w:rPr>
        <w:t xml:space="preserve"> </w:t>
      </w:r>
      <w:r>
        <w:rPr>
          <w:rFonts w:ascii="宋体" w:hAnsi="宋体" w:eastAsia="宋体" w:cs="宋体"/>
          <w:spacing w:val="-2"/>
        </w:rPr>
        <w:t>，</w:t>
      </w:r>
      <w:r>
        <w:rPr>
          <w:rFonts w:ascii="宋体" w:hAnsi="宋体" w:eastAsia="宋体" w:cs="宋体"/>
        </w:rPr>
        <w:t xml:space="preserve"> </w:t>
      </w:r>
      <w:r>
        <w:rPr>
          <w:spacing w:val="-1"/>
        </w:rPr>
        <w:t>27°34′17</w:t>
      </w:r>
      <w:r>
        <w:rPr>
          <w:spacing w:val="-25"/>
        </w:rPr>
        <w:t xml:space="preserve"> </w:t>
      </w:r>
      <w:r>
        <w:rPr>
          <w:spacing w:val="-1"/>
        </w:rPr>
        <w:t>″N</w:t>
      </w:r>
      <w:r>
        <w:rPr>
          <w:rFonts w:ascii="宋体" w:hAnsi="宋体" w:eastAsia="宋体" w:cs="宋体"/>
          <w:spacing w:val="-1"/>
        </w:rPr>
        <w:t>）。保护区主要保护对象为沙塘鳢、黄尾鲴，其他保护对象包括翘嘴鲌</w:t>
      </w:r>
      <w:r>
        <w:rPr>
          <w:rFonts w:ascii="宋体" w:hAnsi="宋体" w:eastAsia="宋体" w:cs="宋体"/>
        </w:rPr>
        <w:t xml:space="preserve"> </w:t>
      </w:r>
      <w:r>
        <w:rPr>
          <w:rFonts w:ascii="宋体" w:hAnsi="宋体" w:eastAsia="宋体" w:cs="宋体"/>
          <w:spacing w:val="-1"/>
        </w:rPr>
        <w:t>、斑鳜、细鳞斜颌鲴、银鲴、黄颡鱼等物种。</w:t>
      </w:r>
    </w:p>
    <w:p w14:paraId="5217C922">
      <w:pPr>
        <w:pStyle w:val="2"/>
        <w:spacing w:before="82" w:line="221" w:lineRule="auto"/>
        <w:ind w:left="480"/>
        <w:rPr>
          <w:rFonts w:ascii="宋体" w:hAnsi="宋体" w:eastAsia="宋体" w:cs="宋体"/>
        </w:rPr>
      </w:pPr>
      <w:r>
        <w:rPr>
          <w:b/>
          <w:bCs/>
          <w:spacing w:val="-4"/>
        </w:rPr>
        <w:t>2</w:t>
      </w:r>
      <w:r>
        <w:rPr>
          <w:b/>
          <w:bCs/>
          <w:spacing w:val="-34"/>
        </w:rPr>
        <w:t xml:space="preserve"> </w:t>
      </w:r>
      <w:r>
        <w:rPr>
          <w:rFonts w:ascii="宋体" w:hAnsi="宋体" w:eastAsia="宋体" w:cs="宋体"/>
          <w:b/>
          <w:bCs/>
          <w:spacing w:val="-4"/>
        </w:rPr>
        <w:t>、湖南新邵筱溪国家湿地公园</w:t>
      </w:r>
    </w:p>
    <w:p w14:paraId="5A123D2B">
      <w:pPr>
        <w:pStyle w:val="2"/>
        <w:spacing w:before="189" w:line="366" w:lineRule="auto"/>
        <w:ind w:left="3" w:right="110" w:firstLine="480"/>
        <w:rPr>
          <w:rFonts w:ascii="宋体" w:hAnsi="宋体" w:eastAsia="宋体" w:cs="宋体"/>
        </w:rPr>
      </w:pPr>
      <w:r>
        <w:rPr>
          <w:rFonts w:ascii="宋体" w:hAnsi="宋体" w:eastAsia="宋体" w:cs="宋体"/>
        </w:rPr>
        <w:t>湖南新邵筱溪国家湿地公园位于湖南省邵阳市新邵县中</w:t>
      </w:r>
      <w:r>
        <w:rPr>
          <w:rFonts w:ascii="宋体" w:hAnsi="宋体" w:eastAsia="宋体" w:cs="宋体"/>
          <w:spacing w:val="-1"/>
        </w:rPr>
        <w:t>西部，共涉及坪上镇、</w:t>
      </w:r>
      <w:r>
        <w:rPr>
          <w:rFonts w:ascii="宋体" w:hAnsi="宋体" w:eastAsia="宋体" w:cs="宋体"/>
        </w:rPr>
        <w:t xml:space="preserve"> 大新镇、严塘镇、酿溪镇、新田铺镇、小塘镇、巨口铺镇、</w:t>
      </w:r>
      <w:r>
        <w:rPr>
          <w:rFonts w:ascii="宋体" w:hAnsi="宋体" w:eastAsia="宋体" w:cs="宋体"/>
          <w:spacing w:val="-1"/>
        </w:rPr>
        <w:t>龙溪铺镇等</w:t>
      </w:r>
      <w:r>
        <w:rPr>
          <w:spacing w:val="-1"/>
        </w:rPr>
        <w:t>8</w:t>
      </w:r>
      <w:r>
        <w:rPr>
          <w:rFonts w:ascii="宋体" w:hAnsi="宋体" w:eastAsia="宋体" w:cs="宋体"/>
          <w:spacing w:val="-1"/>
        </w:rPr>
        <w:t>个镇，总</w:t>
      </w:r>
      <w:r>
        <w:rPr>
          <w:rFonts w:ascii="宋体" w:hAnsi="宋体" w:eastAsia="宋体" w:cs="宋体"/>
        </w:rPr>
        <w:t xml:space="preserve">  </w:t>
      </w:r>
      <w:r>
        <w:rPr>
          <w:rFonts w:ascii="宋体" w:hAnsi="宋体" w:eastAsia="宋体" w:cs="宋体"/>
          <w:spacing w:val="-1"/>
        </w:rPr>
        <w:t>面积</w:t>
      </w:r>
      <w:r>
        <w:rPr>
          <w:spacing w:val="-1"/>
        </w:rPr>
        <w:t>2571.6</w:t>
      </w:r>
      <w:r>
        <w:rPr>
          <w:rFonts w:ascii="宋体" w:hAnsi="宋体" w:eastAsia="宋体" w:cs="宋体"/>
          <w:spacing w:val="-1"/>
        </w:rPr>
        <w:t>公顷，其中湿地面积</w:t>
      </w:r>
      <w:r>
        <w:rPr>
          <w:spacing w:val="-1"/>
        </w:rPr>
        <w:t>1642.2</w:t>
      </w:r>
      <w:r>
        <w:rPr>
          <w:rFonts w:ascii="宋体" w:hAnsi="宋体" w:eastAsia="宋体" w:cs="宋体"/>
          <w:spacing w:val="-1"/>
        </w:rPr>
        <w:t>公顷，湿地率为</w:t>
      </w:r>
      <w:r>
        <w:rPr>
          <w:spacing w:val="-1"/>
        </w:rPr>
        <w:t>63.86%</w:t>
      </w:r>
      <w:r>
        <w:rPr>
          <w:spacing w:val="-26"/>
        </w:rPr>
        <w:t xml:space="preserve"> </w:t>
      </w:r>
      <w:r>
        <w:rPr>
          <w:rFonts w:ascii="宋体" w:hAnsi="宋体" w:eastAsia="宋体" w:cs="宋体"/>
          <w:spacing w:val="-1"/>
        </w:rPr>
        <w:t>，主要包括晒谷滩大</w:t>
      </w:r>
      <w:r>
        <w:rPr>
          <w:rFonts w:ascii="宋体" w:hAnsi="宋体" w:eastAsia="宋体" w:cs="宋体"/>
        </w:rPr>
        <w:t xml:space="preserve">  坝至筱溪大坝的资水段、五星坝至小河口的石马江段、龙溪</w:t>
      </w:r>
      <w:r>
        <w:rPr>
          <w:rFonts w:ascii="宋体" w:hAnsi="宋体" w:eastAsia="宋体" w:cs="宋体"/>
          <w:spacing w:val="-1"/>
        </w:rPr>
        <w:t>河、下源水库、羊古坳</w:t>
      </w:r>
      <w:r>
        <w:rPr>
          <w:rFonts w:ascii="宋体" w:hAnsi="宋体" w:eastAsia="宋体" w:cs="宋体"/>
        </w:rPr>
        <w:t xml:space="preserve"> 等水域、洲滩及周边部分山地、稻田，保护范围以资水河段</w:t>
      </w:r>
      <w:r>
        <w:rPr>
          <w:rFonts w:ascii="宋体" w:hAnsi="宋体" w:eastAsia="宋体" w:cs="宋体"/>
          <w:spacing w:val="-1"/>
        </w:rPr>
        <w:t>为纽带、石马江、龙溪</w:t>
      </w:r>
      <w:r>
        <w:rPr>
          <w:rFonts w:ascii="宋体" w:hAnsi="宋体" w:eastAsia="宋体" w:cs="宋体"/>
        </w:rPr>
        <w:t xml:space="preserve"> 河为轴线、羊古坳千年候鸟迁徙通道为主题，空间</w:t>
      </w:r>
      <w:r>
        <w:rPr>
          <w:rFonts w:ascii="宋体" w:hAnsi="宋体" w:eastAsia="宋体" w:cs="宋体"/>
          <w:spacing w:val="-1"/>
        </w:rPr>
        <w:t>结构呈</w:t>
      </w:r>
      <w:r>
        <w:rPr>
          <w:spacing w:val="-1"/>
        </w:rPr>
        <w:t>“</w:t>
      </w:r>
      <w:r>
        <w:rPr>
          <w:rFonts w:ascii="宋体" w:hAnsi="宋体" w:eastAsia="宋体" w:cs="宋体"/>
          <w:spacing w:val="-1"/>
        </w:rPr>
        <w:t>一带、两线、一通道</w:t>
      </w:r>
      <w:r>
        <w:rPr>
          <w:spacing w:val="-1"/>
        </w:rPr>
        <w:t>”</w:t>
      </w:r>
      <w:r>
        <w:rPr>
          <w:spacing w:val="-28"/>
        </w:rPr>
        <w:t xml:space="preserve"> </w:t>
      </w:r>
      <w:r>
        <w:rPr>
          <w:rFonts w:ascii="宋体" w:hAnsi="宋体" w:eastAsia="宋体" w:cs="宋体"/>
          <w:spacing w:val="-1"/>
        </w:rPr>
        <w:t>。</w:t>
      </w:r>
      <w:r>
        <w:rPr>
          <w:rFonts w:ascii="宋体" w:hAnsi="宋体" w:eastAsia="宋体" w:cs="宋体"/>
        </w:rPr>
        <w:t xml:space="preserve"> 按照总体规划从功能上将湿地公园划分为保育区、恢复重建</w:t>
      </w:r>
      <w:r>
        <w:rPr>
          <w:rFonts w:ascii="宋体" w:hAnsi="宋体" w:eastAsia="宋体" w:cs="宋体"/>
          <w:spacing w:val="-1"/>
        </w:rPr>
        <w:t>区、宣教展示区、合理</w:t>
      </w:r>
      <w:r>
        <w:rPr>
          <w:rFonts w:ascii="宋体" w:hAnsi="宋体" w:eastAsia="宋体" w:cs="宋体"/>
        </w:rPr>
        <w:t xml:space="preserve"> </w:t>
      </w:r>
      <w:r>
        <w:rPr>
          <w:rFonts w:ascii="宋体" w:hAnsi="宋体" w:eastAsia="宋体" w:cs="宋体"/>
          <w:spacing w:val="-1"/>
        </w:rPr>
        <w:t>利用区、管理服务区五大功能区。</w:t>
      </w:r>
    </w:p>
    <w:p w14:paraId="4E95A887">
      <w:pPr>
        <w:pStyle w:val="2"/>
        <w:spacing w:before="4" w:line="353" w:lineRule="auto"/>
        <w:ind w:left="3" w:firstLine="488"/>
        <w:jc w:val="both"/>
        <w:rPr>
          <w:rFonts w:ascii="宋体" w:hAnsi="宋体" w:eastAsia="宋体" w:cs="宋体"/>
        </w:rPr>
      </w:pPr>
      <w:r>
        <w:rPr>
          <w:rFonts w:ascii="宋体" w:hAnsi="宋体" w:eastAsia="宋体" w:cs="宋体"/>
          <w:spacing w:val="2"/>
        </w:rPr>
        <w:t>湿地公园内共有维管植物</w:t>
      </w:r>
      <w:r>
        <w:rPr>
          <w:spacing w:val="2"/>
        </w:rPr>
        <w:t>155</w:t>
      </w:r>
      <w:r>
        <w:rPr>
          <w:rFonts w:ascii="宋体" w:hAnsi="宋体" w:eastAsia="宋体" w:cs="宋体"/>
          <w:spacing w:val="2"/>
        </w:rPr>
        <w:t>科、</w:t>
      </w:r>
      <w:r>
        <w:rPr>
          <w:spacing w:val="2"/>
        </w:rPr>
        <w:t>540</w:t>
      </w:r>
      <w:r>
        <w:rPr>
          <w:rFonts w:ascii="宋体" w:hAnsi="宋体" w:eastAsia="宋体" w:cs="宋体"/>
          <w:spacing w:val="2"/>
        </w:rPr>
        <w:t>属、</w:t>
      </w:r>
      <w:r>
        <w:rPr>
          <w:spacing w:val="2"/>
        </w:rPr>
        <w:t>864</w:t>
      </w:r>
      <w:r>
        <w:rPr>
          <w:rFonts w:ascii="宋体" w:hAnsi="宋体" w:eastAsia="宋体" w:cs="宋体"/>
          <w:spacing w:val="2"/>
        </w:rPr>
        <w:t>种，其中：湿地植物有</w:t>
      </w:r>
      <w:r>
        <w:rPr>
          <w:spacing w:val="2"/>
        </w:rPr>
        <w:t>74</w:t>
      </w:r>
      <w:r>
        <w:rPr>
          <w:rFonts w:ascii="宋体" w:hAnsi="宋体" w:eastAsia="宋体" w:cs="宋体"/>
          <w:spacing w:val="2"/>
        </w:rPr>
        <w:t>科、</w:t>
      </w:r>
      <w:r>
        <w:rPr>
          <w:spacing w:val="2"/>
        </w:rPr>
        <w:t>212</w:t>
      </w:r>
      <w:r>
        <w:rPr>
          <w:spacing w:val="10"/>
        </w:rPr>
        <w:t xml:space="preserve"> </w:t>
      </w:r>
      <w:r>
        <w:rPr>
          <w:rFonts w:ascii="宋体" w:hAnsi="宋体" w:eastAsia="宋体" w:cs="宋体"/>
        </w:rPr>
        <w:t>属、</w:t>
      </w:r>
      <w:r>
        <w:t>317</w:t>
      </w:r>
      <w:r>
        <w:rPr>
          <w:rFonts w:ascii="宋体" w:hAnsi="宋体" w:eastAsia="宋体" w:cs="宋体"/>
        </w:rPr>
        <w:t>种，</w:t>
      </w:r>
      <w:r>
        <w:rPr>
          <w:rFonts w:ascii="宋体" w:hAnsi="宋体" w:eastAsia="宋体" w:cs="宋体"/>
          <w:spacing w:val="-67"/>
        </w:rPr>
        <w:t xml:space="preserve"> </w:t>
      </w:r>
      <w:r>
        <w:rPr>
          <w:rFonts w:ascii="宋体" w:hAnsi="宋体" w:eastAsia="宋体" w:cs="宋体"/>
        </w:rPr>
        <w:t>占公园内维管植物总数的</w:t>
      </w:r>
      <w:r>
        <w:t>36.7%</w:t>
      </w:r>
      <w:r>
        <w:rPr>
          <w:spacing w:val="-32"/>
        </w:rPr>
        <w:t xml:space="preserve"> </w:t>
      </w:r>
      <w:r>
        <w:rPr>
          <w:rFonts w:ascii="宋体" w:hAnsi="宋体" w:eastAsia="宋体" w:cs="宋体"/>
        </w:rPr>
        <w:t xml:space="preserve">，国家Ⅱ级重点保护野生植物有樟树、 </w:t>
      </w:r>
      <w:r>
        <w:rPr>
          <w:rFonts w:ascii="宋体" w:hAnsi="宋体" w:eastAsia="宋体" w:cs="宋体"/>
          <w:spacing w:val="3"/>
        </w:rPr>
        <w:t>伞花木、金荞麦、野大豆、中华结缕草等</w:t>
      </w:r>
      <w:r>
        <w:rPr>
          <w:spacing w:val="3"/>
        </w:rPr>
        <w:t>5</w:t>
      </w:r>
      <w:r>
        <w:rPr>
          <w:rFonts w:ascii="宋体" w:hAnsi="宋体" w:eastAsia="宋体" w:cs="宋体"/>
          <w:spacing w:val="3"/>
        </w:rPr>
        <w:t>种。湿</w:t>
      </w:r>
      <w:r>
        <w:rPr>
          <w:rFonts w:ascii="宋体" w:hAnsi="宋体" w:eastAsia="宋体" w:cs="宋体"/>
          <w:spacing w:val="2"/>
        </w:rPr>
        <w:t>地公园内共有脊椎动物</w:t>
      </w:r>
      <w:r>
        <w:rPr>
          <w:spacing w:val="2"/>
        </w:rPr>
        <w:t>5</w:t>
      </w:r>
      <w:r>
        <w:rPr>
          <w:rFonts w:ascii="宋体" w:hAnsi="宋体" w:eastAsia="宋体" w:cs="宋体"/>
          <w:spacing w:val="2"/>
        </w:rPr>
        <w:t>纲</w:t>
      </w:r>
      <w:r>
        <w:rPr>
          <w:spacing w:val="2"/>
        </w:rPr>
        <w:t>25</w:t>
      </w:r>
      <w:r>
        <w:rPr>
          <w:rFonts w:ascii="宋体" w:hAnsi="宋体" w:eastAsia="宋体" w:cs="宋体"/>
          <w:spacing w:val="2"/>
        </w:rPr>
        <w:t>目</w:t>
      </w:r>
      <w:r>
        <w:rPr>
          <w:spacing w:val="2"/>
        </w:rPr>
        <w:t>67</w:t>
      </w:r>
      <w:r>
        <w:t xml:space="preserve"> </w:t>
      </w:r>
      <w:r>
        <w:rPr>
          <w:rFonts w:ascii="宋体" w:hAnsi="宋体" w:eastAsia="宋体" w:cs="宋体"/>
          <w:spacing w:val="6"/>
        </w:rPr>
        <w:t>科</w:t>
      </w:r>
      <w:r>
        <w:rPr>
          <w:spacing w:val="6"/>
        </w:rPr>
        <w:t>160</w:t>
      </w:r>
      <w:r>
        <w:rPr>
          <w:rFonts w:ascii="宋体" w:hAnsi="宋体" w:eastAsia="宋体" w:cs="宋体"/>
          <w:spacing w:val="6"/>
        </w:rPr>
        <w:t>种，其中：国家Ⅱ级重点保护动物有鸳鸯、黑耳鸢、雀鹰、燕隼、红隼</w:t>
      </w:r>
      <w:r>
        <w:rPr>
          <w:rFonts w:ascii="宋体" w:hAnsi="宋体" w:eastAsia="宋体" w:cs="宋体"/>
          <w:spacing w:val="5"/>
        </w:rPr>
        <w:t>、领</w:t>
      </w:r>
      <w:r>
        <w:rPr>
          <w:rFonts w:ascii="宋体" w:hAnsi="宋体" w:eastAsia="宋体" w:cs="宋体"/>
        </w:rPr>
        <w:t xml:space="preserve"> 角鸮、领鸺鹠和斑头鸺鹠等</w:t>
      </w:r>
      <w:r>
        <w:t>8</w:t>
      </w:r>
      <w:r>
        <w:rPr>
          <w:rFonts w:ascii="宋体" w:hAnsi="宋体" w:eastAsia="宋体" w:cs="宋体"/>
        </w:rPr>
        <w:t>种。湿地公园位于本项目排污口</w:t>
      </w:r>
      <w:r>
        <w:rPr>
          <w:rFonts w:ascii="宋体" w:hAnsi="宋体" w:eastAsia="宋体" w:cs="宋体"/>
          <w:spacing w:val="-1"/>
        </w:rPr>
        <w:t>下游约</w:t>
      </w:r>
      <w:r>
        <w:rPr>
          <w:spacing w:val="-1"/>
        </w:rPr>
        <w:t>11.5km</w:t>
      </w:r>
      <w:r>
        <w:rPr>
          <w:rFonts w:ascii="宋体" w:hAnsi="宋体" w:eastAsia="宋体" w:cs="宋体"/>
          <w:spacing w:val="-1"/>
        </w:rPr>
        <w:t>。</w:t>
      </w:r>
    </w:p>
    <w:p w14:paraId="02D22435">
      <w:pPr>
        <w:spacing w:line="353" w:lineRule="auto"/>
        <w:rPr>
          <w:rFonts w:ascii="宋体" w:hAnsi="宋体" w:eastAsia="宋体" w:cs="宋体"/>
        </w:rPr>
        <w:sectPr>
          <w:headerReference r:id="rId42" w:type="default"/>
          <w:footerReference r:id="rId43" w:type="default"/>
          <w:pgSz w:w="11907" w:h="16840"/>
          <w:pgMar w:top="1116" w:right="1579" w:bottom="1256" w:left="1581" w:header="839" w:footer="1017" w:gutter="0"/>
          <w:cols w:space="720" w:num="1"/>
        </w:sectPr>
      </w:pPr>
    </w:p>
    <w:p w14:paraId="3B12C12D">
      <w:pPr>
        <w:spacing w:line="275" w:lineRule="auto"/>
        <w:rPr>
          <w:rFonts w:ascii="Arial"/>
          <w:sz w:val="21"/>
        </w:rPr>
      </w:pPr>
    </w:p>
    <w:p w14:paraId="688D63FD">
      <w:pPr>
        <w:pStyle w:val="2"/>
        <w:spacing w:before="98" w:line="226" w:lineRule="auto"/>
        <w:ind w:left="2377"/>
        <w:outlineLvl w:val="0"/>
        <w:rPr>
          <w:rFonts w:ascii="宋体" w:hAnsi="宋体" w:eastAsia="宋体" w:cs="宋体"/>
          <w:sz w:val="30"/>
          <w:szCs w:val="30"/>
        </w:rPr>
      </w:pPr>
      <w:bookmarkStart w:id="29" w:name="bookmark18"/>
      <w:bookmarkEnd w:id="29"/>
      <w:bookmarkStart w:id="30" w:name="bookmark17"/>
      <w:bookmarkEnd w:id="30"/>
      <w:r>
        <w:rPr>
          <w:b/>
          <w:bCs/>
          <w:spacing w:val="12"/>
          <w:sz w:val="30"/>
          <w:szCs w:val="30"/>
        </w:rPr>
        <w:t>4</w:t>
      </w:r>
      <w:r>
        <w:rPr>
          <w:rFonts w:ascii="宋体" w:hAnsi="宋体" w:eastAsia="宋体" w:cs="宋体"/>
          <w:b/>
          <w:bCs/>
          <w:spacing w:val="12"/>
          <w:sz w:val="30"/>
          <w:szCs w:val="30"/>
        </w:rPr>
        <w:t>水生态环境现状调查分析</w:t>
      </w:r>
    </w:p>
    <w:p w14:paraId="4407C69B">
      <w:pPr>
        <w:spacing w:line="351" w:lineRule="auto"/>
        <w:rPr>
          <w:rFonts w:ascii="Arial"/>
          <w:sz w:val="21"/>
        </w:rPr>
      </w:pPr>
    </w:p>
    <w:p w14:paraId="3CF46DC4">
      <w:pPr>
        <w:pStyle w:val="2"/>
        <w:spacing w:before="91" w:line="221" w:lineRule="auto"/>
        <w:ind w:left="10"/>
        <w:outlineLvl w:val="1"/>
        <w:rPr>
          <w:rFonts w:ascii="宋体" w:hAnsi="宋体" w:eastAsia="宋体" w:cs="宋体"/>
          <w:sz w:val="28"/>
          <w:szCs w:val="28"/>
        </w:rPr>
      </w:pPr>
      <w:r>
        <w:rPr>
          <w:b/>
          <w:bCs/>
          <w:spacing w:val="-4"/>
          <w:sz w:val="28"/>
          <w:szCs w:val="28"/>
        </w:rPr>
        <w:t>4.1</w:t>
      </w:r>
      <w:r>
        <w:rPr>
          <w:rFonts w:ascii="宋体" w:hAnsi="宋体" w:eastAsia="宋体" w:cs="宋体"/>
          <w:b/>
          <w:bCs/>
          <w:spacing w:val="-4"/>
          <w:sz w:val="28"/>
          <w:szCs w:val="28"/>
        </w:rPr>
        <w:t>现有入河排污口调查分析</w:t>
      </w:r>
    </w:p>
    <w:p w14:paraId="5442A8B3">
      <w:pPr>
        <w:pStyle w:val="2"/>
        <w:spacing w:before="160" w:line="220" w:lineRule="auto"/>
        <w:ind w:left="483"/>
        <w:outlineLvl w:val="1"/>
        <w:rPr>
          <w:rFonts w:ascii="宋体" w:hAnsi="宋体" w:eastAsia="宋体" w:cs="宋体"/>
        </w:rPr>
      </w:pPr>
      <w:r>
        <w:rPr>
          <w:rFonts w:ascii="宋体" w:hAnsi="宋体" w:eastAsia="宋体" w:cs="宋体"/>
        </w:rPr>
        <w:t>根据《邵阳市入河排污口</w:t>
      </w:r>
      <w:r>
        <w:t>“</w:t>
      </w:r>
      <w:r>
        <w:rPr>
          <w:rFonts w:ascii="宋体" w:hAnsi="宋体" w:eastAsia="宋体" w:cs="宋体"/>
        </w:rPr>
        <w:t>一口一策</w:t>
      </w:r>
      <w:r>
        <w:t>”</w:t>
      </w:r>
      <w:r>
        <w:rPr>
          <w:rFonts w:ascii="宋体" w:hAnsi="宋体" w:eastAsia="宋体" w:cs="宋体"/>
        </w:rPr>
        <w:t>整治清单（第一、</w:t>
      </w:r>
      <w:r>
        <w:rPr>
          <w:rFonts w:ascii="宋体" w:hAnsi="宋体" w:eastAsia="宋体" w:cs="宋体"/>
          <w:spacing w:val="-1"/>
        </w:rPr>
        <w:t>第二批）》及《入河入</w:t>
      </w:r>
    </w:p>
    <w:p w14:paraId="24F5DB55">
      <w:pPr>
        <w:pStyle w:val="2"/>
        <w:spacing w:before="155" w:line="362" w:lineRule="auto"/>
        <w:ind w:left="39" w:right="26" w:hanging="37"/>
        <w:rPr>
          <w:rFonts w:ascii="宋体" w:hAnsi="宋体" w:eastAsia="宋体" w:cs="宋体"/>
        </w:rPr>
      </w:pPr>
      <w:r>
        <w:rPr>
          <w:rFonts w:ascii="宋体" w:hAnsi="宋体" w:eastAsia="宋体" w:cs="宋体"/>
          <w:spacing w:val="-1"/>
        </w:rPr>
        <w:t>海排污口监督管理技术指南  入河排污口规范化建设（</w:t>
      </w:r>
      <w:r>
        <w:rPr>
          <w:spacing w:val="-1"/>
        </w:rPr>
        <w:t>HJ</w:t>
      </w:r>
      <w:r>
        <w:rPr>
          <w:spacing w:val="32"/>
        </w:rPr>
        <w:t xml:space="preserve"> </w:t>
      </w:r>
      <w:r>
        <w:rPr>
          <w:spacing w:val="-1"/>
        </w:rPr>
        <w:t>1309</w:t>
      </w:r>
      <w:r>
        <w:rPr>
          <w:rFonts w:ascii="宋体" w:hAnsi="宋体" w:eastAsia="宋体" w:cs="宋体"/>
          <w:spacing w:val="-1"/>
        </w:rPr>
        <w:t>—</w:t>
      </w:r>
      <w:r>
        <w:rPr>
          <w:spacing w:val="-1"/>
        </w:rPr>
        <w:t>2023</w:t>
      </w:r>
      <w:r>
        <w:rPr>
          <w:rFonts w:ascii="宋体" w:hAnsi="宋体" w:eastAsia="宋体" w:cs="宋体"/>
          <w:spacing w:val="-1"/>
        </w:rPr>
        <w:t>）》，本排污</w:t>
      </w:r>
      <w:r>
        <w:rPr>
          <w:rFonts w:ascii="宋体" w:hAnsi="宋体" w:eastAsia="宋体" w:cs="宋体"/>
        </w:rPr>
        <w:t xml:space="preserve"> </w:t>
      </w:r>
      <w:r>
        <w:rPr>
          <w:rFonts w:ascii="宋体" w:hAnsi="宋体" w:eastAsia="宋体" w:cs="宋体"/>
          <w:spacing w:val="-5"/>
        </w:rPr>
        <w:t>口设置存在以下问题：</w:t>
      </w:r>
    </w:p>
    <w:p w14:paraId="69D78293">
      <w:pPr>
        <w:pStyle w:val="2"/>
        <w:spacing w:before="19" w:line="361" w:lineRule="exact"/>
        <w:ind w:left="494"/>
        <w:outlineLvl w:val="1"/>
        <w:rPr>
          <w:rFonts w:ascii="宋体" w:hAnsi="宋体" w:eastAsia="宋体" w:cs="宋体"/>
        </w:rPr>
      </w:pPr>
      <w:r>
        <w:rPr>
          <w:rFonts w:ascii="宋体" w:hAnsi="宋体" w:eastAsia="宋体" w:cs="宋体"/>
          <w:spacing w:val="-3"/>
          <w:position w:val="2"/>
        </w:rPr>
        <w:t>（</w:t>
      </w:r>
      <w:r>
        <w:rPr>
          <w:spacing w:val="-3"/>
          <w:position w:val="2"/>
        </w:rPr>
        <w:t>1</w:t>
      </w:r>
      <w:r>
        <w:rPr>
          <w:rFonts w:ascii="宋体" w:hAnsi="宋体" w:eastAsia="宋体" w:cs="宋体"/>
          <w:spacing w:val="-3"/>
          <w:position w:val="2"/>
        </w:rPr>
        <w:t>）未树立标志牌；</w:t>
      </w:r>
    </w:p>
    <w:p w14:paraId="789C8A41">
      <w:pPr>
        <w:pStyle w:val="2"/>
        <w:spacing w:before="119" w:line="361" w:lineRule="exact"/>
        <w:ind w:left="494"/>
        <w:outlineLvl w:val="1"/>
        <w:rPr>
          <w:rFonts w:ascii="宋体" w:hAnsi="宋体" w:eastAsia="宋体" w:cs="宋体"/>
        </w:rPr>
      </w:pPr>
      <w:r>
        <w:rPr>
          <w:rFonts w:ascii="宋体" w:hAnsi="宋体" w:eastAsia="宋体" w:cs="宋体"/>
          <w:spacing w:val="-3"/>
          <w:position w:val="2"/>
        </w:rPr>
        <w:t>（</w:t>
      </w:r>
      <w:r>
        <w:rPr>
          <w:spacing w:val="-3"/>
          <w:position w:val="2"/>
        </w:rPr>
        <w:t>2</w:t>
      </w:r>
      <w:r>
        <w:rPr>
          <w:rFonts w:ascii="宋体" w:hAnsi="宋体" w:eastAsia="宋体" w:cs="宋体"/>
          <w:spacing w:val="-3"/>
          <w:position w:val="2"/>
        </w:rPr>
        <w:t>）未审批登记；</w:t>
      </w:r>
    </w:p>
    <w:p w14:paraId="3C65FE0F">
      <w:pPr>
        <w:pStyle w:val="2"/>
        <w:spacing w:before="119" w:line="360" w:lineRule="exact"/>
        <w:ind w:left="494"/>
        <w:outlineLvl w:val="1"/>
        <w:rPr>
          <w:rFonts w:ascii="宋体" w:hAnsi="宋体" w:eastAsia="宋体" w:cs="宋体"/>
        </w:rPr>
      </w:pPr>
      <w:r>
        <w:rPr>
          <w:rFonts w:ascii="宋体" w:hAnsi="宋体" w:eastAsia="宋体" w:cs="宋体"/>
          <w:spacing w:val="-2"/>
          <w:position w:val="2"/>
        </w:rPr>
        <w:t>（</w:t>
      </w:r>
      <w:r>
        <w:rPr>
          <w:spacing w:val="-2"/>
          <w:position w:val="2"/>
        </w:rPr>
        <w:t>3</w:t>
      </w:r>
      <w:r>
        <w:rPr>
          <w:rFonts w:ascii="宋体" w:hAnsi="宋体" w:eastAsia="宋体" w:cs="宋体"/>
          <w:spacing w:val="-2"/>
          <w:position w:val="2"/>
        </w:rPr>
        <w:t>）未设置规范的排污口档案。</w:t>
      </w:r>
    </w:p>
    <w:p w14:paraId="2C892B07">
      <w:pPr>
        <w:pStyle w:val="2"/>
        <w:spacing w:before="120" w:line="361" w:lineRule="exact"/>
        <w:ind w:left="494"/>
        <w:outlineLvl w:val="1"/>
        <w:rPr>
          <w:rFonts w:ascii="宋体" w:hAnsi="宋体" w:eastAsia="宋体" w:cs="宋体"/>
        </w:rPr>
      </w:pPr>
      <w:r>
        <w:rPr>
          <w:rFonts w:ascii="宋体" w:hAnsi="宋体" w:eastAsia="宋体" w:cs="宋体"/>
          <w:spacing w:val="-2"/>
          <w:position w:val="2"/>
        </w:rPr>
        <w:t>（</w:t>
      </w:r>
      <w:r>
        <w:rPr>
          <w:spacing w:val="-2"/>
          <w:position w:val="2"/>
        </w:rPr>
        <w:t>4</w:t>
      </w:r>
      <w:r>
        <w:rPr>
          <w:rFonts w:ascii="宋体" w:hAnsi="宋体" w:eastAsia="宋体" w:cs="宋体"/>
          <w:spacing w:val="-2"/>
          <w:position w:val="2"/>
        </w:rPr>
        <w:t>）未设置规范的设置入河排污口。</w:t>
      </w:r>
    </w:p>
    <w:p w14:paraId="05574822">
      <w:pPr>
        <w:spacing w:before="157" w:line="220" w:lineRule="auto"/>
        <w:ind w:left="484"/>
        <w:outlineLvl w:val="1"/>
        <w:rPr>
          <w:rFonts w:ascii="宋体" w:hAnsi="宋体" w:eastAsia="宋体" w:cs="宋体"/>
          <w:sz w:val="24"/>
          <w:szCs w:val="24"/>
        </w:rPr>
      </w:pPr>
      <w:r>
        <w:rPr>
          <w:rFonts w:ascii="宋体" w:hAnsi="宋体" w:eastAsia="宋体" w:cs="宋体"/>
          <w:spacing w:val="-3"/>
          <w:sz w:val="24"/>
          <w:szCs w:val="24"/>
        </w:rPr>
        <w:t>整改建议：</w:t>
      </w:r>
    </w:p>
    <w:p w14:paraId="32A750A4">
      <w:pPr>
        <w:pStyle w:val="2"/>
        <w:spacing w:before="156" w:line="360" w:lineRule="exact"/>
        <w:ind w:left="494"/>
        <w:outlineLvl w:val="1"/>
        <w:rPr>
          <w:rFonts w:ascii="宋体" w:hAnsi="宋体" w:eastAsia="宋体" w:cs="宋体"/>
        </w:rPr>
      </w:pPr>
      <w:r>
        <w:rPr>
          <w:rFonts w:ascii="宋体" w:hAnsi="宋体" w:eastAsia="宋体" w:cs="宋体"/>
          <w:spacing w:val="-2"/>
          <w:position w:val="2"/>
        </w:rPr>
        <w:t>（</w:t>
      </w:r>
      <w:r>
        <w:rPr>
          <w:spacing w:val="-2"/>
          <w:position w:val="2"/>
        </w:rPr>
        <w:t>1</w:t>
      </w:r>
      <w:r>
        <w:rPr>
          <w:rFonts w:ascii="宋体" w:hAnsi="宋体" w:eastAsia="宋体" w:cs="宋体"/>
          <w:spacing w:val="-2"/>
          <w:position w:val="2"/>
        </w:rPr>
        <w:t>）设置规范的标识牌；</w:t>
      </w:r>
    </w:p>
    <w:p w14:paraId="43BFC07C">
      <w:pPr>
        <w:pStyle w:val="2"/>
        <w:spacing w:before="120" w:line="360" w:lineRule="exact"/>
        <w:ind w:left="494"/>
        <w:outlineLvl w:val="1"/>
        <w:rPr>
          <w:rFonts w:ascii="宋体" w:hAnsi="宋体" w:eastAsia="宋体" w:cs="宋体"/>
        </w:rPr>
      </w:pPr>
      <w:r>
        <w:rPr>
          <w:rFonts w:ascii="宋体" w:hAnsi="宋体" w:eastAsia="宋体" w:cs="宋体"/>
          <w:spacing w:val="-4"/>
          <w:position w:val="2"/>
        </w:rPr>
        <w:t>（</w:t>
      </w:r>
      <w:r>
        <w:rPr>
          <w:spacing w:val="-4"/>
          <w:position w:val="2"/>
        </w:rPr>
        <w:t>2</w:t>
      </w:r>
      <w:r>
        <w:rPr>
          <w:rFonts w:ascii="宋体" w:hAnsi="宋体" w:eastAsia="宋体" w:cs="宋体"/>
          <w:spacing w:val="-4"/>
          <w:position w:val="2"/>
        </w:rPr>
        <w:t>）办理审批登记手续，</w:t>
      </w:r>
      <w:r>
        <w:rPr>
          <w:rFonts w:ascii="宋体" w:hAnsi="宋体" w:eastAsia="宋体" w:cs="宋体"/>
          <w:spacing w:val="-66"/>
          <w:position w:val="2"/>
        </w:rPr>
        <w:t xml:space="preserve"> </w:t>
      </w:r>
      <w:r>
        <w:rPr>
          <w:rFonts w:ascii="宋体" w:hAnsi="宋体" w:eastAsia="宋体" w:cs="宋体"/>
          <w:spacing w:val="-4"/>
          <w:position w:val="2"/>
        </w:rPr>
        <w:t>目前正在办理；</w:t>
      </w:r>
    </w:p>
    <w:p w14:paraId="40582860">
      <w:pPr>
        <w:pStyle w:val="2"/>
        <w:spacing w:before="120" w:line="360" w:lineRule="exact"/>
        <w:ind w:left="494"/>
        <w:outlineLvl w:val="1"/>
        <w:rPr>
          <w:rFonts w:ascii="宋体" w:hAnsi="宋体" w:eastAsia="宋体" w:cs="宋体"/>
        </w:rPr>
      </w:pPr>
      <w:r>
        <w:rPr>
          <w:rFonts w:ascii="宋体" w:hAnsi="宋体" w:eastAsia="宋体" w:cs="宋体"/>
          <w:spacing w:val="-2"/>
          <w:position w:val="2"/>
        </w:rPr>
        <w:t>（</w:t>
      </w:r>
      <w:r>
        <w:rPr>
          <w:spacing w:val="-2"/>
          <w:position w:val="2"/>
        </w:rPr>
        <w:t>3</w:t>
      </w:r>
      <w:r>
        <w:rPr>
          <w:rFonts w:ascii="宋体" w:hAnsi="宋体" w:eastAsia="宋体" w:cs="宋体"/>
          <w:spacing w:val="-2"/>
          <w:position w:val="2"/>
        </w:rPr>
        <w:t>）设置规范的排污口档案。</w:t>
      </w:r>
    </w:p>
    <w:p w14:paraId="6F3D3239">
      <w:pPr>
        <w:pStyle w:val="2"/>
        <w:spacing w:before="121" w:line="361" w:lineRule="auto"/>
        <w:ind w:left="3" w:right="55" w:firstLine="489"/>
        <w:rPr>
          <w:rFonts w:ascii="宋体" w:hAnsi="宋体" w:eastAsia="宋体" w:cs="宋体"/>
        </w:rPr>
      </w:pPr>
      <w:r>
        <w:rPr>
          <w:rFonts w:ascii="宋体" w:hAnsi="宋体" w:eastAsia="宋体" w:cs="宋体"/>
          <w:spacing w:val="-2"/>
        </w:rPr>
        <w:t>（</w:t>
      </w:r>
      <w:r>
        <w:rPr>
          <w:spacing w:val="-2"/>
        </w:rPr>
        <w:t>4</w:t>
      </w:r>
      <w:r>
        <w:rPr>
          <w:rFonts w:ascii="宋体" w:hAnsi="宋体" w:eastAsia="宋体" w:cs="宋体"/>
          <w:spacing w:val="-2"/>
        </w:rPr>
        <w:t>）设置规范的设置入河排污口，包括设置专业</w:t>
      </w:r>
      <w:r>
        <w:rPr>
          <w:rFonts w:ascii="宋体" w:hAnsi="宋体" w:eastAsia="宋体" w:cs="宋体"/>
          <w:spacing w:val="-3"/>
        </w:rPr>
        <w:t>的采样平台，便于检测采样；</w:t>
      </w:r>
      <w:r>
        <w:rPr>
          <w:rFonts w:ascii="宋体" w:hAnsi="宋体" w:eastAsia="宋体" w:cs="宋体"/>
        </w:rPr>
        <w:t xml:space="preserve"> 排污口应设置在洪水淹没线以上；同时应考虑排污口对河</w:t>
      </w:r>
      <w:r>
        <w:rPr>
          <w:rFonts w:ascii="宋体" w:hAnsi="宋体" w:eastAsia="宋体" w:cs="宋体"/>
          <w:spacing w:val="-1"/>
        </w:rPr>
        <w:t>岸冲刷，设置消能措施。</w:t>
      </w:r>
    </w:p>
    <w:p w14:paraId="3C62717C">
      <w:pPr>
        <w:pStyle w:val="2"/>
        <w:spacing w:before="23" w:line="221" w:lineRule="auto"/>
        <w:ind w:left="1"/>
        <w:outlineLvl w:val="1"/>
        <w:rPr>
          <w:rFonts w:ascii="宋体" w:hAnsi="宋体" w:eastAsia="宋体" w:cs="宋体"/>
          <w:sz w:val="28"/>
          <w:szCs w:val="28"/>
        </w:rPr>
      </w:pPr>
      <w:bookmarkStart w:id="31" w:name="bookmark19"/>
      <w:bookmarkEnd w:id="31"/>
      <w:r>
        <w:rPr>
          <w:b/>
          <w:bCs/>
          <w:spacing w:val="-4"/>
          <w:sz w:val="28"/>
          <w:szCs w:val="28"/>
        </w:rPr>
        <w:t>4.2</w:t>
      </w:r>
      <w:r>
        <w:rPr>
          <w:rFonts w:ascii="宋体" w:hAnsi="宋体" w:eastAsia="宋体" w:cs="宋体"/>
          <w:b/>
          <w:bCs/>
          <w:spacing w:val="-4"/>
          <w:sz w:val="28"/>
          <w:szCs w:val="28"/>
        </w:rPr>
        <w:t>现有取排水现状</w:t>
      </w:r>
    </w:p>
    <w:p w14:paraId="761FFF69">
      <w:pPr>
        <w:pStyle w:val="2"/>
        <w:spacing w:before="180" w:line="220" w:lineRule="auto"/>
        <w:outlineLvl w:val="2"/>
        <w:rPr>
          <w:rFonts w:ascii="宋体" w:hAnsi="宋体" w:eastAsia="宋体" w:cs="宋体"/>
        </w:rPr>
      </w:pPr>
      <w:r>
        <w:rPr>
          <w:b/>
          <w:bCs/>
          <w:spacing w:val="-4"/>
        </w:rPr>
        <w:t>4.2.1</w:t>
      </w:r>
      <w:r>
        <w:rPr>
          <w:rFonts w:ascii="宋体" w:hAnsi="宋体" w:eastAsia="宋体" w:cs="宋体"/>
          <w:b/>
          <w:bCs/>
          <w:spacing w:val="-4"/>
        </w:rPr>
        <w:t>取水现状</w:t>
      </w:r>
    </w:p>
    <w:p w14:paraId="57F82ED9">
      <w:pPr>
        <w:pStyle w:val="2"/>
        <w:spacing w:before="192" w:line="355" w:lineRule="auto"/>
        <w:ind w:left="4" w:right="2" w:firstLine="480"/>
        <w:jc w:val="both"/>
        <w:rPr>
          <w:rFonts w:ascii="宋体" w:hAnsi="宋体" w:eastAsia="宋体" w:cs="宋体"/>
        </w:rPr>
      </w:pPr>
      <w:r>
        <w:rPr>
          <w:rFonts w:ascii="宋体" w:hAnsi="宋体" w:eastAsia="宋体" w:cs="宋体"/>
          <w:spacing w:val="3"/>
        </w:rPr>
        <w:t>本次排污口论证范围主要地表水体为资水，根据现场调查，论证水域</w:t>
      </w:r>
      <w:r>
        <w:rPr>
          <w:rFonts w:ascii="宋体" w:hAnsi="宋体" w:eastAsia="宋体" w:cs="宋体"/>
          <w:spacing w:val="2"/>
        </w:rPr>
        <w:t>内排污口</w:t>
      </w:r>
      <w:r>
        <w:rPr>
          <w:rFonts w:ascii="宋体" w:hAnsi="宋体" w:eastAsia="宋体" w:cs="宋体"/>
        </w:rPr>
        <w:t xml:space="preserve"> </w:t>
      </w:r>
      <w:r>
        <w:rPr>
          <w:rFonts w:ascii="宋体" w:hAnsi="宋体" w:eastAsia="宋体" w:cs="宋体"/>
          <w:spacing w:val="2"/>
        </w:rPr>
        <w:t>下游</w:t>
      </w:r>
      <w:r>
        <w:rPr>
          <w:rFonts w:ascii="宋体" w:hAnsi="宋体" w:eastAsia="宋体" w:cs="宋体"/>
          <w:spacing w:val="-10"/>
        </w:rPr>
        <w:t xml:space="preserve"> </w:t>
      </w:r>
      <w:r>
        <w:rPr>
          <w:spacing w:val="2"/>
        </w:rPr>
        <w:t>10</w:t>
      </w:r>
      <w:r>
        <w:t>km</w:t>
      </w:r>
      <w:r>
        <w:rPr>
          <w:spacing w:val="32"/>
        </w:rPr>
        <w:t xml:space="preserve"> </w:t>
      </w:r>
      <w:r>
        <w:rPr>
          <w:rFonts w:ascii="宋体" w:hAnsi="宋体" w:eastAsia="宋体" w:cs="宋体"/>
          <w:spacing w:val="2"/>
        </w:rPr>
        <w:t>内无集中式饮用水源取水口、饮用水源保护区，论证范围河段对取水水</w:t>
      </w:r>
      <w:r>
        <w:rPr>
          <w:rFonts w:ascii="宋体" w:hAnsi="宋体" w:eastAsia="宋体" w:cs="宋体"/>
        </w:rPr>
        <w:t xml:space="preserve"> </w:t>
      </w:r>
      <w:r>
        <w:rPr>
          <w:rFonts w:ascii="宋体" w:hAnsi="宋体" w:eastAsia="宋体" w:cs="宋体"/>
          <w:spacing w:val="-2"/>
        </w:rPr>
        <w:t>质无特殊要求。</w:t>
      </w:r>
    </w:p>
    <w:p w14:paraId="4706FA09">
      <w:pPr>
        <w:pStyle w:val="2"/>
        <w:spacing w:before="20" w:line="359" w:lineRule="auto"/>
        <w:ind w:left="2" w:firstLine="480"/>
        <w:rPr>
          <w:rFonts w:ascii="宋体" w:hAnsi="宋体" w:eastAsia="宋体" w:cs="宋体"/>
        </w:rPr>
      </w:pPr>
      <w:r>
        <w:rPr>
          <w:rFonts w:ascii="宋体" w:hAnsi="宋体" w:eastAsia="宋体" w:cs="宋体"/>
          <w:spacing w:val="3"/>
        </w:rPr>
        <w:t>根据现场调查，距离本项目最近的下游取水口为约</w:t>
      </w:r>
      <w:r>
        <w:rPr>
          <w:rFonts w:ascii="宋体" w:hAnsi="宋体" w:eastAsia="宋体" w:cs="宋体"/>
          <w:spacing w:val="-29"/>
        </w:rPr>
        <w:t xml:space="preserve"> </w:t>
      </w:r>
      <w:r>
        <w:rPr>
          <w:spacing w:val="3"/>
        </w:rPr>
        <w:t>50</w:t>
      </w:r>
      <w:r>
        <w:t>km</w:t>
      </w:r>
      <w:r>
        <w:rPr>
          <w:spacing w:val="25"/>
          <w:w w:val="101"/>
        </w:rPr>
        <w:t xml:space="preserve"> </w:t>
      </w:r>
      <w:r>
        <w:rPr>
          <w:rFonts w:ascii="宋体" w:hAnsi="宋体" w:eastAsia="宋体" w:cs="宋体"/>
          <w:spacing w:val="3"/>
        </w:rPr>
        <w:t>的资水球溪取水口。</w:t>
      </w:r>
      <w:r>
        <w:rPr>
          <w:rFonts w:ascii="宋体" w:hAnsi="宋体" w:eastAsia="宋体" w:cs="宋体"/>
        </w:rPr>
        <w:t xml:space="preserve"> </w:t>
      </w:r>
      <w:r>
        <w:rPr>
          <w:rFonts w:ascii="宋体" w:hAnsi="宋体" w:eastAsia="宋体" w:cs="宋体"/>
          <w:spacing w:val="4"/>
        </w:rPr>
        <w:t>距离本项目最近的上游饮用水源取水口为约</w:t>
      </w:r>
      <w:r>
        <w:rPr>
          <w:rFonts w:ascii="宋体" w:hAnsi="宋体" w:eastAsia="宋体" w:cs="宋体"/>
          <w:spacing w:val="-13"/>
        </w:rPr>
        <w:t xml:space="preserve"> </w:t>
      </w:r>
      <w:r>
        <w:rPr>
          <w:spacing w:val="4"/>
        </w:rPr>
        <w:t>10.3</w:t>
      </w:r>
      <w:r>
        <w:t>km</w:t>
      </w:r>
      <w:r>
        <w:rPr>
          <w:spacing w:val="25"/>
        </w:rPr>
        <w:t xml:space="preserve"> </w:t>
      </w:r>
      <w:r>
        <w:rPr>
          <w:rFonts w:ascii="宋体" w:hAnsi="宋体" w:eastAsia="宋体" w:cs="宋体"/>
          <w:spacing w:val="4"/>
        </w:rPr>
        <w:t>的工业街水厂取水口。保护区</w:t>
      </w:r>
      <w:r>
        <w:rPr>
          <w:rFonts w:ascii="宋体" w:hAnsi="宋体" w:eastAsia="宋体" w:cs="宋体"/>
        </w:rPr>
        <w:t xml:space="preserve"> </w:t>
      </w:r>
      <w:r>
        <w:rPr>
          <w:rFonts w:ascii="宋体" w:hAnsi="宋体" w:eastAsia="宋体" w:cs="宋体"/>
          <w:spacing w:val="-1"/>
        </w:rPr>
        <w:t>及取水口位置图详见附图。</w:t>
      </w:r>
    </w:p>
    <w:p w14:paraId="39E3DD30">
      <w:pPr>
        <w:pStyle w:val="2"/>
        <w:spacing w:before="102" w:line="228" w:lineRule="auto"/>
        <w:ind w:left="3157"/>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1"/>
          <w:sz w:val="20"/>
          <w:szCs w:val="20"/>
        </w:rPr>
        <w:t xml:space="preserve"> </w:t>
      </w:r>
      <w:r>
        <w:rPr>
          <w:b/>
          <w:bCs/>
          <w:spacing w:val="5"/>
          <w:sz w:val="20"/>
          <w:szCs w:val="20"/>
        </w:rPr>
        <w:t xml:space="preserve">4.2-1 </w:t>
      </w:r>
      <w:r>
        <w:rPr>
          <w:rFonts w:ascii="宋体" w:hAnsi="宋体" w:eastAsia="宋体" w:cs="宋体"/>
          <w:b/>
          <w:bCs/>
          <w:spacing w:val="5"/>
          <w:sz w:val="20"/>
          <w:szCs w:val="20"/>
        </w:rPr>
        <w:t>邵阳市资水取水口</w:t>
      </w:r>
    </w:p>
    <w:p w14:paraId="24BC6DC4">
      <w:pPr>
        <w:spacing w:line="29" w:lineRule="exact"/>
      </w:pPr>
    </w:p>
    <w:tbl>
      <w:tblPr>
        <w:tblStyle w:val="5"/>
        <w:tblW w:w="8611" w:type="dxa"/>
        <w:tblInd w:w="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3"/>
        <w:gridCol w:w="3793"/>
        <w:gridCol w:w="1815"/>
      </w:tblGrid>
      <w:tr w14:paraId="6419E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3003" w:type="dxa"/>
            <w:vAlign w:val="top"/>
          </w:tcPr>
          <w:p w14:paraId="181ACF02">
            <w:pPr>
              <w:pStyle w:val="6"/>
              <w:spacing w:before="112" w:line="227" w:lineRule="auto"/>
              <w:ind w:left="986"/>
            </w:pPr>
            <w:r>
              <w:rPr>
                <w:spacing w:val="7"/>
              </w:rPr>
              <w:t>取水口名称</w:t>
            </w:r>
          </w:p>
        </w:tc>
        <w:tc>
          <w:tcPr>
            <w:tcW w:w="3793" w:type="dxa"/>
            <w:vAlign w:val="top"/>
          </w:tcPr>
          <w:p w14:paraId="28345AE6">
            <w:pPr>
              <w:pStyle w:val="6"/>
              <w:spacing w:before="112" w:line="227" w:lineRule="auto"/>
              <w:ind w:left="1690"/>
            </w:pPr>
            <w:r>
              <w:rPr>
                <w:spacing w:val="4"/>
              </w:rPr>
              <w:t>位置</w:t>
            </w:r>
          </w:p>
        </w:tc>
        <w:tc>
          <w:tcPr>
            <w:tcW w:w="1815" w:type="dxa"/>
            <w:vAlign w:val="top"/>
          </w:tcPr>
          <w:p w14:paraId="4A00EDBB">
            <w:pPr>
              <w:pStyle w:val="6"/>
              <w:spacing w:before="112" w:line="227" w:lineRule="auto"/>
              <w:ind w:left="494"/>
            </w:pPr>
            <w:r>
              <w:rPr>
                <w:spacing w:val="6"/>
              </w:rPr>
              <w:t>取水性质</w:t>
            </w:r>
          </w:p>
        </w:tc>
      </w:tr>
      <w:tr w14:paraId="3A713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3003" w:type="dxa"/>
            <w:vAlign w:val="top"/>
          </w:tcPr>
          <w:p w14:paraId="7E3F2B73">
            <w:pPr>
              <w:pStyle w:val="6"/>
              <w:spacing w:before="111" w:line="224" w:lineRule="auto"/>
              <w:ind w:left="669"/>
            </w:pPr>
            <w:r>
              <w:rPr>
                <w:spacing w:val="8"/>
              </w:rPr>
              <w:t>工业街水厂取水口</w:t>
            </w:r>
          </w:p>
        </w:tc>
        <w:tc>
          <w:tcPr>
            <w:tcW w:w="3793" w:type="dxa"/>
            <w:vAlign w:val="top"/>
          </w:tcPr>
          <w:p w14:paraId="1FC94F6C">
            <w:pPr>
              <w:pStyle w:val="6"/>
              <w:spacing w:before="80" w:line="273" w:lineRule="exact"/>
              <w:ind w:left="193"/>
              <w:rPr>
                <w:rFonts w:ascii="Times New Roman" w:hAnsi="Times New Roman" w:eastAsia="Times New Roman" w:cs="Times New Roman"/>
              </w:rPr>
            </w:pPr>
            <w:r>
              <w:rPr>
                <w:spacing w:val="7"/>
                <w:position w:val="1"/>
              </w:rPr>
              <w:t>位于本项目入河排污口上游约</w:t>
            </w:r>
            <w:r>
              <w:rPr>
                <w:spacing w:val="-17"/>
                <w:position w:val="1"/>
              </w:rPr>
              <w:t xml:space="preserve"> </w:t>
            </w:r>
            <w:r>
              <w:rPr>
                <w:rFonts w:ascii="Times New Roman" w:hAnsi="Times New Roman" w:eastAsia="Times New Roman" w:cs="Times New Roman"/>
                <w:spacing w:val="7"/>
                <w:position w:val="1"/>
              </w:rPr>
              <w:t>10.3</w:t>
            </w:r>
            <w:r>
              <w:rPr>
                <w:rFonts w:ascii="Times New Roman" w:hAnsi="Times New Roman" w:eastAsia="Times New Roman" w:cs="Times New Roman"/>
                <w:position w:val="1"/>
              </w:rPr>
              <w:t>km</w:t>
            </w:r>
          </w:p>
        </w:tc>
        <w:tc>
          <w:tcPr>
            <w:tcW w:w="1815" w:type="dxa"/>
            <w:vAlign w:val="top"/>
          </w:tcPr>
          <w:p w14:paraId="62874F99">
            <w:pPr>
              <w:pStyle w:val="6"/>
              <w:spacing w:before="111" w:line="224" w:lineRule="auto"/>
              <w:ind w:left="177"/>
            </w:pPr>
            <w:r>
              <w:rPr>
                <w:spacing w:val="8"/>
              </w:rPr>
              <w:t>饮用水源取水口</w:t>
            </w:r>
          </w:p>
        </w:tc>
      </w:tr>
      <w:tr w14:paraId="3C7B9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3003" w:type="dxa"/>
            <w:vAlign w:val="top"/>
          </w:tcPr>
          <w:p w14:paraId="5548817B">
            <w:pPr>
              <w:pStyle w:val="6"/>
              <w:spacing w:before="112" w:line="223" w:lineRule="auto"/>
              <w:ind w:left="247"/>
            </w:pPr>
            <w:r>
              <w:rPr>
                <w:spacing w:val="9"/>
              </w:rPr>
              <w:t>新邵德信绝缘纸板有限公司</w:t>
            </w:r>
          </w:p>
        </w:tc>
        <w:tc>
          <w:tcPr>
            <w:tcW w:w="3793" w:type="dxa"/>
            <w:vAlign w:val="top"/>
          </w:tcPr>
          <w:p w14:paraId="6045A20C">
            <w:pPr>
              <w:pStyle w:val="6"/>
              <w:spacing w:before="81" w:line="272" w:lineRule="exact"/>
              <w:ind w:left="246"/>
              <w:rPr>
                <w:rFonts w:ascii="Times New Roman" w:hAnsi="Times New Roman" w:eastAsia="Times New Roman" w:cs="Times New Roman"/>
              </w:rPr>
            </w:pPr>
            <w:r>
              <w:rPr>
                <w:spacing w:val="8"/>
                <w:position w:val="1"/>
              </w:rPr>
              <w:t>位于本项目入河排污口下游约</w:t>
            </w:r>
            <w:r>
              <w:rPr>
                <w:spacing w:val="-32"/>
                <w:position w:val="1"/>
              </w:rPr>
              <w:t xml:space="preserve"> </w:t>
            </w:r>
            <w:r>
              <w:rPr>
                <w:rFonts w:ascii="Times New Roman" w:hAnsi="Times New Roman" w:eastAsia="Times New Roman" w:cs="Times New Roman"/>
                <w:spacing w:val="8"/>
                <w:position w:val="1"/>
              </w:rPr>
              <w:t>5.7</w:t>
            </w:r>
            <w:r>
              <w:rPr>
                <w:rFonts w:ascii="Times New Roman" w:hAnsi="Times New Roman" w:eastAsia="Times New Roman" w:cs="Times New Roman"/>
                <w:position w:val="1"/>
              </w:rPr>
              <w:t>km</w:t>
            </w:r>
          </w:p>
        </w:tc>
        <w:tc>
          <w:tcPr>
            <w:tcW w:w="1815" w:type="dxa"/>
            <w:vAlign w:val="top"/>
          </w:tcPr>
          <w:p w14:paraId="4E6BC4A6">
            <w:pPr>
              <w:pStyle w:val="6"/>
              <w:spacing w:before="112" w:line="223" w:lineRule="auto"/>
              <w:ind w:left="180"/>
            </w:pPr>
            <w:r>
              <w:rPr>
                <w:spacing w:val="8"/>
              </w:rPr>
              <w:t>工业用水取水口</w:t>
            </w:r>
          </w:p>
        </w:tc>
      </w:tr>
      <w:tr w14:paraId="5EC73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3003" w:type="dxa"/>
            <w:vAlign w:val="top"/>
          </w:tcPr>
          <w:p w14:paraId="1CEA3EF2">
            <w:pPr>
              <w:pStyle w:val="6"/>
              <w:spacing w:before="113" w:line="226" w:lineRule="auto"/>
              <w:ind w:left="144"/>
            </w:pPr>
            <w:r>
              <w:rPr>
                <w:spacing w:val="9"/>
              </w:rPr>
              <w:t>新邵县金龙纸业有限责任公司</w:t>
            </w:r>
          </w:p>
        </w:tc>
        <w:tc>
          <w:tcPr>
            <w:tcW w:w="3793" w:type="dxa"/>
            <w:vAlign w:val="top"/>
          </w:tcPr>
          <w:p w14:paraId="4632E9B5">
            <w:pPr>
              <w:pStyle w:val="6"/>
              <w:spacing w:before="81" w:line="275" w:lineRule="exact"/>
              <w:ind w:left="246"/>
              <w:rPr>
                <w:rFonts w:ascii="Times New Roman" w:hAnsi="Times New Roman" w:eastAsia="Times New Roman" w:cs="Times New Roman"/>
              </w:rPr>
            </w:pPr>
            <w:r>
              <w:rPr>
                <w:spacing w:val="7"/>
                <w:position w:val="1"/>
              </w:rPr>
              <w:t>位于本项目入河排污口下游约</w:t>
            </w:r>
            <w:r>
              <w:rPr>
                <w:spacing w:val="-16"/>
                <w:position w:val="1"/>
              </w:rPr>
              <w:t xml:space="preserve"> </w:t>
            </w:r>
            <w:r>
              <w:rPr>
                <w:rFonts w:ascii="Times New Roman" w:hAnsi="Times New Roman" w:eastAsia="Times New Roman" w:cs="Times New Roman"/>
                <w:spacing w:val="7"/>
                <w:position w:val="1"/>
              </w:rPr>
              <w:t>1.3</w:t>
            </w:r>
            <w:r>
              <w:rPr>
                <w:rFonts w:ascii="Times New Roman" w:hAnsi="Times New Roman" w:eastAsia="Times New Roman" w:cs="Times New Roman"/>
                <w:position w:val="1"/>
              </w:rPr>
              <w:t>km</w:t>
            </w:r>
          </w:p>
        </w:tc>
        <w:tc>
          <w:tcPr>
            <w:tcW w:w="1815" w:type="dxa"/>
            <w:vAlign w:val="top"/>
          </w:tcPr>
          <w:p w14:paraId="3858722B">
            <w:pPr>
              <w:pStyle w:val="6"/>
              <w:spacing w:before="113" w:line="226" w:lineRule="auto"/>
              <w:ind w:left="180"/>
            </w:pPr>
            <w:r>
              <w:rPr>
                <w:spacing w:val="8"/>
              </w:rPr>
              <w:t>工业用水取水口</w:t>
            </w:r>
          </w:p>
        </w:tc>
      </w:tr>
    </w:tbl>
    <w:p w14:paraId="1244AED9">
      <w:pPr>
        <w:rPr>
          <w:rFonts w:ascii="Arial"/>
          <w:sz w:val="21"/>
        </w:rPr>
      </w:pPr>
    </w:p>
    <w:p w14:paraId="315C1C7A">
      <w:pPr>
        <w:rPr>
          <w:rFonts w:ascii="Arial" w:hAnsi="Arial" w:eastAsia="Arial" w:cs="Arial"/>
          <w:sz w:val="21"/>
          <w:szCs w:val="21"/>
        </w:rPr>
        <w:sectPr>
          <w:headerReference r:id="rId44" w:type="default"/>
          <w:footerReference r:id="rId45" w:type="default"/>
          <w:pgSz w:w="11907" w:h="16840"/>
          <w:pgMar w:top="1116" w:right="1577" w:bottom="1256" w:left="1582" w:header="839" w:footer="1017" w:gutter="0"/>
          <w:cols w:space="720" w:num="1"/>
        </w:sectPr>
      </w:pPr>
    </w:p>
    <w:p w14:paraId="0DDF01BA">
      <w:pPr>
        <w:pStyle w:val="2"/>
        <w:spacing w:before="158" w:line="366" w:lineRule="auto"/>
        <w:ind w:left="433" w:right="428" w:firstLine="487"/>
        <w:rPr>
          <w:rFonts w:ascii="宋体" w:hAnsi="宋体" w:eastAsia="宋体" w:cs="宋体"/>
        </w:rPr>
      </w:pPr>
      <w:r>
        <w:rPr>
          <w:rFonts w:ascii="宋体" w:hAnsi="宋体" w:eastAsia="宋体" w:cs="宋体"/>
          <w:spacing w:val="5"/>
        </w:rPr>
        <w:t>本次排污口论证范围内水质年度平均达到《地表水环境质量</w:t>
      </w:r>
      <w:r>
        <w:rPr>
          <w:rFonts w:ascii="宋体" w:hAnsi="宋体" w:eastAsia="宋体" w:cs="宋体"/>
          <w:spacing w:val="4"/>
        </w:rPr>
        <w:t>标准》（</w:t>
      </w:r>
      <w:r>
        <w:t>GB</w:t>
      </w:r>
      <w:r>
        <w:rPr>
          <w:spacing w:val="4"/>
        </w:rPr>
        <w:t>3838-</w:t>
      </w:r>
      <w:r>
        <w:t xml:space="preserve"> </w:t>
      </w:r>
      <w:r>
        <w:rPr>
          <w:spacing w:val="-2"/>
        </w:rPr>
        <w:t>2002</w:t>
      </w:r>
      <w:r>
        <w:rPr>
          <w:rFonts w:ascii="宋体" w:hAnsi="宋体" w:eastAsia="宋体" w:cs="宋体"/>
          <w:spacing w:val="-2"/>
        </w:rPr>
        <w:t>）中Ⅱ类标准，完全满足工业及农业灌溉水质要求。</w:t>
      </w:r>
    </w:p>
    <w:p w14:paraId="7FF95E9A">
      <w:pPr>
        <w:pStyle w:val="2"/>
        <w:spacing w:before="44" w:line="220" w:lineRule="auto"/>
        <w:ind w:left="434"/>
        <w:outlineLvl w:val="2"/>
        <w:rPr>
          <w:rFonts w:ascii="宋体" w:hAnsi="宋体" w:eastAsia="宋体" w:cs="宋体"/>
        </w:rPr>
      </w:pPr>
      <w:r>
        <w:rPr>
          <w:b/>
          <w:bCs/>
          <w:spacing w:val="-4"/>
        </w:rPr>
        <w:t>4.2.2</w:t>
      </w:r>
      <w:r>
        <w:rPr>
          <w:rFonts w:ascii="宋体" w:hAnsi="宋体" w:eastAsia="宋体" w:cs="宋体"/>
          <w:b/>
          <w:bCs/>
          <w:spacing w:val="-4"/>
        </w:rPr>
        <w:t>排水现状</w:t>
      </w:r>
    </w:p>
    <w:p w14:paraId="7750799D">
      <w:pPr>
        <w:spacing w:before="192" w:line="372" w:lineRule="auto"/>
        <w:ind w:left="437" w:right="429" w:firstLine="481"/>
        <w:rPr>
          <w:rFonts w:ascii="宋体" w:hAnsi="宋体" w:eastAsia="宋体" w:cs="宋体"/>
          <w:sz w:val="24"/>
          <w:szCs w:val="24"/>
        </w:rPr>
      </w:pPr>
      <w:r>
        <w:rPr>
          <w:rFonts w:ascii="宋体" w:hAnsi="宋体" w:eastAsia="宋体" w:cs="宋体"/>
          <w:spacing w:val="3"/>
          <w:sz w:val="24"/>
          <w:szCs w:val="24"/>
        </w:rPr>
        <w:t>本项目排污口下游资水两岸分布有一定数量的工业企业排口，无大型畜禽养殖</w:t>
      </w:r>
      <w:r>
        <w:rPr>
          <w:rFonts w:ascii="宋体" w:hAnsi="宋体" w:eastAsia="宋体" w:cs="宋体"/>
          <w:sz w:val="24"/>
          <w:szCs w:val="24"/>
        </w:rPr>
        <w:t xml:space="preserve"> </w:t>
      </w:r>
      <w:r>
        <w:rPr>
          <w:rFonts w:ascii="宋体" w:hAnsi="宋体" w:eastAsia="宋体" w:cs="宋体"/>
          <w:spacing w:val="-5"/>
          <w:sz w:val="24"/>
          <w:szCs w:val="24"/>
        </w:rPr>
        <w:t>场。</w:t>
      </w:r>
    </w:p>
    <w:p w14:paraId="36DC8420">
      <w:pPr>
        <w:pStyle w:val="2"/>
        <w:spacing w:before="18" w:line="228" w:lineRule="auto"/>
        <w:ind w:left="3644"/>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4"/>
          <w:sz w:val="20"/>
          <w:szCs w:val="20"/>
        </w:rPr>
        <w:t xml:space="preserve"> </w:t>
      </w:r>
      <w:r>
        <w:rPr>
          <w:b/>
          <w:bCs/>
          <w:spacing w:val="5"/>
          <w:sz w:val="20"/>
          <w:szCs w:val="20"/>
        </w:rPr>
        <w:t xml:space="preserve">4.2-2   </w:t>
      </w:r>
      <w:r>
        <w:rPr>
          <w:rFonts w:ascii="宋体" w:hAnsi="宋体" w:eastAsia="宋体" w:cs="宋体"/>
          <w:b/>
          <w:bCs/>
          <w:spacing w:val="5"/>
          <w:sz w:val="20"/>
          <w:szCs w:val="20"/>
        </w:rPr>
        <w:t>下游排水口分布情况</w:t>
      </w:r>
    </w:p>
    <w:p w14:paraId="124491DD">
      <w:pPr>
        <w:spacing w:line="29" w:lineRule="exact"/>
      </w:pPr>
    </w:p>
    <w:tbl>
      <w:tblPr>
        <w:tblStyle w:val="5"/>
        <w:tblW w:w="96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2953"/>
        <w:gridCol w:w="3598"/>
        <w:gridCol w:w="2343"/>
      </w:tblGrid>
      <w:tr w14:paraId="2104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11" w:type="dxa"/>
            <w:vAlign w:val="top"/>
          </w:tcPr>
          <w:p w14:paraId="2586E318">
            <w:pPr>
              <w:pStyle w:val="6"/>
              <w:spacing w:before="112" w:line="227" w:lineRule="auto"/>
              <w:ind w:left="150"/>
            </w:pPr>
            <w:r>
              <w:rPr>
                <w:spacing w:val="5"/>
              </w:rPr>
              <w:t>序号</w:t>
            </w:r>
          </w:p>
        </w:tc>
        <w:tc>
          <w:tcPr>
            <w:tcW w:w="2953" w:type="dxa"/>
            <w:vAlign w:val="top"/>
          </w:tcPr>
          <w:p w14:paraId="1C889A96">
            <w:pPr>
              <w:pStyle w:val="6"/>
              <w:spacing w:before="112" w:line="227" w:lineRule="auto"/>
              <w:ind w:left="1273"/>
            </w:pPr>
            <w:r>
              <w:rPr>
                <w:spacing w:val="3"/>
              </w:rPr>
              <w:t>名称</w:t>
            </w:r>
          </w:p>
        </w:tc>
        <w:tc>
          <w:tcPr>
            <w:tcW w:w="3598" w:type="dxa"/>
            <w:vAlign w:val="top"/>
          </w:tcPr>
          <w:p w14:paraId="6809B8F6">
            <w:pPr>
              <w:pStyle w:val="6"/>
              <w:spacing w:before="112" w:line="227" w:lineRule="auto"/>
              <w:ind w:left="1596"/>
            </w:pPr>
            <w:r>
              <w:rPr>
                <w:spacing w:val="4"/>
              </w:rPr>
              <w:t>位置</w:t>
            </w:r>
          </w:p>
        </w:tc>
        <w:tc>
          <w:tcPr>
            <w:tcW w:w="2343" w:type="dxa"/>
            <w:vAlign w:val="top"/>
          </w:tcPr>
          <w:p w14:paraId="7198041F">
            <w:pPr>
              <w:pStyle w:val="6"/>
              <w:spacing w:before="112" w:line="227" w:lineRule="auto"/>
              <w:ind w:left="967"/>
            </w:pPr>
            <w:r>
              <w:rPr>
                <w:spacing w:val="4"/>
              </w:rPr>
              <w:t>类型</w:t>
            </w:r>
          </w:p>
        </w:tc>
      </w:tr>
      <w:tr w14:paraId="73D8F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11" w:type="dxa"/>
            <w:vAlign w:val="top"/>
          </w:tcPr>
          <w:p w14:paraId="5BA57E79">
            <w:pPr>
              <w:spacing w:before="80"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953" w:type="dxa"/>
            <w:vAlign w:val="top"/>
          </w:tcPr>
          <w:p w14:paraId="7950FB4A">
            <w:pPr>
              <w:pStyle w:val="6"/>
              <w:spacing w:before="111" w:line="224" w:lineRule="auto"/>
              <w:ind w:left="220"/>
            </w:pPr>
            <w:r>
              <w:rPr>
                <w:spacing w:val="9"/>
              </w:rPr>
              <w:t>新邵德信绝缘纸板有限公司</w:t>
            </w:r>
          </w:p>
        </w:tc>
        <w:tc>
          <w:tcPr>
            <w:tcW w:w="3598" w:type="dxa"/>
            <w:vAlign w:val="top"/>
          </w:tcPr>
          <w:p w14:paraId="125B8180">
            <w:pPr>
              <w:pStyle w:val="6"/>
              <w:spacing w:before="80" w:line="274" w:lineRule="exact"/>
              <w:ind w:left="148"/>
            </w:pPr>
            <w:r>
              <w:rPr>
                <w:spacing w:val="5"/>
                <w:position w:val="1"/>
              </w:rPr>
              <w:t>入河排污口下游约</w:t>
            </w:r>
            <w:r>
              <w:rPr>
                <w:spacing w:val="-33"/>
                <w:position w:val="1"/>
              </w:rPr>
              <w:t xml:space="preserve"> </w:t>
            </w:r>
            <w:r>
              <w:rPr>
                <w:rFonts w:ascii="Times New Roman" w:hAnsi="Times New Roman" w:eastAsia="Times New Roman" w:cs="Times New Roman"/>
                <w:spacing w:val="5"/>
                <w:position w:val="1"/>
              </w:rPr>
              <w:t>5.</w:t>
            </w:r>
            <w:r>
              <w:rPr>
                <w:rFonts w:ascii="Times New Roman" w:hAnsi="Times New Roman" w:eastAsia="Times New Roman" w:cs="Times New Roman"/>
                <w:spacing w:val="-25"/>
                <w:position w:val="1"/>
              </w:rPr>
              <w:t xml:space="preserve"> </w:t>
            </w:r>
            <w:r>
              <w:rPr>
                <w:rFonts w:ascii="Times New Roman" w:hAnsi="Times New Roman" w:eastAsia="Times New Roman" w:cs="Times New Roman"/>
                <w:spacing w:val="5"/>
                <w:position w:val="1"/>
              </w:rPr>
              <w:t>1</w:t>
            </w:r>
            <w:r>
              <w:rPr>
                <w:rFonts w:ascii="Times New Roman" w:hAnsi="Times New Roman" w:eastAsia="Times New Roman" w:cs="Times New Roman"/>
                <w:position w:val="1"/>
              </w:rPr>
              <w:t>km</w:t>
            </w:r>
            <w:r>
              <w:rPr>
                <w:rFonts w:ascii="Times New Roman" w:hAnsi="Times New Roman" w:eastAsia="Times New Roman" w:cs="Times New Roman"/>
                <w:spacing w:val="-24"/>
                <w:position w:val="1"/>
              </w:rPr>
              <w:t xml:space="preserve"> </w:t>
            </w:r>
            <w:r>
              <w:rPr>
                <w:spacing w:val="5"/>
                <w:position w:val="1"/>
              </w:rPr>
              <w:t>，资水左岸</w:t>
            </w:r>
          </w:p>
        </w:tc>
        <w:tc>
          <w:tcPr>
            <w:tcW w:w="2343" w:type="dxa"/>
            <w:vAlign w:val="top"/>
          </w:tcPr>
          <w:p w14:paraId="17045956">
            <w:pPr>
              <w:pStyle w:val="6"/>
              <w:spacing w:before="111" w:line="224" w:lineRule="auto"/>
              <w:ind w:left="444"/>
            </w:pPr>
            <w:r>
              <w:rPr>
                <w:spacing w:val="8"/>
              </w:rPr>
              <w:t>工业企业排污口</w:t>
            </w:r>
          </w:p>
        </w:tc>
      </w:tr>
      <w:tr w14:paraId="3AB8B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11" w:type="dxa"/>
            <w:vAlign w:val="top"/>
          </w:tcPr>
          <w:p w14:paraId="42B151A0">
            <w:pPr>
              <w:spacing w:before="81" w:line="273" w:lineRule="exact"/>
              <w:ind w:left="30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953" w:type="dxa"/>
            <w:vAlign w:val="top"/>
          </w:tcPr>
          <w:p w14:paraId="6B2154D6">
            <w:pPr>
              <w:pStyle w:val="6"/>
              <w:spacing w:before="112" w:line="223" w:lineRule="auto"/>
              <w:ind w:left="431"/>
            </w:pPr>
            <w:r>
              <w:rPr>
                <w:spacing w:val="8"/>
              </w:rPr>
              <w:t>新邵县大坪污水处理厂</w:t>
            </w:r>
          </w:p>
        </w:tc>
        <w:tc>
          <w:tcPr>
            <w:tcW w:w="3598" w:type="dxa"/>
            <w:vAlign w:val="top"/>
          </w:tcPr>
          <w:p w14:paraId="260C5CBC">
            <w:pPr>
              <w:pStyle w:val="6"/>
              <w:spacing w:before="81" w:line="273" w:lineRule="exact"/>
              <w:ind w:left="148"/>
            </w:pPr>
            <w:r>
              <w:rPr>
                <w:spacing w:val="6"/>
                <w:position w:val="1"/>
              </w:rPr>
              <w:t>入河排污口下游约</w:t>
            </w:r>
            <w:r>
              <w:rPr>
                <w:spacing w:val="-24"/>
                <w:position w:val="1"/>
              </w:rPr>
              <w:t xml:space="preserve"> </w:t>
            </w:r>
            <w:r>
              <w:rPr>
                <w:rFonts w:ascii="Times New Roman" w:hAnsi="Times New Roman" w:eastAsia="Times New Roman" w:cs="Times New Roman"/>
                <w:spacing w:val="6"/>
                <w:position w:val="1"/>
              </w:rPr>
              <w:t>5.3</w:t>
            </w:r>
            <w:r>
              <w:rPr>
                <w:rFonts w:ascii="Times New Roman" w:hAnsi="Times New Roman" w:eastAsia="Times New Roman" w:cs="Times New Roman"/>
                <w:position w:val="1"/>
              </w:rPr>
              <w:t>km</w:t>
            </w:r>
            <w:r>
              <w:rPr>
                <w:rFonts w:ascii="Times New Roman" w:hAnsi="Times New Roman" w:eastAsia="Times New Roman" w:cs="Times New Roman"/>
                <w:spacing w:val="-24"/>
                <w:position w:val="1"/>
              </w:rPr>
              <w:t xml:space="preserve"> </w:t>
            </w:r>
            <w:r>
              <w:rPr>
                <w:spacing w:val="6"/>
                <w:position w:val="1"/>
              </w:rPr>
              <w:t>，资水左岸</w:t>
            </w:r>
          </w:p>
        </w:tc>
        <w:tc>
          <w:tcPr>
            <w:tcW w:w="2343" w:type="dxa"/>
            <w:vAlign w:val="top"/>
          </w:tcPr>
          <w:p w14:paraId="533A8368">
            <w:pPr>
              <w:pStyle w:val="6"/>
              <w:spacing w:before="112" w:line="223" w:lineRule="auto"/>
              <w:ind w:left="115"/>
            </w:pPr>
            <w:r>
              <w:rPr>
                <w:spacing w:val="8"/>
              </w:rPr>
              <w:t>城镇污水处理厂排污口</w:t>
            </w:r>
          </w:p>
        </w:tc>
      </w:tr>
      <w:tr w14:paraId="2D26C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11" w:type="dxa"/>
            <w:vAlign w:val="top"/>
          </w:tcPr>
          <w:p w14:paraId="138BBD40">
            <w:pPr>
              <w:spacing w:before="81" w:line="275" w:lineRule="exact"/>
              <w:ind w:left="3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953" w:type="dxa"/>
            <w:vAlign w:val="top"/>
          </w:tcPr>
          <w:p w14:paraId="7B5D74F3">
            <w:pPr>
              <w:pStyle w:val="6"/>
              <w:spacing w:before="113" w:line="226" w:lineRule="auto"/>
              <w:ind w:left="117"/>
            </w:pPr>
            <w:r>
              <w:rPr>
                <w:spacing w:val="9"/>
              </w:rPr>
              <w:t>新邵县金龙纸业有限责任公司</w:t>
            </w:r>
          </w:p>
        </w:tc>
        <w:tc>
          <w:tcPr>
            <w:tcW w:w="3598" w:type="dxa"/>
            <w:vAlign w:val="top"/>
          </w:tcPr>
          <w:p w14:paraId="25502738">
            <w:pPr>
              <w:pStyle w:val="6"/>
              <w:spacing w:before="81" w:line="275" w:lineRule="exact"/>
              <w:ind w:left="148"/>
            </w:pPr>
            <w:r>
              <w:rPr>
                <w:spacing w:val="6"/>
                <w:position w:val="1"/>
              </w:rPr>
              <w:t>入河排污口下游约</w:t>
            </w:r>
            <w:r>
              <w:rPr>
                <w:spacing w:val="-23"/>
                <w:position w:val="1"/>
              </w:rPr>
              <w:t xml:space="preserve"> </w:t>
            </w:r>
            <w:r>
              <w:rPr>
                <w:rFonts w:ascii="Times New Roman" w:hAnsi="Times New Roman" w:eastAsia="Times New Roman" w:cs="Times New Roman"/>
                <w:spacing w:val="6"/>
                <w:position w:val="1"/>
              </w:rPr>
              <w:t>1.2</w:t>
            </w:r>
            <w:r>
              <w:rPr>
                <w:rFonts w:ascii="Times New Roman" w:hAnsi="Times New Roman" w:eastAsia="Times New Roman" w:cs="Times New Roman"/>
                <w:position w:val="1"/>
              </w:rPr>
              <w:t>km</w:t>
            </w:r>
            <w:r>
              <w:rPr>
                <w:rFonts w:ascii="Times New Roman" w:hAnsi="Times New Roman" w:eastAsia="Times New Roman" w:cs="Times New Roman"/>
                <w:spacing w:val="-25"/>
                <w:position w:val="1"/>
              </w:rPr>
              <w:t xml:space="preserve"> </w:t>
            </w:r>
            <w:r>
              <w:rPr>
                <w:spacing w:val="6"/>
                <w:position w:val="1"/>
              </w:rPr>
              <w:t>，资水右岸</w:t>
            </w:r>
          </w:p>
        </w:tc>
        <w:tc>
          <w:tcPr>
            <w:tcW w:w="2343" w:type="dxa"/>
            <w:vAlign w:val="top"/>
          </w:tcPr>
          <w:p w14:paraId="2F2286C5">
            <w:pPr>
              <w:pStyle w:val="6"/>
              <w:spacing w:before="113" w:line="226" w:lineRule="auto"/>
              <w:ind w:left="444"/>
            </w:pPr>
            <w:r>
              <w:rPr>
                <w:spacing w:val="8"/>
              </w:rPr>
              <w:t>工业企业排污口</w:t>
            </w:r>
          </w:p>
        </w:tc>
      </w:tr>
    </w:tbl>
    <w:p w14:paraId="0F110A93">
      <w:pPr>
        <w:pStyle w:val="2"/>
        <w:spacing w:before="202" w:line="221" w:lineRule="auto"/>
        <w:ind w:left="445"/>
        <w:outlineLvl w:val="1"/>
        <w:rPr>
          <w:rFonts w:ascii="宋体" w:hAnsi="宋体" w:eastAsia="宋体" w:cs="宋体"/>
          <w:sz w:val="28"/>
          <w:szCs w:val="28"/>
        </w:rPr>
      </w:pPr>
      <w:bookmarkStart w:id="32" w:name="bookmark20"/>
      <w:bookmarkEnd w:id="32"/>
      <w:r>
        <w:rPr>
          <w:b/>
          <w:bCs/>
          <w:spacing w:val="-4"/>
          <w:sz w:val="28"/>
          <w:szCs w:val="28"/>
        </w:rPr>
        <w:t>4.3</w:t>
      </w:r>
      <w:r>
        <w:rPr>
          <w:rFonts w:ascii="宋体" w:hAnsi="宋体" w:eastAsia="宋体" w:cs="宋体"/>
          <w:b/>
          <w:bCs/>
          <w:spacing w:val="-4"/>
          <w:sz w:val="28"/>
          <w:szCs w:val="28"/>
        </w:rPr>
        <w:t>水环境状况调查分析</w:t>
      </w:r>
    </w:p>
    <w:p w14:paraId="3446AF43">
      <w:pPr>
        <w:pStyle w:val="2"/>
        <w:spacing w:before="200" w:line="219" w:lineRule="auto"/>
        <w:ind w:left="444"/>
        <w:outlineLvl w:val="2"/>
        <w:rPr>
          <w:rFonts w:ascii="宋体" w:hAnsi="宋体" w:eastAsia="宋体" w:cs="宋体"/>
        </w:rPr>
      </w:pPr>
      <w:r>
        <w:rPr>
          <w:b/>
          <w:bCs/>
          <w:spacing w:val="-4"/>
        </w:rPr>
        <w:t>4.3.1</w:t>
      </w:r>
      <w:r>
        <w:rPr>
          <w:rFonts w:ascii="宋体" w:hAnsi="宋体" w:eastAsia="宋体" w:cs="宋体"/>
          <w:b/>
          <w:bCs/>
          <w:spacing w:val="-4"/>
        </w:rPr>
        <w:t>水质现状评价范围</w:t>
      </w:r>
    </w:p>
    <w:p w14:paraId="19C32A01">
      <w:pPr>
        <w:pStyle w:val="2"/>
        <w:spacing w:before="130" w:line="366" w:lineRule="auto"/>
        <w:ind w:left="456" w:right="441" w:firstLine="455"/>
        <w:rPr>
          <w:rFonts w:ascii="宋体" w:hAnsi="宋体" w:eastAsia="宋体" w:cs="宋体"/>
        </w:rPr>
      </w:pPr>
      <w:r>
        <w:rPr>
          <w:rFonts w:ascii="宋体" w:hAnsi="宋体" w:eastAsia="宋体" w:cs="宋体"/>
          <w:spacing w:val="1"/>
        </w:rPr>
        <w:t>本次论证水质现状评价范围为：排污口入资水上游</w:t>
      </w:r>
      <w:r>
        <w:rPr>
          <w:spacing w:val="1"/>
        </w:rPr>
        <w:t>500m</w:t>
      </w:r>
      <w:r>
        <w:rPr>
          <w:rFonts w:ascii="宋体" w:hAnsi="宋体" w:eastAsia="宋体" w:cs="宋体"/>
          <w:spacing w:val="1"/>
        </w:rPr>
        <w:t>至排污</w:t>
      </w:r>
      <w:r>
        <w:rPr>
          <w:rFonts w:ascii="宋体" w:hAnsi="宋体" w:eastAsia="宋体" w:cs="宋体"/>
        </w:rPr>
        <w:t xml:space="preserve">口入资水下游约 </w:t>
      </w:r>
      <w:r>
        <w:rPr>
          <w:spacing w:val="-2"/>
        </w:rPr>
        <w:t>16.8km</w:t>
      </w:r>
      <w:r>
        <w:rPr>
          <w:rFonts w:ascii="宋体" w:hAnsi="宋体" w:eastAsia="宋体" w:cs="宋体"/>
          <w:spacing w:val="-2"/>
        </w:rPr>
        <w:t>资水邵阳工业用水区终点，总计</w:t>
      </w:r>
      <w:r>
        <w:rPr>
          <w:spacing w:val="-2"/>
        </w:rPr>
        <w:t>17.3km</w:t>
      </w:r>
      <w:r>
        <w:rPr>
          <w:spacing w:val="-25"/>
        </w:rPr>
        <w:t xml:space="preserve"> </w:t>
      </w:r>
      <w:r>
        <w:rPr>
          <w:rFonts w:ascii="宋体" w:hAnsi="宋体" w:eastAsia="宋体" w:cs="宋体"/>
          <w:spacing w:val="-2"/>
        </w:rPr>
        <w:t>的资水范围。</w:t>
      </w:r>
    </w:p>
    <w:p w14:paraId="2B8DD49A">
      <w:pPr>
        <w:pStyle w:val="2"/>
        <w:spacing w:before="42" w:line="219" w:lineRule="auto"/>
        <w:ind w:left="434"/>
        <w:outlineLvl w:val="2"/>
        <w:rPr>
          <w:rFonts w:ascii="宋体" w:hAnsi="宋体" w:eastAsia="宋体" w:cs="宋体"/>
        </w:rPr>
      </w:pPr>
      <w:r>
        <w:rPr>
          <w:b/>
          <w:bCs/>
          <w:spacing w:val="-4"/>
        </w:rPr>
        <w:t>4.3.2</w:t>
      </w:r>
      <w:r>
        <w:rPr>
          <w:rFonts w:ascii="宋体" w:hAnsi="宋体" w:eastAsia="宋体" w:cs="宋体"/>
          <w:b/>
          <w:bCs/>
          <w:spacing w:val="-4"/>
        </w:rPr>
        <w:t>水质评价标准</w:t>
      </w:r>
    </w:p>
    <w:p w14:paraId="32FD130F">
      <w:pPr>
        <w:pStyle w:val="2"/>
        <w:spacing w:before="161" w:line="360" w:lineRule="exact"/>
        <w:ind w:left="850"/>
        <w:rPr>
          <w:rFonts w:ascii="宋体" w:hAnsi="宋体" w:eastAsia="宋体" w:cs="宋体"/>
        </w:rPr>
      </w:pPr>
      <w:r>
        <w:rPr>
          <w:rFonts w:ascii="宋体" w:hAnsi="宋体" w:eastAsia="宋体" w:cs="宋体"/>
          <w:spacing w:val="-16"/>
          <w:position w:val="2"/>
        </w:rPr>
        <w:t>根据《邵阳市水功能区划》，水质目标为《地表水环境质量标准</w:t>
      </w:r>
      <w:r>
        <w:rPr>
          <w:rFonts w:ascii="宋体" w:hAnsi="宋体" w:eastAsia="宋体" w:cs="宋体"/>
          <w:spacing w:val="-17"/>
          <w:position w:val="2"/>
        </w:rPr>
        <w:t>》（</w:t>
      </w:r>
      <w:r>
        <w:rPr>
          <w:spacing w:val="-17"/>
          <w:position w:val="2"/>
        </w:rPr>
        <w:t>GB3838-2002</w:t>
      </w:r>
      <w:r>
        <w:rPr>
          <w:rFonts w:ascii="宋体" w:hAnsi="宋体" w:eastAsia="宋体" w:cs="宋体"/>
          <w:spacing w:val="-17"/>
          <w:position w:val="2"/>
        </w:rPr>
        <w:t>）</w:t>
      </w:r>
    </w:p>
    <w:p w14:paraId="482CD844">
      <w:pPr>
        <w:pStyle w:val="2"/>
        <w:spacing w:before="154" w:line="356" w:lineRule="auto"/>
        <w:ind w:left="437" w:right="494" w:firstLine="45"/>
        <w:rPr>
          <w:rFonts w:ascii="宋体" w:hAnsi="宋体" w:eastAsia="宋体" w:cs="宋体"/>
        </w:rPr>
      </w:pPr>
      <w:r>
        <w:rPr>
          <w:rFonts w:ascii="宋体" w:hAnsi="宋体" w:eastAsia="宋体" w:cs="宋体"/>
        </w:rPr>
        <w:t>中Ⅲ类标准，但论证范围内的柏树断面、晒谷滩电站断面现状考核</w:t>
      </w:r>
      <w:r>
        <w:rPr>
          <w:rFonts w:ascii="宋体" w:hAnsi="宋体" w:eastAsia="宋体" w:cs="宋体"/>
          <w:spacing w:val="-1"/>
        </w:rPr>
        <w:t>目标为年度平均</w:t>
      </w:r>
      <w:r>
        <w:rPr>
          <w:rFonts w:ascii="宋体" w:hAnsi="宋体" w:eastAsia="宋体" w:cs="宋体"/>
        </w:rPr>
        <w:t xml:space="preserve"> </w:t>
      </w:r>
      <w:r>
        <w:rPr>
          <w:rFonts w:ascii="宋体" w:hAnsi="宋体" w:eastAsia="宋体" w:cs="宋体"/>
          <w:spacing w:val="-3"/>
        </w:rPr>
        <w:t>达到</w:t>
      </w:r>
      <w:r>
        <w:rPr>
          <w:spacing w:val="-3"/>
        </w:rPr>
        <w:t>II</w:t>
      </w:r>
      <w:r>
        <w:rPr>
          <w:rFonts w:ascii="宋体" w:hAnsi="宋体" w:eastAsia="宋体" w:cs="宋体"/>
          <w:spacing w:val="-3"/>
        </w:rPr>
        <w:t>类。</w:t>
      </w:r>
    </w:p>
    <w:p w14:paraId="21AF9939">
      <w:pPr>
        <w:pStyle w:val="2"/>
        <w:spacing w:line="333" w:lineRule="exact"/>
        <w:ind w:left="918"/>
        <w:rPr>
          <w:rFonts w:ascii="宋体" w:hAnsi="宋体" w:eastAsia="宋体" w:cs="宋体"/>
        </w:rPr>
      </w:pPr>
      <w:r>
        <w:rPr>
          <w:rFonts w:ascii="宋体" w:hAnsi="宋体" w:eastAsia="宋体" w:cs="宋体"/>
          <w:spacing w:val="-1"/>
          <w:position w:val="3"/>
        </w:rPr>
        <w:t>本次按《地表水环境质量标准》</w:t>
      </w:r>
      <w:r>
        <w:rPr>
          <w:spacing w:val="-1"/>
          <w:position w:val="3"/>
        </w:rPr>
        <w:t>(GB3838-2002)</w:t>
      </w:r>
      <w:r>
        <w:rPr>
          <w:rFonts w:ascii="宋体" w:hAnsi="宋体" w:eastAsia="宋体" w:cs="宋体"/>
          <w:spacing w:val="-1"/>
          <w:position w:val="3"/>
        </w:rPr>
        <w:t>中Ⅱ类水质标准进行评价。</w:t>
      </w:r>
    </w:p>
    <w:p w14:paraId="10D10832">
      <w:pPr>
        <w:pStyle w:val="2"/>
        <w:spacing w:before="209" w:line="219" w:lineRule="auto"/>
        <w:ind w:left="564"/>
        <w:outlineLvl w:val="2"/>
        <w:rPr>
          <w:rFonts w:ascii="宋体" w:hAnsi="宋体" w:eastAsia="宋体" w:cs="宋体"/>
        </w:rPr>
      </w:pPr>
      <w:r>
        <w:rPr>
          <w:b/>
          <w:bCs/>
          <w:spacing w:val="-4"/>
        </w:rPr>
        <w:t>4.3.3</w:t>
      </w:r>
      <w:r>
        <w:rPr>
          <w:rFonts w:ascii="宋体" w:hAnsi="宋体" w:eastAsia="宋体" w:cs="宋体"/>
          <w:b/>
          <w:bCs/>
          <w:spacing w:val="-4"/>
        </w:rPr>
        <w:t>水质监测断面的布设</w:t>
      </w:r>
    </w:p>
    <w:p w14:paraId="00D3329A">
      <w:pPr>
        <w:pStyle w:val="2"/>
        <w:spacing w:before="183" w:line="220" w:lineRule="auto"/>
        <w:ind w:left="1073"/>
        <w:rPr>
          <w:rFonts w:ascii="宋体" w:hAnsi="宋体" w:eastAsia="宋体" w:cs="宋体"/>
        </w:rPr>
      </w:pPr>
      <w:r>
        <w:rPr>
          <w:rFonts w:ascii="宋体" w:hAnsi="宋体" w:eastAsia="宋体" w:cs="宋体"/>
          <w:b/>
          <w:bCs/>
          <w:spacing w:val="-8"/>
        </w:rPr>
        <w:t>（</w:t>
      </w:r>
      <w:r>
        <w:rPr>
          <w:b/>
          <w:bCs/>
          <w:spacing w:val="-8"/>
        </w:rPr>
        <w:t>1</w:t>
      </w:r>
      <w:r>
        <w:rPr>
          <w:rFonts w:ascii="宋体" w:hAnsi="宋体" w:eastAsia="宋体" w:cs="宋体"/>
          <w:b/>
          <w:bCs/>
          <w:spacing w:val="-8"/>
        </w:rPr>
        <w:t>）常规监测断面</w:t>
      </w:r>
    </w:p>
    <w:p w14:paraId="221EBD97">
      <w:pPr>
        <w:pStyle w:val="2"/>
        <w:spacing w:before="200" w:line="352" w:lineRule="auto"/>
        <w:ind w:left="569" w:right="551" w:firstLine="485"/>
        <w:jc w:val="both"/>
        <w:rPr>
          <w:rFonts w:ascii="宋体" w:hAnsi="宋体" w:eastAsia="宋体" w:cs="宋体"/>
        </w:rPr>
      </w:pPr>
      <w:r>
        <w:rPr>
          <w:rFonts w:ascii="宋体" w:hAnsi="宋体" w:eastAsia="宋体" w:cs="宋体"/>
          <w:spacing w:val="2"/>
        </w:rPr>
        <w:t>水质监测断面优先采用国家和省（市）对相关水域的常规监测断面，本入河</w:t>
      </w:r>
      <w:r>
        <w:rPr>
          <w:rFonts w:ascii="宋体" w:hAnsi="宋体" w:eastAsia="宋体" w:cs="宋体"/>
          <w:spacing w:val="14"/>
        </w:rPr>
        <w:t xml:space="preserve"> </w:t>
      </w:r>
      <w:r>
        <w:rPr>
          <w:rFonts w:ascii="宋体" w:hAnsi="宋体" w:eastAsia="宋体" w:cs="宋体"/>
          <w:spacing w:val="1"/>
        </w:rPr>
        <w:t>排污口最近的控制断面为上游工业街水厂断面在本项目排污口上游约</w:t>
      </w:r>
      <w:r>
        <w:rPr>
          <w:spacing w:val="1"/>
        </w:rPr>
        <w:t>10.3</w:t>
      </w:r>
      <w:r>
        <w:t>km</w:t>
      </w:r>
      <w:r>
        <w:rPr>
          <w:spacing w:val="-15"/>
        </w:rPr>
        <w:t xml:space="preserve"> </w:t>
      </w:r>
      <w:r>
        <w:rPr>
          <w:rFonts w:ascii="宋体" w:hAnsi="宋体" w:eastAsia="宋体" w:cs="宋体"/>
          <w:spacing w:val="1"/>
        </w:rPr>
        <w:t>，柏</w:t>
      </w:r>
      <w:r>
        <w:rPr>
          <w:rFonts w:ascii="宋体" w:hAnsi="宋体" w:eastAsia="宋体" w:cs="宋体"/>
        </w:rPr>
        <w:t xml:space="preserve"> 树断面（控制断面）在排污口下游约</w:t>
      </w:r>
      <w:r>
        <w:t>1.2km</w:t>
      </w:r>
      <w:r>
        <w:rPr>
          <w:spacing w:val="-36"/>
        </w:rPr>
        <w:t xml:space="preserve"> </w:t>
      </w:r>
      <w:r>
        <w:rPr>
          <w:rFonts w:ascii="宋体" w:hAnsi="宋体" w:eastAsia="宋体" w:cs="宋体"/>
        </w:rPr>
        <w:t>、下</w:t>
      </w:r>
      <w:r>
        <w:rPr>
          <w:rFonts w:ascii="宋体" w:hAnsi="宋体" w:eastAsia="宋体" w:cs="宋体"/>
          <w:spacing w:val="-1"/>
        </w:rPr>
        <w:t>游</w:t>
      </w:r>
      <w:r>
        <w:rPr>
          <w:spacing w:val="-1"/>
        </w:rPr>
        <w:t>11.5km</w:t>
      </w:r>
      <w:r>
        <w:rPr>
          <w:rFonts w:ascii="宋体" w:hAnsi="宋体" w:eastAsia="宋体" w:cs="宋体"/>
          <w:spacing w:val="-1"/>
        </w:rPr>
        <w:t>处的晒谷滩电站断面。</w:t>
      </w:r>
    </w:p>
    <w:p w14:paraId="70CEA1C0">
      <w:pPr>
        <w:pStyle w:val="2"/>
        <w:spacing w:before="1" w:line="218" w:lineRule="auto"/>
        <w:ind w:left="2146"/>
        <w:rPr>
          <w:rFonts w:ascii="宋体" w:hAnsi="宋体" w:eastAsia="宋体" w:cs="宋体"/>
          <w:sz w:val="19"/>
          <w:szCs w:val="19"/>
        </w:rPr>
      </w:pPr>
      <w:r>
        <w:rPr>
          <w:rFonts w:ascii="宋体" w:hAnsi="宋体" w:eastAsia="宋体" w:cs="宋体"/>
          <w:b/>
          <w:bCs/>
          <w:spacing w:val="12"/>
          <w:sz w:val="19"/>
          <w:szCs w:val="19"/>
        </w:rPr>
        <w:t>表</w:t>
      </w:r>
      <w:r>
        <w:rPr>
          <w:b/>
          <w:bCs/>
          <w:spacing w:val="12"/>
          <w:sz w:val="19"/>
          <w:szCs w:val="19"/>
        </w:rPr>
        <w:t>4.3-1</w:t>
      </w:r>
      <w:r>
        <w:rPr>
          <w:rFonts w:ascii="宋体" w:hAnsi="宋体" w:eastAsia="宋体" w:cs="宋体"/>
          <w:b/>
          <w:bCs/>
          <w:spacing w:val="12"/>
          <w:sz w:val="19"/>
          <w:szCs w:val="19"/>
        </w:rPr>
        <w:t>地表水环境质量常规监测点位（常规监测断面）</w:t>
      </w:r>
    </w:p>
    <w:tbl>
      <w:tblPr>
        <w:tblStyle w:val="5"/>
        <w:tblW w:w="8727" w:type="dxa"/>
        <w:tblInd w:w="4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1"/>
        <w:gridCol w:w="3252"/>
        <w:gridCol w:w="4194"/>
      </w:tblGrid>
      <w:tr w14:paraId="07CD5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281" w:type="dxa"/>
            <w:tcBorders>
              <w:top w:val="single" w:color="000000" w:sz="8" w:space="0"/>
              <w:left w:val="single" w:color="000000" w:sz="8" w:space="0"/>
            </w:tcBorders>
            <w:vAlign w:val="top"/>
          </w:tcPr>
          <w:p w14:paraId="2776C40D">
            <w:pPr>
              <w:pStyle w:val="6"/>
              <w:spacing w:before="113" w:line="222" w:lineRule="auto"/>
              <w:ind w:left="219"/>
            </w:pPr>
            <w:r>
              <w:rPr>
                <w:b/>
                <w:bCs/>
                <w:spacing w:val="6"/>
              </w:rPr>
              <w:t>点位编号</w:t>
            </w:r>
          </w:p>
        </w:tc>
        <w:tc>
          <w:tcPr>
            <w:tcW w:w="3252" w:type="dxa"/>
            <w:tcBorders>
              <w:top w:val="single" w:color="000000" w:sz="8" w:space="0"/>
            </w:tcBorders>
            <w:vAlign w:val="top"/>
          </w:tcPr>
          <w:p w14:paraId="434517C3">
            <w:pPr>
              <w:pStyle w:val="6"/>
              <w:spacing w:before="113" w:line="222" w:lineRule="auto"/>
              <w:ind w:left="977"/>
            </w:pPr>
            <w:r>
              <w:rPr>
                <w:b/>
                <w:bCs/>
                <w:spacing w:val="12"/>
              </w:rPr>
              <w:t>监测点位位置</w:t>
            </w:r>
          </w:p>
        </w:tc>
        <w:tc>
          <w:tcPr>
            <w:tcW w:w="4194" w:type="dxa"/>
            <w:tcBorders>
              <w:top w:val="single" w:color="000000" w:sz="8" w:space="0"/>
              <w:right w:val="single" w:color="000000" w:sz="8" w:space="0"/>
            </w:tcBorders>
            <w:vAlign w:val="top"/>
          </w:tcPr>
          <w:p w14:paraId="45D0FC74">
            <w:pPr>
              <w:pStyle w:val="6"/>
              <w:spacing w:before="113" w:line="222" w:lineRule="auto"/>
              <w:ind w:left="1663"/>
            </w:pPr>
            <w:r>
              <w:rPr>
                <w:b/>
                <w:bCs/>
                <w:spacing w:val="10"/>
              </w:rPr>
              <w:t>监测因子</w:t>
            </w:r>
          </w:p>
        </w:tc>
      </w:tr>
      <w:tr w14:paraId="67E1E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281" w:type="dxa"/>
            <w:tcBorders>
              <w:left w:val="single" w:color="000000" w:sz="8" w:space="0"/>
            </w:tcBorders>
            <w:vAlign w:val="top"/>
          </w:tcPr>
          <w:p w14:paraId="03D8EF77">
            <w:pPr>
              <w:spacing w:before="78" w:line="275" w:lineRule="exact"/>
              <w:ind w:left="478"/>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W0</w:t>
            </w:r>
          </w:p>
        </w:tc>
        <w:tc>
          <w:tcPr>
            <w:tcW w:w="3252" w:type="dxa"/>
            <w:vAlign w:val="top"/>
          </w:tcPr>
          <w:p w14:paraId="0DA5882B">
            <w:pPr>
              <w:pStyle w:val="6"/>
              <w:spacing w:before="110" w:line="228" w:lineRule="auto"/>
              <w:ind w:left="692"/>
            </w:pPr>
            <w:r>
              <w:rPr>
                <w:spacing w:val="7"/>
              </w:rPr>
              <w:t>资江工业街水厂断面</w:t>
            </w:r>
          </w:p>
        </w:tc>
        <w:tc>
          <w:tcPr>
            <w:tcW w:w="4194" w:type="dxa"/>
            <w:vMerge w:val="restart"/>
            <w:tcBorders>
              <w:bottom w:val="nil"/>
              <w:right w:val="single" w:color="000000" w:sz="8" w:space="0"/>
            </w:tcBorders>
            <w:vAlign w:val="top"/>
          </w:tcPr>
          <w:p w14:paraId="796B6E05">
            <w:pPr>
              <w:pStyle w:val="6"/>
              <w:spacing w:before="109" w:line="221" w:lineRule="auto"/>
              <w:ind w:left="269"/>
            </w:pPr>
            <w:r>
              <w:rPr>
                <w:rFonts w:ascii="Times New Roman" w:hAnsi="Times New Roman" w:eastAsia="Times New Roman" w:cs="Times New Roman"/>
              </w:rPr>
              <w:t>pH</w:t>
            </w:r>
            <w:r>
              <w:rPr>
                <w:spacing w:val="11"/>
              </w:rPr>
              <w:t>值、溶解氧、高锰酸盐指数、</w:t>
            </w:r>
            <w:r>
              <w:rPr>
                <w:rFonts w:ascii="Times New Roman" w:hAnsi="Times New Roman" w:eastAsia="Times New Roman" w:cs="Times New Roman"/>
              </w:rPr>
              <w:t>COD</w:t>
            </w:r>
            <w:r>
              <w:rPr>
                <w:spacing w:val="11"/>
              </w:rPr>
              <w:t>、</w:t>
            </w:r>
          </w:p>
          <w:p w14:paraId="4238FF27">
            <w:pPr>
              <w:pStyle w:val="6"/>
              <w:spacing w:before="120" w:line="228" w:lineRule="auto"/>
              <w:ind w:left="261"/>
            </w:pPr>
            <w:r>
              <w:rPr>
                <w:rFonts w:ascii="Times New Roman" w:hAnsi="Times New Roman" w:eastAsia="Times New Roman" w:cs="Times New Roman"/>
              </w:rPr>
              <w:t>BOD</w:t>
            </w:r>
            <w:r>
              <w:rPr>
                <w:rFonts w:ascii="Times New Roman" w:hAnsi="Times New Roman" w:eastAsia="Times New Roman" w:cs="Times New Roman"/>
                <w:spacing w:val="8"/>
                <w:position w:val="-1"/>
                <w:sz w:val="13"/>
                <w:szCs w:val="13"/>
              </w:rPr>
              <w:t>5</w:t>
            </w:r>
            <w:r>
              <w:rPr>
                <w:rFonts w:ascii="Times New Roman" w:hAnsi="Times New Roman" w:eastAsia="Times New Roman" w:cs="Times New Roman"/>
                <w:spacing w:val="-4"/>
                <w:position w:val="-1"/>
                <w:sz w:val="13"/>
                <w:szCs w:val="13"/>
              </w:rPr>
              <w:t xml:space="preserve"> </w:t>
            </w:r>
            <w:r>
              <w:rPr>
                <w:spacing w:val="8"/>
              </w:rPr>
              <w:t>、氨氮、总磷、铜、锌、氟化物、</w:t>
            </w:r>
          </w:p>
          <w:p w14:paraId="31DE61AF">
            <w:pPr>
              <w:pStyle w:val="6"/>
              <w:spacing w:before="113" w:line="227" w:lineRule="auto"/>
              <w:ind w:left="310"/>
            </w:pPr>
            <w:r>
              <w:rPr>
                <w:spacing w:val="9"/>
              </w:rPr>
              <w:t>硒、砷、汞、镉、铬（六价）、铅、氰</w:t>
            </w:r>
          </w:p>
          <w:p w14:paraId="06D4B7CC">
            <w:pPr>
              <w:pStyle w:val="6"/>
              <w:spacing w:before="114" w:line="228" w:lineRule="auto"/>
              <w:ind w:left="312"/>
            </w:pPr>
            <w:r>
              <w:rPr>
                <w:spacing w:val="9"/>
              </w:rPr>
              <w:t>化物、挥发酚、石油类、阴离子表面活</w:t>
            </w:r>
          </w:p>
          <w:p w14:paraId="097C2658">
            <w:pPr>
              <w:pStyle w:val="6"/>
              <w:spacing w:before="113" w:line="226" w:lineRule="auto"/>
              <w:ind w:left="1468"/>
            </w:pPr>
            <w:r>
              <w:rPr>
                <w:spacing w:val="8"/>
              </w:rPr>
              <w:t>性剂、硫化物</w:t>
            </w:r>
          </w:p>
        </w:tc>
      </w:tr>
      <w:tr w14:paraId="49C01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281" w:type="dxa"/>
            <w:tcBorders>
              <w:left w:val="single" w:color="000000" w:sz="8" w:space="0"/>
            </w:tcBorders>
            <w:vAlign w:val="top"/>
          </w:tcPr>
          <w:p w14:paraId="6D9EF119">
            <w:pPr>
              <w:spacing w:before="82"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W0-1</w:t>
            </w:r>
          </w:p>
        </w:tc>
        <w:tc>
          <w:tcPr>
            <w:tcW w:w="3252" w:type="dxa"/>
            <w:vAlign w:val="top"/>
          </w:tcPr>
          <w:p w14:paraId="7CBC0224">
            <w:pPr>
              <w:pStyle w:val="6"/>
              <w:spacing w:before="113" w:line="228" w:lineRule="auto"/>
              <w:ind w:left="378"/>
            </w:pPr>
            <w:r>
              <w:rPr>
                <w:spacing w:val="7"/>
              </w:rPr>
              <w:t>资江柏树断面（控制断面）</w:t>
            </w:r>
          </w:p>
        </w:tc>
        <w:tc>
          <w:tcPr>
            <w:tcW w:w="4194" w:type="dxa"/>
            <w:vMerge w:val="continue"/>
            <w:tcBorders>
              <w:top w:val="nil"/>
              <w:bottom w:val="nil"/>
              <w:right w:val="single" w:color="000000" w:sz="8" w:space="0"/>
            </w:tcBorders>
            <w:vAlign w:val="top"/>
          </w:tcPr>
          <w:p w14:paraId="4FCFD0AF">
            <w:pPr>
              <w:rPr>
                <w:rFonts w:ascii="Arial"/>
                <w:sz w:val="21"/>
              </w:rPr>
            </w:pPr>
          </w:p>
        </w:tc>
      </w:tr>
      <w:tr w14:paraId="64FE0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281" w:type="dxa"/>
            <w:tcBorders>
              <w:left w:val="single" w:color="000000" w:sz="8" w:space="0"/>
              <w:bottom w:val="single" w:color="000000" w:sz="8" w:space="0"/>
            </w:tcBorders>
            <w:vAlign w:val="top"/>
          </w:tcPr>
          <w:p w14:paraId="0BE8B04A">
            <w:pPr>
              <w:spacing w:before="86" w:line="275"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W0-2</w:t>
            </w:r>
          </w:p>
        </w:tc>
        <w:tc>
          <w:tcPr>
            <w:tcW w:w="3252" w:type="dxa"/>
            <w:tcBorders>
              <w:bottom w:val="single" w:color="000000" w:sz="8" w:space="0"/>
            </w:tcBorders>
            <w:vAlign w:val="top"/>
          </w:tcPr>
          <w:p w14:paraId="06236B67">
            <w:pPr>
              <w:pStyle w:val="6"/>
              <w:spacing w:before="118" w:line="228" w:lineRule="auto"/>
              <w:ind w:left="61"/>
            </w:pPr>
            <w:r>
              <w:rPr>
                <w:spacing w:val="8"/>
              </w:rPr>
              <w:t>资江晒谷滩电站断面（控制断面）</w:t>
            </w:r>
          </w:p>
        </w:tc>
        <w:tc>
          <w:tcPr>
            <w:tcW w:w="4194" w:type="dxa"/>
            <w:vMerge w:val="continue"/>
            <w:tcBorders>
              <w:top w:val="nil"/>
              <w:bottom w:val="single" w:color="000000" w:sz="8" w:space="0"/>
              <w:right w:val="single" w:color="000000" w:sz="8" w:space="0"/>
            </w:tcBorders>
            <w:vAlign w:val="top"/>
          </w:tcPr>
          <w:p w14:paraId="438D0FD1">
            <w:pPr>
              <w:rPr>
                <w:rFonts w:ascii="Arial"/>
                <w:sz w:val="21"/>
              </w:rPr>
            </w:pPr>
          </w:p>
        </w:tc>
      </w:tr>
    </w:tbl>
    <w:p w14:paraId="2D891476">
      <w:pPr>
        <w:pStyle w:val="2"/>
        <w:spacing w:before="173" w:line="220" w:lineRule="auto"/>
        <w:ind w:left="1073"/>
        <w:rPr>
          <w:rFonts w:ascii="宋体" w:hAnsi="宋体" w:eastAsia="宋体" w:cs="宋体"/>
        </w:rPr>
      </w:pPr>
      <w:r>
        <w:rPr>
          <w:rFonts w:ascii="宋体" w:hAnsi="宋体" w:eastAsia="宋体" w:cs="宋体"/>
          <w:b/>
          <w:bCs/>
          <w:spacing w:val="-8"/>
        </w:rPr>
        <w:t>（</w:t>
      </w:r>
      <w:r>
        <w:rPr>
          <w:b/>
          <w:bCs/>
          <w:spacing w:val="-8"/>
        </w:rPr>
        <w:t>2</w:t>
      </w:r>
      <w:r>
        <w:rPr>
          <w:rFonts w:ascii="宋体" w:hAnsi="宋体" w:eastAsia="宋体" w:cs="宋体"/>
          <w:b/>
          <w:bCs/>
          <w:spacing w:val="-8"/>
        </w:rPr>
        <w:t>）补充监测断面</w:t>
      </w:r>
    </w:p>
    <w:p w14:paraId="516B2F0F">
      <w:pPr>
        <w:spacing w:line="220" w:lineRule="auto"/>
        <w:rPr>
          <w:rFonts w:ascii="宋体" w:hAnsi="宋体" w:eastAsia="宋体" w:cs="宋体"/>
        </w:rPr>
        <w:sectPr>
          <w:headerReference r:id="rId46" w:type="default"/>
          <w:footerReference r:id="rId47" w:type="default"/>
          <w:pgSz w:w="11907" w:h="16840"/>
          <w:pgMar w:top="1116" w:right="1148" w:bottom="1207" w:left="1148" w:header="839" w:footer="1037" w:gutter="0"/>
          <w:cols w:space="720" w:num="1"/>
        </w:sectPr>
      </w:pPr>
    </w:p>
    <w:p w14:paraId="68989A9C">
      <w:pPr>
        <w:pStyle w:val="2"/>
        <w:spacing w:before="158" w:line="361" w:lineRule="auto"/>
        <w:ind w:left="9" w:right="109" w:firstLine="472"/>
        <w:rPr>
          <w:rFonts w:ascii="宋体" w:hAnsi="宋体" w:eastAsia="宋体" w:cs="宋体"/>
        </w:rPr>
      </w:pPr>
      <w:r>
        <w:rPr>
          <w:rFonts w:ascii="宋体" w:hAnsi="宋体" w:eastAsia="宋体" w:cs="宋体"/>
        </w:rPr>
        <w:t>本报告委托湖南中额环保科技有限公司于</w:t>
      </w:r>
      <w:r>
        <w:t>2025</w:t>
      </w:r>
      <w:r>
        <w:rPr>
          <w:rFonts w:ascii="宋体" w:hAnsi="宋体" w:eastAsia="宋体" w:cs="宋体"/>
        </w:rPr>
        <w:t>年</w:t>
      </w:r>
      <w:r>
        <w:t>6</w:t>
      </w:r>
      <w:r>
        <w:rPr>
          <w:rFonts w:ascii="宋体" w:hAnsi="宋体" w:eastAsia="宋体" w:cs="宋体"/>
        </w:rPr>
        <w:t>月</w:t>
      </w:r>
      <w:r>
        <w:t>21</w:t>
      </w:r>
      <w:r>
        <w:rPr>
          <w:rFonts w:ascii="宋体" w:hAnsi="宋体" w:eastAsia="宋体" w:cs="宋体"/>
        </w:rPr>
        <w:t>日至</w:t>
      </w:r>
      <w:r>
        <w:t>6</w:t>
      </w:r>
      <w:r>
        <w:rPr>
          <w:rFonts w:ascii="宋体" w:hAnsi="宋体" w:eastAsia="宋体" w:cs="宋体"/>
        </w:rPr>
        <w:t>月</w:t>
      </w:r>
      <w:r>
        <w:t>23</w:t>
      </w:r>
      <w:r>
        <w:rPr>
          <w:rFonts w:ascii="宋体" w:hAnsi="宋体" w:eastAsia="宋体" w:cs="宋体"/>
        </w:rPr>
        <w:t>日</w:t>
      </w:r>
      <w:r>
        <w:rPr>
          <w:rFonts w:ascii="宋体" w:hAnsi="宋体" w:eastAsia="宋体" w:cs="宋体"/>
          <w:spacing w:val="-1"/>
        </w:rPr>
        <w:t>对资水进行</w:t>
      </w:r>
      <w:r>
        <w:rPr>
          <w:rFonts w:ascii="宋体" w:hAnsi="宋体" w:eastAsia="宋体" w:cs="宋体"/>
        </w:rPr>
        <w:t xml:space="preserve"> </w:t>
      </w:r>
      <w:r>
        <w:rPr>
          <w:rFonts w:ascii="宋体" w:hAnsi="宋体" w:eastAsia="宋体" w:cs="宋体"/>
          <w:spacing w:val="-1"/>
        </w:rPr>
        <w:t>质量现状监测，监测断面布设如下表所示。</w:t>
      </w:r>
    </w:p>
    <w:p w14:paraId="7C1E33F2">
      <w:pPr>
        <w:pStyle w:val="2"/>
        <w:spacing w:before="82" w:line="228" w:lineRule="auto"/>
        <w:ind w:left="1981"/>
        <w:rPr>
          <w:rFonts w:ascii="宋体" w:hAnsi="宋体" w:eastAsia="宋体" w:cs="宋体"/>
          <w:sz w:val="20"/>
          <w:szCs w:val="20"/>
        </w:rPr>
      </w:pPr>
      <w:r>
        <w:rPr>
          <w:rFonts w:ascii="宋体" w:hAnsi="宋体" w:eastAsia="宋体" w:cs="宋体"/>
          <w:b/>
          <w:bCs/>
          <w:spacing w:val="12"/>
          <w:sz w:val="20"/>
          <w:szCs w:val="20"/>
        </w:rPr>
        <w:t>表</w:t>
      </w:r>
      <w:r>
        <w:rPr>
          <w:b/>
          <w:bCs/>
          <w:spacing w:val="12"/>
          <w:sz w:val="20"/>
          <w:szCs w:val="20"/>
        </w:rPr>
        <w:t>4.3-2</w:t>
      </w:r>
      <w:r>
        <w:rPr>
          <w:rFonts w:ascii="宋体" w:hAnsi="宋体" w:eastAsia="宋体" w:cs="宋体"/>
          <w:b/>
          <w:bCs/>
          <w:spacing w:val="12"/>
          <w:sz w:val="20"/>
          <w:szCs w:val="20"/>
        </w:rPr>
        <w:t>地表水环境质量现状监测点位（实测断面）</w:t>
      </w:r>
    </w:p>
    <w:p w14:paraId="5F38BF7C">
      <w:pPr>
        <w:spacing w:line="159" w:lineRule="exact"/>
      </w:pPr>
    </w:p>
    <w:tbl>
      <w:tblPr>
        <w:tblStyle w:val="5"/>
        <w:tblW w:w="872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1"/>
        <w:gridCol w:w="3666"/>
        <w:gridCol w:w="3941"/>
      </w:tblGrid>
      <w:tr w14:paraId="0D32D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21" w:type="dxa"/>
            <w:tcBorders>
              <w:top w:val="single" w:color="000000" w:sz="8" w:space="0"/>
              <w:left w:val="single" w:color="000000" w:sz="8" w:space="0"/>
            </w:tcBorders>
            <w:vAlign w:val="top"/>
          </w:tcPr>
          <w:p w14:paraId="2F80C0AA">
            <w:pPr>
              <w:pStyle w:val="6"/>
              <w:spacing w:before="94" w:line="229" w:lineRule="auto"/>
              <w:ind w:left="154"/>
              <w:rPr>
                <w:sz w:val="19"/>
                <w:szCs w:val="19"/>
              </w:rPr>
            </w:pPr>
            <w:r>
              <w:rPr>
                <w:b/>
                <w:bCs/>
                <w:spacing w:val="7"/>
                <w:sz w:val="19"/>
                <w:szCs w:val="19"/>
              </w:rPr>
              <w:t>点位编号</w:t>
            </w:r>
          </w:p>
        </w:tc>
        <w:tc>
          <w:tcPr>
            <w:tcW w:w="3666" w:type="dxa"/>
            <w:tcBorders>
              <w:top w:val="single" w:color="000000" w:sz="8" w:space="0"/>
            </w:tcBorders>
            <w:vAlign w:val="top"/>
          </w:tcPr>
          <w:p w14:paraId="6C627FA1">
            <w:pPr>
              <w:pStyle w:val="6"/>
              <w:spacing w:before="95" w:line="230" w:lineRule="auto"/>
              <w:ind w:left="1209"/>
              <w:rPr>
                <w:sz w:val="19"/>
                <w:szCs w:val="19"/>
              </w:rPr>
            </w:pPr>
            <w:r>
              <w:rPr>
                <w:b/>
                <w:bCs/>
                <w:spacing w:val="12"/>
                <w:sz w:val="19"/>
                <w:szCs w:val="19"/>
              </w:rPr>
              <w:t>监测点位位置</w:t>
            </w:r>
          </w:p>
        </w:tc>
        <w:tc>
          <w:tcPr>
            <w:tcW w:w="3941" w:type="dxa"/>
            <w:tcBorders>
              <w:top w:val="single" w:color="000000" w:sz="8" w:space="0"/>
              <w:right w:val="single" w:color="000000" w:sz="8" w:space="0"/>
            </w:tcBorders>
            <w:vAlign w:val="top"/>
          </w:tcPr>
          <w:p w14:paraId="7D2EBD47">
            <w:pPr>
              <w:pStyle w:val="6"/>
              <w:spacing w:before="94" w:line="229" w:lineRule="auto"/>
              <w:ind w:left="1246"/>
              <w:rPr>
                <w:sz w:val="19"/>
                <w:szCs w:val="19"/>
              </w:rPr>
            </w:pPr>
            <w:r>
              <w:rPr>
                <w:b/>
                <w:bCs/>
                <w:spacing w:val="13"/>
                <w:sz w:val="19"/>
                <w:szCs w:val="19"/>
              </w:rPr>
              <w:t>监测因子及频次</w:t>
            </w:r>
          </w:p>
        </w:tc>
      </w:tr>
      <w:tr w14:paraId="3EDBE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21" w:type="dxa"/>
            <w:tcBorders>
              <w:left w:val="single" w:color="000000" w:sz="8" w:space="0"/>
            </w:tcBorders>
            <w:vAlign w:val="top"/>
          </w:tcPr>
          <w:p w14:paraId="66CE52D0">
            <w:pPr>
              <w:spacing w:before="177" w:line="274"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3666" w:type="dxa"/>
            <w:vAlign w:val="top"/>
          </w:tcPr>
          <w:p w14:paraId="162F790B">
            <w:pPr>
              <w:pStyle w:val="6"/>
              <w:spacing w:before="177" w:line="274" w:lineRule="exact"/>
              <w:ind w:left="863"/>
              <w:rPr>
                <w:rFonts w:ascii="Times New Roman" w:hAnsi="Times New Roman" w:eastAsia="Times New Roman" w:cs="Times New Roman"/>
              </w:rPr>
            </w:pPr>
            <w:r>
              <w:rPr>
                <w:spacing w:val="7"/>
                <w:position w:val="1"/>
              </w:rPr>
              <w:t>项目排污口上游</w:t>
            </w:r>
            <w:r>
              <w:rPr>
                <w:rFonts w:ascii="Times New Roman" w:hAnsi="Times New Roman" w:eastAsia="Times New Roman" w:cs="Times New Roman"/>
                <w:spacing w:val="7"/>
                <w:position w:val="1"/>
              </w:rPr>
              <w:t>500m</w:t>
            </w:r>
          </w:p>
        </w:tc>
        <w:tc>
          <w:tcPr>
            <w:tcW w:w="3941" w:type="dxa"/>
            <w:vMerge w:val="restart"/>
            <w:tcBorders>
              <w:bottom w:val="nil"/>
              <w:right w:val="single" w:color="000000" w:sz="8" w:space="0"/>
            </w:tcBorders>
            <w:vAlign w:val="top"/>
          </w:tcPr>
          <w:p w14:paraId="15F4710B">
            <w:pPr>
              <w:rPr>
                <w:rFonts w:ascii="Arial"/>
                <w:sz w:val="21"/>
              </w:rPr>
            </w:pPr>
          </w:p>
          <w:p w14:paraId="17942247">
            <w:pPr>
              <w:pStyle w:val="6"/>
              <w:spacing w:before="62" w:line="245" w:lineRule="auto"/>
              <w:ind w:left="112" w:right="42" w:hanging="6"/>
              <w:rPr>
                <w:sz w:val="19"/>
                <w:szCs w:val="19"/>
              </w:rPr>
            </w:pPr>
            <w:r>
              <w:rPr>
                <w:rFonts w:ascii="Times New Roman" w:hAnsi="Times New Roman" w:eastAsia="Times New Roman" w:cs="Times New Roman"/>
                <w:sz w:val="19"/>
                <w:szCs w:val="19"/>
              </w:rPr>
              <w:t>pH</w:t>
            </w:r>
            <w:r>
              <w:rPr>
                <w:spacing w:val="14"/>
                <w:sz w:val="19"/>
                <w:szCs w:val="19"/>
              </w:rPr>
              <w:t>值、色度、溶解氧、</w:t>
            </w:r>
            <w:r>
              <w:rPr>
                <w:rFonts w:ascii="Times New Roman" w:hAnsi="Times New Roman" w:eastAsia="Times New Roman" w:cs="Times New Roman"/>
                <w:sz w:val="19"/>
                <w:szCs w:val="19"/>
              </w:rPr>
              <w:t>COD</w:t>
            </w:r>
            <w:r>
              <w:rPr>
                <w:rFonts w:ascii="Times New Roman" w:hAnsi="Times New Roman" w:eastAsia="Times New Roman" w:cs="Times New Roman"/>
                <w:spacing w:val="-20"/>
                <w:sz w:val="19"/>
                <w:szCs w:val="19"/>
              </w:rPr>
              <w:t xml:space="preserve"> </w:t>
            </w:r>
            <w:r>
              <w:rPr>
                <w:spacing w:val="14"/>
                <w:sz w:val="19"/>
                <w:szCs w:val="19"/>
              </w:rPr>
              <w:t>、</w:t>
            </w:r>
            <w:r>
              <w:rPr>
                <w:rFonts w:ascii="Times New Roman" w:hAnsi="Times New Roman" w:eastAsia="Times New Roman" w:cs="Times New Roman"/>
                <w:sz w:val="19"/>
                <w:szCs w:val="19"/>
              </w:rPr>
              <w:t>BOD</w:t>
            </w:r>
            <w:r>
              <w:rPr>
                <w:rFonts w:ascii="Times New Roman" w:hAnsi="Times New Roman" w:eastAsia="Times New Roman" w:cs="Times New Roman"/>
                <w:spacing w:val="14"/>
                <w:sz w:val="12"/>
                <w:szCs w:val="12"/>
              </w:rPr>
              <w:t>5</w:t>
            </w:r>
            <w:r>
              <w:rPr>
                <w:rFonts w:ascii="Times New Roman" w:hAnsi="Times New Roman" w:eastAsia="Times New Roman" w:cs="Times New Roman"/>
                <w:spacing w:val="-3"/>
                <w:sz w:val="12"/>
                <w:szCs w:val="12"/>
              </w:rPr>
              <w:t xml:space="preserve"> </w:t>
            </w:r>
            <w:r>
              <w:rPr>
                <w:spacing w:val="14"/>
                <w:sz w:val="19"/>
                <w:szCs w:val="19"/>
              </w:rPr>
              <w:t>、氨</w:t>
            </w:r>
            <w:r>
              <w:rPr>
                <w:sz w:val="19"/>
                <w:szCs w:val="19"/>
              </w:rPr>
              <w:t xml:space="preserve">  </w:t>
            </w:r>
            <w:r>
              <w:rPr>
                <w:spacing w:val="8"/>
                <w:sz w:val="19"/>
                <w:szCs w:val="19"/>
              </w:rPr>
              <w:t>氮、总磷、总氮，连续监测</w:t>
            </w:r>
            <w:r>
              <w:rPr>
                <w:rFonts w:ascii="Times New Roman" w:hAnsi="Times New Roman" w:eastAsia="Times New Roman" w:cs="Times New Roman"/>
                <w:spacing w:val="8"/>
                <w:sz w:val="19"/>
                <w:szCs w:val="19"/>
              </w:rPr>
              <w:t>3</w:t>
            </w:r>
            <w:r>
              <w:rPr>
                <w:spacing w:val="8"/>
                <w:sz w:val="19"/>
                <w:szCs w:val="19"/>
              </w:rPr>
              <w:t>天，每天</w:t>
            </w:r>
            <w:r>
              <w:rPr>
                <w:rFonts w:ascii="Times New Roman" w:hAnsi="Times New Roman" w:eastAsia="Times New Roman" w:cs="Times New Roman"/>
                <w:spacing w:val="8"/>
                <w:sz w:val="19"/>
                <w:szCs w:val="19"/>
              </w:rPr>
              <w:t>1</w:t>
            </w:r>
            <w:r>
              <w:rPr>
                <w:spacing w:val="8"/>
                <w:sz w:val="19"/>
                <w:szCs w:val="19"/>
              </w:rPr>
              <w:t>次。</w:t>
            </w:r>
          </w:p>
        </w:tc>
      </w:tr>
      <w:tr w14:paraId="79213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121" w:type="dxa"/>
            <w:tcBorders>
              <w:left w:val="single" w:color="000000" w:sz="8" w:space="0"/>
              <w:bottom w:val="single" w:color="000000" w:sz="8" w:space="0"/>
            </w:tcBorders>
            <w:vAlign w:val="top"/>
          </w:tcPr>
          <w:p w14:paraId="585A307B">
            <w:pPr>
              <w:spacing w:before="184" w:line="274"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3666" w:type="dxa"/>
            <w:tcBorders>
              <w:bottom w:val="single" w:color="000000" w:sz="8" w:space="0"/>
            </w:tcBorders>
            <w:vAlign w:val="top"/>
          </w:tcPr>
          <w:p w14:paraId="51D06F8B">
            <w:pPr>
              <w:pStyle w:val="6"/>
              <w:spacing w:before="184" w:line="274" w:lineRule="exact"/>
              <w:ind w:left="811"/>
              <w:rPr>
                <w:rFonts w:ascii="Times New Roman" w:hAnsi="Times New Roman" w:eastAsia="Times New Roman" w:cs="Times New Roman"/>
              </w:rPr>
            </w:pPr>
            <w:r>
              <w:rPr>
                <w:spacing w:val="7"/>
                <w:position w:val="1"/>
              </w:rPr>
              <w:t>项目排污口下游</w:t>
            </w:r>
            <w:r>
              <w:rPr>
                <w:rFonts w:ascii="Times New Roman" w:hAnsi="Times New Roman" w:eastAsia="Times New Roman" w:cs="Times New Roman"/>
                <w:spacing w:val="7"/>
                <w:position w:val="1"/>
              </w:rPr>
              <w:t>1000m</w:t>
            </w:r>
          </w:p>
        </w:tc>
        <w:tc>
          <w:tcPr>
            <w:tcW w:w="3941" w:type="dxa"/>
            <w:vMerge w:val="continue"/>
            <w:tcBorders>
              <w:top w:val="nil"/>
              <w:bottom w:val="single" w:color="000000" w:sz="8" w:space="0"/>
              <w:right w:val="single" w:color="000000" w:sz="8" w:space="0"/>
            </w:tcBorders>
            <w:vAlign w:val="top"/>
          </w:tcPr>
          <w:p w14:paraId="7AABE658">
            <w:pPr>
              <w:rPr>
                <w:rFonts w:ascii="Arial"/>
                <w:sz w:val="21"/>
              </w:rPr>
            </w:pPr>
          </w:p>
        </w:tc>
      </w:tr>
    </w:tbl>
    <w:p w14:paraId="29C8EFAC">
      <w:pPr>
        <w:pStyle w:val="2"/>
        <w:spacing w:before="171" w:line="221" w:lineRule="auto"/>
        <w:ind w:left="134"/>
        <w:outlineLvl w:val="2"/>
        <w:rPr>
          <w:rFonts w:ascii="宋体" w:hAnsi="宋体" w:eastAsia="宋体" w:cs="宋体"/>
        </w:rPr>
      </w:pPr>
      <w:r>
        <w:rPr>
          <w:b/>
          <w:bCs/>
          <w:spacing w:val="-4"/>
        </w:rPr>
        <w:t>4.3.4</w:t>
      </w:r>
      <w:r>
        <w:rPr>
          <w:rFonts w:ascii="宋体" w:hAnsi="宋体" w:eastAsia="宋体" w:cs="宋体"/>
          <w:b/>
          <w:bCs/>
          <w:spacing w:val="-4"/>
        </w:rPr>
        <w:t>监测结果及分析</w:t>
      </w:r>
    </w:p>
    <w:p w14:paraId="7B82C8D2">
      <w:pPr>
        <w:pStyle w:val="2"/>
        <w:spacing w:before="181" w:line="220" w:lineRule="auto"/>
        <w:ind w:left="643"/>
        <w:rPr>
          <w:rFonts w:ascii="宋体" w:hAnsi="宋体" w:eastAsia="宋体" w:cs="宋体"/>
        </w:rPr>
      </w:pPr>
      <w:r>
        <w:rPr>
          <w:rFonts w:ascii="宋体" w:hAnsi="宋体" w:eastAsia="宋体" w:cs="宋体"/>
          <w:b/>
          <w:bCs/>
          <w:spacing w:val="-8"/>
        </w:rPr>
        <w:t>（</w:t>
      </w:r>
      <w:r>
        <w:rPr>
          <w:b/>
          <w:bCs/>
          <w:spacing w:val="-8"/>
        </w:rPr>
        <w:t>1</w:t>
      </w:r>
      <w:r>
        <w:rPr>
          <w:rFonts w:ascii="宋体" w:hAnsi="宋体" w:eastAsia="宋体" w:cs="宋体"/>
          <w:b/>
          <w:bCs/>
          <w:spacing w:val="-8"/>
        </w:rPr>
        <w:t>）常规监测断面</w:t>
      </w:r>
    </w:p>
    <w:p w14:paraId="1568DC66">
      <w:pPr>
        <w:pStyle w:val="2"/>
        <w:spacing w:before="160" w:line="363" w:lineRule="auto"/>
        <w:ind w:left="140" w:right="54" w:firstLine="484"/>
        <w:jc w:val="both"/>
        <w:rPr>
          <w:rFonts w:ascii="宋体" w:hAnsi="宋体" w:eastAsia="宋体" w:cs="宋体"/>
        </w:rPr>
      </w:pPr>
      <w:r>
        <w:rPr>
          <w:rFonts w:ascii="宋体" w:hAnsi="宋体" w:eastAsia="宋体" w:cs="宋体"/>
          <w:spacing w:val="2"/>
        </w:rPr>
        <w:t>从表</w:t>
      </w:r>
      <w:r>
        <w:rPr>
          <w:spacing w:val="2"/>
        </w:rPr>
        <w:t>3.3-3</w:t>
      </w:r>
      <w:r>
        <w:rPr>
          <w:rFonts w:ascii="宋体" w:hAnsi="宋体" w:eastAsia="宋体" w:cs="宋体"/>
          <w:spacing w:val="2"/>
        </w:rPr>
        <w:t>至</w:t>
      </w:r>
      <w:r>
        <w:rPr>
          <w:spacing w:val="2"/>
        </w:rPr>
        <w:t>3.2-9</w:t>
      </w:r>
      <w:r>
        <w:rPr>
          <w:rFonts w:ascii="宋体" w:hAnsi="宋体" w:eastAsia="宋体" w:cs="宋体"/>
          <w:spacing w:val="2"/>
        </w:rPr>
        <w:t>的水质监测数据可以看出，工业街水厂断面、柏树断面（控</w:t>
      </w:r>
      <w:r>
        <w:rPr>
          <w:rFonts w:ascii="宋体" w:hAnsi="宋体" w:eastAsia="宋体" w:cs="宋体"/>
          <w:spacing w:val="15"/>
        </w:rPr>
        <w:t xml:space="preserve"> </w:t>
      </w:r>
      <w:r>
        <w:rPr>
          <w:rFonts w:ascii="宋体" w:hAnsi="宋体" w:eastAsia="宋体" w:cs="宋体"/>
          <w:spacing w:val="4"/>
        </w:rPr>
        <w:t>制断面）、晒谷滩电站断面（控制断面）的地表水环境质量常年稳定达到《地表</w:t>
      </w:r>
      <w:r>
        <w:rPr>
          <w:rFonts w:ascii="宋体" w:hAnsi="宋体" w:eastAsia="宋体" w:cs="宋体"/>
          <w:spacing w:val="9"/>
        </w:rPr>
        <w:t xml:space="preserve"> </w:t>
      </w:r>
      <w:r>
        <w:rPr>
          <w:rFonts w:ascii="宋体" w:hAnsi="宋体" w:eastAsia="宋体" w:cs="宋体"/>
        </w:rPr>
        <w:t>水质量标准》（</w:t>
      </w:r>
      <w:r>
        <w:t>GB3838-2002</w:t>
      </w:r>
      <w:r>
        <w:rPr>
          <w:rFonts w:ascii="宋体" w:hAnsi="宋体" w:eastAsia="宋体" w:cs="宋体"/>
        </w:rPr>
        <w:t>）</w:t>
      </w:r>
      <w:r>
        <w:rPr>
          <w:rFonts w:ascii="宋体" w:hAnsi="宋体" w:eastAsia="宋体" w:cs="宋体"/>
          <w:spacing w:val="-1"/>
        </w:rPr>
        <w:t>中的</w:t>
      </w:r>
      <w:r>
        <w:rPr>
          <w:spacing w:val="-1"/>
        </w:rPr>
        <w:t>III</w:t>
      </w:r>
      <w:r>
        <w:rPr>
          <w:rFonts w:ascii="宋体" w:hAnsi="宋体" w:eastAsia="宋体" w:cs="宋体"/>
          <w:spacing w:val="-1"/>
        </w:rPr>
        <w:t>类标准，大部分月份可达《地表水质量标准</w:t>
      </w:r>
      <w:r>
        <w:rPr>
          <w:rFonts w:ascii="宋体" w:hAnsi="宋体" w:eastAsia="宋体" w:cs="宋体"/>
        </w:rPr>
        <w:t xml:space="preserve"> </w:t>
      </w:r>
      <w:r>
        <w:rPr>
          <w:rFonts w:ascii="宋体" w:hAnsi="宋体" w:eastAsia="宋体" w:cs="宋体"/>
          <w:spacing w:val="-3"/>
        </w:rPr>
        <w:t>》（</w:t>
      </w:r>
      <w:r>
        <w:rPr>
          <w:spacing w:val="-3"/>
        </w:rPr>
        <w:t>GB3838-2002</w:t>
      </w:r>
      <w:r>
        <w:rPr>
          <w:rFonts w:ascii="宋体" w:hAnsi="宋体" w:eastAsia="宋体" w:cs="宋体"/>
          <w:spacing w:val="-3"/>
        </w:rPr>
        <w:t>）中的Ⅱ类标准，部分时候甚至达到《地表水质量标准》（</w:t>
      </w:r>
      <w:r>
        <w:rPr>
          <w:spacing w:val="-3"/>
        </w:rPr>
        <w:t>GB38</w:t>
      </w:r>
      <w:r>
        <w:rPr>
          <w:spacing w:val="14"/>
        </w:rPr>
        <w:t xml:space="preserve"> </w:t>
      </w:r>
      <w:r>
        <w:rPr>
          <w:spacing w:val="-7"/>
        </w:rPr>
        <w:t>38-2002</w:t>
      </w:r>
      <w:r>
        <w:rPr>
          <w:rFonts w:ascii="宋体" w:hAnsi="宋体" w:eastAsia="宋体" w:cs="宋体"/>
          <w:spacing w:val="-7"/>
        </w:rPr>
        <w:t>）中的</w:t>
      </w:r>
      <w:r>
        <w:rPr>
          <w:rFonts w:ascii="宋体" w:hAnsi="宋体" w:eastAsia="宋体" w:cs="宋体"/>
          <w:spacing w:val="-38"/>
        </w:rPr>
        <w:t xml:space="preserve"> </w:t>
      </w:r>
      <w:r>
        <w:rPr>
          <w:rFonts w:ascii="宋体" w:hAnsi="宋体" w:eastAsia="宋体" w:cs="宋体"/>
          <w:spacing w:val="-7"/>
        </w:rPr>
        <w:t>Ⅰ类标准，说明区域水环</w:t>
      </w:r>
      <w:r>
        <w:rPr>
          <w:rFonts w:ascii="宋体" w:hAnsi="宋体" w:eastAsia="宋体" w:cs="宋体"/>
          <w:spacing w:val="-8"/>
        </w:rPr>
        <w:t>境质量良好。</w:t>
      </w:r>
    </w:p>
    <w:p w14:paraId="148693E4">
      <w:pPr>
        <w:spacing w:line="363" w:lineRule="auto"/>
        <w:rPr>
          <w:rFonts w:ascii="宋体" w:hAnsi="宋体" w:eastAsia="宋体" w:cs="宋体"/>
        </w:rPr>
        <w:sectPr>
          <w:headerReference r:id="rId48" w:type="default"/>
          <w:footerReference r:id="rId49" w:type="default"/>
          <w:pgSz w:w="11907" w:h="16840"/>
          <w:pgMar w:top="1116" w:right="1580" w:bottom="1207" w:left="1578" w:header="839" w:footer="1037" w:gutter="0"/>
          <w:cols w:space="720" w:num="1"/>
        </w:sectPr>
      </w:pPr>
    </w:p>
    <w:p w14:paraId="173E87F6">
      <w:pPr>
        <w:pStyle w:val="2"/>
        <w:spacing w:before="219" w:line="228" w:lineRule="auto"/>
        <w:ind w:left="5766"/>
        <w:rPr>
          <w:rFonts w:ascii="宋体" w:hAnsi="宋体" w:eastAsia="宋体" w:cs="宋体"/>
          <w:sz w:val="20"/>
          <w:szCs w:val="20"/>
        </w:rPr>
      </w:pPr>
      <w:r>
        <w:rPr>
          <w:rFonts w:ascii="宋体" w:hAnsi="宋体" w:eastAsia="宋体" w:cs="宋体"/>
          <w:b/>
          <w:bCs/>
          <w:spacing w:val="4"/>
          <w:sz w:val="20"/>
          <w:szCs w:val="20"/>
        </w:rPr>
        <w:t>表</w:t>
      </w:r>
      <w:r>
        <w:rPr>
          <w:b/>
          <w:bCs/>
          <w:spacing w:val="4"/>
          <w:sz w:val="20"/>
          <w:szCs w:val="20"/>
        </w:rPr>
        <w:t>4.3-3</w:t>
      </w:r>
      <w:r>
        <w:rPr>
          <w:rFonts w:ascii="宋体" w:hAnsi="宋体" w:eastAsia="宋体" w:cs="宋体"/>
          <w:b/>
          <w:bCs/>
          <w:spacing w:val="4"/>
          <w:sz w:val="20"/>
          <w:szCs w:val="20"/>
        </w:rPr>
        <w:t>断面环境质量达标情况</w:t>
      </w:r>
    </w:p>
    <w:p w14:paraId="3BEA6FF9">
      <w:pPr>
        <w:spacing w:line="28" w:lineRule="exact"/>
      </w:pPr>
    </w:p>
    <w:tbl>
      <w:tblPr>
        <w:tblStyle w:val="5"/>
        <w:tblW w:w="14181" w:type="dxa"/>
        <w:tblInd w:w="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837"/>
        <w:gridCol w:w="763"/>
        <w:gridCol w:w="1164"/>
        <w:gridCol w:w="1580"/>
        <w:gridCol w:w="874"/>
        <w:gridCol w:w="778"/>
        <w:gridCol w:w="823"/>
        <w:gridCol w:w="1869"/>
        <w:gridCol w:w="1016"/>
        <w:gridCol w:w="882"/>
        <w:gridCol w:w="1345"/>
        <w:gridCol w:w="1325"/>
      </w:tblGrid>
      <w:tr w14:paraId="48917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1" w:hRule="atLeast"/>
        </w:trPr>
        <w:tc>
          <w:tcPr>
            <w:tcW w:w="925" w:type="dxa"/>
            <w:tcBorders>
              <w:top w:val="single" w:color="000000" w:sz="8" w:space="0"/>
              <w:left w:val="single" w:color="000000" w:sz="8" w:space="0"/>
            </w:tcBorders>
            <w:vAlign w:val="top"/>
          </w:tcPr>
          <w:p w14:paraId="4F029604">
            <w:pPr>
              <w:pStyle w:val="6"/>
              <w:spacing w:before="111" w:line="231" w:lineRule="auto"/>
              <w:ind w:left="368"/>
            </w:pPr>
            <w:r>
              <w:rPr>
                <w:b/>
                <w:bCs/>
              </w:rPr>
              <w:t>河流</w:t>
            </w:r>
          </w:p>
        </w:tc>
        <w:tc>
          <w:tcPr>
            <w:tcW w:w="13256" w:type="dxa"/>
            <w:gridSpan w:val="12"/>
            <w:tcBorders>
              <w:top w:val="single" w:color="000000" w:sz="8" w:space="0"/>
              <w:right w:val="single" w:color="000000" w:sz="8" w:space="0"/>
            </w:tcBorders>
            <w:vAlign w:val="top"/>
          </w:tcPr>
          <w:p w14:paraId="2C47490C">
            <w:pPr>
              <w:pStyle w:val="6"/>
              <w:spacing w:before="109" w:line="230" w:lineRule="auto"/>
              <w:ind w:left="6418"/>
            </w:pPr>
            <w:r>
              <w:t>资江</w:t>
            </w:r>
          </w:p>
        </w:tc>
      </w:tr>
      <w:tr w14:paraId="00886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25" w:type="dxa"/>
            <w:tcBorders>
              <w:left w:val="single" w:color="000000" w:sz="8" w:space="0"/>
            </w:tcBorders>
            <w:vAlign w:val="top"/>
          </w:tcPr>
          <w:p w14:paraId="26C0582E">
            <w:pPr>
              <w:pStyle w:val="6"/>
              <w:spacing w:before="101" w:line="228" w:lineRule="auto"/>
              <w:ind w:left="387"/>
            </w:pPr>
            <w:r>
              <w:rPr>
                <w:b/>
                <w:bCs/>
                <w:spacing w:val="-6"/>
              </w:rPr>
              <w:t>断面</w:t>
            </w:r>
          </w:p>
        </w:tc>
        <w:tc>
          <w:tcPr>
            <w:tcW w:w="4344" w:type="dxa"/>
            <w:gridSpan w:val="4"/>
            <w:vAlign w:val="top"/>
          </w:tcPr>
          <w:p w14:paraId="1B4C21EE">
            <w:pPr>
              <w:pStyle w:val="6"/>
              <w:spacing w:before="101" w:line="228" w:lineRule="auto"/>
              <w:ind w:left="2161"/>
            </w:pPr>
            <w:r>
              <w:rPr>
                <w:b/>
                <w:bCs/>
                <w:spacing w:val="2"/>
              </w:rPr>
              <w:t>工业街水厂断面</w:t>
            </w:r>
          </w:p>
        </w:tc>
        <w:tc>
          <w:tcPr>
            <w:tcW w:w="4344" w:type="dxa"/>
            <w:gridSpan w:val="4"/>
            <w:vAlign w:val="top"/>
          </w:tcPr>
          <w:p w14:paraId="2A17248B">
            <w:pPr>
              <w:pStyle w:val="6"/>
              <w:spacing w:before="101" w:line="228" w:lineRule="auto"/>
              <w:ind w:left="1622"/>
            </w:pPr>
            <w:r>
              <w:rPr>
                <w:b/>
                <w:bCs/>
                <w:spacing w:val="4"/>
              </w:rPr>
              <w:t>柏树断面（控制断面）</w:t>
            </w:r>
          </w:p>
        </w:tc>
        <w:tc>
          <w:tcPr>
            <w:tcW w:w="4568" w:type="dxa"/>
            <w:gridSpan w:val="4"/>
            <w:tcBorders>
              <w:right w:val="single" w:color="000000" w:sz="8" w:space="0"/>
            </w:tcBorders>
            <w:vAlign w:val="top"/>
          </w:tcPr>
          <w:p w14:paraId="715EF24A">
            <w:pPr>
              <w:pStyle w:val="6"/>
              <w:spacing w:before="99" w:line="228" w:lineRule="auto"/>
              <w:ind w:left="1312"/>
            </w:pPr>
            <w:r>
              <w:rPr>
                <w:b/>
                <w:bCs/>
                <w:spacing w:val="4"/>
              </w:rPr>
              <w:t>晒谷滩电站断面（控制断面）</w:t>
            </w:r>
          </w:p>
        </w:tc>
      </w:tr>
      <w:tr w14:paraId="2EFB9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25" w:type="dxa"/>
            <w:tcBorders>
              <w:left w:val="single" w:color="000000" w:sz="8" w:space="0"/>
            </w:tcBorders>
            <w:vAlign w:val="top"/>
          </w:tcPr>
          <w:p w14:paraId="25AA99B0">
            <w:pPr>
              <w:pStyle w:val="6"/>
              <w:spacing w:before="189" w:line="208" w:lineRule="auto"/>
              <w:ind w:left="374"/>
            </w:pPr>
            <w:r>
              <w:rPr>
                <w:spacing w:val="1"/>
              </w:rPr>
              <w:t>水质</w:t>
            </w:r>
          </w:p>
        </w:tc>
        <w:tc>
          <w:tcPr>
            <w:tcW w:w="837" w:type="dxa"/>
            <w:vAlign w:val="top"/>
          </w:tcPr>
          <w:p w14:paraId="6E41AA6E">
            <w:pPr>
              <w:spacing w:before="146" w:line="268"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2022</w:t>
            </w:r>
          </w:p>
        </w:tc>
        <w:tc>
          <w:tcPr>
            <w:tcW w:w="763" w:type="dxa"/>
            <w:vAlign w:val="top"/>
          </w:tcPr>
          <w:p w14:paraId="4BD9F5E3">
            <w:pPr>
              <w:spacing w:before="146" w:line="268" w:lineRule="exact"/>
              <w:ind w:left="29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2023</w:t>
            </w:r>
          </w:p>
        </w:tc>
        <w:tc>
          <w:tcPr>
            <w:tcW w:w="1164" w:type="dxa"/>
            <w:vAlign w:val="top"/>
          </w:tcPr>
          <w:p w14:paraId="6384C0C3">
            <w:pPr>
              <w:spacing w:before="146" w:line="268"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2024</w:t>
            </w:r>
          </w:p>
        </w:tc>
        <w:tc>
          <w:tcPr>
            <w:tcW w:w="1580" w:type="dxa"/>
            <w:vAlign w:val="top"/>
          </w:tcPr>
          <w:p w14:paraId="76A1E163">
            <w:pPr>
              <w:pStyle w:val="6"/>
              <w:spacing w:before="189" w:line="208" w:lineRule="auto"/>
              <w:ind w:left="495"/>
            </w:pPr>
            <w:r>
              <w:rPr>
                <w:spacing w:val="4"/>
              </w:rPr>
              <w:t>超标倍数</w:t>
            </w:r>
          </w:p>
        </w:tc>
        <w:tc>
          <w:tcPr>
            <w:tcW w:w="874" w:type="dxa"/>
            <w:vAlign w:val="top"/>
          </w:tcPr>
          <w:p w14:paraId="6893BA7C">
            <w:pPr>
              <w:spacing w:before="146" w:line="268"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2022</w:t>
            </w:r>
          </w:p>
        </w:tc>
        <w:tc>
          <w:tcPr>
            <w:tcW w:w="778" w:type="dxa"/>
            <w:vAlign w:val="top"/>
          </w:tcPr>
          <w:p w14:paraId="72798710">
            <w:pPr>
              <w:spacing w:before="146" w:line="268"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2023</w:t>
            </w:r>
          </w:p>
        </w:tc>
        <w:tc>
          <w:tcPr>
            <w:tcW w:w="823" w:type="dxa"/>
            <w:vAlign w:val="top"/>
          </w:tcPr>
          <w:p w14:paraId="472557FC">
            <w:pPr>
              <w:spacing w:before="146" w:line="268"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2024</w:t>
            </w:r>
          </w:p>
        </w:tc>
        <w:tc>
          <w:tcPr>
            <w:tcW w:w="1869" w:type="dxa"/>
            <w:vAlign w:val="top"/>
          </w:tcPr>
          <w:p w14:paraId="11674450">
            <w:pPr>
              <w:pStyle w:val="6"/>
              <w:spacing w:before="189" w:line="208" w:lineRule="auto"/>
              <w:ind w:left="645"/>
            </w:pPr>
            <w:r>
              <w:rPr>
                <w:spacing w:val="4"/>
              </w:rPr>
              <w:t>超标倍数</w:t>
            </w:r>
          </w:p>
        </w:tc>
        <w:tc>
          <w:tcPr>
            <w:tcW w:w="1016" w:type="dxa"/>
            <w:vAlign w:val="top"/>
          </w:tcPr>
          <w:p w14:paraId="58D40427">
            <w:pPr>
              <w:spacing w:before="146" w:line="268" w:lineRule="exact"/>
              <w:ind w:left="42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2022</w:t>
            </w:r>
          </w:p>
        </w:tc>
        <w:tc>
          <w:tcPr>
            <w:tcW w:w="882" w:type="dxa"/>
            <w:vAlign w:val="top"/>
          </w:tcPr>
          <w:p w14:paraId="2A6CA220">
            <w:pPr>
              <w:spacing w:before="146" w:line="268" w:lineRule="exact"/>
              <w:ind w:left="36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2023</w:t>
            </w:r>
          </w:p>
        </w:tc>
        <w:tc>
          <w:tcPr>
            <w:tcW w:w="1345" w:type="dxa"/>
            <w:vAlign w:val="top"/>
          </w:tcPr>
          <w:p w14:paraId="4CB408E3">
            <w:pPr>
              <w:spacing w:before="146" w:line="268"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2024</w:t>
            </w:r>
          </w:p>
        </w:tc>
        <w:tc>
          <w:tcPr>
            <w:tcW w:w="1325" w:type="dxa"/>
            <w:tcBorders>
              <w:right w:val="single" w:color="000000" w:sz="8" w:space="0"/>
            </w:tcBorders>
            <w:vAlign w:val="top"/>
          </w:tcPr>
          <w:p w14:paraId="78BB4CDE">
            <w:pPr>
              <w:pStyle w:val="6"/>
              <w:spacing w:before="189" w:line="208" w:lineRule="auto"/>
              <w:ind w:left="369"/>
            </w:pPr>
            <w:r>
              <w:rPr>
                <w:spacing w:val="4"/>
              </w:rPr>
              <w:t>超标倍数</w:t>
            </w:r>
          </w:p>
        </w:tc>
      </w:tr>
      <w:tr w14:paraId="4EECD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25" w:type="dxa"/>
            <w:tcBorders>
              <w:left w:val="single" w:color="000000" w:sz="8" w:space="0"/>
            </w:tcBorders>
            <w:vAlign w:val="top"/>
          </w:tcPr>
          <w:p w14:paraId="49AC82AD">
            <w:pPr>
              <w:pStyle w:val="6"/>
              <w:spacing w:before="191" w:line="206" w:lineRule="auto"/>
              <w:ind w:left="375"/>
            </w:pPr>
            <w:r>
              <w:t>一月</w:t>
            </w:r>
          </w:p>
        </w:tc>
        <w:tc>
          <w:tcPr>
            <w:tcW w:w="837" w:type="dxa"/>
            <w:vAlign w:val="top"/>
          </w:tcPr>
          <w:p w14:paraId="77B477C3">
            <w:pPr>
              <w:pStyle w:val="6"/>
              <w:spacing w:before="191" w:line="206" w:lineRule="auto"/>
              <w:ind w:left="361"/>
            </w:pPr>
            <w:r>
              <w:rPr>
                <w:spacing w:val="-16"/>
              </w:rPr>
              <w:t>Ⅱ类</w:t>
            </w:r>
          </w:p>
        </w:tc>
        <w:tc>
          <w:tcPr>
            <w:tcW w:w="763" w:type="dxa"/>
            <w:vAlign w:val="top"/>
          </w:tcPr>
          <w:p w14:paraId="337032FE">
            <w:pPr>
              <w:pStyle w:val="6"/>
              <w:spacing w:before="191" w:line="206" w:lineRule="auto"/>
              <w:ind w:left="289"/>
            </w:pPr>
            <w:r>
              <w:rPr>
                <w:spacing w:val="2"/>
              </w:rPr>
              <w:t>Ⅲ类</w:t>
            </w:r>
          </w:p>
        </w:tc>
        <w:tc>
          <w:tcPr>
            <w:tcW w:w="1164" w:type="dxa"/>
            <w:vAlign w:val="top"/>
          </w:tcPr>
          <w:p w14:paraId="5074F7B6">
            <w:pPr>
              <w:pStyle w:val="6"/>
              <w:spacing w:before="191" w:line="206" w:lineRule="auto"/>
              <w:ind w:left="527"/>
            </w:pPr>
            <w:r>
              <w:rPr>
                <w:spacing w:val="-16"/>
              </w:rPr>
              <w:t>Ⅱ类</w:t>
            </w:r>
          </w:p>
        </w:tc>
        <w:tc>
          <w:tcPr>
            <w:tcW w:w="1580" w:type="dxa"/>
            <w:vAlign w:val="top"/>
          </w:tcPr>
          <w:p w14:paraId="1CE9DE35">
            <w:pPr>
              <w:pStyle w:val="6"/>
              <w:spacing w:before="191" w:line="206" w:lineRule="auto"/>
              <w:ind w:left="599"/>
            </w:pPr>
            <w:r>
              <w:rPr>
                <w:spacing w:val="3"/>
              </w:rPr>
              <w:t>无超标</w:t>
            </w:r>
          </w:p>
        </w:tc>
        <w:tc>
          <w:tcPr>
            <w:tcW w:w="874" w:type="dxa"/>
            <w:vAlign w:val="top"/>
          </w:tcPr>
          <w:p w14:paraId="3015017F">
            <w:pPr>
              <w:pStyle w:val="6"/>
              <w:spacing w:before="191" w:line="206" w:lineRule="auto"/>
              <w:ind w:left="348"/>
            </w:pPr>
            <w:r>
              <w:rPr>
                <w:spacing w:val="2"/>
              </w:rPr>
              <w:t>Ⅲ类</w:t>
            </w:r>
          </w:p>
        </w:tc>
        <w:tc>
          <w:tcPr>
            <w:tcW w:w="778" w:type="dxa"/>
            <w:vAlign w:val="top"/>
          </w:tcPr>
          <w:p w14:paraId="3266AB92">
            <w:pPr>
              <w:pStyle w:val="6"/>
              <w:spacing w:before="191" w:line="206" w:lineRule="auto"/>
              <w:ind w:left="339"/>
            </w:pPr>
            <w:r>
              <w:rPr>
                <w:spacing w:val="-16"/>
              </w:rPr>
              <w:t>Ⅱ类</w:t>
            </w:r>
          </w:p>
        </w:tc>
        <w:tc>
          <w:tcPr>
            <w:tcW w:w="823" w:type="dxa"/>
            <w:vAlign w:val="top"/>
          </w:tcPr>
          <w:p w14:paraId="3B9B22D9">
            <w:pPr>
              <w:pStyle w:val="6"/>
              <w:spacing w:before="191" w:line="206" w:lineRule="auto"/>
              <w:ind w:left="362"/>
            </w:pPr>
            <w:r>
              <w:rPr>
                <w:spacing w:val="-16"/>
              </w:rPr>
              <w:t>Ⅱ类</w:t>
            </w:r>
          </w:p>
        </w:tc>
        <w:tc>
          <w:tcPr>
            <w:tcW w:w="1869" w:type="dxa"/>
            <w:vAlign w:val="top"/>
          </w:tcPr>
          <w:p w14:paraId="0F9D313F">
            <w:pPr>
              <w:pStyle w:val="6"/>
              <w:spacing w:before="191" w:line="206" w:lineRule="auto"/>
              <w:ind w:left="751"/>
            </w:pPr>
            <w:r>
              <w:rPr>
                <w:spacing w:val="3"/>
              </w:rPr>
              <w:t>无超标</w:t>
            </w:r>
          </w:p>
        </w:tc>
        <w:tc>
          <w:tcPr>
            <w:tcW w:w="1016" w:type="dxa"/>
            <w:vAlign w:val="top"/>
          </w:tcPr>
          <w:p w14:paraId="780D749A">
            <w:pPr>
              <w:pStyle w:val="6"/>
              <w:spacing w:before="191" w:line="206" w:lineRule="auto"/>
              <w:ind w:left="464"/>
            </w:pPr>
            <w:r>
              <w:rPr>
                <w:spacing w:val="-16"/>
              </w:rPr>
              <w:t>Ⅱ类</w:t>
            </w:r>
          </w:p>
        </w:tc>
        <w:tc>
          <w:tcPr>
            <w:tcW w:w="882" w:type="dxa"/>
            <w:vAlign w:val="top"/>
          </w:tcPr>
          <w:p w14:paraId="4CB0ADCF">
            <w:pPr>
              <w:pStyle w:val="6"/>
              <w:spacing w:before="191" w:line="206" w:lineRule="auto"/>
              <w:ind w:left="396"/>
            </w:pPr>
            <w:r>
              <w:rPr>
                <w:spacing w:val="-15"/>
              </w:rPr>
              <w:t>Ⅱ类</w:t>
            </w:r>
          </w:p>
        </w:tc>
        <w:tc>
          <w:tcPr>
            <w:tcW w:w="1345" w:type="dxa"/>
            <w:vAlign w:val="top"/>
          </w:tcPr>
          <w:p w14:paraId="5F4A7D57">
            <w:pPr>
              <w:pStyle w:val="6"/>
              <w:spacing w:before="191" w:line="206" w:lineRule="auto"/>
              <w:ind w:left="630"/>
            </w:pPr>
            <w:r>
              <w:rPr>
                <w:spacing w:val="-16"/>
              </w:rPr>
              <w:t>Ⅱ类</w:t>
            </w:r>
          </w:p>
        </w:tc>
        <w:tc>
          <w:tcPr>
            <w:tcW w:w="1325" w:type="dxa"/>
            <w:tcBorders>
              <w:right w:val="single" w:color="000000" w:sz="8" w:space="0"/>
            </w:tcBorders>
            <w:vAlign w:val="top"/>
          </w:tcPr>
          <w:p w14:paraId="7FC26136">
            <w:pPr>
              <w:pStyle w:val="6"/>
              <w:spacing w:before="191" w:line="206" w:lineRule="auto"/>
              <w:ind w:left="475"/>
            </w:pPr>
            <w:r>
              <w:rPr>
                <w:spacing w:val="3"/>
              </w:rPr>
              <w:t>无超标</w:t>
            </w:r>
          </w:p>
        </w:tc>
      </w:tr>
      <w:tr w14:paraId="3F2C9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25" w:type="dxa"/>
            <w:tcBorders>
              <w:left w:val="single" w:color="000000" w:sz="8" w:space="0"/>
            </w:tcBorders>
            <w:vAlign w:val="top"/>
          </w:tcPr>
          <w:p w14:paraId="17D40AD1">
            <w:pPr>
              <w:pStyle w:val="6"/>
              <w:spacing w:before="193" w:line="204" w:lineRule="auto"/>
              <w:ind w:left="375"/>
            </w:pPr>
            <w:r>
              <w:t>二月</w:t>
            </w:r>
          </w:p>
        </w:tc>
        <w:tc>
          <w:tcPr>
            <w:tcW w:w="837" w:type="dxa"/>
            <w:vAlign w:val="top"/>
          </w:tcPr>
          <w:p w14:paraId="2259680A">
            <w:pPr>
              <w:pStyle w:val="6"/>
              <w:spacing w:before="193" w:line="204" w:lineRule="auto"/>
              <w:ind w:left="361"/>
            </w:pPr>
            <w:r>
              <w:rPr>
                <w:spacing w:val="-16"/>
              </w:rPr>
              <w:t>Ⅱ类</w:t>
            </w:r>
          </w:p>
        </w:tc>
        <w:tc>
          <w:tcPr>
            <w:tcW w:w="763" w:type="dxa"/>
            <w:vAlign w:val="top"/>
          </w:tcPr>
          <w:p w14:paraId="498D8B6A">
            <w:pPr>
              <w:pStyle w:val="6"/>
              <w:spacing w:before="193" w:line="204" w:lineRule="auto"/>
              <w:ind w:left="289"/>
            </w:pPr>
            <w:r>
              <w:rPr>
                <w:spacing w:val="2"/>
              </w:rPr>
              <w:t>Ⅲ类</w:t>
            </w:r>
          </w:p>
        </w:tc>
        <w:tc>
          <w:tcPr>
            <w:tcW w:w="1164" w:type="dxa"/>
            <w:vAlign w:val="top"/>
          </w:tcPr>
          <w:p w14:paraId="606834A0">
            <w:pPr>
              <w:pStyle w:val="6"/>
              <w:spacing w:before="193" w:line="204" w:lineRule="auto"/>
              <w:ind w:left="527"/>
            </w:pPr>
            <w:r>
              <w:rPr>
                <w:spacing w:val="-16"/>
              </w:rPr>
              <w:t>Ⅱ类</w:t>
            </w:r>
          </w:p>
        </w:tc>
        <w:tc>
          <w:tcPr>
            <w:tcW w:w="1580" w:type="dxa"/>
            <w:vAlign w:val="top"/>
          </w:tcPr>
          <w:p w14:paraId="0429C54E">
            <w:pPr>
              <w:pStyle w:val="6"/>
              <w:spacing w:before="193" w:line="204" w:lineRule="auto"/>
              <w:ind w:left="599"/>
            </w:pPr>
            <w:r>
              <w:rPr>
                <w:spacing w:val="3"/>
              </w:rPr>
              <w:t>无超标</w:t>
            </w:r>
          </w:p>
        </w:tc>
        <w:tc>
          <w:tcPr>
            <w:tcW w:w="874" w:type="dxa"/>
            <w:vAlign w:val="top"/>
          </w:tcPr>
          <w:p w14:paraId="18E1F21D">
            <w:pPr>
              <w:pStyle w:val="6"/>
              <w:spacing w:before="193" w:line="204" w:lineRule="auto"/>
              <w:ind w:left="348"/>
            </w:pPr>
            <w:r>
              <w:rPr>
                <w:spacing w:val="2"/>
              </w:rPr>
              <w:t>Ⅲ类</w:t>
            </w:r>
          </w:p>
        </w:tc>
        <w:tc>
          <w:tcPr>
            <w:tcW w:w="778" w:type="dxa"/>
            <w:vAlign w:val="top"/>
          </w:tcPr>
          <w:p w14:paraId="078AD630">
            <w:pPr>
              <w:pStyle w:val="6"/>
              <w:spacing w:before="193" w:line="204" w:lineRule="auto"/>
              <w:ind w:left="302"/>
            </w:pPr>
            <w:r>
              <w:rPr>
                <w:spacing w:val="2"/>
              </w:rPr>
              <w:t>Ⅲ类</w:t>
            </w:r>
          </w:p>
        </w:tc>
        <w:tc>
          <w:tcPr>
            <w:tcW w:w="823" w:type="dxa"/>
            <w:vAlign w:val="top"/>
          </w:tcPr>
          <w:p w14:paraId="65F8478D">
            <w:pPr>
              <w:pStyle w:val="6"/>
              <w:spacing w:before="193" w:line="204" w:lineRule="auto"/>
              <w:ind w:left="362"/>
            </w:pPr>
            <w:r>
              <w:rPr>
                <w:spacing w:val="-16"/>
              </w:rPr>
              <w:t>Ⅱ类</w:t>
            </w:r>
          </w:p>
        </w:tc>
        <w:tc>
          <w:tcPr>
            <w:tcW w:w="1869" w:type="dxa"/>
            <w:vAlign w:val="top"/>
          </w:tcPr>
          <w:p w14:paraId="2EFACB1B">
            <w:pPr>
              <w:pStyle w:val="6"/>
              <w:spacing w:before="193" w:line="204" w:lineRule="auto"/>
              <w:ind w:left="751"/>
            </w:pPr>
            <w:r>
              <w:rPr>
                <w:spacing w:val="3"/>
              </w:rPr>
              <w:t>无超标</w:t>
            </w:r>
          </w:p>
        </w:tc>
        <w:tc>
          <w:tcPr>
            <w:tcW w:w="1016" w:type="dxa"/>
            <w:vAlign w:val="top"/>
          </w:tcPr>
          <w:p w14:paraId="2A4E2FD9">
            <w:pPr>
              <w:pStyle w:val="6"/>
              <w:spacing w:before="193" w:line="204" w:lineRule="auto"/>
              <w:ind w:left="464"/>
            </w:pPr>
            <w:r>
              <w:rPr>
                <w:spacing w:val="-16"/>
              </w:rPr>
              <w:t>Ⅱ类</w:t>
            </w:r>
          </w:p>
        </w:tc>
        <w:tc>
          <w:tcPr>
            <w:tcW w:w="882" w:type="dxa"/>
            <w:vAlign w:val="top"/>
          </w:tcPr>
          <w:p w14:paraId="2D558D22">
            <w:pPr>
              <w:pStyle w:val="6"/>
              <w:spacing w:before="193" w:line="204" w:lineRule="auto"/>
              <w:ind w:left="396"/>
            </w:pPr>
            <w:r>
              <w:rPr>
                <w:spacing w:val="-15"/>
              </w:rPr>
              <w:t>Ⅱ类</w:t>
            </w:r>
          </w:p>
        </w:tc>
        <w:tc>
          <w:tcPr>
            <w:tcW w:w="1345" w:type="dxa"/>
            <w:vAlign w:val="top"/>
          </w:tcPr>
          <w:p w14:paraId="5260DDC5">
            <w:pPr>
              <w:pStyle w:val="6"/>
              <w:spacing w:before="193" w:line="204" w:lineRule="auto"/>
              <w:ind w:left="630"/>
            </w:pPr>
            <w:r>
              <w:rPr>
                <w:spacing w:val="-16"/>
              </w:rPr>
              <w:t>Ⅱ类</w:t>
            </w:r>
          </w:p>
        </w:tc>
        <w:tc>
          <w:tcPr>
            <w:tcW w:w="1325" w:type="dxa"/>
            <w:tcBorders>
              <w:right w:val="single" w:color="000000" w:sz="8" w:space="0"/>
            </w:tcBorders>
            <w:vAlign w:val="top"/>
          </w:tcPr>
          <w:p w14:paraId="34657777">
            <w:pPr>
              <w:pStyle w:val="6"/>
              <w:spacing w:before="193" w:line="204" w:lineRule="auto"/>
              <w:ind w:left="475"/>
            </w:pPr>
            <w:r>
              <w:rPr>
                <w:spacing w:val="3"/>
              </w:rPr>
              <w:t>无超标</w:t>
            </w:r>
          </w:p>
        </w:tc>
      </w:tr>
      <w:tr w14:paraId="4D165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25" w:type="dxa"/>
            <w:tcBorders>
              <w:left w:val="single" w:color="000000" w:sz="8" w:space="0"/>
            </w:tcBorders>
            <w:vAlign w:val="top"/>
          </w:tcPr>
          <w:p w14:paraId="2D59B6CC">
            <w:pPr>
              <w:pStyle w:val="6"/>
              <w:spacing w:before="195" w:line="203" w:lineRule="auto"/>
              <w:ind w:left="371"/>
            </w:pPr>
            <w:r>
              <w:rPr>
                <w:spacing w:val="2"/>
              </w:rPr>
              <w:t>三月</w:t>
            </w:r>
          </w:p>
        </w:tc>
        <w:tc>
          <w:tcPr>
            <w:tcW w:w="837" w:type="dxa"/>
            <w:vAlign w:val="top"/>
          </w:tcPr>
          <w:p w14:paraId="578C7893">
            <w:pPr>
              <w:pStyle w:val="6"/>
              <w:spacing w:before="195" w:line="203" w:lineRule="auto"/>
              <w:ind w:left="361"/>
            </w:pPr>
            <w:r>
              <w:rPr>
                <w:spacing w:val="-16"/>
              </w:rPr>
              <w:t>Ⅱ类</w:t>
            </w:r>
          </w:p>
        </w:tc>
        <w:tc>
          <w:tcPr>
            <w:tcW w:w="763" w:type="dxa"/>
            <w:vAlign w:val="top"/>
          </w:tcPr>
          <w:p w14:paraId="465378AE">
            <w:pPr>
              <w:pStyle w:val="6"/>
              <w:spacing w:before="195" w:line="203" w:lineRule="auto"/>
              <w:ind w:left="325"/>
            </w:pPr>
            <w:r>
              <w:rPr>
                <w:spacing w:val="-16"/>
              </w:rPr>
              <w:t>Ⅱ类</w:t>
            </w:r>
          </w:p>
        </w:tc>
        <w:tc>
          <w:tcPr>
            <w:tcW w:w="1164" w:type="dxa"/>
            <w:vAlign w:val="top"/>
          </w:tcPr>
          <w:p w14:paraId="45C978A6">
            <w:pPr>
              <w:pStyle w:val="6"/>
              <w:spacing w:before="195" w:line="203" w:lineRule="auto"/>
              <w:ind w:left="527"/>
            </w:pPr>
            <w:r>
              <w:rPr>
                <w:spacing w:val="-16"/>
              </w:rPr>
              <w:t>Ⅱ类</w:t>
            </w:r>
          </w:p>
        </w:tc>
        <w:tc>
          <w:tcPr>
            <w:tcW w:w="1580" w:type="dxa"/>
            <w:vAlign w:val="top"/>
          </w:tcPr>
          <w:p w14:paraId="1D5BE8AA">
            <w:pPr>
              <w:pStyle w:val="6"/>
              <w:spacing w:before="195" w:line="203" w:lineRule="auto"/>
              <w:ind w:left="599"/>
            </w:pPr>
            <w:r>
              <w:rPr>
                <w:spacing w:val="3"/>
              </w:rPr>
              <w:t>无超标</w:t>
            </w:r>
          </w:p>
        </w:tc>
        <w:tc>
          <w:tcPr>
            <w:tcW w:w="874" w:type="dxa"/>
            <w:vAlign w:val="top"/>
          </w:tcPr>
          <w:p w14:paraId="3788F9A8">
            <w:pPr>
              <w:pStyle w:val="6"/>
              <w:spacing w:before="195" w:line="203" w:lineRule="auto"/>
              <w:ind w:left="385"/>
            </w:pPr>
            <w:r>
              <w:rPr>
                <w:spacing w:val="-16"/>
              </w:rPr>
              <w:t>Ⅱ类</w:t>
            </w:r>
          </w:p>
        </w:tc>
        <w:tc>
          <w:tcPr>
            <w:tcW w:w="778" w:type="dxa"/>
            <w:vAlign w:val="top"/>
          </w:tcPr>
          <w:p w14:paraId="2B6412FC">
            <w:pPr>
              <w:pStyle w:val="6"/>
              <w:spacing w:before="195" w:line="203" w:lineRule="auto"/>
              <w:ind w:left="302"/>
            </w:pPr>
            <w:r>
              <w:rPr>
                <w:spacing w:val="2"/>
              </w:rPr>
              <w:t>Ⅲ类</w:t>
            </w:r>
          </w:p>
        </w:tc>
        <w:tc>
          <w:tcPr>
            <w:tcW w:w="823" w:type="dxa"/>
            <w:vAlign w:val="top"/>
          </w:tcPr>
          <w:p w14:paraId="092025F7">
            <w:pPr>
              <w:pStyle w:val="6"/>
              <w:spacing w:before="195" w:line="203" w:lineRule="auto"/>
              <w:ind w:left="362"/>
            </w:pPr>
            <w:r>
              <w:rPr>
                <w:spacing w:val="-16"/>
              </w:rPr>
              <w:t>Ⅱ类</w:t>
            </w:r>
          </w:p>
        </w:tc>
        <w:tc>
          <w:tcPr>
            <w:tcW w:w="1869" w:type="dxa"/>
            <w:vAlign w:val="top"/>
          </w:tcPr>
          <w:p w14:paraId="5BFBA104">
            <w:pPr>
              <w:pStyle w:val="6"/>
              <w:spacing w:before="195" w:line="203" w:lineRule="auto"/>
              <w:ind w:left="751"/>
            </w:pPr>
            <w:r>
              <w:rPr>
                <w:spacing w:val="3"/>
              </w:rPr>
              <w:t>无超标</w:t>
            </w:r>
          </w:p>
        </w:tc>
        <w:tc>
          <w:tcPr>
            <w:tcW w:w="1016" w:type="dxa"/>
            <w:vAlign w:val="top"/>
          </w:tcPr>
          <w:p w14:paraId="0955E99A">
            <w:pPr>
              <w:pStyle w:val="6"/>
              <w:spacing w:before="195" w:line="203" w:lineRule="auto"/>
              <w:ind w:left="464"/>
            </w:pPr>
            <w:r>
              <w:rPr>
                <w:spacing w:val="-16"/>
              </w:rPr>
              <w:t>Ⅱ类</w:t>
            </w:r>
          </w:p>
        </w:tc>
        <w:tc>
          <w:tcPr>
            <w:tcW w:w="882" w:type="dxa"/>
            <w:vAlign w:val="top"/>
          </w:tcPr>
          <w:p w14:paraId="457B8D01">
            <w:pPr>
              <w:pStyle w:val="6"/>
              <w:spacing w:before="195" w:line="203" w:lineRule="auto"/>
              <w:ind w:left="396"/>
            </w:pPr>
            <w:r>
              <w:rPr>
                <w:spacing w:val="-15"/>
              </w:rPr>
              <w:t>Ⅱ类</w:t>
            </w:r>
          </w:p>
        </w:tc>
        <w:tc>
          <w:tcPr>
            <w:tcW w:w="1345" w:type="dxa"/>
            <w:vAlign w:val="top"/>
          </w:tcPr>
          <w:p w14:paraId="5455678D">
            <w:pPr>
              <w:pStyle w:val="6"/>
              <w:spacing w:before="195" w:line="203" w:lineRule="auto"/>
              <w:ind w:left="630"/>
            </w:pPr>
            <w:r>
              <w:rPr>
                <w:spacing w:val="-16"/>
              </w:rPr>
              <w:t>Ⅱ类</w:t>
            </w:r>
          </w:p>
        </w:tc>
        <w:tc>
          <w:tcPr>
            <w:tcW w:w="1325" w:type="dxa"/>
            <w:tcBorders>
              <w:right w:val="single" w:color="000000" w:sz="8" w:space="0"/>
            </w:tcBorders>
            <w:vAlign w:val="top"/>
          </w:tcPr>
          <w:p w14:paraId="3099FB74">
            <w:pPr>
              <w:pStyle w:val="6"/>
              <w:spacing w:before="195" w:line="203" w:lineRule="auto"/>
              <w:ind w:left="475"/>
            </w:pPr>
            <w:r>
              <w:rPr>
                <w:spacing w:val="3"/>
              </w:rPr>
              <w:t>无超标</w:t>
            </w:r>
          </w:p>
        </w:tc>
      </w:tr>
      <w:tr w14:paraId="445D4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25" w:type="dxa"/>
            <w:tcBorders>
              <w:left w:val="single" w:color="000000" w:sz="8" w:space="0"/>
            </w:tcBorders>
            <w:vAlign w:val="top"/>
          </w:tcPr>
          <w:p w14:paraId="5E68A54C">
            <w:pPr>
              <w:pStyle w:val="6"/>
              <w:spacing w:before="197" w:line="201" w:lineRule="auto"/>
              <w:ind w:left="391"/>
            </w:pPr>
            <w:r>
              <w:rPr>
                <w:spacing w:val="-8"/>
              </w:rPr>
              <w:t>四月</w:t>
            </w:r>
          </w:p>
        </w:tc>
        <w:tc>
          <w:tcPr>
            <w:tcW w:w="837" w:type="dxa"/>
            <w:vAlign w:val="top"/>
          </w:tcPr>
          <w:p w14:paraId="19900957">
            <w:pPr>
              <w:pStyle w:val="6"/>
              <w:spacing w:before="197" w:line="201" w:lineRule="auto"/>
              <w:ind w:left="361"/>
            </w:pPr>
            <w:r>
              <w:rPr>
                <w:spacing w:val="-16"/>
              </w:rPr>
              <w:t>Ⅱ类</w:t>
            </w:r>
          </w:p>
        </w:tc>
        <w:tc>
          <w:tcPr>
            <w:tcW w:w="763" w:type="dxa"/>
            <w:vAlign w:val="top"/>
          </w:tcPr>
          <w:p w14:paraId="3EE86416">
            <w:pPr>
              <w:pStyle w:val="6"/>
              <w:spacing w:before="197" w:line="201" w:lineRule="auto"/>
              <w:ind w:left="325"/>
            </w:pPr>
            <w:r>
              <w:rPr>
                <w:spacing w:val="-16"/>
              </w:rPr>
              <w:t>Ⅱ类</w:t>
            </w:r>
          </w:p>
        </w:tc>
        <w:tc>
          <w:tcPr>
            <w:tcW w:w="1164" w:type="dxa"/>
            <w:vAlign w:val="top"/>
          </w:tcPr>
          <w:p w14:paraId="1732939B">
            <w:pPr>
              <w:pStyle w:val="6"/>
              <w:spacing w:before="197" w:line="201" w:lineRule="auto"/>
              <w:ind w:left="527"/>
            </w:pPr>
            <w:r>
              <w:rPr>
                <w:spacing w:val="-16"/>
              </w:rPr>
              <w:t>Ⅱ类</w:t>
            </w:r>
          </w:p>
        </w:tc>
        <w:tc>
          <w:tcPr>
            <w:tcW w:w="1580" w:type="dxa"/>
            <w:vAlign w:val="top"/>
          </w:tcPr>
          <w:p w14:paraId="7F1D3B55">
            <w:pPr>
              <w:pStyle w:val="6"/>
              <w:spacing w:before="197" w:line="201" w:lineRule="auto"/>
              <w:ind w:left="599"/>
            </w:pPr>
            <w:r>
              <w:rPr>
                <w:spacing w:val="3"/>
              </w:rPr>
              <w:t>无超标</w:t>
            </w:r>
          </w:p>
        </w:tc>
        <w:tc>
          <w:tcPr>
            <w:tcW w:w="874" w:type="dxa"/>
            <w:vAlign w:val="top"/>
          </w:tcPr>
          <w:p w14:paraId="4AFE4D0F">
            <w:pPr>
              <w:pStyle w:val="6"/>
              <w:spacing w:before="197" w:line="201" w:lineRule="auto"/>
              <w:ind w:left="385"/>
            </w:pPr>
            <w:r>
              <w:rPr>
                <w:spacing w:val="-16"/>
              </w:rPr>
              <w:t>Ⅱ类</w:t>
            </w:r>
          </w:p>
        </w:tc>
        <w:tc>
          <w:tcPr>
            <w:tcW w:w="778" w:type="dxa"/>
            <w:vAlign w:val="top"/>
          </w:tcPr>
          <w:p w14:paraId="1D814751">
            <w:pPr>
              <w:pStyle w:val="6"/>
              <w:spacing w:before="197" w:line="201" w:lineRule="auto"/>
              <w:ind w:left="339"/>
            </w:pPr>
            <w:r>
              <w:rPr>
                <w:spacing w:val="-16"/>
              </w:rPr>
              <w:t>Ⅱ类</w:t>
            </w:r>
          </w:p>
        </w:tc>
        <w:tc>
          <w:tcPr>
            <w:tcW w:w="823" w:type="dxa"/>
            <w:vAlign w:val="top"/>
          </w:tcPr>
          <w:p w14:paraId="3B72FF1E">
            <w:pPr>
              <w:pStyle w:val="6"/>
              <w:spacing w:before="197" w:line="201" w:lineRule="auto"/>
              <w:ind w:left="362"/>
            </w:pPr>
            <w:r>
              <w:rPr>
                <w:spacing w:val="-16"/>
              </w:rPr>
              <w:t>Ⅱ类</w:t>
            </w:r>
          </w:p>
        </w:tc>
        <w:tc>
          <w:tcPr>
            <w:tcW w:w="1869" w:type="dxa"/>
            <w:vAlign w:val="top"/>
          </w:tcPr>
          <w:p w14:paraId="1E9BBADE">
            <w:pPr>
              <w:pStyle w:val="6"/>
              <w:spacing w:before="197" w:line="201" w:lineRule="auto"/>
              <w:ind w:left="751"/>
            </w:pPr>
            <w:r>
              <w:rPr>
                <w:spacing w:val="3"/>
              </w:rPr>
              <w:t>无超标</w:t>
            </w:r>
          </w:p>
        </w:tc>
        <w:tc>
          <w:tcPr>
            <w:tcW w:w="1016" w:type="dxa"/>
            <w:vAlign w:val="top"/>
          </w:tcPr>
          <w:p w14:paraId="21F2A5C1">
            <w:pPr>
              <w:rPr>
                <w:rFonts w:ascii="Arial"/>
                <w:sz w:val="21"/>
              </w:rPr>
            </w:pPr>
          </w:p>
        </w:tc>
        <w:tc>
          <w:tcPr>
            <w:tcW w:w="882" w:type="dxa"/>
            <w:vAlign w:val="top"/>
          </w:tcPr>
          <w:p w14:paraId="2A1AB149">
            <w:pPr>
              <w:pStyle w:val="6"/>
              <w:spacing w:before="197" w:line="201" w:lineRule="auto"/>
              <w:ind w:left="396"/>
            </w:pPr>
            <w:r>
              <w:rPr>
                <w:spacing w:val="-15"/>
              </w:rPr>
              <w:t>Ⅱ类</w:t>
            </w:r>
          </w:p>
        </w:tc>
        <w:tc>
          <w:tcPr>
            <w:tcW w:w="1345" w:type="dxa"/>
            <w:vAlign w:val="top"/>
          </w:tcPr>
          <w:p w14:paraId="20BF2BE4">
            <w:pPr>
              <w:pStyle w:val="6"/>
              <w:spacing w:before="197" w:line="201" w:lineRule="auto"/>
              <w:ind w:left="630"/>
            </w:pPr>
            <w:r>
              <w:rPr>
                <w:spacing w:val="-16"/>
              </w:rPr>
              <w:t>Ⅱ类</w:t>
            </w:r>
          </w:p>
        </w:tc>
        <w:tc>
          <w:tcPr>
            <w:tcW w:w="1325" w:type="dxa"/>
            <w:tcBorders>
              <w:right w:val="single" w:color="000000" w:sz="8" w:space="0"/>
            </w:tcBorders>
            <w:vAlign w:val="top"/>
          </w:tcPr>
          <w:p w14:paraId="1BEE1A10">
            <w:pPr>
              <w:pStyle w:val="6"/>
              <w:spacing w:before="197" w:line="201" w:lineRule="auto"/>
              <w:ind w:left="475"/>
            </w:pPr>
            <w:r>
              <w:rPr>
                <w:spacing w:val="3"/>
              </w:rPr>
              <w:t>无超标</w:t>
            </w:r>
          </w:p>
        </w:tc>
      </w:tr>
      <w:tr w14:paraId="61201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925" w:type="dxa"/>
            <w:tcBorders>
              <w:left w:val="single" w:color="000000" w:sz="8" w:space="0"/>
            </w:tcBorders>
            <w:vAlign w:val="top"/>
          </w:tcPr>
          <w:p w14:paraId="6E88582F">
            <w:pPr>
              <w:pStyle w:val="6"/>
              <w:spacing w:before="199" w:line="200" w:lineRule="auto"/>
              <w:ind w:left="375"/>
            </w:pPr>
            <w:r>
              <w:t>五月</w:t>
            </w:r>
          </w:p>
        </w:tc>
        <w:tc>
          <w:tcPr>
            <w:tcW w:w="837" w:type="dxa"/>
            <w:vAlign w:val="top"/>
          </w:tcPr>
          <w:p w14:paraId="0BF83278">
            <w:pPr>
              <w:pStyle w:val="6"/>
              <w:spacing w:before="199" w:line="200" w:lineRule="auto"/>
              <w:ind w:left="361"/>
            </w:pPr>
            <w:r>
              <w:rPr>
                <w:spacing w:val="-16"/>
              </w:rPr>
              <w:t>Ⅱ类</w:t>
            </w:r>
          </w:p>
        </w:tc>
        <w:tc>
          <w:tcPr>
            <w:tcW w:w="763" w:type="dxa"/>
            <w:vAlign w:val="top"/>
          </w:tcPr>
          <w:p w14:paraId="4E79C4C9">
            <w:pPr>
              <w:pStyle w:val="6"/>
              <w:spacing w:before="199" w:line="200" w:lineRule="auto"/>
              <w:ind w:left="325"/>
            </w:pPr>
            <w:r>
              <w:rPr>
                <w:spacing w:val="-16"/>
              </w:rPr>
              <w:t>Ⅱ类</w:t>
            </w:r>
          </w:p>
        </w:tc>
        <w:tc>
          <w:tcPr>
            <w:tcW w:w="1164" w:type="dxa"/>
            <w:vAlign w:val="top"/>
          </w:tcPr>
          <w:p w14:paraId="39CDC733">
            <w:pPr>
              <w:pStyle w:val="6"/>
              <w:spacing w:before="199" w:line="200" w:lineRule="auto"/>
              <w:ind w:left="527"/>
            </w:pPr>
            <w:r>
              <w:rPr>
                <w:spacing w:val="-16"/>
              </w:rPr>
              <w:t>Ⅱ类</w:t>
            </w:r>
          </w:p>
        </w:tc>
        <w:tc>
          <w:tcPr>
            <w:tcW w:w="1580" w:type="dxa"/>
            <w:vAlign w:val="top"/>
          </w:tcPr>
          <w:p w14:paraId="704EDA4E">
            <w:pPr>
              <w:pStyle w:val="6"/>
              <w:spacing w:before="199" w:line="200" w:lineRule="auto"/>
              <w:ind w:left="599"/>
            </w:pPr>
            <w:r>
              <w:rPr>
                <w:spacing w:val="3"/>
              </w:rPr>
              <w:t>无超标</w:t>
            </w:r>
          </w:p>
        </w:tc>
        <w:tc>
          <w:tcPr>
            <w:tcW w:w="874" w:type="dxa"/>
            <w:vAlign w:val="top"/>
          </w:tcPr>
          <w:p w14:paraId="54E5AEFB">
            <w:pPr>
              <w:pStyle w:val="6"/>
              <w:spacing w:before="199" w:line="200" w:lineRule="auto"/>
              <w:ind w:left="385"/>
            </w:pPr>
            <w:r>
              <w:rPr>
                <w:spacing w:val="-16"/>
              </w:rPr>
              <w:t>Ⅱ类</w:t>
            </w:r>
          </w:p>
        </w:tc>
        <w:tc>
          <w:tcPr>
            <w:tcW w:w="778" w:type="dxa"/>
            <w:vAlign w:val="top"/>
          </w:tcPr>
          <w:p w14:paraId="11184AEF">
            <w:pPr>
              <w:pStyle w:val="6"/>
              <w:spacing w:before="199" w:line="200" w:lineRule="auto"/>
              <w:ind w:left="339"/>
            </w:pPr>
            <w:r>
              <w:rPr>
                <w:spacing w:val="-16"/>
              </w:rPr>
              <w:t>Ⅱ类</w:t>
            </w:r>
          </w:p>
        </w:tc>
        <w:tc>
          <w:tcPr>
            <w:tcW w:w="823" w:type="dxa"/>
            <w:vAlign w:val="top"/>
          </w:tcPr>
          <w:p w14:paraId="522D9CAF">
            <w:pPr>
              <w:pStyle w:val="6"/>
              <w:spacing w:before="199" w:line="200" w:lineRule="auto"/>
              <w:ind w:left="362"/>
            </w:pPr>
            <w:r>
              <w:rPr>
                <w:spacing w:val="-16"/>
              </w:rPr>
              <w:t>Ⅱ类</w:t>
            </w:r>
          </w:p>
        </w:tc>
        <w:tc>
          <w:tcPr>
            <w:tcW w:w="1869" w:type="dxa"/>
            <w:vAlign w:val="top"/>
          </w:tcPr>
          <w:p w14:paraId="1FF78D53">
            <w:pPr>
              <w:pStyle w:val="6"/>
              <w:spacing w:before="199" w:line="200" w:lineRule="auto"/>
              <w:ind w:left="751"/>
            </w:pPr>
            <w:r>
              <w:rPr>
                <w:spacing w:val="3"/>
              </w:rPr>
              <w:t>无超标</w:t>
            </w:r>
          </w:p>
        </w:tc>
        <w:tc>
          <w:tcPr>
            <w:tcW w:w="1016" w:type="dxa"/>
            <w:vAlign w:val="top"/>
          </w:tcPr>
          <w:p w14:paraId="496B9FCD">
            <w:pPr>
              <w:pStyle w:val="6"/>
              <w:spacing w:before="199" w:line="200" w:lineRule="auto"/>
              <w:ind w:left="464"/>
            </w:pPr>
            <w:r>
              <w:rPr>
                <w:spacing w:val="-16"/>
              </w:rPr>
              <w:t>Ⅱ类</w:t>
            </w:r>
          </w:p>
        </w:tc>
        <w:tc>
          <w:tcPr>
            <w:tcW w:w="882" w:type="dxa"/>
            <w:vAlign w:val="top"/>
          </w:tcPr>
          <w:p w14:paraId="4E79B529">
            <w:pPr>
              <w:pStyle w:val="6"/>
              <w:spacing w:before="199" w:line="200" w:lineRule="auto"/>
              <w:ind w:left="396"/>
            </w:pPr>
            <w:r>
              <w:rPr>
                <w:spacing w:val="-15"/>
              </w:rPr>
              <w:t>Ⅱ类</w:t>
            </w:r>
          </w:p>
        </w:tc>
        <w:tc>
          <w:tcPr>
            <w:tcW w:w="1345" w:type="dxa"/>
            <w:vAlign w:val="top"/>
          </w:tcPr>
          <w:p w14:paraId="02906201">
            <w:pPr>
              <w:pStyle w:val="6"/>
              <w:spacing w:before="199" w:line="200" w:lineRule="auto"/>
              <w:ind w:left="630"/>
            </w:pPr>
            <w:r>
              <w:rPr>
                <w:spacing w:val="-16"/>
              </w:rPr>
              <w:t>Ⅱ类</w:t>
            </w:r>
          </w:p>
        </w:tc>
        <w:tc>
          <w:tcPr>
            <w:tcW w:w="1325" w:type="dxa"/>
            <w:tcBorders>
              <w:right w:val="single" w:color="000000" w:sz="8" w:space="0"/>
            </w:tcBorders>
            <w:vAlign w:val="top"/>
          </w:tcPr>
          <w:p w14:paraId="5D9B2DFF">
            <w:pPr>
              <w:pStyle w:val="6"/>
              <w:spacing w:before="199" w:line="200" w:lineRule="auto"/>
              <w:ind w:left="475"/>
            </w:pPr>
            <w:r>
              <w:rPr>
                <w:spacing w:val="3"/>
              </w:rPr>
              <w:t>无超标</w:t>
            </w:r>
          </w:p>
        </w:tc>
      </w:tr>
      <w:tr w14:paraId="7F0F1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925" w:type="dxa"/>
            <w:tcBorders>
              <w:left w:val="single" w:color="000000" w:sz="8" w:space="0"/>
            </w:tcBorders>
            <w:vAlign w:val="top"/>
          </w:tcPr>
          <w:p w14:paraId="1B26B643">
            <w:pPr>
              <w:pStyle w:val="6"/>
              <w:spacing w:before="198" w:line="201" w:lineRule="auto"/>
              <w:ind w:left="373"/>
            </w:pPr>
            <w:r>
              <w:rPr>
                <w:spacing w:val="1"/>
              </w:rPr>
              <w:t>六月</w:t>
            </w:r>
          </w:p>
        </w:tc>
        <w:tc>
          <w:tcPr>
            <w:tcW w:w="837" w:type="dxa"/>
            <w:vAlign w:val="top"/>
          </w:tcPr>
          <w:p w14:paraId="672727A4">
            <w:pPr>
              <w:pStyle w:val="6"/>
              <w:spacing w:before="198" w:line="201" w:lineRule="auto"/>
              <w:ind w:left="361"/>
            </w:pPr>
            <w:r>
              <w:rPr>
                <w:spacing w:val="-16"/>
              </w:rPr>
              <w:t>Ⅱ类</w:t>
            </w:r>
          </w:p>
        </w:tc>
        <w:tc>
          <w:tcPr>
            <w:tcW w:w="763" w:type="dxa"/>
            <w:vAlign w:val="top"/>
          </w:tcPr>
          <w:p w14:paraId="35F730BD">
            <w:pPr>
              <w:pStyle w:val="6"/>
              <w:spacing w:before="198" w:line="201" w:lineRule="auto"/>
              <w:ind w:left="325"/>
            </w:pPr>
            <w:r>
              <w:rPr>
                <w:spacing w:val="-16"/>
              </w:rPr>
              <w:t>Ⅱ类</w:t>
            </w:r>
          </w:p>
        </w:tc>
        <w:tc>
          <w:tcPr>
            <w:tcW w:w="1164" w:type="dxa"/>
            <w:vAlign w:val="top"/>
          </w:tcPr>
          <w:p w14:paraId="4FBC0F5C">
            <w:pPr>
              <w:pStyle w:val="6"/>
              <w:spacing w:before="198" w:line="201" w:lineRule="auto"/>
              <w:ind w:left="527"/>
            </w:pPr>
            <w:r>
              <w:rPr>
                <w:spacing w:val="-16"/>
              </w:rPr>
              <w:t>Ⅱ类</w:t>
            </w:r>
          </w:p>
        </w:tc>
        <w:tc>
          <w:tcPr>
            <w:tcW w:w="1580" w:type="dxa"/>
            <w:vAlign w:val="top"/>
          </w:tcPr>
          <w:p w14:paraId="7B82C960">
            <w:pPr>
              <w:pStyle w:val="6"/>
              <w:spacing w:before="198" w:line="201" w:lineRule="auto"/>
              <w:ind w:left="599"/>
            </w:pPr>
            <w:r>
              <w:rPr>
                <w:spacing w:val="3"/>
              </w:rPr>
              <w:t>无超标</w:t>
            </w:r>
          </w:p>
        </w:tc>
        <w:tc>
          <w:tcPr>
            <w:tcW w:w="874" w:type="dxa"/>
            <w:vAlign w:val="top"/>
          </w:tcPr>
          <w:p w14:paraId="35AF2C9D">
            <w:pPr>
              <w:pStyle w:val="6"/>
              <w:spacing w:before="198" w:line="201" w:lineRule="auto"/>
              <w:ind w:left="385"/>
            </w:pPr>
            <w:r>
              <w:rPr>
                <w:spacing w:val="-16"/>
              </w:rPr>
              <w:t>Ⅱ类</w:t>
            </w:r>
          </w:p>
        </w:tc>
        <w:tc>
          <w:tcPr>
            <w:tcW w:w="778" w:type="dxa"/>
            <w:vAlign w:val="top"/>
          </w:tcPr>
          <w:p w14:paraId="347DF203">
            <w:pPr>
              <w:pStyle w:val="6"/>
              <w:spacing w:before="198" w:line="201" w:lineRule="auto"/>
              <w:ind w:left="339"/>
            </w:pPr>
            <w:r>
              <w:rPr>
                <w:spacing w:val="-16"/>
              </w:rPr>
              <w:t>Ⅱ类</w:t>
            </w:r>
          </w:p>
        </w:tc>
        <w:tc>
          <w:tcPr>
            <w:tcW w:w="823" w:type="dxa"/>
            <w:vAlign w:val="top"/>
          </w:tcPr>
          <w:p w14:paraId="7275F87F">
            <w:pPr>
              <w:pStyle w:val="6"/>
              <w:spacing w:before="198" w:line="201" w:lineRule="auto"/>
              <w:ind w:left="362"/>
            </w:pPr>
            <w:r>
              <w:rPr>
                <w:spacing w:val="-16"/>
              </w:rPr>
              <w:t>Ⅱ类</w:t>
            </w:r>
          </w:p>
        </w:tc>
        <w:tc>
          <w:tcPr>
            <w:tcW w:w="1869" w:type="dxa"/>
            <w:vAlign w:val="top"/>
          </w:tcPr>
          <w:p w14:paraId="2E487DD6">
            <w:pPr>
              <w:pStyle w:val="6"/>
              <w:spacing w:before="198" w:line="201" w:lineRule="auto"/>
              <w:ind w:left="751"/>
            </w:pPr>
            <w:r>
              <w:rPr>
                <w:spacing w:val="3"/>
              </w:rPr>
              <w:t>无超标</w:t>
            </w:r>
          </w:p>
        </w:tc>
        <w:tc>
          <w:tcPr>
            <w:tcW w:w="1016" w:type="dxa"/>
            <w:vAlign w:val="top"/>
          </w:tcPr>
          <w:p w14:paraId="696C896C">
            <w:pPr>
              <w:pStyle w:val="6"/>
              <w:spacing w:before="198" w:line="201" w:lineRule="auto"/>
              <w:ind w:left="464"/>
            </w:pPr>
            <w:r>
              <w:rPr>
                <w:spacing w:val="-16"/>
              </w:rPr>
              <w:t>Ⅱ类</w:t>
            </w:r>
          </w:p>
        </w:tc>
        <w:tc>
          <w:tcPr>
            <w:tcW w:w="882" w:type="dxa"/>
            <w:vAlign w:val="top"/>
          </w:tcPr>
          <w:p w14:paraId="6704E7EB">
            <w:pPr>
              <w:pStyle w:val="6"/>
              <w:spacing w:before="198" w:line="201" w:lineRule="auto"/>
              <w:ind w:left="396"/>
            </w:pPr>
            <w:r>
              <w:rPr>
                <w:spacing w:val="-15"/>
              </w:rPr>
              <w:t>Ⅱ类</w:t>
            </w:r>
          </w:p>
        </w:tc>
        <w:tc>
          <w:tcPr>
            <w:tcW w:w="1345" w:type="dxa"/>
            <w:vAlign w:val="top"/>
          </w:tcPr>
          <w:p w14:paraId="24F42AE4">
            <w:pPr>
              <w:pStyle w:val="6"/>
              <w:spacing w:before="198" w:line="201" w:lineRule="auto"/>
              <w:ind w:left="630"/>
            </w:pPr>
            <w:r>
              <w:rPr>
                <w:spacing w:val="-16"/>
              </w:rPr>
              <w:t>Ⅱ类</w:t>
            </w:r>
          </w:p>
        </w:tc>
        <w:tc>
          <w:tcPr>
            <w:tcW w:w="1325" w:type="dxa"/>
            <w:tcBorders>
              <w:right w:val="single" w:color="000000" w:sz="8" w:space="0"/>
            </w:tcBorders>
            <w:vAlign w:val="top"/>
          </w:tcPr>
          <w:p w14:paraId="12AF9438">
            <w:pPr>
              <w:pStyle w:val="6"/>
              <w:spacing w:before="198" w:line="201" w:lineRule="auto"/>
              <w:ind w:left="475"/>
            </w:pPr>
            <w:r>
              <w:rPr>
                <w:spacing w:val="3"/>
              </w:rPr>
              <w:t>无超标</w:t>
            </w:r>
          </w:p>
        </w:tc>
      </w:tr>
      <w:tr w14:paraId="1B47A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25" w:type="dxa"/>
            <w:tcBorders>
              <w:left w:val="single" w:color="000000" w:sz="8" w:space="0"/>
            </w:tcBorders>
            <w:vAlign w:val="top"/>
          </w:tcPr>
          <w:p w14:paraId="33C65E51">
            <w:pPr>
              <w:pStyle w:val="6"/>
              <w:spacing w:before="199" w:line="199" w:lineRule="auto"/>
              <w:ind w:left="370"/>
            </w:pPr>
            <w:r>
              <w:rPr>
                <w:spacing w:val="2"/>
              </w:rPr>
              <w:t>七月</w:t>
            </w:r>
          </w:p>
        </w:tc>
        <w:tc>
          <w:tcPr>
            <w:tcW w:w="837" w:type="dxa"/>
            <w:vAlign w:val="top"/>
          </w:tcPr>
          <w:p w14:paraId="55FD6D1C">
            <w:pPr>
              <w:pStyle w:val="6"/>
              <w:spacing w:before="199" w:line="199" w:lineRule="auto"/>
              <w:ind w:left="361"/>
            </w:pPr>
            <w:r>
              <w:rPr>
                <w:spacing w:val="-16"/>
              </w:rPr>
              <w:t>Ⅱ类</w:t>
            </w:r>
          </w:p>
        </w:tc>
        <w:tc>
          <w:tcPr>
            <w:tcW w:w="763" w:type="dxa"/>
            <w:vAlign w:val="top"/>
          </w:tcPr>
          <w:p w14:paraId="70E123F3">
            <w:pPr>
              <w:pStyle w:val="6"/>
              <w:spacing w:before="199" w:line="199" w:lineRule="auto"/>
              <w:ind w:left="325"/>
            </w:pPr>
            <w:r>
              <w:rPr>
                <w:spacing w:val="-16"/>
              </w:rPr>
              <w:t>Ⅱ类</w:t>
            </w:r>
          </w:p>
        </w:tc>
        <w:tc>
          <w:tcPr>
            <w:tcW w:w="1164" w:type="dxa"/>
            <w:vAlign w:val="top"/>
          </w:tcPr>
          <w:p w14:paraId="3B8F7137">
            <w:pPr>
              <w:pStyle w:val="6"/>
              <w:spacing w:before="199" w:line="199" w:lineRule="auto"/>
              <w:ind w:left="527"/>
            </w:pPr>
            <w:r>
              <w:rPr>
                <w:spacing w:val="-16"/>
              </w:rPr>
              <w:t>Ⅱ类</w:t>
            </w:r>
          </w:p>
        </w:tc>
        <w:tc>
          <w:tcPr>
            <w:tcW w:w="1580" w:type="dxa"/>
            <w:vAlign w:val="top"/>
          </w:tcPr>
          <w:p w14:paraId="597D8842">
            <w:pPr>
              <w:pStyle w:val="6"/>
              <w:spacing w:before="199" w:line="199" w:lineRule="auto"/>
              <w:ind w:left="599"/>
            </w:pPr>
            <w:r>
              <w:rPr>
                <w:spacing w:val="3"/>
              </w:rPr>
              <w:t>无超标</w:t>
            </w:r>
          </w:p>
        </w:tc>
        <w:tc>
          <w:tcPr>
            <w:tcW w:w="874" w:type="dxa"/>
            <w:vAlign w:val="top"/>
          </w:tcPr>
          <w:p w14:paraId="612C8EAB">
            <w:pPr>
              <w:pStyle w:val="6"/>
              <w:spacing w:before="199" w:line="199" w:lineRule="auto"/>
              <w:ind w:left="385"/>
            </w:pPr>
            <w:r>
              <w:rPr>
                <w:spacing w:val="-16"/>
              </w:rPr>
              <w:t>Ⅱ类</w:t>
            </w:r>
          </w:p>
        </w:tc>
        <w:tc>
          <w:tcPr>
            <w:tcW w:w="778" w:type="dxa"/>
            <w:vAlign w:val="top"/>
          </w:tcPr>
          <w:p w14:paraId="3CD66325">
            <w:pPr>
              <w:pStyle w:val="6"/>
              <w:spacing w:before="199" w:line="199" w:lineRule="auto"/>
              <w:ind w:left="339"/>
            </w:pPr>
            <w:r>
              <w:rPr>
                <w:spacing w:val="-16"/>
              </w:rPr>
              <w:t>Ⅱ类</w:t>
            </w:r>
          </w:p>
        </w:tc>
        <w:tc>
          <w:tcPr>
            <w:tcW w:w="823" w:type="dxa"/>
            <w:vAlign w:val="top"/>
          </w:tcPr>
          <w:p w14:paraId="67DB7EFA">
            <w:pPr>
              <w:pStyle w:val="6"/>
              <w:spacing w:before="199" w:line="199" w:lineRule="auto"/>
              <w:ind w:left="362"/>
            </w:pPr>
            <w:r>
              <w:rPr>
                <w:spacing w:val="-16"/>
              </w:rPr>
              <w:t>Ⅱ类</w:t>
            </w:r>
          </w:p>
        </w:tc>
        <w:tc>
          <w:tcPr>
            <w:tcW w:w="1869" w:type="dxa"/>
            <w:vAlign w:val="top"/>
          </w:tcPr>
          <w:p w14:paraId="35BF5EDD">
            <w:pPr>
              <w:pStyle w:val="6"/>
              <w:spacing w:before="199" w:line="199" w:lineRule="auto"/>
              <w:ind w:left="751"/>
            </w:pPr>
            <w:r>
              <w:rPr>
                <w:spacing w:val="3"/>
              </w:rPr>
              <w:t>无超标</w:t>
            </w:r>
          </w:p>
        </w:tc>
        <w:tc>
          <w:tcPr>
            <w:tcW w:w="1016" w:type="dxa"/>
            <w:vAlign w:val="top"/>
          </w:tcPr>
          <w:p w14:paraId="65E88321">
            <w:pPr>
              <w:pStyle w:val="6"/>
              <w:spacing w:before="199" w:line="199" w:lineRule="auto"/>
              <w:ind w:left="464"/>
            </w:pPr>
            <w:r>
              <w:rPr>
                <w:spacing w:val="-16"/>
              </w:rPr>
              <w:t>Ⅱ类</w:t>
            </w:r>
          </w:p>
        </w:tc>
        <w:tc>
          <w:tcPr>
            <w:tcW w:w="882" w:type="dxa"/>
            <w:vAlign w:val="top"/>
          </w:tcPr>
          <w:p w14:paraId="1733B9D8">
            <w:pPr>
              <w:pStyle w:val="6"/>
              <w:spacing w:before="199" w:line="199" w:lineRule="auto"/>
              <w:ind w:left="396"/>
            </w:pPr>
            <w:r>
              <w:rPr>
                <w:spacing w:val="-15"/>
              </w:rPr>
              <w:t>Ⅱ类</w:t>
            </w:r>
          </w:p>
        </w:tc>
        <w:tc>
          <w:tcPr>
            <w:tcW w:w="1345" w:type="dxa"/>
            <w:vAlign w:val="top"/>
          </w:tcPr>
          <w:p w14:paraId="50689899">
            <w:pPr>
              <w:pStyle w:val="6"/>
              <w:spacing w:before="199" w:line="199" w:lineRule="auto"/>
              <w:ind w:left="630"/>
            </w:pPr>
            <w:r>
              <w:rPr>
                <w:spacing w:val="-16"/>
              </w:rPr>
              <w:t>Ⅱ类</w:t>
            </w:r>
          </w:p>
        </w:tc>
        <w:tc>
          <w:tcPr>
            <w:tcW w:w="1325" w:type="dxa"/>
            <w:tcBorders>
              <w:right w:val="single" w:color="000000" w:sz="8" w:space="0"/>
            </w:tcBorders>
            <w:vAlign w:val="top"/>
          </w:tcPr>
          <w:p w14:paraId="210B6C33">
            <w:pPr>
              <w:pStyle w:val="6"/>
              <w:spacing w:before="199" w:line="199" w:lineRule="auto"/>
              <w:ind w:left="475"/>
            </w:pPr>
            <w:r>
              <w:rPr>
                <w:spacing w:val="3"/>
              </w:rPr>
              <w:t>无超标</w:t>
            </w:r>
          </w:p>
        </w:tc>
      </w:tr>
      <w:tr w14:paraId="788B0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925" w:type="dxa"/>
            <w:tcBorders>
              <w:left w:val="single" w:color="000000" w:sz="8" w:space="0"/>
            </w:tcBorders>
            <w:vAlign w:val="top"/>
          </w:tcPr>
          <w:p w14:paraId="0AA15BCA">
            <w:pPr>
              <w:pStyle w:val="6"/>
              <w:spacing w:before="201" w:line="198" w:lineRule="auto"/>
              <w:ind w:left="375"/>
            </w:pPr>
            <w:r>
              <w:t>八月</w:t>
            </w:r>
          </w:p>
        </w:tc>
        <w:tc>
          <w:tcPr>
            <w:tcW w:w="837" w:type="dxa"/>
            <w:vAlign w:val="top"/>
          </w:tcPr>
          <w:p w14:paraId="66997880">
            <w:pPr>
              <w:pStyle w:val="6"/>
              <w:spacing w:before="201" w:line="198" w:lineRule="auto"/>
              <w:ind w:left="361"/>
            </w:pPr>
            <w:r>
              <w:rPr>
                <w:spacing w:val="-16"/>
              </w:rPr>
              <w:t>Ⅱ类</w:t>
            </w:r>
          </w:p>
        </w:tc>
        <w:tc>
          <w:tcPr>
            <w:tcW w:w="763" w:type="dxa"/>
            <w:vAlign w:val="top"/>
          </w:tcPr>
          <w:p w14:paraId="4C3AC69B">
            <w:pPr>
              <w:pStyle w:val="6"/>
              <w:spacing w:before="201" w:line="198" w:lineRule="auto"/>
              <w:ind w:left="325"/>
            </w:pPr>
            <w:r>
              <w:rPr>
                <w:spacing w:val="-16"/>
              </w:rPr>
              <w:t>Ⅱ类</w:t>
            </w:r>
          </w:p>
        </w:tc>
        <w:tc>
          <w:tcPr>
            <w:tcW w:w="1164" w:type="dxa"/>
            <w:vAlign w:val="top"/>
          </w:tcPr>
          <w:p w14:paraId="5B12E27D">
            <w:pPr>
              <w:pStyle w:val="6"/>
              <w:spacing w:before="201" w:line="198" w:lineRule="auto"/>
              <w:ind w:left="527"/>
            </w:pPr>
            <w:r>
              <w:rPr>
                <w:spacing w:val="-16"/>
              </w:rPr>
              <w:t>Ⅱ类</w:t>
            </w:r>
          </w:p>
        </w:tc>
        <w:tc>
          <w:tcPr>
            <w:tcW w:w="1580" w:type="dxa"/>
            <w:vAlign w:val="top"/>
          </w:tcPr>
          <w:p w14:paraId="1C291091">
            <w:pPr>
              <w:pStyle w:val="6"/>
              <w:spacing w:before="201" w:line="198" w:lineRule="auto"/>
              <w:ind w:left="599"/>
            </w:pPr>
            <w:r>
              <w:rPr>
                <w:spacing w:val="3"/>
              </w:rPr>
              <w:t>无超标</w:t>
            </w:r>
          </w:p>
        </w:tc>
        <w:tc>
          <w:tcPr>
            <w:tcW w:w="874" w:type="dxa"/>
            <w:vAlign w:val="top"/>
          </w:tcPr>
          <w:p w14:paraId="20B85530">
            <w:pPr>
              <w:pStyle w:val="6"/>
              <w:spacing w:before="201" w:line="198" w:lineRule="auto"/>
              <w:ind w:left="385"/>
            </w:pPr>
            <w:r>
              <w:rPr>
                <w:spacing w:val="-16"/>
              </w:rPr>
              <w:t>Ⅱ类</w:t>
            </w:r>
          </w:p>
        </w:tc>
        <w:tc>
          <w:tcPr>
            <w:tcW w:w="778" w:type="dxa"/>
            <w:vAlign w:val="top"/>
          </w:tcPr>
          <w:p w14:paraId="6506B5BD">
            <w:pPr>
              <w:pStyle w:val="6"/>
              <w:spacing w:before="201" w:line="198" w:lineRule="auto"/>
              <w:ind w:left="339"/>
            </w:pPr>
            <w:r>
              <w:rPr>
                <w:spacing w:val="-16"/>
              </w:rPr>
              <w:t>Ⅱ类</w:t>
            </w:r>
          </w:p>
        </w:tc>
        <w:tc>
          <w:tcPr>
            <w:tcW w:w="823" w:type="dxa"/>
            <w:vAlign w:val="top"/>
          </w:tcPr>
          <w:p w14:paraId="0819B9DB">
            <w:pPr>
              <w:pStyle w:val="6"/>
              <w:spacing w:before="201" w:line="198" w:lineRule="auto"/>
              <w:ind w:left="362"/>
            </w:pPr>
            <w:r>
              <w:rPr>
                <w:spacing w:val="-16"/>
              </w:rPr>
              <w:t>Ⅱ类</w:t>
            </w:r>
          </w:p>
        </w:tc>
        <w:tc>
          <w:tcPr>
            <w:tcW w:w="1869" w:type="dxa"/>
            <w:vAlign w:val="top"/>
          </w:tcPr>
          <w:p w14:paraId="48132BE3">
            <w:pPr>
              <w:pStyle w:val="6"/>
              <w:spacing w:before="201" w:line="198" w:lineRule="auto"/>
              <w:ind w:left="751"/>
            </w:pPr>
            <w:r>
              <w:rPr>
                <w:spacing w:val="3"/>
              </w:rPr>
              <w:t>无超标</w:t>
            </w:r>
          </w:p>
        </w:tc>
        <w:tc>
          <w:tcPr>
            <w:tcW w:w="1016" w:type="dxa"/>
            <w:vAlign w:val="top"/>
          </w:tcPr>
          <w:p w14:paraId="4B8A2DEE">
            <w:pPr>
              <w:pStyle w:val="6"/>
              <w:spacing w:before="201" w:line="198" w:lineRule="auto"/>
              <w:ind w:left="464"/>
            </w:pPr>
            <w:r>
              <w:rPr>
                <w:spacing w:val="-16"/>
              </w:rPr>
              <w:t>Ⅱ类</w:t>
            </w:r>
          </w:p>
        </w:tc>
        <w:tc>
          <w:tcPr>
            <w:tcW w:w="882" w:type="dxa"/>
            <w:vAlign w:val="top"/>
          </w:tcPr>
          <w:p w14:paraId="421FCD2F">
            <w:pPr>
              <w:pStyle w:val="6"/>
              <w:spacing w:before="201" w:line="198" w:lineRule="auto"/>
              <w:ind w:left="396"/>
            </w:pPr>
            <w:r>
              <w:rPr>
                <w:spacing w:val="-15"/>
              </w:rPr>
              <w:t>Ⅱ类</w:t>
            </w:r>
          </w:p>
        </w:tc>
        <w:tc>
          <w:tcPr>
            <w:tcW w:w="1345" w:type="dxa"/>
            <w:vAlign w:val="top"/>
          </w:tcPr>
          <w:p w14:paraId="3D179980">
            <w:pPr>
              <w:pStyle w:val="6"/>
              <w:spacing w:before="201" w:line="198" w:lineRule="auto"/>
              <w:ind w:left="630"/>
            </w:pPr>
            <w:r>
              <w:rPr>
                <w:spacing w:val="-16"/>
              </w:rPr>
              <w:t>Ⅱ类</w:t>
            </w:r>
          </w:p>
        </w:tc>
        <w:tc>
          <w:tcPr>
            <w:tcW w:w="1325" w:type="dxa"/>
            <w:tcBorders>
              <w:right w:val="single" w:color="000000" w:sz="8" w:space="0"/>
            </w:tcBorders>
            <w:vAlign w:val="top"/>
          </w:tcPr>
          <w:p w14:paraId="4A30632F">
            <w:pPr>
              <w:pStyle w:val="6"/>
              <w:spacing w:before="201" w:line="198" w:lineRule="auto"/>
              <w:ind w:left="475"/>
            </w:pPr>
            <w:r>
              <w:rPr>
                <w:spacing w:val="3"/>
              </w:rPr>
              <w:t>无超标</w:t>
            </w:r>
          </w:p>
        </w:tc>
      </w:tr>
      <w:tr w14:paraId="2D3B1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25" w:type="dxa"/>
            <w:tcBorders>
              <w:left w:val="single" w:color="000000" w:sz="8" w:space="0"/>
            </w:tcBorders>
            <w:vAlign w:val="top"/>
          </w:tcPr>
          <w:p w14:paraId="142F1021">
            <w:pPr>
              <w:pStyle w:val="6"/>
              <w:spacing w:before="201" w:line="197" w:lineRule="auto"/>
              <w:ind w:left="376"/>
            </w:pPr>
            <w:r>
              <w:rPr>
                <w:spacing w:val="-1"/>
              </w:rPr>
              <w:t>九月</w:t>
            </w:r>
          </w:p>
        </w:tc>
        <w:tc>
          <w:tcPr>
            <w:tcW w:w="837" w:type="dxa"/>
            <w:vAlign w:val="top"/>
          </w:tcPr>
          <w:p w14:paraId="4A86B0ED">
            <w:pPr>
              <w:pStyle w:val="6"/>
              <w:spacing w:before="201" w:line="197" w:lineRule="auto"/>
              <w:ind w:left="361"/>
            </w:pPr>
            <w:r>
              <w:rPr>
                <w:spacing w:val="-16"/>
              </w:rPr>
              <w:t>Ⅱ类</w:t>
            </w:r>
          </w:p>
        </w:tc>
        <w:tc>
          <w:tcPr>
            <w:tcW w:w="763" w:type="dxa"/>
            <w:vAlign w:val="top"/>
          </w:tcPr>
          <w:p w14:paraId="5C37E063">
            <w:pPr>
              <w:pStyle w:val="6"/>
              <w:spacing w:before="201" w:line="197" w:lineRule="auto"/>
              <w:ind w:left="325"/>
            </w:pPr>
            <w:r>
              <w:rPr>
                <w:spacing w:val="-16"/>
              </w:rPr>
              <w:t>Ⅱ类</w:t>
            </w:r>
          </w:p>
        </w:tc>
        <w:tc>
          <w:tcPr>
            <w:tcW w:w="1164" w:type="dxa"/>
            <w:vAlign w:val="top"/>
          </w:tcPr>
          <w:p w14:paraId="049D9C2F">
            <w:pPr>
              <w:pStyle w:val="6"/>
              <w:spacing w:before="201" w:line="197" w:lineRule="auto"/>
              <w:ind w:left="527"/>
            </w:pPr>
            <w:r>
              <w:rPr>
                <w:spacing w:val="-16"/>
              </w:rPr>
              <w:t>Ⅱ类</w:t>
            </w:r>
          </w:p>
        </w:tc>
        <w:tc>
          <w:tcPr>
            <w:tcW w:w="1580" w:type="dxa"/>
            <w:vAlign w:val="top"/>
          </w:tcPr>
          <w:p w14:paraId="0123FFCA">
            <w:pPr>
              <w:pStyle w:val="6"/>
              <w:spacing w:before="201" w:line="197" w:lineRule="auto"/>
              <w:ind w:left="599"/>
            </w:pPr>
            <w:r>
              <w:rPr>
                <w:spacing w:val="3"/>
              </w:rPr>
              <w:t>无超标</w:t>
            </w:r>
          </w:p>
        </w:tc>
        <w:tc>
          <w:tcPr>
            <w:tcW w:w="874" w:type="dxa"/>
            <w:vAlign w:val="top"/>
          </w:tcPr>
          <w:p w14:paraId="1111E07A">
            <w:pPr>
              <w:pStyle w:val="6"/>
              <w:spacing w:before="201" w:line="197" w:lineRule="auto"/>
              <w:ind w:left="385"/>
            </w:pPr>
            <w:r>
              <w:rPr>
                <w:spacing w:val="-16"/>
              </w:rPr>
              <w:t>Ⅱ类</w:t>
            </w:r>
          </w:p>
        </w:tc>
        <w:tc>
          <w:tcPr>
            <w:tcW w:w="778" w:type="dxa"/>
            <w:vAlign w:val="top"/>
          </w:tcPr>
          <w:p w14:paraId="6C5CB977">
            <w:pPr>
              <w:pStyle w:val="6"/>
              <w:spacing w:before="201" w:line="197" w:lineRule="auto"/>
              <w:ind w:left="339"/>
            </w:pPr>
            <w:r>
              <w:rPr>
                <w:spacing w:val="-16"/>
              </w:rPr>
              <w:t>Ⅱ类</w:t>
            </w:r>
          </w:p>
        </w:tc>
        <w:tc>
          <w:tcPr>
            <w:tcW w:w="823" w:type="dxa"/>
            <w:vAlign w:val="top"/>
          </w:tcPr>
          <w:p w14:paraId="46D2D149">
            <w:pPr>
              <w:pStyle w:val="6"/>
              <w:spacing w:before="201" w:line="197" w:lineRule="auto"/>
              <w:ind w:left="362"/>
            </w:pPr>
            <w:r>
              <w:rPr>
                <w:spacing w:val="-16"/>
              </w:rPr>
              <w:t>Ⅱ类</w:t>
            </w:r>
          </w:p>
        </w:tc>
        <w:tc>
          <w:tcPr>
            <w:tcW w:w="1869" w:type="dxa"/>
            <w:vAlign w:val="top"/>
          </w:tcPr>
          <w:p w14:paraId="6E00D3B5">
            <w:pPr>
              <w:pStyle w:val="6"/>
              <w:spacing w:before="201" w:line="197" w:lineRule="auto"/>
              <w:ind w:left="751"/>
            </w:pPr>
            <w:r>
              <w:rPr>
                <w:spacing w:val="3"/>
              </w:rPr>
              <w:t>无超标</w:t>
            </w:r>
          </w:p>
        </w:tc>
        <w:tc>
          <w:tcPr>
            <w:tcW w:w="1016" w:type="dxa"/>
            <w:vAlign w:val="top"/>
          </w:tcPr>
          <w:p w14:paraId="46AD307A">
            <w:pPr>
              <w:pStyle w:val="6"/>
              <w:spacing w:before="201" w:line="197" w:lineRule="auto"/>
              <w:ind w:left="464"/>
            </w:pPr>
            <w:r>
              <w:rPr>
                <w:spacing w:val="-16"/>
              </w:rPr>
              <w:t>Ⅱ类</w:t>
            </w:r>
          </w:p>
        </w:tc>
        <w:tc>
          <w:tcPr>
            <w:tcW w:w="882" w:type="dxa"/>
            <w:vAlign w:val="top"/>
          </w:tcPr>
          <w:p w14:paraId="1646F3BD">
            <w:pPr>
              <w:pStyle w:val="6"/>
              <w:spacing w:before="201" w:line="197" w:lineRule="auto"/>
              <w:ind w:left="396"/>
            </w:pPr>
            <w:r>
              <w:rPr>
                <w:spacing w:val="-15"/>
              </w:rPr>
              <w:t>Ⅱ类</w:t>
            </w:r>
          </w:p>
        </w:tc>
        <w:tc>
          <w:tcPr>
            <w:tcW w:w="1345" w:type="dxa"/>
            <w:vAlign w:val="top"/>
          </w:tcPr>
          <w:p w14:paraId="6AF6BF57">
            <w:pPr>
              <w:pStyle w:val="6"/>
              <w:spacing w:before="201" w:line="197" w:lineRule="auto"/>
              <w:ind w:left="630"/>
            </w:pPr>
            <w:r>
              <w:rPr>
                <w:spacing w:val="-16"/>
              </w:rPr>
              <w:t>Ⅱ类</w:t>
            </w:r>
          </w:p>
        </w:tc>
        <w:tc>
          <w:tcPr>
            <w:tcW w:w="1325" w:type="dxa"/>
            <w:tcBorders>
              <w:right w:val="single" w:color="000000" w:sz="8" w:space="0"/>
            </w:tcBorders>
            <w:vAlign w:val="top"/>
          </w:tcPr>
          <w:p w14:paraId="4EFC5855">
            <w:pPr>
              <w:pStyle w:val="6"/>
              <w:spacing w:before="201" w:line="197" w:lineRule="auto"/>
              <w:ind w:left="475"/>
            </w:pPr>
            <w:r>
              <w:rPr>
                <w:spacing w:val="3"/>
              </w:rPr>
              <w:t>无超标</w:t>
            </w:r>
          </w:p>
        </w:tc>
      </w:tr>
      <w:tr w14:paraId="69AC7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25" w:type="dxa"/>
            <w:tcBorders>
              <w:left w:val="single" w:color="000000" w:sz="8" w:space="0"/>
            </w:tcBorders>
            <w:vAlign w:val="top"/>
          </w:tcPr>
          <w:p w14:paraId="31147574">
            <w:pPr>
              <w:pStyle w:val="6"/>
              <w:spacing w:before="203" w:line="195" w:lineRule="auto"/>
              <w:ind w:left="372"/>
            </w:pPr>
            <w:r>
              <w:rPr>
                <w:spacing w:val="2"/>
              </w:rPr>
              <w:t>十月</w:t>
            </w:r>
          </w:p>
        </w:tc>
        <w:tc>
          <w:tcPr>
            <w:tcW w:w="837" w:type="dxa"/>
            <w:vAlign w:val="top"/>
          </w:tcPr>
          <w:p w14:paraId="5ED3DC4A">
            <w:pPr>
              <w:pStyle w:val="6"/>
              <w:spacing w:before="203" w:line="195" w:lineRule="auto"/>
              <w:ind w:left="361"/>
            </w:pPr>
            <w:r>
              <w:rPr>
                <w:spacing w:val="-16"/>
              </w:rPr>
              <w:t>Ⅱ类</w:t>
            </w:r>
          </w:p>
        </w:tc>
        <w:tc>
          <w:tcPr>
            <w:tcW w:w="763" w:type="dxa"/>
            <w:vAlign w:val="top"/>
          </w:tcPr>
          <w:p w14:paraId="00FD1164">
            <w:pPr>
              <w:pStyle w:val="6"/>
              <w:spacing w:before="203" w:line="195" w:lineRule="auto"/>
              <w:ind w:left="325"/>
            </w:pPr>
            <w:r>
              <w:rPr>
                <w:spacing w:val="-16"/>
              </w:rPr>
              <w:t>Ⅱ类</w:t>
            </w:r>
          </w:p>
        </w:tc>
        <w:tc>
          <w:tcPr>
            <w:tcW w:w="1164" w:type="dxa"/>
            <w:vAlign w:val="top"/>
          </w:tcPr>
          <w:p w14:paraId="1FA1C5CD">
            <w:pPr>
              <w:pStyle w:val="6"/>
              <w:spacing w:before="203" w:line="195" w:lineRule="auto"/>
              <w:ind w:left="527"/>
            </w:pPr>
            <w:r>
              <w:rPr>
                <w:spacing w:val="-16"/>
              </w:rPr>
              <w:t>Ⅱ类</w:t>
            </w:r>
          </w:p>
        </w:tc>
        <w:tc>
          <w:tcPr>
            <w:tcW w:w="1580" w:type="dxa"/>
            <w:vAlign w:val="top"/>
          </w:tcPr>
          <w:p w14:paraId="1727E2C6">
            <w:pPr>
              <w:pStyle w:val="6"/>
              <w:spacing w:before="203" w:line="195" w:lineRule="auto"/>
              <w:ind w:left="599"/>
            </w:pPr>
            <w:r>
              <w:rPr>
                <w:spacing w:val="3"/>
              </w:rPr>
              <w:t>无超标</w:t>
            </w:r>
          </w:p>
        </w:tc>
        <w:tc>
          <w:tcPr>
            <w:tcW w:w="874" w:type="dxa"/>
            <w:vAlign w:val="top"/>
          </w:tcPr>
          <w:p w14:paraId="1D71FB85">
            <w:pPr>
              <w:pStyle w:val="6"/>
              <w:spacing w:before="203" w:line="195" w:lineRule="auto"/>
              <w:ind w:left="385"/>
            </w:pPr>
            <w:r>
              <w:rPr>
                <w:spacing w:val="-16"/>
              </w:rPr>
              <w:t>Ⅱ类</w:t>
            </w:r>
          </w:p>
        </w:tc>
        <w:tc>
          <w:tcPr>
            <w:tcW w:w="778" w:type="dxa"/>
            <w:vAlign w:val="top"/>
          </w:tcPr>
          <w:p w14:paraId="1C65C7DC">
            <w:pPr>
              <w:pStyle w:val="6"/>
              <w:spacing w:before="203" w:line="195" w:lineRule="auto"/>
              <w:ind w:left="339"/>
            </w:pPr>
            <w:r>
              <w:rPr>
                <w:spacing w:val="-16"/>
              </w:rPr>
              <w:t>Ⅱ类</w:t>
            </w:r>
          </w:p>
        </w:tc>
        <w:tc>
          <w:tcPr>
            <w:tcW w:w="823" w:type="dxa"/>
            <w:vAlign w:val="top"/>
          </w:tcPr>
          <w:p w14:paraId="70FE2FDB">
            <w:pPr>
              <w:pStyle w:val="6"/>
              <w:spacing w:before="203" w:line="195" w:lineRule="auto"/>
              <w:ind w:left="362"/>
            </w:pPr>
            <w:r>
              <w:rPr>
                <w:spacing w:val="-16"/>
              </w:rPr>
              <w:t>Ⅱ类</w:t>
            </w:r>
          </w:p>
        </w:tc>
        <w:tc>
          <w:tcPr>
            <w:tcW w:w="1869" w:type="dxa"/>
            <w:vAlign w:val="top"/>
          </w:tcPr>
          <w:p w14:paraId="6BDCC5D5">
            <w:pPr>
              <w:pStyle w:val="6"/>
              <w:spacing w:before="203" w:line="195" w:lineRule="auto"/>
              <w:ind w:left="751"/>
            </w:pPr>
            <w:r>
              <w:rPr>
                <w:spacing w:val="3"/>
              </w:rPr>
              <w:t>无超标</w:t>
            </w:r>
          </w:p>
        </w:tc>
        <w:tc>
          <w:tcPr>
            <w:tcW w:w="1016" w:type="dxa"/>
            <w:vAlign w:val="top"/>
          </w:tcPr>
          <w:p w14:paraId="237A89E8">
            <w:pPr>
              <w:rPr>
                <w:rFonts w:ascii="Arial"/>
                <w:sz w:val="21"/>
              </w:rPr>
            </w:pPr>
          </w:p>
        </w:tc>
        <w:tc>
          <w:tcPr>
            <w:tcW w:w="882" w:type="dxa"/>
            <w:vAlign w:val="top"/>
          </w:tcPr>
          <w:p w14:paraId="19715A3A">
            <w:pPr>
              <w:pStyle w:val="6"/>
              <w:spacing w:before="203" w:line="195" w:lineRule="auto"/>
              <w:ind w:left="396"/>
            </w:pPr>
            <w:r>
              <w:rPr>
                <w:spacing w:val="-15"/>
              </w:rPr>
              <w:t>Ⅱ类</w:t>
            </w:r>
          </w:p>
        </w:tc>
        <w:tc>
          <w:tcPr>
            <w:tcW w:w="1345" w:type="dxa"/>
            <w:vAlign w:val="top"/>
          </w:tcPr>
          <w:p w14:paraId="69A60983">
            <w:pPr>
              <w:pStyle w:val="6"/>
              <w:spacing w:before="203" w:line="195" w:lineRule="auto"/>
              <w:ind w:left="630"/>
            </w:pPr>
            <w:r>
              <w:rPr>
                <w:spacing w:val="-16"/>
              </w:rPr>
              <w:t>Ⅱ类</w:t>
            </w:r>
          </w:p>
        </w:tc>
        <w:tc>
          <w:tcPr>
            <w:tcW w:w="1325" w:type="dxa"/>
            <w:tcBorders>
              <w:right w:val="single" w:color="000000" w:sz="8" w:space="0"/>
            </w:tcBorders>
            <w:vAlign w:val="top"/>
          </w:tcPr>
          <w:p w14:paraId="0A977C77">
            <w:pPr>
              <w:pStyle w:val="6"/>
              <w:spacing w:before="203" w:line="195" w:lineRule="auto"/>
              <w:ind w:left="475"/>
            </w:pPr>
            <w:r>
              <w:rPr>
                <w:spacing w:val="3"/>
              </w:rPr>
              <w:t>无超标</w:t>
            </w:r>
          </w:p>
        </w:tc>
      </w:tr>
      <w:tr w14:paraId="0AF56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925" w:type="dxa"/>
            <w:tcBorders>
              <w:left w:val="single" w:color="000000" w:sz="8" w:space="0"/>
            </w:tcBorders>
            <w:vAlign w:val="top"/>
          </w:tcPr>
          <w:p w14:paraId="71A538AD">
            <w:pPr>
              <w:pStyle w:val="6"/>
              <w:spacing w:before="205" w:line="194" w:lineRule="auto"/>
              <w:ind w:left="269"/>
            </w:pPr>
            <w:r>
              <w:rPr>
                <w:spacing w:val="3"/>
              </w:rPr>
              <w:t>十一月</w:t>
            </w:r>
          </w:p>
        </w:tc>
        <w:tc>
          <w:tcPr>
            <w:tcW w:w="837" w:type="dxa"/>
            <w:vAlign w:val="top"/>
          </w:tcPr>
          <w:p w14:paraId="667248F1">
            <w:pPr>
              <w:pStyle w:val="6"/>
              <w:spacing w:before="205" w:line="194" w:lineRule="auto"/>
              <w:ind w:left="361"/>
            </w:pPr>
            <w:r>
              <w:rPr>
                <w:spacing w:val="-16"/>
              </w:rPr>
              <w:t>Ⅱ类</w:t>
            </w:r>
          </w:p>
        </w:tc>
        <w:tc>
          <w:tcPr>
            <w:tcW w:w="763" w:type="dxa"/>
            <w:vAlign w:val="top"/>
          </w:tcPr>
          <w:p w14:paraId="5C260F43">
            <w:pPr>
              <w:pStyle w:val="6"/>
              <w:spacing w:before="205" w:line="194" w:lineRule="auto"/>
              <w:ind w:left="325"/>
            </w:pPr>
            <w:r>
              <w:rPr>
                <w:spacing w:val="-16"/>
              </w:rPr>
              <w:t>Ⅱ类</w:t>
            </w:r>
          </w:p>
        </w:tc>
        <w:tc>
          <w:tcPr>
            <w:tcW w:w="1164" w:type="dxa"/>
            <w:vAlign w:val="top"/>
          </w:tcPr>
          <w:p w14:paraId="53A1839B">
            <w:pPr>
              <w:pStyle w:val="6"/>
              <w:spacing w:before="205" w:line="194" w:lineRule="auto"/>
              <w:ind w:left="527"/>
            </w:pPr>
            <w:r>
              <w:rPr>
                <w:spacing w:val="-16"/>
              </w:rPr>
              <w:t>Ⅱ类</w:t>
            </w:r>
          </w:p>
        </w:tc>
        <w:tc>
          <w:tcPr>
            <w:tcW w:w="1580" w:type="dxa"/>
            <w:vAlign w:val="top"/>
          </w:tcPr>
          <w:p w14:paraId="29F6F428">
            <w:pPr>
              <w:pStyle w:val="6"/>
              <w:spacing w:before="205" w:line="194" w:lineRule="auto"/>
              <w:ind w:left="599"/>
            </w:pPr>
            <w:r>
              <w:rPr>
                <w:spacing w:val="3"/>
              </w:rPr>
              <w:t>无超标</w:t>
            </w:r>
          </w:p>
        </w:tc>
        <w:tc>
          <w:tcPr>
            <w:tcW w:w="874" w:type="dxa"/>
            <w:vAlign w:val="top"/>
          </w:tcPr>
          <w:p w14:paraId="1EB4AD30">
            <w:pPr>
              <w:pStyle w:val="6"/>
              <w:spacing w:before="205" w:line="194" w:lineRule="auto"/>
              <w:ind w:left="385"/>
            </w:pPr>
            <w:r>
              <w:rPr>
                <w:spacing w:val="-16"/>
              </w:rPr>
              <w:t>Ⅱ类</w:t>
            </w:r>
          </w:p>
        </w:tc>
        <w:tc>
          <w:tcPr>
            <w:tcW w:w="778" w:type="dxa"/>
            <w:vAlign w:val="top"/>
          </w:tcPr>
          <w:p w14:paraId="0595D32D">
            <w:pPr>
              <w:pStyle w:val="6"/>
              <w:spacing w:before="205" w:line="194" w:lineRule="auto"/>
              <w:ind w:left="339"/>
            </w:pPr>
            <w:r>
              <w:rPr>
                <w:spacing w:val="-16"/>
              </w:rPr>
              <w:t>Ⅱ类</w:t>
            </w:r>
          </w:p>
        </w:tc>
        <w:tc>
          <w:tcPr>
            <w:tcW w:w="823" w:type="dxa"/>
            <w:vAlign w:val="top"/>
          </w:tcPr>
          <w:p w14:paraId="423B0549">
            <w:pPr>
              <w:pStyle w:val="6"/>
              <w:spacing w:before="205" w:line="194" w:lineRule="auto"/>
              <w:ind w:left="362"/>
            </w:pPr>
            <w:r>
              <w:rPr>
                <w:spacing w:val="-16"/>
              </w:rPr>
              <w:t>Ⅱ类</w:t>
            </w:r>
          </w:p>
        </w:tc>
        <w:tc>
          <w:tcPr>
            <w:tcW w:w="1869" w:type="dxa"/>
            <w:vAlign w:val="top"/>
          </w:tcPr>
          <w:p w14:paraId="047151F0">
            <w:pPr>
              <w:pStyle w:val="6"/>
              <w:spacing w:before="205" w:line="194" w:lineRule="auto"/>
              <w:ind w:left="751"/>
            </w:pPr>
            <w:r>
              <w:rPr>
                <w:spacing w:val="3"/>
              </w:rPr>
              <w:t>无超标</w:t>
            </w:r>
          </w:p>
        </w:tc>
        <w:tc>
          <w:tcPr>
            <w:tcW w:w="1016" w:type="dxa"/>
            <w:vAlign w:val="top"/>
          </w:tcPr>
          <w:p w14:paraId="560B830D">
            <w:pPr>
              <w:pStyle w:val="6"/>
              <w:spacing w:before="205" w:line="194" w:lineRule="auto"/>
              <w:ind w:left="464"/>
            </w:pPr>
            <w:r>
              <w:rPr>
                <w:spacing w:val="-16"/>
              </w:rPr>
              <w:t>Ⅱ类</w:t>
            </w:r>
          </w:p>
        </w:tc>
        <w:tc>
          <w:tcPr>
            <w:tcW w:w="882" w:type="dxa"/>
            <w:vAlign w:val="top"/>
          </w:tcPr>
          <w:p w14:paraId="6893E9C5">
            <w:pPr>
              <w:pStyle w:val="6"/>
              <w:spacing w:before="205" w:line="194" w:lineRule="auto"/>
              <w:ind w:left="396"/>
            </w:pPr>
            <w:r>
              <w:rPr>
                <w:spacing w:val="-15"/>
              </w:rPr>
              <w:t>Ⅱ类</w:t>
            </w:r>
          </w:p>
        </w:tc>
        <w:tc>
          <w:tcPr>
            <w:tcW w:w="1345" w:type="dxa"/>
            <w:vAlign w:val="top"/>
          </w:tcPr>
          <w:p w14:paraId="798320B3">
            <w:pPr>
              <w:pStyle w:val="6"/>
              <w:spacing w:before="205" w:line="194" w:lineRule="auto"/>
              <w:ind w:left="630"/>
            </w:pPr>
            <w:r>
              <w:rPr>
                <w:spacing w:val="-16"/>
              </w:rPr>
              <w:t>Ⅱ类</w:t>
            </w:r>
          </w:p>
        </w:tc>
        <w:tc>
          <w:tcPr>
            <w:tcW w:w="1325" w:type="dxa"/>
            <w:tcBorders>
              <w:right w:val="single" w:color="000000" w:sz="8" w:space="0"/>
            </w:tcBorders>
            <w:vAlign w:val="top"/>
          </w:tcPr>
          <w:p w14:paraId="44DA7DFC">
            <w:pPr>
              <w:pStyle w:val="6"/>
              <w:spacing w:before="205" w:line="194" w:lineRule="auto"/>
              <w:ind w:left="475"/>
            </w:pPr>
            <w:r>
              <w:rPr>
                <w:spacing w:val="3"/>
              </w:rPr>
              <w:t>无超标</w:t>
            </w:r>
          </w:p>
        </w:tc>
      </w:tr>
      <w:tr w14:paraId="26787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25" w:type="dxa"/>
            <w:tcBorders>
              <w:left w:val="single" w:color="000000" w:sz="8" w:space="0"/>
              <w:bottom w:val="single" w:color="000000" w:sz="8" w:space="0"/>
            </w:tcBorders>
            <w:vAlign w:val="top"/>
          </w:tcPr>
          <w:p w14:paraId="3CE4FB7D">
            <w:pPr>
              <w:pStyle w:val="6"/>
              <w:spacing w:before="204" w:line="214" w:lineRule="auto"/>
              <w:ind w:right="32"/>
              <w:jc w:val="right"/>
            </w:pPr>
            <w:r>
              <w:rPr>
                <w:spacing w:val="3"/>
              </w:rPr>
              <w:t>十二月</w:t>
            </w:r>
          </w:p>
        </w:tc>
        <w:tc>
          <w:tcPr>
            <w:tcW w:w="837" w:type="dxa"/>
            <w:tcBorders>
              <w:bottom w:val="single" w:color="000000" w:sz="8" w:space="0"/>
            </w:tcBorders>
            <w:vAlign w:val="top"/>
          </w:tcPr>
          <w:p w14:paraId="266548C0">
            <w:pPr>
              <w:pStyle w:val="6"/>
              <w:spacing w:before="204" w:line="214" w:lineRule="auto"/>
              <w:ind w:left="393"/>
            </w:pPr>
            <w:r>
              <w:rPr>
                <w:spacing w:val="-32"/>
              </w:rPr>
              <w:t>Ⅰ类</w:t>
            </w:r>
          </w:p>
        </w:tc>
        <w:tc>
          <w:tcPr>
            <w:tcW w:w="763" w:type="dxa"/>
            <w:tcBorders>
              <w:bottom w:val="single" w:color="000000" w:sz="8" w:space="0"/>
            </w:tcBorders>
            <w:vAlign w:val="top"/>
          </w:tcPr>
          <w:p w14:paraId="66807D9D">
            <w:pPr>
              <w:pStyle w:val="6"/>
              <w:spacing w:before="204" w:line="214" w:lineRule="auto"/>
              <w:ind w:left="357"/>
            </w:pPr>
            <w:r>
              <w:rPr>
                <w:spacing w:val="-32"/>
              </w:rPr>
              <w:t>Ⅰ类</w:t>
            </w:r>
          </w:p>
        </w:tc>
        <w:tc>
          <w:tcPr>
            <w:tcW w:w="1164" w:type="dxa"/>
            <w:tcBorders>
              <w:bottom w:val="single" w:color="000000" w:sz="8" w:space="0"/>
            </w:tcBorders>
            <w:vAlign w:val="top"/>
          </w:tcPr>
          <w:p w14:paraId="781D3663">
            <w:pPr>
              <w:pStyle w:val="6"/>
              <w:spacing w:before="204" w:line="214" w:lineRule="auto"/>
              <w:ind w:left="527"/>
            </w:pPr>
            <w:r>
              <w:rPr>
                <w:spacing w:val="-16"/>
              </w:rPr>
              <w:t>Ⅱ类</w:t>
            </w:r>
          </w:p>
        </w:tc>
        <w:tc>
          <w:tcPr>
            <w:tcW w:w="1580" w:type="dxa"/>
            <w:tcBorders>
              <w:bottom w:val="single" w:color="000000" w:sz="8" w:space="0"/>
            </w:tcBorders>
            <w:vAlign w:val="top"/>
          </w:tcPr>
          <w:p w14:paraId="6F3B25B6">
            <w:pPr>
              <w:pStyle w:val="6"/>
              <w:spacing w:before="204" w:line="214" w:lineRule="auto"/>
              <w:ind w:left="599"/>
            </w:pPr>
            <w:r>
              <w:rPr>
                <w:spacing w:val="3"/>
              </w:rPr>
              <w:t>无超标</w:t>
            </w:r>
          </w:p>
        </w:tc>
        <w:tc>
          <w:tcPr>
            <w:tcW w:w="874" w:type="dxa"/>
            <w:tcBorders>
              <w:bottom w:val="single" w:color="000000" w:sz="8" w:space="0"/>
            </w:tcBorders>
            <w:vAlign w:val="top"/>
          </w:tcPr>
          <w:p w14:paraId="42AC2DE4">
            <w:pPr>
              <w:pStyle w:val="6"/>
              <w:spacing w:before="204" w:line="214" w:lineRule="auto"/>
              <w:ind w:left="417"/>
            </w:pPr>
            <w:r>
              <w:rPr>
                <w:spacing w:val="-32"/>
              </w:rPr>
              <w:t>Ⅰ类</w:t>
            </w:r>
          </w:p>
        </w:tc>
        <w:tc>
          <w:tcPr>
            <w:tcW w:w="778" w:type="dxa"/>
            <w:tcBorders>
              <w:bottom w:val="single" w:color="000000" w:sz="8" w:space="0"/>
            </w:tcBorders>
            <w:vAlign w:val="top"/>
          </w:tcPr>
          <w:p w14:paraId="5AAD1E75">
            <w:pPr>
              <w:pStyle w:val="6"/>
              <w:spacing w:before="204" w:line="214" w:lineRule="auto"/>
              <w:ind w:left="339"/>
            </w:pPr>
            <w:r>
              <w:rPr>
                <w:spacing w:val="-16"/>
              </w:rPr>
              <w:t>Ⅱ类</w:t>
            </w:r>
          </w:p>
        </w:tc>
        <w:tc>
          <w:tcPr>
            <w:tcW w:w="823" w:type="dxa"/>
            <w:tcBorders>
              <w:bottom w:val="single" w:color="000000" w:sz="8" w:space="0"/>
            </w:tcBorders>
            <w:vAlign w:val="top"/>
          </w:tcPr>
          <w:p w14:paraId="27CFAC81">
            <w:pPr>
              <w:pStyle w:val="6"/>
              <w:spacing w:before="204" w:line="214" w:lineRule="auto"/>
              <w:ind w:left="362"/>
            </w:pPr>
            <w:r>
              <w:rPr>
                <w:spacing w:val="-16"/>
              </w:rPr>
              <w:t>Ⅱ类</w:t>
            </w:r>
          </w:p>
        </w:tc>
        <w:tc>
          <w:tcPr>
            <w:tcW w:w="1869" w:type="dxa"/>
            <w:tcBorders>
              <w:bottom w:val="single" w:color="000000" w:sz="8" w:space="0"/>
            </w:tcBorders>
            <w:vAlign w:val="top"/>
          </w:tcPr>
          <w:p w14:paraId="3D8B0BB4">
            <w:pPr>
              <w:pStyle w:val="6"/>
              <w:spacing w:before="204" w:line="214" w:lineRule="auto"/>
              <w:ind w:left="751"/>
            </w:pPr>
            <w:r>
              <w:rPr>
                <w:spacing w:val="3"/>
              </w:rPr>
              <w:t>无超标</w:t>
            </w:r>
          </w:p>
        </w:tc>
        <w:tc>
          <w:tcPr>
            <w:tcW w:w="1016" w:type="dxa"/>
            <w:tcBorders>
              <w:bottom w:val="single" w:color="000000" w:sz="8" w:space="0"/>
            </w:tcBorders>
            <w:vAlign w:val="top"/>
          </w:tcPr>
          <w:p w14:paraId="731A9A4D">
            <w:pPr>
              <w:pStyle w:val="6"/>
              <w:spacing w:before="204" w:line="214" w:lineRule="auto"/>
              <w:ind w:left="464"/>
            </w:pPr>
            <w:r>
              <w:rPr>
                <w:spacing w:val="-16"/>
              </w:rPr>
              <w:t>Ⅱ类</w:t>
            </w:r>
          </w:p>
        </w:tc>
        <w:tc>
          <w:tcPr>
            <w:tcW w:w="882" w:type="dxa"/>
            <w:tcBorders>
              <w:bottom w:val="single" w:color="000000" w:sz="8" w:space="0"/>
            </w:tcBorders>
            <w:vAlign w:val="top"/>
          </w:tcPr>
          <w:p w14:paraId="1803C854">
            <w:pPr>
              <w:pStyle w:val="6"/>
              <w:spacing w:before="204" w:line="214" w:lineRule="auto"/>
              <w:ind w:left="396"/>
            </w:pPr>
            <w:r>
              <w:rPr>
                <w:spacing w:val="-15"/>
              </w:rPr>
              <w:t>Ⅱ类</w:t>
            </w:r>
          </w:p>
        </w:tc>
        <w:tc>
          <w:tcPr>
            <w:tcW w:w="1345" w:type="dxa"/>
            <w:tcBorders>
              <w:bottom w:val="single" w:color="000000" w:sz="8" w:space="0"/>
            </w:tcBorders>
            <w:vAlign w:val="top"/>
          </w:tcPr>
          <w:p w14:paraId="0204822D">
            <w:pPr>
              <w:pStyle w:val="6"/>
              <w:spacing w:before="204" w:line="214" w:lineRule="auto"/>
              <w:ind w:left="630"/>
            </w:pPr>
            <w:r>
              <w:rPr>
                <w:spacing w:val="-16"/>
              </w:rPr>
              <w:t>Ⅱ类</w:t>
            </w:r>
          </w:p>
        </w:tc>
        <w:tc>
          <w:tcPr>
            <w:tcW w:w="1325" w:type="dxa"/>
            <w:tcBorders>
              <w:bottom w:val="single" w:color="000000" w:sz="8" w:space="0"/>
              <w:right w:val="single" w:color="000000" w:sz="8" w:space="0"/>
            </w:tcBorders>
            <w:vAlign w:val="top"/>
          </w:tcPr>
          <w:p w14:paraId="4859DA70">
            <w:pPr>
              <w:pStyle w:val="6"/>
              <w:spacing w:before="204" w:line="214" w:lineRule="auto"/>
              <w:ind w:left="475"/>
            </w:pPr>
            <w:r>
              <w:rPr>
                <w:spacing w:val="3"/>
              </w:rPr>
              <w:t>无超标</w:t>
            </w:r>
          </w:p>
        </w:tc>
      </w:tr>
    </w:tbl>
    <w:p w14:paraId="2B5BFDF3">
      <w:pPr>
        <w:pStyle w:val="2"/>
        <w:spacing w:before="204" w:line="221" w:lineRule="auto"/>
        <w:ind w:left="3954"/>
        <w:rPr>
          <w:rFonts w:ascii="宋体" w:hAnsi="宋体" w:eastAsia="宋体" w:cs="宋体"/>
          <w:sz w:val="20"/>
          <w:szCs w:val="20"/>
        </w:rPr>
      </w:pPr>
      <w:r>
        <w:rPr>
          <w:rFonts w:ascii="宋体" w:hAnsi="宋体" w:eastAsia="宋体" w:cs="宋体"/>
          <w:b/>
          <w:bCs/>
          <w:spacing w:val="4"/>
          <w:sz w:val="20"/>
          <w:szCs w:val="20"/>
        </w:rPr>
        <w:t>表</w:t>
      </w:r>
      <w:r>
        <w:rPr>
          <w:b/>
          <w:bCs/>
          <w:spacing w:val="4"/>
          <w:sz w:val="20"/>
          <w:szCs w:val="20"/>
        </w:rPr>
        <w:t xml:space="preserve">4.3-4  </w:t>
      </w:r>
      <w:r>
        <w:rPr>
          <w:rFonts w:ascii="宋体" w:hAnsi="宋体" w:eastAsia="宋体" w:cs="宋体"/>
          <w:b/>
          <w:bCs/>
          <w:spacing w:val="4"/>
          <w:sz w:val="20"/>
          <w:szCs w:val="20"/>
        </w:rPr>
        <w:t>工业街水厂断面监测数据（</w:t>
      </w:r>
      <w:r>
        <w:rPr>
          <w:b/>
          <w:bCs/>
          <w:spacing w:val="4"/>
          <w:sz w:val="20"/>
          <w:szCs w:val="20"/>
        </w:rPr>
        <w:t>2022</w:t>
      </w:r>
      <w:r>
        <w:rPr>
          <w:rFonts w:ascii="宋体" w:hAnsi="宋体" w:eastAsia="宋体" w:cs="宋体"/>
          <w:b/>
          <w:bCs/>
          <w:spacing w:val="4"/>
          <w:sz w:val="20"/>
          <w:szCs w:val="20"/>
        </w:rPr>
        <w:t>年</w:t>
      </w:r>
      <w:r>
        <w:rPr>
          <w:b/>
          <w:bCs/>
          <w:spacing w:val="4"/>
          <w:sz w:val="20"/>
          <w:szCs w:val="20"/>
        </w:rPr>
        <w:t>1</w:t>
      </w:r>
      <w:r>
        <w:rPr>
          <w:rFonts w:ascii="宋体" w:hAnsi="宋体" w:eastAsia="宋体" w:cs="宋体"/>
          <w:b/>
          <w:bCs/>
          <w:spacing w:val="3"/>
          <w:sz w:val="20"/>
          <w:szCs w:val="20"/>
        </w:rPr>
        <w:t>月</w:t>
      </w:r>
      <w:r>
        <w:rPr>
          <w:b/>
          <w:bCs/>
          <w:spacing w:val="3"/>
          <w:sz w:val="20"/>
          <w:szCs w:val="20"/>
        </w:rPr>
        <w:t>-2024</w:t>
      </w:r>
      <w:r>
        <w:rPr>
          <w:rFonts w:ascii="宋体" w:hAnsi="宋体" w:eastAsia="宋体" w:cs="宋体"/>
          <w:b/>
          <w:bCs/>
          <w:spacing w:val="3"/>
          <w:sz w:val="20"/>
          <w:szCs w:val="20"/>
        </w:rPr>
        <w:t>年</w:t>
      </w:r>
      <w:r>
        <w:rPr>
          <w:b/>
          <w:bCs/>
          <w:spacing w:val="3"/>
          <w:sz w:val="20"/>
          <w:szCs w:val="20"/>
        </w:rPr>
        <w:t>12</w:t>
      </w:r>
      <w:r>
        <w:rPr>
          <w:rFonts w:ascii="宋体" w:hAnsi="宋体" w:eastAsia="宋体" w:cs="宋体"/>
          <w:b/>
          <w:bCs/>
          <w:spacing w:val="3"/>
          <w:sz w:val="20"/>
          <w:szCs w:val="20"/>
        </w:rPr>
        <w:t>月）（</w:t>
      </w:r>
      <w:r>
        <w:rPr>
          <w:b/>
          <w:bCs/>
          <w:sz w:val="20"/>
          <w:szCs w:val="20"/>
        </w:rPr>
        <w:t>mg</w:t>
      </w:r>
      <w:r>
        <w:rPr>
          <w:b/>
          <w:bCs/>
          <w:spacing w:val="3"/>
          <w:sz w:val="20"/>
          <w:szCs w:val="20"/>
        </w:rPr>
        <w:t>/L</w:t>
      </w:r>
      <w:r>
        <w:rPr>
          <w:rFonts w:ascii="宋体" w:hAnsi="宋体" w:eastAsia="宋体" w:cs="宋体"/>
          <w:b/>
          <w:bCs/>
          <w:spacing w:val="3"/>
          <w:sz w:val="20"/>
          <w:szCs w:val="20"/>
        </w:rPr>
        <w:t>）</w:t>
      </w:r>
    </w:p>
    <w:p w14:paraId="06A6794B">
      <w:pPr>
        <w:spacing w:line="37" w:lineRule="exact"/>
      </w:pPr>
    </w:p>
    <w:tbl>
      <w:tblPr>
        <w:tblStyle w:val="5"/>
        <w:tblW w:w="1422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3"/>
        <w:gridCol w:w="680"/>
        <w:gridCol w:w="1065"/>
        <w:gridCol w:w="1749"/>
        <w:gridCol w:w="1520"/>
        <w:gridCol w:w="1687"/>
        <w:gridCol w:w="1336"/>
        <w:gridCol w:w="885"/>
        <w:gridCol w:w="885"/>
        <w:gridCol w:w="1005"/>
        <w:gridCol w:w="1066"/>
        <w:gridCol w:w="1031"/>
      </w:tblGrid>
      <w:tr w14:paraId="107FE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313" w:type="dxa"/>
            <w:tcBorders>
              <w:top w:val="single" w:color="000000" w:sz="8" w:space="0"/>
              <w:left w:val="single" w:color="000000" w:sz="8" w:space="0"/>
              <w:bottom w:val="single" w:color="000000" w:sz="8" w:space="0"/>
            </w:tcBorders>
            <w:vAlign w:val="top"/>
          </w:tcPr>
          <w:p w14:paraId="06E52408">
            <w:pPr>
              <w:pStyle w:val="6"/>
              <w:spacing w:before="119" w:line="228" w:lineRule="auto"/>
              <w:ind w:left="231"/>
              <w:rPr>
                <w:sz w:val="19"/>
                <w:szCs w:val="19"/>
              </w:rPr>
            </w:pPr>
            <w:r>
              <w:rPr>
                <w:b/>
                <w:bCs/>
                <w:spacing w:val="10"/>
                <w:sz w:val="19"/>
                <w:szCs w:val="19"/>
              </w:rPr>
              <w:t>采样时间</w:t>
            </w:r>
          </w:p>
        </w:tc>
        <w:tc>
          <w:tcPr>
            <w:tcW w:w="680" w:type="dxa"/>
            <w:tcBorders>
              <w:top w:val="single" w:color="000000" w:sz="8" w:space="0"/>
              <w:bottom w:val="single" w:color="000000" w:sz="8" w:space="0"/>
            </w:tcBorders>
            <w:vAlign w:val="top"/>
          </w:tcPr>
          <w:p w14:paraId="52733F84">
            <w:pPr>
              <w:spacing w:before="157" w:line="194" w:lineRule="auto"/>
              <w:ind w:left="187"/>
              <w:rPr>
                <w:rFonts w:ascii="Times New Roman" w:hAnsi="Times New Roman" w:eastAsia="Times New Roman" w:cs="Times New Roman"/>
                <w:sz w:val="19"/>
                <w:szCs w:val="19"/>
              </w:rPr>
            </w:pPr>
            <w:r>
              <w:rPr>
                <w:rFonts w:ascii="Times New Roman" w:hAnsi="Times New Roman" w:eastAsia="Times New Roman" w:cs="Times New Roman"/>
                <w:b/>
                <w:bCs/>
                <w:spacing w:val="5"/>
                <w:sz w:val="19"/>
                <w:szCs w:val="19"/>
              </w:rPr>
              <w:t>pH</w:t>
            </w:r>
          </w:p>
        </w:tc>
        <w:tc>
          <w:tcPr>
            <w:tcW w:w="1065" w:type="dxa"/>
            <w:tcBorders>
              <w:top w:val="single" w:color="000000" w:sz="8" w:space="0"/>
              <w:bottom w:val="single" w:color="000000" w:sz="8" w:space="0"/>
            </w:tcBorders>
            <w:vAlign w:val="top"/>
          </w:tcPr>
          <w:p w14:paraId="75318B32">
            <w:pPr>
              <w:pStyle w:val="6"/>
              <w:spacing w:before="119" w:line="228" w:lineRule="auto"/>
              <w:ind w:left="219"/>
              <w:rPr>
                <w:sz w:val="19"/>
                <w:szCs w:val="19"/>
              </w:rPr>
            </w:pPr>
            <w:r>
              <w:rPr>
                <w:b/>
                <w:bCs/>
                <w:spacing w:val="7"/>
                <w:sz w:val="19"/>
                <w:szCs w:val="19"/>
              </w:rPr>
              <w:t>溶解氧</w:t>
            </w:r>
          </w:p>
        </w:tc>
        <w:tc>
          <w:tcPr>
            <w:tcW w:w="1749" w:type="dxa"/>
            <w:tcBorders>
              <w:top w:val="single" w:color="000000" w:sz="8" w:space="0"/>
              <w:bottom w:val="single" w:color="000000" w:sz="8" w:space="0"/>
            </w:tcBorders>
            <w:vAlign w:val="top"/>
          </w:tcPr>
          <w:p w14:paraId="0DC90626">
            <w:pPr>
              <w:pStyle w:val="6"/>
              <w:spacing w:before="122" w:line="229" w:lineRule="auto"/>
              <w:ind w:left="256"/>
              <w:rPr>
                <w:sz w:val="19"/>
                <w:szCs w:val="19"/>
              </w:rPr>
            </w:pPr>
            <w:r>
              <w:rPr>
                <w:b/>
                <w:bCs/>
                <w:spacing w:val="11"/>
                <w:sz w:val="19"/>
                <w:szCs w:val="19"/>
              </w:rPr>
              <w:t>高锰酸盐指数</w:t>
            </w:r>
          </w:p>
        </w:tc>
        <w:tc>
          <w:tcPr>
            <w:tcW w:w="1520" w:type="dxa"/>
            <w:tcBorders>
              <w:top w:val="single" w:color="000000" w:sz="8" w:space="0"/>
              <w:bottom w:val="single" w:color="000000" w:sz="8" w:space="0"/>
            </w:tcBorders>
            <w:vAlign w:val="top"/>
          </w:tcPr>
          <w:p w14:paraId="1EFE2784">
            <w:pPr>
              <w:pStyle w:val="6"/>
              <w:spacing w:before="119" w:line="228" w:lineRule="auto"/>
              <w:ind w:left="243"/>
              <w:rPr>
                <w:sz w:val="19"/>
                <w:szCs w:val="19"/>
              </w:rPr>
            </w:pPr>
            <w:r>
              <w:rPr>
                <w:b/>
                <w:bCs/>
                <w:spacing w:val="11"/>
                <w:sz w:val="19"/>
                <w:szCs w:val="19"/>
              </w:rPr>
              <w:t>化学需氧量</w:t>
            </w:r>
          </w:p>
        </w:tc>
        <w:tc>
          <w:tcPr>
            <w:tcW w:w="1687" w:type="dxa"/>
            <w:tcBorders>
              <w:top w:val="single" w:color="000000" w:sz="8" w:space="0"/>
              <w:bottom w:val="single" w:color="000000" w:sz="8" w:space="0"/>
            </w:tcBorders>
            <w:vAlign w:val="top"/>
          </w:tcPr>
          <w:p w14:paraId="5B25A9B4">
            <w:pPr>
              <w:pStyle w:val="6"/>
              <w:spacing w:before="119" w:line="228" w:lineRule="auto"/>
              <w:ind w:left="127"/>
              <w:rPr>
                <w:sz w:val="19"/>
                <w:szCs w:val="19"/>
              </w:rPr>
            </w:pPr>
            <w:r>
              <w:rPr>
                <w:b/>
                <w:bCs/>
                <w:spacing w:val="12"/>
                <w:sz w:val="19"/>
                <w:szCs w:val="19"/>
              </w:rPr>
              <w:t>五日生化需氧量</w:t>
            </w:r>
          </w:p>
        </w:tc>
        <w:tc>
          <w:tcPr>
            <w:tcW w:w="1336" w:type="dxa"/>
            <w:tcBorders>
              <w:top w:val="single" w:color="000000" w:sz="8" w:space="0"/>
              <w:bottom w:val="single" w:color="000000" w:sz="8" w:space="0"/>
            </w:tcBorders>
            <w:vAlign w:val="top"/>
          </w:tcPr>
          <w:p w14:paraId="12CFA82E">
            <w:pPr>
              <w:pStyle w:val="6"/>
              <w:spacing w:before="119" w:line="228" w:lineRule="auto"/>
              <w:ind w:left="474"/>
              <w:rPr>
                <w:sz w:val="19"/>
                <w:szCs w:val="19"/>
              </w:rPr>
            </w:pPr>
            <w:r>
              <w:rPr>
                <w:b/>
                <w:bCs/>
                <w:spacing w:val="5"/>
                <w:sz w:val="19"/>
                <w:szCs w:val="19"/>
              </w:rPr>
              <w:t>氨氮</w:t>
            </w:r>
          </w:p>
        </w:tc>
        <w:tc>
          <w:tcPr>
            <w:tcW w:w="885" w:type="dxa"/>
            <w:tcBorders>
              <w:top w:val="single" w:color="000000" w:sz="8" w:space="0"/>
              <w:bottom w:val="single" w:color="000000" w:sz="8" w:space="0"/>
            </w:tcBorders>
            <w:vAlign w:val="top"/>
          </w:tcPr>
          <w:p w14:paraId="4EA743FE">
            <w:pPr>
              <w:pStyle w:val="6"/>
              <w:spacing w:before="122" w:line="229" w:lineRule="auto"/>
              <w:ind w:left="261"/>
              <w:rPr>
                <w:sz w:val="19"/>
                <w:szCs w:val="19"/>
              </w:rPr>
            </w:pPr>
            <w:r>
              <w:rPr>
                <w:b/>
                <w:bCs/>
                <w:spacing w:val="3"/>
                <w:sz w:val="19"/>
                <w:szCs w:val="19"/>
              </w:rPr>
              <w:t>总磷</w:t>
            </w:r>
          </w:p>
        </w:tc>
        <w:tc>
          <w:tcPr>
            <w:tcW w:w="885" w:type="dxa"/>
            <w:tcBorders>
              <w:top w:val="single" w:color="000000" w:sz="8" w:space="0"/>
              <w:bottom w:val="single" w:color="000000" w:sz="8" w:space="0"/>
            </w:tcBorders>
            <w:vAlign w:val="top"/>
          </w:tcPr>
          <w:p w14:paraId="31129C3B">
            <w:pPr>
              <w:pStyle w:val="6"/>
              <w:spacing w:before="122" w:line="230" w:lineRule="auto"/>
              <w:ind w:left="363"/>
              <w:rPr>
                <w:sz w:val="19"/>
                <w:szCs w:val="19"/>
              </w:rPr>
            </w:pPr>
            <w:r>
              <w:rPr>
                <w:b/>
                <w:bCs/>
                <w:spacing w:val="-1"/>
                <w:sz w:val="19"/>
                <w:szCs w:val="19"/>
              </w:rPr>
              <w:t>铜</w:t>
            </w:r>
          </w:p>
        </w:tc>
        <w:tc>
          <w:tcPr>
            <w:tcW w:w="1005" w:type="dxa"/>
            <w:tcBorders>
              <w:top w:val="single" w:color="000000" w:sz="8" w:space="0"/>
              <w:bottom w:val="single" w:color="000000" w:sz="8" w:space="0"/>
            </w:tcBorders>
            <w:vAlign w:val="top"/>
          </w:tcPr>
          <w:p w14:paraId="2CAF0324">
            <w:pPr>
              <w:pStyle w:val="6"/>
              <w:spacing w:before="121" w:line="230" w:lineRule="auto"/>
              <w:ind w:left="422"/>
              <w:rPr>
                <w:sz w:val="19"/>
                <w:szCs w:val="19"/>
              </w:rPr>
            </w:pPr>
            <w:r>
              <w:rPr>
                <w:b/>
                <w:bCs/>
                <w:sz w:val="19"/>
                <w:szCs w:val="19"/>
              </w:rPr>
              <w:t>锌</w:t>
            </w:r>
          </w:p>
        </w:tc>
        <w:tc>
          <w:tcPr>
            <w:tcW w:w="1066" w:type="dxa"/>
            <w:tcBorders>
              <w:top w:val="single" w:color="000000" w:sz="8" w:space="0"/>
              <w:bottom w:val="single" w:color="000000" w:sz="8" w:space="0"/>
            </w:tcBorders>
            <w:vAlign w:val="top"/>
          </w:tcPr>
          <w:p w14:paraId="3B987EB2">
            <w:pPr>
              <w:pStyle w:val="6"/>
              <w:spacing w:before="122" w:line="229" w:lineRule="auto"/>
              <w:ind w:left="249"/>
              <w:rPr>
                <w:sz w:val="19"/>
                <w:szCs w:val="19"/>
              </w:rPr>
            </w:pPr>
            <w:r>
              <w:rPr>
                <w:b/>
                <w:bCs/>
                <w:spacing w:val="8"/>
                <w:sz w:val="19"/>
                <w:szCs w:val="19"/>
              </w:rPr>
              <w:t>氟化物</w:t>
            </w:r>
          </w:p>
        </w:tc>
        <w:tc>
          <w:tcPr>
            <w:tcW w:w="1031" w:type="dxa"/>
            <w:tcBorders>
              <w:top w:val="single" w:color="000000" w:sz="8" w:space="0"/>
              <w:bottom w:val="single" w:color="000000" w:sz="8" w:space="0"/>
              <w:right w:val="single" w:color="000000" w:sz="8" w:space="0"/>
            </w:tcBorders>
            <w:vAlign w:val="top"/>
          </w:tcPr>
          <w:p w14:paraId="04C769DF">
            <w:pPr>
              <w:pStyle w:val="6"/>
              <w:spacing w:before="121" w:line="232" w:lineRule="auto"/>
              <w:ind w:left="429"/>
              <w:rPr>
                <w:sz w:val="19"/>
                <w:szCs w:val="19"/>
              </w:rPr>
            </w:pPr>
            <w:r>
              <w:rPr>
                <w:b/>
                <w:bCs/>
                <w:sz w:val="19"/>
                <w:szCs w:val="19"/>
              </w:rPr>
              <w:t>硒</w:t>
            </w:r>
          </w:p>
        </w:tc>
      </w:tr>
      <w:tr w14:paraId="4D496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13" w:type="dxa"/>
            <w:tcBorders>
              <w:top w:val="single" w:color="000000" w:sz="8" w:space="0"/>
              <w:left w:val="single" w:color="000000" w:sz="8" w:space="0"/>
              <w:bottom w:val="single" w:color="000000" w:sz="8" w:space="0"/>
            </w:tcBorders>
            <w:vAlign w:val="top"/>
          </w:tcPr>
          <w:p w14:paraId="210C78B4">
            <w:pPr>
              <w:spacing w:before="7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2022-01</w:t>
            </w:r>
          </w:p>
        </w:tc>
        <w:tc>
          <w:tcPr>
            <w:tcW w:w="680" w:type="dxa"/>
            <w:tcBorders>
              <w:top w:val="single" w:color="000000" w:sz="8" w:space="0"/>
              <w:bottom w:val="single" w:color="000000" w:sz="8" w:space="0"/>
            </w:tcBorders>
            <w:vAlign w:val="top"/>
          </w:tcPr>
          <w:p w14:paraId="1B79F543">
            <w:pPr>
              <w:spacing w:before="118"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tcBorders>
              <w:top w:val="single" w:color="000000" w:sz="8" w:space="0"/>
              <w:bottom w:val="single" w:color="000000" w:sz="8" w:space="0"/>
            </w:tcBorders>
            <w:vAlign w:val="top"/>
          </w:tcPr>
          <w:p w14:paraId="062EE6A3">
            <w:pPr>
              <w:spacing w:before="118" w:line="261"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10.5</w:t>
            </w:r>
          </w:p>
        </w:tc>
        <w:tc>
          <w:tcPr>
            <w:tcW w:w="1749" w:type="dxa"/>
            <w:tcBorders>
              <w:top w:val="single" w:color="000000" w:sz="8" w:space="0"/>
              <w:bottom w:val="single" w:color="000000" w:sz="8" w:space="0"/>
            </w:tcBorders>
            <w:vAlign w:val="top"/>
          </w:tcPr>
          <w:p w14:paraId="466F3776">
            <w:pPr>
              <w:spacing w:before="118"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1.3</w:t>
            </w:r>
          </w:p>
        </w:tc>
        <w:tc>
          <w:tcPr>
            <w:tcW w:w="1520" w:type="dxa"/>
            <w:tcBorders>
              <w:top w:val="single" w:color="000000" w:sz="8" w:space="0"/>
              <w:bottom w:val="single" w:color="000000" w:sz="8" w:space="0"/>
            </w:tcBorders>
            <w:vAlign w:val="top"/>
          </w:tcPr>
          <w:p w14:paraId="125C92D3">
            <w:pPr>
              <w:spacing w:before="118"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13.0</w:t>
            </w:r>
          </w:p>
        </w:tc>
        <w:tc>
          <w:tcPr>
            <w:tcW w:w="1687" w:type="dxa"/>
            <w:tcBorders>
              <w:top w:val="single" w:color="000000" w:sz="8" w:space="0"/>
              <w:bottom w:val="single" w:color="000000" w:sz="8" w:space="0"/>
            </w:tcBorders>
            <w:vAlign w:val="top"/>
          </w:tcPr>
          <w:p w14:paraId="215FB6F8">
            <w:pPr>
              <w:spacing w:before="118"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0.5</w:t>
            </w:r>
          </w:p>
        </w:tc>
        <w:tc>
          <w:tcPr>
            <w:tcW w:w="1336" w:type="dxa"/>
            <w:tcBorders>
              <w:top w:val="single" w:color="000000" w:sz="8" w:space="0"/>
              <w:bottom w:val="single" w:color="000000" w:sz="8" w:space="0"/>
            </w:tcBorders>
            <w:vAlign w:val="top"/>
          </w:tcPr>
          <w:p w14:paraId="5C9B767F">
            <w:pPr>
              <w:spacing w:before="11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0.19</w:t>
            </w:r>
          </w:p>
        </w:tc>
        <w:tc>
          <w:tcPr>
            <w:tcW w:w="885" w:type="dxa"/>
            <w:tcBorders>
              <w:top w:val="single" w:color="000000" w:sz="8" w:space="0"/>
              <w:bottom w:val="single" w:color="000000" w:sz="8" w:space="0"/>
            </w:tcBorders>
            <w:vAlign w:val="top"/>
          </w:tcPr>
          <w:p w14:paraId="6D8B6640">
            <w:pPr>
              <w:spacing w:before="118"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0.030</w:t>
            </w:r>
          </w:p>
        </w:tc>
        <w:tc>
          <w:tcPr>
            <w:tcW w:w="885" w:type="dxa"/>
            <w:tcBorders>
              <w:top w:val="single" w:color="000000" w:sz="8" w:space="0"/>
              <w:bottom w:val="single" w:color="000000" w:sz="8" w:space="0"/>
            </w:tcBorders>
            <w:vAlign w:val="top"/>
          </w:tcPr>
          <w:p w14:paraId="63EFE51C">
            <w:pPr>
              <w:spacing w:before="118"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0.009</w:t>
            </w:r>
          </w:p>
        </w:tc>
        <w:tc>
          <w:tcPr>
            <w:tcW w:w="1005" w:type="dxa"/>
            <w:tcBorders>
              <w:top w:val="single" w:color="000000" w:sz="8" w:space="0"/>
              <w:bottom w:val="single" w:color="000000" w:sz="8" w:space="0"/>
            </w:tcBorders>
            <w:vAlign w:val="top"/>
          </w:tcPr>
          <w:p w14:paraId="6F2B7594">
            <w:pPr>
              <w:spacing w:before="118"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tcBorders>
              <w:top w:val="single" w:color="000000" w:sz="8" w:space="0"/>
              <w:bottom w:val="single" w:color="000000" w:sz="8" w:space="0"/>
            </w:tcBorders>
            <w:vAlign w:val="top"/>
          </w:tcPr>
          <w:p w14:paraId="4D607D6C">
            <w:pPr>
              <w:spacing w:before="118"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0.205</w:t>
            </w:r>
          </w:p>
        </w:tc>
        <w:tc>
          <w:tcPr>
            <w:tcW w:w="1031" w:type="dxa"/>
            <w:tcBorders>
              <w:top w:val="single" w:color="000000" w:sz="8" w:space="0"/>
              <w:bottom w:val="single" w:color="000000" w:sz="8" w:space="0"/>
              <w:right w:val="single" w:color="000000" w:sz="8" w:space="0"/>
            </w:tcBorders>
            <w:vAlign w:val="top"/>
          </w:tcPr>
          <w:p w14:paraId="7929FFD1">
            <w:pPr>
              <w:spacing w:before="118"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D08B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13" w:type="dxa"/>
            <w:tcBorders>
              <w:top w:val="single" w:color="000000" w:sz="8" w:space="0"/>
              <w:left w:val="single" w:color="000000" w:sz="8" w:space="0"/>
              <w:bottom w:val="single" w:color="000000" w:sz="8" w:space="0"/>
            </w:tcBorders>
            <w:vAlign w:val="top"/>
          </w:tcPr>
          <w:p w14:paraId="0D164367">
            <w:pPr>
              <w:spacing w:before="77"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2022-02</w:t>
            </w:r>
          </w:p>
        </w:tc>
        <w:tc>
          <w:tcPr>
            <w:tcW w:w="680" w:type="dxa"/>
            <w:tcBorders>
              <w:top w:val="single" w:color="000000" w:sz="8" w:space="0"/>
              <w:bottom w:val="single" w:color="000000" w:sz="8" w:space="0"/>
            </w:tcBorders>
            <w:vAlign w:val="top"/>
          </w:tcPr>
          <w:p w14:paraId="5AE77792">
            <w:pPr>
              <w:spacing w:before="118"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tcBorders>
              <w:top w:val="single" w:color="000000" w:sz="8" w:space="0"/>
              <w:bottom w:val="single" w:color="000000" w:sz="8" w:space="0"/>
            </w:tcBorders>
            <w:vAlign w:val="top"/>
          </w:tcPr>
          <w:p w14:paraId="68B245D1">
            <w:pPr>
              <w:spacing w:before="118" w:line="261"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11.6</w:t>
            </w:r>
          </w:p>
        </w:tc>
        <w:tc>
          <w:tcPr>
            <w:tcW w:w="1749" w:type="dxa"/>
            <w:tcBorders>
              <w:top w:val="single" w:color="000000" w:sz="8" w:space="0"/>
              <w:bottom w:val="single" w:color="000000" w:sz="8" w:space="0"/>
            </w:tcBorders>
            <w:vAlign w:val="top"/>
          </w:tcPr>
          <w:p w14:paraId="01BCFA21">
            <w:pPr>
              <w:spacing w:before="118"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1.5</w:t>
            </w:r>
          </w:p>
        </w:tc>
        <w:tc>
          <w:tcPr>
            <w:tcW w:w="1520" w:type="dxa"/>
            <w:tcBorders>
              <w:top w:val="single" w:color="000000" w:sz="8" w:space="0"/>
              <w:bottom w:val="single" w:color="000000" w:sz="8" w:space="0"/>
            </w:tcBorders>
            <w:vAlign w:val="top"/>
          </w:tcPr>
          <w:p w14:paraId="5CAB8B26">
            <w:pPr>
              <w:spacing w:before="118"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687" w:type="dxa"/>
            <w:tcBorders>
              <w:top w:val="single" w:color="000000" w:sz="8" w:space="0"/>
              <w:bottom w:val="single" w:color="000000" w:sz="8" w:space="0"/>
            </w:tcBorders>
            <w:vAlign w:val="top"/>
          </w:tcPr>
          <w:p w14:paraId="4D54430A">
            <w:pPr>
              <w:spacing w:before="118" w:line="261" w:lineRule="exact"/>
              <w:ind w:left="31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1.</w:t>
            </w:r>
            <w:r>
              <w:rPr>
                <w:rFonts w:ascii="Times New Roman" w:hAnsi="Times New Roman" w:eastAsia="Times New Roman" w:cs="Times New Roman"/>
                <w:spacing w:val="-21"/>
                <w:position w:val="2"/>
                <w:sz w:val="19"/>
                <w:szCs w:val="19"/>
              </w:rPr>
              <w:t xml:space="preserve"> </w:t>
            </w:r>
            <w:r>
              <w:rPr>
                <w:rFonts w:ascii="Times New Roman" w:hAnsi="Times New Roman" w:eastAsia="Times New Roman" w:cs="Times New Roman"/>
                <w:spacing w:val="-5"/>
                <w:position w:val="2"/>
                <w:sz w:val="19"/>
                <w:szCs w:val="19"/>
              </w:rPr>
              <w:t>1</w:t>
            </w:r>
          </w:p>
        </w:tc>
        <w:tc>
          <w:tcPr>
            <w:tcW w:w="1336" w:type="dxa"/>
            <w:tcBorders>
              <w:top w:val="single" w:color="000000" w:sz="8" w:space="0"/>
              <w:bottom w:val="single" w:color="000000" w:sz="8" w:space="0"/>
            </w:tcBorders>
            <w:vAlign w:val="top"/>
          </w:tcPr>
          <w:p w14:paraId="03EAD9FE">
            <w:pPr>
              <w:spacing w:before="11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0.20</w:t>
            </w:r>
          </w:p>
        </w:tc>
        <w:tc>
          <w:tcPr>
            <w:tcW w:w="885" w:type="dxa"/>
            <w:tcBorders>
              <w:top w:val="single" w:color="000000" w:sz="8" w:space="0"/>
              <w:bottom w:val="single" w:color="000000" w:sz="8" w:space="0"/>
            </w:tcBorders>
            <w:vAlign w:val="top"/>
          </w:tcPr>
          <w:p w14:paraId="21E1F71B">
            <w:pPr>
              <w:spacing w:before="118"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885" w:type="dxa"/>
            <w:tcBorders>
              <w:top w:val="single" w:color="000000" w:sz="8" w:space="0"/>
              <w:bottom w:val="single" w:color="000000" w:sz="8" w:space="0"/>
            </w:tcBorders>
            <w:vAlign w:val="top"/>
          </w:tcPr>
          <w:p w14:paraId="3129AF70">
            <w:pPr>
              <w:spacing w:before="118"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05" w:type="dxa"/>
            <w:tcBorders>
              <w:top w:val="single" w:color="000000" w:sz="8" w:space="0"/>
              <w:bottom w:val="single" w:color="000000" w:sz="8" w:space="0"/>
            </w:tcBorders>
            <w:vAlign w:val="top"/>
          </w:tcPr>
          <w:p w14:paraId="3D59354C">
            <w:pPr>
              <w:spacing w:before="118"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tcBorders>
              <w:top w:val="single" w:color="000000" w:sz="8" w:space="0"/>
              <w:bottom w:val="single" w:color="000000" w:sz="8" w:space="0"/>
            </w:tcBorders>
            <w:vAlign w:val="top"/>
          </w:tcPr>
          <w:p w14:paraId="12244EE3">
            <w:pPr>
              <w:spacing w:before="118"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0.332</w:t>
            </w:r>
          </w:p>
        </w:tc>
        <w:tc>
          <w:tcPr>
            <w:tcW w:w="1031" w:type="dxa"/>
            <w:tcBorders>
              <w:top w:val="single" w:color="000000" w:sz="8" w:space="0"/>
              <w:bottom w:val="single" w:color="000000" w:sz="8" w:space="0"/>
              <w:right w:val="single" w:color="000000" w:sz="8" w:space="0"/>
            </w:tcBorders>
            <w:vAlign w:val="top"/>
          </w:tcPr>
          <w:p w14:paraId="741FCFF5">
            <w:pPr>
              <w:spacing w:before="118"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3D667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313" w:type="dxa"/>
            <w:tcBorders>
              <w:top w:val="single" w:color="000000" w:sz="8" w:space="0"/>
              <w:left w:val="single" w:color="000000" w:sz="8" w:space="0"/>
            </w:tcBorders>
            <w:vAlign w:val="top"/>
          </w:tcPr>
          <w:p w14:paraId="6ECE121A">
            <w:pPr>
              <w:spacing w:before="7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2022-03</w:t>
            </w:r>
          </w:p>
        </w:tc>
        <w:tc>
          <w:tcPr>
            <w:tcW w:w="680" w:type="dxa"/>
            <w:tcBorders>
              <w:top w:val="single" w:color="000000" w:sz="8" w:space="0"/>
            </w:tcBorders>
            <w:vAlign w:val="top"/>
          </w:tcPr>
          <w:p w14:paraId="3FE8F3E1">
            <w:pPr>
              <w:spacing w:before="119"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tcBorders>
              <w:top w:val="single" w:color="000000" w:sz="8" w:space="0"/>
            </w:tcBorders>
            <w:vAlign w:val="top"/>
          </w:tcPr>
          <w:p w14:paraId="4BEE94C1">
            <w:pPr>
              <w:spacing w:before="119" w:line="261"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10.3</w:t>
            </w:r>
          </w:p>
        </w:tc>
        <w:tc>
          <w:tcPr>
            <w:tcW w:w="1749" w:type="dxa"/>
            <w:tcBorders>
              <w:top w:val="single" w:color="000000" w:sz="8" w:space="0"/>
            </w:tcBorders>
            <w:vAlign w:val="top"/>
          </w:tcPr>
          <w:p w14:paraId="5FE280E7">
            <w:pPr>
              <w:spacing w:before="119"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1.3</w:t>
            </w:r>
          </w:p>
        </w:tc>
        <w:tc>
          <w:tcPr>
            <w:tcW w:w="1520" w:type="dxa"/>
            <w:tcBorders>
              <w:top w:val="single" w:color="000000" w:sz="8" w:space="0"/>
            </w:tcBorders>
            <w:vAlign w:val="top"/>
          </w:tcPr>
          <w:p w14:paraId="72E41D0A">
            <w:pPr>
              <w:spacing w:before="119"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687" w:type="dxa"/>
            <w:tcBorders>
              <w:top w:val="single" w:color="000000" w:sz="8" w:space="0"/>
            </w:tcBorders>
            <w:vAlign w:val="top"/>
          </w:tcPr>
          <w:p w14:paraId="5089B1FE">
            <w:pPr>
              <w:spacing w:before="119"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1336" w:type="dxa"/>
            <w:tcBorders>
              <w:top w:val="single" w:color="000000" w:sz="8" w:space="0"/>
            </w:tcBorders>
            <w:vAlign w:val="top"/>
          </w:tcPr>
          <w:p w14:paraId="0CCCDCA2">
            <w:pPr>
              <w:spacing w:before="11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0.17</w:t>
            </w:r>
          </w:p>
        </w:tc>
        <w:tc>
          <w:tcPr>
            <w:tcW w:w="885" w:type="dxa"/>
            <w:tcBorders>
              <w:top w:val="single" w:color="000000" w:sz="8" w:space="0"/>
            </w:tcBorders>
            <w:vAlign w:val="top"/>
          </w:tcPr>
          <w:p w14:paraId="7CC1787A">
            <w:pPr>
              <w:spacing w:before="119"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0.070</w:t>
            </w:r>
          </w:p>
        </w:tc>
        <w:tc>
          <w:tcPr>
            <w:tcW w:w="885" w:type="dxa"/>
            <w:tcBorders>
              <w:top w:val="single" w:color="000000" w:sz="8" w:space="0"/>
            </w:tcBorders>
            <w:vAlign w:val="top"/>
          </w:tcPr>
          <w:p w14:paraId="505C10FC">
            <w:pPr>
              <w:spacing w:before="119"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05" w:type="dxa"/>
            <w:tcBorders>
              <w:top w:val="single" w:color="000000" w:sz="8" w:space="0"/>
            </w:tcBorders>
            <w:vAlign w:val="top"/>
          </w:tcPr>
          <w:p w14:paraId="1C3D387C">
            <w:pPr>
              <w:spacing w:before="119"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tcBorders>
              <w:top w:val="single" w:color="000000" w:sz="8" w:space="0"/>
            </w:tcBorders>
            <w:vAlign w:val="top"/>
          </w:tcPr>
          <w:p w14:paraId="1EB5E484">
            <w:pPr>
              <w:spacing w:before="119"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0.165</w:t>
            </w:r>
          </w:p>
        </w:tc>
        <w:tc>
          <w:tcPr>
            <w:tcW w:w="1031" w:type="dxa"/>
            <w:tcBorders>
              <w:top w:val="single" w:color="000000" w:sz="8" w:space="0"/>
              <w:right w:val="single" w:color="000000" w:sz="8" w:space="0"/>
            </w:tcBorders>
            <w:vAlign w:val="top"/>
          </w:tcPr>
          <w:p w14:paraId="5A951421">
            <w:pPr>
              <w:spacing w:before="119"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bl>
    <w:p w14:paraId="5D00993D">
      <w:pPr>
        <w:rPr>
          <w:rFonts w:ascii="Arial"/>
          <w:sz w:val="21"/>
        </w:rPr>
      </w:pPr>
    </w:p>
    <w:p w14:paraId="1D9FBB58">
      <w:pPr>
        <w:rPr>
          <w:rFonts w:ascii="Arial" w:hAnsi="Arial" w:eastAsia="Arial" w:cs="Arial"/>
          <w:sz w:val="21"/>
          <w:szCs w:val="21"/>
        </w:rPr>
        <w:sectPr>
          <w:headerReference r:id="rId50" w:type="default"/>
          <w:footerReference r:id="rId51" w:type="default"/>
          <w:pgSz w:w="16840" w:h="11907"/>
          <w:pgMar w:top="1116" w:right="1303" w:bottom="1255" w:left="1293" w:header="839" w:footer="1016" w:gutter="0"/>
          <w:cols w:space="720" w:num="1"/>
        </w:sectPr>
      </w:pPr>
    </w:p>
    <w:p w14:paraId="1BD2C253">
      <w:pPr>
        <w:spacing w:line="15" w:lineRule="exact"/>
      </w:pPr>
    </w:p>
    <w:tbl>
      <w:tblPr>
        <w:tblStyle w:val="5"/>
        <w:tblW w:w="1422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3"/>
        <w:gridCol w:w="680"/>
        <w:gridCol w:w="1065"/>
        <w:gridCol w:w="1749"/>
        <w:gridCol w:w="1520"/>
        <w:gridCol w:w="1687"/>
        <w:gridCol w:w="1336"/>
        <w:gridCol w:w="885"/>
        <w:gridCol w:w="885"/>
        <w:gridCol w:w="1005"/>
        <w:gridCol w:w="1066"/>
        <w:gridCol w:w="1031"/>
      </w:tblGrid>
      <w:tr w14:paraId="0D4BD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313" w:type="dxa"/>
            <w:tcBorders>
              <w:top w:val="single" w:color="000000" w:sz="8" w:space="0"/>
              <w:left w:val="single" w:color="000000" w:sz="8" w:space="0"/>
              <w:bottom w:val="single" w:color="000000" w:sz="8" w:space="0"/>
            </w:tcBorders>
            <w:vAlign w:val="top"/>
          </w:tcPr>
          <w:p w14:paraId="387A36DA">
            <w:pPr>
              <w:spacing w:before="8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2022-04</w:t>
            </w:r>
          </w:p>
        </w:tc>
        <w:tc>
          <w:tcPr>
            <w:tcW w:w="680" w:type="dxa"/>
            <w:tcBorders>
              <w:top w:val="single" w:color="000000" w:sz="8" w:space="0"/>
              <w:bottom w:val="single" w:color="000000" w:sz="8" w:space="0"/>
            </w:tcBorders>
            <w:vAlign w:val="top"/>
          </w:tcPr>
          <w:p w14:paraId="01027F66">
            <w:pPr>
              <w:spacing w:before="127"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tcBorders>
              <w:top w:val="single" w:color="000000" w:sz="8" w:space="0"/>
              <w:bottom w:val="single" w:color="000000" w:sz="8" w:space="0"/>
            </w:tcBorders>
            <w:vAlign w:val="top"/>
          </w:tcPr>
          <w:p w14:paraId="291C87DB">
            <w:pPr>
              <w:spacing w:before="127"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9.2</w:t>
            </w:r>
          </w:p>
        </w:tc>
        <w:tc>
          <w:tcPr>
            <w:tcW w:w="1749" w:type="dxa"/>
            <w:tcBorders>
              <w:top w:val="single" w:color="000000" w:sz="8" w:space="0"/>
              <w:bottom w:val="single" w:color="000000" w:sz="8" w:space="0"/>
            </w:tcBorders>
            <w:vAlign w:val="top"/>
          </w:tcPr>
          <w:p w14:paraId="73ED978F">
            <w:pPr>
              <w:spacing w:before="127"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2.0</w:t>
            </w:r>
          </w:p>
        </w:tc>
        <w:tc>
          <w:tcPr>
            <w:tcW w:w="1520" w:type="dxa"/>
            <w:tcBorders>
              <w:top w:val="single" w:color="000000" w:sz="8" w:space="0"/>
              <w:bottom w:val="single" w:color="000000" w:sz="8" w:space="0"/>
            </w:tcBorders>
            <w:vAlign w:val="top"/>
          </w:tcPr>
          <w:p w14:paraId="3ED400D3">
            <w:pPr>
              <w:spacing w:before="127"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6.0</w:t>
            </w:r>
          </w:p>
        </w:tc>
        <w:tc>
          <w:tcPr>
            <w:tcW w:w="1687" w:type="dxa"/>
            <w:tcBorders>
              <w:top w:val="single" w:color="000000" w:sz="8" w:space="0"/>
              <w:bottom w:val="single" w:color="000000" w:sz="8" w:space="0"/>
            </w:tcBorders>
            <w:vAlign w:val="top"/>
          </w:tcPr>
          <w:p w14:paraId="52AB6EC9">
            <w:pPr>
              <w:spacing w:before="127"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0.2</w:t>
            </w:r>
          </w:p>
        </w:tc>
        <w:tc>
          <w:tcPr>
            <w:tcW w:w="1336" w:type="dxa"/>
            <w:tcBorders>
              <w:top w:val="single" w:color="000000" w:sz="8" w:space="0"/>
              <w:bottom w:val="single" w:color="000000" w:sz="8" w:space="0"/>
            </w:tcBorders>
            <w:vAlign w:val="top"/>
          </w:tcPr>
          <w:p w14:paraId="37932D2F">
            <w:pPr>
              <w:spacing w:before="12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0.05</w:t>
            </w:r>
          </w:p>
        </w:tc>
        <w:tc>
          <w:tcPr>
            <w:tcW w:w="885" w:type="dxa"/>
            <w:tcBorders>
              <w:top w:val="single" w:color="000000" w:sz="8" w:space="0"/>
              <w:bottom w:val="single" w:color="000000" w:sz="8" w:space="0"/>
            </w:tcBorders>
            <w:vAlign w:val="top"/>
          </w:tcPr>
          <w:p w14:paraId="5F435F1E">
            <w:pPr>
              <w:spacing w:before="127"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0.050</w:t>
            </w:r>
          </w:p>
        </w:tc>
        <w:tc>
          <w:tcPr>
            <w:tcW w:w="885" w:type="dxa"/>
            <w:tcBorders>
              <w:top w:val="single" w:color="000000" w:sz="8" w:space="0"/>
              <w:bottom w:val="single" w:color="000000" w:sz="8" w:space="0"/>
            </w:tcBorders>
            <w:vAlign w:val="top"/>
          </w:tcPr>
          <w:p w14:paraId="3BEBCC9F">
            <w:pPr>
              <w:spacing w:before="127"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05" w:type="dxa"/>
            <w:tcBorders>
              <w:top w:val="single" w:color="000000" w:sz="8" w:space="0"/>
              <w:bottom w:val="single" w:color="000000" w:sz="8" w:space="0"/>
            </w:tcBorders>
            <w:vAlign w:val="top"/>
          </w:tcPr>
          <w:p w14:paraId="6C5791B1">
            <w:pPr>
              <w:spacing w:before="12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tcBorders>
              <w:top w:val="single" w:color="000000" w:sz="8" w:space="0"/>
              <w:bottom w:val="single" w:color="000000" w:sz="8" w:space="0"/>
            </w:tcBorders>
            <w:vAlign w:val="top"/>
          </w:tcPr>
          <w:p w14:paraId="0507E1DD">
            <w:pPr>
              <w:spacing w:before="12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0.150</w:t>
            </w:r>
          </w:p>
        </w:tc>
        <w:tc>
          <w:tcPr>
            <w:tcW w:w="1031" w:type="dxa"/>
            <w:tcBorders>
              <w:top w:val="single" w:color="000000" w:sz="8" w:space="0"/>
              <w:bottom w:val="single" w:color="000000" w:sz="8" w:space="0"/>
              <w:right w:val="single" w:color="000000" w:sz="8" w:space="0"/>
            </w:tcBorders>
            <w:vAlign w:val="top"/>
          </w:tcPr>
          <w:p w14:paraId="61E35D09">
            <w:pPr>
              <w:spacing w:before="127"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4528F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13" w:type="dxa"/>
            <w:tcBorders>
              <w:top w:val="single" w:color="000000" w:sz="8" w:space="0"/>
              <w:left w:val="single" w:color="000000" w:sz="8" w:space="0"/>
              <w:bottom w:val="single" w:color="000000" w:sz="8" w:space="0"/>
            </w:tcBorders>
            <w:vAlign w:val="top"/>
          </w:tcPr>
          <w:p w14:paraId="618E4C58">
            <w:pPr>
              <w:spacing w:before="7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2022-05</w:t>
            </w:r>
          </w:p>
        </w:tc>
        <w:tc>
          <w:tcPr>
            <w:tcW w:w="680" w:type="dxa"/>
            <w:tcBorders>
              <w:top w:val="single" w:color="000000" w:sz="8" w:space="0"/>
              <w:bottom w:val="single" w:color="000000" w:sz="8" w:space="0"/>
            </w:tcBorders>
            <w:vAlign w:val="top"/>
          </w:tcPr>
          <w:p w14:paraId="6E3E0D59">
            <w:pPr>
              <w:spacing w:before="115"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tcBorders>
              <w:top w:val="single" w:color="000000" w:sz="8" w:space="0"/>
              <w:bottom w:val="single" w:color="000000" w:sz="8" w:space="0"/>
            </w:tcBorders>
            <w:vAlign w:val="top"/>
          </w:tcPr>
          <w:p w14:paraId="56B8B9BA">
            <w:pPr>
              <w:spacing w:before="115"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749" w:type="dxa"/>
            <w:tcBorders>
              <w:top w:val="single" w:color="000000" w:sz="8" w:space="0"/>
              <w:bottom w:val="single" w:color="000000" w:sz="8" w:space="0"/>
            </w:tcBorders>
            <w:vAlign w:val="top"/>
          </w:tcPr>
          <w:p w14:paraId="259B4972">
            <w:pPr>
              <w:spacing w:before="115"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1.5</w:t>
            </w:r>
          </w:p>
        </w:tc>
        <w:tc>
          <w:tcPr>
            <w:tcW w:w="1520" w:type="dxa"/>
            <w:tcBorders>
              <w:top w:val="single" w:color="000000" w:sz="8" w:space="0"/>
              <w:bottom w:val="single" w:color="000000" w:sz="8" w:space="0"/>
            </w:tcBorders>
            <w:vAlign w:val="top"/>
          </w:tcPr>
          <w:p w14:paraId="7BA7548C">
            <w:pPr>
              <w:spacing w:before="115" w:line="261"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687" w:type="dxa"/>
            <w:tcBorders>
              <w:top w:val="single" w:color="000000" w:sz="8" w:space="0"/>
              <w:bottom w:val="single" w:color="000000" w:sz="8" w:space="0"/>
            </w:tcBorders>
            <w:vAlign w:val="top"/>
          </w:tcPr>
          <w:p w14:paraId="7F0459FA">
            <w:pPr>
              <w:spacing w:before="115"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0.5</w:t>
            </w:r>
          </w:p>
        </w:tc>
        <w:tc>
          <w:tcPr>
            <w:tcW w:w="1336" w:type="dxa"/>
            <w:tcBorders>
              <w:top w:val="single" w:color="000000" w:sz="8" w:space="0"/>
              <w:bottom w:val="single" w:color="000000" w:sz="8" w:space="0"/>
            </w:tcBorders>
            <w:vAlign w:val="top"/>
          </w:tcPr>
          <w:p w14:paraId="2242C1B2">
            <w:pPr>
              <w:spacing w:before="11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0.09</w:t>
            </w:r>
          </w:p>
        </w:tc>
        <w:tc>
          <w:tcPr>
            <w:tcW w:w="885" w:type="dxa"/>
            <w:tcBorders>
              <w:top w:val="single" w:color="000000" w:sz="8" w:space="0"/>
              <w:bottom w:val="single" w:color="000000" w:sz="8" w:space="0"/>
            </w:tcBorders>
            <w:vAlign w:val="top"/>
          </w:tcPr>
          <w:p w14:paraId="2CD0BD66">
            <w:pPr>
              <w:spacing w:before="115"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0.090</w:t>
            </w:r>
          </w:p>
        </w:tc>
        <w:tc>
          <w:tcPr>
            <w:tcW w:w="885" w:type="dxa"/>
            <w:tcBorders>
              <w:top w:val="single" w:color="000000" w:sz="8" w:space="0"/>
              <w:bottom w:val="single" w:color="000000" w:sz="8" w:space="0"/>
            </w:tcBorders>
            <w:vAlign w:val="top"/>
          </w:tcPr>
          <w:p w14:paraId="419C37A3">
            <w:pPr>
              <w:spacing w:before="115"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05" w:type="dxa"/>
            <w:tcBorders>
              <w:top w:val="single" w:color="000000" w:sz="8" w:space="0"/>
              <w:bottom w:val="single" w:color="000000" w:sz="8" w:space="0"/>
            </w:tcBorders>
            <w:vAlign w:val="top"/>
          </w:tcPr>
          <w:p w14:paraId="079D4834">
            <w:pPr>
              <w:spacing w:before="11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tcBorders>
              <w:top w:val="single" w:color="000000" w:sz="8" w:space="0"/>
              <w:bottom w:val="single" w:color="000000" w:sz="8" w:space="0"/>
            </w:tcBorders>
            <w:vAlign w:val="top"/>
          </w:tcPr>
          <w:p w14:paraId="3D5AAEB6">
            <w:pPr>
              <w:spacing w:before="11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0.142</w:t>
            </w:r>
          </w:p>
        </w:tc>
        <w:tc>
          <w:tcPr>
            <w:tcW w:w="1031" w:type="dxa"/>
            <w:tcBorders>
              <w:top w:val="single" w:color="000000" w:sz="8" w:space="0"/>
              <w:bottom w:val="single" w:color="000000" w:sz="8" w:space="0"/>
              <w:right w:val="single" w:color="000000" w:sz="8" w:space="0"/>
            </w:tcBorders>
            <w:vAlign w:val="top"/>
          </w:tcPr>
          <w:p w14:paraId="49552079">
            <w:pPr>
              <w:spacing w:before="115"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20B91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13" w:type="dxa"/>
            <w:tcBorders>
              <w:top w:val="single" w:color="000000" w:sz="8" w:space="0"/>
              <w:left w:val="single" w:color="000000" w:sz="8" w:space="0"/>
              <w:bottom w:val="single" w:color="000000" w:sz="8" w:space="0"/>
            </w:tcBorders>
            <w:vAlign w:val="top"/>
          </w:tcPr>
          <w:p w14:paraId="4057B56E">
            <w:pPr>
              <w:spacing w:before="7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2022-06</w:t>
            </w:r>
          </w:p>
        </w:tc>
        <w:tc>
          <w:tcPr>
            <w:tcW w:w="680" w:type="dxa"/>
            <w:tcBorders>
              <w:top w:val="single" w:color="000000" w:sz="8" w:space="0"/>
              <w:bottom w:val="single" w:color="000000" w:sz="8" w:space="0"/>
            </w:tcBorders>
            <w:vAlign w:val="top"/>
          </w:tcPr>
          <w:p w14:paraId="232946F4">
            <w:pPr>
              <w:spacing w:before="183" w:line="192"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65" w:type="dxa"/>
            <w:tcBorders>
              <w:top w:val="single" w:color="000000" w:sz="8" w:space="0"/>
              <w:bottom w:val="single" w:color="000000" w:sz="8" w:space="0"/>
            </w:tcBorders>
            <w:vAlign w:val="top"/>
          </w:tcPr>
          <w:p w14:paraId="0E8DC0DD">
            <w:pPr>
              <w:spacing w:before="117" w:line="261" w:lineRule="exact"/>
              <w:ind w:left="300"/>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8.1</w:t>
            </w:r>
          </w:p>
        </w:tc>
        <w:tc>
          <w:tcPr>
            <w:tcW w:w="1749" w:type="dxa"/>
            <w:tcBorders>
              <w:top w:val="single" w:color="000000" w:sz="8" w:space="0"/>
              <w:bottom w:val="single" w:color="000000" w:sz="8" w:space="0"/>
            </w:tcBorders>
            <w:vAlign w:val="top"/>
          </w:tcPr>
          <w:p w14:paraId="40FD2E0C">
            <w:pPr>
              <w:spacing w:before="117"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1.5</w:t>
            </w:r>
          </w:p>
        </w:tc>
        <w:tc>
          <w:tcPr>
            <w:tcW w:w="1520" w:type="dxa"/>
            <w:tcBorders>
              <w:top w:val="single" w:color="000000" w:sz="8" w:space="0"/>
              <w:bottom w:val="single" w:color="000000" w:sz="8" w:space="0"/>
            </w:tcBorders>
            <w:vAlign w:val="top"/>
          </w:tcPr>
          <w:p w14:paraId="31EF165B">
            <w:pPr>
              <w:spacing w:before="117"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6.0</w:t>
            </w:r>
          </w:p>
        </w:tc>
        <w:tc>
          <w:tcPr>
            <w:tcW w:w="1687" w:type="dxa"/>
            <w:tcBorders>
              <w:top w:val="single" w:color="000000" w:sz="8" w:space="0"/>
              <w:bottom w:val="single" w:color="000000" w:sz="8" w:space="0"/>
            </w:tcBorders>
            <w:vAlign w:val="top"/>
          </w:tcPr>
          <w:p w14:paraId="66C92BE9">
            <w:pPr>
              <w:spacing w:before="117"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1336" w:type="dxa"/>
            <w:tcBorders>
              <w:top w:val="single" w:color="000000" w:sz="8" w:space="0"/>
              <w:bottom w:val="single" w:color="000000" w:sz="8" w:space="0"/>
            </w:tcBorders>
            <w:vAlign w:val="top"/>
          </w:tcPr>
          <w:p w14:paraId="5E375195">
            <w:pPr>
              <w:spacing w:before="11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0.06</w:t>
            </w:r>
          </w:p>
        </w:tc>
        <w:tc>
          <w:tcPr>
            <w:tcW w:w="885" w:type="dxa"/>
            <w:tcBorders>
              <w:top w:val="single" w:color="000000" w:sz="8" w:space="0"/>
              <w:bottom w:val="single" w:color="000000" w:sz="8" w:space="0"/>
            </w:tcBorders>
            <w:vAlign w:val="top"/>
          </w:tcPr>
          <w:p w14:paraId="67FAED74">
            <w:pPr>
              <w:spacing w:before="117"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0.080</w:t>
            </w:r>
          </w:p>
        </w:tc>
        <w:tc>
          <w:tcPr>
            <w:tcW w:w="885" w:type="dxa"/>
            <w:tcBorders>
              <w:top w:val="single" w:color="000000" w:sz="8" w:space="0"/>
              <w:bottom w:val="single" w:color="000000" w:sz="8" w:space="0"/>
            </w:tcBorders>
            <w:vAlign w:val="top"/>
          </w:tcPr>
          <w:p w14:paraId="4B8A2736">
            <w:pPr>
              <w:spacing w:before="117"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05" w:type="dxa"/>
            <w:tcBorders>
              <w:top w:val="single" w:color="000000" w:sz="8" w:space="0"/>
              <w:bottom w:val="single" w:color="000000" w:sz="8" w:space="0"/>
            </w:tcBorders>
            <w:vAlign w:val="top"/>
          </w:tcPr>
          <w:p w14:paraId="5B45F56B">
            <w:pPr>
              <w:spacing w:before="11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tcBorders>
              <w:top w:val="single" w:color="000000" w:sz="8" w:space="0"/>
              <w:bottom w:val="single" w:color="000000" w:sz="8" w:space="0"/>
            </w:tcBorders>
            <w:vAlign w:val="top"/>
          </w:tcPr>
          <w:p w14:paraId="42D2F2D3">
            <w:pPr>
              <w:spacing w:before="11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0.177</w:t>
            </w:r>
          </w:p>
        </w:tc>
        <w:tc>
          <w:tcPr>
            <w:tcW w:w="1031" w:type="dxa"/>
            <w:tcBorders>
              <w:top w:val="single" w:color="000000" w:sz="8" w:space="0"/>
              <w:bottom w:val="single" w:color="000000" w:sz="8" w:space="0"/>
              <w:right w:val="single" w:color="000000" w:sz="8" w:space="0"/>
            </w:tcBorders>
            <w:vAlign w:val="top"/>
          </w:tcPr>
          <w:p w14:paraId="5194E192">
            <w:pPr>
              <w:spacing w:before="117"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5BC97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13" w:type="dxa"/>
            <w:tcBorders>
              <w:top w:val="single" w:color="000000" w:sz="8" w:space="0"/>
              <w:left w:val="single" w:color="000000" w:sz="8" w:space="0"/>
              <w:bottom w:val="single" w:color="000000" w:sz="8" w:space="0"/>
            </w:tcBorders>
            <w:vAlign w:val="top"/>
          </w:tcPr>
          <w:p w14:paraId="596C58FC">
            <w:pPr>
              <w:spacing w:before="76"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2022-07</w:t>
            </w:r>
          </w:p>
        </w:tc>
        <w:tc>
          <w:tcPr>
            <w:tcW w:w="680" w:type="dxa"/>
            <w:tcBorders>
              <w:top w:val="single" w:color="000000" w:sz="8" w:space="0"/>
              <w:bottom w:val="single" w:color="000000" w:sz="8" w:space="0"/>
            </w:tcBorders>
            <w:vAlign w:val="top"/>
          </w:tcPr>
          <w:p w14:paraId="235EE401">
            <w:pPr>
              <w:spacing w:before="184" w:line="192"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65" w:type="dxa"/>
            <w:tcBorders>
              <w:top w:val="single" w:color="000000" w:sz="8" w:space="0"/>
              <w:bottom w:val="single" w:color="000000" w:sz="8" w:space="0"/>
            </w:tcBorders>
            <w:vAlign w:val="top"/>
          </w:tcPr>
          <w:p w14:paraId="3CC78886">
            <w:pPr>
              <w:spacing w:before="117"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7.1</w:t>
            </w:r>
          </w:p>
        </w:tc>
        <w:tc>
          <w:tcPr>
            <w:tcW w:w="1749" w:type="dxa"/>
            <w:tcBorders>
              <w:top w:val="single" w:color="000000" w:sz="8" w:space="0"/>
              <w:bottom w:val="single" w:color="000000" w:sz="8" w:space="0"/>
            </w:tcBorders>
            <w:vAlign w:val="top"/>
          </w:tcPr>
          <w:p w14:paraId="5B36EB68">
            <w:pPr>
              <w:spacing w:before="117"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1.</w:t>
            </w:r>
            <w:r>
              <w:rPr>
                <w:rFonts w:ascii="Times New Roman" w:hAnsi="Times New Roman" w:eastAsia="Times New Roman" w:cs="Times New Roman"/>
                <w:spacing w:val="-21"/>
                <w:position w:val="2"/>
                <w:sz w:val="19"/>
                <w:szCs w:val="19"/>
              </w:rPr>
              <w:t xml:space="preserve"> </w:t>
            </w:r>
            <w:r>
              <w:rPr>
                <w:rFonts w:ascii="Times New Roman" w:hAnsi="Times New Roman" w:eastAsia="Times New Roman" w:cs="Times New Roman"/>
                <w:spacing w:val="-5"/>
                <w:position w:val="2"/>
                <w:sz w:val="19"/>
                <w:szCs w:val="19"/>
              </w:rPr>
              <w:t>1</w:t>
            </w:r>
          </w:p>
        </w:tc>
        <w:tc>
          <w:tcPr>
            <w:tcW w:w="1520" w:type="dxa"/>
            <w:tcBorders>
              <w:top w:val="single" w:color="000000" w:sz="8" w:space="0"/>
              <w:bottom w:val="single" w:color="000000" w:sz="8" w:space="0"/>
            </w:tcBorders>
            <w:vAlign w:val="top"/>
          </w:tcPr>
          <w:p w14:paraId="0D705102">
            <w:pPr>
              <w:spacing w:before="117" w:line="261"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687" w:type="dxa"/>
            <w:tcBorders>
              <w:top w:val="single" w:color="000000" w:sz="8" w:space="0"/>
              <w:bottom w:val="single" w:color="000000" w:sz="8" w:space="0"/>
            </w:tcBorders>
            <w:vAlign w:val="top"/>
          </w:tcPr>
          <w:p w14:paraId="2E3A0958">
            <w:pPr>
              <w:spacing w:before="117"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1336" w:type="dxa"/>
            <w:tcBorders>
              <w:top w:val="single" w:color="000000" w:sz="8" w:space="0"/>
              <w:bottom w:val="single" w:color="000000" w:sz="8" w:space="0"/>
            </w:tcBorders>
            <w:vAlign w:val="top"/>
          </w:tcPr>
          <w:p w14:paraId="1240E59D">
            <w:pPr>
              <w:spacing w:before="11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0.04</w:t>
            </w:r>
          </w:p>
        </w:tc>
        <w:tc>
          <w:tcPr>
            <w:tcW w:w="885" w:type="dxa"/>
            <w:tcBorders>
              <w:top w:val="single" w:color="000000" w:sz="8" w:space="0"/>
              <w:bottom w:val="single" w:color="000000" w:sz="8" w:space="0"/>
            </w:tcBorders>
            <w:vAlign w:val="top"/>
          </w:tcPr>
          <w:p w14:paraId="49E3DDBE">
            <w:pPr>
              <w:spacing w:before="117"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885" w:type="dxa"/>
            <w:tcBorders>
              <w:top w:val="single" w:color="000000" w:sz="8" w:space="0"/>
              <w:bottom w:val="single" w:color="000000" w:sz="8" w:space="0"/>
            </w:tcBorders>
            <w:vAlign w:val="top"/>
          </w:tcPr>
          <w:p w14:paraId="2AF4BC1C">
            <w:pPr>
              <w:spacing w:before="117"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05" w:type="dxa"/>
            <w:tcBorders>
              <w:top w:val="single" w:color="000000" w:sz="8" w:space="0"/>
              <w:bottom w:val="single" w:color="000000" w:sz="8" w:space="0"/>
            </w:tcBorders>
            <w:vAlign w:val="top"/>
          </w:tcPr>
          <w:p w14:paraId="4BD2EA51">
            <w:pPr>
              <w:spacing w:before="11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tcBorders>
              <w:top w:val="single" w:color="000000" w:sz="8" w:space="0"/>
              <w:bottom w:val="single" w:color="000000" w:sz="8" w:space="0"/>
            </w:tcBorders>
            <w:vAlign w:val="top"/>
          </w:tcPr>
          <w:p w14:paraId="0AA3AF25">
            <w:pPr>
              <w:spacing w:before="11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0.154</w:t>
            </w:r>
          </w:p>
        </w:tc>
        <w:tc>
          <w:tcPr>
            <w:tcW w:w="1031" w:type="dxa"/>
            <w:tcBorders>
              <w:top w:val="single" w:color="000000" w:sz="8" w:space="0"/>
              <w:bottom w:val="single" w:color="000000" w:sz="8" w:space="0"/>
              <w:right w:val="single" w:color="000000" w:sz="8" w:space="0"/>
            </w:tcBorders>
            <w:vAlign w:val="top"/>
          </w:tcPr>
          <w:p w14:paraId="0B6D340D">
            <w:pPr>
              <w:spacing w:before="117"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21D86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13" w:type="dxa"/>
            <w:tcBorders>
              <w:top w:val="single" w:color="000000" w:sz="8" w:space="0"/>
              <w:left w:val="single" w:color="000000" w:sz="8" w:space="0"/>
              <w:bottom w:val="single" w:color="000000" w:sz="8" w:space="0"/>
            </w:tcBorders>
            <w:vAlign w:val="top"/>
          </w:tcPr>
          <w:p w14:paraId="6C303B43">
            <w:pPr>
              <w:spacing w:before="7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2022-08</w:t>
            </w:r>
          </w:p>
        </w:tc>
        <w:tc>
          <w:tcPr>
            <w:tcW w:w="680" w:type="dxa"/>
            <w:tcBorders>
              <w:top w:val="single" w:color="000000" w:sz="8" w:space="0"/>
              <w:bottom w:val="single" w:color="000000" w:sz="8" w:space="0"/>
            </w:tcBorders>
            <w:vAlign w:val="top"/>
          </w:tcPr>
          <w:p w14:paraId="49663A79">
            <w:pPr>
              <w:spacing w:before="117"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tcBorders>
              <w:top w:val="single" w:color="000000" w:sz="8" w:space="0"/>
              <w:bottom w:val="single" w:color="000000" w:sz="8" w:space="0"/>
            </w:tcBorders>
            <w:vAlign w:val="top"/>
          </w:tcPr>
          <w:p w14:paraId="3223E627">
            <w:pPr>
              <w:spacing w:before="117" w:line="261" w:lineRule="exact"/>
              <w:ind w:left="300"/>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749" w:type="dxa"/>
            <w:tcBorders>
              <w:top w:val="single" w:color="000000" w:sz="8" w:space="0"/>
              <w:bottom w:val="single" w:color="000000" w:sz="8" w:space="0"/>
            </w:tcBorders>
            <w:vAlign w:val="top"/>
          </w:tcPr>
          <w:p w14:paraId="7FF96EDA">
            <w:pPr>
              <w:spacing w:before="117"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1.9</w:t>
            </w:r>
          </w:p>
        </w:tc>
        <w:tc>
          <w:tcPr>
            <w:tcW w:w="1520" w:type="dxa"/>
            <w:tcBorders>
              <w:top w:val="single" w:color="000000" w:sz="8" w:space="0"/>
              <w:bottom w:val="single" w:color="000000" w:sz="8" w:space="0"/>
            </w:tcBorders>
            <w:vAlign w:val="top"/>
          </w:tcPr>
          <w:p w14:paraId="5E5444DA">
            <w:pPr>
              <w:spacing w:before="117" w:line="261"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687" w:type="dxa"/>
            <w:tcBorders>
              <w:top w:val="single" w:color="000000" w:sz="8" w:space="0"/>
              <w:bottom w:val="single" w:color="000000" w:sz="8" w:space="0"/>
            </w:tcBorders>
            <w:vAlign w:val="top"/>
          </w:tcPr>
          <w:p w14:paraId="6B929625">
            <w:pPr>
              <w:spacing w:before="117"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0.5</w:t>
            </w:r>
          </w:p>
        </w:tc>
        <w:tc>
          <w:tcPr>
            <w:tcW w:w="1336" w:type="dxa"/>
            <w:tcBorders>
              <w:top w:val="single" w:color="000000" w:sz="8" w:space="0"/>
              <w:bottom w:val="single" w:color="000000" w:sz="8" w:space="0"/>
            </w:tcBorders>
            <w:vAlign w:val="top"/>
          </w:tcPr>
          <w:p w14:paraId="03F390FA">
            <w:pPr>
              <w:spacing w:before="11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0.13</w:t>
            </w:r>
          </w:p>
        </w:tc>
        <w:tc>
          <w:tcPr>
            <w:tcW w:w="885" w:type="dxa"/>
            <w:tcBorders>
              <w:top w:val="single" w:color="000000" w:sz="8" w:space="0"/>
              <w:bottom w:val="single" w:color="000000" w:sz="8" w:space="0"/>
            </w:tcBorders>
            <w:vAlign w:val="top"/>
          </w:tcPr>
          <w:p w14:paraId="4884638E">
            <w:pPr>
              <w:spacing w:before="117"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885" w:type="dxa"/>
            <w:tcBorders>
              <w:top w:val="single" w:color="000000" w:sz="8" w:space="0"/>
              <w:bottom w:val="single" w:color="000000" w:sz="8" w:space="0"/>
            </w:tcBorders>
            <w:vAlign w:val="top"/>
          </w:tcPr>
          <w:p w14:paraId="0F7EFC90">
            <w:pPr>
              <w:spacing w:before="117"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05" w:type="dxa"/>
            <w:tcBorders>
              <w:top w:val="single" w:color="000000" w:sz="8" w:space="0"/>
              <w:bottom w:val="single" w:color="000000" w:sz="8" w:space="0"/>
            </w:tcBorders>
            <w:vAlign w:val="top"/>
          </w:tcPr>
          <w:p w14:paraId="6C486C70">
            <w:pPr>
              <w:spacing w:before="11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tcBorders>
              <w:top w:val="single" w:color="000000" w:sz="8" w:space="0"/>
              <w:bottom w:val="single" w:color="000000" w:sz="8" w:space="0"/>
            </w:tcBorders>
            <w:vAlign w:val="top"/>
          </w:tcPr>
          <w:p w14:paraId="661BAA16">
            <w:pPr>
              <w:spacing w:before="11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0.164</w:t>
            </w:r>
          </w:p>
        </w:tc>
        <w:tc>
          <w:tcPr>
            <w:tcW w:w="1031" w:type="dxa"/>
            <w:tcBorders>
              <w:top w:val="single" w:color="000000" w:sz="8" w:space="0"/>
              <w:bottom w:val="single" w:color="000000" w:sz="8" w:space="0"/>
              <w:right w:val="single" w:color="000000" w:sz="8" w:space="0"/>
            </w:tcBorders>
            <w:vAlign w:val="top"/>
          </w:tcPr>
          <w:p w14:paraId="1AECF3EA">
            <w:pPr>
              <w:spacing w:before="117"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069C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13" w:type="dxa"/>
            <w:tcBorders>
              <w:top w:val="single" w:color="000000" w:sz="8" w:space="0"/>
              <w:left w:val="single" w:color="000000" w:sz="8" w:space="0"/>
              <w:bottom w:val="single" w:color="000000" w:sz="8" w:space="0"/>
            </w:tcBorders>
            <w:vAlign w:val="top"/>
          </w:tcPr>
          <w:p w14:paraId="524642EA">
            <w:pPr>
              <w:spacing w:before="7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2022-09</w:t>
            </w:r>
          </w:p>
        </w:tc>
        <w:tc>
          <w:tcPr>
            <w:tcW w:w="680" w:type="dxa"/>
            <w:tcBorders>
              <w:top w:val="single" w:color="000000" w:sz="8" w:space="0"/>
              <w:bottom w:val="single" w:color="000000" w:sz="8" w:space="0"/>
            </w:tcBorders>
            <w:vAlign w:val="top"/>
          </w:tcPr>
          <w:p w14:paraId="2AB2F9D8">
            <w:pPr>
              <w:spacing w:before="117"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tcBorders>
              <w:top w:val="single" w:color="000000" w:sz="8" w:space="0"/>
              <w:bottom w:val="single" w:color="000000" w:sz="8" w:space="0"/>
            </w:tcBorders>
            <w:vAlign w:val="top"/>
          </w:tcPr>
          <w:p w14:paraId="441327AC">
            <w:pPr>
              <w:spacing w:before="117" w:line="261" w:lineRule="exact"/>
              <w:ind w:left="300"/>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8.2</w:t>
            </w:r>
          </w:p>
        </w:tc>
        <w:tc>
          <w:tcPr>
            <w:tcW w:w="1749" w:type="dxa"/>
            <w:tcBorders>
              <w:top w:val="single" w:color="000000" w:sz="8" w:space="0"/>
              <w:bottom w:val="single" w:color="000000" w:sz="8" w:space="0"/>
            </w:tcBorders>
            <w:vAlign w:val="top"/>
          </w:tcPr>
          <w:p w14:paraId="2100F8BA">
            <w:pPr>
              <w:spacing w:before="117"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2.0</w:t>
            </w:r>
          </w:p>
        </w:tc>
        <w:tc>
          <w:tcPr>
            <w:tcW w:w="1520" w:type="dxa"/>
            <w:tcBorders>
              <w:top w:val="single" w:color="000000" w:sz="8" w:space="0"/>
              <w:bottom w:val="single" w:color="000000" w:sz="8" w:space="0"/>
            </w:tcBorders>
            <w:vAlign w:val="top"/>
          </w:tcPr>
          <w:p w14:paraId="03D5AE9B">
            <w:pPr>
              <w:spacing w:before="117"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12.0</w:t>
            </w:r>
          </w:p>
        </w:tc>
        <w:tc>
          <w:tcPr>
            <w:tcW w:w="1687" w:type="dxa"/>
            <w:tcBorders>
              <w:top w:val="single" w:color="000000" w:sz="8" w:space="0"/>
              <w:bottom w:val="single" w:color="000000" w:sz="8" w:space="0"/>
            </w:tcBorders>
            <w:vAlign w:val="top"/>
          </w:tcPr>
          <w:p w14:paraId="7D30B175">
            <w:pPr>
              <w:spacing w:before="117" w:line="261" w:lineRule="exact"/>
              <w:ind w:left="319"/>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1.3</w:t>
            </w:r>
          </w:p>
        </w:tc>
        <w:tc>
          <w:tcPr>
            <w:tcW w:w="1336" w:type="dxa"/>
            <w:tcBorders>
              <w:top w:val="single" w:color="000000" w:sz="8" w:space="0"/>
              <w:bottom w:val="single" w:color="000000" w:sz="8" w:space="0"/>
            </w:tcBorders>
            <w:vAlign w:val="top"/>
          </w:tcPr>
          <w:p w14:paraId="2FD1D22F">
            <w:pPr>
              <w:spacing w:before="11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0.20</w:t>
            </w:r>
          </w:p>
        </w:tc>
        <w:tc>
          <w:tcPr>
            <w:tcW w:w="885" w:type="dxa"/>
            <w:tcBorders>
              <w:top w:val="single" w:color="000000" w:sz="8" w:space="0"/>
              <w:bottom w:val="single" w:color="000000" w:sz="8" w:space="0"/>
            </w:tcBorders>
            <w:vAlign w:val="top"/>
          </w:tcPr>
          <w:p w14:paraId="1D664316">
            <w:pPr>
              <w:spacing w:before="117"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0.020</w:t>
            </w:r>
          </w:p>
        </w:tc>
        <w:tc>
          <w:tcPr>
            <w:tcW w:w="885" w:type="dxa"/>
            <w:tcBorders>
              <w:top w:val="single" w:color="000000" w:sz="8" w:space="0"/>
              <w:bottom w:val="single" w:color="000000" w:sz="8" w:space="0"/>
            </w:tcBorders>
            <w:vAlign w:val="top"/>
          </w:tcPr>
          <w:p w14:paraId="27EEBFC3">
            <w:pPr>
              <w:spacing w:before="117"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05" w:type="dxa"/>
            <w:tcBorders>
              <w:top w:val="single" w:color="000000" w:sz="8" w:space="0"/>
              <w:bottom w:val="single" w:color="000000" w:sz="8" w:space="0"/>
            </w:tcBorders>
            <w:vAlign w:val="top"/>
          </w:tcPr>
          <w:p w14:paraId="08CB0FD3">
            <w:pPr>
              <w:spacing w:before="11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0.014</w:t>
            </w:r>
          </w:p>
        </w:tc>
        <w:tc>
          <w:tcPr>
            <w:tcW w:w="1066" w:type="dxa"/>
            <w:tcBorders>
              <w:top w:val="single" w:color="000000" w:sz="8" w:space="0"/>
              <w:bottom w:val="single" w:color="000000" w:sz="8" w:space="0"/>
            </w:tcBorders>
            <w:vAlign w:val="top"/>
          </w:tcPr>
          <w:p w14:paraId="53DA424A">
            <w:pPr>
              <w:spacing w:before="11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0.224</w:t>
            </w:r>
          </w:p>
        </w:tc>
        <w:tc>
          <w:tcPr>
            <w:tcW w:w="1031" w:type="dxa"/>
            <w:tcBorders>
              <w:top w:val="single" w:color="000000" w:sz="8" w:space="0"/>
              <w:bottom w:val="single" w:color="000000" w:sz="8" w:space="0"/>
              <w:right w:val="single" w:color="000000" w:sz="8" w:space="0"/>
            </w:tcBorders>
            <w:vAlign w:val="top"/>
          </w:tcPr>
          <w:p w14:paraId="591AE792">
            <w:pPr>
              <w:spacing w:before="117"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4A0C4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13" w:type="dxa"/>
            <w:tcBorders>
              <w:top w:val="single" w:color="000000" w:sz="8" w:space="0"/>
              <w:left w:val="single" w:color="000000" w:sz="8" w:space="0"/>
              <w:bottom w:val="single" w:color="000000" w:sz="8" w:space="0"/>
            </w:tcBorders>
            <w:vAlign w:val="top"/>
          </w:tcPr>
          <w:p w14:paraId="4B979313">
            <w:pPr>
              <w:spacing w:before="7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2022-10</w:t>
            </w:r>
          </w:p>
        </w:tc>
        <w:tc>
          <w:tcPr>
            <w:tcW w:w="680" w:type="dxa"/>
            <w:tcBorders>
              <w:top w:val="single" w:color="000000" w:sz="8" w:space="0"/>
              <w:bottom w:val="single" w:color="000000" w:sz="8" w:space="0"/>
            </w:tcBorders>
            <w:vAlign w:val="top"/>
          </w:tcPr>
          <w:p w14:paraId="7E4B42D2">
            <w:pPr>
              <w:spacing w:before="185" w:line="192"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65" w:type="dxa"/>
            <w:tcBorders>
              <w:top w:val="single" w:color="000000" w:sz="8" w:space="0"/>
              <w:bottom w:val="single" w:color="000000" w:sz="8" w:space="0"/>
            </w:tcBorders>
            <w:vAlign w:val="top"/>
          </w:tcPr>
          <w:p w14:paraId="485A4F6F">
            <w:pPr>
              <w:spacing w:before="119" w:line="261" w:lineRule="exact"/>
              <w:ind w:left="300"/>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8.9</w:t>
            </w:r>
          </w:p>
        </w:tc>
        <w:tc>
          <w:tcPr>
            <w:tcW w:w="1749" w:type="dxa"/>
            <w:tcBorders>
              <w:top w:val="single" w:color="000000" w:sz="8" w:space="0"/>
              <w:bottom w:val="single" w:color="000000" w:sz="8" w:space="0"/>
            </w:tcBorders>
            <w:vAlign w:val="top"/>
          </w:tcPr>
          <w:p w14:paraId="510CF5B8">
            <w:pPr>
              <w:spacing w:before="119"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2.2</w:t>
            </w:r>
          </w:p>
        </w:tc>
        <w:tc>
          <w:tcPr>
            <w:tcW w:w="1520" w:type="dxa"/>
            <w:tcBorders>
              <w:top w:val="single" w:color="000000" w:sz="8" w:space="0"/>
              <w:bottom w:val="single" w:color="000000" w:sz="8" w:space="0"/>
            </w:tcBorders>
            <w:vAlign w:val="top"/>
          </w:tcPr>
          <w:p w14:paraId="3126BA4B">
            <w:pPr>
              <w:spacing w:before="119"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12.0</w:t>
            </w:r>
          </w:p>
        </w:tc>
        <w:tc>
          <w:tcPr>
            <w:tcW w:w="1687" w:type="dxa"/>
            <w:tcBorders>
              <w:top w:val="single" w:color="000000" w:sz="8" w:space="0"/>
              <w:bottom w:val="single" w:color="000000" w:sz="8" w:space="0"/>
            </w:tcBorders>
            <w:vAlign w:val="top"/>
          </w:tcPr>
          <w:p w14:paraId="355D7914">
            <w:pPr>
              <w:spacing w:before="119"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1336" w:type="dxa"/>
            <w:tcBorders>
              <w:top w:val="single" w:color="000000" w:sz="8" w:space="0"/>
              <w:bottom w:val="single" w:color="000000" w:sz="8" w:space="0"/>
            </w:tcBorders>
            <w:vAlign w:val="top"/>
          </w:tcPr>
          <w:p w14:paraId="28133973">
            <w:pPr>
              <w:spacing w:before="11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0.16</w:t>
            </w:r>
          </w:p>
        </w:tc>
        <w:tc>
          <w:tcPr>
            <w:tcW w:w="885" w:type="dxa"/>
            <w:tcBorders>
              <w:top w:val="single" w:color="000000" w:sz="8" w:space="0"/>
              <w:bottom w:val="single" w:color="000000" w:sz="8" w:space="0"/>
            </w:tcBorders>
            <w:vAlign w:val="top"/>
          </w:tcPr>
          <w:p w14:paraId="7C8B5C26">
            <w:pPr>
              <w:spacing w:before="119"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0.010</w:t>
            </w:r>
          </w:p>
        </w:tc>
        <w:tc>
          <w:tcPr>
            <w:tcW w:w="885" w:type="dxa"/>
            <w:tcBorders>
              <w:top w:val="single" w:color="000000" w:sz="8" w:space="0"/>
              <w:bottom w:val="single" w:color="000000" w:sz="8" w:space="0"/>
            </w:tcBorders>
            <w:vAlign w:val="top"/>
          </w:tcPr>
          <w:p w14:paraId="670AD566">
            <w:pPr>
              <w:spacing w:before="119"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05" w:type="dxa"/>
            <w:tcBorders>
              <w:top w:val="single" w:color="000000" w:sz="8" w:space="0"/>
              <w:bottom w:val="single" w:color="000000" w:sz="8" w:space="0"/>
            </w:tcBorders>
            <w:vAlign w:val="top"/>
          </w:tcPr>
          <w:p w14:paraId="10267046">
            <w:pPr>
              <w:spacing w:before="119"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0.010</w:t>
            </w:r>
          </w:p>
        </w:tc>
        <w:tc>
          <w:tcPr>
            <w:tcW w:w="1066" w:type="dxa"/>
            <w:tcBorders>
              <w:top w:val="single" w:color="000000" w:sz="8" w:space="0"/>
              <w:bottom w:val="single" w:color="000000" w:sz="8" w:space="0"/>
            </w:tcBorders>
            <w:vAlign w:val="top"/>
          </w:tcPr>
          <w:p w14:paraId="513375F7">
            <w:pPr>
              <w:spacing w:before="119"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0.386</w:t>
            </w:r>
          </w:p>
        </w:tc>
        <w:tc>
          <w:tcPr>
            <w:tcW w:w="1031" w:type="dxa"/>
            <w:tcBorders>
              <w:top w:val="single" w:color="000000" w:sz="8" w:space="0"/>
              <w:bottom w:val="single" w:color="000000" w:sz="8" w:space="0"/>
              <w:right w:val="single" w:color="000000" w:sz="8" w:space="0"/>
            </w:tcBorders>
            <w:vAlign w:val="top"/>
          </w:tcPr>
          <w:p w14:paraId="56CA6594">
            <w:pPr>
              <w:spacing w:before="119"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3121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13" w:type="dxa"/>
            <w:tcBorders>
              <w:top w:val="single" w:color="000000" w:sz="8" w:space="0"/>
              <w:left w:val="single" w:color="000000" w:sz="8" w:space="0"/>
              <w:bottom w:val="single" w:color="000000" w:sz="8" w:space="0"/>
            </w:tcBorders>
            <w:vAlign w:val="top"/>
          </w:tcPr>
          <w:p w14:paraId="62324EB5">
            <w:pPr>
              <w:spacing w:before="77"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2022-11</w:t>
            </w:r>
          </w:p>
        </w:tc>
        <w:tc>
          <w:tcPr>
            <w:tcW w:w="680" w:type="dxa"/>
            <w:tcBorders>
              <w:top w:val="single" w:color="000000" w:sz="8" w:space="0"/>
              <w:bottom w:val="single" w:color="000000" w:sz="8" w:space="0"/>
            </w:tcBorders>
            <w:vAlign w:val="top"/>
          </w:tcPr>
          <w:p w14:paraId="4B018B97">
            <w:pPr>
              <w:spacing w:before="118"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tcBorders>
              <w:top w:val="single" w:color="000000" w:sz="8" w:space="0"/>
              <w:bottom w:val="single" w:color="000000" w:sz="8" w:space="0"/>
            </w:tcBorders>
            <w:vAlign w:val="top"/>
          </w:tcPr>
          <w:p w14:paraId="71EF7F99">
            <w:pPr>
              <w:spacing w:before="118"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7.3</w:t>
            </w:r>
          </w:p>
        </w:tc>
        <w:tc>
          <w:tcPr>
            <w:tcW w:w="1749" w:type="dxa"/>
            <w:tcBorders>
              <w:top w:val="single" w:color="000000" w:sz="8" w:space="0"/>
              <w:bottom w:val="single" w:color="000000" w:sz="8" w:space="0"/>
            </w:tcBorders>
            <w:vAlign w:val="top"/>
          </w:tcPr>
          <w:p w14:paraId="7BEFA9E4">
            <w:pPr>
              <w:spacing w:before="118"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1.8</w:t>
            </w:r>
          </w:p>
        </w:tc>
        <w:tc>
          <w:tcPr>
            <w:tcW w:w="1520" w:type="dxa"/>
            <w:tcBorders>
              <w:top w:val="single" w:color="000000" w:sz="8" w:space="0"/>
              <w:bottom w:val="single" w:color="000000" w:sz="8" w:space="0"/>
            </w:tcBorders>
            <w:vAlign w:val="top"/>
          </w:tcPr>
          <w:p w14:paraId="639F4C7A">
            <w:pPr>
              <w:spacing w:before="118"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687" w:type="dxa"/>
            <w:tcBorders>
              <w:top w:val="single" w:color="000000" w:sz="8" w:space="0"/>
              <w:bottom w:val="single" w:color="000000" w:sz="8" w:space="0"/>
            </w:tcBorders>
            <w:vAlign w:val="top"/>
          </w:tcPr>
          <w:p w14:paraId="78786D41">
            <w:pPr>
              <w:spacing w:before="118"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1336" w:type="dxa"/>
            <w:tcBorders>
              <w:top w:val="single" w:color="000000" w:sz="8" w:space="0"/>
              <w:bottom w:val="single" w:color="000000" w:sz="8" w:space="0"/>
            </w:tcBorders>
            <w:vAlign w:val="top"/>
          </w:tcPr>
          <w:p w14:paraId="170FC716">
            <w:pPr>
              <w:spacing w:before="11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0.08</w:t>
            </w:r>
          </w:p>
        </w:tc>
        <w:tc>
          <w:tcPr>
            <w:tcW w:w="885" w:type="dxa"/>
            <w:tcBorders>
              <w:top w:val="single" w:color="000000" w:sz="8" w:space="0"/>
              <w:bottom w:val="single" w:color="000000" w:sz="8" w:space="0"/>
            </w:tcBorders>
            <w:vAlign w:val="top"/>
          </w:tcPr>
          <w:p w14:paraId="1CB58D28">
            <w:pPr>
              <w:spacing w:before="118"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0.030</w:t>
            </w:r>
          </w:p>
        </w:tc>
        <w:tc>
          <w:tcPr>
            <w:tcW w:w="885" w:type="dxa"/>
            <w:tcBorders>
              <w:top w:val="single" w:color="000000" w:sz="8" w:space="0"/>
              <w:bottom w:val="single" w:color="000000" w:sz="8" w:space="0"/>
            </w:tcBorders>
            <w:vAlign w:val="top"/>
          </w:tcPr>
          <w:p w14:paraId="1F7FD5D3">
            <w:pPr>
              <w:spacing w:before="118"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05" w:type="dxa"/>
            <w:tcBorders>
              <w:top w:val="single" w:color="000000" w:sz="8" w:space="0"/>
              <w:bottom w:val="single" w:color="000000" w:sz="8" w:space="0"/>
            </w:tcBorders>
            <w:vAlign w:val="top"/>
          </w:tcPr>
          <w:p w14:paraId="2CF9E993">
            <w:pPr>
              <w:spacing w:before="118"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0.008</w:t>
            </w:r>
          </w:p>
        </w:tc>
        <w:tc>
          <w:tcPr>
            <w:tcW w:w="1066" w:type="dxa"/>
            <w:tcBorders>
              <w:top w:val="single" w:color="000000" w:sz="8" w:space="0"/>
              <w:bottom w:val="single" w:color="000000" w:sz="8" w:space="0"/>
            </w:tcBorders>
            <w:vAlign w:val="top"/>
          </w:tcPr>
          <w:p w14:paraId="278FD462">
            <w:pPr>
              <w:spacing w:before="118"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0.424</w:t>
            </w:r>
          </w:p>
        </w:tc>
        <w:tc>
          <w:tcPr>
            <w:tcW w:w="1031" w:type="dxa"/>
            <w:tcBorders>
              <w:top w:val="single" w:color="000000" w:sz="8" w:space="0"/>
              <w:bottom w:val="single" w:color="000000" w:sz="8" w:space="0"/>
              <w:right w:val="single" w:color="000000" w:sz="8" w:space="0"/>
            </w:tcBorders>
            <w:vAlign w:val="top"/>
          </w:tcPr>
          <w:p w14:paraId="34D37AA8">
            <w:pPr>
              <w:spacing w:before="118"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4DC22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313" w:type="dxa"/>
            <w:tcBorders>
              <w:top w:val="single" w:color="000000" w:sz="8" w:space="0"/>
              <w:left w:val="single" w:color="000000" w:sz="8" w:space="0"/>
            </w:tcBorders>
            <w:vAlign w:val="top"/>
          </w:tcPr>
          <w:p w14:paraId="091458D1">
            <w:pPr>
              <w:spacing w:before="7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2022-12</w:t>
            </w:r>
          </w:p>
        </w:tc>
        <w:tc>
          <w:tcPr>
            <w:tcW w:w="680" w:type="dxa"/>
            <w:tcBorders>
              <w:top w:val="single" w:color="000000" w:sz="8" w:space="0"/>
            </w:tcBorders>
            <w:vAlign w:val="top"/>
          </w:tcPr>
          <w:p w14:paraId="28F0F229">
            <w:pPr>
              <w:spacing w:before="184" w:line="192"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65" w:type="dxa"/>
            <w:tcBorders>
              <w:top w:val="single" w:color="000000" w:sz="8" w:space="0"/>
            </w:tcBorders>
            <w:vAlign w:val="top"/>
          </w:tcPr>
          <w:p w14:paraId="055292C9">
            <w:pPr>
              <w:spacing w:before="118"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9.6</w:t>
            </w:r>
          </w:p>
        </w:tc>
        <w:tc>
          <w:tcPr>
            <w:tcW w:w="1749" w:type="dxa"/>
            <w:tcBorders>
              <w:top w:val="single" w:color="000000" w:sz="8" w:space="0"/>
            </w:tcBorders>
            <w:vAlign w:val="top"/>
          </w:tcPr>
          <w:p w14:paraId="2781D66A">
            <w:pPr>
              <w:spacing w:before="118"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1.8</w:t>
            </w:r>
          </w:p>
        </w:tc>
        <w:tc>
          <w:tcPr>
            <w:tcW w:w="1520" w:type="dxa"/>
            <w:tcBorders>
              <w:top w:val="single" w:color="000000" w:sz="8" w:space="0"/>
            </w:tcBorders>
            <w:vAlign w:val="top"/>
          </w:tcPr>
          <w:p w14:paraId="12AA4F41">
            <w:pPr>
              <w:spacing w:before="118" w:line="261"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687" w:type="dxa"/>
            <w:tcBorders>
              <w:top w:val="single" w:color="000000" w:sz="8" w:space="0"/>
            </w:tcBorders>
            <w:vAlign w:val="top"/>
          </w:tcPr>
          <w:p w14:paraId="65C102A0">
            <w:pPr>
              <w:spacing w:before="118"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1336" w:type="dxa"/>
            <w:tcBorders>
              <w:top w:val="single" w:color="000000" w:sz="8" w:space="0"/>
            </w:tcBorders>
            <w:vAlign w:val="top"/>
          </w:tcPr>
          <w:p w14:paraId="739D3114">
            <w:pPr>
              <w:spacing w:before="11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0.09</w:t>
            </w:r>
          </w:p>
        </w:tc>
        <w:tc>
          <w:tcPr>
            <w:tcW w:w="885" w:type="dxa"/>
            <w:tcBorders>
              <w:top w:val="single" w:color="000000" w:sz="8" w:space="0"/>
            </w:tcBorders>
            <w:vAlign w:val="top"/>
          </w:tcPr>
          <w:p w14:paraId="577A63A8">
            <w:pPr>
              <w:spacing w:before="118"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0.010</w:t>
            </w:r>
          </w:p>
        </w:tc>
        <w:tc>
          <w:tcPr>
            <w:tcW w:w="885" w:type="dxa"/>
            <w:tcBorders>
              <w:top w:val="single" w:color="000000" w:sz="8" w:space="0"/>
            </w:tcBorders>
            <w:vAlign w:val="top"/>
          </w:tcPr>
          <w:p w14:paraId="23C9125F">
            <w:pPr>
              <w:spacing w:before="118"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05" w:type="dxa"/>
            <w:tcBorders>
              <w:top w:val="single" w:color="000000" w:sz="8" w:space="0"/>
            </w:tcBorders>
            <w:vAlign w:val="top"/>
          </w:tcPr>
          <w:p w14:paraId="6CD196F0">
            <w:pPr>
              <w:spacing w:before="118"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tcBorders>
              <w:top w:val="single" w:color="000000" w:sz="8" w:space="0"/>
            </w:tcBorders>
            <w:vAlign w:val="top"/>
          </w:tcPr>
          <w:p w14:paraId="1C250F2D">
            <w:pPr>
              <w:spacing w:before="118"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0.176</w:t>
            </w:r>
          </w:p>
        </w:tc>
        <w:tc>
          <w:tcPr>
            <w:tcW w:w="1031" w:type="dxa"/>
            <w:tcBorders>
              <w:top w:val="single" w:color="000000" w:sz="8" w:space="0"/>
              <w:right w:val="single" w:color="000000" w:sz="8" w:space="0"/>
            </w:tcBorders>
            <w:vAlign w:val="top"/>
          </w:tcPr>
          <w:p w14:paraId="7730160A">
            <w:pPr>
              <w:spacing w:before="118"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D199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313" w:type="dxa"/>
            <w:tcBorders>
              <w:left w:val="single" w:color="000000" w:sz="8" w:space="0"/>
            </w:tcBorders>
            <w:vAlign w:val="top"/>
          </w:tcPr>
          <w:p w14:paraId="34AF5E70">
            <w:pPr>
              <w:spacing w:before="8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2023-01</w:t>
            </w:r>
          </w:p>
        </w:tc>
        <w:tc>
          <w:tcPr>
            <w:tcW w:w="680" w:type="dxa"/>
            <w:vAlign w:val="top"/>
          </w:tcPr>
          <w:p w14:paraId="4CF302A8">
            <w:pPr>
              <w:spacing w:before="120" w:line="262"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4055373A">
            <w:pPr>
              <w:spacing w:before="120" w:line="262"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10.7</w:t>
            </w:r>
          </w:p>
        </w:tc>
        <w:tc>
          <w:tcPr>
            <w:tcW w:w="1749" w:type="dxa"/>
            <w:vAlign w:val="top"/>
          </w:tcPr>
          <w:p w14:paraId="6006A06F">
            <w:pPr>
              <w:spacing w:before="120" w:line="262"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1.7</w:t>
            </w:r>
          </w:p>
        </w:tc>
        <w:tc>
          <w:tcPr>
            <w:tcW w:w="1520" w:type="dxa"/>
            <w:vAlign w:val="top"/>
          </w:tcPr>
          <w:p w14:paraId="5BF3F5DF">
            <w:pPr>
              <w:spacing w:before="120" w:line="262"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14.0</w:t>
            </w:r>
          </w:p>
        </w:tc>
        <w:tc>
          <w:tcPr>
            <w:tcW w:w="1687" w:type="dxa"/>
            <w:vAlign w:val="top"/>
          </w:tcPr>
          <w:p w14:paraId="4412DB54">
            <w:pPr>
              <w:spacing w:before="120" w:line="262" w:lineRule="exact"/>
              <w:ind w:left="31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1.</w:t>
            </w:r>
            <w:r>
              <w:rPr>
                <w:rFonts w:ascii="Times New Roman" w:hAnsi="Times New Roman" w:eastAsia="Times New Roman" w:cs="Times New Roman"/>
                <w:spacing w:val="-21"/>
                <w:position w:val="2"/>
                <w:sz w:val="19"/>
                <w:szCs w:val="19"/>
              </w:rPr>
              <w:t xml:space="preserve"> </w:t>
            </w:r>
            <w:r>
              <w:rPr>
                <w:rFonts w:ascii="Times New Roman" w:hAnsi="Times New Roman" w:eastAsia="Times New Roman" w:cs="Times New Roman"/>
                <w:spacing w:val="-5"/>
                <w:position w:val="2"/>
                <w:sz w:val="19"/>
                <w:szCs w:val="19"/>
              </w:rPr>
              <w:t>1</w:t>
            </w:r>
          </w:p>
        </w:tc>
        <w:tc>
          <w:tcPr>
            <w:tcW w:w="1336" w:type="dxa"/>
            <w:vAlign w:val="top"/>
          </w:tcPr>
          <w:p w14:paraId="5D0474A1">
            <w:pPr>
              <w:spacing w:before="120"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0.19</w:t>
            </w:r>
          </w:p>
        </w:tc>
        <w:tc>
          <w:tcPr>
            <w:tcW w:w="885" w:type="dxa"/>
            <w:vAlign w:val="top"/>
          </w:tcPr>
          <w:p w14:paraId="6678C724">
            <w:pPr>
              <w:spacing w:before="120" w:line="262"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885" w:type="dxa"/>
            <w:vAlign w:val="top"/>
          </w:tcPr>
          <w:p w14:paraId="0EC8E8A1">
            <w:pPr>
              <w:spacing w:before="120" w:line="262"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05" w:type="dxa"/>
            <w:vAlign w:val="top"/>
          </w:tcPr>
          <w:p w14:paraId="0406633F">
            <w:pPr>
              <w:spacing w:before="120"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0.020</w:t>
            </w:r>
          </w:p>
        </w:tc>
        <w:tc>
          <w:tcPr>
            <w:tcW w:w="1066" w:type="dxa"/>
            <w:vAlign w:val="top"/>
          </w:tcPr>
          <w:p w14:paraId="3410AD6B">
            <w:pPr>
              <w:spacing w:before="120"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0.218</w:t>
            </w:r>
          </w:p>
        </w:tc>
        <w:tc>
          <w:tcPr>
            <w:tcW w:w="1031" w:type="dxa"/>
            <w:tcBorders>
              <w:right w:val="single" w:color="000000" w:sz="8" w:space="0"/>
            </w:tcBorders>
            <w:vAlign w:val="top"/>
          </w:tcPr>
          <w:p w14:paraId="25A52FDB">
            <w:pPr>
              <w:spacing w:before="120" w:line="262"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31332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313" w:type="dxa"/>
            <w:tcBorders>
              <w:left w:val="single" w:color="000000" w:sz="8" w:space="0"/>
              <w:bottom w:val="single" w:color="000000" w:sz="8" w:space="0"/>
            </w:tcBorders>
            <w:vAlign w:val="top"/>
          </w:tcPr>
          <w:p w14:paraId="4626252C">
            <w:pPr>
              <w:spacing w:before="81"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2023-02</w:t>
            </w:r>
          </w:p>
        </w:tc>
        <w:tc>
          <w:tcPr>
            <w:tcW w:w="680" w:type="dxa"/>
            <w:tcBorders>
              <w:bottom w:val="single" w:color="000000" w:sz="8" w:space="0"/>
            </w:tcBorders>
            <w:vAlign w:val="top"/>
          </w:tcPr>
          <w:p w14:paraId="501BA3D9">
            <w:pPr>
              <w:spacing w:before="132"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tcBorders>
              <w:bottom w:val="single" w:color="000000" w:sz="8" w:space="0"/>
            </w:tcBorders>
            <w:vAlign w:val="top"/>
          </w:tcPr>
          <w:p w14:paraId="2AE9A4BC">
            <w:pPr>
              <w:spacing w:before="132" w:line="261"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10.3</w:t>
            </w:r>
          </w:p>
        </w:tc>
        <w:tc>
          <w:tcPr>
            <w:tcW w:w="1749" w:type="dxa"/>
            <w:tcBorders>
              <w:bottom w:val="single" w:color="000000" w:sz="8" w:space="0"/>
            </w:tcBorders>
            <w:vAlign w:val="top"/>
          </w:tcPr>
          <w:p w14:paraId="20C8F5D8">
            <w:pPr>
              <w:spacing w:before="132"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1.8</w:t>
            </w:r>
          </w:p>
        </w:tc>
        <w:tc>
          <w:tcPr>
            <w:tcW w:w="1520" w:type="dxa"/>
            <w:tcBorders>
              <w:bottom w:val="single" w:color="000000" w:sz="8" w:space="0"/>
            </w:tcBorders>
            <w:vAlign w:val="top"/>
          </w:tcPr>
          <w:p w14:paraId="0286E54A">
            <w:pPr>
              <w:spacing w:before="132"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687" w:type="dxa"/>
            <w:tcBorders>
              <w:bottom w:val="single" w:color="000000" w:sz="8" w:space="0"/>
            </w:tcBorders>
            <w:vAlign w:val="top"/>
          </w:tcPr>
          <w:p w14:paraId="134ED8C0">
            <w:pPr>
              <w:spacing w:before="132"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0.9</w:t>
            </w:r>
          </w:p>
        </w:tc>
        <w:tc>
          <w:tcPr>
            <w:tcW w:w="1336" w:type="dxa"/>
            <w:tcBorders>
              <w:bottom w:val="single" w:color="000000" w:sz="8" w:space="0"/>
            </w:tcBorders>
            <w:vAlign w:val="top"/>
          </w:tcPr>
          <w:p w14:paraId="5DD23C9F">
            <w:pPr>
              <w:spacing w:before="13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0.32</w:t>
            </w:r>
          </w:p>
        </w:tc>
        <w:tc>
          <w:tcPr>
            <w:tcW w:w="885" w:type="dxa"/>
            <w:tcBorders>
              <w:bottom w:val="single" w:color="000000" w:sz="8" w:space="0"/>
            </w:tcBorders>
            <w:vAlign w:val="top"/>
          </w:tcPr>
          <w:p w14:paraId="474226D8">
            <w:pPr>
              <w:spacing w:before="132"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885" w:type="dxa"/>
            <w:tcBorders>
              <w:bottom w:val="single" w:color="000000" w:sz="8" w:space="0"/>
            </w:tcBorders>
            <w:vAlign w:val="top"/>
          </w:tcPr>
          <w:p w14:paraId="18EFBDBC">
            <w:pPr>
              <w:spacing w:before="132"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05" w:type="dxa"/>
            <w:tcBorders>
              <w:bottom w:val="single" w:color="000000" w:sz="8" w:space="0"/>
            </w:tcBorders>
            <w:vAlign w:val="top"/>
          </w:tcPr>
          <w:p w14:paraId="4445D5E9">
            <w:pPr>
              <w:spacing w:before="132"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tcBorders>
              <w:bottom w:val="single" w:color="000000" w:sz="8" w:space="0"/>
            </w:tcBorders>
            <w:vAlign w:val="top"/>
          </w:tcPr>
          <w:p w14:paraId="24F50C7C">
            <w:pPr>
              <w:spacing w:before="132"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0.082</w:t>
            </w:r>
          </w:p>
        </w:tc>
        <w:tc>
          <w:tcPr>
            <w:tcW w:w="1031" w:type="dxa"/>
            <w:tcBorders>
              <w:bottom w:val="single" w:color="000000" w:sz="8" w:space="0"/>
              <w:right w:val="single" w:color="000000" w:sz="8" w:space="0"/>
            </w:tcBorders>
            <w:vAlign w:val="top"/>
          </w:tcPr>
          <w:p w14:paraId="1C572AC3">
            <w:pPr>
              <w:spacing w:before="132"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4B663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13" w:type="dxa"/>
            <w:tcBorders>
              <w:top w:val="single" w:color="000000" w:sz="8" w:space="0"/>
              <w:left w:val="single" w:color="000000" w:sz="8" w:space="0"/>
            </w:tcBorders>
            <w:vAlign w:val="top"/>
          </w:tcPr>
          <w:p w14:paraId="5F952545">
            <w:pPr>
              <w:spacing w:before="7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2023-03</w:t>
            </w:r>
          </w:p>
        </w:tc>
        <w:tc>
          <w:tcPr>
            <w:tcW w:w="680" w:type="dxa"/>
            <w:tcBorders>
              <w:top w:val="single" w:color="000000" w:sz="8" w:space="0"/>
            </w:tcBorders>
            <w:vAlign w:val="top"/>
          </w:tcPr>
          <w:p w14:paraId="694684C9">
            <w:pPr>
              <w:spacing w:before="120"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tcBorders>
              <w:top w:val="single" w:color="000000" w:sz="8" w:space="0"/>
            </w:tcBorders>
            <w:vAlign w:val="top"/>
          </w:tcPr>
          <w:p w14:paraId="42530CC6">
            <w:pPr>
              <w:spacing w:before="120" w:line="261"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12.4</w:t>
            </w:r>
          </w:p>
        </w:tc>
        <w:tc>
          <w:tcPr>
            <w:tcW w:w="1749" w:type="dxa"/>
            <w:tcBorders>
              <w:top w:val="single" w:color="000000" w:sz="8" w:space="0"/>
            </w:tcBorders>
            <w:vAlign w:val="top"/>
          </w:tcPr>
          <w:p w14:paraId="47BD5658">
            <w:pPr>
              <w:spacing w:before="120"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2.4</w:t>
            </w:r>
          </w:p>
        </w:tc>
        <w:tc>
          <w:tcPr>
            <w:tcW w:w="1520" w:type="dxa"/>
            <w:tcBorders>
              <w:top w:val="single" w:color="000000" w:sz="8" w:space="0"/>
            </w:tcBorders>
            <w:vAlign w:val="top"/>
          </w:tcPr>
          <w:p w14:paraId="6DB21B58">
            <w:pPr>
              <w:spacing w:before="120"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687" w:type="dxa"/>
            <w:tcBorders>
              <w:top w:val="single" w:color="000000" w:sz="8" w:space="0"/>
            </w:tcBorders>
            <w:vAlign w:val="top"/>
          </w:tcPr>
          <w:p w14:paraId="74DF2C65">
            <w:pPr>
              <w:spacing w:before="120" w:line="261" w:lineRule="exact"/>
              <w:ind w:left="30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2.0</w:t>
            </w:r>
          </w:p>
        </w:tc>
        <w:tc>
          <w:tcPr>
            <w:tcW w:w="1336" w:type="dxa"/>
            <w:tcBorders>
              <w:top w:val="single" w:color="000000" w:sz="8" w:space="0"/>
            </w:tcBorders>
            <w:vAlign w:val="top"/>
          </w:tcPr>
          <w:p w14:paraId="35553BEE">
            <w:pPr>
              <w:spacing w:before="12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0.14</w:t>
            </w:r>
          </w:p>
        </w:tc>
        <w:tc>
          <w:tcPr>
            <w:tcW w:w="885" w:type="dxa"/>
            <w:tcBorders>
              <w:top w:val="single" w:color="000000" w:sz="8" w:space="0"/>
            </w:tcBorders>
            <w:vAlign w:val="top"/>
          </w:tcPr>
          <w:p w14:paraId="3C271F6E">
            <w:pPr>
              <w:spacing w:before="120"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0.030</w:t>
            </w:r>
          </w:p>
        </w:tc>
        <w:tc>
          <w:tcPr>
            <w:tcW w:w="885" w:type="dxa"/>
            <w:tcBorders>
              <w:top w:val="single" w:color="000000" w:sz="8" w:space="0"/>
            </w:tcBorders>
            <w:vAlign w:val="top"/>
          </w:tcPr>
          <w:p w14:paraId="6E6E09EC">
            <w:pPr>
              <w:spacing w:before="120"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0.007</w:t>
            </w:r>
          </w:p>
        </w:tc>
        <w:tc>
          <w:tcPr>
            <w:tcW w:w="1005" w:type="dxa"/>
            <w:tcBorders>
              <w:top w:val="single" w:color="000000" w:sz="8" w:space="0"/>
            </w:tcBorders>
            <w:vAlign w:val="top"/>
          </w:tcPr>
          <w:p w14:paraId="5F812F15">
            <w:pPr>
              <w:spacing w:before="120"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0.008</w:t>
            </w:r>
          </w:p>
        </w:tc>
        <w:tc>
          <w:tcPr>
            <w:tcW w:w="1066" w:type="dxa"/>
            <w:tcBorders>
              <w:top w:val="single" w:color="000000" w:sz="8" w:space="0"/>
            </w:tcBorders>
            <w:vAlign w:val="top"/>
          </w:tcPr>
          <w:p w14:paraId="3FF526E5">
            <w:pPr>
              <w:spacing w:before="120"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0.154</w:t>
            </w:r>
          </w:p>
        </w:tc>
        <w:tc>
          <w:tcPr>
            <w:tcW w:w="1031" w:type="dxa"/>
            <w:tcBorders>
              <w:top w:val="single" w:color="000000" w:sz="8" w:space="0"/>
              <w:right w:val="single" w:color="000000" w:sz="8" w:space="0"/>
            </w:tcBorders>
            <w:vAlign w:val="top"/>
          </w:tcPr>
          <w:p w14:paraId="3A09130F">
            <w:pPr>
              <w:spacing w:before="120"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22E04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13" w:type="dxa"/>
            <w:tcBorders>
              <w:left w:val="single" w:color="000000" w:sz="8" w:space="0"/>
            </w:tcBorders>
            <w:vAlign w:val="top"/>
          </w:tcPr>
          <w:p w14:paraId="5527D3F9">
            <w:pPr>
              <w:spacing w:before="8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2023-04</w:t>
            </w:r>
          </w:p>
        </w:tc>
        <w:tc>
          <w:tcPr>
            <w:tcW w:w="680" w:type="dxa"/>
            <w:vAlign w:val="top"/>
          </w:tcPr>
          <w:p w14:paraId="25CF10AE">
            <w:pPr>
              <w:spacing w:before="125" w:line="262"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7BB7D82A">
            <w:pPr>
              <w:spacing w:before="125" w:line="262"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9.2</w:t>
            </w:r>
          </w:p>
        </w:tc>
        <w:tc>
          <w:tcPr>
            <w:tcW w:w="1749" w:type="dxa"/>
            <w:vAlign w:val="top"/>
          </w:tcPr>
          <w:p w14:paraId="5ACC6938">
            <w:pPr>
              <w:spacing w:before="125" w:line="262"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2.3</w:t>
            </w:r>
          </w:p>
        </w:tc>
        <w:tc>
          <w:tcPr>
            <w:tcW w:w="1520" w:type="dxa"/>
            <w:vAlign w:val="top"/>
          </w:tcPr>
          <w:p w14:paraId="78E2F434">
            <w:pPr>
              <w:spacing w:before="125" w:line="262"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687" w:type="dxa"/>
            <w:vAlign w:val="top"/>
          </w:tcPr>
          <w:p w14:paraId="2F6FD39A">
            <w:pPr>
              <w:spacing w:before="125" w:line="262"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1336" w:type="dxa"/>
            <w:vAlign w:val="top"/>
          </w:tcPr>
          <w:p w14:paraId="7EB466C8">
            <w:pPr>
              <w:spacing w:before="125"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0.38</w:t>
            </w:r>
          </w:p>
        </w:tc>
        <w:tc>
          <w:tcPr>
            <w:tcW w:w="885" w:type="dxa"/>
            <w:vAlign w:val="top"/>
          </w:tcPr>
          <w:p w14:paraId="551A8CCE">
            <w:pPr>
              <w:spacing w:before="125" w:line="262"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885" w:type="dxa"/>
            <w:vAlign w:val="top"/>
          </w:tcPr>
          <w:p w14:paraId="59198BC8">
            <w:pPr>
              <w:spacing w:before="125" w:line="262"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0.007</w:t>
            </w:r>
          </w:p>
        </w:tc>
        <w:tc>
          <w:tcPr>
            <w:tcW w:w="1005" w:type="dxa"/>
            <w:vAlign w:val="top"/>
          </w:tcPr>
          <w:p w14:paraId="5EC4032D">
            <w:pPr>
              <w:spacing w:before="125"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0.008</w:t>
            </w:r>
          </w:p>
        </w:tc>
        <w:tc>
          <w:tcPr>
            <w:tcW w:w="1066" w:type="dxa"/>
            <w:vAlign w:val="top"/>
          </w:tcPr>
          <w:p w14:paraId="5A825BE6">
            <w:pPr>
              <w:spacing w:before="125"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0.115</w:t>
            </w:r>
          </w:p>
        </w:tc>
        <w:tc>
          <w:tcPr>
            <w:tcW w:w="1031" w:type="dxa"/>
            <w:tcBorders>
              <w:right w:val="single" w:color="000000" w:sz="8" w:space="0"/>
            </w:tcBorders>
            <w:vAlign w:val="top"/>
          </w:tcPr>
          <w:p w14:paraId="749AA9BA">
            <w:pPr>
              <w:spacing w:before="125" w:line="262"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5298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13" w:type="dxa"/>
            <w:tcBorders>
              <w:left w:val="single" w:color="000000" w:sz="8" w:space="0"/>
            </w:tcBorders>
            <w:vAlign w:val="top"/>
          </w:tcPr>
          <w:p w14:paraId="55672EF7">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2023-05</w:t>
            </w:r>
          </w:p>
        </w:tc>
        <w:tc>
          <w:tcPr>
            <w:tcW w:w="680" w:type="dxa"/>
            <w:vAlign w:val="top"/>
          </w:tcPr>
          <w:p w14:paraId="5713115D">
            <w:pPr>
              <w:spacing w:before="125"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60A18302">
            <w:pPr>
              <w:spacing w:before="125" w:line="261" w:lineRule="exact"/>
              <w:ind w:left="300"/>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749" w:type="dxa"/>
            <w:vAlign w:val="top"/>
          </w:tcPr>
          <w:p w14:paraId="63C201C8">
            <w:pPr>
              <w:spacing w:before="125"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2.4</w:t>
            </w:r>
          </w:p>
        </w:tc>
        <w:tc>
          <w:tcPr>
            <w:tcW w:w="1520" w:type="dxa"/>
            <w:vAlign w:val="top"/>
          </w:tcPr>
          <w:p w14:paraId="2B731EE6">
            <w:pPr>
              <w:spacing w:before="125"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687" w:type="dxa"/>
            <w:vAlign w:val="top"/>
          </w:tcPr>
          <w:p w14:paraId="04AC535C">
            <w:pPr>
              <w:spacing w:before="125"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1336" w:type="dxa"/>
            <w:vAlign w:val="top"/>
          </w:tcPr>
          <w:p w14:paraId="60CD971B">
            <w:pPr>
              <w:spacing w:before="12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0.26</w:t>
            </w:r>
          </w:p>
        </w:tc>
        <w:tc>
          <w:tcPr>
            <w:tcW w:w="885" w:type="dxa"/>
            <w:vAlign w:val="top"/>
          </w:tcPr>
          <w:p w14:paraId="097E418D">
            <w:pPr>
              <w:spacing w:before="125"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0.050</w:t>
            </w:r>
          </w:p>
        </w:tc>
        <w:tc>
          <w:tcPr>
            <w:tcW w:w="885" w:type="dxa"/>
            <w:vAlign w:val="top"/>
          </w:tcPr>
          <w:p w14:paraId="197A76D7">
            <w:pPr>
              <w:spacing w:before="125"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0.023</w:t>
            </w:r>
          </w:p>
        </w:tc>
        <w:tc>
          <w:tcPr>
            <w:tcW w:w="1005" w:type="dxa"/>
            <w:vAlign w:val="top"/>
          </w:tcPr>
          <w:p w14:paraId="4F85B858">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0.009</w:t>
            </w:r>
          </w:p>
        </w:tc>
        <w:tc>
          <w:tcPr>
            <w:tcW w:w="1066" w:type="dxa"/>
            <w:vAlign w:val="top"/>
          </w:tcPr>
          <w:p w14:paraId="2FC2E830">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0.245</w:t>
            </w:r>
          </w:p>
        </w:tc>
        <w:tc>
          <w:tcPr>
            <w:tcW w:w="1031" w:type="dxa"/>
            <w:tcBorders>
              <w:right w:val="single" w:color="000000" w:sz="8" w:space="0"/>
            </w:tcBorders>
            <w:vAlign w:val="top"/>
          </w:tcPr>
          <w:p w14:paraId="4FC792B5">
            <w:pPr>
              <w:spacing w:before="125"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10717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13" w:type="dxa"/>
            <w:tcBorders>
              <w:left w:val="single" w:color="000000" w:sz="8" w:space="0"/>
            </w:tcBorders>
            <w:vAlign w:val="top"/>
          </w:tcPr>
          <w:p w14:paraId="2C903FD3">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2023-06</w:t>
            </w:r>
          </w:p>
        </w:tc>
        <w:tc>
          <w:tcPr>
            <w:tcW w:w="680" w:type="dxa"/>
            <w:vAlign w:val="top"/>
          </w:tcPr>
          <w:p w14:paraId="1341D279">
            <w:pPr>
              <w:spacing w:before="125"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41D4C806">
            <w:pPr>
              <w:spacing w:before="125"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7.6</w:t>
            </w:r>
          </w:p>
        </w:tc>
        <w:tc>
          <w:tcPr>
            <w:tcW w:w="1749" w:type="dxa"/>
            <w:vAlign w:val="top"/>
          </w:tcPr>
          <w:p w14:paraId="34E6CB1D">
            <w:pPr>
              <w:spacing w:before="125"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2.0</w:t>
            </w:r>
          </w:p>
        </w:tc>
        <w:tc>
          <w:tcPr>
            <w:tcW w:w="1520" w:type="dxa"/>
            <w:vAlign w:val="top"/>
          </w:tcPr>
          <w:p w14:paraId="352F2146">
            <w:pPr>
              <w:spacing w:before="125" w:line="261" w:lineRule="exact"/>
              <w:ind w:left="301"/>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7.0</w:t>
            </w:r>
          </w:p>
        </w:tc>
        <w:tc>
          <w:tcPr>
            <w:tcW w:w="1687" w:type="dxa"/>
            <w:vAlign w:val="top"/>
          </w:tcPr>
          <w:p w14:paraId="5B8B1F4E">
            <w:pPr>
              <w:spacing w:before="125"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1336" w:type="dxa"/>
            <w:vAlign w:val="top"/>
          </w:tcPr>
          <w:p w14:paraId="1232DB20">
            <w:pPr>
              <w:spacing w:before="12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0.19</w:t>
            </w:r>
          </w:p>
        </w:tc>
        <w:tc>
          <w:tcPr>
            <w:tcW w:w="885" w:type="dxa"/>
            <w:vAlign w:val="top"/>
          </w:tcPr>
          <w:p w14:paraId="1D7AD221">
            <w:pPr>
              <w:spacing w:before="125"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885" w:type="dxa"/>
            <w:vAlign w:val="top"/>
          </w:tcPr>
          <w:p w14:paraId="6B3DC60E">
            <w:pPr>
              <w:spacing w:before="125"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05" w:type="dxa"/>
            <w:vAlign w:val="top"/>
          </w:tcPr>
          <w:p w14:paraId="5B66101E">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vAlign w:val="top"/>
          </w:tcPr>
          <w:p w14:paraId="5E2790AC">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0.218</w:t>
            </w:r>
          </w:p>
        </w:tc>
        <w:tc>
          <w:tcPr>
            <w:tcW w:w="1031" w:type="dxa"/>
            <w:tcBorders>
              <w:right w:val="single" w:color="000000" w:sz="8" w:space="0"/>
            </w:tcBorders>
            <w:vAlign w:val="top"/>
          </w:tcPr>
          <w:p w14:paraId="007667CC">
            <w:pPr>
              <w:spacing w:before="125"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D878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13" w:type="dxa"/>
            <w:tcBorders>
              <w:left w:val="single" w:color="000000" w:sz="8" w:space="0"/>
            </w:tcBorders>
            <w:vAlign w:val="top"/>
          </w:tcPr>
          <w:p w14:paraId="46C285EC">
            <w:pPr>
              <w:spacing w:before="8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2023-07</w:t>
            </w:r>
          </w:p>
        </w:tc>
        <w:tc>
          <w:tcPr>
            <w:tcW w:w="680" w:type="dxa"/>
            <w:vAlign w:val="top"/>
          </w:tcPr>
          <w:p w14:paraId="34E20472">
            <w:pPr>
              <w:spacing w:before="125"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5C5D0480">
            <w:pPr>
              <w:spacing w:before="125"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7.4</w:t>
            </w:r>
          </w:p>
        </w:tc>
        <w:tc>
          <w:tcPr>
            <w:tcW w:w="1749" w:type="dxa"/>
            <w:vAlign w:val="top"/>
          </w:tcPr>
          <w:p w14:paraId="741373C9">
            <w:pPr>
              <w:spacing w:before="125"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1.6</w:t>
            </w:r>
          </w:p>
        </w:tc>
        <w:tc>
          <w:tcPr>
            <w:tcW w:w="1520" w:type="dxa"/>
            <w:vAlign w:val="top"/>
          </w:tcPr>
          <w:p w14:paraId="76AFF992">
            <w:pPr>
              <w:spacing w:before="125"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5.0</w:t>
            </w:r>
          </w:p>
        </w:tc>
        <w:tc>
          <w:tcPr>
            <w:tcW w:w="1687" w:type="dxa"/>
            <w:vAlign w:val="top"/>
          </w:tcPr>
          <w:p w14:paraId="34B4F6EC">
            <w:pPr>
              <w:spacing w:before="125"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1336" w:type="dxa"/>
            <w:vAlign w:val="top"/>
          </w:tcPr>
          <w:p w14:paraId="219B6B4A">
            <w:pPr>
              <w:spacing w:before="12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0.15</w:t>
            </w:r>
          </w:p>
        </w:tc>
        <w:tc>
          <w:tcPr>
            <w:tcW w:w="885" w:type="dxa"/>
            <w:vAlign w:val="top"/>
          </w:tcPr>
          <w:p w14:paraId="1AF19D84">
            <w:pPr>
              <w:spacing w:before="125"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885" w:type="dxa"/>
            <w:vAlign w:val="top"/>
          </w:tcPr>
          <w:p w14:paraId="4F1ED87B">
            <w:pPr>
              <w:spacing w:before="125"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0.008</w:t>
            </w:r>
          </w:p>
        </w:tc>
        <w:tc>
          <w:tcPr>
            <w:tcW w:w="1005" w:type="dxa"/>
            <w:vAlign w:val="top"/>
          </w:tcPr>
          <w:p w14:paraId="154997B6">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0.066</w:t>
            </w:r>
          </w:p>
        </w:tc>
        <w:tc>
          <w:tcPr>
            <w:tcW w:w="1066" w:type="dxa"/>
            <w:vAlign w:val="top"/>
          </w:tcPr>
          <w:p w14:paraId="62815223">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0.188</w:t>
            </w:r>
          </w:p>
        </w:tc>
        <w:tc>
          <w:tcPr>
            <w:tcW w:w="1031" w:type="dxa"/>
            <w:tcBorders>
              <w:right w:val="single" w:color="000000" w:sz="8" w:space="0"/>
            </w:tcBorders>
            <w:vAlign w:val="top"/>
          </w:tcPr>
          <w:p w14:paraId="349373D9">
            <w:pPr>
              <w:spacing w:before="125"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29755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13" w:type="dxa"/>
            <w:tcBorders>
              <w:left w:val="single" w:color="000000" w:sz="8" w:space="0"/>
            </w:tcBorders>
            <w:vAlign w:val="top"/>
          </w:tcPr>
          <w:p w14:paraId="606F8D50">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2023-08</w:t>
            </w:r>
          </w:p>
        </w:tc>
        <w:tc>
          <w:tcPr>
            <w:tcW w:w="680" w:type="dxa"/>
            <w:vAlign w:val="top"/>
          </w:tcPr>
          <w:p w14:paraId="11DF00C3">
            <w:pPr>
              <w:spacing w:before="125"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3EFCB116">
            <w:pPr>
              <w:spacing w:before="125"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7.0</w:t>
            </w:r>
          </w:p>
        </w:tc>
        <w:tc>
          <w:tcPr>
            <w:tcW w:w="1749" w:type="dxa"/>
            <w:vAlign w:val="top"/>
          </w:tcPr>
          <w:p w14:paraId="75CA1BA9">
            <w:pPr>
              <w:spacing w:before="125"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1.6</w:t>
            </w:r>
          </w:p>
        </w:tc>
        <w:tc>
          <w:tcPr>
            <w:tcW w:w="1520" w:type="dxa"/>
            <w:vAlign w:val="top"/>
          </w:tcPr>
          <w:p w14:paraId="6A38D04C">
            <w:pPr>
              <w:spacing w:before="125" w:line="261"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687" w:type="dxa"/>
            <w:vAlign w:val="top"/>
          </w:tcPr>
          <w:p w14:paraId="5BC4F0FA">
            <w:pPr>
              <w:spacing w:before="125"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0.9</w:t>
            </w:r>
          </w:p>
        </w:tc>
        <w:tc>
          <w:tcPr>
            <w:tcW w:w="1336" w:type="dxa"/>
            <w:vAlign w:val="top"/>
          </w:tcPr>
          <w:p w14:paraId="3803466B">
            <w:pPr>
              <w:spacing w:before="12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0.12</w:t>
            </w:r>
          </w:p>
        </w:tc>
        <w:tc>
          <w:tcPr>
            <w:tcW w:w="885" w:type="dxa"/>
            <w:vAlign w:val="top"/>
          </w:tcPr>
          <w:p w14:paraId="628E8E08">
            <w:pPr>
              <w:spacing w:before="125"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0.022</w:t>
            </w:r>
          </w:p>
        </w:tc>
        <w:tc>
          <w:tcPr>
            <w:tcW w:w="885" w:type="dxa"/>
            <w:vAlign w:val="top"/>
          </w:tcPr>
          <w:p w14:paraId="2D7DC93F">
            <w:pPr>
              <w:spacing w:before="125"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05" w:type="dxa"/>
            <w:vAlign w:val="top"/>
          </w:tcPr>
          <w:p w14:paraId="11D025C4">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0.020</w:t>
            </w:r>
          </w:p>
        </w:tc>
        <w:tc>
          <w:tcPr>
            <w:tcW w:w="1066" w:type="dxa"/>
            <w:vAlign w:val="top"/>
          </w:tcPr>
          <w:p w14:paraId="70A0B8A4">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0.188</w:t>
            </w:r>
          </w:p>
        </w:tc>
        <w:tc>
          <w:tcPr>
            <w:tcW w:w="1031" w:type="dxa"/>
            <w:tcBorders>
              <w:right w:val="single" w:color="000000" w:sz="8" w:space="0"/>
            </w:tcBorders>
            <w:vAlign w:val="top"/>
          </w:tcPr>
          <w:p w14:paraId="2BF45E42">
            <w:pPr>
              <w:spacing w:before="125"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417C3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13" w:type="dxa"/>
            <w:tcBorders>
              <w:left w:val="single" w:color="000000" w:sz="8" w:space="0"/>
            </w:tcBorders>
            <w:vAlign w:val="top"/>
          </w:tcPr>
          <w:p w14:paraId="36722FEA">
            <w:pPr>
              <w:spacing w:before="8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2023-09</w:t>
            </w:r>
          </w:p>
        </w:tc>
        <w:tc>
          <w:tcPr>
            <w:tcW w:w="680" w:type="dxa"/>
            <w:vAlign w:val="top"/>
          </w:tcPr>
          <w:p w14:paraId="5F06C64F">
            <w:pPr>
              <w:spacing w:before="192" w:line="192"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65" w:type="dxa"/>
            <w:vAlign w:val="top"/>
          </w:tcPr>
          <w:p w14:paraId="0C4DD4A7">
            <w:pPr>
              <w:spacing w:before="125" w:line="262"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6.7</w:t>
            </w:r>
          </w:p>
        </w:tc>
        <w:tc>
          <w:tcPr>
            <w:tcW w:w="1749" w:type="dxa"/>
            <w:vAlign w:val="top"/>
          </w:tcPr>
          <w:p w14:paraId="41ACE5CB">
            <w:pPr>
              <w:spacing w:before="125" w:line="262"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2.1</w:t>
            </w:r>
          </w:p>
        </w:tc>
        <w:tc>
          <w:tcPr>
            <w:tcW w:w="1520" w:type="dxa"/>
            <w:vAlign w:val="top"/>
          </w:tcPr>
          <w:p w14:paraId="425EDB62">
            <w:pPr>
              <w:spacing w:before="125" w:line="262"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687" w:type="dxa"/>
            <w:vAlign w:val="top"/>
          </w:tcPr>
          <w:p w14:paraId="693D7789">
            <w:pPr>
              <w:spacing w:before="125" w:line="262"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1336" w:type="dxa"/>
            <w:vAlign w:val="top"/>
          </w:tcPr>
          <w:p w14:paraId="41574577">
            <w:pPr>
              <w:spacing w:before="125"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0.14</w:t>
            </w:r>
          </w:p>
        </w:tc>
        <w:tc>
          <w:tcPr>
            <w:tcW w:w="885" w:type="dxa"/>
            <w:vAlign w:val="top"/>
          </w:tcPr>
          <w:p w14:paraId="50CC0780">
            <w:pPr>
              <w:spacing w:before="125" w:line="262"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0.063</w:t>
            </w:r>
          </w:p>
        </w:tc>
        <w:tc>
          <w:tcPr>
            <w:tcW w:w="885" w:type="dxa"/>
            <w:vAlign w:val="top"/>
          </w:tcPr>
          <w:p w14:paraId="353C326C">
            <w:pPr>
              <w:spacing w:before="125" w:line="262"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05" w:type="dxa"/>
            <w:vAlign w:val="top"/>
          </w:tcPr>
          <w:p w14:paraId="20A7955B">
            <w:pPr>
              <w:spacing w:before="125"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0.020</w:t>
            </w:r>
          </w:p>
        </w:tc>
        <w:tc>
          <w:tcPr>
            <w:tcW w:w="1066" w:type="dxa"/>
            <w:vAlign w:val="top"/>
          </w:tcPr>
          <w:p w14:paraId="4A8B3A77">
            <w:pPr>
              <w:spacing w:before="125"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0.202</w:t>
            </w:r>
          </w:p>
        </w:tc>
        <w:tc>
          <w:tcPr>
            <w:tcW w:w="1031" w:type="dxa"/>
            <w:tcBorders>
              <w:right w:val="single" w:color="000000" w:sz="8" w:space="0"/>
            </w:tcBorders>
            <w:vAlign w:val="top"/>
          </w:tcPr>
          <w:p w14:paraId="70D5F83C">
            <w:pPr>
              <w:spacing w:before="125" w:line="262"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4099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13" w:type="dxa"/>
            <w:tcBorders>
              <w:left w:val="single" w:color="000000" w:sz="8" w:space="0"/>
            </w:tcBorders>
            <w:vAlign w:val="top"/>
          </w:tcPr>
          <w:p w14:paraId="091B35F7">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2023-10</w:t>
            </w:r>
          </w:p>
        </w:tc>
        <w:tc>
          <w:tcPr>
            <w:tcW w:w="680" w:type="dxa"/>
            <w:vAlign w:val="top"/>
          </w:tcPr>
          <w:p w14:paraId="29EEE9CF">
            <w:pPr>
              <w:spacing w:before="192" w:line="192"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65" w:type="dxa"/>
            <w:vAlign w:val="top"/>
          </w:tcPr>
          <w:p w14:paraId="74469696">
            <w:pPr>
              <w:spacing w:before="125" w:line="261" w:lineRule="exact"/>
              <w:ind w:left="300"/>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8.2</w:t>
            </w:r>
          </w:p>
        </w:tc>
        <w:tc>
          <w:tcPr>
            <w:tcW w:w="1749" w:type="dxa"/>
            <w:vAlign w:val="top"/>
          </w:tcPr>
          <w:p w14:paraId="3AB236C7">
            <w:pPr>
              <w:spacing w:before="125"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1.7</w:t>
            </w:r>
          </w:p>
        </w:tc>
        <w:tc>
          <w:tcPr>
            <w:tcW w:w="1520" w:type="dxa"/>
            <w:vAlign w:val="top"/>
          </w:tcPr>
          <w:p w14:paraId="3EE1ABD4">
            <w:pPr>
              <w:spacing w:before="125"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687" w:type="dxa"/>
            <w:vAlign w:val="top"/>
          </w:tcPr>
          <w:p w14:paraId="1E7E951B">
            <w:pPr>
              <w:spacing w:before="125"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1336" w:type="dxa"/>
            <w:vAlign w:val="top"/>
          </w:tcPr>
          <w:p w14:paraId="58DE4471">
            <w:pPr>
              <w:spacing w:before="12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0.18</w:t>
            </w:r>
          </w:p>
        </w:tc>
        <w:tc>
          <w:tcPr>
            <w:tcW w:w="885" w:type="dxa"/>
            <w:vAlign w:val="top"/>
          </w:tcPr>
          <w:p w14:paraId="5ED32115">
            <w:pPr>
              <w:spacing w:before="125"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885" w:type="dxa"/>
            <w:vAlign w:val="top"/>
          </w:tcPr>
          <w:p w14:paraId="1C820C2B">
            <w:pPr>
              <w:spacing w:before="125"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05" w:type="dxa"/>
            <w:vAlign w:val="top"/>
          </w:tcPr>
          <w:p w14:paraId="638843E3">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0.012</w:t>
            </w:r>
          </w:p>
        </w:tc>
        <w:tc>
          <w:tcPr>
            <w:tcW w:w="1066" w:type="dxa"/>
            <w:vAlign w:val="top"/>
          </w:tcPr>
          <w:p w14:paraId="423AC421">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0.167</w:t>
            </w:r>
          </w:p>
        </w:tc>
        <w:tc>
          <w:tcPr>
            <w:tcW w:w="1031" w:type="dxa"/>
            <w:tcBorders>
              <w:right w:val="single" w:color="000000" w:sz="8" w:space="0"/>
            </w:tcBorders>
            <w:vAlign w:val="top"/>
          </w:tcPr>
          <w:p w14:paraId="53E3D332">
            <w:pPr>
              <w:spacing w:before="125"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AA4F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313" w:type="dxa"/>
            <w:tcBorders>
              <w:left w:val="single" w:color="000000" w:sz="8" w:space="0"/>
            </w:tcBorders>
            <w:vAlign w:val="top"/>
          </w:tcPr>
          <w:p w14:paraId="39E9E771">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2023-11</w:t>
            </w:r>
          </w:p>
        </w:tc>
        <w:tc>
          <w:tcPr>
            <w:tcW w:w="680" w:type="dxa"/>
            <w:vAlign w:val="top"/>
          </w:tcPr>
          <w:p w14:paraId="55CA27F9">
            <w:pPr>
              <w:spacing w:before="175"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71DD5C3C">
            <w:pPr>
              <w:spacing w:before="175"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7.9</w:t>
            </w:r>
          </w:p>
        </w:tc>
        <w:tc>
          <w:tcPr>
            <w:tcW w:w="1749" w:type="dxa"/>
            <w:vAlign w:val="top"/>
          </w:tcPr>
          <w:p w14:paraId="4220C440">
            <w:pPr>
              <w:spacing w:before="175"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1.9</w:t>
            </w:r>
          </w:p>
        </w:tc>
        <w:tc>
          <w:tcPr>
            <w:tcW w:w="1520" w:type="dxa"/>
            <w:vAlign w:val="top"/>
          </w:tcPr>
          <w:p w14:paraId="43871C40">
            <w:pPr>
              <w:spacing w:before="175"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687" w:type="dxa"/>
            <w:vAlign w:val="top"/>
          </w:tcPr>
          <w:p w14:paraId="6E306C50">
            <w:pPr>
              <w:spacing w:before="175" w:line="261" w:lineRule="exact"/>
              <w:ind w:left="319"/>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1.0</w:t>
            </w:r>
          </w:p>
        </w:tc>
        <w:tc>
          <w:tcPr>
            <w:tcW w:w="1336" w:type="dxa"/>
            <w:vAlign w:val="top"/>
          </w:tcPr>
          <w:p w14:paraId="5E12E006">
            <w:pPr>
              <w:spacing w:before="17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0.21</w:t>
            </w:r>
          </w:p>
        </w:tc>
        <w:tc>
          <w:tcPr>
            <w:tcW w:w="885" w:type="dxa"/>
            <w:vAlign w:val="top"/>
          </w:tcPr>
          <w:p w14:paraId="1532297E">
            <w:pPr>
              <w:spacing w:before="175"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0.050</w:t>
            </w:r>
          </w:p>
        </w:tc>
        <w:tc>
          <w:tcPr>
            <w:tcW w:w="885" w:type="dxa"/>
            <w:vAlign w:val="top"/>
          </w:tcPr>
          <w:p w14:paraId="0D1AF3D1">
            <w:pPr>
              <w:spacing w:before="84" w:line="223" w:lineRule="exact"/>
              <w:ind w:right="12"/>
              <w:jc w:val="right"/>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0.0000</w:t>
            </w:r>
          </w:p>
          <w:p w14:paraId="485078CF">
            <w:pPr>
              <w:spacing w:line="202" w:lineRule="auto"/>
              <w:ind w:left="30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1005" w:type="dxa"/>
            <w:vAlign w:val="top"/>
          </w:tcPr>
          <w:p w14:paraId="016A3649">
            <w:pPr>
              <w:spacing w:before="17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0.016</w:t>
            </w:r>
          </w:p>
        </w:tc>
        <w:tc>
          <w:tcPr>
            <w:tcW w:w="1066" w:type="dxa"/>
            <w:vAlign w:val="top"/>
          </w:tcPr>
          <w:p w14:paraId="44960493">
            <w:pPr>
              <w:spacing w:before="17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0.182</w:t>
            </w:r>
          </w:p>
        </w:tc>
        <w:tc>
          <w:tcPr>
            <w:tcW w:w="1031" w:type="dxa"/>
            <w:tcBorders>
              <w:right w:val="single" w:color="000000" w:sz="8" w:space="0"/>
            </w:tcBorders>
            <w:vAlign w:val="top"/>
          </w:tcPr>
          <w:p w14:paraId="6D0DF88E">
            <w:pPr>
              <w:spacing w:before="175"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23A36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13" w:type="dxa"/>
            <w:tcBorders>
              <w:left w:val="single" w:color="000000" w:sz="8" w:space="0"/>
            </w:tcBorders>
            <w:vAlign w:val="top"/>
          </w:tcPr>
          <w:p w14:paraId="605DEC93">
            <w:pPr>
              <w:spacing w:before="8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2023-12</w:t>
            </w:r>
          </w:p>
        </w:tc>
        <w:tc>
          <w:tcPr>
            <w:tcW w:w="680" w:type="dxa"/>
            <w:vAlign w:val="top"/>
          </w:tcPr>
          <w:p w14:paraId="38D28812">
            <w:pPr>
              <w:spacing w:before="124"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41313E62">
            <w:pPr>
              <w:spacing w:before="124"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9.8</w:t>
            </w:r>
          </w:p>
        </w:tc>
        <w:tc>
          <w:tcPr>
            <w:tcW w:w="1749" w:type="dxa"/>
            <w:vAlign w:val="top"/>
          </w:tcPr>
          <w:p w14:paraId="389C20A0">
            <w:pPr>
              <w:spacing w:before="124"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2.7</w:t>
            </w:r>
          </w:p>
        </w:tc>
        <w:tc>
          <w:tcPr>
            <w:tcW w:w="1520" w:type="dxa"/>
            <w:vAlign w:val="top"/>
          </w:tcPr>
          <w:p w14:paraId="56840596">
            <w:pPr>
              <w:spacing w:before="124"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687" w:type="dxa"/>
            <w:vAlign w:val="top"/>
          </w:tcPr>
          <w:p w14:paraId="7EABE391">
            <w:pPr>
              <w:spacing w:before="124"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1336" w:type="dxa"/>
            <w:vAlign w:val="top"/>
          </w:tcPr>
          <w:p w14:paraId="3302E03D">
            <w:pPr>
              <w:spacing w:before="12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0.11</w:t>
            </w:r>
          </w:p>
        </w:tc>
        <w:tc>
          <w:tcPr>
            <w:tcW w:w="885" w:type="dxa"/>
            <w:vAlign w:val="top"/>
          </w:tcPr>
          <w:p w14:paraId="170AC7F3">
            <w:pPr>
              <w:spacing w:before="124"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0.050</w:t>
            </w:r>
          </w:p>
        </w:tc>
        <w:tc>
          <w:tcPr>
            <w:tcW w:w="885" w:type="dxa"/>
            <w:vAlign w:val="top"/>
          </w:tcPr>
          <w:p w14:paraId="7916A0BF">
            <w:pPr>
              <w:spacing w:before="124"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05" w:type="dxa"/>
            <w:vAlign w:val="top"/>
          </w:tcPr>
          <w:p w14:paraId="385C204B">
            <w:pPr>
              <w:spacing w:before="12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0.004</w:t>
            </w:r>
          </w:p>
        </w:tc>
        <w:tc>
          <w:tcPr>
            <w:tcW w:w="1066" w:type="dxa"/>
            <w:vAlign w:val="top"/>
          </w:tcPr>
          <w:p w14:paraId="19570DFA">
            <w:pPr>
              <w:spacing w:before="12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0.170</w:t>
            </w:r>
          </w:p>
        </w:tc>
        <w:tc>
          <w:tcPr>
            <w:tcW w:w="1031" w:type="dxa"/>
            <w:tcBorders>
              <w:right w:val="single" w:color="000000" w:sz="8" w:space="0"/>
            </w:tcBorders>
            <w:vAlign w:val="top"/>
          </w:tcPr>
          <w:p w14:paraId="62A589ED">
            <w:pPr>
              <w:spacing w:before="124"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F1C4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13" w:type="dxa"/>
            <w:tcBorders>
              <w:left w:val="single" w:color="000000" w:sz="8" w:space="0"/>
            </w:tcBorders>
            <w:vAlign w:val="top"/>
          </w:tcPr>
          <w:p w14:paraId="23112097">
            <w:pPr>
              <w:spacing w:before="8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2024-01</w:t>
            </w:r>
          </w:p>
        </w:tc>
        <w:tc>
          <w:tcPr>
            <w:tcW w:w="680" w:type="dxa"/>
            <w:vAlign w:val="top"/>
          </w:tcPr>
          <w:p w14:paraId="3A41E188">
            <w:pPr>
              <w:spacing w:before="126"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0F5A7317">
            <w:pPr>
              <w:spacing w:before="126" w:line="261"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10.7</w:t>
            </w:r>
          </w:p>
        </w:tc>
        <w:tc>
          <w:tcPr>
            <w:tcW w:w="1749" w:type="dxa"/>
            <w:vAlign w:val="top"/>
          </w:tcPr>
          <w:p w14:paraId="50FD2992">
            <w:pPr>
              <w:spacing w:before="126"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1.7</w:t>
            </w:r>
          </w:p>
        </w:tc>
        <w:tc>
          <w:tcPr>
            <w:tcW w:w="1520" w:type="dxa"/>
            <w:vAlign w:val="top"/>
          </w:tcPr>
          <w:p w14:paraId="393F6435">
            <w:pPr>
              <w:spacing w:before="126"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687" w:type="dxa"/>
            <w:vAlign w:val="top"/>
          </w:tcPr>
          <w:p w14:paraId="54DFA88E">
            <w:pPr>
              <w:spacing w:before="126"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0.9</w:t>
            </w:r>
          </w:p>
        </w:tc>
        <w:tc>
          <w:tcPr>
            <w:tcW w:w="1336" w:type="dxa"/>
            <w:vAlign w:val="top"/>
          </w:tcPr>
          <w:p w14:paraId="5827D36D">
            <w:pPr>
              <w:spacing w:before="12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0.15</w:t>
            </w:r>
          </w:p>
        </w:tc>
        <w:tc>
          <w:tcPr>
            <w:tcW w:w="885" w:type="dxa"/>
            <w:vAlign w:val="top"/>
          </w:tcPr>
          <w:p w14:paraId="4060F95F">
            <w:pPr>
              <w:spacing w:before="126"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885" w:type="dxa"/>
            <w:vAlign w:val="top"/>
          </w:tcPr>
          <w:p w14:paraId="69236A63">
            <w:pPr>
              <w:spacing w:before="126"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05" w:type="dxa"/>
            <w:vAlign w:val="top"/>
          </w:tcPr>
          <w:p w14:paraId="56BF9ED1">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vAlign w:val="top"/>
          </w:tcPr>
          <w:p w14:paraId="62EE34D5">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0.264</w:t>
            </w:r>
          </w:p>
        </w:tc>
        <w:tc>
          <w:tcPr>
            <w:tcW w:w="1031" w:type="dxa"/>
            <w:tcBorders>
              <w:right w:val="single" w:color="000000" w:sz="8" w:space="0"/>
            </w:tcBorders>
            <w:vAlign w:val="top"/>
          </w:tcPr>
          <w:p w14:paraId="19F9538C">
            <w:pPr>
              <w:spacing w:before="126"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bl>
    <w:p w14:paraId="7D80EBE3">
      <w:pPr>
        <w:rPr>
          <w:rFonts w:ascii="Arial"/>
          <w:sz w:val="21"/>
        </w:rPr>
      </w:pPr>
    </w:p>
    <w:p w14:paraId="0F5124AC">
      <w:pPr>
        <w:rPr>
          <w:rFonts w:ascii="Arial" w:hAnsi="Arial" w:eastAsia="Arial" w:cs="Arial"/>
          <w:sz w:val="21"/>
          <w:szCs w:val="21"/>
        </w:rPr>
        <w:sectPr>
          <w:footerReference r:id="rId52" w:type="default"/>
          <w:pgSz w:w="16840" w:h="11907"/>
          <w:pgMar w:top="1116" w:right="1303" w:bottom="1206" w:left="1293" w:header="839" w:footer="1036" w:gutter="0"/>
          <w:cols w:space="720" w:num="1"/>
        </w:sectPr>
      </w:pPr>
    </w:p>
    <w:p w14:paraId="09F2CACB">
      <w:pPr>
        <w:spacing w:line="15" w:lineRule="exact"/>
      </w:pPr>
    </w:p>
    <w:tbl>
      <w:tblPr>
        <w:tblStyle w:val="5"/>
        <w:tblW w:w="1422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3"/>
        <w:gridCol w:w="680"/>
        <w:gridCol w:w="1065"/>
        <w:gridCol w:w="1749"/>
        <w:gridCol w:w="1520"/>
        <w:gridCol w:w="1687"/>
        <w:gridCol w:w="1336"/>
        <w:gridCol w:w="885"/>
        <w:gridCol w:w="885"/>
        <w:gridCol w:w="1005"/>
        <w:gridCol w:w="1066"/>
        <w:gridCol w:w="1031"/>
      </w:tblGrid>
      <w:tr w14:paraId="29054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13" w:type="dxa"/>
            <w:tcBorders>
              <w:left w:val="single" w:color="000000" w:sz="8" w:space="0"/>
            </w:tcBorders>
            <w:vAlign w:val="top"/>
          </w:tcPr>
          <w:p w14:paraId="6697759A">
            <w:pPr>
              <w:spacing w:before="8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2024-02</w:t>
            </w:r>
          </w:p>
        </w:tc>
        <w:tc>
          <w:tcPr>
            <w:tcW w:w="680" w:type="dxa"/>
            <w:vAlign w:val="top"/>
          </w:tcPr>
          <w:p w14:paraId="2B85150B">
            <w:pPr>
              <w:spacing w:before="122" w:line="262"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2AA28A50">
            <w:pPr>
              <w:spacing w:before="122" w:line="262"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10.9</w:t>
            </w:r>
          </w:p>
        </w:tc>
        <w:tc>
          <w:tcPr>
            <w:tcW w:w="1749" w:type="dxa"/>
            <w:vAlign w:val="top"/>
          </w:tcPr>
          <w:p w14:paraId="2715E26F">
            <w:pPr>
              <w:spacing w:before="122" w:line="262"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1.9</w:t>
            </w:r>
          </w:p>
        </w:tc>
        <w:tc>
          <w:tcPr>
            <w:tcW w:w="1520" w:type="dxa"/>
            <w:vAlign w:val="top"/>
          </w:tcPr>
          <w:p w14:paraId="13E6A7BF">
            <w:pPr>
              <w:spacing w:before="122" w:line="262"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687" w:type="dxa"/>
            <w:vAlign w:val="top"/>
          </w:tcPr>
          <w:p w14:paraId="0EBF5589">
            <w:pPr>
              <w:spacing w:before="122" w:line="262"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1336" w:type="dxa"/>
            <w:vAlign w:val="top"/>
          </w:tcPr>
          <w:p w14:paraId="6E81CF09">
            <w:pPr>
              <w:spacing w:before="122"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0.25</w:t>
            </w:r>
          </w:p>
        </w:tc>
        <w:tc>
          <w:tcPr>
            <w:tcW w:w="885" w:type="dxa"/>
            <w:vAlign w:val="top"/>
          </w:tcPr>
          <w:p w14:paraId="479FD91D">
            <w:pPr>
              <w:spacing w:before="122" w:line="262"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0.020</w:t>
            </w:r>
          </w:p>
        </w:tc>
        <w:tc>
          <w:tcPr>
            <w:tcW w:w="885" w:type="dxa"/>
            <w:vAlign w:val="top"/>
          </w:tcPr>
          <w:p w14:paraId="51ACE778">
            <w:pPr>
              <w:spacing w:before="122" w:line="262"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05" w:type="dxa"/>
            <w:vAlign w:val="top"/>
          </w:tcPr>
          <w:p w14:paraId="3CEEB076">
            <w:pPr>
              <w:spacing w:before="122"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66" w:type="dxa"/>
            <w:vAlign w:val="top"/>
          </w:tcPr>
          <w:p w14:paraId="04CE716E">
            <w:pPr>
              <w:spacing w:before="122"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0.206</w:t>
            </w:r>
          </w:p>
        </w:tc>
        <w:tc>
          <w:tcPr>
            <w:tcW w:w="1031" w:type="dxa"/>
            <w:tcBorders>
              <w:right w:val="single" w:color="000000" w:sz="8" w:space="0"/>
            </w:tcBorders>
            <w:vAlign w:val="top"/>
          </w:tcPr>
          <w:p w14:paraId="0556D25E">
            <w:pPr>
              <w:spacing w:before="122" w:line="262"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8E6B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13" w:type="dxa"/>
            <w:tcBorders>
              <w:left w:val="single" w:color="000000" w:sz="8" w:space="0"/>
            </w:tcBorders>
            <w:vAlign w:val="top"/>
          </w:tcPr>
          <w:p w14:paraId="7967937A">
            <w:pPr>
              <w:spacing w:before="7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2024-03</w:t>
            </w:r>
          </w:p>
        </w:tc>
        <w:tc>
          <w:tcPr>
            <w:tcW w:w="680" w:type="dxa"/>
            <w:vAlign w:val="top"/>
          </w:tcPr>
          <w:p w14:paraId="41BF74AB">
            <w:pPr>
              <w:spacing w:before="120"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3934B5E4">
            <w:pPr>
              <w:spacing w:before="120" w:line="261"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10.7</w:t>
            </w:r>
          </w:p>
        </w:tc>
        <w:tc>
          <w:tcPr>
            <w:tcW w:w="1749" w:type="dxa"/>
            <w:vAlign w:val="top"/>
          </w:tcPr>
          <w:p w14:paraId="691FBFEA">
            <w:pPr>
              <w:spacing w:before="120"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1.6</w:t>
            </w:r>
          </w:p>
        </w:tc>
        <w:tc>
          <w:tcPr>
            <w:tcW w:w="1520" w:type="dxa"/>
            <w:vAlign w:val="top"/>
          </w:tcPr>
          <w:p w14:paraId="3F08C78C">
            <w:pPr>
              <w:spacing w:before="120"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6.0</w:t>
            </w:r>
          </w:p>
        </w:tc>
        <w:tc>
          <w:tcPr>
            <w:tcW w:w="1687" w:type="dxa"/>
            <w:vAlign w:val="top"/>
          </w:tcPr>
          <w:p w14:paraId="68250E66">
            <w:pPr>
              <w:spacing w:before="120"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1336" w:type="dxa"/>
            <w:vAlign w:val="top"/>
          </w:tcPr>
          <w:p w14:paraId="3AEF1A3C">
            <w:pPr>
              <w:spacing w:before="12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0.25</w:t>
            </w:r>
          </w:p>
        </w:tc>
        <w:tc>
          <w:tcPr>
            <w:tcW w:w="885" w:type="dxa"/>
            <w:vAlign w:val="top"/>
          </w:tcPr>
          <w:p w14:paraId="25537F24">
            <w:pPr>
              <w:spacing w:before="120"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885" w:type="dxa"/>
            <w:vAlign w:val="top"/>
          </w:tcPr>
          <w:p w14:paraId="6601819C">
            <w:pPr>
              <w:spacing w:before="120"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05" w:type="dxa"/>
            <w:vAlign w:val="top"/>
          </w:tcPr>
          <w:p w14:paraId="41C10C50">
            <w:pPr>
              <w:spacing w:before="120"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66" w:type="dxa"/>
            <w:vAlign w:val="top"/>
          </w:tcPr>
          <w:p w14:paraId="6406C6FC">
            <w:pPr>
              <w:spacing w:before="120"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0.188</w:t>
            </w:r>
          </w:p>
        </w:tc>
        <w:tc>
          <w:tcPr>
            <w:tcW w:w="1031" w:type="dxa"/>
            <w:tcBorders>
              <w:right w:val="single" w:color="000000" w:sz="8" w:space="0"/>
            </w:tcBorders>
            <w:vAlign w:val="top"/>
          </w:tcPr>
          <w:p w14:paraId="7170B0A3">
            <w:pPr>
              <w:spacing w:before="120"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5F1C8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13" w:type="dxa"/>
            <w:tcBorders>
              <w:left w:val="single" w:color="000000" w:sz="8" w:space="0"/>
            </w:tcBorders>
            <w:vAlign w:val="top"/>
          </w:tcPr>
          <w:p w14:paraId="52D98E7F">
            <w:pPr>
              <w:spacing w:before="8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2024-04</w:t>
            </w:r>
          </w:p>
        </w:tc>
        <w:tc>
          <w:tcPr>
            <w:tcW w:w="680" w:type="dxa"/>
            <w:vAlign w:val="top"/>
          </w:tcPr>
          <w:p w14:paraId="2D826522">
            <w:pPr>
              <w:spacing w:before="123"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48FE51FA">
            <w:pPr>
              <w:spacing w:before="123"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9.3</w:t>
            </w:r>
          </w:p>
        </w:tc>
        <w:tc>
          <w:tcPr>
            <w:tcW w:w="1749" w:type="dxa"/>
            <w:vAlign w:val="top"/>
          </w:tcPr>
          <w:p w14:paraId="760144F5">
            <w:pPr>
              <w:spacing w:before="123"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1.7</w:t>
            </w:r>
          </w:p>
        </w:tc>
        <w:tc>
          <w:tcPr>
            <w:tcW w:w="1520" w:type="dxa"/>
            <w:vAlign w:val="top"/>
          </w:tcPr>
          <w:p w14:paraId="6C6E8236">
            <w:pPr>
              <w:spacing w:before="123"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14.0</w:t>
            </w:r>
          </w:p>
        </w:tc>
        <w:tc>
          <w:tcPr>
            <w:tcW w:w="1687" w:type="dxa"/>
            <w:vAlign w:val="top"/>
          </w:tcPr>
          <w:p w14:paraId="7F030B23">
            <w:pPr>
              <w:spacing w:before="123" w:line="261" w:lineRule="exact"/>
              <w:ind w:left="319"/>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1.2</w:t>
            </w:r>
          </w:p>
        </w:tc>
        <w:tc>
          <w:tcPr>
            <w:tcW w:w="1336" w:type="dxa"/>
            <w:vAlign w:val="top"/>
          </w:tcPr>
          <w:p w14:paraId="70AE3B94">
            <w:pPr>
              <w:spacing w:before="12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0.14</w:t>
            </w:r>
          </w:p>
        </w:tc>
        <w:tc>
          <w:tcPr>
            <w:tcW w:w="885" w:type="dxa"/>
            <w:vAlign w:val="top"/>
          </w:tcPr>
          <w:p w14:paraId="60C42177">
            <w:pPr>
              <w:spacing w:before="123"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0.080</w:t>
            </w:r>
          </w:p>
        </w:tc>
        <w:tc>
          <w:tcPr>
            <w:tcW w:w="885" w:type="dxa"/>
            <w:vAlign w:val="top"/>
          </w:tcPr>
          <w:p w14:paraId="24D9B774">
            <w:pPr>
              <w:spacing w:before="123"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05" w:type="dxa"/>
            <w:vAlign w:val="top"/>
          </w:tcPr>
          <w:p w14:paraId="239A49C1">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066" w:type="dxa"/>
            <w:vAlign w:val="top"/>
          </w:tcPr>
          <w:p w14:paraId="34A52442">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0.169</w:t>
            </w:r>
          </w:p>
        </w:tc>
        <w:tc>
          <w:tcPr>
            <w:tcW w:w="1031" w:type="dxa"/>
            <w:tcBorders>
              <w:right w:val="single" w:color="000000" w:sz="8" w:space="0"/>
            </w:tcBorders>
            <w:vAlign w:val="top"/>
          </w:tcPr>
          <w:p w14:paraId="5E2BA3D4">
            <w:pPr>
              <w:spacing w:before="123"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7A78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13" w:type="dxa"/>
            <w:tcBorders>
              <w:left w:val="single" w:color="000000" w:sz="8" w:space="0"/>
            </w:tcBorders>
            <w:vAlign w:val="top"/>
          </w:tcPr>
          <w:p w14:paraId="60A452F1">
            <w:pPr>
              <w:spacing w:before="80"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2024-05</w:t>
            </w:r>
          </w:p>
        </w:tc>
        <w:tc>
          <w:tcPr>
            <w:tcW w:w="680" w:type="dxa"/>
            <w:vAlign w:val="top"/>
          </w:tcPr>
          <w:p w14:paraId="1EDE12CF">
            <w:pPr>
              <w:spacing w:before="124"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2D8B6CA8">
            <w:pPr>
              <w:spacing w:before="124" w:line="261" w:lineRule="exact"/>
              <w:ind w:left="300"/>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8.8</w:t>
            </w:r>
          </w:p>
        </w:tc>
        <w:tc>
          <w:tcPr>
            <w:tcW w:w="1749" w:type="dxa"/>
            <w:vAlign w:val="top"/>
          </w:tcPr>
          <w:p w14:paraId="779ED2E1">
            <w:pPr>
              <w:spacing w:before="124"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1.0</w:t>
            </w:r>
          </w:p>
        </w:tc>
        <w:tc>
          <w:tcPr>
            <w:tcW w:w="1520" w:type="dxa"/>
            <w:vAlign w:val="top"/>
          </w:tcPr>
          <w:p w14:paraId="2CEA0AC8">
            <w:pPr>
              <w:spacing w:before="124" w:line="261"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687" w:type="dxa"/>
            <w:vAlign w:val="top"/>
          </w:tcPr>
          <w:p w14:paraId="11FCF3F6">
            <w:pPr>
              <w:spacing w:before="124"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1336" w:type="dxa"/>
            <w:vAlign w:val="top"/>
          </w:tcPr>
          <w:p w14:paraId="5C074F8C">
            <w:pPr>
              <w:spacing w:before="12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0.10</w:t>
            </w:r>
          </w:p>
        </w:tc>
        <w:tc>
          <w:tcPr>
            <w:tcW w:w="885" w:type="dxa"/>
            <w:vAlign w:val="top"/>
          </w:tcPr>
          <w:p w14:paraId="21CEE69A">
            <w:pPr>
              <w:spacing w:before="124"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0.080</w:t>
            </w:r>
          </w:p>
        </w:tc>
        <w:tc>
          <w:tcPr>
            <w:tcW w:w="885" w:type="dxa"/>
            <w:vAlign w:val="top"/>
          </w:tcPr>
          <w:p w14:paraId="2DC1DD89">
            <w:pPr>
              <w:spacing w:before="124"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05" w:type="dxa"/>
            <w:vAlign w:val="top"/>
          </w:tcPr>
          <w:p w14:paraId="4CF5C6B0">
            <w:pPr>
              <w:spacing w:before="12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66" w:type="dxa"/>
            <w:vAlign w:val="top"/>
          </w:tcPr>
          <w:p w14:paraId="27F00895">
            <w:pPr>
              <w:spacing w:before="12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0.171</w:t>
            </w:r>
          </w:p>
        </w:tc>
        <w:tc>
          <w:tcPr>
            <w:tcW w:w="1031" w:type="dxa"/>
            <w:tcBorders>
              <w:right w:val="single" w:color="000000" w:sz="8" w:space="0"/>
            </w:tcBorders>
            <w:vAlign w:val="top"/>
          </w:tcPr>
          <w:p w14:paraId="032732D5">
            <w:pPr>
              <w:spacing w:before="124"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FD54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13" w:type="dxa"/>
            <w:tcBorders>
              <w:left w:val="single" w:color="000000" w:sz="8" w:space="0"/>
            </w:tcBorders>
            <w:vAlign w:val="top"/>
          </w:tcPr>
          <w:p w14:paraId="44D0EC6E">
            <w:pPr>
              <w:spacing w:before="81"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2024-06</w:t>
            </w:r>
          </w:p>
        </w:tc>
        <w:tc>
          <w:tcPr>
            <w:tcW w:w="680" w:type="dxa"/>
            <w:vAlign w:val="top"/>
          </w:tcPr>
          <w:p w14:paraId="4E3B2087">
            <w:pPr>
              <w:spacing w:before="124"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7E26C5B9">
            <w:pPr>
              <w:spacing w:before="124"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7.6</w:t>
            </w:r>
          </w:p>
        </w:tc>
        <w:tc>
          <w:tcPr>
            <w:tcW w:w="1749" w:type="dxa"/>
            <w:vAlign w:val="top"/>
          </w:tcPr>
          <w:p w14:paraId="4F3821C4">
            <w:pPr>
              <w:spacing w:before="124"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1.6</w:t>
            </w:r>
          </w:p>
        </w:tc>
        <w:tc>
          <w:tcPr>
            <w:tcW w:w="1520" w:type="dxa"/>
            <w:vAlign w:val="top"/>
          </w:tcPr>
          <w:p w14:paraId="4E18AF17">
            <w:pPr>
              <w:spacing w:before="124"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687" w:type="dxa"/>
            <w:vAlign w:val="top"/>
          </w:tcPr>
          <w:p w14:paraId="73167C61">
            <w:pPr>
              <w:spacing w:before="124" w:line="261" w:lineRule="exact"/>
              <w:ind w:left="31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1.</w:t>
            </w:r>
            <w:r>
              <w:rPr>
                <w:rFonts w:ascii="Times New Roman" w:hAnsi="Times New Roman" w:eastAsia="Times New Roman" w:cs="Times New Roman"/>
                <w:spacing w:val="-21"/>
                <w:position w:val="2"/>
                <w:sz w:val="19"/>
                <w:szCs w:val="19"/>
              </w:rPr>
              <w:t xml:space="preserve"> </w:t>
            </w:r>
            <w:r>
              <w:rPr>
                <w:rFonts w:ascii="Times New Roman" w:hAnsi="Times New Roman" w:eastAsia="Times New Roman" w:cs="Times New Roman"/>
                <w:spacing w:val="-5"/>
                <w:position w:val="2"/>
                <w:sz w:val="19"/>
                <w:szCs w:val="19"/>
              </w:rPr>
              <w:t>1</w:t>
            </w:r>
          </w:p>
        </w:tc>
        <w:tc>
          <w:tcPr>
            <w:tcW w:w="1336" w:type="dxa"/>
            <w:vAlign w:val="top"/>
          </w:tcPr>
          <w:p w14:paraId="402D1005">
            <w:pPr>
              <w:spacing w:before="12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0.16</w:t>
            </w:r>
          </w:p>
        </w:tc>
        <w:tc>
          <w:tcPr>
            <w:tcW w:w="885" w:type="dxa"/>
            <w:vAlign w:val="top"/>
          </w:tcPr>
          <w:p w14:paraId="6A8440D2">
            <w:pPr>
              <w:spacing w:before="124"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0.069</w:t>
            </w:r>
          </w:p>
        </w:tc>
        <w:tc>
          <w:tcPr>
            <w:tcW w:w="885" w:type="dxa"/>
            <w:vAlign w:val="top"/>
          </w:tcPr>
          <w:p w14:paraId="72CA3707">
            <w:pPr>
              <w:spacing w:before="124"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05" w:type="dxa"/>
            <w:vAlign w:val="top"/>
          </w:tcPr>
          <w:p w14:paraId="2F4C0791">
            <w:pPr>
              <w:spacing w:before="12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0.004</w:t>
            </w:r>
          </w:p>
        </w:tc>
        <w:tc>
          <w:tcPr>
            <w:tcW w:w="1066" w:type="dxa"/>
            <w:vAlign w:val="top"/>
          </w:tcPr>
          <w:p w14:paraId="3CDAAA54">
            <w:pPr>
              <w:spacing w:before="12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0.186</w:t>
            </w:r>
          </w:p>
        </w:tc>
        <w:tc>
          <w:tcPr>
            <w:tcW w:w="1031" w:type="dxa"/>
            <w:tcBorders>
              <w:right w:val="single" w:color="000000" w:sz="8" w:space="0"/>
            </w:tcBorders>
            <w:vAlign w:val="top"/>
          </w:tcPr>
          <w:p w14:paraId="1701355E">
            <w:pPr>
              <w:spacing w:before="124"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191B4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313" w:type="dxa"/>
            <w:tcBorders>
              <w:left w:val="single" w:color="000000" w:sz="8" w:space="0"/>
            </w:tcBorders>
            <w:vAlign w:val="top"/>
          </w:tcPr>
          <w:p w14:paraId="60F76DEF">
            <w:pPr>
              <w:spacing w:before="8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2024-07</w:t>
            </w:r>
          </w:p>
        </w:tc>
        <w:tc>
          <w:tcPr>
            <w:tcW w:w="680" w:type="dxa"/>
            <w:vAlign w:val="top"/>
          </w:tcPr>
          <w:p w14:paraId="4722046C">
            <w:pPr>
              <w:spacing w:before="174"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17FB29BA">
            <w:pPr>
              <w:spacing w:before="174" w:line="261" w:lineRule="exact"/>
              <w:ind w:left="300"/>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8.1</w:t>
            </w:r>
          </w:p>
        </w:tc>
        <w:tc>
          <w:tcPr>
            <w:tcW w:w="1749" w:type="dxa"/>
            <w:vAlign w:val="top"/>
          </w:tcPr>
          <w:p w14:paraId="10A6B69E">
            <w:pPr>
              <w:spacing w:before="174"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1.2</w:t>
            </w:r>
          </w:p>
        </w:tc>
        <w:tc>
          <w:tcPr>
            <w:tcW w:w="1520" w:type="dxa"/>
            <w:vAlign w:val="top"/>
          </w:tcPr>
          <w:p w14:paraId="1150FBEC">
            <w:pPr>
              <w:spacing w:before="174"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6.0</w:t>
            </w:r>
          </w:p>
        </w:tc>
        <w:tc>
          <w:tcPr>
            <w:tcW w:w="1687" w:type="dxa"/>
            <w:vAlign w:val="top"/>
          </w:tcPr>
          <w:p w14:paraId="3EEC5177">
            <w:pPr>
              <w:spacing w:before="174" w:line="261" w:lineRule="exact"/>
              <w:ind w:left="319"/>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1.5</w:t>
            </w:r>
          </w:p>
        </w:tc>
        <w:tc>
          <w:tcPr>
            <w:tcW w:w="1336" w:type="dxa"/>
            <w:vAlign w:val="top"/>
          </w:tcPr>
          <w:p w14:paraId="57BD6C3D">
            <w:pPr>
              <w:spacing w:before="17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0.18</w:t>
            </w:r>
          </w:p>
        </w:tc>
        <w:tc>
          <w:tcPr>
            <w:tcW w:w="885" w:type="dxa"/>
            <w:vAlign w:val="top"/>
          </w:tcPr>
          <w:p w14:paraId="58AF97FB">
            <w:pPr>
              <w:spacing w:before="174"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885" w:type="dxa"/>
            <w:vAlign w:val="top"/>
          </w:tcPr>
          <w:p w14:paraId="49A02E22">
            <w:pPr>
              <w:spacing w:before="83" w:line="223" w:lineRule="exact"/>
              <w:ind w:right="12"/>
              <w:jc w:val="right"/>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0.0000</w:t>
            </w:r>
          </w:p>
          <w:p w14:paraId="5F43B26E">
            <w:pPr>
              <w:spacing w:line="203" w:lineRule="auto"/>
              <w:ind w:left="30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1005" w:type="dxa"/>
            <w:vAlign w:val="top"/>
          </w:tcPr>
          <w:p w14:paraId="5C58C9FD">
            <w:pPr>
              <w:spacing w:before="17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0.023</w:t>
            </w:r>
          </w:p>
        </w:tc>
        <w:tc>
          <w:tcPr>
            <w:tcW w:w="1066" w:type="dxa"/>
            <w:vAlign w:val="top"/>
          </w:tcPr>
          <w:p w14:paraId="12F6E47C">
            <w:pPr>
              <w:spacing w:before="17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0.162</w:t>
            </w:r>
          </w:p>
        </w:tc>
        <w:tc>
          <w:tcPr>
            <w:tcW w:w="1031" w:type="dxa"/>
            <w:tcBorders>
              <w:right w:val="single" w:color="000000" w:sz="8" w:space="0"/>
            </w:tcBorders>
            <w:vAlign w:val="top"/>
          </w:tcPr>
          <w:p w14:paraId="510C8AE2">
            <w:pPr>
              <w:spacing w:before="174"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E553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13" w:type="dxa"/>
            <w:tcBorders>
              <w:left w:val="single" w:color="000000" w:sz="8" w:space="0"/>
            </w:tcBorders>
            <w:vAlign w:val="top"/>
          </w:tcPr>
          <w:p w14:paraId="3D515F99">
            <w:pPr>
              <w:spacing w:before="82"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2024-08</w:t>
            </w:r>
          </w:p>
        </w:tc>
        <w:tc>
          <w:tcPr>
            <w:tcW w:w="680" w:type="dxa"/>
            <w:vAlign w:val="top"/>
          </w:tcPr>
          <w:p w14:paraId="62430C81">
            <w:pPr>
              <w:spacing w:before="123"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04E4C11A">
            <w:pPr>
              <w:spacing w:before="123"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7.3</w:t>
            </w:r>
          </w:p>
        </w:tc>
        <w:tc>
          <w:tcPr>
            <w:tcW w:w="1749" w:type="dxa"/>
            <w:vAlign w:val="top"/>
          </w:tcPr>
          <w:p w14:paraId="00687BFB">
            <w:pPr>
              <w:spacing w:before="123"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2.5</w:t>
            </w:r>
          </w:p>
        </w:tc>
        <w:tc>
          <w:tcPr>
            <w:tcW w:w="1520" w:type="dxa"/>
            <w:vAlign w:val="top"/>
          </w:tcPr>
          <w:p w14:paraId="3E720023">
            <w:pPr>
              <w:spacing w:before="123"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687" w:type="dxa"/>
            <w:vAlign w:val="top"/>
          </w:tcPr>
          <w:p w14:paraId="4A403C70">
            <w:pPr>
              <w:spacing w:before="123" w:line="261" w:lineRule="exact"/>
              <w:ind w:left="319"/>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1.0</w:t>
            </w:r>
          </w:p>
        </w:tc>
        <w:tc>
          <w:tcPr>
            <w:tcW w:w="1336" w:type="dxa"/>
            <w:vAlign w:val="top"/>
          </w:tcPr>
          <w:p w14:paraId="4E281808">
            <w:pPr>
              <w:spacing w:before="12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0.10</w:t>
            </w:r>
          </w:p>
        </w:tc>
        <w:tc>
          <w:tcPr>
            <w:tcW w:w="885" w:type="dxa"/>
            <w:vAlign w:val="top"/>
          </w:tcPr>
          <w:p w14:paraId="04B055E4">
            <w:pPr>
              <w:spacing w:before="123"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885" w:type="dxa"/>
            <w:vAlign w:val="top"/>
          </w:tcPr>
          <w:p w14:paraId="5174CEF0">
            <w:pPr>
              <w:spacing w:before="123"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05" w:type="dxa"/>
            <w:vAlign w:val="top"/>
          </w:tcPr>
          <w:p w14:paraId="44AD2DFA">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66" w:type="dxa"/>
            <w:vAlign w:val="top"/>
          </w:tcPr>
          <w:p w14:paraId="1EB26277">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0.186</w:t>
            </w:r>
          </w:p>
        </w:tc>
        <w:tc>
          <w:tcPr>
            <w:tcW w:w="1031" w:type="dxa"/>
            <w:tcBorders>
              <w:right w:val="single" w:color="000000" w:sz="8" w:space="0"/>
            </w:tcBorders>
            <w:vAlign w:val="top"/>
          </w:tcPr>
          <w:p w14:paraId="71A08EFE">
            <w:pPr>
              <w:spacing w:before="123"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7A00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13" w:type="dxa"/>
            <w:tcBorders>
              <w:left w:val="single" w:color="000000" w:sz="8" w:space="0"/>
            </w:tcBorders>
            <w:vAlign w:val="top"/>
          </w:tcPr>
          <w:p w14:paraId="0510FBA3">
            <w:pPr>
              <w:spacing w:before="8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2024-09</w:t>
            </w:r>
          </w:p>
        </w:tc>
        <w:tc>
          <w:tcPr>
            <w:tcW w:w="680" w:type="dxa"/>
            <w:vAlign w:val="top"/>
          </w:tcPr>
          <w:p w14:paraId="7855911A">
            <w:pPr>
              <w:spacing w:before="126"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4B5B1DAD">
            <w:pPr>
              <w:spacing w:before="126"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7.6</w:t>
            </w:r>
          </w:p>
        </w:tc>
        <w:tc>
          <w:tcPr>
            <w:tcW w:w="1749" w:type="dxa"/>
            <w:vAlign w:val="top"/>
          </w:tcPr>
          <w:p w14:paraId="5CE18F9E">
            <w:pPr>
              <w:spacing w:before="126"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2.1</w:t>
            </w:r>
          </w:p>
        </w:tc>
        <w:tc>
          <w:tcPr>
            <w:tcW w:w="1520" w:type="dxa"/>
            <w:vAlign w:val="top"/>
          </w:tcPr>
          <w:p w14:paraId="52217B17">
            <w:pPr>
              <w:spacing w:before="126" w:line="261" w:lineRule="exact"/>
              <w:ind w:left="301"/>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7.0</w:t>
            </w:r>
          </w:p>
        </w:tc>
        <w:tc>
          <w:tcPr>
            <w:tcW w:w="1687" w:type="dxa"/>
            <w:vAlign w:val="top"/>
          </w:tcPr>
          <w:p w14:paraId="71782E10">
            <w:pPr>
              <w:spacing w:before="126"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1336" w:type="dxa"/>
            <w:vAlign w:val="top"/>
          </w:tcPr>
          <w:p w14:paraId="6DFAA022">
            <w:pPr>
              <w:spacing w:before="12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0.10</w:t>
            </w:r>
          </w:p>
        </w:tc>
        <w:tc>
          <w:tcPr>
            <w:tcW w:w="885" w:type="dxa"/>
            <w:vAlign w:val="top"/>
          </w:tcPr>
          <w:p w14:paraId="759E6A3E">
            <w:pPr>
              <w:spacing w:before="126"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885" w:type="dxa"/>
            <w:vAlign w:val="top"/>
          </w:tcPr>
          <w:p w14:paraId="4E5103FF">
            <w:pPr>
              <w:spacing w:before="126"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05" w:type="dxa"/>
            <w:vAlign w:val="top"/>
          </w:tcPr>
          <w:p w14:paraId="0F870228">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66" w:type="dxa"/>
            <w:vAlign w:val="top"/>
          </w:tcPr>
          <w:p w14:paraId="22D965C0">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0.174</w:t>
            </w:r>
          </w:p>
        </w:tc>
        <w:tc>
          <w:tcPr>
            <w:tcW w:w="1031" w:type="dxa"/>
            <w:tcBorders>
              <w:right w:val="single" w:color="000000" w:sz="8" w:space="0"/>
            </w:tcBorders>
            <w:vAlign w:val="top"/>
          </w:tcPr>
          <w:p w14:paraId="1C47D205">
            <w:pPr>
              <w:spacing w:before="126"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266A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13" w:type="dxa"/>
            <w:tcBorders>
              <w:left w:val="single" w:color="000000" w:sz="8" w:space="0"/>
            </w:tcBorders>
            <w:vAlign w:val="top"/>
          </w:tcPr>
          <w:p w14:paraId="2392FF61">
            <w:pPr>
              <w:spacing w:before="8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2024-10</w:t>
            </w:r>
          </w:p>
        </w:tc>
        <w:tc>
          <w:tcPr>
            <w:tcW w:w="680" w:type="dxa"/>
            <w:vAlign w:val="top"/>
          </w:tcPr>
          <w:p w14:paraId="181694F4">
            <w:pPr>
              <w:spacing w:before="126"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65" w:type="dxa"/>
            <w:vAlign w:val="top"/>
          </w:tcPr>
          <w:p w14:paraId="509A70BA">
            <w:pPr>
              <w:spacing w:before="126"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7.1</w:t>
            </w:r>
          </w:p>
        </w:tc>
        <w:tc>
          <w:tcPr>
            <w:tcW w:w="1749" w:type="dxa"/>
            <w:vAlign w:val="top"/>
          </w:tcPr>
          <w:p w14:paraId="091546A8">
            <w:pPr>
              <w:spacing w:before="126"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1.2</w:t>
            </w:r>
          </w:p>
        </w:tc>
        <w:tc>
          <w:tcPr>
            <w:tcW w:w="1520" w:type="dxa"/>
            <w:vAlign w:val="top"/>
          </w:tcPr>
          <w:p w14:paraId="1E8D07C9">
            <w:pPr>
              <w:spacing w:before="126"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687" w:type="dxa"/>
            <w:vAlign w:val="top"/>
          </w:tcPr>
          <w:p w14:paraId="0DC87C7E">
            <w:pPr>
              <w:spacing w:before="126" w:line="261" w:lineRule="exact"/>
              <w:ind w:left="319"/>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1.0</w:t>
            </w:r>
          </w:p>
        </w:tc>
        <w:tc>
          <w:tcPr>
            <w:tcW w:w="1336" w:type="dxa"/>
            <w:vAlign w:val="top"/>
          </w:tcPr>
          <w:p w14:paraId="4A35C462">
            <w:pPr>
              <w:spacing w:before="12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0.09</w:t>
            </w:r>
          </w:p>
        </w:tc>
        <w:tc>
          <w:tcPr>
            <w:tcW w:w="885" w:type="dxa"/>
            <w:vAlign w:val="top"/>
          </w:tcPr>
          <w:p w14:paraId="0781DBA0">
            <w:pPr>
              <w:spacing w:before="126"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885" w:type="dxa"/>
            <w:vAlign w:val="top"/>
          </w:tcPr>
          <w:p w14:paraId="3F810EA7">
            <w:pPr>
              <w:spacing w:before="126"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05" w:type="dxa"/>
            <w:vAlign w:val="top"/>
          </w:tcPr>
          <w:p w14:paraId="06EA3C55">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066" w:type="dxa"/>
            <w:vAlign w:val="top"/>
          </w:tcPr>
          <w:p w14:paraId="210864A7">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0.196</w:t>
            </w:r>
          </w:p>
        </w:tc>
        <w:tc>
          <w:tcPr>
            <w:tcW w:w="1031" w:type="dxa"/>
            <w:tcBorders>
              <w:right w:val="single" w:color="000000" w:sz="8" w:space="0"/>
            </w:tcBorders>
            <w:vAlign w:val="top"/>
          </w:tcPr>
          <w:p w14:paraId="13E4F0FE">
            <w:pPr>
              <w:spacing w:before="126" w:line="261" w:lineRule="exact"/>
              <w:ind w:left="31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bl>
    <w:p w14:paraId="56A5F9D5">
      <w:pPr>
        <w:pStyle w:val="2"/>
        <w:spacing w:before="107" w:line="221" w:lineRule="auto"/>
        <w:ind w:left="2754"/>
        <w:rPr>
          <w:rFonts w:ascii="宋体" w:hAnsi="宋体" w:eastAsia="宋体" w:cs="宋体"/>
          <w:sz w:val="20"/>
          <w:szCs w:val="20"/>
        </w:rPr>
      </w:pPr>
      <w:r>
        <w:rPr>
          <w:rFonts w:ascii="宋体" w:hAnsi="宋体" w:eastAsia="宋体" w:cs="宋体"/>
          <w:b/>
          <w:bCs/>
          <w:spacing w:val="5"/>
          <w:sz w:val="20"/>
          <w:szCs w:val="20"/>
        </w:rPr>
        <w:t>表</w:t>
      </w:r>
      <w:r>
        <w:rPr>
          <w:b/>
          <w:bCs/>
          <w:spacing w:val="5"/>
          <w:sz w:val="20"/>
          <w:szCs w:val="20"/>
        </w:rPr>
        <w:t xml:space="preserve">4.3-5  </w:t>
      </w:r>
      <w:r>
        <w:rPr>
          <w:rFonts w:ascii="宋体" w:hAnsi="宋体" w:eastAsia="宋体" w:cs="宋体"/>
          <w:b/>
          <w:bCs/>
          <w:spacing w:val="5"/>
          <w:sz w:val="20"/>
          <w:szCs w:val="20"/>
        </w:rPr>
        <w:t>工业街水厂断面监测数据（续表</w:t>
      </w:r>
      <w:r>
        <w:rPr>
          <w:rFonts w:ascii="宋体" w:hAnsi="宋体" w:eastAsia="宋体" w:cs="宋体"/>
          <w:b/>
          <w:bCs/>
          <w:spacing w:val="-2"/>
          <w:sz w:val="20"/>
          <w:szCs w:val="20"/>
        </w:rPr>
        <w:t>）（</w:t>
      </w:r>
      <w:r>
        <w:rPr>
          <w:b/>
          <w:bCs/>
          <w:spacing w:val="5"/>
          <w:sz w:val="20"/>
          <w:szCs w:val="20"/>
        </w:rPr>
        <w:t>2</w:t>
      </w:r>
      <w:r>
        <w:rPr>
          <w:b/>
          <w:bCs/>
          <w:spacing w:val="4"/>
          <w:sz w:val="20"/>
          <w:szCs w:val="20"/>
        </w:rPr>
        <w:t>022</w:t>
      </w:r>
      <w:r>
        <w:rPr>
          <w:rFonts w:ascii="宋体" w:hAnsi="宋体" w:eastAsia="宋体" w:cs="宋体"/>
          <w:b/>
          <w:bCs/>
          <w:spacing w:val="4"/>
          <w:sz w:val="20"/>
          <w:szCs w:val="20"/>
        </w:rPr>
        <w:t>年</w:t>
      </w:r>
      <w:r>
        <w:rPr>
          <w:b/>
          <w:bCs/>
          <w:spacing w:val="4"/>
          <w:sz w:val="20"/>
          <w:szCs w:val="20"/>
        </w:rPr>
        <w:t>1</w:t>
      </w:r>
      <w:r>
        <w:rPr>
          <w:rFonts w:ascii="宋体" w:hAnsi="宋体" w:eastAsia="宋体" w:cs="宋体"/>
          <w:b/>
          <w:bCs/>
          <w:spacing w:val="4"/>
          <w:sz w:val="20"/>
          <w:szCs w:val="20"/>
        </w:rPr>
        <w:t>月</w:t>
      </w:r>
      <w:r>
        <w:rPr>
          <w:b/>
          <w:bCs/>
          <w:spacing w:val="4"/>
          <w:sz w:val="20"/>
          <w:szCs w:val="20"/>
        </w:rPr>
        <w:t>-2024</w:t>
      </w:r>
      <w:r>
        <w:rPr>
          <w:rFonts w:ascii="宋体" w:hAnsi="宋体" w:eastAsia="宋体" w:cs="宋体"/>
          <w:b/>
          <w:bCs/>
          <w:spacing w:val="4"/>
          <w:sz w:val="20"/>
          <w:szCs w:val="20"/>
        </w:rPr>
        <w:t>年</w:t>
      </w:r>
      <w:r>
        <w:rPr>
          <w:b/>
          <w:bCs/>
          <w:spacing w:val="4"/>
          <w:sz w:val="20"/>
          <w:szCs w:val="20"/>
        </w:rPr>
        <w:t>12</w:t>
      </w:r>
      <w:r>
        <w:rPr>
          <w:rFonts w:ascii="宋体" w:hAnsi="宋体" w:eastAsia="宋体" w:cs="宋体"/>
          <w:b/>
          <w:bCs/>
          <w:spacing w:val="4"/>
          <w:sz w:val="20"/>
          <w:szCs w:val="20"/>
        </w:rPr>
        <w:t>月</w:t>
      </w:r>
      <w:r>
        <w:rPr>
          <w:rFonts w:ascii="宋体" w:hAnsi="宋体" w:eastAsia="宋体" w:cs="宋体"/>
          <w:b/>
          <w:bCs/>
          <w:spacing w:val="-2"/>
          <w:sz w:val="20"/>
          <w:szCs w:val="20"/>
        </w:rPr>
        <w:t>）（</w:t>
      </w:r>
      <w:r>
        <w:rPr>
          <w:b/>
          <w:bCs/>
          <w:sz w:val="20"/>
          <w:szCs w:val="20"/>
        </w:rPr>
        <w:t>mg</w:t>
      </w:r>
      <w:r>
        <w:rPr>
          <w:b/>
          <w:bCs/>
          <w:spacing w:val="4"/>
          <w:sz w:val="20"/>
          <w:szCs w:val="20"/>
        </w:rPr>
        <w:t>/L</w:t>
      </w:r>
      <w:r>
        <w:rPr>
          <w:rFonts w:ascii="宋体" w:hAnsi="宋体" w:eastAsia="宋体" w:cs="宋体"/>
          <w:b/>
          <w:bCs/>
          <w:spacing w:val="4"/>
          <w:sz w:val="20"/>
          <w:szCs w:val="20"/>
        </w:rPr>
        <w:t>）</w:t>
      </w:r>
    </w:p>
    <w:p w14:paraId="44BBB896">
      <w:pPr>
        <w:spacing w:line="157" w:lineRule="exact"/>
      </w:pPr>
    </w:p>
    <w:tbl>
      <w:tblPr>
        <w:tblStyle w:val="5"/>
        <w:tblW w:w="1422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45"/>
        <w:gridCol w:w="1018"/>
        <w:gridCol w:w="1141"/>
        <w:gridCol w:w="1141"/>
        <w:gridCol w:w="1225"/>
        <w:gridCol w:w="1208"/>
        <w:gridCol w:w="1403"/>
        <w:gridCol w:w="1403"/>
        <w:gridCol w:w="1177"/>
        <w:gridCol w:w="1897"/>
        <w:gridCol w:w="1262"/>
      </w:tblGrid>
      <w:tr w14:paraId="3F5B64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1345" w:type="dxa"/>
            <w:tcBorders>
              <w:right w:val="single" w:color="000000" w:sz="2" w:space="0"/>
            </w:tcBorders>
            <w:vAlign w:val="top"/>
          </w:tcPr>
          <w:p w14:paraId="086700B2">
            <w:pPr>
              <w:pStyle w:val="6"/>
              <w:spacing w:before="121" w:line="228" w:lineRule="auto"/>
              <w:ind w:left="245"/>
              <w:rPr>
                <w:sz w:val="19"/>
                <w:szCs w:val="19"/>
              </w:rPr>
            </w:pPr>
            <w:r>
              <w:rPr>
                <w:b/>
                <w:bCs/>
                <w:spacing w:val="10"/>
                <w:sz w:val="19"/>
                <w:szCs w:val="19"/>
              </w:rPr>
              <w:t>采样时间</w:t>
            </w:r>
          </w:p>
        </w:tc>
        <w:tc>
          <w:tcPr>
            <w:tcW w:w="1018" w:type="dxa"/>
            <w:tcBorders>
              <w:left w:val="single" w:color="000000" w:sz="2" w:space="0"/>
              <w:right w:val="single" w:color="000000" w:sz="2" w:space="0"/>
            </w:tcBorders>
            <w:vAlign w:val="top"/>
          </w:tcPr>
          <w:p w14:paraId="563588E4">
            <w:pPr>
              <w:pStyle w:val="6"/>
              <w:spacing w:before="123" w:line="230" w:lineRule="auto"/>
              <w:ind w:left="396"/>
              <w:rPr>
                <w:sz w:val="19"/>
                <w:szCs w:val="19"/>
              </w:rPr>
            </w:pPr>
            <w:r>
              <w:rPr>
                <w:b/>
                <w:bCs/>
                <w:sz w:val="19"/>
                <w:szCs w:val="19"/>
              </w:rPr>
              <w:t>砷</w:t>
            </w:r>
          </w:p>
        </w:tc>
        <w:tc>
          <w:tcPr>
            <w:tcW w:w="1141" w:type="dxa"/>
            <w:tcBorders>
              <w:left w:val="single" w:color="000000" w:sz="2" w:space="0"/>
              <w:right w:val="single" w:color="000000" w:sz="2" w:space="0"/>
            </w:tcBorders>
            <w:vAlign w:val="top"/>
          </w:tcPr>
          <w:p w14:paraId="4EA0F347">
            <w:pPr>
              <w:pStyle w:val="6"/>
              <w:spacing w:before="123" w:line="230" w:lineRule="auto"/>
              <w:ind w:left="464"/>
              <w:rPr>
                <w:sz w:val="19"/>
                <w:szCs w:val="19"/>
              </w:rPr>
            </w:pPr>
            <w:r>
              <w:rPr>
                <w:b/>
                <w:bCs/>
                <w:spacing w:val="-2"/>
                <w:sz w:val="19"/>
                <w:szCs w:val="19"/>
              </w:rPr>
              <w:t>汞</w:t>
            </w:r>
          </w:p>
        </w:tc>
        <w:tc>
          <w:tcPr>
            <w:tcW w:w="1141" w:type="dxa"/>
            <w:tcBorders>
              <w:left w:val="single" w:color="000000" w:sz="2" w:space="0"/>
              <w:right w:val="single" w:color="000000" w:sz="2" w:space="0"/>
            </w:tcBorders>
            <w:vAlign w:val="top"/>
          </w:tcPr>
          <w:p w14:paraId="27618106">
            <w:pPr>
              <w:pStyle w:val="6"/>
              <w:spacing w:before="123" w:line="232" w:lineRule="auto"/>
              <w:ind w:left="463"/>
              <w:rPr>
                <w:sz w:val="19"/>
                <w:szCs w:val="19"/>
              </w:rPr>
            </w:pPr>
            <w:r>
              <w:rPr>
                <w:b/>
                <w:bCs/>
                <w:sz w:val="19"/>
                <w:szCs w:val="19"/>
              </w:rPr>
              <w:t>镉</w:t>
            </w:r>
          </w:p>
        </w:tc>
        <w:tc>
          <w:tcPr>
            <w:tcW w:w="1225" w:type="dxa"/>
            <w:tcBorders>
              <w:left w:val="single" w:color="000000" w:sz="2" w:space="0"/>
              <w:right w:val="single" w:color="000000" w:sz="2" w:space="0"/>
            </w:tcBorders>
            <w:vAlign w:val="top"/>
          </w:tcPr>
          <w:p w14:paraId="122B5CCC">
            <w:pPr>
              <w:pStyle w:val="6"/>
              <w:spacing w:before="122" w:line="227" w:lineRule="auto"/>
              <w:ind w:left="305"/>
              <w:rPr>
                <w:sz w:val="19"/>
                <w:szCs w:val="19"/>
              </w:rPr>
            </w:pPr>
            <w:r>
              <w:rPr>
                <w:b/>
                <w:bCs/>
                <w:spacing w:val="8"/>
                <w:sz w:val="19"/>
                <w:szCs w:val="19"/>
              </w:rPr>
              <w:t>六价铬</w:t>
            </w:r>
          </w:p>
        </w:tc>
        <w:tc>
          <w:tcPr>
            <w:tcW w:w="1208" w:type="dxa"/>
            <w:tcBorders>
              <w:left w:val="single" w:color="000000" w:sz="2" w:space="0"/>
              <w:right w:val="single" w:color="000000" w:sz="2" w:space="0"/>
            </w:tcBorders>
            <w:vAlign w:val="top"/>
          </w:tcPr>
          <w:p w14:paraId="74CA4C22">
            <w:pPr>
              <w:pStyle w:val="6"/>
              <w:spacing w:before="126" w:line="233" w:lineRule="auto"/>
              <w:ind w:left="506"/>
              <w:rPr>
                <w:sz w:val="19"/>
                <w:szCs w:val="19"/>
              </w:rPr>
            </w:pPr>
            <w:r>
              <w:rPr>
                <w:b/>
                <w:bCs/>
                <w:spacing w:val="-1"/>
                <w:sz w:val="19"/>
                <w:szCs w:val="19"/>
              </w:rPr>
              <w:t>铅</w:t>
            </w:r>
          </w:p>
        </w:tc>
        <w:tc>
          <w:tcPr>
            <w:tcW w:w="1403" w:type="dxa"/>
            <w:tcBorders>
              <w:left w:val="single" w:color="000000" w:sz="2" w:space="0"/>
              <w:right w:val="single" w:color="000000" w:sz="2" w:space="0"/>
            </w:tcBorders>
            <w:vAlign w:val="top"/>
          </w:tcPr>
          <w:p w14:paraId="127F90CB">
            <w:pPr>
              <w:pStyle w:val="6"/>
              <w:spacing w:before="123" w:line="229" w:lineRule="auto"/>
              <w:ind w:left="396"/>
              <w:rPr>
                <w:sz w:val="19"/>
                <w:szCs w:val="19"/>
              </w:rPr>
            </w:pPr>
            <w:r>
              <w:rPr>
                <w:b/>
                <w:bCs/>
                <w:spacing w:val="8"/>
                <w:sz w:val="19"/>
                <w:szCs w:val="19"/>
              </w:rPr>
              <w:t>氰化物</w:t>
            </w:r>
          </w:p>
        </w:tc>
        <w:tc>
          <w:tcPr>
            <w:tcW w:w="1403" w:type="dxa"/>
            <w:tcBorders>
              <w:left w:val="single" w:color="000000" w:sz="2" w:space="0"/>
              <w:right w:val="single" w:color="000000" w:sz="2" w:space="0"/>
            </w:tcBorders>
            <w:vAlign w:val="top"/>
          </w:tcPr>
          <w:p w14:paraId="35BA4793">
            <w:pPr>
              <w:pStyle w:val="6"/>
              <w:spacing w:before="123" w:line="230" w:lineRule="auto"/>
              <w:ind w:left="402"/>
              <w:rPr>
                <w:sz w:val="19"/>
                <w:szCs w:val="19"/>
              </w:rPr>
            </w:pPr>
            <w:r>
              <w:rPr>
                <w:b/>
                <w:bCs/>
                <w:spacing w:val="8"/>
                <w:sz w:val="19"/>
                <w:szCs w:val="19"/>
              </w:rPr>
              <w:t>挥发酚</w:t>
            </w:r>
          </w:p>
        </w:tc>
        <w:tc>
          <w:tcPr>
            <w:tcW w:w="1177" w:type="dxa"/>
            <w:tcBorders>
              <w:left w:val="single" w:color="000000" w:sz="2" w:space="0"/>
              <w:right w:val="single" w:color="000000" w:sz="2" w:space="0"/>
            </w:tcBorders>
            <w:vAlign w:val="top"/>
          </w:tcPr>
          <w:p w14:paraId="681A5D38">
            <w:pPr>
              <w:pStyle w:val="6"/>
              <w:spacing w:before="123" w:line="229" w:lineRule="auto"/>
              <w:ind w:left="297"/>
              <w:rPr>
                <w:sz w:val="19"/>
                <w:szCs w:val="19"/>
              </w:rPr>
            </w:pPr>
            <w:r>
              <w:rPr>
                <w:b/>
                <w:bCs/>
                <w:spacing w:val="8"/>
                <w:sz w:val="19"/>
                <w:szCs w:val="19"/>
              </w:rPr>
              <w:t>石油类</w:t>
            </w:r>
          </w:p>
        </w:tc>
        <w:tc>
          <w:tcPr>
            <w:tcW w:w="1897" w:type="dxa"/>
            <w:tcBorders>
              <w:left w:val="single" w:color="000000" w:sz="2" w:space="0"/>
              <w:right w:val="single" w:color="000000" w:sz="2" w:space="0"/>
            </w:tcBorders>
            <w:vAlign w:val="top"/>
          </w:tcPr>
          <w:p w14:paraId="374B117A">
            <w:pPr>
              <w:pStyle w:val="6"/>
              <w:spacing w:before="121" w:line="228" w:lineRule="auto"/>
              <w:ind w:left="164"/>
              <w:rPr>
                <w:sz w:val="19"/>
                <w:szCs w:val="19"/>
              </w:rPr>
            </w:pPr>
            <w:r>
              <w:rPr>
                <w:b/>
                <w:bCs/>
                <w:spacing w:val="9"/>
                <w:sz w:val="19"/>
                <w:szCs w:val="19"/>
              </w:rPr>
              <w:t>阴离子表面活性剂</w:t>
            </w:r>
          </w:p>
        </w:tc>
        <w:tc>
          <w:tcPr>
            <w:tcW w:w="1262" w:type="dxa"/>
            <w:tcBorders>
              <w:left w:val="single" w:color="000000" w:sz="2" w:space="0"/>
            </w:tcBorders>
            <w:vAlign w:val="top"/>
          </w:tcPr>
          <w:p w14:paraId="02E93D39">
            <w:pPr>
              <w:pStyle w:val="6"/>
              <w:spacing w:before="124" w:line="230" w:lineRule="auto"/>
              <w:ind w:left="332"/>
              <w:rPr>
                <w:sz w:val="19"/>
                <w:szCs w:val="19"/>
              </w:rPr>
            </w:pPr>
            <w:r>
              <w:rPr>
                <w:b/>
                <w:bCs/>
                <w:spacing w:val="8"/>
                <w:sz w:val="19"/>
                <w:szCs w:val="19"/>
              </w:rPr>
              <w:t>硫化物</w:t>
            </w:r>
          </w:p>
        </w:tc>
      </w:tr>
      <w:tr w14:paraId="45E435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1345" w:type="dxa"/>
            <w:tcBorders>
              <w:right w:val="single" w:color="000000" w:sz="2" w:space="0"/>
            </w:tcBorders>
            <w:vAlign w:val="top"/>
          </w:tcPr>
          <w:p w14:paraId="6DED9862">
            <w:pPr>
              <w:spacing w:before="7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2022-01</w:t>
            </w:r>
          </w:p>
        </w:tc>
        <w:tc>
          <w:tcPr>
            <w:tcW w:w="1018" w:type="dxa"/>
            <w:tcBorders>
              <w:left w:val="single" w:color="000000" w:sz="2" w:space="0"/>
              <w:right w:val="single" w:color="000000" w:sz="2" w:space="0"/>
            </w:tcBorders>
            <w:vAlign w:val="top"/>
          </w:tcPr>
          <w:p w14:paraId="2A349148">
            <w:pPr>
              <w:spacing w:before="119"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0.0011</w:t>
            </w:r>
          </w:p>
        </w:tc>
        <w:tc>
          <w:tcPr>
            <w:tcW w:w="1141" w:type="dxa"/>
            <w:tcBorders>
              <w:left w:val="single" w:color="000000" w:sz="2" w:space="0"/>
              <w:right w:val="single" w:color="000000" w:sz="2" w:space="0"/>
            </w:tcBorders>
            <w:vAlign w:val="top"/>
          </w:tcPr>
          <w:p w14:paraId="271C60A8">
            <w:pPr>
              <w:spacing w:before="119"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left w:val="single" w:color="000000" w:sz="2" w:space="0"/>
              <w:right w:val="single" w:color="000000" w:sz="2" w:space="0"/>
            </w:tcBorders>
            <w:vAlign w:val="top"/>
          </w:tcPr>
          <w:p w14:paraId="5B4F801C">
            <w:pPr>
              <w:spacing w:before="119"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left w:val="single" w:color="000000" w:sz="2" w:space="0"/>
              <w:right w:val="single" w:color="000000" w:sz="2" w:space="0"/>
            </w:tcBorders>
            <w:vAlign w:val="top"/>
          </w:tcPr>
          <w:p w14:paraId="6AE45502">
            <w:pPr>
              <w:spacing w:before="119"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left w:val="single" w:color="000000" w:sz="2" w:space="0"/>
              <w:right w:val="single" w:color="000000" w:sz="2" w:space="0"/>
            </w:tcBorders>
            <w:vAlign w:val="top"/>
          </w:tcPr>
          <w:p w14:paraId="42023A56">
            <w:pPr>
              <w:spacing w:before="119"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403" w:type="dxa"/>
            <w:tcBorders>
              <w:left w:val="single" w:color="000000" w:sz="2" w:space="0"/>
              <w:right w:val="single" w:color="000000" w:sz="2" w:space="0"/>
            </w:tcBorders>
            <w:vAlign w:val="top"/>
          </w:tcPr>
          <w:p w14:paraId="413992A7">
            <w:pPr>
              <w:spacing w:before="119"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left w:val="single" w:color="000000" w:sz="2" w:space="0"/>
              <w:right w:val="single" w:color="000000" w:sz="2" w:space="0"/>
            </w:tcBorders>
            <w:vAlign w:val="top"/>
          </w:tcPr>
          <w:p w14:paraId="6C0C3859">
            <w:pPr>
              <w:spacing w:before="119"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left w:val="single" w:color="000000" w:sz="2" w:space="0"/>
              <w:right w:val="single" w:color="000000" w:sz="2" w:space="0"/>
            </w:tcBorders>
            <w:vAlign w:val="top"/>
          </w:tcPr>
          <w:p w14:paraId="27712C84">
            <w:pPr>
              <w:spacing w:before="11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left w:val="single" w:color="000000" w:sz="2" w:space="0"/>
              <w:right w:val="single" w:color="000000" w:sz="2" w:space="0"/>
            </w:tcBorders>
            <w:vAlign w:val="top"/>
          </w:tcPr>
          <w:p w14:paraId="4D034181">
            <w:pPr>
              <w:spacing w:before="119"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left w:val="single" w:color="000000" w:sz="2" w:space="0"/>
            </w:tcBorders>
            <w:vAlign w:val="top"/>
          </w:tcPr>
          <w:p w14:paraId="01131D5C">
            <w:pPr>
              <w:spacing w:before="119"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r>
      <w:tr w14:paraId="7E8DED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1345" w:type="dxa"/>
            <w:tcBorders>
              <w:right w:val="single" w:color="000000" w:sz="2" w:space="0"/>
            </w:tcBorders>
            <w:vAlign w:val="top"/>
          </w:tcPr>
          <w:p w14:paraId="5847088C">
            <w:pPr>
              <w:spacing w:before="7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2022-02</w:t>
            </w:r>
          </w:p>
        </w:tc>
        <w:tc>
          <w:tcPr>
            <w:tcW w:w="1018" w:type="dxa"/>
            <w:tcBorders>
              <w:left w:val="single" w:color="000000" w:sz="2" w:space="0"/>
              <w:right w:val="single" w:color="000000" w:sz="2" w:space="0"/>
            </w:tcBorders>
            <w:vAlign w:val="top"/>
          </w:tcPr>
          <w:p w14:paraId="6BE28C50">
            <w:pPr>
              <w:spacing w:before="119" w:line="262"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0.0013</w:t>
            </w:r>
          </w:p>
        </w:tc>
        <w:tc>
          <w:tcPr>
            <w:tcW w:w="1141" w:type="dxa"/>
            <w:tcBorders>
              <w:left w:val="single" w:color="000000" w:sz="2" w:space="0"/>
              <w:right w:val="single" w:color="000000" w:sz="2" w:space="0"/>
            </w:tcBorders>
            <w:vAlign w:val="top"/>
          </w:tcPr>
          <w:p w14:paraId="166257F2">
            <w:pPr>
              <w:spacing w:before="119" w:line="262"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left w:val="single" w:color="000000" w:sz="2" w:space="0"/>
              <w:right w:val="single" w:color="000000" w:sz="2" w:space="0"/>
            </w:tcBorders>
            <w:vAlign w:val="top"/>
          </w:tcPr>
          <w:p w14:paraId="295E1EF3">
            <w:pPr>
              <w:spacing w:before="119" w:line="262"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left w:val="single" w:color="000000" w:sz="2" w:space="0"/>
              <w:right w:val="single" w:color="000000" w:sz="2" w:space="0"/>
            </w:tcBorders>
            <w:vAlign w:val="top"/>
          </w:tcPr>
          <w:p w14:paraId="5504971C">
            <w:pPr>
              <w:spacing w:before="119" w:line="262"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left w:val="single" w:color="000000" w:sz="2" w:space="0"/>
              <w:right w:val="single" w:color="000000" w:sz="2" w:space="0"/>
            </w:tcBorders>
            <w:vAlign w:val="top"/>
          </w:tcPr>
          <w:p w14:paraId="254B09C8">
            <w:pPr>
              <w:spacing w:before="119" w:line="262"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tcBorders>
              <w:left w:val="single" w:color="000000" w:sz="2" w:space="0"/>
              <w:right w:val="single" w:color="000000" w:sz="2" w:space="0"/>
            </w:tcBorders>
            <w:vAlign w:val="top"/>
          </w:tcPr>
          <w:p w14:paraId="1283ACFF">
            <w:pPr>
              <w:spacing w:before="119" w:line="262"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left w:val="single" w:color="000000" w:sz="2" w:space="0"/>
              <w:right w:val="single" w:color="000000" w:sz="2" w:space="0"/>
            </w:tcBorders>
            <w:vAlign w:val="top"/>
          </w:tcPr>
          <w:p w14:paraId="5363A2EA">
            <w:pPr>
              <w:spacing w:before="119" w:line="262"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left w:val="single" w:color="000000" w:sz="2" w:space="0"/>
              <w:right w:val="single" w:color="000000" w:sz="2" w:space="0"/>
            </w:tcBorders>
            <w:vAlign w:val="top"/>
          </w:tcPr>
          <w:p w14:paraId="619B3C9A">
            <w:pPr>
              <w:spacing w:before="119"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left w:val="single" w:color="000000" w:sz="2" w:space="0"/>
              <w:right w:val="single" w:color="000000" w:sz="2" w:space="0"/>
            </w:tcBorders>
            <w:vAlign w:val="top"/>
          </w:tcPr>
          <w:p w14:paraId="19DF9C3F">
            <w:pPr>
              <w:spacing w:before="119" w:line="262"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left w:val="single" w:color="000000" w:sz="2" w:space="0"/>
            </w:tcBorders>
            <w:vAlign w:val="top"/>
          </w:tcPr>
          <w:p w14:paraId="1D7097CD">
            <w:pPr>
              <w:spacing w:before="119"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r>
      <w:tr w14:paraId="02F83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1345" w:type="dxa"/>
            <w:tcBorders>
              <w:right w:val="single" w:color="000000" w:sz="2" w:space="0"/>
            </w:tcBorders>
            <w:vAlign w:val="top"/>
          </w:tcPr>
          <w:p w14:paraId="68D5C496">
            <w:pPr>
              <w:spacing w:before="7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2022-03</w:t>
            </w:r>
          </w:p>
        </w:tc>
        <w:tc>
          <w:tcPr>
            <w:tcW w:w="1018" w:type="dxa"/>
            <w:tcBorders>
              <w:left w:val="single" w:color="000000" w:sz="2" w:space="0"/>
              <w:right w:val="single" w:color="000000" w:sz="2" w:space="0"/>
            </w:tcBorders>
            <w:vAlign w:val="top"/>
          </w:tcPr>
          <w:p w14:paraId="5F7E3109">
            <w:pPr>
              <w:spacing w:before="120"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0.0010</w:t>
            </w:r>
          </w:p>
        </w:tc>
        <w:tc>
          <w:tcPr>
            <w:tcW w:w="1141" w:type="dxa"/>
            <w:tcBorders>
              <w:left w:val="single" w:color="000000" w:sz="2" w:space="0"/>
              <w:right w:val="single" w:color="000000" w:sz="2" w:space="0"/>
            </w:tcBorders>
            <w:vAlign w:val="top"/>
          </w:tcPr>
          <w:p w14:paraId="0AD56475">
            <w:pPr>
              <w:spacing w:before="120"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left w:val="single" w:color="000000" w:sz="2" w:space="0"/>
              <w:right w:val="single" w:color="000000" w:sz="2" w:space="0"/>
            </w:tcBorders>
            <w:vAlign w:val="top"/>
          </w:tcPr>
          <w:p w14:paraId="4FE081B1">
            <w:pPr>
              <w:spacing w:before="120"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left w:val="single" w:color="000000" w:sz="2" w:space="0"/>
              <w:right w:val="single" w:color="000000" w:sz="2" w:space="0"/>
            </w:tcBorders>
            <w:vAlign w:val="top"/>
          </w:tcPr>
          <w:p w14:paraId="4B3FA2BF">
            <w:pPr>
              <w:spacing w:before="120"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left w:val="single" w:color="000000" w:sz="2" w:space="0"/>
              <w:right w:val="single" w:color="000000" w:sz="2" w:space="0"/>
            </w:tcBorders>
            <w:vAlign w:val="top"/>
          </w:tcPr>
          <w:p w14:paraId="1E5818CA">
            <w:pPr>
              <w:spacing w:before="120"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tcBorders>
              <w:left w:val="single" w:color="000000" w:sz="2" w:space="0"/>
              <w:right w:val="single" w:color="000000" w:sz="2" w:space="0"/>
            </w:tcBorders>
            <w:vAlign w:val="top"/>
          </w:tcPr>
          <w:p w14:paraId="41924894">
            <w:pPr>
              <w:spacing w:before="120"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left w:val="single" w:color="000000" w:sz="2" w:space="0"/>
              <w:right w:val="single" w:color="000000" w:sz="2" w:space="0"/>
            </w:tcBorders>
            <w:vAlign w:val="top"/>
          </w:tcPr>
          <w:p w14:paraId="587AF93E">
            <w:pPr>
              <w:spacing w:before="120"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left w:val="single" w:color="000000" w:sz="2" w:space="0"/>
              <w:right w:val="single" w:color="000000" w:sz="2" w:space="0"/>
            </w:tcBorders>
            <w:vAlign w:val="top"/>
          </w:tcPr>
          <w:p w14:paraId="62A779ED">
            <w:pPr>
              <w:spacing w:before="12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left w:val="single" w:color="000000" w:sz="2" w:space="0"/>
              <w:right w:val="single" w:color="000000" w:sz="2" w:space="0"/>
            </w:tcBorders>
            <w:vAlign w:val="top"/>
          </w:tcPr>
          <w:p w14:paraId="0089AD4A">
            <w:pPr>
              <w:spacing w:before="120"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left w:val="single" w:color="000000" w:sz="2" w:space="0"/>
            </w:tcBorders>
            <w:vAlign w:val="top"/>
          </w:tcPr>
          <w:p w14:paraId="121C9EAB">
            <w:pPr>
              <w:spacing w:before="120"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F3EE9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1345" w:type="dxa"/>
            <w:tcBorders>
              <w:right w:val="single" w:color="000000" w:sz="2" w:space="0"/>
            </w:tcBorders>
            <w:vAlign w:val="top"/>
          </w:tcPr>
          <w:p w14:paraId="01EEAB8C">
            <w:pPr>
              <w:spacing w:before="77"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2022-04</w:t>
            </w:r>
          </w:p>
        </w:tc>
        <w:tc>
          <w:tcPr>
            <w:tcW w:w="1018" w:type="dxa"/>
            <w:tcBorders>
              <w:left w:val="single" w:color="000000" w:sz="2" w:space="0"/>
              <w:right w:val="single" w:color="000000" w:sz="2" w:space="0"/>
            </w:tcBorders>
            <w:vAlign w:val="top"/>
          </w:tcPr>
          <w:p w14:paraId="116BD555">
            <w:pPr>
              <w:spacing w:before="123"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0.0016</w:t>
            </w:r>
          </w:p>
        </w:tc>
        <w:tc>
          <w:tcPr>
            <w:tcW w:w="1141" w:type="dxa"/>
            <w:tcBorders>
              <w:left w:val="single" w:color="000000" w:sz="2" w:space="0"/>
              <w:right w:val="single" w:color="000000" w:sz="2" w:space="0"/>
            </w:tcBorders>
            <w:vAlign w:val="top"/>
          </w:tcPr>
          <w:p w14:paraId="1A1418D2">
            <w:pPr>
              <w:spacing w:before="123"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left w:val="single" w:color="000000" w:sz="2" w:space="0"/>
              <w:right w:val="single" w:color="000000" w:sz="2" w:space="0"/>
            </w:tcBorders>
            <w:vAlign w:val="top"/>
          </w:tcPr>
          <w:p w14:paraId="78F099E0">
            <w:pPr>
              <w:spacing w:before="123"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left w:val="single" w:color="000000" w:sz="2" w:space="0"/>
              <w:right w:val="single" w:color="000000" w:sz="2" w:space="0"/>
            </w:tcBorders>
            <w:vAlign w:val="top"/>
          </w:tcPr>
          <w:p w14:paraId="6C0F5CEE">
            <w:pPr>
              <w:spacing w:before="123"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left w:val="single" w:color="000000" w:sz="2" w:space="0"/>
              <w:right w:val="single" w:color="000000" w:sz="2" w:space="0"/>
            </w:tcBorders>
            <w:vAlign w:val="top"/>
          </w:tcPr>
          <w:p w14:paraId="7986B6F8">
            <w:pPr>
              <w:spacing w:before="123"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403" w:type="dxa"/>
            <w:tcBorders>
              <w:left w:val="single" w:color="000000" w:sz="2" w:space="0"/>
              <w:right w:val="single" w:color="000000" w:sz="2" w:space="0"/>
            </w:tcBorders>
            <w:vAlign w:val="top"/>
          </w:tcPr>
          <w:p w14:paraId="15400BA0">
            <w:pPr>
              <w:spacing w:before="123"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left w:val="single" w:color="000000" w:sz="2" w:space="0"/>
              <w:right w:val="single" w:color="000000" w:sz="2" w:space="0"/>
            </w:tcBorders>
            <w:vAlign w:val="top"/>
          </w:tcPr>
          <w:p w14:paraId="17249AE3">
            <w:pPr>
              <w:spacing w:before="123"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left w:val="single" w:color="000000" w:sz="2" w:space="0"/>
              <w:right w:val="single" w:color="000000" w:sz="2" w:space="0"/>
            </w:tcBorders>
            <w:vAlign w:val="top"/>
          </w:tcPr>
          <w:p w14:paraId="36A9F016">
            <w:pPr>
              <w:spacing w:before="12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left w:val="single" w:color="000000" w:sz="2" w:space="0"/>
              <w:right w:val="single" w:color="000000" w:sz="2" w:space="0"/>
            </w:tcBorders>
            <w:vAlign w:val="top"/>
          </w:tcPr>
          <w:p w14:paraId="37A8E872">
            <w:pPr>
              <w:spacing w:before="123"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left w:val="single" w:color="000000" w:sz="2" w:space="0"/>
            </w:tcBorders>
            <w:vAlign w:val="top"/>
          </w:tcPr>
          <w:p w14:paraId="22E60E59">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F26FA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1345" w:type="dxa"/>
            <w:tcBorders>
              <w:right w:val="single" w:color="000000" w:sz="2" w:space="0"/>
            </w:tcBorders>
            <w:vAlign w:val="top"/>
          </w:tcPr>
          <w:p w14:paraId="61992BBC">
            <w:pPr>
              <w:spacing w:before="7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2022-05</w:t>
            </w:r>
          </w:p>
        </w:tc>
        <w:tc>
          <w:tcPr>
            <w:tcW w:w="1018" w:type="dxa"/>
            <w:tcBorders>
              <w:left w:val="single" w:color="000000" w:sz="2" w:space="0"/>
              <w:right w:val="single" w:color="000000" w:sz="2" w:space="0"/>
            </w:tcBorders>
            <w:vAlign w:val="top"/>
          </w:tcPr>
          <w:p w14:paraId="5741D963">
            <w:pPr>
              <w:spacing w:before="124"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0.0023</w:t>
            </w:r>
          </w:p>
        </w:tc>
        <w:tc>
          <w:tcPr>
            <w:tcW w:w="1141" w:type="dxa"/>
            <w:tcBorders>
              <w:left w:val="single" w:color="000000" w:sz="2" w:space="0"/>
              <w:right w:val="single" w:color="000000" w:sz="2" w:space="0"/>
            </w:tcBorders>
            <w:vAlign w:val="top"/>
          </w:tcPr>
          <w:p w14:paraId="573FCCF4">
            <w:pPr>
              <w:spacing w:before="124"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left w:val="single" w:color="000000" w:sz="2" w:space="0"/>
              <w:right w:val="single" w:color="000000" w:sz="2" w:space="0"/>
            </w:tcBorders>
            <w:vAlign w:val="top"/>
          </w:tcPr>
          <w:p w14:paraId="4393129E">
            <w:pPr>
              <w:spacing w:before="124"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left w:val="single" w:color="000000" w:sz="2" w:space="0"/>
              <w:right w:val="single" w:color="000000" w:sz="2" w:space="0"/>
            </w:tcBorders>
            <w:vAlign w:val="top"/>
          </w:tcPr>
          <w:p w14:paraId="0883A748">
            <w:pPr>
              <w:spacing w:before="124"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left w:val="single" w:color="000000" w:sz="2" w:space="0"/>
              <w:right w:val="single" w:color="000000" w:sz="2" w:space="0"/>
            </w:tcBorders>
            <w:vAlign w:val="top"/>
          </w:tcPr>
          <w:p w14:paraId="1400662F">
            <w:pPr>
              <w:spacing w:before="124"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403" w:type="dxa"/>
            <w:tcBorders>
              <w:left w:val="single" w:color="000000" w:sz="2" w:space="0"/>
              <w:right w:val="single" w:color="000000" w:sz="2" w:space="0"/>
            </w:tcBorders>
            <w:vAlign w:val="top"/>
          </w:tcPr>
          <w:p w14:paraId="77FBD2B7">
            <w:pPr>
              <w:spacing w:before="124"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left w:val="single" w:color="000000" w:sz="2" w:space="0"/>
              <w:right w:val="single" w:color="000000" w:sz="2" w:space="0"/>
            </w:tcBorders>
            <w:vAlign w:val="top"/>
          </w:tcPr>
          <w:p w14:paraId="4A6C34A0">
            <w:pPr>
              <w:spacing w:before="124"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left w:val="single" w:color="000000" w:sz="2" w:space="0"/>
              <w:right w:val="single" w:color="000000" w:sz="2" w:space="0"/>
            </w:tcBorders>
            <w:vAlign w:val="top"/>
          </w:tcPr>
          <w:p w14:paraId="028A325B">
            <w:pPr>
              <w:spacing w:before="12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left w:val="single" w:color="000000" w:sz="2" w:space="0"/>
              <w:right w:val="single" w:color="000000" w:sz="2" w:space="0"/>
            </w:tcBorders>
            <w:vAlign w:val="top"/>
          </w:tcPr>
          <w:p w14:paraId="17E22863">
            <w:pPr>
              <w:spacing w:before="124"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left w:val="single" w:color="000000" w:sz="2" w:space="0"/>
            </w:tcBorders>
            <w:vAlign w:val="top"/>
          </w:tcPr>
          <w:p w14:paraId="3622906F">
            <w:pPr>
              <w:spacing w:before="12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6E451A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1345" w:type="dxa"/>
            <w:tcBorders>
              <w:right w:val="single" w:color="000000" w:sz="2" w:space="0"/>
            </w:tcBorders>
            <w:vAlign w:val="top"/>
          </w:tcPr>
          <w:p w14:paraId="331B6ED6">
            <w:pPr>
              <w:spacing w:before="8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2022-06</w:t>
            </w:r>
          </w:p>
        </w:tc>
        <w:tc>
          <w:tcPr>
            <w:tcW w:w="1018" w:type="dxa"/>
            <w:tcBorders>
              <w:left w:val="single" w:color="000000" w:sz="2" w:space="0"/>
              <w:right w:val="single" w:color="000000" w:sz="2" w:space="0"/>
            </w:tcBorders>
            <w:vAlign w:val="top"/>
          </w:tcPr>
          <w:p w14:paraId="58387A39">
            <w:pPr>
              <w:spacing w:before="123"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0.0018</w:t>
            </w:r>
          </w:p>
        </w:tc>
        <w:tc>
          <w:tcPr>
            <w:tcW w:w="1141" w:type="dxa"/>
            <w:tcBorders>
              <w:left w:val="single" w:color="000000" w:sz="2" w:space="0"/>
              <w:right w:val="single" w:color="000000" w:sz="2" w:space="0"/>
            </w:tcBorders>
            <w:vAlign w:val="top"/>
          </w:tcPr>
          <w:p w14:paraId="4DFD1872">
            <w:pPr>
              <w:spacing w:before="123"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left w:val="single" w:color="000000" w:sz="2" w:space="0"/>
              <w:right w:val="single" w:color="000000" w:sz="2" w:space="0"/>
            </w:tcBorders>
            <w:vAlign w:val="top"/>
          </w:tcPr>
          <w:p w14:paraId="734D95AA">
            <w:pPr>
              <w:spacing w:before="123"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left w:val="single" w:color="000000" w:sz="2" w:space="0"/>
              <w:right w:val="single" w:color="000000" w:sz="2" w:space="0"/>
            </w:tcBorders>
            <w:vAlign w:val="top"/>
          </w:tcPr>
          <w:p w14:paraId="75C14F71">
            <w:pPr>
              <w:spacing w:before="123"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left w:val="single" w:color="000000" w:sz="2" w:space="0"/>
              <w:right w:val="single" w:color="000000" w:sz="2" w:space="0"/>
            </w:tcBorders>
            <w:vAlign w:val="top"/>
          </w:tcPr>
          <w:p w14:paraId="1DF0406C">
            <w:pPr>
              <w:spacing w:before="123"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03" w:type="dxa"/>
            <w:tcBorders>
              <w:left w:val="single" w:color="000000" w:sz="2" w:space="0"/>
              <w:right w:val="single" w:color="000000" w:sz="2" w:space="0"/>
            </w:tcBorders>
            <w:vAlign w:val="top"/>
          </w:tcPr>
          <w:p w14:paraId="23C44E26">
            <w:pPr>
              <w:spacing w:before="123"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left w:val="single" w:color="000000" w:sz="2" w:space="0"/>
              <w:right w:val="single" w:color="000000" w:sz="2" w:space="0"/>
            </w:tcBorders>
            <w:vAlign w:val="top"/>
          </w:tcPr>
          <w:p w14:paraId="28394EB0">
            <w:pPr>
              <w:spacing w:before="123"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left w:val="single" w:color="000000" w:sz="2" w:space="0"/>
              <w:right w:val="single" w:color="000000" w:sz="2" w:space="0"/>
            </w:tcBorders>
            <w:vAlign w:val="top"/>
          </w:tcPr>
          <w:p w14:paraId="4EE4A2F7">
            <w:pPr>
              <w:spacing w:before="12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left w:val="single" w:color="000000" w:sz="2" w:space="0"/>
              <w:right w:val="single" w:color="000000" w:sz="2" w:space="0"/>
            </w:tcBorders>
            <w:vAlign w:val="top"/>
          </w:tcPr>
          <w:p w14:paraId="2D2AF57B">
            <w:pPr>
              <w:spacing w:before="123"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left w:val="single" w:color="000000" w:sz="2" w:space="0"/>
            </w:tcBorders>
            <w:vAlign w:val="top"/>
          </w:tcPr>
          <w:p w14:paraId="2AD7CF5A">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2DD3F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1345" w:type="dxa"/>
            <w:tcBorders>
              <w:right w:val="single" w:color="000000" w:sz="2" w:space="0"/>
            </w:tcBorders>
            <w:vAlign w:val="top"/>
          </w:tcPr>
          <w:p w14:paraId="45593D42">
            <w:pPr>
              <w:spacing w:before="8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2022-07</w:t>
            </w:r>
          </w:p>
        </w:tc>
        <w:tc>
          <w:tcPr>
            <w:tcW w:w="1018" w:type="dxa"/>
            <w:tcBorders>
              <w:left w:val="single" w:color="000000" w:sz="2" w:space="0"/>
              <w:right w:val="single" w:color="000000" w:sz="2" w:space="0"/>
            </w:tcBorders>
            <w:vAlign w:val="top"/>
          </w:tcPr>
          <w:p w14:paraId="70B3DD14">
            <w:pPr>
              <w:spacing w:before="123"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0.0015</w:t>
            </w:r>
          </w:p>
        </w:tc>
        <w:tc>
          <w:tcPr>
            <w:tcW w:w="1141" w:type="dxa"/>
            <w:tcBorders>
              <w:left w:val="single" w:color="000000" w:sz="2" w:space="0"/>
              <w:right w:val="single" w:color="000000" w:sz="2" w:space="0"/>
            </w:tcBorders>
            <w:vAlign w:val="top"/>
          </w:tcPr>
          <w:p w14:paraId="2900EC6A">
            <w:pPr>
              <w:spacing w:before="123"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left w:val="single" w:color="000000" w:sz="2" w:space="0"/>
              <w:right w:val="single" w:color="000000" w:sz="2" w:space="0"/>
            </w:tcBorders>
            <w:vAlign w:val="top"/>
          </w:tcPr>
          <w:p w14:paraId="7E41A411">
            <w:pPr>
              <w:spacing w:before="123"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left w:val="single" w:color="000000" w:sz="2" w:space="0"/>
              <w:right w:val="single" w:color="000000" w:sz="2" w:space="0"/>
            </w:tcBorders>
            <w:vAlign w:val="top"/>
          </w:tcPr>
          <w:p w14:paraId="3D78D98E">
            <w:pPr>
              <w:spacing w:before="123"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left w:val="single" w:color="000000" w:sz="2" w:space="0"/>
              <w:right w:val="single" w:color="000000" w:sz="2" w:space="0"/>
            </w:tcBorders>
            <w:vAlign w:val="top"/>
          </w:tcPr>
          <w:p w14:paraId="5D4D29DB">
            <w:pPr>
              <w:spacing w:before="123"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403" w:type="dxa"/>
            <w:tcBorders>
              <w:left w:val="single" w:color="000000" w:sz="2" w:space="0"/>
              <w:right w:val="single" w:color="000000" w:sz="2" w:space="0"/>
            </w:tcBorders>
            <w:vAlign w:val="top"/>
          </w:tcPr>
          <w:p w14:paraId="546BDA29">
            <w:pPr>
              <w:spacing w:before="123"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left w:val="single" w:color="000000" w:sz="2" w:space="0"/>
              <w:right w:val="single" w:color="000000" w:sz="2" w:space="0"/>
            </w:tcBorders>
            <w:vAlign w:val="top"/>
          </w:tcPr>
          <w:p w14:paraId="43A0FFF3">
            <w:pPr>
              <w:spacing w:before="123"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left w:val="single" w:color="000000" w:sz="2" w:space="0"/>
              <w:right w:val="single" w:color="000000" w:sz="2" w:space="0"/>
            </w:tcBorders>
            <w:vAlign w:val="top"/>
          </w:tcPr>
          <w:p w14:paraId="5E218B68">
            <w:pPr>
              <w:spacing w:before="12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left w:val="single" w:color="000000" w:sz="2" w:space="0"/>
              <w:right w:val="single" w:color="000000" w:sz="2" w:space="0"/>
            </w:tcBorders>
            <w:vAlign w:val="top"/>
          </w:tcPr>
          <w:p w14:paraId="0541055A">
            <w:pPr>
              <w:spacing w:before="123"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left w:val="single" w:color="000000" w:sz="2" w:space="0"/>
            </w:tcBorders>
            <w:vAlign w:val="top"/>
          </w:tcPr>
          <w:p w14:paraId="757EA051">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7C5408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1345" w:type="dxa"/>
            <w:tcBorders>
              <w:right w:val="single" w:color="000000" w:sz="2" w:space="0"/>
            </w:tcBorders>
            <w:vAlign w:val="top"/>
          </w:tcPr>
          <w:p w14:paraId="7CCB2342">
            <w:pPr>
              <w:spacing w:before="7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2022-08</w:t>
            </w:r>
          </w:p>
        </w:tc>
        <w:tc>
          <w:tcPr>
            <w:tcW w:w="1018" w:type="dxa"/>
            <w:tcBorders>
              <w:left w:val="single" w:color="000000" w:sz="2" w:space="0"/>
              <w:right w:val="single" w:color="000000" w:sz="2" w:space="0"/>
            </w:tcBorders>
            <w:vAlign w:val="top"/>
          </w:tcPr>
          <w:p w14:paraId="31432C94">
            <w:pPr>
              <w:spacing w:before="122" w:line="262"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0.0022</w:t>
            </w:r>
          </w:p>
        </w:tc>
        <w:tc>
          <w:tcPr>
            <w:tcW w:w="1141" w:type="dxa"/>
            <w:tcBorders>
              <w:left w:val="single" w:color="000000" w:sz="2" w:space="0"/>
              <w:right w:val="single" w:color="000000" w:sz="2" w:space="0"/>
            </w:tcBorders>
            <w:vAlign w:val="top"/>
          </w:tcPr>
          <w:p w14:paraId="0D1499D9">
            <w:pPr>
              <w:spacing w:before="122" w:line="262"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left w:val="single" w:color="000000" w:sz="2" w:space="0"/>
              <w:right w:val="single" w:color="000000" w:sz="2" w:space="0"/>
            </w:tcBorders>
            <w:vAlign w:val="top"/>
          </w:tcPr>
          <w:p w14:paraId="3F9D4DB3">
            <w:pPr>
              <w:spacing w:before="122" w:line="262"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left w:val="single" w:color="000000" w:sz="2" w:space="0"/>
              <w:right w:val="single" w:color="000000" w:sz="2" w:space="0"/>
            </w:tcBorders>
            <w:vAlign w:val="top"/>
          </w:tcPr>
          <w:p w14:paraId="485C6AF0">
            <w:pPr>
              <w:spacing w:before="122" w:line="262"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left w:val="single" w:color="000000" w:sz="2" w:space="0"/>
              <w:right w:val="single" w:color="000000" w:sz="2" w:space="0"/>
            </w:tcBorders>
            <w:vAlign w:val="top"/>
          </w:tcPr>
          <w:p w14:paraId="1BA614EB">
            <w:pPr>
              <w:spacing w:before="122" w:line="262"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tcBorders>
              <w:left w:val="single" w:color="000000" w:sz="2" w:space="0"/>
              <w:right w:val="single" w:color="000000" w:sz="2" w:space="0"/>
            </w:tcBorders>
            <w:vAlign w:val="top"/>
          </w:tcPr>
          <w:p w14:paraId="00DFAC86">
            <w:pPr>
              <w:spacing w:before="122" w:line="262"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left w:val="single" w:color="000000" w:sz="2" w:space="0"/>
              <w:right w:val="single" w:color="000000" w:sz="2" w:space="0"/>
            </w:tcBorders>
            <w:vAlign w:val="top"/>
          </w:tcPr>
          <w:p w14:paraId="430E222F">
            <w:pPr>
              <w:spacing w:before="122" w:line="262"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left w:val="single" w:color="000000" w:sz="2" w:space="0"/>
              <w:right w:val="single" w:color="000000" w:sz="2" w:space="0"/>
            </w:tcBorders>
            <w:vAlign w:val="top"/>
          </w:tcPr>
          <w:p w14:paraId="3D6BC853">
            <w:pPr>
              <w:spacing w:before="122"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left w:val="single" w:color="000000" w:sz="2" w:space="0"/>
              <w:right w:val="single" w:color="000000" w:sz="2" w:space="0"/>
            </w:tcBorders>
            <w:vAlign w:val="top"/>
          </w:tcPr>
          <w:p w14:paraId="724914CD">
            <w:pPr>
              <w:spacing w:before="122" w:line="262"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left w:val="single" w:color="000000" w:sz="2" w:space="0"/>
            </w:tcBorders>
            <w:vAlign w:val="top"/>
          </w:tcPr>
          <w:p w14:paraId="31E9036A">
            <w:pPr>
              <w:spacing w:before="122"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FDECC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1345" w:type="dxa"/>
            <w:tcBorders>
              <w:right w:val="single" w:color="000000" w:sz="2" w:space="0"/>
            </w:tcBorders>
            <w:vAlign w:val="top"/>
          </w:tcPr>
          <w:p w14:paraId="61C67017">
            <w:pPr>
              <w:spacing w:before="7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2022-09</w:t>
            </w:r>
          </w:p>
        </w:tc>
        <w:tc>
          <w:tcPr>
            <w:tcW w:w="1018" w:type="dxa"/>
            <w:tcBorders>
              <w:left w:val="single" w:color="000000" w:sz="2" w:space="0"/>
              <w:right w:val="single" w:color="000000" w:sz="2" w:space="0"/>
            </w:tcBorders>
            <w:vAlign w:val="top"/>
          </w:tcPr>
          <w:p w14:paraId="6538F279">
            <w:pPr>
              <w:spacing w:before="122"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0.0025</w:t>
            </w:r>
          </w:p>
        </w:tc>
        <w:tc>
          <w:tcPr>
            <w:tcW w:w="1141" w:type="dxa"/>
            <w:tcBorders>
              <w:left w:val="single" w:color="000000" w:sz="2" w:space="0"/>
              <w:right w:val="single" w:color="000000" w:sz="2" w:space="0"/>
            </w:tcBorders>
            <w:vAlign w:val="top"/>
          </w:tcPr>
          <w:p w14:paraId="6434EAC3">
            <w:pPr>
              <w:spacing w:before="122"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left w:val="single" w:color="000000" w:sz="2" w:space="0"/>
              <w:right w:val="single" w:color="000000" w:sz="2" w:space="0"/>
            </w:tcBorders>
            <w:vAlign w:val="top"/>
          </w:tcPr>
          <w:p w14:paraId="658698C4">
            <w:pPr>
              <w:spacing w:before="122"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left w:val="single" w:color="000000" w:sz="2" w:space="0"/>
              <w:right w:val="single" w:color="000000" w:sz="2" w:space="0"/>
            </w:tcBorders>
            <w:vAlign w:val="top"/>
          </w:tcPr>
          <w:p w14:paraId="70EFA49C">
            <w:pPr>
              <w:spacing w:before="122"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left w:val="single" w:color="000000" w:sz="2" w:space="0"/>
              <w:right w:val="single" w:color="000000" w:sz="2" w:space="0"/>
            </w:tcBorders>
            <w:vAlign w:val="top"/>
          </w:tcPr>
          <w:p w14:paraId="2FF895A0">
            <w:pPr>
              <w:spacing w:before="122"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03" w:type="dxa"/>
            <w:tcBorders>
              <w:left w:val="single" w:color="000000" w:sz="2" w:space="0"/>
              <w:right w:val="single" w:color="000000" w:sz="2" w:space="0"/>
            </w:tcBorders>
            <w:vAlign w:val="top"/>
          </w:tcPr>
          <w:p w14:paraId="044F9D12">
            <w:pPr>
              <w:spacing w:before="122"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left w:val="single" w:color="000000" w:sz="2" w:space="0"/>
              <w:right w:val="single" w:color="000000" w:sz="2" w:space="0"/>
            </w:tcBorders>
            <w:vAlign w:val="top"/>
          </w:tcPr>
          <w:p w14:paraId="5A1161F5">
            <w:pPr>
              <w:spacing w:before="122"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left w:val="single" w:color="000000" w:sz="2" w:space="0"/>
              <w:right w:val="single" w:color="000000" w:sz="2" w:space="0"/>
            </w:tcBorders>
            <w:vAlign w:val="top"/>
          </w:tcPr>
          <w:p w14:paraId="53B7C8C6">
            <w:pPr>
              <w:spacing w:before="12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left w:val="single" w:color="000000" w:sz="2" w:space="0"/>
              <w:right w:val="single" w:color="000000" w:sz="2" w:space="0"/>
            </w:tcBorders>
            <w:vAlign w:val="top"/>
          </w:tcPr>
          <w:p w14:paraId="2339AD62">
            <w:pPr>
              <w:spacing w:before="122"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left w:val="single" w:color="000000" w:sz="2" w:space="0"/>
            </w:tcBorders>
            <w:vAlign w:val="top"/>
          </w:tcPr>
          <w:p w14:paraId="3CE04389">
            <w:pPr>
              <w:spacing w:before="122"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DC292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1345" w:type="dxa"/>
            <w:tcBorders>
              <w:right w:val="single" w:color="000000" w:sz="2" w:space="0"/>
            </w:tcBorders>
            <w:vAlign w:val="top"/>
          </w:tcPr>
          <w:p w14:paraId="2D1C9613">
            <w:pPr>
              <w:spacing w:before="78"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2022-10</w:t>
            </w:r>
          </w:p>
        </w:tc>
        <w:tc>
          <w:tcPr>
            <w:tcW w:w="1018" w:type="dxa"/>
            <w:tcBorders>
              <w:left w:val="single" w:color="000000" w:sz="2" w:space="0"/>
              <w:right w:val="single" w:color="000000" w:sz="2" w:space="0"/>
            </w:tcBorders>
            <w:vAlign w:val="top"/>
          </w:tcPr>
          <w:p w14:paraId="67E07DA9">
            <w:pPr>
              <w:spacing w:before="124"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0.0028</w:t>
            </w:r>
          </w:p>
        </w:tc>
        <w:tc>
          <w:tcPr>
            <w:tcW w:w="1141" w:type="dxa"/>
            <w:tcBorders>
              <w:left w:val="single" w:color="000000" w:sz="2" w:space="0"/>
              <w:right w:val="single" w:color="000000" w:sz="2" w:space="0"/>
            </w:tcBorders>
            <w:vAlign w:val="top"/>
          </w:tcPr>
          <w:p w14:paraId="1B0DD5F2">
            <w:pPr>
              <w:spacing w:before="124"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left w:val="single" w:color="000000" w:sz="2" w:space="0"/>
              <w:right w:val="single" w:color="000000" w:sz="2" w:space="0"/>
            </w:tcBorders>
            <w:vAlign w:val="top"/>
          </w:tcPr>
          <w:p w14:paraId="2C6F74B3">
            <w:pPr>
              <w:spacing w:before="124"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left w:val="single" w:color="000000" w:sz="2" w:space="0"/>
              <w:right w:val="single" w:color="000000" w:sz="2" w:space="0"/>
            </w:tcBorders>
            <w:vAlign w:val="top"/>
          </w:tcPr>
          <w:p w14:paraId="7002F516">
            <w:pPr>
              <w:spacing w:before="124"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left w:val="single" w:color="000000" w:sz="2" w:space="0"/>
              <w:right w:val="single" w:color="000000" w:sz="2" w:space="0"/>
            </w:tcBorders>
            <w:vAlign w:val="top"/>
          </w:tcPr>
          <w:p w14:paraId="4BD713B7">
            <w:pPr>
              <w:spacing w:before="124"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tcBorders>
              <w:left w:val="single" w:color="000000" w:sz="2" w:space="0"/>
              <w:right w:val="single" w:color="000000" w:sz="2" w:space="0"/>
            </w:tcBorders>
            <w:vAlign w:val="top"/>
          </w:tcPr>
          <w:p w14:paraId="1FD5D117">
            <w:pPr>
              <w:spacing w:before="124"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left w:val="single" w:color="000000" w:sz="2" w:space="0"/>
              <w:right w:val="single" w:color="000000" w:sz="2" w:space="0"/>
            </w:tcBorders>
            <w:vAlign w:val="top"/>
          </w:tcPr>
          <w:p w14:paraId="532EBDEA">
            <w:pPr>
              <w:spacing w:before="124"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left w:val="single" w:color="000000" w:sz="2" w:space="0"/>
              <w:right w:val="single" w:color="000000" w:sz="2" w:space="0"/>
            </w:tcBorders>
            <w:vAlign w:val="top"/>
          </w:tcPr>
          <w:p w14:paraId="7DF8E1C5">
            <w:pPr>
              <w:spacing w:before="12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left w:val="single" w:color="000000" w:sz="2" w:space="0"/>
              <w:right w:val="single" w:color="000000" w:sz="2" w:space="0"/>
            </w:tcBorders>
            <w:vAlign w:val="top"/>
          </w:tcPr>
          <w:p w14:paraId="411E4F77">
            <w:pPr>
              <w:spacing w:before="124"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left w:val="single" w:color="000000" w:sz="2" w:space="0"/>
            </w:tcBorders>
            <w:vAlign w:val="top"/>
          </w:tcPr>
          <w:p w14:paraId="2E0C39CB">
            <w:pPr>
              <w:spacing w:before="12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99A3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1345" w:type="dxa"/>
            <w:tcBorders>
              <w:bottom w:val="single" w:color="000000" w:sz="2" w:space="0"/>
              <w:right w:val="single" w:color="000000" w:sz="2" w:space="0"/>
            </w:tcBorders>
            <w:vAlign w:val="top"/>
          </w:tcPr>
          <w:p w14:paraId="35290086">
            <w:pPr>
              <w:spacing w:before="7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2022-11</w:t>
            </w:r>
          </w:p>
        </w:tc>
        <w:tc>
          <w:tcPr>
            <w:tcW w:w="1018" w:type="dxa"/>
            <w:tcBorders>
              <w:left w:val="single" w:color="000000" w:sz="2" w:space="0"/>
              <w:bottom w:val="single" w:color="000000" w:sz="2" w:space="0"/>
              <w:right w:val="single" w:color="000000" w:sz="2" w:space="0"/>
            </w:tcBorders>
            <w:vAlign w:val="top"/>
          </w:tcPr>
          <w:p w14:paraId="12D3BB10">
            <w:pPr>
              <w:spacing w:before="124"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0.0024</w:t>
            </w:r>
          </w:p>
        </w:tc>
        <w:tc>
          <w:tcPr>
            <w:tcW w:w="1141" w:type="dxa"/>
            <w:tcBorders>
              <w:left w:val="single" w:color="000000" w:sz="2" w:space="0"/>
              <w:bottom w:val="single" w:color="000000" w:sz="2" w:space="0"/>
              <w:right w:val="single" w:color="000000" w:sz="2" w:space="0"/>
            </w:tcBorders>
            <w:vAlign w:val="top"/>
          </w:tcPr>
          <w:p w14:paraId="1A21203D">
            <w:pPr>
              <w:spacing w:before="124"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left w:val="single" w:color="000000" w:sz="2" w:space="0"/>
              <w:bottom w:val="single" w:color="000000" w:sz="2" w:space="0"/>
              <w:right w:val="single" w:color="000000" w:sz="2" w:space="0"/>
            </w:tcBorders>
            <w:vAlign w:val="top"/>
          </w:tcPr>
          <w:p w14:paraId="79B5412F">
            <w:pPr>
              <w:spacing w:before="124"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225" w:type="dxa"/>
            <w:tcBorders>
              <w:left w:val="single" w:color="000000" w:sz="2" w:space="0"/>
              <w:bottom w:val="single" w:color="000000" w:sz="2" w:space="0"/>
              <w:right w:val="single" w:color="000000" w:sz="2" w:space="0"/>
            </w:tcBorders>
            <w:vAlign w:val="top"/>
          </w:tcPr>
          <w:p w14:paraId="1563A455">
            <w:pPr>
              <w:spacing w:before="124"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left w:val="single" w:color="000000" w:sz="2" w:space="0"/>
              <w:bottom w:val="single" w:color="000000" w:sz="2" w:space="0"/>
              <w:right w:val="single" w:color="000000" w:sz="2" w:space="0"/>
            </w:tcBorders>
            <w:vAlign w:val="top"/>
          </w:tcPr>
          <w:p w14:paraId="19D740DA">
            <w:pPr>
              <w:spacing w:before="124"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403" w:type="dxa"/>
            <w:tcBorders>
              <w:left w:val="single" w:color="000000" w:sz="2" w:space="0"/>
              <w:bottom w:val="single" w:color="000000" w:sz="2" w:space="0"/>
              <w:right w:val="single" w:color="000000" w:sz="2" w:space="0"/>
            </w:tcBorders>
            <w:vAlign w:val="top"/>
          </w:tcPr>
          <w:p w14:paraId="0BBBD164">
            <w:pPr>
              <w:spacing w:before="124"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left w:val="single" w:color="000000" w:sz="2" w:space="0"/>
              <w:bottom w:val="single" w:color="000000" w:sz="2" w:space="0"/>
              <w:right w:val="single" w:color="000000" w:sz="2" w:space="0"/>
            </w:tcBorders>
            <w:vAlign w:val="top"/>
          </w:tcPr>
          <w:p w14:paraId="617726DE">
            <w:pPr>
              <w:spacing w:before="124"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left w:val="single" w:color="000000" w:sz="2" w:space="0"/>
              <w:bottom w:val="single" w:color="000000" w:sz="2" w:space="0"/>
              <w:right w:val="single" w:color="000000" w:sz="2" w:space="0"/>
            </w:tcBorders>
            <w:vAlign w:val="top"/>
          </w:tcPr>
          <w:p w14:paraId="5F187884">
            <w:pPr>
              <w:spacing w:before="12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left w:val="single" w:color="000000" w:sz="2" w:space="0"/>
              <w:bottom w:val="single" w:color="000000" w:sz="2" w:space="0"/>
              <w:right w:val="single" w:color="000000" w:sz="2" w:space="0"/>
            </w:tcBorders>
            <w:vAlign w:val="top"/>
          </w:tcPr>
          <w:p w14:paraId="680A24F3">
            <w:pPr>
              <w:spacing w:before="124"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left w:val="single" w:color="000000" w:sz="2" w:space="0"/>
              <w:bottom w:val="single" w:color="000000" w:sz="2" w:space="0"/>
            </w:tcBorders>
            <w:vAlign w:val="top"/>
          </w:tcPr>
          <w:p w14:paraId="7CDD4D32">
            <w:pPr>
              <w:spacing w:before="12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bl>
    <w:p w14:paraId="6D0EE55F">
      <w:pPr>
        <w:spacing w:line="80" w:lineRule="exact"/>
        <w:rPr>
          <w:rFonts w:ascii="Arial"/>
          <w:sz w:val="6"/>
        </w:rPr>
      </w:pPr>
    </w:p>
    <w:p w14:paraId="50EEDFA9">
      <w:pPr>
        <w:spacing w:line="80" w:lineRule="exact"/>
        <w:rPr>
          <w:rFonts w:ascii="Arial" w:hAnsi="Arial" w:eastAsia="Arial" w:cs="Arial"/>
          <w:sz w:val="6"/>
          <w:szCs w:val="6"/>
        </w:rPr>
        <w:sectPr>
          <w:footerReference r:id="rId53" w:type="default"/>
          <w:pgSz w:w="16840" w:h="11907"/>
          <w:pgMar w:top="1116" w:right="1303" w:bottom="1255" w:left="1293" w:header="839" w:footer="1016" w:gutter="0"/>
          <w:cols w:space="720" w:num="1"/>
        </w:sectPr>
      </w:pPr>
    </w:p>
    <w:p w14:paraId="3337445E">
      <w:pPr>
        <w:spacing w:line="15" w:lineRule="exact"/>
      </w:pPr>
    </w:p>
    <w:tbl>
      <w:tblPr>
        <w:tblStyle w:val="5"/>
        <w:tblW w:w="14220"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5"/>
        <w:gridCol w:w="1018"/>
        <w:gridCol w:w="1141"/>
        <w:gridCol w:w="1141"/>
        <w:gridCol w:w="1225"/>
        <w:gridCol w:w="1208"/>
        <w:gridCol w:w="1403"/>
        <w:gridCol w:w="1403"/>
        <w:gridCol w:w="1177"/>
        <w:gridCol w:w="1897"/>
        <w:gridCol w:w="1262"/>
      </w:tblGrid>
      <w:tr w14:paraId="30E02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345" w:type="dxa"/>
            <w:tcBorders>
              <w:top w:val="single" w:color="000000" w:sz="8" w:space="0"/>
              <w:left w:val="single" w:color="000000" w:sz="8" w:space="0"/>
            </w:tcBorders>
            <w:vAlign w:val="top"/>
          </w:tcPr>
          <w:p w14:paraId="54084736">
            <w:pPr>
              <w:spacing w:before="8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2022-12</w:t>
            </w:r>
          </w:p>
        </w:tc>
        <w:tc>
          <w:tcPr>
            <w:tcW w:w="1018" w:type="dxa"/>
            <w:tcBorders>
              <w:top w:val="single" w:color="000000" w:sz="8" w:space="0"/>
            </w:tcBorders>
            <w:vAlign w:val="top"/>
          </w:tcPr>
          <w:p w14:paraId="0C1C1CD7">
            <w:pPr>
              <w:spacing w:before="129"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0.0016</w:t>
            </w:r>
          </w:p>
        </w:tc>
        <w:tc>
          <w:tcPr>
            <w:tcW w:w="1141" w:type="dxa"/>
            <w:tcBorders>
              <w:top w:val="single" w:color="000000" w:sz="8" w:space="0"/>
            </w:tcBorders>
            <w:vAlign w:val="top"/>
          </w:tcPr>
          <w:p w14:paraId="038317AC">
            <w:pPr>
              <w:spacing w:before="129"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top w:val="single" w:color="000000" w:sz="8" w:space="0"/>
            </w:tcBorders>
            <w:vAlign w:val="top"/>
          </w:tcPr>
          <w:p w14:paraId="25B43817">
            <w:pPr>
              <w:spacing w:before="129"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top w:val="single" w:color="000000" w:sz="8" w:space="0"/>
            </w:tcBorders>
            <w:vAlign w:val="top"/>
          </w:tcPr>
          <w:p w14:paraId="6C069EB1">
            <w:pPr>
              <w:spacing w:before="129"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top w:val="single" w:color="000000" w:sz="8" w:space="0"/>
            </w:tcBorders>
            <w:vAlign w:val="top"/>
          </w:tcPr>
          <w:p w14:paraId="0DB44DEB">
            <w:pPr>
              <w:spacing w:before="129"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tcBorders>
              <w:top w:val="single" w:color="000000" w:sz="8" w:space="0"/>
            </w:tcBorders>
            <w:vAlign w:val="top"/>
          </w:tcPr>
          <w:p w14:paraId="3BB3E455">
            <w:pPr>
              <w:spacing w:before="129"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top w:val="single" w:color="000000" w:sz="8" w:space="0"/>
            </w:tcBorders>
            <w:vAlign w:val="top"/>
          </w:tcPr>
          <w:p w14:paraId="0141D69D">
            <w:pPr>
              <w:spacing w:before="129"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top w:val="single" w:color="000000" w:sz="8" w:space="0"/>
            </w:tcBorders>
            <w:vAlign w:val="top"/>
          </w:tcPr>
          <w:p w14:paraId="30CC6C0F">
            <w:pPr>
              <w:spacing w:before="12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top w:val="single" w:color="000000" w:sz="8" w:space="0"/>
            </w:tcBorders>
            <w:vAlign w:val="top"/>
          </w:tcPr>
          <w:p w14:paraId="2508625C">
            <w:pPr>
              <w:spacing w:before="129"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top w:val="single" w:color="000000" w:sz="8" w:space="0"/>
              <w:right w:val="single" w:color="000000" w:sz="8" w:space="0"/>
            </w:tcBorders>
            <w:vAlign w:val="top"/>
          </w:tcPr>
          <w:p w14:paraId="5CDFAC45">
            <w:pPr>
              <w:spacing w:before="129"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6AAE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45" w:type="dxa"/>
            <w:tcBorders>
              <w:left w:val="single" w:color="000000" w:sz="8" w:space="0"/>
            </w:tcBorders>
            <w:vAlign w:val="top"/>
          </w:tcPr>
          <w:p w14:paraId="1EEA830C">
            <w:pPr>
              <w:spacing w:before="7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2023-01</w:t>
            </w:r>
          </w:p>
        </w:tc>
        <w:tc>
          <w:tcPr>
            <w:tcW w:w="1018" w:type="dxa"/>
            <w:vAlign w:val="top"/>
          </w:tcPr>
          <w:p w14:paraId="6A0AE99C">
            <w:pPr>
              <w:spacing w:before="120"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0.0015</w:t>
            </w:r>
          </w:p>
        </w:tc>
        <w:tc>
          <w:tcPr>
            <w:tcW w:w="1141" w:type="dxa"/>
            <w:vAlign w:val="top"/>
          </w:tcPr>
          <w:p w14:paraId="73832BD2">
            <w:pPr>
              <w:spacing w:before="120"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04B0C548">
            <w:pPr>
              <w:spacing w:before="120"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0.00007</w:t>
            </w:r>
          </w:p>
        </w:tc>
        <w:tc>
          <w:tcPr>
            <w:tcW w:w="1225" w:type="dxa"/>
            <w:vAlign w:val="top"/>
          </w:tcPr>
          <w:p w14:paraId="250E00BB">
            <w:pPr>
              <w:spacing w:before="120"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5E2F7EBC">
            <w:pPr>
              <w:spacing w:before="120"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403" w:type="dxa"/>
            <w:vAlign w:val="top"/>
          </w:tcPr>
          <w:p w14:paraId="5CC2C1C9">
            <w:pPr>
              <w:spacing w:before="120"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1E1B4EED">
            <w:pPr>
              <w:spacing w:before="120"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5F87BD69">
            <w:pPr>
              <w:spacing w:before="12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32DD3E22">
            <w:pPr>
              <w:spacing w:before="120"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0149FFE6">
            <w:pPr>
              <w:spacing w:before="120"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DF70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14B57813">
            <w:pPr>
              <w:spacing w:before="7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2023-02</w:t>
            </w:r>
          </w:p>
        </w:tc>
        <w:tc>
          <w:tcPr>
            <w:tcW w:w="1018" w:type="dxa"/>
            <w:vAlign w:val="top"/>
          </w:tcPr>
          <w:p w14:paraId="3D886004">
            <w:pPr>
              <w:spacing w:before="122"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41" w:type="dxa"/>
            <w:vAlign w:val="top"/>
          </w:tcPr>
          <w:p w14:paraId="715524BC">
            <w:pPr>
              <w:spacing w:before="122"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755E998B">
            <w:pPr>
              <w:spacing w:before="122"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0.00006</w:t>
            </w:r>
          </w:p>
        </w:tc>
        <w:tc>
          <w:tcPr>
            <w:tcW w:w="1225" w:type="dxa"/>
            <w:vAlign w:val="top"/>
          </w:tcPr>
          <w:p w14:paraId="5C1CC143">
            <w:pPr>
              <w:spacing w:before="122"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32A4F58C">
            <w:pPr>
              <w:spacing w:before="122"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403" w:type="dxa"/>
            <w:vAlign w:val="top"/>
          </w:tcPr>
          <w:p w14:paraId="36BB52F4">
            <w:pPr>
              <w:spacing w:before="122"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21341968">
            <w:pPr>
              <w:spacing w:before="122"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4FC37F62">
            <w:pPr>
              <w:spacing w:before="12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5F2FF6B8">
            <w:pPr>
              <w:spacing w:before="122"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473A2BF1">
            <w:pPr>
              <w:spacing w:before="122"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AD2F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533BDFF0">
            <w:pPr>
              <w:spacing w:before="79"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2023-03</w:t>
            </w:r>
          </w:p>
        </w:tc>
        <w:tc>
          <w:tcPr>
            <w:tcW w:w="1018" w:type="dxa"/>
            <w:vAlign w:val="top"/>
          </w:tcPr>
          <w:p w14:paraId="626D6CB5">
            <w:pPr>
              <w:spacing w:before="120"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41" w:type="dxa"/>
            <w:vAlign w:val="top"/>
          </w:tcPr>
          <w:p w14:paraId="7E257F79">
            <w:pPr>
              <w:spacing w:before="120"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35582E61">
            <w:pPr>
              <w:spacing w:before="120"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2E1F8735">
            <w:pPr>
              <w:spacing w:before="120"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6368E134">
            <w:pPr>
              <w:spacing w:before="120"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72C0FF92">
            <w:pPr>
              <w:spacing w:before="120"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0C2EA685">
            <w:pPr>
              <w:spacing w:before="120"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4770E3A5">
            <w:pPr>
              <w:spacing w:before="12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6D7A8818">
            <w:pPr>
              <w:spacing w:before="120"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13304EFB">
            <w:pPr>
              <w:spacing w:before="120"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E8BA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7BFF77EC">
            <w:pPr>
              <w:spacing w:before="8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2023-04</w:t>
            </w:r>
          </w:p>
        </w:tc>
        <w:tc>
          <w:tcPr>
            <w:tcW w:w="1018" w:type="dxa"/>
            <w:vAlign w:val="top"/>
          </w:tcPr>
          <w:p w14:paraId="7464016F">
            <w:pPr>
              <w:spacing w:before="123"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0.0011</w:t>
            </w:r>
          </w:p>
        </w:tc>
        <w:tc>
          <w:tcPr>
            <w:tcW w:w="1141" w:type="dxa"/>
            <w:vAlign w:val="top"/>
          </w:tcPr>
          <w:p w14:paraId="07A422BE">
            <w:pPr>
              <w:spacing w:before="123"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257F4BED">
            <w:pPr>
              <w:spacing w:before="123"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41629FD7">
            <w:pPr>
              <w:spacing w:before="123"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1BD742E1">
            <w:pPr>
              <w:spacing w:before="123"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3C7CF593">
            <w:pPr>
              <w:spacing w:before="123"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56902864">
            <w:pPr>
              <w:spacing w:before="123"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1DC92A4C">
            <w:pPr>
              <w:spacing w:before="12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3FACCBD8">
            <w:pPr>
              <w:spacing w:before="123"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77C0687A">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3137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1FFB3C9A">
            <w:pPr>
              <w:spacing w:before="81"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2023-05</w:t>
            </w:r>
          </w:p>
        </w:tc>
        <w:tc>
          <w:tcPr>
            <w:tcW w:w="1018" w:type="dxa"/>
            <w:vAlign w:val="top"/>
          </w:tcPr>
          <w:p w14:paraId="798F32E9">
            <w:pPr>
              <w:spacing w:before="121" w:line="262"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0.0011</w:t>
            </w:r>
          </w:p>
        </w:tc>
        <w:tc>
          <w:tcPr>
            <w:tcW w:w="1141" w:type="dxa"/>
            <w:vAlign w:val="top"/>
          </w:tcPr>
          <w:p w14:paraId="7D37FB8B">
            <w:pPr>
              <w:spacing w:before="121" w:line="262"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0FCAA865">
            <w:pPr>
              <w:spacing w:before="121" w:line="262"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0FBF4DC4">
            <w:pPr>
              <w:spacing w:before="121" w:line="262"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19614ED6">
            <w:pPr>
              <w:spacing w:before="121" w:line="262"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403" w:type="dxa"/>
            <w:vAlign w:val="top"/>
          </w:tcPr>
          <w:p w14:paraId="5A4D0411">
            <w:pPr>
              <w:spacing w:before="121" w:line="262"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2221B8B5">
            <w:pPr>
              <w:spacing w:before="121" w:line="262"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28E4AA65">
            <w:pPr>
              <w:spacing w:before="121"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5F447573">
            <w:pPr>
              <w:spacing w:before="121" w:line="262"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209D7C77">
            <w:pPr>
              <w:spacing w:before="121"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3DB2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45" w:type="dxa"/>
            <w:tcBorders>
              <w:left w:val="single" w:color="000000" w:sz="8" w:space="0"/>
              <w:bottom w:val="single" w:color="000000" w:sz="8" w:space="0"/>
            </w:tcBorders>
            <w:vAlign w:val="top"/>
          </w:tcPr>
          <w:p w14:paraId="10CBFC27">
            <w:pPr>
              <w:spacing w:before="81"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2023-06</w:t>
            </w:r>
          </w:p>
        </w:tc>
        <w:tc>
          <w:tcPr>
            <w:tcW w:w="1018" w:type="dxa"/>
            <w:tcBorders>
              <w:bottom w:val="single" w:color="000000" w:sz="8" w:space="0"/>
            </w:tcBorders>
            <w:vAlign w:val="top"/>
          </w:tcPr>
          <w:p w14:paraId="6EFD8A1A">
            <w:pPr>
              <w:spacing w:before="134"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0.0016</w:t>
            </w:r>
          </w:p>
        </w:tc>
        <w:tc>
          <w:tcPr>
            <w:tcW w:w="1141" w:type="dxa"/>
            <w:tcBorders>
              <w:bottom w:val="single" w:color="000000" w:sz="8" w:space="0"/>
            </w:tcBorders>
            <w:vAlign w:val="top"/>
          </w:tcPr>
          <w:p w14:paraId="4F36422C">
            <w:pPr>
              <w:spacing w:before="134"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bottom w:val="single" w:color="000000" w:sz="8" w:space="0"/>
            </w:tcBorders>
            <w:vAlign w:val="top"/>
          </w:tcPr>
          <w:p w14:paraId="116033DF">
            <w:pPr>
              <w:spacing w:before="134"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bottom w:val="single" w:color="000000" w:sz="8" w:space="0"/>
            </w:tcBorders>
            <w:vAlign w:val="top"/>
          </w:tcPr>
          <w:p w14:paraId="74FE6CBF">
            <w:pPr>
              <w:spacing w:before="134"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bottom w:val="single" w:color="000000" w:sz="8" w:space="0"/>
            </w:tcBorders>
            <w:vAlign w:val="top"/>
          </w:tcPr>
          <w:p w14:paraId="51838575">
            <w:pPr>
              <w:spacing w:before="134"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403" w:type="dxa"/>
            <w:tcBorders>
              <w:bottom w:val="single" w:color="000000" w:sz="8" w:space="0"/>
            </w:tcBorders>
            <w:vAlign w:val="top"/>
          </w:tcPr>
          <w:p w14:paraId="52A06967">
            <w:pPr>
              <w:spacing w:before="134"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bottom w:val="single" w:color="000000" w:sz="8" w:space="0"/>
            </w:tcBorders>
            <w:vAlign w:val="top"/>
          </w:tcPr>
          <w:p w14:paraId="3BF612FB">
            <w:pPr>
              <w:spacing w:before="134"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bottom w:val="single" w:color="000000" w:sz="8" w:space="0"/>
            </w:tcBorders>
            <w:vAlign w:val="top"/>
          </w:tcPr>
          <w:p w14:paraId="4DF093D9">
            <w:pPr>
              <w:spacing w:before="13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bottom w:val="single" w:color="000000" w:sz="8" w:space="0"/>
            </w:tcBorders>
            <w:vAlign w:val="top"/>
          </w:tcPr>
          <w:p w14:paraId="37277285">
            <w:pPr>
              <w:spacing w:before="134"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bottom w:val="single" w:color="000000" w:sz="8" w:space="0"/>
              <w:right w:val="single" w:color="000000" w:sz="8" w:space="0"/>
            </w:tcBorders>
            <w:vAlign w:val="top"/>
          </w:tcPr>
          <w:p w14:paraId="56EBF186">
            <w:pPr>
              <w:spacing w:before="13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50A62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5" w:type="dxa"/>
            <w:tcBorders>
              <w:top w:val="single" w:color="000000" w:sz="8" w:space="0"/>
              <w:left w:val="single" w:color="000000" w:sz="8" w:space="0"/>
            </w:tcBorders>
            <w:vAlign w:val="top"/>
          </w:tcPr>
          <w:p w14:paraId="71B8C966">
            <w:pPr>
              <w:spacing w:before="7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2023-07</w:t>
            </w:r>
          </w:p>
        </w:tc>
        <w:tc>
          <w:tcPr>
            <w:tcW w:w="1018" w:type="dxa"/>
            <w:tcBorders>
              <w:top w:val="single" w:color="000000" w:sz="8" w:space="0"/>
            </w:tcBorders>
            <w:vAlign w:val="top"/>
          </w:tcPr>
          <w:p w14:paraId="14A2D9BD">
            <w:pPr>
              <w:spacing w:before="120"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0.0007</w:t>
            </w:r>
          </w:p>
        </w:tc>
        <w:tc>
          <w:tcPr>
            <w:tcW w:w="1141" w:type="dxa"/>
            <w:tcBorders>
              <w:top w:val="single" w:color="000000" w:sz="8" w:space="0"/>
            </w:tcBorders>
            <w:vAlign w:val="top"/>
          </w:tcPr>
          <w:p w14:paraId="5C4F0C91">
            <w:pPr>
              <w:spacing w:before="120"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tcBorders>
              <w:top w:val="single" w:color="000000" w:sz="8" w:space="0"/>
            </w:tcBorders>
            <w:vAlign w:val="top"/>
          </w:tcPr>
          <w:p w14:paraId="3EB31F10">
            <w:pPr>
              <w:spacing w:before="120"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tcBorders>
              <w:top w:val="single" w:color="000000" w:sz="8" w:space="0"/>
            </w:tcBorders>
            <w:vAlign w:val="top"/>
          </w:tcPr>
          <w:p w14:paraId="2DF549D7">
            <w:pPr>
              <w:spacing w:before="120"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tcBorders>
              <w:top w:val="single" w:color="000000" w:sz="8" w:space="0"/>
            </w:tcBorders>
            <w:vAlign w:val="top"/>
          </w:tcPr>
          <w:p w14:paraId="03CB145F">
            <w:pPr>
              <w:spacing w:before="120"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403" w:type="dxa"/>
            <w:tcBorders>
              <w:top w:val="single" w:color="000000" w:sz="8" w:space="0"/>
            </w:tcBorders>
            <w:vAlign w:val="top"/>
          </w:tcPr>
          <w:p w14:paraId="2E309C2D">
            <w:pPr>
              <w:spacing w:before="120"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tcBorders>
              <w:top w:val="single" w:color="000000" w:sz="8" w:space="0"/>
            </w:tcBorders>
            <w:vAlign w:val="top"/>
          </w:tcPr>
          <w:p w14:paraId="74C57FA6">
            <w:pPr>
              <w:spacing w:before="120"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tcBorders>
              <w:top w:val="single" w:color="000000" w:sz="8" w:space="0"/>
            </w:tcBorders>
            <w:vAlign w:val="top"/>
          </w:tcPr>
          <w:p w14:paraId="450175AB">
            <w:pPr>
              <w:spacing w:before="12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tcBorders>
              <w:top w:val="single" w:color="000000" w:sz="8" w:space="0"/>
            </w:tcBorders>
            <w:vAlign w:val="top"/>
          </w:tcPr>
          <w:p w14:paraId="5B3B33CF">
            <w:pPr>
              <w:spacing w:before="120"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top w:val="single" w:color="000000" w:sz="8" w:space="0"/>
              <w:right w:val="single" w:color="000000" w:sz="8" w:space="0"/>
            </w:tcBorders>
            <w:vAlign w:val="top"/>
          </w:tcPr>
          <w:p w14:paraId="199BCAAC">
            <w:pPr>
              <w:spacing w:before="120"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4457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45" w:type="dxa"/>
            <w:tcBorders>
              <w:left w:val="single" w:color="000000" w:sz="8" w:space="0"/>
            </w:tcBorders>
            <w:vAlign w:val="top"/>
          </w:tcPr>
          <w:p w14:paraId="2F7D0EC0">
            <w:pPr>
              <w:spacing w:before="8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2023-08</w:t>
            </w:r>
          </w:p>
        </w:tc>
        <w:tc>
          <w:tcPr>
            <w:tcW w:w="1018" w:type="dxa"/>
            <w:vAlign w:val="top"/>
          </w:tcPr>
          <w:p w14:paraId="3AC93BBA">
            <w:pPr>
              <w:spacing w:before="123"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0.0011</w:t>
            </w:r>
          </w:p>
        </w:tc>
        <w:tc>
          <w:tcPr>
            <w:tcW w:w="1141" w:type="dxa"/>
            <w:vAlign w:val="top"/>
          </w:tcPr>
          <w:p w14:paraId="3682F01E">
            <w:pPr>
              <w:spacing w:before="123"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6A22CC74">
            <w:pPr>
              <w:spacing w:before="123"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42C7CBF0">
            <w:pPr>
              <w:spacing w:before="123"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6CA68660">
            <w:pPr>
              <w:spacing w:before="123"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0E67BBF4">
            <w:pPr>
              <w:spacing w:before="123"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2DC2E742">
            <w:pPr>
              <w:spacing w:before="123"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00F0A591">
            <w:pPr>
              <w:spacing w:before="12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03287F55">
            <w:pPr>
              <w:spacing w:before="123"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30609D8E">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57CEB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5767F02D">
            <w:pPr>
              <w:spacing w:before="8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2023-09</w:t>
            </w:r>
          </w:p>
        </w:tc>
        <w:tc>
          <w:tcPr>
            <w:tcW w:w="1018" w:type="dxa"/>
            <w:vAlign w:val="top"/>
          </w:tcPr>
          <w:p w14:paraId="6CA8A9F7">
            <w:pPr>
              <w:spacing w:before="125"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0.0017</w:t>
            </w:r>
          </w:p>
        </w:tc>
        <w:tc>
          <w:tcPr>
            <w:tcW w:w="1141" w:type="dxa"/>
            <w:vAlign w:val="top"/>
          </w:tcPr>
          <w:p w14:paraId="60EF77B6">
            <w:pPr>
              <w:spacing w:before="125"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7EED09C1">
            <w:pPr>
              <w:spacing w:before="125"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29EE82C2">
            <w:pPr>
              <w:spacing w:before="125"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08E1D1FC">
            <w:pPr>
              <w:spacing w:before="125"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1104C4CE">
            <w:pPr>
              <w:spacing w:before="125"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148F929C">
            <w:pPr>
              <w:spacing w:before="125"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086C7781">
            <w:pPr>
              <w:spacing w:before="12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6097D639">
            <w:pPr>
              <w:spacing w:before="125"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39A85785">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6E1D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1B7487BC">
            <w:pPr>
              <w:spacing w:before="82"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2023-10</w:t>
            </w:r>
          </w:p>
        </w:tc>
        <w:tc>
          <w:tcPr>
            <w:tcW w:w="1018" w:type="dxa"/>
            <w:vAlign w:val="top"/>
          </w:tcPr>
          <w:p w14:paraId="55F1364C">
            <w:pPr>
              <w:spacing w:before="126"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0.0018</w:t>
            </w:r>
          </w:p>
        </w:tc>
        <w:tc>
          <w:tcPr>
            <w:tcW w:w="1141" w:type="dxa"/>
            <w:vAlign w:val="top"/>
          </w:tcPr>
          <w:p w14:paraId="75571FDA">
            <w:pPr>
              <w:spacing w:before="126"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2BA95D15">
            <w:pPr>
              <w:spacing w:before="126"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35C33130">
            <w:pPr>
              <w:spacing w:before="126"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3047A62D">
            <w:pPr>
              <w:spacing w:before="126"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4CF9C593">
            <w:pPr>
              <w:spacing w:before="126"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520D3022">
            <w:pPr>
              <w:spacing w:before="126"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739A0145">
            <w:pPr>
              <w:spacing w:before="12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031D94B0">
            <w:pPr>
              <w:spacing w:before="126"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37F33BB2">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68832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0009F8BD">
            <w:pPr>
              <w:spacing w:before="8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2023-11</w:t>
            </w:r>
          </w:p>
        </w:tc>
        <w:tc>
          <w:tcPr>
            <w:tcW w:w="1018" w:type="dxa"/>
            <w:vAlign w:val="top"/>
          </w:tcPr>
          <w:p w14:paraId="78945F18">
            <w:pPr>
              <w:spacing w:before="126"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0.0006</w:t>
            </w:r>
          </w:p>
        </w:tc>
        <w:tc>
          <w:tcPr>
            <w:tcW w:w="1141" w:type="dxa"/>
            <w:vAlign w:val="top"/>
          </w:tcPr>
          <w:p w14:paraId="4C146C67">
            <w:pPr>
              <w:spacing w:before="126"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70F4B881">
            <w:pPr>
              <w:spacing w:before="126"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441B90D1">
            <w:pPr>
              <w:spacing w:before="126"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42691514">
            <w:pPr>
              <w:spacing w:before="126"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1B14AE90">
            <w:pPr>
              <w:spacing w:before="126"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67721CC3">
            <w:pPr>
              <w:spacing w:before="126"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77F7019A">
            <w:pPr>
              <w:spacing w:before="12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330640AD">
            <w:pPr>
              <w:spacing w:before="126"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28089EA5">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9A56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1939B244">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2023-12</w:t>
            </w:r>
          </w:p>
        </w:tc>
        <w:tc>
          <w:tcPr>
            <w:tcW w:w="1018" w:type="dxa"/>
            <w:vAlign w:val="top"/>
          </w:tcPr>
          <w:p w14:paraId="383BFE12">
            <w:pPr>
              <w:spacing w:before="127"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0.0006</w:t>
            </w:r>
          </w:p>
        </w:tc>
        <w:tc>
          <w:tcPr>
            <w:tcW w:w="1141" w:type="dxa"/>
            <w:vAlign w:val="top"/>
          </w:tcPr>
          <w:p w14:paraId="0B1353EE">
            <w:pPr>
              <w:spacing w:before="127"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16BEFB92">
            <w:pPr>
              <w:spacing w:before="127"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06605F33">
            <w:pPr>
              <w:spacing w:before="127"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3DDB00BC">
            <w:pPr>
              <w:spacing w:before="127"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403" w:type="dxa"/>
            <w:vAlign w:val="top"/>
          </w:tcPr>
          <w:p w14:paraId="207C07CA">
            <w:pPr>
              <w:spacing w:before="127"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731D10C5">
            <w:pPr>
              <w:spacing w:before="127"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29AE8B64">
            <w:pPr>
              <w:spacing w:before="12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58183D62">
            <w:pPr>
              <w:spacing w:before="127"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265253F7">
            <w:pPr>
              <w:spacing w:before="12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6EB2B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58B86C42">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2024-01</w:t>
            </w:r>
          </w:p>
        </w:tc>
        <w:tc>
          <w:tcPr>
            <w:tcW w:w="1018" w:type="dxa"/>
            <w:vAlign w:val="top"/>
          </w:tcPr>
          <w:p w14:paraId="53757C30">
            <w:pPr>
              <w:spacing w:before="125"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0.0009</w:t>
            </w:r>
          </w:p>
        </w:tc>
        <w:tc>
          <w:tcPr>
            <w:tcW w:w="1141" w:type="dxa"/>
            <w:vAlign w:val="top"/>
          </w:tcPr>
          <w:p w14:paraId="1869593E">
            <w:pPr>
              <w:spacing w:before="125"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7F3AA058">
            <w:pPr>
              <w:spacing w:before="125"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4B198677">
            <w:pPr>
              <w:spacing w:before="125"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226142CC">
            <w:pPr>
              <w:spacing w:before="125"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403" w:type="dxa"/>
            <w:vAlign w:val="top"/>
          </w:tcPr>
          <w:p w14:paraId="1B29F944">
            <w:pPr>
              <w:spacing w:before="125"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4673D421">
            <w:pPr>
              <w:spacing w:before="125"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23233746">
            <w:pPr>
              <w:spacing w:before="12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01120B51">
            <w:pPr>
              <w:spacing w:before="125"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4871627E">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B3A7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483121DD">
            <w:pPr>
              <w:spacing w:before="8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2024-02</w:t>
            </w:r>
          </w:p>
        </w:tc>
        <w:tc>
          <w:tcPr>
            <w:tcW w:w="1018" w:type="dxa"/>
            <w:vAlign w:val="top"/>
          </w:tcPr>
          <w:p w14:paraId="56EB83ED">
            <w:pPr>
              <w:spacing w:before="126"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41" w:type="dxa"/>
            <w:vAlign w:val="top"/>
          </w:tcPr>
          <w:p w14:paraId="7124BC2E">
            <w:pPr>
              <w:spacing w:before="126"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0B243486">
            <w:pPr>
              <w:spacing w:before="126"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60EC1129">
            <w:pPr>
              <w:spacing w:before="126"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64D21768">
            <w:pPr>
              <w:spacing w:before="126"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7132A3B4">
            <w:pPr>
              <w:spacing w:before="126"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5F50677E">
            <w:pPr>
              <w:spacing w:before="126"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5F130AE0">
            <w:pPr>
              <w:spacing w:before="12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4C8A98FA">
            <w:pPr>
              <w:spacing w:before="126"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579D2C6C">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445B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07E50080">
            <w:pPr>
              <w:spacing w:before="8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2024-03</w:t>
            </w:r>
          </w:p>
        </w:tc>
        <w:tc>
          <w:tcPr>
            <w:tcW w:w="1018" w:type="dxa"/>
            <w:vAlign w:val="top"/>
          </w:tcPr>
          <w:p w14:paraId="58F83292">
            <w:pPr>
              <w:spacing w:before="126"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0.0007</w:t>
            </w:r>
          </w:p>
        </w:tc>
        <w:tc>
          <w:tcPr>
            <w:tcW w:w="1141" w:type="dxa"/>
            <w:vAlign w:val="top"/>
          </w:tcPr>
          <w:p w14:paraId="5395E7F5">
            <w:pPr>
              <w:spacing w:before="126"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020881B1">
            <w:pPr>
              <w:spacing w:before="126"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2C5209FD">
            <w:pPr>
              <w:spacing w:before="126"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564BEA9E">
            <w:pPr>
              <w:spacing w:before="126"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03" w:type="dxa"/>
            <w:vAlign w:val="top"/>
          </w:tcPr>
          <w:p w14:paraId="79CE79CA">
            <w:pPr>
              <w:spacing w:before="126"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3AC14E12">
            <w:pPr>
              <w:spacing w:before="126"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0DC7A4B1">
            <w:pPr>
              <w:spacing w:before="12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22D8E7A1">
            <w:pPr>
              <w:spacing w:before="126"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4E437F34">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6594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08C0A5E5">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2024-04</w:t>
            </w:r>
          </w:p>
        </w:tc>
        <w:tc>
          <w:tcPr>
            <w:tcW w:w="1018" w:type="dxa"/>
            <w:vAlign w:val="top"/>
          </w:tcPr>
          <w:p w14:paraId="50912893">
            <w:pPr>
              <w:spacing w:before="127"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0.0010</w:t>
            </w:r>
          </w:p>
        </w:tc>
        <w:tc>
          <w:tcPr>
            <w:tcW w:w="1141" w:type="dxa"/>
            <w:vAlign w:val="top"/>
          </w:tcPr>
          <w:p w14:paraId="1489FF05">
            <w:pPr>
              <w:spacing w:before="127"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18F012BE">
            <w:pPr>
              <w:spacing w:before="127"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2D23615C">
            <w:pPr>
              <w:spacing w:before="127"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3B9CE041">
            <w:pPr>
              <w:spacing w:before="127"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403" w:type="dxa"/>
            <w:vAlign w:val="top"/>
          </w:tcPr>
          <w:p w14:paraId="2891BDC4">
            <w:pPr>
              <w:spacing w:before="127"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7518BD3E">
            <w:pPr>
              <w:spacing w:before="127"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295A8233">
            <w:pPr>
              <w:spacing w:before="12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7CFC3F7B">
            <w:pPr>
              <w:spacing w:before="127"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00CF7855">
            <w:pPr>
              <w:spacing w:before="12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2B33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66D095A4">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2024-05</w:t>
            </w:r>
          </w:p>
        </w:tc>
        <w:tc>
          <w:tcPr>
            <w:tcW w:w="1018" w:type="dxa"/>
            <w:vAlign w:val="top"/>
          </w:tcPr>
          <w:p w14:paraId="492248D4">
            <w:pPr>
              <w:spacing w:before="125"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0.0007</w:t>
            </w:r>
          </w:p>
        </w:tc>
        <w:tc>
          <w:tcPr>
            <w:tcW w:w="1141" w:type="dxa"/>
            <w:vAlign w:val="top"/>
          </w:tcPr>
          <w:p w14:paraId="32AACF37">
            <w:pPr>
              <w:spacing w:before="125"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1BF72DA5">
            <w:pPr>
              <w:spacing w:before="125"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02AE9BDC">
            <w:pPr>
              <w:spacing w:before="125"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13F5B353">
            <w:pPr>
              <w:spacing w:before="125"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03" w:type="dxa"/>
            <w:vAlign w:val="top"/>
          </w:tcPr>
          <w:p w14:paraId="71B136E8">
            <w:pPr>
              <w:spacing w:before="125"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3EC109EA">
            <w:pPr>
              <w:spacing w:before="125"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165D2A0D">
            <w:pPr>
              <w:spacing w:before="12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71498E16">
            <w:pPr>
              <w:spacing w:before="125"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1A58ADAE">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78A6A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31F239FE">
            <w:pPr>
              <w:spacing w:before="8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2024-06</w:t>
            </w:r>
          </w:p>
        </w:tc>
        <w:tc>
          <w:tcPr>
            <w:tcW w:w="1018" w:type="dxa"/>
            <w:vAlign w:val="top"/>
          </w:tcPr>
          <w:p w14:paraId="37FAA8FB">
            <w:pPr>
              <w:spacing w:before="126"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0.0008</w:t>
            </w:r>
          </w:p>
        </w:tc>
        <w:tc>
          <w:tcPr>
            <w:tcW w:w="1141" w:type="dxa"/>
            <w:vAlign w:val="top"/>
          </w:tcPr>
          <w:p w14:paraId="32579383">
            <w:pPr>
              <w:spacing w:before="126"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23197596">
            <w:pPr>
              <w:spacing w:before="126"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11AB8519">
            <w:pPr>
              <w:spacing w:before="126"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114C0833">
            <w:pPr>
              <w:spacing w:before="126"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35EAFB31">
            <w:pPr>
              <w:spacing w:before="126"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556A0CB8">
            <w:pPr>
              <w:spacing w:before="126"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64890DAB">
            <w:pPr>
              <w:spacing w:before="12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34B1E46D">
            <w:pPr>
              <w:spacing w:before="126"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0F8A085E">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FBDC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4B1BA430">
            <w:pPr>
              <w:spacing w:before="8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2024-07</w:t>
            </w:r>
          </w:p>
        </w:tc>
        <w:tc>
          <w:tcPr>
            <w:tcW w:w="1018" w:type="dxa"/>
            <w:vAlign w:val="top"/>
          </w:tcPr>
          <w:p w14:paraId="79DE9D13">
            <w:pPr>
              <w:spacing w:before="126"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0.0049</w:t>
            </w:r>
          </w:p>
        </w:tc>
        <w:tc>
          <w:tcPr>
            <w:tcW w:w="1141" w:type="dxa"/>
            <w:vAlign w:val="top"/>
          </w:tcPr>
          <w:p w14:paraId="01D931B3">
            <w:pPr>
              <w:spacing w:before="126"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5028810F">
            <w:pPr>
              <w:spacing w:before="126"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225" w:type="dxa"/>
            <w:vAlign w:val="top"/>
          </w:tcPr>
          <w:p w14:paraId="6E510216">
            <w:pPr>
              <w:spacing w:before="126"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2E51999C">
            <w:pPr>
              <w:spacing w:before="126"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0.0004</w:t>
            </w:r>
          </w:p>
        </w:tc>
        <w:tc>
          <w:tcPr>
            <w:tcW w:w="1403" w:type="dxa"/>
            <w:vAlign w:val="top"/>
          </w:tcPr>
          <w:p w14:paraId="0DBA2380">
            <w:pPr>
              <w:spacing w:before="126"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1050F31F">
            <w:pPr>
              <w:spacing w:before="126"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3B5B096C">
            <w:pPr>
              <w:spacing w:before="12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5A2AAD0A">
            <w:pPr>
              <w:spacing w:before="126"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0BD7AC25">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E54E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109F0CB3">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2024-08</w:t>
            </w:r>
          </w:p>
        </w:tc>
        <w:tc>
          <w:tcPr>
            <w:tcW w:w="1018" w:type="dxa"/>
            <w:vAlign w:val="top"/>
          </w:tcPr>
          <w:p w14:paraId="3596197C">
            <w:pPr>
              <w:spacing w:before="127"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0.0026</w:t>
            </w:r>
          </w:p>
        </w:tc>
        <w:tc>
          <w:tcPr>
            <w:tcW w:w="1141" w:type="dxa"/>
            <w:vAlign w:val="top"/>
          </w:tcPr>
          <w:p w14:paraId="3FA1E3E3">
            <w:pPr>
              <w:spacing w:before="127"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512434D0">
            <w:pPr>
              <w:spacing w:before="127"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746CAD26">
            <w:pPr>
              <w:spacing w:before="127"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38E1160C">
            <w:pPr>
              <w:spacing w:before="127"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283B6551">
            <w:pPr>
              <w:spacing w:before="127"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3BF477C3">
            <w:pPr>
              <w:spacing w:before="127"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4B2AD52F">
            <w:pPr>
              <w:spacing w:before="12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613C959E">
            <w:pPr>
              <w:spacing w:before="127"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0D349069">
            <w:pPr>
              <w:spacing w:before="127"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5922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26A38353">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2024-09</w:t>
            </w:r>
          </w:p>
        </w:tc>
        <w:tc>
          <w:tcPr>
            <w:tcW w:w="1018" w:type="dxa"/>
            <w:vAlign w:val="top"/>
          </w:tcPr>
          <w:p w14:paraId="207A5F92">
            <w:pPr>
              <w:spacing w:before="125"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0.0026</w:t>
            </w:r>
          </w:p>
        </w:tc>
        <w:tc>
          <w:tcPr>
            <w:tcW w:w="1141" w:type="dxa"/>
            <w:vAlign w:val="top"/>
          </w:tcPr>
          <w:p w14:paraId="2E5604B7">
            <w:pPr>
              <w:spacing w:before="125"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2EDBB689">
            <w:pPr>
              <w:spacing w:before="125"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3F4908CE">
            <w:pPr>
              <w:spacing w:before="125"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41CAA141">
            <w:pPr>
              <w:spacing w:before="125"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084EADB6">
            <w:pPr>
              <w:spacing w:before="125"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3DD973DD">
            <w:pPr>
              <w:spacing w:before="125"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34D81353">
            <w:pPr>
              <w:spacing w:before="12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7929A4C3">
            <w:pPr>
              <w:spacing w:before="125"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228DA2C4">
            <w:pPr>
              <w:spacing w:before="125"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4989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0A918B51">
            <w:pPr>
              <w:spacing w:before="8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2024-10</w:t>
            </w:r>
          </w:p>
        </w:tc>
        <w:tc>
          <w:tcPr>
            <w:tcW w:w="1018" w:type="dxa"/>
            <w:vAlign w:val="top"/>
          </w:tcPr>
          <w:p w14:paraId="45C138D5">
            <w:pPr>
              <w:spacing w:before="126"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0.0024</w:t>
            </w:r>
          </w:p>
        </w:tc>
        <w:tc>
          <w:tcPr>
            <w:tcW w:w="1141" w:type="dxa"/>
            <w:vAlign w:val="top"/>
          </w:tcPr>
          <w:p w14:paraId="2B616F86">
            <w:pPr>
              <w:spacing w:before="126"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141B6C94">
            <w:pPr>
              <w:spacing w:before="126"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67B646E8">
            <w:pPr>
              <w:spacing w:before="126"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59824AE0">
            <w:pPr>
              <w:spacing w:before="126"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1A836238">
            <w:pPr>
              <w:spacing w:before="126"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4F9E6C63">
            <w:pPr>
              <w:spacing w:before="126"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477E9666">
            <w:pPr>
              <w:spacing w:before="12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1BD56844">
            <w:pPr>
              <w:spacing w:before="126"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7A08F871">
            <w:pPr>
              <w:spacing w:before="126"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bl>
    <w:p w14:paraId="2F9896F6">
      <w:pPr>
        <w:spacing w:line="118" w:lineRule="exact"/>
        <w:rPr>
          <w:rFonts w:ascii="Arial"/>
          <w:sz w:val="10"/>
        </w:rPr>
      </w:pPr>
    </w:p>
    <w:p w14:paraId="314E0759">
      <w:pPr>
        <w:spacing w:line="118" w:lineRule="exact"/>
        <w:rPr>
          <w:rFonts w:ascii="Arial" w:hAnsi="Arial" w:eastAsia="Arial" w:cs="Arial"/>
          <w:sz w:val="10"/>
          <w:szCs w:val="10"/>
        </w:rPr>
        <w:sectPr>
          <w:headerReference r:id="rId54" w:type="default"/>
          <w:footerReference r:id="rId55" w:type="default"/>
          <w:pgSz w:w="16840" w:h="11907"/>
          <w:pgMar w:top="1116" w:right="1305" w:bottom="1255" w:left="1293" w:header="839" w:footer="1016" w:gutter="0"/>
          <w:cols w:space="720" w:num="1"/>
        </w:sectPr>
      </w:pPr>
    </w:p>
    <w:p w14:paraId="25E5830D">
      <w:pPr>
        <w:spacing w:line="15" w:lineRule="exact"/>
      </w:pPr>
    </w:p>
    <w:tbl>
      <w:tblPr>
        <w:tblStyle w:val="5"/>
        <w:tblW w:w="14220"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5"/>
        <w:gridCol w:w="1018"/>
        <w:gridCol w:w="1141"/>
        <w:gridCol w:w="1141"/>
        <w:gridCol w:w="1225"/>
        <w:gridCol w:w="1208"/>
        <w:gridCol w:w="1403"/>
        <w:gridCol w:w="1403"/>
        <w:gridCol w:w="1177"/>
        <w:gridCol w:w="1897"/>
        <w:gridCol w:w="1262"/>
      </w:tblGrid>
      <w:tr w14:paraId="17A5C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45" w:type="dxa"/>
            <w:tcBorders>
              <w:left w:val="single" w:color="000000" w:sz="8" w:space="0"/>
            </w:tcBorders>
            <w:vAlign w:val="top"/>
          </w:tcPr>
          <w:p w14:paraId="75B13DB3">
            <w:pPr>
              <w:spacing w:before="8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2024-11</w:t>
            </w:r>
          </w:p>
        </w:tc>
        <w:tc>
          <w:tcPr>
            <w:tcW w:w="1018" w:type="dxa"/>
            <w:vAlign w:val="top"/>
          </w:tcPr>
          <w:p w14:paraId="782D0B24">
            <w:pPr>
              <w:spacing w:before="122" w:line="262"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0.0025</w:t>
            </w:r>
          </w:p>
        </w:tc>
        <w:tc>
          <w:tcPr>
            <w:tcW w:w="1141" w:type="dxa"/>
            <w:vAlign w:val="top"/>
          </w:tcPr>
          <w:p w14:paraId="17B29E8C">
            <w:pPr>
              <w:spacing w:before="122" w:line="262"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51C309B7">
            <w:pPr>
              <w:spacing w:before="122" w:line="262"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3CD510B0">
            <w:pPr>
              <w:spacing w:before="122" w:line="262"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5DBDE838">
            <w:pPr>
              <w:spacing w:before="122" w:line="262"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03" w:type="dxa"/>
            <w:vAlign w:val="top"/>
          </w:tcPr>
          <w:p w14:paraId="379FC978">
            <w:pPr>
              <w:spacing w:before="122" w:line="262"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2097285D">
            <w:pPr>
              <w:spacing w:before="122" w:line="262"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35F1DDB3">
            <w:pPr>
              <w:spacing w:before="122"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61E77B3D">
            <w:pPr>
              <w:spacing w:before="122" w:line="262"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55FC997F">
            <w:pPr>
              <w:spacing w:before="122" w:line="262"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7167D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45" w:type="dxa"/>
            <w:tcBorders>
              <w:left w:val="single" w:color="000000" w:sz="8" w:space="0"/>
            </w:tcBorders>
            <w:vAlign w:val="top"/>
          </w:tcPr>
          <w:p w14:paraId="1AC443F9">
            <w:pPr>
              <w:spacing w:before="90"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2024-12</w:t>
            </w:r>
          </w:p>
        </w:tc>
        <w:tc>
          <w:tcPr>
            <w:tcW w:w="1018" w:type="dxa"/>
            <w:vAlign w:val="top"/>
          </w:tcPr>
          <w:p w14:paraId="6454883B">
            <w:pPr>
              <w:spacing w:before="129" w:line="261" w:lineRule="exact"/>
              <w:ind w:left="29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0.0019</w:t>
            </w:r>
          </w:p>
        </w:tc>
        <w:tc>
          <w:tcPr>
            <w:tcW w:w="1141" w:type="dxa"/>
            <w:vAlign w:val="top"/>
          </w:tcPr>
          <w:p w14:paraId="4918A881">
            <w:pPr>
              <w:spacing w:before="129" w:line="261" w:lineRule="exact"/>
              <w:ind w:left="29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41" w:type="dxa"/>
            <w:vAlign w:val="top"/>
          </w:tcPr>
          <w:p w14:paraId="32A6A32C">
            <w:pPr>
              <w:spacing w:before="129"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225" w:type="dxa"/>
            <w:vAlign w:val="top"/>
          </w:tcPr>
          <w:p w14:paraId="2D877A39">
            <w:pPr>
              <w:spacing w:before="129" w:line="261" w:lineRule="exact"/>
              <w:ind w:left="29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208" w:type="dxa"/>
            <w:vAlign w:val="top"/>
          </w:tcPr>
          <w:p w14:paraId="1AE40D6B">
            <w:pPr>
              <w:spacing w:before="129" w:line="261" w:lineRule="exact"/>
              <w:ind w:left="29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403" w:type="dxa"/>
            <w:vAlign w:val="top"/>
          </w:tcPr>
          <w:p w14:paraId="6D530C9F">
            <w:pPr>
              <w:spacing w:before="129" w:line="261" w:lineRule="exact"/>
              <w:ind w:left="30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03" w:type="dxa"/>
            <w:vAlign w:val="top"/>
          </w:tcPr>
          <w:p w14:paraId="2748D26C">
            <w:pPr>
              <w:spacing w:before="129" w:line="261" w:lineRule="exact"/>
              <w:ind w:left="30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77" w:type="dxa"/>
            <w:vAlign w:val="top"/>
          </w:tcPr>
          <w:p w14:paraId="5A41EF84">
            <w:pPr>
              <w:spacing w:before="12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897" w:type="dxa"/>
            <w:vAlign w:val="top"/>
          </w:tcPr>
          <w:p w14:paraId="77105327">
            <w:pPr>
              <w:spacing w:before="129"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262" w:type="dxa"/>
            <w:tcBorders>
              <w:right w:val="single" w:color="000000" w:sz="8" w:space="0"/>
            </w:tcBorders>
            <w:vAlign w:val="top"/>
          </w:tcPr>
          <w:p w14:paraId="0140623E">
            <w:pPr>
              <w:spacing w:before="129"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bl>
    <w:p w14:paraId="738447AE">
      <w:pPr>
        <w:pStyle w:val="2"/>
        <w:spacing w:before="164" w:line="210" w:lineRule="auto"/>
        <w:ind w:left="3478"/>
        <w:rPr>
          <w:rFonts w:ascii="宋体" w:hAnsi="宋体" w:eastAsia="宋体" w:cs="宋体"/>
        </w:rPr>
      </w:pPr>
      <w:r>
        <w:rPr>
          <w:rFonts w:ascii="宋体" w:hAnsi="宋体" w:eastAsia="宋体" w:cs="宋体"/>
          <w:b/>
          <w:bCs/>
          <w:spacing w:val="-3"/>
        </w:rPr>
        <w:t>表</w:t>
      </w:r>
      <w:r>
        <w:rPr>
          <w:b/>
          <w:bCs/>
          <w:spacing w:val="-3"/>
        </w:rPr>
        <w:t xml:space="preserve">4.3-6  </w:t>
      </w:r>
      <w:r>
        <w:rPr>
          <w:rFonts w:ascii="宋体" w:hAnsi="宋体" w:eastAsia="宋体" w:cs="宋体"/>
          <w:b/>
          <w:bCs/>
          <w:spacing w:val="-3"/>
        </w:rPr>
        <w:t>柏树断面监测数据（</w:t>
      </w:r>
      <w:r>
        <w:rPr>
          <w:b/>
          <w:bCs/>
          <w:spacing w:val="-3"/>
        </w:rPr>
        <w:t>2022</w:t>
      </w:r>
      <w:r>
        <w:rPr>
          <w:rFonts w:ascii="宋体" w:hAnsi="宋体" w:eastAsia="宋体" w:cs="宋体"/>
          <w:b/>
          <w:bCs/>
          <w:spacing w:val="-3"/>
        </w:rPr>
        <w:t>年</w:t>
      </w:r>
      <w:r>
        <w:rPr>
          <w:b/>
          <w:bCs/>
          <w:spacing w:val="-3"/>
        </w:rPr>
        <w:t>1</w:t>
      </w:r>
      <w:r>
        <w:rPr>
          <w:rFonts w:ascii="宋体" w:hAnsi="宋体" w:eastAsia="宋体" w:cs="宋体"/>
          <w:b/>
          <w:bCs/>
          <w:spacing w:val="-3"/>
        </w:rPr>
        <w:t>月</w:t>
      </w:r>
      <w:r>
        <w:rPr>
          <w:b/>
          <w:bCs/>
          <w:spacing w:val="-3"/>
        </w:rPr>
        <w:t>-2024</w:t>
      </w:r>
      <w:r>
        <w:rPr>
          <w:rFonts w:ascii="宋体" w:hAnsi="宋体" w:eastAsia="宋体" w:cs="宋体"/>
          <w:b/>
          <w:bCs/>
          <w:spacing w:val="-3"/>
        </w:rPr>
        <w:t>年</w:t>
      </w:r>
      <w:r>
        <w:rPr>
          <w:b/>
          <w:bCs/>
          <w:spacing w:val="-3"/>
        </w:rPr>
        <w:t>12</w:t>
      </w:r>
      <w:r>
        <w:rPr>
          <w:rFonts w:ascii="宋体" w:hAnsi="宋体" w:eastAsia="宋体" w:cs="宋体"/>
          <w:b/>
          <w:bCs/>
          <w:spacing w:val="-3"/>
        </w:rPr>
        <w:t>月</w:t>
      </w:r>
      <w:r>
        <w:rPr>
          <w:rFonts w:ascii="宋体" w:hAnsi="宋体" w:eastAsia="宋体" w:cs="宋体"/>
          <w:b/>
          <w:bCs/>
          <w:spacing w:val="-5"/>
        </w:rPr>
        <w:t>）（</w:t>
      </w:r>
      <w:r>
        <w:rPr>
          <w:b/>
          <w:bCs/>
          <w:spacing w:val="-3"/>
        </w:rPr>
        <w:t>mg/L</w:t>
      </w:r>
      <w:r>
        <w:rPr>
          <w:rFonts w:ascii="宋体" w:hAnsi="宋体" w:eastAsia="宋体" w:cs="宋体"/>
          <w:b/>
          <w:bCs/>
          <w:spacing w:val="-3"/>
        </w:rPr>
        <w:t>）</w:t>
      </w:r>
    </w:p>
    <w:p w14:paraId="0F7BB68A">
      <w:pPr>
        <w:spacing w:line="149" w:lineRule="exact"/>
      </w:pPr>
    </w:p>
    <w:tbl>
      <w:tblPr>
        <w:tblStyle w:val="5"/>
        <w:tblW w:w="14219"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0"/>
        <w:gridCol w:w="610"/>
        <w:gridCol w:w="1043"/>
        <w:gridCol w:w="1824"/>
        <w:gridCol w:w="1566"/>
        <w:gridCol w:w="1877"/>
        <w:gridCol w:w="993"/>
        <w:gridCol w:w="848"/>
        <w:gridCol w:w="1106"/>
        <w:gridCol w:w="976"/>
        <w:gridCol w:w="1043"/>
        <w:gridCol w:w="1003"/>
      </w:tblGrid>
      <w:tr w14:paraId="33D01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330" w:type="dxa"/>
            <w:tcBorders>
              <w:top w:val="single" w:color="000000" w:sz="8" w:space="0"/>
              <w:left w:val="single" w:color="000000" w:sz="8" w:space="0"/>
            </w:tcBorders>
            <w:vAlign w:val="top"/>
          </w:tcPr>
          <w:p w14:paraId="56D541D3">
            <w:pPr>
              <w:pStyle w:val="6"/>
              <w:spacing w:before="120" w:line="228" w:lineRule="auto"/>
              <w:ind w:left="363"/>
              <w:rPr>
                <w:sz w:val="19"/>
                <w:szCs w:val="19"/>
              </w:rPr>
            </w:pPr>
            <w:r>
              <w:rPr>
                <w:b/>
                <w:bCs/>
                <w:spacing w:val="10"/>
                <w:sz w:val="19"/>
                <w:szCs w:val="19"/>
              </w:rPr>
              <w:t>采样时间</w:t>
            </w:r>
          </w:p>
        </w:tc>
        <w:tc>
          <w:tcPr>
            <w:tcW w:w="610" w:type="dxa"/>
            <w:tcBorders>
              <w:top w:val="single" w:color="000000" w:sz="8" w:space="0"/>
            </w:tcBorders>
            <w:vAlign w:val="top"/>
          </w:tcPr>
          <w:p w14:paraId="16933F88">
            <w:pPr>
              <w:spacing w:before="157" w:line="194" w:lineRule="auto"/>
              <w:ind w:left="240"/>
              <w:rPr>
                <w:rFonts w:ascii="Times New Roman" w:hAnsi="Times New Roman" w:eastAsia="Times New Roman" w:cs="Times New Roman"/>
                <w:sz w:val="19"/>
                <w:szCs w:val="19"/>
              </w:rPr>
            </w:pPr>
            <w:r>
              <w:rPr>
                <w:rFonts w:ascii="Times New Roman" w:hAnsi="Times New Roman" w:eastAsia="Times New Roman" w:cs="Times New Roman"/>
                <w:b/>
                <w:bCs/>
                <w:spacing w:val="5"/>
                <w:sz w:val="19"/>
                <w:szCs w:val="19"/>
              </w:rPr>
              <w:t>pH</w:t>
            </w:r>
          </w:p>
        </w:tc>
        <w:tc>
          <w:tcPr>
            <w:tcW w:w="1043" w:type="dxa"/>
            <w:tcBorders>
              <w:top w:val="single" w:color="000000" w:sz="8" w:space="0"/>
            </w:tcBorders>
            <w:vAlign w:val="top"/>
          </w:tcPr>
          <w:p w14:paraId="68AC9D6D">
            <w:pPr>
              <w:pStyle w:val="6"/>
              <w:spacing w:before="120" w:line="228" w:lineRule="auto"/>
              <w:ind w:left="318"/>
              <w:rPr>
                <w:sz w:val="19"/>
                <w:szCs w:val="19"/>
              </w:rPr>
            </w:pPr>
            <w:r>
              <w:rPr>
                <w:b/>
                <w:bCs/>
                <w:spacing w:val="7"/>
                <w:sz w:val="19"/>
                <w:szCs w:val="19"/>
              </w:rPr>
              <w:t>溶解氧</w:t>
            </w:r>
          </w:p>
        </w:tc>
        <w:tc>
          <w:tcPr>
            <w:tcW w:w="1824" w:type="dxa"/>
            <w:tcBorders>
              <w:top w:val="single" w:color="000000" w:sz="8" w:space="0"/>
            </w:tcBorders>
            <w:vAlign w:val="top"/>
          </w:tcPr>
          <w:p w14:paraId="38C6C5B6">
            <w:pPr>
              <w:pStyle w:val="6"/>
              <w:spacing w:before="122" w:line="229" w:lineRule="auto"/>
              <w:ind w:left="439"/>
              <w:rPr>
                <w:sz w:val="19"/>
                <w:szCs w:val="19"/>
              </w:rPr>
            </w:pPr>
            <w:r>
              <w:rPr>
                <w:b/>
                <w:bCs/>
                <w:spacing w:val="11"/>
                <w:sz w:val="19"/>
                <w:szCs w:val="19"/>
              </w:rPr>
              <w:t>高锰酸盐指数</w:t>
            </w:r>
          </w:p>
        </w:tc>
        <w:tc>
          <w:tcPr>
            <w:tcW w:w="1566" w:type="dxa"/>
            <w:tcBorders>
              <w:top w:val="single" w:color="000000" w:sz="8" w:space="0"/>
            </w:tcBorders>
            <w:vAlign w:val="top"/>
          </w:tcPr>
          <w:p w14:paraId="2C391EB2">
            <w:pPr>
              <w:pStyle w:val="6"/>
              <w:spacing w:before="120" w:line="228" w:lineRule="auto"/>
              <w:ind w:left="401"/>
              <w:rPr>
                <w:sz w:val="19"/>
                <w:szCs w:val="19"/>
              </w:rPr>
            </w:pPr>
            <w:r>
              <w:rPr>
                <w:b/>
                <w:bCs/>
                <w:spacing w:val="11"/>
                <w:sz w:val="19"/>
                <w:szCs w:val="19"/>
              </w:rPr>
              <w:t>化学需氧量</w:t>
            </w:r>
          </w:p>
        </w:tc>
        <w:tc>
          <w:tcPr>
            <w:tcW w:w="1877" w:type="dxa"/>
            <w:tcBorders>
              <w:top w:val="single" w:color="000000" w:sz="8" w:space="0"/>
            </w:tcBorders>
            <w:vAlign w:val="top"/>
          </w:tcPr>
          <w:p w14:paraId="7F6D235D">
            <w:pPr>
              <w:pStyle w:val="6"/>
              <w:spacing w:before="120" w:line="228" w:lineRule="auto"/>
              <w:ind w:left="383"/>
              <w:rPr>
                <w:sz w:val="19"/>
                <w:szCs w:val="19"/>
              </w:rPr>
            </w:pPr>
            <w:r>
              <w:rPr>
                <w:b/>
                <w:bCs/>
                <w:spacing w:val="12"/>
                <w:sz w:val="19"/>
                <w:szCs w:val="19"/>
              </w:rPr>
              <w:t>五日生化需氧量</w:t>
            </w:r>
          </w:p>
        </w:tc>
        <w:tc>
          <w:tcPr>
            <w:tcW w:w="993" w:type="dxa"/>
            <w:tcBorders>
              <w:top w:val="single" w:color="000000" w:sz="8" w:space="0"/>
            </w:tcBorders>
            <w:vAlign w:val="top"/>
          </w:tcPr>
          <w:p w14:paraId="4667F796">
            <w:pPr>
              <w:pStyle w:val="6"/>
              <w:spacing w:before="120" w:line="228" w:lineRule="auto"/>
              <w:ind w:left="396"/>
              <w:rPr>
                <w:sz w:val="19"/>
                <w:szCs w:val="19"/>
              </w:rPr>
            </w:pPr>
            <w:r>
              <w:rPr>
                <w:b/>
                <w:bCs/>
                <w:spacing w:val="5"/>
                <w:sz w:val="19"/>
                <w:szCs w:val="19"/>
              </w:rPr>
              <w:t>氨氮</w:t>
            </w:r>
          </w:p>
        </w:tc>
        <w:tc>
          <w:tcPr>
            <w:tcW w:w="848" w:type="dxa"/>
            <w:tcBorders>
              <w:top w:val="single" w:color="000000" w:sz="8" w:space="0"/>
            </w:tcBorders>
            <w:vAlign w:val="top"/>
          </w:tcPr>
          <w:p w14:paraId="3874B16E">
            <w:pPr>
              <w:pStyle w:val="6"/>
              <w:spacing w:before="122" w:line="229" w:lineRule="auto"/>
              <w:ind w:left="347"/>
              <w:rPr>
                <w:sz w:val="19"/>
                <w:szCs w:val="19"/>
              </w:rPr>
            </w:pPr>
            <w:r>
              <w:rPr>
                <w:b/>
                <w:bCs/>
                <w:spacing w:val="3"/>
                <w:sz w:val="19"/>
                <w:szCs w:val="19"/>
              </w:rPr>
              <w:t>总磷</w:t>
            </w:r>
          </w:p>
        </w:tc>
        <w:tc>
          <w:tcPr>
            <w:tcW w:w="1106" w:type="dxa"/>
            <w:tcBorders>
              <w:top w:val="single" w:color="000000" w:sz="8" w:space="0"/>
            </w:tcBorders>
            <w:vAlign w:val="top"/>
          </w:tcPr>
          <w:p w14:paraId="5CCF536F">
            <w:pPr>
              <w:pStyle w:val="6"/>
              <w:spacing w:before="122" w:line="230" w:lineRule="auto"/>
              <w:ind w:left="694"/>
              <w:rPr>
                <w:sz w:val="19"/>
                <w:szCs w:val="19"/>
              </w:rPr>
            </w:pPr>
            <w:r>
              <w:rPr>
                <w:b/>
                <w:bCs/>
                <w:spacing w:val="-1"/>
                <w:sz w:val="19"/>
                <w:szCs w:val="19"/>
              </w:rPr>
              <w:t>铜</w:t>
            </w:r>
          </w:p>
        </w:tc>
        <w:tc>
          <w:tcPr>
            <w:tcW w:w="976" w:type="dxa"/>
            <w:tcBorders>
              <w:top w:val="single" w:color="000000" w:sz="8" w:space="0"/>
            </w:tcBorders>
            <w:vAlign w:val="top"/>
          </w:tcPr>
          <w:p w14:paraId="246F4191">
            <w:pPr>
              <w:pStyle w:val="6"/>
              <w:spacing w:before="122" w:line="230" w:lineRule="auto"/>
              <w:ind w:left="597"/>
              <w:rPr>
                <w:sz w:val="19"/>
                <w:szCs w:val="19"/>
              </w:rPr>
            </w:pPr>
            <w:r>
              <w:rPr>
                <w:b/>
                <w:bCs/>
                <w:sz w:val="19"/>
                <w:szCs w:val="19"/>
              </w:rPr>
              <w:t>锌</w:t>
            </w:r>
          </w:p>
        </w:tc>
        <w:tc>
          <w:tcPr>
            <w:tcW w:w="1043" w:type="dxa"/>
            <w:tcBorders>
              <w:top w:val="single" w:color="000000" w:sz="8" w:space="0"/>
            </w:tcBorders>
            <w:vAlign w:val="top"/>
          </w:tcPr>
          <w:p w14:paraId="517CCFAC">
            <w:pPr>
              <w:pStyle w:val="6"/>
              <w:spacing w:before="122" w:line="229" w:lineRule="auto"/>
              <w:ind w:left="341"/>
              <w:rPr>
                <w:sz w:val="19"/>
                <w:szCs w:val="19"/>
              </w:rPr>
            </w:pPr>
            <w:r>
              <w:rPr>
                <w:b/>
                <w:bCs/>
                <w:spacing w:val="8"/>
                <w:sz w:val="19"/>
                <w:szCs w:val="19"/>
              </w:rPr>
              <w:t>氟化物</w:t>
            </w:r>
          </w:p>
        </w:tc>
        <w:tc>
          <w:tcPr>
            <w:tcW w:w="1003" w:type="dxa"/>
            <w:tcBorders>
              <w:top w:val="single" w:color="000000" w:sz="8" w:space="0"/>
              <w:right w:val="single" w:color="000000" w:sz="8" w:space="0"/>
            </w:tcBorders>
            <w:vAlign w:val="top"/>
          </w:tcPr>
          <w:p w14:paraId="04055168">
            <w:pPr>
              <w:pStyle w:val="6"/>
              <w:spacing w:before="124" w:line="232" w:lineRule="auto"/>
              <w:ind w:left="603"/>
              <w:rPr>
                <w:sz w:val="19"/>
                <w:szCs w:val="19"/>
              </w:rPr>
            </w:pPr>
            <w:r>
              <w:rPr>
                <w:b/>
                <w:bCs/>
                <w:sz w:val="19"/>
                <w:szCs w:val="19"/>
              </w:rPr>
              <w:t>硒</w:t>
            </w:r>
          </w:p>
        </w:tc>
      </w:tr>
      <w:tr w14:paraId="649B1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190C4867">
            <w:pPr>
              <w:spacing w:before="79"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2022-01</w:t>
            </w:r>
          </w:p>
        </w:tc>
        <w:tc>
          <w:tcPr>
            <w:tcW w:w="610" w:type="dxa"/>
            <w:vAlign w:val="top"/>
          </w:tcPr>
          <w:p w14:paraId="3B89EA46">
            <w:pPr>
              <w:spacing w:before="120"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5B3A8AF7">
            <w:pPr>
              <w:spacing w:before="120"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9.7</w:t>
            </w:r>
          </w:p>
        </w:tc>
        <w:tc>
          <w:tcPr>
            <w:tcW w:w="1824" w:type="dxa"/>
            <w:vAlign w:val="top"/>
          </w:tcPr>
          <w:p w14:paraId="42177D17">
            <w:pPr>
              <w:spacing w:before="120"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1.9</w:t>
            </w:r>
          </w:p>
        </w:tc>
        <w:tc>
          <w:tcPr>
            <w:tcW w:w="1566" w:type="dxa"/>
            <w:vAlign w:val="top"/>
          </w:tcPr>
          <w:p w14:paraId="39FC5A70">
            <w:pPr>
              <w:spacing w:before="120" w:line="261"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877" w:type="dxa"/>
            <w:vAlign w:val="top"/>
          </w:tcPr>
          <w:p w14:paraId="009857A7">
            <w:pPr>
              <w:spacing w:before="120"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993" w:type="dxa"/>
            <w:vAlign w:val="top"/>
          </w:tcPr>
          <w:p w14:paraId="63ECCB66">
            <w:pPr>
              <w:spacing w:before="120"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0.72</w:t>
            </w:r>
          </w:p>
        </w:tc>
        <w:tc>
          <w:tcPr>
            <w:tcW w:w="848" w:type="dxa"/>
            <w:vAlign w:val="top"/>
          </w:tcPr>
          <w:p w14:paraId="4F173BBB">
            <w:pPr>
              <w:spacing w:before="120"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0.050</w:t>
            </w:r>
          </w:p>
        </w:tc>
        <w:tc>
          <w:tcPr>
            <w:tcW w:w="1106" w:type="dxa"/>
            <w:vAlign w:val="top"/>
          </w:tcPr>
          <w:p w14:paraId="2FEEF66D">
            <w:pPr>
              <w:spacing w:before="120"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0.026</w:t>
            </w:r>
          </w:p>
        </w:tc>
        <w:tc>
          <w:tcPr>
            <w:tcW w:w="976" w:type="dxa"/>
            <w:vAlign w:val="top"/>
          </w:tcPr>
          <w:p w14:paraId="4D0DAFF0">
            <w:pPr>
              <w:spacing w:before="120"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4267637D">
            <w:pPr>
              <w:spacing w:before="120"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0.163</w:t>
            </w:r>
          </w:p>
        </w:tc>
        <w:tc>
          <w:tcPr>
            <w:tcW w:w="1003" w:type="dxa"/>
            <w:tcBorders>
              <w:right w:val="single" w:color="000000" w:sz="8" w:space="0"/>
            </w:tcBorders>
            <w:vAlign w:val="top"/>
          </w:tcPr>
          <w:p w14:paraId="7C193F15">
            <w:pPr>
              <w:spacing w:before="120"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2F1C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7014A6E2">
            <w:pPr>
              <w:spacing w:before="77"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2022-02</w:t>
            </w:r>
          </w:p>
        </w:tc>
        <w:tc>
          <w:tcPr>
            <w:tcW w:w="610" w:type="dxa"/>
            <w:vAlign w:val="top"/>
          </w:tcPr>
          <w:p w14:paraId="6E0186C1">
            <w:pPr>
              <w:spacing w:before="120"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0CDD5700">
            <w:pPr>
              <w:spacing w:before="120" w:line="261" w:lineRule="exact"/>
              <w:ind w:left="5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10.9</w:t>
            </w:r>
          </w:p>
        </w:tc>
        <w:tc>
          <w:tcPr>
            <w:tcW w:w="1824" w:type="dxa"/>
            <w:vAlign w:val="top"/>
          </w:tcPr>
          <w:p w14:paraId="6DF3CA3A">
            <w:pPr>
              <w:spacing w:before="120"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1.6</w:t>
            </w:r>
          </w:p>
        </w:tc>
        <w:tc>
          <w:tcPr>
            <w:tcW w:w="1566" w:type="dxa"/>
            <w:vAlign w:val="top"/>
          </w:tcPr>
          <w:p w14:paraId="53D4774B">
            <w:pPr>
              <w:spacing w:before="120" w:line="261"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6.0</w:t>
            </w:r>
          </w:p>
        </w:tc>
        <w:tc>
          <w:tcPr>
            <w:tcW w:w="1877" w:type="dxa"/>
            <w:vAlign w:val="top"/>
          </w:tcPr>
          <w:p w14:paraId="31CB787C">
            <w:pPr>
              <w:spacing w:before="120"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993" w:type="dxa"/>
            <w:vAlign w:val="top"/>
          </w:tcPr>
          <w:p w14:paraId="314ADFA1">
            <w:pPr>
              <w:spacing w:before="120"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0.52</w:t>
            </w:r>
          </w:p>
        </w:tc>
        <w:tc>
          <w:tcPr>
            <w:tcW w:w="848" w:type="dxa"/>
            <w:vAlign w:val="top"/>
          </w:tcPr>
          <w:p w14:paraId="45DC0148">
            <w:pPr>
              <w:spacing w:before="120"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0.070</w:t>
            </w:r>
          </w:p>
        </w:tc>
        <w:tc>
          <w:tcPr>
            <w:tcW w:w="1106" w:type="dxa"/>
            <w:vAlign w:val="top"/>
          </w:tcPr>
          <w:p w14:paraId="292D274E">
            <w:pPr>
              <w:spacing w:before="120"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7CC40D39">
            <w:pPr>
              <w:spacing w:before="120"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52D3D992">
            <w:pPr>
              <w:spacing w:before="120"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0.149</w:t>
            </w:r>
          </w:p>
        </w:tc>
        <w:tc>
          <w:tcPr>
            <w:tcW w:w="1003" w:type="dxa"/>
            <w:tcBorders>
              <w:right w:val="single" w:color="000000" w:sz="8" w:space="0"/>
            </w:tcBorders>
            <w:vAlign w:val="top"/>
          </w:tcPr>
          <w:p w14:paraId="019C3B1C">
            <w:pPr>
              <w:spacing w:before="120"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322FA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69306AE8">
            <w:pPr>
              <w:spacing w:before="78"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2022-03</w:t>
            </w:r>
          </w:p>
        </w:tc>
        <w:tc>
          <w:tcPr>
            <w:tcW w:w="610" w:type="dxa"/>
            <w:vAlign w:val="top"/>
          </w:tcPr>
          <w:p w14:paraId="47E97E93">
            <w:pPr>
              <w:spacing w:before="187"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11A63965">
            <w:pPr>
              <w:spacing w:before="121"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824" w:type="dxa"/>
            <w:vAlign w:val="top"/>
          </w:tcPr>
          <w:p w14:paraId="49134C45">
            <w:pPr>
              <w:spacing w:before="121"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1.5</w:t>
            </w:r>
          </w:p>
        </w:tc>
        <w:tc>
          <w:tcPr>
            <w:tcW w:w="1566" w:type="dxa"/>
            <w:vAlign w:val="top"/>
          </w:tcPr>
          <w:p w14:paraId="6AA9857A">
            <w:pPr>
              <w:spacing w:before="121" w:line="261" w:lineRule="exact"/>
              <w:ind w:left="808"/>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877" w:type="dxa"/>
            <w:vAlign w:val="top"/>
          </w:tcPr>
          <w:p w14:paraId="7C1A3164">
            <w:pPr>
              <w:spacing w:before="121"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993" w:type="dxa"/>
            <w:vAlign w:val="top"/>
          </w:tcPr>
          <w:p w14:paraId="12303F6B">
            <w:pPr>
              <w:spacing w:before="121"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0.50</w:t>
            </w:r>
          </w:p>
        </w:tc>
        <w:tc>
          <w:tcPr>
            <w:tcW w:w="848" w:type="dxa"/>
            <w:vAlign w:val="top"/>
          </w:tcPr>
          <w:p w14:paraId="2F3295F7">
            <w:pPr>
              <w:spacing w:before="121"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0.050</w:t>
            </w:r>
          </w:p>
        </w:tc>
        <w:tc>
          <w:tcPr>
            <w:tcW w:w="1106" w:type="dxa"/>
            <w:vAlign w:val="top"/>
          </w:tcPr>
          <w:p w14:paraId="11C86577">
            <w:pPr>
              <w:spacing w:before="121"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790EF069">
            <w:pPr>
              <w:spacing w:before="121"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41042F04">
            <w:pPr>
              <w:spacing w:before="121"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0.126</w:t>
            </w:r>
          </w:p>
        </w:tc>
        <w:tc>
          <w:tcPr>
            <w:tcW w:w="1003" w:type="dxa"/>
            <w:tcBorders>
              <w:right w:val="single" w:color="000000" w:sz="8" w:space="0"/>
            </w:tcBorders>
            <w:vAlign w:val="top"/>
          </w:tcPr>
          <w:p w14:paraId="5D0A0B14">
            <w:pPr>
              <w:spacing w:before="121"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5D0A5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509FB879">
            <w:pPr>
              <w:spacing w:before="78"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2022-04</w:t>
            </w:r>
          </w:p>
        </w:tc>
        <w:tc>
          <w:tcPr>
            <w:tcW w:w="610" w:type="dxa"/>
            <w:vAlign w:val="top"/>
          </w:tcPr>
          <w:p w14:paraId="5C804250">
            <w:pPr>
              <w:spacing w:before="119"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011F6785">
            <w:pPr>
              <w:spacing w:before="119"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9.3</w:t>
            </w:r>
          </w:p>
        </w:tc>
        <w:tc>
          <w:tcPr>
            <w:tcW w:w="1824" w:type="dxa"/>
            <w:vAlign w:val="top"/>
          </w:tcPr>
          <w:p w14:paraId="426FF0B6">
            <w:pPr>
              <w:spacing w:before="119"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2.1</w:t>
            </w:r>
          </w:p>
        </w:tc>
        <w:tc>
          <w:tcPr>
            <w:tcW w:w="1566" w:type="dxa"/>
            <w:vAlign w:val="top"/>
          </w:tcPr>
          <w:p w14:paraId="1601FBB1">
            <w:pPr>
              <w:spacing w:before="119"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877" w:type="dxa"/>
            <w:vAlign w:val="top"/>
          </w:tcPr>
          <w:p w14:paraId="3B5A3919">
            <w:pPr>
              <w:spacing w:before="119"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993" w:type="dxa"/>
            <w:vAlign w:val="top"/>
          </w:tcPr>
          <w:p w14:paraId="3F1BC6F8">
            <w:pPr>
              <w:spacing w:before="119"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0.07</w:t>
            </w:r>
          </w:p>
        </w:tc>
        <w:tc>
          <w:tcPr>
            <w:tcW w:w="848" w:type="dxa"/>
            <w:vAlign w:val="top"/>
          </w:tcPr>
          <w:p w14:paraId="76EEAA27">
            <w:pPr>
              <w:spacing w:before="119"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1106" w:type="dxa"/>
            <w:vAlign w:val="top"/>
          </w:tcPr>
          <w:p w14:paraId="3B11C689">
            <w:pPr>
              <w:spacing w:before="119"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26C907F0">
            <w:pPr>
              <w:spacing w:before="119"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387E0A56">
            <w:pPr>
              <w:spacing w:before="119"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0.146</w:t>
            </w:r>
          </w:p>
        </w:tc>
        <w:tc>
          <w:tcPr>
            <w:tcW w:w="1003" w:type="dxa"/>
            <w:tcBorders>
              <w:right w:val="single" w:color="000000" w:sz="8" w:space="0"/>
            </w:tcBorders>
            <w:vAlign w:val="top"/>
          </w:tcPr>
          <w:p w14:paraId="5047A843">
            <w:pPr>
              <w:spacing w:before="119"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4F00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4DFE3543">
            <w:pPr>
              <w:spacing w:before="79"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2022-05</w:t>
            </w:r>
          </w:p>
        </w:tc>
        <w:tc>
          <w:tcPr>
            <w:tcW w:w="610" w:type="dxa"/>
            <w:vAlign w:val="top"/>
          </w:tcPr>
          <w:p w14:paraId="0CD294D0">
            <w:pPr>
              <w:spacing w:before="120"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72D2135C">
            <w:pPr>
              <w:spacing w:before="120"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7.9</w:t>
            </w:r>
          </w:p>
        </w:tc>
        <w:tc>
          <w:tcPr>
            <w:tcW w:w="1824" w:type="dxa"/>
            <w:vAlign w:val="top"/>
          </w:tcPr>
          <w:p w14:paraId="70132929">
            <w:pPr>
              <w:spacing w:before="120"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2.6</w:t>
            </w:r>
          </w:p>
        </w:tc>
        <w:tc>
          <w:tcPr>
            <w:tcW w:w="1566" w:type="dxa"/>
            <w:vAlign w:val="top"/>
          </w:tcPr>
          <w:p w14:paraId="4148F990">
            <w:pPr>
              <w:spacing w:before="120"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877" w:type="dxa"/>
            <w:vAlign w:val="top"/>
          </w:tcPr>
          <w:p w14:paraId="40771601">
            <w:pPr>
              <w:spacing w:before="120"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1.</w:t>
            </w:r>
            <w:r>
              <w:rPr>
                <w:rFonts w:ascii="Times New Roman" w:hAnsi="Times New Roman" w:eastAsia="Times New Roman" w:cs="Times New Roman"/>
                <w:spacing w:val="-21"/>
                <w:position w:val="2"/>
                <w:sz w:val="19"/>
                <w:szCs w:val="19"/>
              </w:rPr>
              <w:t xml:space="preserve"> </w:t>
            </w:r>
            <w:r>
              <w:rPr>
                <w:rFonts w:ascii="Times New Roman" w:hAnsi="Times New Roman" w:eastAsia="Times New Roman" w:cs="Times New Roman"/>
                <w:spacing w:val="-5"/>
                <w:position w:val="2"/>
                <w:sz w:val="19"/>
                <w:szCs w:val="19"/>
              </w:rPr>
              <w:t>1</w:t>
            </w:r>
          </w:p>
        </w:tc>
        <w:tc>
          <w:tcPr>
            <w:tcW w:w="993" w:type="dxa"/>
            <w:vAlign w:val="top"/>
          </w:tcPr>
          <w:p w14:paraId="0A3C5A06">
            <w:pPr>
              <w:spacing w:before="120"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0.46</w:t>
            </w:r>
          </w:p>
        </w:tc>
        <w:tc>
          <w:tcPr>
            <w:tcW w:w="848" w:type="dxa"/>
            <w:vAlign w:val="top"/>
          </w:tcPr>
          <w:p w14:paraId="5BB3DF39">
            <w:pPr>
              <w:spacing w:before="120"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0.070</w:t>
            </w:r>
          </w:p>
        </w:tc>
        <w:tc>
          <w:tcPr>
            <w:tcW w:w="1106" w:type="dxa"/>
            <w:vAlign w:val="top"/>
          </w:tcPr>
          <w:p w14:paraId="52A9FE15">
            <w:pPr>
              <w:spacing w:before="120"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6928E7F7">
            <w:pPr>
              <w:spacing w:before="120"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3503E9AA">
            <w:pPr>
              <w:spacing w:before="120"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0.146</w:t>
            </w:r>
          </w:p>
        </w:tc>
        <w:tc>
          <w:tcPr>
            <w:tcW w:w="1003" w:type="dxa"/>
            <w:tcBorders>
              <w:right w:val="single" w:color="000000" w:sz="8" w:space="0"/>
            </w:tcBorders>
            <w:vAlign w:val="top"/>
          </w:tcPr>
          <w:p w14:paraId="140D1057">
            <w:pPr>
              <w:spacing w:before="120"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5D192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0" w:type="dxa"/>
            <w:tcBorders>
              <w:left w:val="single" w:color="000000" w:sz="8" w:space="0"/>
            </w:tcBorders>
            <w:vAlign w:val="top"/>
          </w:tcPr>
          <w:p w14:paraId="086C0EE0">
            <w:pPr>
              <w:spacing w:before="77"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2022-06</w:t>
            </w:r>
          </w:p>
        </w:tc>
        <w:tc>
          <w:tcPr>
            <w:tcW w:w="610" w:type="dxa"/>
            <w:vAlign w:val="top"/>
          </w:tcPr>
          <w:p w14:paraId="3FB5E410">
            <w:pPr>
              <w:spacing w:before="120"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4B0C4ED7">
            <w:pPr>
              <w:spacing w:before="120"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7.9</w:t>
            </w:r>
          </w:p>
        </w:tc>
        <w:tc>
          <w:tcPr>
            <w:tcW w:w="1824" w:type="dxa"/>
            <w:vAlign w:val="top"/>
          </w:tcPr>
          <w:p w14:paraId="39909D89">
            <w:pPr>
              <w:spacing w:before="120"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2.5</w:t>
            </w:r>
          </w:p>
        </w:tc>
        <w:tc>
          <w:tcPr>
            <w:tcW w:w="1566" w:type="dxa"/>
            <w:vAlign w:val="top"/>
          </w:tcPr>
          <w:p w14:paraId="794A5064">
            <w:pPr>
              <w:spacing w:before="120" w:line="261"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877" w:type="dxa"/>
            <w:vAlign w:val="top"/>
          </w:tcPr>
          <w:p w14:paraId="70331350">
            <w:pPr>
              <w:spacing w:before="120"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993" w:type="dxa"/>
            <w:vAlign w:val="top"/>
          </w:tcPr>
          <w:p w14:paraId="219BF649">
            <w:pPr>
              <w:spacing w:before="120"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0.46</w:t>
            </w:r>
          </w:p>
        </w:tc>
        <w:tc>
          <w:tcPr>
            <w:tcW w:w="848" w:type="dxa"/>
            <w:vAlign w:val="top"/>
          </w:tcPr>
          <w:p w14:paraId="7B92FD88">
            <w:pPr>
              <w:spacing w:before="120"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1106" w:type="dxa"/>
            <w:vAlign w:val="top"/>
          </w:tcPr>
          <w:p w14:paraId="4F1BC7E3">
            <w:pPr>
              <w:spacing w:before="120"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25096396">
            <w:pPr>
              <w:spacing w:before="120"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49C099B3">
            <w:pPr>
              <w:spacing w:before="120"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0.146</w:t>
            </w:r>
          </w:p>
        </w:tc>
        <w:tc>
          <w:tcPr>
            <w:tcW w:w="1003" w:type="dxa"/>
            <w:tcBorders>
              <w:right w:val="single" w:color="000000" w:sz="8" w:space="0"/>
            </w:tcBorders>
            <w:vAlign w:val="top"/>
          </w:tcPr>
          <w:p w14:paraId="16FAC1B9">
            <w:pPr>
              <w:spacing w:before="120"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311B4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61315977">
            <w:pPr>
              <w:spacing w:before="79"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2022-07</w:t>
            </w:r>
          </w:p>
        </w:tc>
        <w:tc>
          <w:tcPr>
            <w:tcW w:w="610" w:type="dxa"/>
            <w:vAlign w:val="top"/>
          </w:tcPr>
          <w:p w14:paraId="6F318AA2">
            <w:pPr>
              <w:spacing w:before="122"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1DDD8A9A">
            <w:pPr>
              <w:spacing w:before="122"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7.4</w:t>
            </w:r>
          </w:p>
        </w:tc>
        <w:tc>
          <w:tcPr>
            <w:tcW w:w="1824" w:type="dxa"/>
            <w:vAlign w:val="top"/>
          </w:tcPr>
          <w:p w14:paraId="012854FE">
            <w:pPr>
              <w:spacing w:before="122"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2.1</w:t>
            </w:r>
          </w:p>
        </w:tc>
        <w:tc>
          <w:tcPr>
            <w:tcW w:w="1566" w:type="dxa"/>
            <w:vAlign w:val="top"/>
          </w:tcPr>
          <w:p w14:paraId="746433DE">
            <w:pPr>
              <w:spacing w:before="122" w:line="261" w:lineRule="exact"/>
              <w:ind w:left="808"/>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877" w:type="dxa"/>
            <w:vAlign w:val="top"/>
          </w:tcPr>
          <w:p w14:paraId="0992A0D7">
            <w:pPr>
              <w:spacing w:before="122"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993" w:type="dxa"/>
            <w:vAlign w:val="top"/>
          </w:tcPr>
          <w:p w14:paraId="1FBFF054">
            <w:pPr>
              <w:spacing w:before="122"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0.10</w:t>
            </w:r>
          </w:p>
        </w:tc>
        <w:tc>
          <w:tcPr>
            <w:tcW w:w="848" w:type="dxa"/>
            <w:vAlign w:val="top"/>
          </w:tcPr>
          <w:p w14:paraId="18BEF8EB">
            <w:pPr>
              <w:spacing w:before="122"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0.070</w:t>
            </w:r>
          </w:p>
        </w:tc>
        <w:tc>
          <w:tcPr>
            <w:tcW w:w="1106" w:type="dxa"/>
            <w:vAlign w:val="top"/>
          </w:tcPr>
          <w:p w14:paraId="6A83FF7D">
            <w:pPr>
              <w:spacing w:before="122"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73A973D2">
            <w:pPr>
              <w:spacing w:before="122"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113F223D">
            <w:pPr>
              <w:spacing w:before="122"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0.146</w:t>
            </w:r>
          </w:p>
        </w:tc>
        <w:tc>
          <w:tcPr>
            <w:tcW w:w="1003" w:type="dxa"/>
            <w:tcBorders>
              <w:right w:val="single" w:color="000000" w:sz="8" w:space="0"/>
            </w:tcBorders>
            <w:vAlign w:val="top"/>
          </w:tcPr>
          <w:p w14:paraId="762117BE">
            <w:pPr>
              <w:spacing w:before="122"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3CD91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656777CA">
            <w:pPr>
              <w:spacing w:before="79"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2022-08</w:t>
            </w:r>
          </w:p>
        </w:tc>
        <w:tc>
          <w:tcPr>
            <w:tcW w:w="610" w:type="dxa"/>
            <w:vAlign w:val="top"/>
          </w:tcPr>
          <w:p w14:paraId="1CC21306">
            <w:pPr>
              <w:spacing w:before="120"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1755E213">
            <w:pPr>
              <w:spacing w:before="120"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7.6</w:t>
            </w:r>
          </w:p>
        </w:tc>
        <w:tc>
          <w:tcPr>
            <w:tcW w:w="1824" w:type="dxa"/>
            <w:vAlign w:val="top"/>
          </w:tcPr>
          <w:p w14:paraId="618BB739">
            <w:pPr>
              <w:spacing w:before="120"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2.1</w:t>
            </w:r>
          </w:p>
        </w:tc>
        <w:tc>
          <w:tcPr>
            <w:tcW w:w="1566" w:type="dxa"/>
            <w:vAlign w:val="top"/>
          </w:tcPr>
          <w:p w14:paraId="02204521">
            <w:pPr>
              <w:spacing w:before="120" w:line="261" w:lineRule="exact"/>
              <w:ind w:left="808"/>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877" w:type="dxa"/>
            <w:vAlign w:val="top"/>
          </w:tcPr>
          <w:p w14:paraId="7C24D059">
            <w:pPr>
              <w:spacing w:before="120"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993" w:type="dxa"/>
            <w:vAlign w:val="top"/>
          </w:tcPr>
          <w:p w14:paraId="6E6ED87E">
            <w:pPr>
              <w:spacing w:before="120"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0.16</w:t>
            </w:r>
          </w:p>
        </w:tc>
        <w:tc>
          <w:tcPr>
            <w:tcW w:w="848" w:type="dxa"/>
            <w:vAlign w:val="top"/>
          </w:tcPr>
          <w:p w14:paraId="451A11F5">
            <w:pPr>
              <w:spacing w:before="120"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0.030</w:t>
            </w:r>
          </w:p>
        </w:tc>
        <w:tc>
          <w:tcPr>
            <w:tcW w:w="1106" w:type="dxa"/>
            <w:vAlign w:val="top"/>
          </w:tcPr>
          <w:p w14:paraId="458848D2">
            <w:pPr>
              <w:spacing w:before="120"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69D4F8A0">
            <w:pPr>
              <w:spacing w:before="120"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2EE70CCB">
            <w:pPr>
              <w:spacing w:before="120"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0.167</w:t>
            </w:r>
          </w:p>
        </w:tc>
        <w:tc>
          <w:tcPr>
            <w:tcW w:w="1003" w:type="dxa"/>
            <w:tcBorders>
              <w:right w:val="single" w:color="000000" w:sz="8" w:space="0"/>
            </w:tcBorders>
            <w:vAlign w:val="top"/>
          </w:tcPr>
          <w:p w14:paraId="1F26A6F2">
            <w:pPr>
              <w:spacing w:before="120"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20FB0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0CEEAA70">
            <w:pPr>
              <w:spacing w:before="80"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2022-09</w:t>
            </w:r>
          </w:p>
        </w:tc>
        <w:tc>
          <w:tcPr>
            <w:tcW w:w="610" w:type="dxa"/>
            <w:vAlign w:val="top"/>
          </w:tcPr>
          <w:p w14:paraId="1C47B84A">
            <w:pPr>
              <w:spacing w:before="123"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01A14920">
            <w:pPr>
              <w:spacing w:before="123"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7.9</w:t>
            </w:r>
          </w:p>
        </w:tc>
        <w:tc>
          <w:tcPr>
            <w:tcW w:w="1824" w:type="dxa"/>
            <w:vAlign w:val="top"/>
          </w:tcPr>
          <w:p w14:paraId="52E0C11E">
            <w:pPr>
              <w:spacing w:before="123"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1.8</w:t>
            </w:r>
          </w:p>
        </w:tc>
        <w:tc>
          <w:tcPr>
            <w:tcW w:w="1566" w:type="dxa"/>
            <w:vAlign w:val="top"/>
          </w:tcPr>
          <w:p w14:paraId="0AF9F0AF">
            <w:pPr>
              <w:spacing w:before="123"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877" w:type="dxa"/>
            <w:vAlign w:val="top"/>
          </w:tcPr>
          <w:p w14:paraId="41DDAD74">
            <w:pPr>
              <w:spacing w:before="123"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1.</w:t>
            </w:r>
            <w:r>
              <w:rPr>
                <w:rFonts w:ascii="Times New Roman" w:hAnsi="Times New Roman" w:eastAsia="Times New Roman" w:cs="Times New Roman"/>
                <w:spacing w:val="-21"/>
                <w:position w:val="2"/>
                <w:sz w:val="19"/>
                <w:szCs w:val="19"/>
              </w:rPr>
              <w:t xml:space="preserve"> </w:t>
            </w:r>
            <w:r>
              <w:rPr>
                <w:rFonts w:ascii="Times New Roman" w:hAnsi="Times New Roman" w:eastAsia="Times New Roman" w:cs="Times New Roman"/>
                <w:spacing w:val="-5"/>
                <w:position w:val="2"/>
                <w:sz w:val="19"/>
                <w:szCs w:val="19"/>
              </w:rPr>
              <w:t>1</w:t>
            </w:r>
          </w:p>
        </w:tc>
        <w:tc>
          <w:tcPr>
            <w:tcW w:w="993" w:type="dxa"/>
            <w:vAlign w:val="top"/>
          </w:tcPr>
          <w:p w14:paraId="3EC1D4F5">
            <w:pPr>
              <w:spacing w:before="123"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0.20</w:t>
            </w:r>
          </w:p>
        </w:tc>
        <w:tc>
          <w:tcPr>
            <w:tcW w:w="848" w:type="dxa"/>
            <w:vAlign w:val="top"/>
          </w:tcPr>
          <w:p w14:paraId="171A774E">
            <w:pPr>
              <w:spacing w:before="123"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0.020</w:t>
            </w:r>
          </w:p>
        </w:tc>
        <w:tc>
          <w:tcPr>
            <w:tcW w:w="1106" w:type="dxa"/>
            <w:vAlign w:val="top"/>
          </w:tcPr>
          <w:p w14:paraId="4627DD10">
            <w:pPr>
              <w:spacing w:before="123"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7AB23113">
            <w:pPr>
              <w:spacing w:before="123"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14B6BACF">
            <w:pPr>
              <w:spacing w:before="123"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0.167</w:t>
            </w:r>
          </w:p>
        </w:tc>
        <w:tc>
          <w:tcPr>
            <w:tcW w:w="1003" w:type="dxa"/>
            <w:tcBorders>
              <w:right w:val="single" w:color="000000" w:sz="8" w:space="0"/>
            </w:tcBorders>
            <w:vAlign w:val="top"/>
          </w:tcPr>
          <w:p w14:paraId="7728027C">
            <w:pPr>
              <w:spacing w:before="123"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DE86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0" w:type="dxa"/>
            <w:tcBorders>
              <w:left w:val="single" w:color="000000" w:sz="8" w:space="0"/>
            </w:tcBorders>
            <w:vAlign w:val="top"/>
          </w:tcPr>
          <w:p w14:paraId="29369358">
            <w:pPr>
              <w:spacing w:before="79" w:line="262"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2022-10</w:t>
            </w:r>
          </w:p>
        </w:tc>
        <w:tc>
          <w:tcPr>
            <w:tcW w:w="610" w:type="dxa"/>
            <w:vAlign w:val="top"/>
          </w:tcPr>
          <w:p w14:paraId="4B111F1C">
            <w:pPr>
              <w:spacing w:before="123"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6EA8C6DC">
            <w:pPr>
              <w:spacing w:before="189" w:line="192" w:lineRule="auto"/>
              <w:ind w:left="53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7.5</w:t>
            </w:r>
          </w:p>
        </w:tc>
        <w:tc>
          <w:tcPr>
            <w:tcW w:w="1824" w:type="dxa"/>
            <w:vAlign w:val="top"/>
          </w:tcPr>
          <w:p w14:paraId="3A4E7CF0">
            <w:pPr>
              <w:spacing w:before="123"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1.8</w:t>
            </w:r>
          </w:p>
        </w:tc>
        <w:tc>
          <w:tcPr>
            <w:tcW w:w="1566" w:type="dxa"/>
            <w:vAlign w:val="top"/>
          </w:tcPr>
          <w:p w14:paraId="0DF6EED7">
            <w:pPr>
              <w:spacing w:before="123"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12.0</w:t>
            </w:r>
          </w:p>
        </w:tc>
        <w:tc>
          <w:tcPr>
            <w:tcW w:w="1877" w:type="dxa"/>
            <w:vAlign w:val="top"/>
          </w:tcPr>
          <w:p w14:paraId="76B87331">
            <w:pPr>
              <w:spacing w:before="123"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0.9</w:t>
            </w:r>
          </w:p>
        </w:tc>
        <w:tc>
          <w:tcPr>
            <w:tcW w:w="993" w:type="dxa"/>
            <w:vAlign w:val="top"/>
          </w:tcPr>
          <w:p w14:paraId="5F07F32D">
            <w:pPr>
              <w:spacing w:before="123"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0.19</w:t>
            </w:r>
          </w:p>
        </w:tc>
        <w:tc>
          <w:tcPr>
            <w:tcW w:w="848" w:type="dxa"/>
            <w:vAlign w:val="top"/>
          </w:tcPr>
          <w:p w14:paraId="2E59E99E">
            <w:pPr>
              <w:spacing w:before="123"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0.020</w:t>
            </w:r>
          </w:p>
        </w:tc>
        <w:tc>
          <w:tcPr>
            <w:tcW w:w="1106" w:type="dxa"/>
            <w:vAlign w:val="top"/>
          </w:tcPr>
          <w:p w14:paraId="0F30D9B6">
            <w:pPr>
              <w:spacing w:before="123"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112C5DB4">
            <w:pPr>
              <w:spacing w:before="123"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2BE375B3">
            <w:pPr>
              <w:spacing w:before="123"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0.167</w:t>
            </w:r>
          </w:p>
        </w:tc>
        <w:tc>
          <w:tcPr>
            <w:tcW w:w="1003" w:type="dxa"/>
            <w:tcBorders>
              <w:right w:val="single" w:color="000000" w:sz="8" w:space="0"/>
            </w:tcBorders>
            <w:vAlign w:val="top"/>
          </w:tcPr>
          <w:p w14:paraId="32B75880">
            <w:pPr>
              <w:spacing w:before="123"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3EEB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067D00BC">
            <w:pPr>
              <w:spacing w:before="81"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2022-11</w:t>
            </w:r>
          </w:p>
        </w:tc>
        <w:tc>
          <w:tcPr>
            <w:tcW w:w="610" w:type="dxa"/>
            <w:vAlign w:val="top"/>
          </w:tcPr>
          <w:p w14:paraId="540C9363">
            <w:pPr>
              <w:spacing w:before="124"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787A89E1">
            <w:pPr>
              <w:spacing w:before="124"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7.4</w:t>
            </w:r>
          </w:p>
        </w:tc>
        <w:tc>
          <w:tcPr>
            <w:tcW w:w="1824" w:type="dxa"/>
            <w:vAlign w:val="top"/>
          </w:tcPr>
          <w:p w14:paraId="0CF80571">
            <w:pPr>
              <w:spacing w:before="124"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2.2</w:t>
            </w:r>
          </w:p>
        </w:tc>
        <w:tc>
          <w:tcPr>
            <w:tcW w:w="1566" w:type="dxa"/>
            <w:vAlign w:val="top"/>
          </w:tcPr>
          <w:p w14:paraId="0AEC4964">
            <w:pPr>
              <w:spacing w:before="124"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13.0</w:t>
            </w:r>
          </w:p>
        </w:tc>
        <w:tc>
          <w:tcPr>
            <w:tcW w:w="1877" w:type="dxa"/>
            <w:vAlign w:val="top"/>
          </w:tcPr>
          <w:p w14:paraId="211DE5C5">
            <w:pPr>
              <w:spacing w:before="124"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0.9</w:t>
            </w:r>
          </w:p>
        </w:tc>
        <w:tc>
          <w:tcPr>
            <w:tcW w:w="993" w:type="dxa"/>
            <w:vAlign w:val="top"/>
          </w:tcPr>
          <w:p w14:paraId="5AAEFADC">
            <w:pPr>
              <w:spacing w:before="124"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0.19</w:t>
            </w:r>
          </w:p>
        </w:tc>
        <w:tc>
          <w:tcPr>
            <w:tcW w:w="848" w:type="dxa"/>
            <w:vAlign w:val="top"/>
          </w:tcPr>
          <w:p w14:paraId="395AF25C">
            <w:pPr>
              <w:spacing w:before="124"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1106" w:type="dxa"/>
            <w:vAlign w:val="top"/>
          </w:tcPr>
          <w:p w14:paraId="6EA638CE">
            <w:pPr>
              <w:spacing w:before="124"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686C0F59">
            <w:pPr>
              <w:spacing w:before="124"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42828557">
            <w:pPr>
              <w:spacing w:before="124"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0.167</w:t>
            </w:r>
          </w:p>
        </w:tc>
        <w:tc>
          <w:tcPr>
            <w:tcW w:w="1003" w:type="dxa"/>
            <w:tcBorders>
              <w:right w:val="single" w:color="000000" w:sz="8" w:space="0"/>
            </w:tcBorders>
            <w:vAlign w:val="top"/>
          </w:tcPr>
          <w:p w14:paraId="7837AA66">
            <w:pPr>
              <w:spacing w:before="124"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11668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09792E05">
            <w:pPr>
              <w:spacing w:before="81"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2022-12</w:t>
            </w:r>
          </w:p>
        </w:tc>
        <w:tc>
          <w:tcPr>
            <w:tcW w:w="610" w:type="dxa"/>
            <w:vAlign w:val="top"/>
          </w:tcPr>
          <w:p w14:paraId="43CDFD51">
            <w:pPr>
              <w:spacing w:before="124"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530BB370">
            <w:pPr>
              <w:spacing w:before="190" w:line="192" w:lineRule="auto"/>
              <w:ind w:left="53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7.5</w:t>
            </w:r>
          </w:p>
        </w:tc>
        <w:tc>
          <w:tcPr>
            <w:tcW w:w="1824" w:type="dxa"/>
            <w:vAlign w:val="top"/>
          </w:tcPr>
          <w:p w14:paraId="6D91E9E5">
            <w:pPr>
              <w:spacing w:before="124"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1.8</w:t>
            </w:r>
          </w:p>
        </w:tc>
        <w:tc>
          <w:tcPr>
            <w:tcW w:w="1566" w:type="dxa"/>
            <w:vAlign w:val="top"/>
          </w:tcPr>
          <w:p w14:paraId="5B7086DD">
            <w:pPr>
              <w:spacing w:before="124"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877" w:type="dxa"/>
            <w:vAlign w:val="top"/>
          </w:tcPr>
          <w:p w14:paraId="1FCFF9C0">
            <w:pPr>
              <w:spacing w:before="124"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1.0</w:t>
            </w:r>
          </w:p>
        </w:tc>
        <w:tc>
          <w:tcPr>
            <w:tcW w:w="993" w:type="dxa"/>
            <w:vAlign w:val="top"/>
          </w:tcPr>
          <w:p w14:paraId="38CFA3F0">
            <w:pPr>
              <w:spacing w:before="124"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0.14</w:t>
            </w:r>
          </w:p>
        </w:tc>
        <w:tc>
          <w:tcPr>
            <w:tcW w:w="848" w:type="dxa"/>
            <w:vAlign w:val="top"/>
          </w:tcPr>
          <w:p w14:paraId="7D70DE79">
            <w:pPr>
              <w:spacing w:before="124"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0.020</w:t>
            </w:r>
          </w:p>
        </w:tc>
        <w:tc>
          <w:tcPr>
            <w:tcW w:w="1106" w:type="dxa"/>
            <w:vAlign w:val="top"/>
          </w:tcPr>
          <w:p w14:paraId="4F7C811E">
            <w:pPr>
              <w:spacing w:before="124"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2A1E142E">
            <w:pPr>
              <w:spacing w:before="124"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3C5FD4C4">
            <w:pPr>
              <w:spacing w:before="124"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0.167</w:t>
            </w:r>
          </w:p>
        </w:tc>
        <w:tc>
          <w:tcPr>
            <w:tcW w:w="1003" w:type="dxa"/>
            <w:tcBorders>
              <w:right w:val="single" w:color="000000" w:sz="8" w:space="0"/>
            </w:tcBorders>
            <w:vAlign w:val="top"/>
          </w:tcPr>
          <w:p w14:paraId="20C82038">
            <w:pPr>
              <w:spacing w:before="124"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3E272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60935BD4">
            <w:pPr>
              <w:spacing w:before="81"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2023-01</w:t>
            </w:r>
          </w:p>
        </w:tc>
        <w:tc>
          <w:tcPr>
            <w:tcW w:w="610" w:type="dxa"/>
            <w:vAlign w:val="top"/>
          </w:tcPr>
          <w:p w14:paraId="0BDAF3CF">
            <w:pPr>
              <w:spacing w:before="122"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068C8D7C">
            <w:pPr>
              <w:spacing w:before="122"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7.6</w:t>
            </w:r>
          </w:p>
        </w:tc>
        <w:tc>
          <w:tcPr>
            <w:tcW w:w="1824" w:type="dxa"/>
            <w:vAlign w:val="top"/>
          </w:tcPr>
          <w:p w14:paraId="6C0D787F">
            <w:pPr>
              <w:spacing w:before="122"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1.6</w:t>
            </w:r>
          </w:p>
        </w:tc>
        <w:tc>
          <w:tcPr>
            <w:tcW w:w="1566" w:type="dxa"/>
            <w:vAlign w:val="top"/>
          </w:tcPr>
          <w:p w14:paraId="4DCB8AF4">
            <w:pPr>
              <w:spacing w:before="122" w:line="261" w:lineRule="exact"/>
              <w:ind w:left="808"/>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877" w:type="dxa"/>
            <w:vAlign w:val="top"/>
          </w:tcPr>
          <w:p w14:paraId="7626D091">
            <w:pPr>
              <w:spacing w:before="122"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993" w:type="dxa"/>
            <w:vAlign w:val="top"/>
          </w:tcPr>
          <w:p w14:paraId="0CC0B608">
            <w:pPr>
              <w:spacing w:before="122"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0.13</w:t>
            </w:r>
          </w:p>
        </w:tc>
        <w:tc>
          <w:tcPr>
            <w:tcW w:w="848" w:type="dxa"/>
            <w:vAlign w:val="top"/>
          </w:tcPr>
          <w:p w14:paraId="73CCF86C">
            <w:pPr>
              <w:spacing w:before="122"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0.030</w:t>
            </w:r>
          </w:p>
        </w:tc>
        <w:tc>
          <w:tcPr>
            <w:tcW w:w="1106" w:type="dxa"/>
            <w:vAlign w:val="top"/>
          </w:tcPr>
          <w:p w14:paraId="67D36C1F">
            <w:pPr>
              <w:spacing w:before="122"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16288FD7">
            <w:pPr>
              <w:spacing w:before="122"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2CD1C84C">
            <w:pPr>
              <w:spacing w:before="122"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0.167</w:t>
            </w:r>
          </w:p>
        </w:tc>
        <w:tc>
          <w:tcPr>
            <w:tcW w:w="1003" w:type="dxa"/>
            <w:tcBorders>
              <w:right w:val="single" w:color="000000" w:sz="8" w:space="0"/>
            </w:tcBorders>
            <w:vAlign w:val="top"/>
          </w:tcPr>
          <w:p w14:paraId="52745083">
            <w:pPr>
              <w:spacing w:before="122"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4766F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30" w:type="dxa"/>
            <w:tcBorders>
              <w:left w:val="single" w:color="000000" w:sz="8" w:space="0"/>
              <w:bottom w:val="single" w:color="000000" w:sz="8" w:space="0"/>
            </w:tcBorders>
            <w:vAlign w:val="top"/>
          </w:tcPr>
          <w:p w14:paraId="581993AE">
            <w:pPr>
              <w:spacing w:before="81"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2023-02</w:t>
            </w:r>
          </w:p>
        </w:tc>
        <w:tc>
          <w:tcPr>
            <w:tcW w:w="610" w:type="dxa"/>
            <w:tcBorders>
              <w:bottom w:val="single" w:color="000000" w:sz="8" w:space="0"/>
            </w:tcBorders>
            <w:vAlign w:val="top"/>
          </w:tcPr>
          <w:p w14:paraId="4B46FF96">
            <w:pPr>
              <w:spacing w:before="134"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tcBorders>
              <w:bottom w:val="single" w:color="000000" w:sz="8" w:space="0"/>
            </w:tcBorders>
            <w:vAlign w:val="top"/>
          </w:tcPr>
          <w:p w14:paraId="6029DC24">
            <w:pPr>
              <w:spacing w:before="134"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7.3</w:t>
            </w:r>
          </w:p>
        </w:tc>
        <w:tc>
          <w:tcPr>
            <w:tcW w:w="1824" w:type="dxa"/>
            <w:tcBorders>
              <w:bottom w:val="single" w:color="000000" w:sz="8" w:space="0"/>
            </w:tcBorders>
            <w:vAlign w:val="top"/>
          </w:tcPr>
          <w:p w14:paraId="2C0120E0">
            <w:pPr>
              <w:spacing w:before="134"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2.4</w:t>
            </w:r>
          </w:p>
        </w:tc>
        <w:tc>
          <w:tcPr>
            <w:tcW w:w="1566" w:type="dxa"/>
            <w:tcBorders>
              <w:bottom w:val="single" w:color="000000" w:sz="8" w:space="0"/>
            </w:tcBorders>
            <w:vAlign w:val="top"/>
          </w:tcPr>
          <w:p w14:paraId="04693FD0">
            <w:pPr>
              <w:spacing w:before="134"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14.0</w:t>
            </w:r>
          </w:p>
        </w:tc>
        <w:tc>
          <w:tcPr>
            <w:tcW w:w="1877" w:type="dxa"/>
            <w:tcBorders>
              <w:bottom w:val="single" w:color="000000" w:sz="8" w:space="0"/>
            </w:tcBorders>
            <w:vAlign w:val="top"/>
          </w:tcPr>
          <w:p w14:paraId="6705BE70">
            <w:pPr>
              <w:spacing w:before="134"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993" w:type="dxa"/>
            <w:tcBorders>
              <w:bottom w:val="single" w:color="000000" w:sz="8" w:space="0"/>
            </w:tcBorders>
            <w:vAlign w:val="top"/>
          </w:tcPr>
          <w:p w14:paraId="02D26D17">
            <w:pPr>
              <w:spacing w:before="134"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0.72</w:t>
            </w:r>
          </w:p>
        </w:tc>
        <w:tc>
          <w:tcPr>
            <w:tcW w:w="848" w:type="dxa"/>
            <w:tcBorders>
              <w:bottom w:val="single" w:color="000000" w:sz="8" w:space="0"/>
            </w:tcBorders>
            <w:vAlign w:val="top"/>
          </w:tcPr>
          <w:p w14:paraId="15668826">
            <w:pPr>
              <w:spacing w:before="134"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1106" w:type="dxa"/>
            <w:tcBorders>
              <w:bottom w:val="single" w:color="000000" w:sz="8" w:space="0"/>
            </w:tcBorders>
            <w:vAlign w:val="top"/>
          </w:tcPr>
          <w:p w14:paraId="309375A1">
            <w:pPr>
              <w:spacing w:before="134"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tcBorders>
              <w:bottom w:val="single" w:color="000000" w:sz="8" w:space="0"/>
            </w:tcBorders>
            <w:vAlign w:val="top"/>
          </w:tcPr>
          <w:p w14:paraId="307F4F6D">
            <w:pPr>
              <w:spacing w:before="134"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tcBorders>
              <w:bottom w:val="single" w:color="000000" w:sz="8" w:space="0"/>
            </w:tcBorders>
            <w:vAlign w:val="top"/>
          </w:tcPr>
          <w:p w14:paraId="5B57DD15">
            <w:pPr>
              <w:spacing w:before="134"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0.123</w:t>
            </w:r>
          </w:p>
        </w:tc>
        <w:tc>
          <w:tcPr>
            <w:tcW w:w="1003" w:type="dxa"/>
            <w:tcBorders>
              <w:bottom w:val="single" w:color="000000" w:sz="8" w:space="0"/>
              <w:right w:val="single" w:color="000000" w:sz="8" w:space="0"/>
            </w:tcBorders>
            <w:vAlign w:val="top"/>
          </w:tcPr>
          <w:p w14:paraId="14D17145">
            <w:pPr>
              <w:spacing w:before="134"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5E755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30" w:type="dxa"/>
            <w:tcBorders>
              <w:top w:val="single" w:color="000000" w:sz="8" w:space="0"/>
              <w:left w:val="single" w:color="000000" w:sz="8" w:space="0"/>
            </w:tcBorders>
            <w:vAlign w:val="top"/>
          </w:tcPr>
          <w:p w14:paraId="454240B7">
            <w:pPr>
              <w:spacing w:before="76"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2023-03</w:t>
            </w:r>
          </w:p>
        </w:tc>
        <w:tc>
          <w:tcPr>
            <w:tcW w:w="610" w:type="dxa"/>
            <w:tcBorders>
              <w:top w:val="single" w:color="000000" w:sz="8" w:space="0"/>
            </w:tcBorders>
            <w:vAlign w:val="top"/>
          </w:tcPr>
          <w:p w14:paraId="2C0BFF39">
            <w:pPr>
              <w:spacing w:before="119" w:line="262" w:lineRule="exact"/>
              <w:ind w:left="400"/>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9</w:t>
            </w:r>
          </w:p>
        </w:tc>
        <w:tc>
          <w:tcPr>
            <w:tcW w:w="1043" w:type="dxa"/>
            <w:tcBorders>
              <w:top w:val="single" w:color="000000" w:sz="8" w:space="0"/>
            </w:tcBorders>
            <w:vAlign w:val="top"/>
          </w:tcPr>
          <w:p w14:paraId="58C8A4E2">
            <w:pPr>
              <w:spacing w:before="119" w:line="262" w:lineRule="exact"/>
              <w:ind w:left="5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18.9</w:t>
            </w:r>
          </w:p>
        </w:tc>
        <w:tc>
          <w:tcPr>
            <w:tcW w:w="1824" w:type="dxa"/>
            <w:tcBorders>
              <w:top w:val="single" w:color="000000" w:sz="8" w:space="0"/>
            </w:tcBorders>
            <w:vAlign w:val="top"/>
          </w:tcPr>
          <w:p w14:paraId="63074805">
            <w:pPr>
              <w:spacing w:before="119" w:line="262" w:lineRule="exact"/>
              <w:ind w:left="926"/>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4.5</w:t>
            </w:r>
          </w:p>
        </w:tc>
        <w:tc>
          <w:tcPr>
            <w:tcW w:w="1566" w:type="dxa"/>
            <w:tcBorders>
              <w:top w:val="single" w:color="000000" w:sz="8" w:space="0"/>
            </w:tcBorders>
            <w:vAlign w:val="top"/>
          </w:tcPr>
          <w:p w14:paraId="22C0D701">
            <w:pPr>
              <w:spacing w:before="119" w:line="262"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877" w:type="dxa"/>
            <w:tcBorders>
              <w:top w:val="single" w:color="000000" w:sz="8" w:space="0"/>
            </w:tcBorders>
            <w:vAlign w:val="top"/>
          </w:tcPr>
          <w:p w14:paraId="6CB2FCC5">
            <w:pPr>
              <w:spacing w:before="119" w:line="262"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0.9</w:t>
            </w:r>
          </w:p>
        </w:tc>
        <w:tc>
          <w:tcPr>
            <w:tcW w:w="993" w:type="dxa"/>
            <w:tcBorders>
              <w:top w:val="single" w:color="000000" w:sz="8" w:space="0"/>
            </w:tcBorders>
            <w:vAlign w:val="top"/>
          </w:tcPr>
          <w:p w14:paraId="16753EA7">
            <w:pPr>
              <w:spacing w:before="119" w:line="262"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0.52</w:t>
            </w:r>
          </w:p>
        </w:tc>
        <w:tc>
          <w:tcPr>
            <w:tcW w:w="848" w:type="dxa"/>
            <w:tcBorders>
              <w:top w:val="single" w:color="000000" w:sz="8" w:space="0"/>
            </w:tcBorders>
            <w:vAlign w:val="top"/>
          </w:tcPr>
          <w:p w14:paraId="3FEA275D">
            <w:pPr>
              <w:spacing w:before="119" w:line="262"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1106" w:type="dxa"/>
            <w:tcBorders>
              <w:top w:val="single" w:color="000000" w:sz="8" w:space="0"/>
            </w:tcBorders>
            <w:vAlign w:val="top"/>
          </w:tcPr>
          <w:p w14:paraId="0F4C2598">
            <w:pPr>
              <w:spacing w:before="119" w:line="262"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0.014</w:t>
            </w:r>
          </w:p>
        </w:tc>
        <w:tc>
          <w:tcPr>
            <w:tcW w:w="976" w:type="dxa"/>
            <w:tcBorders>
              <w:top w:val="single" w:color="000000" w:sz="8" w:space="0"/>
            </w:tcBorders>
            <w:vAlign w:val="top"/>
          </w:tcPr>
          <w:p w14:paraId="44010E48">
            <w:pPr>
              <w:spacing w:before="119" w:line="262"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tcBorders>
              <w:top w:val="single" w:color="000000" w:sz="8" w:space="0"/>
            </w:tcBorders>
            <w:vAlign w:val="top"/>
          </w:tcPr>
          <w:p w14:paraId="4EA3AD26">
            <w:pPr>
              <w:spacing w:before="119" w:line="262"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0.163</w:t>
            </w:r>
          </w:p>
        </w:tc>
        <w:tc>
          <w:tcPr>
            <w:tcW w:w="1003" w:type="dxa"/>
            <w:tcBorders>
              <w:top w:val="single" w:color="000000" w:sz="8" w:space="0"/>
              <w:right w:val="single" w:color="000000" w:sz="8" w:space="0"/>
            </w:tcBorders>
            <w:vAlign w:val="top"/>
          </w:tcPr>
          <w:p w14:paraId="2C149D79">
            <w:pPr>
              <w:spacing w:before="119" w:line="262"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D936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06E76FA5">
            <w:pPr>
              <w:spacing w:before="82"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2023-04</w:t>
            </w:r>
          </w:p>
        </w:tc>
        <w:tc>
          <w:tcPr>
            <w:tcW w:w="610" w:type="dxa"/>
            <w:vAlign w:val="top"/>
          </w:tcPr>
          <w:p w14:paraId="6B463E2B">
            <w:pPr>
              <w:spacing w:before="125"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70763866">
            <w:pPr>
              <w:spacing w:before="125" w:line="261" w:lineRule="exact"/>
              <w:ind w:left="543"/>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8.8</w:t>
            </w:r>
          </w:p>
        </w:tc>
        <w:tc>
          <w:tcPr>
            <w:tcW w:w="1824" w:type="dxa"/>
            <w:vAlign w:val="top"/>
          </w:tcPr>
          <w:p w14:paraId="525712BA">
            <w:pPr>
              <w:spacing w:before="125"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2.3</w:t>
            </w:r>
          </w:p>
        </w:tc>
        <w:tc>
          <w:tcPr>
            <w:tcW w:w="1566" w:type="dxa"/>
            <w:vAlign w:val="top"/>
          </w:tcPr>
          <w:p w14:paraId="7D0B2CF2">
            <w:pPr>
              <w:spacing w:before="125"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877" w:type="dxa"/>
            <w:vAlign w:val="top"/>
          </w:tcPr>
          <w:p w14:paraId="2799F750">
            <w:pPr>
              <w:spacing w:before="125"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1.</w:t>
            </w:r>
            <w:r>
              <w:rPr>
                <w:rFonts w:ascii="Times New Roman" w:hAnsi="Times New Roman" w:eastAsia="Times New Roman" w:cs="Times New Roman"/>
                <w:spacing w:val="-21"/>
                <w:position w:val="2"/>
                <w:sz w:val="19"/>
                <w:szCs w:val="19"/>
              </w:rPr>
              <w:t xml:space="preserve"> </w:t>
            </w:r>
            <w:r>
              <w:rPr>
                <w:rFonts w:ascii="Times New Roman" w:hAnsi="Times New Roman" w:eastAsia="Times New Roman" w:cs="Times New Roman"/>
                <w:spacing w:val="-5"/>
                <w:position w:val="2"/>
                <w:sz w:val="19"/>
                <w:szCs w:val="19"/>
              </w:rPr>
              <w:t>1</w:t>
            </w:r>
          </w:p>
        </w:tc>
        <w:tc>
          <w:tcPr>
            <w:tcW w:w="993" w:type="dxa"/>
            <w:vAlign w:val="top"/>
          </w:tcPr>
          <w:p w14:paraId="1E74F9AC">
            <w:pPr>
              <w:spacing w:before="125"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0.49</w:t>
            </w:r>
          </w:p>
        </w:tc>
        <w:tc>
          <w:tcPr>
            <w:tcW w:w="848" w:type="dxa"/>
            <w:vAlign w:val="top"/>
          </w:tcPr>
          <w:p w14:paraId="666C0F09">
            <w:pPr>
              <w:spacing w:before="125"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0.050</w:t>
            </w:r>
          </w:p>
        </w:tc>
        <w:tc>
          <w:tcPr>
            <w:tcW w:w="1106" w:type="dxa"/>
            <w:vAlign w:val="top"/>
          </w:tcPr>
          <w:p w14:paraId="2A9CE2D3">
            <w:pPr>
              <w:spacing w:before="125"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74C97F5D">
            <w:pPr>
              <w:spacing w:before="125"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39767D26">
            <w:pPr>
              <w:spacing w:before="125"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0.132</w:t>
            </w:r>
          </w:p>
        </w:tc>
        <w:tc>
          <w:tcPr>
            <w:tcW w:w="1003" w:type="dxa"/>
            <w:tcBorders>
              <w:right w:val="single" w:color="000000" w:sz="8" w:space="0"/>
            </w:tcBorders>
            <w:vAlign w:val="top"/>
          </w:tcPr>
          <w:p w14:paraId="1759BC41">
            <w:pPr>
              <w:spacing w:before="125"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35944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25971BB7">
            <w:pPr>
              <w:spacing w:before="81" w:line="262"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2023-05</w:t>
            </w:r>
          </w:p>
        </w:tc>
        <w:tc>
          <w:tcPr>
            <w:tcW w:w="610" w:type="dxa"/>
            <w:vAlign w:val="top"/>
          </w:tcPr>
          <w:p w14:paraId="5FC1468B">
            <w:pPr>
              <w:spacing w:before="125"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6777DF3D">
            <w:pPr>
              <w:spacing w:before="125"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7.3</w:t>
            </w:r>
          </w:p>
        </w:tc>
        <w:tc>
          <w:tcPr>
            <w:tcW w:w="1824" w:type="dxa"/>
            <w:vAlign w:val="top"/>
          </w:tcPr>
          <w:p w14:paraId="34353442">
            <w:pPr>
              <w:spacing w:before="125"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2.3</w:t>
            </w:r>
          </w:p>
        </w:tc>
        <w:tc>
          <w:tcPr>
            <w:tcW w:w="1566" w:type="dxa"/>
            <w:vAlign w:val="top"/>
          </w:tcPr>
          <w:p w14:paraId="3C1605CF">
            <w:pPr>
              <w:spacing w:before="125"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877" w:type="dxa"/>
            <w:vAlign w:val="top"/>
          </w:tcPr>
          <w:p w14:paraId="7E6CE0DA">
            <w:pPr>
              <w:spacing w:before="125"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1.4</w:t>
            </w:r>
          </w:p>
        </w:tc>
        <w:tc>
          <w:tcPr>
            <w:tcW w:w="993" w:type="dxa"/>
            <w:vAlign w:val="top"/>
          </w:tcPr>
          <w:p w14:paraId="4ED365FC">
            <w:pPr>
              <w:spacing w:before="125"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0.23</w:t>
            </w:r>
          </w:p>
        </w:tc>
        <w:tc>
          <w:tcPr>
            <w:tcW w:w="848" w:type="dxa"/>
            <w:vAlign w:val="top"/>
          </w:tcPr>
          <w:p w14:paraId="7A361F12">
            <w:pPr>
              <w:spacing w:before="125"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1106" w:type="dxa"/>
            <w:vAlign w:val="top"/>
          </w:tcPr>
          <w:p w14:paraId="621CE841">
            <w:pPr>
              <w:spacing w:before="125"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56D54910">
            <w:pPr>
              <w:spacing w:before="125"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650DEA27">
            <w:pPr>
              <w:spacing w:before="125"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0.132</w:t>
            </w:r>
          </w:p>
        </w:tc>
        <w:tc>
          <w:tcPr>
            <w:tcW w:w="1003" w:type="dxa"/>
            <w:tcBorders>
              <w:right w:val="single" w:color="000000" w:sz="8" w:space="0"/>
            </w:tcBorders>
            <w:vAlign w:val="top"/>
          </w:tcPr>
          <w:p w14:paraId="5557B64D">
            <w:pPr>
              <w:spacing w:before="125"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F083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1610D1BC">
            <w:pPr>
              <w:spacing w:before="82" w:line="261" w:lineRule="exact"/>
              <w:ind w:left="461"/>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2023-06</w:t>
            </w:r>
          </w:p>
        </w:tc>
        <w:tc>
          <w:tcPr>
            <w:tcW w:w="610" w:type="dxa"/>
            <w:vAlign w:val="top"/>
          </w:tcPr>
          <w:p w14:paraId="578B6089">
            <w:pPr>
              <w:spacing w:before="125"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07AC4F20">
            <w:pPr>
              <w:spacing w:before="125"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6.3</w:t>
            </w:r>
          </w:p>
        </w:tc>
        <w:tc>
          <w:tcPr>
            <w:tcW w:w="1824" w:type="dxa"/>
            <w:vAlign w:val="top"/>
          </w:tcPr>
          <w:p w14:paraId="495FCABD">
            <w:pPr>
              <w:spacing w:before="125"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2.0</w:t>
            </w:r>
          </w:p>
        </w:tc>
        <w:tc>
          <w:tcPr>
            <w:tcW w:w="1566" w:type="dxa"/>
            <w:vAlign w:val="top"/>
          </w:tcPr>
          <w:p w14:paraId="61479333">
            <w:pPr>
              <w:spacing w:before="125"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877" w:type="dxa"/>
            <w:vAlign w:val="top"/>
          </w:tcPr>
          <w:p w14:paraId="5F922915">
            <w:pPr>
              <w:spacing w:before="125"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1.</w:t>
            </w:r>
            <w:r>
              <w:rPr>
                <w:rFonts w:ascii="Times New Roman" w:hAnsi="Times New Roman" w:eastAsia="Times New Roman" w:cs="Times New Roman"/>
                <w:spacing w:val="-21"/>
                <w:position w:val="2"/>
                <w:sz w:val="19"/>
                <w:szCs w:val="19"/>
              </w:rPr>
              <w:t xml:space="preserve"> </w:t>
            </w:r>
            <w:r>
              <w:rPr>
                <w:rFonts w:ascii="Times New Roman" w:hAnsi="Times New Roman" w:eastAsia="Times New Roman" w:cs="Times New Roman"/>
                <w:spacing w:val="-5"/>
                <w:position w:val="2"/>
                <w:sz w:val="19"/>
                <w:szCs w:val="19"/>
              </w:rPr>
              <w:t>1</w:t>
            </w:r>
          </w:p>
        </w:tc>
        <w:tc>
          <w:tcPr>
            <w:tcW w:w="993" w:type="dxa"/>
            <w:vAlign w:val="top"/>
          </w:tcPr>
          <w:p w14:paraId="20D8AC2B">
            <w:pPr>
              <w:spacing w:before="125"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0.32</w:t>
            </w:r>
          </w:p>
        </w:tc>
        <w:tc>
          <w:tcPr>
            <w:tcW w:w="848" w:type="dxa"/>
            <w:vAlign w:val="top"/>
          </w:tcPr>
          <w:p w14:paraId="6CDDFAF4">
            <w:pPr>
              <w:spacing w:before="125"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0.080</w:t>
            </w:r>
          </w:p>
        </w:tc>
        <w:tc>
          <w:tcPr>
            <w:tcW w:w="1106" w:type="dxa"/>
            <w:vAlign w:val="top"/>
          </w:tcPr>
          <w:p w14:paraId="66C9F570">
            <w:pPr>
              <w:spacing w:before="125"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29119AE3">
            <w:pPr>
              <w:spacing w:before="125"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6A5C6928">
            <w:pPr>
              <w:spacing w:before="125"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0.191</w:t>
            </w:r>
          </w:p>
        </w:tc>
        <w:tc>
          <w:tcPr>
            <w:tcW w:w="1003" w:type="dxa"/>
            <w:tcBorders>
              <w:right w:val="single" w:color="000000" w:sz="8" w:space="0"/>
            </w:tcBorders>
            <w:vAlign w:val="top"/>
          </w:tcPr>
          <w:p w14:paraId="1509AEC5">
            <w:pPr>
              <w:spacing w:before="125"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bl>
    <w:p w14:paraId="568ABA66">
      <w:pPr>
        <w:rPr>
          <w:rFonts w:ascii="Arial"/>
          <w:sz w:val="21"/>
        </w:rPr>
      </w:pPr>
    </w:p>
    <w:p w14:paraId="3A4C6B6C">
      <w:pPr>
        <w:rPr>
          <w:rFonts w:ascii="Arial" w:hAnsi="Arial" w:eastAsia="Arial" w:cs="Arial"/>
          <w:sz w:val="21"/>
          <w:szCs w:val="21"/>
        </w:rPr>
        <w:sectPr>
          <w:footerReference r:id="rId56" w:type="default"/>
          <w:pgSz w:w="16840" w:h="11907"/>
          <w:pgMar w:top="1116" w:right="1305" w:bottom="1206" w:left="1293" w:header="839" w:footer="1036" w:gutter="0"/>
          <w:cols w:space="720" w:num="1"/>
        </w:sectPr>
      </w:pPr>
    </w:p>
    <w:p w14:paraId="4B721E44">
      <w:pPr>
        <w:spacing w:line="15" w:lineRule="exact"/>
      </w:pPr>
    </w:p>
    <w:tbl>
      <w:tblPr>
        <w:tblStyle w:val="5"/>
        <w:tblW w:w="14219"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0"/>
        <w:gridCol w:w="610"/>
        <w:gridCol w:w="1043"/>
        <w:gridCol w:w="1824"/>
        <w:gridCol w:w="1566"/>
        <w:gridCol w:w="1877"/>
        <w:gridCol w:w="993"/>
        <w:gridCol w:w="848"/>
        <w:gridCol w:w="1106"/>
        <w:gridCol w:w="976"/>
        <w:gridCol w:w="1043"/>
        <w:gridCol w:w="1003"/>
      </w:tblGrid>
      <w:tr w14:paraId="0B840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30" w:type="dxa"/>
            <w:tcBorders>
              <w:left w:val="single" w:color="000000" w:sz="8" w:space="0"/>
            </w:tcBorders>
            <w:vAlign w:val="top"/>
          </w:tcPr>
          <w:p w14:paraId="7B3B31DA">
            <w:pPr>
              <w:spacing w:before="82" w:line="261" w:lineRule="exact"/>
              <w:ind w:left="461"/>
              <w:rPr>
                <w:rFonts w:ascii="Times New Roman" w:hAnsi="Times New Roman" w:eastAsia="Times New Roman" w:cs="Times New Roman"/>
                <w:sz w:val="19"/>
                <w:szCs w:val="19"/>
              </w:rPr>
            </w:pPr>
            <w:bookmarkStart w:id="33" w:name="bookmark60"/>
            <w:bookmarkEnd w:id="33"/>
            <w:r>
              <w:rPr>
                <w:rFonts w:ascii="Times New Roman" w:hAnsi="Times New Roman" w:eastAsia="Times New Roman" w:cs="Times New Roman"/>
                <w:spacing w:val="7"/>
                <w:position w:val="2"/>
                <w:sz w:val="19"/>
                <w:szCs w:val="19"/>
              </w:rPr>
              <w:t>2023-07</w:t>
            </w:r>
          </w:p>
        </w:tc>
        <w:tc>
          <w:tcPr>
            <w:tcW w:w="610" w:type="dxa"/>
            <w:vAlign w:val="top"/>
          </w:tcPr>
          <w:p w14:paraId="07CD1D68">
            <w:pPr>
              <w:spacing w:before="122" w:line="262"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03E3977D">
            <w:pPr>
              <w:spacing w:before="122" w:line="262" w:lineRule="exact"/>
              <w:ind w:left="543"/>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824" w:type="dxa"/>
            <w:vAlign w:val="top"/>
          </w:tcPr>
          <w:p w14:paraId="0D6C2B1A">
            <w:pPr>
              <w:spacing w:before="122" w:line="262"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1.9</w:t>
            </w:r>
          </w:p>
        </w:tc>
        <w:tc>
          <w:tcPr>
            <w:tcW w:w="1566" w:type="dxa"/>
            <w:vAlign w:val="top"/>
          </w:tcPr>
          <w:p w14:paraId="30C28BC1">
            <w:pPr>
              <w:spacing w:before="122" w:line="262" w:lineRule="exact"/>
              <w:ind w:left="8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7.0</w:t>
            </w:r>
          </w:p>
        </w:tc>
        <w:tc>
          <w:tcPr>
            <w:tcW w:w="1877" w:type="dxa"/>
            <w:vAlign w:val="top"/>
          </w:tcPr>
          <w:p w14:paraId="2174AAF0">
            <w:pPr>
              <w:spacing w:before="122" w:line="262"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993" w:type="dxa"/>
            <w:vAlign w:val="top"/>
          </w:tcPr>
          <w:p w14:paraId="64F0FBC4">
            <w:pPr>
              <w:spacing w:before="122" w:line="262"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0.32</w:t>
            </w:r>
          </w:p>
        </w:tc>
        <w:tc>
          <w:tcPr>
            <w:tcW w:w="848" w:type="dxa"/>
            <w:vAlign w:val="top"/>
          </w:tcPr>
          <w:p w14:paraId="1E073C95">
            <w:pPr>
              <w:spacing w:before="122" w:line="262"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0.050</w:t>
            </w:r>
          </w:p>
        </w:tc>
        <w:tc>
          <w:tcPr>
            <w:tcW w:w="1106" w:type="dxa"/>
            <w:vAlign w:val="top"/>
          </w:tcPr>
          <w:p w14:paraId="48F96F25">
            <w:pPr>
              <w:spacing w:before="122" w:line="262"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531E2C36">
            <w:pPr>
              <w:spacing w:before="122" w:line="262"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vAlign w:val="top"/>
          </w:tcPr>
          <w:p w14:paraId="1AC7601F">
            <w:pPr>
              <w:spacing w:before="122" w:line="262"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0.193</w:t>
            </w:r>
          </w:p>
        </w:tc>
        <w:tc>
          <w:tcPr>
            <w:tcW w:w="1003" w:type="dxa"/>
            <w:tcBorders>
              <w:right w:val="single" w:color="000000" w:sz="8" w:space="0"/>
            </w:tcBorders>
            <w:vAlign w:val="top"/>
          </w:tcPr>
          <w:p w14:paraId="7B650C4C">
            <w:pPr>
              <w:spacing w:before="122" w:line="262"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53D79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147CFED2">
            <w:pPr>
              <w:spacing w:before="7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2023-08</w:t>
            </w:r>
          </w:p>
        </w:tc>
        <w:tc>
          <w:tcPr>
            <w:tcW w:w="610" w:type="dxa"/>
            <w:vAlign w:val="top"/>
          </w:tcPr>
          <w:p w14:paraId="3E33045C">
            <w:pPr>
              <w:spacing w:before="120"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776F3121">
            <w:pPr>
              <w:spacing w:before="120"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6.5</w:t>
            </w:r>
          </w:p>
        </w:tc>
        <w:tc>
          <w:tcPr>
            <w:tcW w:w="1824" w:type="dxa"/>
            <w:vAlign w:val="top"/>
          </w:tcPr>
          <w:p w14:paraId="58E64AC3">
            <w:pPr>
              <w:spacing w:before="120"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1.7</w:t>
            </w:r>
          </w:p>
        </w:tc>
        <w:tc>
          <w:tcPr>
            <w:tcW w:w="1566" w:type="dxa"/>
            <w:vAlign w:val="top"/>
          </w:tcPr>
          <w:p w14:paraId="2D8298FD">
            <w:pPr>
              <w:spacing w:before="120" w:line="261"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877" w:type="dxa"/>
            <w:vAlign w:val="top"/>
          </w:tcPr>
          <w:p w14:paraId="1918C9EC">
            <w:pPr>
              <w:spacing w:before="120"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993" w:type="dxa"/>
            <w:vAlign w:val="top"/>
          </w:tcPr>
          <w:p w14:paraId="52BE5CC2">
            <w:pPr>
              <w:spacing w:before="120"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0.49</w:t>
            </w:r>
          </w:p>
        </w:tc>
        <w:tc>
          <w:tcPr>
            <w:tcW w:w="848" w:type="dxa"/>
            <w:vAlign w:val="top"/>
          </w:tcPr>
          <w:p w14:paraId="0649F8F1">
            <w:pPr>
              <w:spacing w:before="120"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0.090</w:t>
            </w:r>
          </w:p>
        </w:tc>
        <w:tc>
          <w:tcPr>
            <w:tcW w:w="1106" w:type="dxa"/>
            <w:vAlign w:val="top"/>
          </w:tcPr>
          <w:p w14:paraId="3BA951DB">
            <w:pPr>
              <w:spacing w:before="120"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976" w:type="dxa"/>
            <w:vAlign w:val="top"/>
          </w:tcPr>
          <w:p w14:paraId="7008ADED">
            <w:pPr>
              <w:spacing w:before="120"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0.009</w:t>
            </w:r>
          </w:p>
        </w:tc>
        <w:tc>
          <w:tcPr>
            <w:tcW w:w="1043" w:type="dxa"/>
            <w:vAlign w:val="top"/>
          </w:tcPr>
          <w:p w14:paraId="339873E3">
            <w:pPr>
              <w:spacing w:before="120"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0.196</w:t>
            </w:r>
          </w:p>
        </w:tc>
        <w:tc>
          <w:tcPr>
            <w:tcW w:w="1003" w:type="dxa"/>
            <w:tcBorders>
              <w:right w:val="single" w:color="000000" w:sz="8" w:space="0"/>
            </w:tcBorders>
            <w:vAlign w:val="top"/>
          </w:tcPr>
          <w:p w14:paraId="0094E729">
            <w:pPr>
              <w:spacing w:before="120"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2771B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5DE41C55">
            <w:pPr>
              <w:spacing w:before="8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2023-09</w:t>
            </w:r>
          </w:p>
        </w:tc>
        <w:tc>
          <w:tcPr>
            <w:tcW w:w="610" w:type="dxa"/>
            <w:vAlign w:val="top"/>
          </w:tcPr>
          <w:p w14:paraId="50C8243C">
            <w:pPr>
              <w:spacing w:before="121"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20FB8B6C">
            <w:pPr>
              <w:spacing w:before="121"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7.8</w:t>
            </w:r>
          </w:p>
        </w:tc>
        <w:tc>
          <w:tcPr>
            <w:tcW w:w="1824" w:type="dxa"/>
            <w:vAlign w:val="top"/>
          </w:tcPr>
          <w:p w14:paraId="088FA9CC">
            <w:pPr>
              <w:spacing w:before="121"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2.6</w:t>
            </w:r>
          </w:p>
        </w:tc>
        <w:tc>
          <w:tcPr>
            <w:tcW w:w="1566" w:type="dxa"/>
            <w:vAlign w:val="top"/>
          </w:tcPr>
          <w:p w14:paraId="1BB398DE">
            <w:pPr>
              <w:spacing w:before="121"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12.0</w:t>
            </w:r>
          </w:p>
        </w:tc>
        <w:tc>
          <w:tcPr>
            <w:tcW w:w="1877" w:type="dxa"/>
            <w:vAlign w:val="top"/>
          </w:tcPr>
          <w:p w14:paraId="3F4772F8">
            <w:pPr>
              <w:spacing w:before="121"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993" w:type="dxa"/>
            <w:vAlign w:val="top"/>
          </w:tcPr>
          <w:p w14:paraId="733A8E94">
            <w:pPr>
              <w:spacing w:before="121"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0.19</w:t>
            </w:r>
          </w:p>
        </w:tc>
        <w:tc>
          <w:tcPr>
            <w:tcW w:w="848" w:type="dxa"/>
            <w:vAlign w:val="top"/>
          </w:tcPr>
          <w:p w14:paraId="02FB039D">
            <w:pPr>
              <w:spacing w:before="121"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0.051</w:t>
            </w:r>
          </w:p>
        </w:tc>
        <w:tc>
          <w:tcPr>
            <w:tcW w:w="1106" w:type="dxa"/>
            <w:vAlign w:val="top"/>
          </w:tcPr>
          <w:p w14:paraId="6B3C1635">
            <w:pPr>
              <w:spacing w:before="121"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976" w:type="dxa"/>
            <w:vAlign w:val="top"/>
          </w:tcPr>
          <w:p w14:paraId="47F9E7E1">
            <w:pPr>
              <w:spacing w:before="121"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0.027</w:t>
            </w:r>
          </w:p>
        </w:tc>
        <w:tc>
          <w:tcPr>
            <w:tcW w:w="1043" w:type="dxa"/>
            <w:vAlign w:val="top"/>
          </w:tcPr>
          <w:p w14:paraId="23AB48FF">
            <w:pPr>
              <w:spacing w:before="121"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0.206</w:t>
            </w:r>
          </w:p>
        </w:tc>
        <w:tc>
          <w:tcPr>
            <w:tcW w:w="1003" w:type="dxa"/>
            <w:tcBorders>
              <w:right w:val="single" w:color="000000" w:sz="8" w:space="0"/>
            </w:tcBorders>
            <w:vAlign w:val="top"/>
          </w:tcPr>
          <w:p w14:paraId="0F3CC4A4">
            <w:pPr>
              <w:spacing w:before="121"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56F89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760B71F0">
            <w:pPr>
              <w:spacing w:before="80"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2023-10</w:t>
            </w:r>
          </w:p>
        </w:tc>
        <w:tc>
          <w:tcPr>
            <w:tcW w:w="610" w:type="dxa"/>
            <w:vAlign w:val="top"/>
          </w:tcPr>
          <w:p w14:paraId="4FFF33F0">
            <w:pPr>
              <w:spacing w:before="121"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6B2E02D2">
            <w:pPr>
              <w:spacing w:before="121"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7.0</w:t>
            </w:r>
          </w:p>
        </w:tc>
        <w:tc>
          <w:tcPr>
            <w:tcW w:w="1824" w:type="dxa"/>
            <w:vAlign w:val="top"/>
          </w:tcPr>
          <w:p w14:paraId="53CC04D8">
            <w:pPr>
              <w:spacing w:before="121"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2.0</w:t>
            </w:r>
          </w:p>
        </w:tc>
        <w:tc>
          <w:tcPr>
            <w:tcW w:w="1566" w:type="dxa"/>
            <w:vAlign w:val="top"/>
          </w:tcPr>
          <w:p w14:paraId="6034DB7B">
            <w:pPr>
              <w:spacing w:before="121"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14.0</w:t>
            </w:r>
          </w:p>
        </w:tc>
        <w:tc>
          <w:tcPr>
            <w:tcW w:w="1877" w:type="dxa"/>
            <w:vAlign w:val="top"/>
          </w:tcPr>
          <w:p w14:paraId="42BD5DA2">
            <w:pPr>
              <w:spacing w:before="121"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993" w:type="dxa"/>
            <w:vAlign w:val="top"/>
          </w:tcPr>
          <w:p w14:paraId="29A80116">
            <w:pPr>
              <w:spacing w:before="121"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0.20</w:t>
            </w:r>
          </w:p>
        </w:tc>
        <w:tc>
          <w:tcPr>
            <w:tcW w:w="848" w:type="dxa"/>
            <w:vAlign w:val="top"/>
          </w:tcPr>
          <w:p w14:paraId="2B369E58">
            <w:pPr>
              <w:spacing w:before="121"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0.020</w:t>
            </w:r>
          </w:p>
        </w:tc>
        <w:tc>
          <w:tcPr>
            <w:tcW w:w="1106" w:type="dxa"/>
            <w:vAlign w:val="top"/>
          </w:tcPr>
          <w:p w14:paraId="302AB415">
            <w:pPr>
              <w:spacing w:before="121"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976" w:type="dxa"/>
            <w:vAlign w:val="top"/>
          </w:tcPr>
          <w:p w14:paraId="6FD20CA0">
            <w:pPr>
              <w:spacing w:before="121"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0.006</w:t>
            </w:r>
          </w:p>
        </w:tc>
        <w:tc>
          <w:tcPr>
            <w:tcW w:w="1043" w:type="dxa"/>
            <w:vAlign w:val="top"/>
          </w:tcPr>
          <w:p w14:paraId="431C37BD">
            <w:pPr>
              <w:spacing w:before="121"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0.190</w:t>
            </w:r>
          </w:p>
        </w:tc>
        <w:tc>
          <w:tcPr>
            <w:tcW w:w="1003" w:type="dxa"/>
            <w:tcBorders>
              <w:right w:val="single" w:color="000000" w:sz="8" w:space="0"/>
            </w:tcBorders>
            <w:vAlign w:val="top"/>
          </w:tcPr>
          <w:p w14:paraId="2E8E7761">
            <w:pPr>
              <w:spacing w:before="121"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796C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08D84717">
            <w:pPr>
              <w:spacing w:before="81"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2023-11</w:t>
            </w:r>
          </w:p>
        </w:tc>
        <w:tc>
          <w:tcPr>
            <w:tcW w:w="610" w:type="dxa"/>
            <w:vAlign w:val="top"/>
          </w:tcPr>
          <w:p w14:paraId="11108A3C">
            <w:pPr>
              <w:spacing w:before="124"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22ACD019">
            <w:pPr>
              <w:spacing w:before="191" w:line="192" w:lineRule="auto"/>
              <w:ind w:left="53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7.5</w:t>
            </w:r>
          </w:p>
        </w:tc>
        <w:tc>
          <w:tcPr>
            <w:tcW w:w="1824" w:type="dxa"/>
            <w:vAlign w:val="top"/>
          </w:tcPr>
          <w:p w14:paraId="388CEFDE">
            <w:pPr>
              <w:spacing w:before="124"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2.2</w:t>
            </w:r>
          </w:p>
        </w:tc>
        <w:tc>
          <w:tcPr>
            <w:tcW w:w="1566" w:type="dxa"/>
            <w:vAlign w:val="top"/>
          </w:tcPr>
          <w:p w14:paraId="3B79EFAC">
            <w:pPr>
              <w:spacing w:before="124"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15.0</w:t>
            </w:r>
          </w:p>
        </w:tc>
        <w:tc>
          <w:tcPr>
            <w:tcW w:w="1877" w:type="dxa"/>
            <w:vAlign w:val="top"/>
          </w:tcPr>
          <w:p w14:paraId="40F215E5">
            <w:pPr>
              <w:spacing w:before="124"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1.8</w:t>
            </w:r>
          </w:p>
        </w:tc>
        <w:tc>
          <w:tcPr>
            <w:tcW w:w="993" w:type="dxa"/>
            <w:vAlign w:val="top"/>
          </w:tcPr>
          <w:p w14:paraId="57654033">
            <w:pPr>
              <w:spacing w:before="124"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0.45</w:t>
            </w:r>
          </w:p>
        </w:tc>
        <w:tc>
          <w:tcPr>
            <w:tcW w:w="848" w:type="dxa"/>
            <w:vAlign w:val="top"/>
          </w:tcPr>
          <w:p w14:paraId="6CDFD27D">
            <w:pPr>
              <w:spacing w:before="124"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0.080</w:t>
            </w:r>
          </w:p>
        </w:tc>
        <w:tc>
          <w:tcPr>
            <w:tcW w:w="1106" w:type="dxa"/>
            <w:vAlign w:val="top"/>
          </w:tcPr>
          <w:p w14:paraId="12AE9D5C">
            <w:pPr>
              <w:spacing w:before="124" w:line="261" w:lineRule="exact"/>
              <w:ind w:left="372"/>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976" w:type="dxa"/>
            <w:vAlign w:val="top"/>
          </w:tcPr>
          <w:p w14:paraId="05D22833">
            <w:pPr>
              <w:spacing w:before="124"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0.017</w:t>
            </w:r>
          </w:p>
        </w:tc>
        <w:tc>
          <w:tcPr>
            <w:tcW w:w="1043" w:type="dxa"/>
            <w:vAlign w:val="top"/>
          </w:tcPr>
          <w:p w14:paraId="5301DBBB">
            <w:pPr>
              <w:spacing w:before="124"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0.179</w:t>
            </w:r>
          </w:p>
        </w:tc>
        <w:tc>
          <w:tcPr>
            <w:tcW w:w="1003" w:type="dxa"/>
            <w:tcBorders>
              <w:right w:val="single" w:color="000000" w:sz="8" w:space="0"/>
            </w:tcBorders>
            <w:vAlign w:val="top"/>
          </w:tcPr>
          <w:p w14:paraId="0F4E6AAF">
            <w:pPr>
              <w:spacing w:before="124"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1CBA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58997E8F">
            <w:pPr>
              <w:spacing w:before="81"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2023-12</w:t>
            </w:r>
          </w:p>
        </w:tc>
        <w:tc>
          <w:tcPr>
            <w:tcW w:w="610" w:type="dxa"/>
            <w:vAlign w:val="top"/>
          </w:tcPr>
          <w:p w14:paraId="0371ED67">
            <w:pPr>
              <w:spacing w:before="124"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1E821C85">
            <w:pPr>
              <w:spacing w:before="124" w:line="261" w:lineRule="exact"/>
              <w:ind w:left="543"/>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8.3</w:t>
            </w:r>
          </w:p>
        </w:tc>
        <w:tc>
          <w:tcPr>
            <w:tcW w:w="1824" w:type="dxa"/>
            <w:vAlign w:val="top"/>
          </w:tcPr>
          <w:p w14:paraId="11AEE999">
            <w:pPr>
              <w:spacing w:before="124" w:line="261" w:lineRule="exact"/>
              <w:ind w:left="931"/>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3.1</w:t>
            </w:r>
          </w:p>
        </w:tc>
        <w:tc>
          <w:tcPr>
            <w:tcW w:w="1566" w:type="dxa"/>
            <w:vAlign w:val="top"/>
          </w:tcPr>
          <w:p w14:paraId="32CABEC3">
            <w:pPr>
              <w:spacing w:before="124"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15.0</w:t>
            </w:r>
          </w:p>
        </w:tc>
        <w:tc>
          <w:tcPr>
            <w:tcW w:w="1877" w:type="dxa"/>
            <w:vAlign w:val="top"/>
          </w:tcPr>
          <w:p w14:paraId="51E05A69">
            <w:pPr>
              <w:spacing w:before="124"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1.</w:t>
            </w:r>
            <w:r>
              <w:rPr>
                <w:rFonts w:ascii="Times New Roman" w:hAnsi="Times New Roman" w:eastAsia="Times New Roman" w:cs="Times New Roman"/>
                <w:spacing w:val="-21"/>
                <w:position w:val="2"/>
                <w:sz w:val="19"/>
                <w:szCs w:val="19"/>
              </w:rPr>
              <w:t xml:space="preserve"> </w:t>
            </w:r>
            <w:r>
              <w:rPr>
                <w:rFonts w:ascii="Times New Roman" w:hAnsi="Times New Roman" w:eastAsia="Times New Roman" w:cs="Times New Roman"/>
                <w:spacing w:val="-5"/>
                <w:position w:val="2"/>
                <w:sz w:val="19"/>
                <w:szCs w:val="19"/>
              </w:rPr>
              <w:t>1</w:t>
            </w:r>
          </w:p>
        </w:tc>
        <w:tc>
          <w:tcPr>
            <w:tcW w:w="993" w:type="dxa"/>
            <w:vAlign w:val="top"/>
          </w:tcPr>
          <w:p w14:paraId="187E7CF0">
            <w:pPr>
              <w:spacing w:before="124"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0.47</w:t>
            </w:r>
          </w:p>
        </w:tc>
        <w:tc>
          <w:tcPr>
            <w:tcW w:w="848" w:type="dxa"/>
            <w:vAlign w:val="top"/>
          </w:tcPr>
          <w:p w14:paraId="1D017630">
            <w:pPr>
              <w:spacing w:before="124"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1106" w:type="dxa"/>
            <w:vAlign w:val="top"/>
          </w:tcPr>
          <w:p w14:paraId="1E8EC468">
            <w:pPr>
              <w:spacing w:before="124"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976" w:type="dxa"/>
            <w:vAlign w:val="top"/>
          </w:tcPr>
          <w:p w14:paraId="79D54F10">
            <w:pPr>
              <w:spacing w:before="124"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1043" w:type="dxa"/>
            <w:vAlign w:val="top"/>
          </w:tcPr>
          <w:p w14:paraId="076A2F50">
            <w:pPr>
              <w:spacing w:before="124"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0.175</w:t>
            </w:r>
          </w:p>
        </w:tc>
        <w:tc>
          <w:tcPr>
            <w:tcW w:w="1003" w:type="dxa"/>
            <w:tcBorders>
              <w:right w:val="single" w:color="000000" w:sz="8" w:space="0"/>
            </w:tcBorders>
            <w:vAlign w:val="top"/>
          </w:tcPr>
          <w:p w14:paraId="2289662C">
            <w:pPr>
              <w:spacing w:before="124"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80AC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3F92B72F">
            <w:pPr>
              <w:spacing w:before="9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2024-01</w:t>
            </w:r>
          </w:p>
        </w:tc>
        <w:tc>
          <w:tcPr>
            <w:tcW w:w="610" w:type="dxa"/>
            <w:vAlign w:val="top"/>
          </w:tcPr>
          <w:p w14:paraId="6E423674">
            <w:pPr>
              <w:spacing w:before="124" w:line="262"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65AEFB21">
            <w:pPr>
              <w:spacing w:before="124" w:line="262"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9.3</w:t>
            </w:r>
          </w:p>
        </w:tc>
        <w:tc>
          <w:tcPr>
            <w:tcW w:w="1824" w:type="dxa"/>
            <w:vAlign w:val="top"/>
          </w:tcPr>
          <w:p w14:paraId="251B42C8">
            <w:pPr>
              <w:spacing w:before="124" w:line="262"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1.0</w:t>
            </w:r>
          </w:p>
        </w:tc>
        <w:tc>
          <w:tcPr>
            <w:tcW w:w="1566" w:type="dxa"/>
            <w:vAlign w:val="top"/>
          </w:tcPr>
          <w:p w14:paraId="6952EC94">
            <w:pPr>
              <w:spacing w:before="124" w:line="262" w:lineRule="exact"/>
              <w:ind w:left="808"/>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877" w:type="dxa"/>
            <w:vAlign w:val="top"/>
          </w:tcPr>
          <w:p w14:paraId="574CE1CE">
            <w:pPr>
              <w:spacing w:before="124" w:line="262"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993" w:type="dxa"/>
            <w:vAlign w:val="top"/>
          </w:tcPr>
          <w:p w14:paraId="1A4CA74F">
            <w:pPr>
              <w:spacing w:before="124" w:line="262"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0.38</w:t>
            </w:r>
          </w:p>
        </w:tc>
        <w:tc>
          <w:tcPr>
            <w:tcW w:w="848" w:type="dxa"/>
            <w:vAlign w:val="top"/>
          </w:tcPr>
          <w:p w14:paraId="611C3A8F">
            <w:pPr>
              <w:spacing w:before="124" w:line="262"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0.050</w:t>
            </w:r>
          </w:p>
        </w:tc>
        <w:tc>
          <w:tcPr>
            <w:tcW w:w="1106" w:type="dxa"/>
            <w:vAlign w:val="top"/>
          </w:tcPr>
          <w:p w14:paraId="3F5F4CD8">
            <w:pPr>
              <w:spacing w:before="124" w:line="262"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976" w:type="dxa"/>
            <w:vAlign w:val="top"/>
          </w:tcPr>
          <w:p w14:paraId="1EE3BE6D">
            <w:pPr>
              <w:spacing w:before="124" w:line="262"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043" w:type="dxa"/>
            <w:vAlign w:val="top"/>
          </w:tcPr>
          <w:p w14:paraId="4D613C2E">
            <w:pPr>
              <w:spacing w:before="124" w:line="262"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0.169</w:t>
            </w:r>
          </w:p>
        </w:tc>
        <w:tc>
          <w:tcPr>
            <w:tcW w:w="1003" w:type="dxa"/>
            <w:tcBorders>
              <w:right w:val="single" w:color="000000" w:sz="8" w:space="0"/>
            </w:tcBorders>
            <w:vAlign w:val="top"/>
          </w:tcPr>
          <w:p w14:paraId="1DD49B48">
            <w:pPr>
              <w:spacing w:before="124" w:line="262"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3C83D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6536F130">
            <w:pPr>
              <w:spacing w:before="101"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2024-02</w:t>
            </w:r>
          </w:p>
        </w:tc>
        <w:tc>
          <w:tcPr>
            <w:tcW w:w="610" w:type="dxa"/>
            <w:vAlign w:val="top"/>
          </w:tcPr>
          <w:p w14:paraId="64DAED3E">
            <w:pPr>
              <w:spacing w:before="125"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636024A5">
            <w:pPr>
              <w:spacing w:before="125"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9.4</w:t>
            </w:r>
          </w:p>
        </w:tc>
        <w:tc>
          <w:tcPr>
            <w:tcW w:w="1824" w:type="dxa"/>
            <w:vAlign w:val="top"/>
          </w:tcPr>
          <w:p w14:paraId="42152C12">
            <w:pPr>
              <w:spacing w:before="125"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1.8</w:t>
            </w:r>
          </w:p>
        </w:tc>
        <w:tc>
          <w:tcPr>
            <w:tcW w:w="1566" w:type="dxa"/>
            <w:vAlign w:val="top"/>
          </w:tcPr>
          <w:p w14:paraId="4CBE033A">
            <w:pPr>
              <w:spacing w:before="125" w:line="261"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877" w:type="dxa"/>
            <w:vAlign w:val="top"/>
          </w:tcPr>
          <w:p w14:paraId="3DA22F05">
            <w:pPr>
              <w:spacing w:before="125"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993" w:type="dxa"/>
            <w:vAlign w:val="top"/>
          </w:tcPr>
          <w:p w14:paraId="5F988757">
            <w:pPr>
              <w:spacing w:before="125"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0.37</w:t>
            </w:r>
          </w:p>
        </w:tc>
        <w:tc>
          <w:tcPr>
            <w:tcW w:w="848" w:type="dxa"/>
            <w:vAlign w:val="top"/>
          </w:tcPr>
          <w:p w14:paraId="0702678D">
            <w:pPr>
              <w:spacing w:before="125"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0.030</w:t>
            </w:r>
          </w:p>
        </w:tc>
        <w:tc>
          <w:tcPr>
            <w:tcW w:w="1106" w:type="dxa"/>
            <w:vAlign w:val="top"/>
          </w:tcPr>
          <w:p w14:paraId="75F6EA72">
            <w:pPr>
              <w:spacing w:before="125"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976" w:type="dxa"/>
            <w:vAlign w:val="top"/>
          </w:tcPr>
          <w:p w14:paraId="5A7CE518">
            <w:pPr>
              <w:spacing w:before="125"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0.014</w:t>
            </w:r>
          </w:p>
        </w:tc>
        <w:tc>
          <w:tcPr>
            <w:tcW w:w="1043" w:type="dxa"/>
            <w:vAlign w:val="top"/>
          </w:tcPr>
          <w:p w14:paraId="36AFF3F1">
            <w:pPr>
              <w:spacing w:before="125"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0.171</w:t>
            </w:r>
          </w:p>
        </w:tc>
        <w:tc>
          <w:tcPr>
            <w:tcW w:w="1003" w:type="dxa"/>
            <w:tcBorders>
              <w:right w:val="single" w:color="000000" w:sz="8" w:space="0"/>
            </w:tcBorders>
            <w:vAlign w:val="top"/>
          </w:tcPr>
          <w:p w14:paraId="77698114">
            <w:pPr>
              <w:spacing w:before="125"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D56A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23F7A458">
            <w:pPr>
              <w:spacing w:before="9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2024-03</w:t>
            </w:r>
          </w:p>
        </w:tc>
        <w:tc>
          <w:tcPr>
            <w:tcW w:w="610" w:type="dxa"/>
            <w:vAlign w:val="top"/>
          </w:tcPr>
          <w:p w14:paraId="10B3F9A5">
            <w:pPr>
              <w:spacing w:before="125"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1AA569C2">
            <w:pPr>
              <w:spacing w:before="125"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9.1</w:t>
            </w:r>
          </w:p>
        </w:tc>
        <w:tc>
          <w:tcPr>
            <w:tcW w:w="1824" w:type="dxa"/>
            <w:vAlign w:val="top"/>
          </w:tcPr>
          <w:p w14:paraId="61F2AEE2">
            <w:pPr>
              <w:spacing w:before="125"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2.2</w:t>
            </w:r>
          </w:p>
        </w:tc>
        <w:tc>
          <w:tcPr>
            <w:tcW w:w="1566" w:type="dxa"/>
            <w:vAlign w:val="top"/>
          </w:tcPr>
          <w:p w14:paraId="6597A38E">
            <w:pPr>
              <w:spacing w:before="125" w:line="261" w:lineRule="exact"/>
              <w:ind w:left="808"/>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877" w:type="dxa"/>
            <w:vAlign w:val="top"/>
          </w:tcPr>
          <w:p w14:paraId="72F7DCEB">
            <w:pPr>
              <w:spacing w:before="125"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993" w:type="dxa"/>
            <w:vAlign w:val="top"/>
          </w:tcPr>
          <w:p w14:paraId="0BCA9C17">
            <w:pPr>
              <w:spacing w:before="125"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0.47</w:t>
            </w:r>
          </w:p>
        </w:tc>
        <w:tc>
          <w:tcPr>
            <w:tcW w:w="848" w:type="dxa"/>
            <w:vAlign w:val="top"/>
          </w:tcPr>
          <w:p w14:paraId="47C65522">
            <w:pPr>
              <w:spacing w:before="125"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0.090</w:t>
            </w:r>
          </w:p>
        </w:tc>
        <w:tc>
          <w:tcPr>
            <w:tcW w:w="1106" w:type="dxa"/>
            <w:vAlign w:val="top"/>
          </w:tcPr>
          <w:p w14:paraId="7DE60CF2">
            <w:pPr>
              <w:spacing w:before="125"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6ABD171F">
            <w:pPr>
              <w:spacing w:before="125"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0.032</w:t>
            </w:r>
          </w:p>
        </w:tc>
        <w:tc>
          <w:tcPr>
            <w:tcW w:w="1043" w:type="dxa"/>
            <w:vAlign w:val="top"/>
          </w:tcPr>
          <w:p w14:paraId="678249D1">
            <w:pPr>
              <w:spacing w:before="125"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0.136</w:t>
            </w:r>
          </w:p>
        </w:tc>
        <w:tc>
          <w:tcPr>
            <w:tcW w:w="1003" w:type="dxa"/>
            <w:tcBorders>
              <w:right w:val="single" w:color="000000" w:sz="8" w:space="0"/>
            </w:tcBorders>
            <w:vAlign w:val="top"/>
          </w:tcPr>
          <w:p w14:paraId="38EC3C4D">
            <w:pPr>
              <w:spacing w:before="125"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26BA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5B9EE464">
            <w:pPr>
              <w:spacing w:before="101"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2024-04</w:t>
            </w:r>
          </w:p>
        </w:tc>
        <w:tc>
          <w:tcPr>
            <w:tcW w:w="610" w:type="dxa"/>
            <w:vAlign w:val="top"/>
          </w:tcPr>
          <w:p w14:paraId="4D1D9358">
            <w:pPr>
              <w:spacing w:before="125"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21FEF1DA">
            <w:pPr>
              <w:spacing w:before="125"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9.4</w:t>
            </w:r>
          </w:p>
        </w:tc>
        <w:tc>
          <w:tcPr>
            <w:tcW w:w="1824" w:type="dxa"/>
            <w:vAlign w:val="top"/>
          </w:tcPr>
          <w:p w14:paraId="7191B639">
            <w:pPr>
              <w:spacing w:before="125"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1.</w:t>
            </w:r>
            <w:r>
              <w:rPr>
                <w:rFonts w:ascii="Times New Roman" w:hAnsi="Times New Roman" w:eastAsia="Times New Roman" w:cs="Times New Roman"/>
                <w:spacing w:val="-21"/>
                <w:position w:val="2"/>
                <w:sz w:val="19"/>
                <w:szCs w:val="19"/>
              </w:rPr>
              <w:t xml:space="preserve"> </w:t>
            </w:r>
            <w:r>
              <w:rPr>
                <w:rFonts w:ascii="Times New Roman" w:hAnsi="Times New Roman" w:eastAsia="Times New Roman" w:cs="Times New Roman"/>
                <w:spacing w:val="-5"/>
                <w:position w:val="2"/>
                <w:sz w:val="19"/>
                <w:szCs w:val="19"/>
              </w:rPr>
              <w:t>1</w:t>
            </w:r>
          </w:p>
        </w:tc>
        <w:tc>
          <w:tcPr>
            <w:tcW w:w="1566" w:type="dxa"/>
            <w:vAlign w:val="top"/>
          </w:tcPr>
          <w:p w14:paraId="7020F71B">
            <w:pPr>
              <w:spacing w:before="125" w:line="261"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877" w:type="dxa"/>
            <w:vAlign w:val="top"/>
          </w:tcPr>
          <w:p w14:paraId="2A8F0AC9">
            <w:pPr>
              <w:spacing w:before="125"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0.8</w:t>
            </w:r>
          </w:p>
        </w:tc>
        <w:tc>
          <w:tcPr>
            <w:tcW w:w="993" w:type="dxa"/>
            <w:vAlign w:val="top"/>
          </w:tcPr>
          <w:p w14:paraId="1DD26835">
            <w:pPr>
              <w:spacing w:before="125"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0.30</w:t>
            </w:r>
          </w:p>
        </w:tc>
        <w:tc>
          <w:tcPr>
            <w:tcW w:w="848" w:type="dxa"/>
            <w:vAlign w:val="top"/>
          </w:tcPr>
          <w:p w14:paraId="3343A194">
            <w:pPr>
              <w:spacing w:before="125"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0.050</w:t>
            </w:r>
          </w:p>
        </w:tc>
        <w:tc>
          <w:tcPr>
            <w:tcW w:w="1106" w:type="dxa"/>
            <w:vAlign w:val="top"/>
          </w:tcPr>
          <w:p w14:paraId="208D5542">
            <w:pPr>
              <w:spacing w:before="125"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976" w:type="dxa"/>
            <w:vAlign w:val="top"/>
          </w:tcPr>
          <w:p w14:paraId="3DC164EF">
            <w:pPr>
              <w:spacing w:before="125"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043" w:type="dxa"/>
            <w:vAlign w:val="top"/>
          </w:tcPr>
          <w:p w14:paraId="1B4DBD42">
            <w:pPr>
              <w:spacing w:before="125"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0.171</w:t>
            </w:r>
          </w:p>
        </w:tc>
        <w:tc>
          <w:tcPr>
            <w:tcW w:w="1003" w:type="dxa"/>
            <w:tcBorders>
              <w:right w:val="single" w:color="000000" w:sz="8" w:space="0"/>
            </w:tcBorders>
            <w:vAlign w:val="top"/>
          </w:tcPr>
          <w:p w14:paraId="5FFEDD2E">
            <w:pPr>
              <w:spacing w:before="125"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4E79A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1B8701BA">
            <w:pPr>
              <w:spacing w:before="10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2024-05</w:t>
            </w:r>
          </w:p>
        </w:tc>
        <w:tc>
          <w:tcPr>
            <w:tcW w:w="610" w:type="dxa"/>
            <w:vAlign w:val="top"/>
          </w:tcPr>
          <w:p w14:paraId="143AFE51">
            <w:pPr>
              <w:spacing w:before="191"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730BF295">
            <w:pPr>
              <w:spacing w:before="125" w:line="261" w:lineRule="exact"/>
              <w:ind w:left="543"/>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8.6</w:t>
            </w:r>
          </w:p>
        </w:tc>
        <w:tc>
          <w:tcPr>
            <w:tcW w:w="1824" w:type="dxa"/>
            <w:vAlign w:val="top"/>
          </w:tcPr>
          <w:p w14:paraId="7E98F628">
            <w:pPr>
              <w:spacing w:before="125"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1.3</w:t>
            </w:r>
          </w:p>
        </w:tc>
        <w:tc>
          <w:tcPr>
            <w:tcW w:w="1566" w:type="dxa"/>
            <w:vAlign w:val="top"/>
          </w:tcPr>
          <w:p w14:paraId="63FCD023">
            <w:pPr>
              <w:spacing w:before="125"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877" w:type="dxa"/>
            <w:vAlign w:val="top"/>
          </w:tcPr>
          <w:p w14:paraId="77112C36">
            <w:pPr>
              <w:spacing w:before="125"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0.9</w:t>
            </w:r>
          </w:p>
        </w:tc>
        <w:tc>
          <w:tcPr>
            <w:tcW w:w="993" w:type="dxa"/>
            <w:vAlign w:val="top"/>
          </w:tcPr>
          <w:p w14:paraId="6245ED17">
            <w:pPr>
              <w:spacing w:before="125"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0.13</w:t>
            </w:r>
          </w:p>
        </w:tc>
        <w:tc>
          <w:tcPr>
            <w:tcW w:w="848" w:type="dxa"/>
            <w:vAlign w:val="top"/>
          </w:tcPr>
          <w:p w14:paraId="44245C14">
            <w:pPr>
              <w:spacing w:before="125"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0.080</w:t>
            </w:r>
          </w:p>
        </w:tc>
        <w:tc>
          <w:tcPr>
            <w:tcW w:w="1106" w:type="dxa"/>
            <w:vAlign w:val="top"/>
          </w:tcPr>
          <w:p w14:paraId="5D54706A">
            <w:pPr>
              <w:spacing w:before="125"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976" w:type="dxa"/>
            <w:vAlign w:val="top"/>
          </w:tcPr>
          <w:p w14:paraId="58C78EDC">
            <w:pPr>
              <w:spacing w:before="125"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0.008</w:t>
            </w:r>
          </w:p>
        </w:tc>
        <w:tc>
          <w:tcPr>
            <w:tcW w:w="1043" w:type="dxa"/>
            <w:vAlign w:val="top"/>
          </w:tcPr>
          <w:p w14:paraId="1CFE0B82">
            <w:pPr>
              <w:spacing w:before="125"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0.172</w:t>
            </w:r>
          </w:p>
        </w:tc>
        <w:tc>
          <w:tcPr>
            <w:tcW w:w="1003" w:type="dxa"/>
            <w:tcBorders>
              <w:right w:val="single" w:color="000000" w:sz="8" w:space="0"/>
            </w:tcBorders>
            <w:vAlign w:val="top"/>
          </w:tcPr>
          <w:p w14:paraId="0FDBE12E">
            <w:pPr>
              <w:spacing w:before="125"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1C362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08D505C7">
            <w:pPr>
              <w:spacing w:before="10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2024-06</w:t>
            </w:r>
          </w:p>
        </w:tc>
        <w:tc>
          <w:tcPr>
            <w:tcW w:w="610" w:type="dxa"/>
            <w:vAlign w:val="top"/>
          </w:tcPr>
          <w:p w14:paraId="19547A1C">
            <w:pPr>
              <w:spacing w:before="191"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65D60B79">
            <w:pPr>
              <w:spacing w:before="124" w:line="262" w:lineRule="exact"/>
              <w:ind w:left="543"/>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8.2</w:t>
            </w:r>
          </w:p>
        </w:tc>
        <w:tc>
          <w:tcPr>
            <w:tcW w:w="1824" w:type="dxa"/>
            <w:vAlign w:val="top"/>
          </w:tcPr>
          <w:p w14:paraId="58A62283">
            <w:pPr>
              <w:spacing w:before="124" w:line="262"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2.6</w:t>
            </w:r>
          </w:p>
        </w:tc>
        <w:tc>
          <w:tcPr>
            <w:tcW w:w="1566" w:type="dxa"/>
            <w:vAlign w:val="top"/>
          </w:tcPr>
          <w:p w14:paraId="45268029">
            <w:pPr>
              <w:spacing w:before="124" w:line="262"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14.0</w:t>
            </w:r>
          </w:p>
        </w:tc>
        <w:tc>
          <w:tcPr>
            <w:tcW w:w="1877" w:type="dxa"/>
            <w:vAlign w:val="top"/>
          </w:tcPr>
          <w:p w14:paraId="0629A5B5">
            <w:pPr>
              <w:spacing w:before="124" w:line="262"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1.3</w:t>
            </w:r>
          </w:p>
        </w:tc>
        <w:tc>
          <w:tcPr>
            <w:tcW w:w="993" w:type="dxa"/>
            <w:vAlign w:val="top"/>
          </w:tcPr>
          <w:p w14:paraId="583B1E0D">
            <w:pPr>
              <w:spacing w:before="124" w:line="262"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0.11</w:t>
            </w:r>
          </w:p>
        </w:tc>
        <w:tc>
          <w:tcPr>
            <w:tcW w:w="848" w:type="dxa"/>
            <w:vAlign w:val="top"/>
          </w:tcPr>
          <w:p w14:paraId="43A996B7">
            <w:pPr>
              <w:spacing w:before="124" w:line="262"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0.046</w:t>
            </w:r>
          </w:p>
        </w:tc>
        <w:tc>
          <w:tcPr>
            <w:tcW w:w="1106" w:type="dxa"/>
            <w:vAlign w:val="top"/>
          </w:tcPr>
          <w:p w14:paraId="498F1098">
            <w:pPr>
              <w:spacing w:before="124" w:line="262"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6A6FD437">
            <w:pPr>
              <w:spacing w:before="124" w:line="262"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0.004</w:t>
            </w:r>
          </w:p>
        </w:tc>
        <w:tc>
          <w:tcPr>
            <w:tcW w:w="1043" w:type="dxa"/>
            <w:vAlign w:val="top"/>
          </w:tcPr>
          <w:p w14:paraId="6E7F3C42">
            <w:pPr>
              <w:spacing w:before="124" w:line="262"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0.188</w:t>
            </w:r>
          </w:p>
        </w:tc>
        <w:tc>
          <w:tcPr>
            <w:tcW w:w="1003" w:type="dxa"/>
            <w:tcBorders>
              <w:right w:val="single" w:color="000000" w:sz="8" w:space="0"/>
            </w:tcBorders>
            <w:vAlign w:val="top"/>
          </w:tcPr>
          <w:p w14:paraId="5EAB29EC">
            <w:pPr>
              <w:spacing w:before="124" w:line="262"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46594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36353C42">
            <w:pPr>
              <w:spacing w:before="10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2024-07</w:t>
            </w:r>
          </w:p>
        </w:tc>
        <w:tc>
          <w:tcPr>
            <w:tcW w:w="610" w:type="dxa"/>
            <w:vAlign w:val="top"/>
          </w:tcPr>
          <w:p w14:paraId="74C01E74">
            <w:pPr>
              <w:spacing w:before="124"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3ED9ADE2">
            <w:pPr>
              <w:spacing w:before="124"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9.7</w:t>
            </w:r>
          </w:p>
        </w:tc>
        <w:tc>
          <w:tcPr>
            <w:tcW w:w="1824" w:type="dxa"/>
            <w:vAlign w:val="top"/>
          </w:tcPr>
          <w:p w14:paraId="51ADB797">
            <w:pPr>
              <w:spacing w:before="124"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1.8</w:t>
            </w:r>
          </w:p>
        </w:tc>
        <w:tc>
          <w:tcPr>
            <w:tcW w:w="1566" w:type="dxa"/>
            <w:vAlign w:val="top"/>
          </w:tcPr>
          <w:p w14:paraId="6751E014">
            <w:pPr>
              <w:spacing w:before="124" w:line="261"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9.0</w:t>
            </w:r>
          </w:p>
        </w:tc>
        <w:tc>
          <w:tcPr>
            <w:tcW w:w="1877" w:type="dxa"/>
            <w:vAlign w:val="top"/>
          </w:tcPr>
          <w:p w14:paraId="4D34AC2A">
            <w:pPr>
              <w:spacing w:before="124"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1.2</w:t>
            </w:r>
          </w:p>
        </w:tc>
        <w:tc>
          <w:tcPr>
            <w:tcW w:w="993" w:type="dxa"/>
            <w:vAlign w:val="top"/>
          </w:tcPr>
          <w:p w14:paraId="35D321F4">
            <w:pPr>
              <w:spacing w:before="124"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0.31</w:t>
            </w:r>
          </w:p>
        </w:tc>
        <w:tc>
          <w:tcPr>
            <w:tcW w:w="848" w:type="dxa"/>
            <w:vAlign w:val="top"/>
          </w:tcPr>
          <w:p w14:paraId="481EF4CD">
            <w:pPr>
              <w:spacing w:before="124"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1106" w:type="dxa"/>
            <w:vAlign w:val="top"/>
          </w:tcPr>
          <w:p w14:paraId="224E4945">
            <w:pPr>
              <w:spacing w:before="124"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976" w:type="dxa"/>
            <w:vAlign w:val="top"/>
          </w:tcPr>
          <w:p w14:paraId="4695F25D">
            <w:pPr>
              <w:spacing w:before="124"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0.017</w:t>
            </w:r>
          </w:p>
        </w:tc>
        <w:tc>
          <w:tcPr>
            <w:tcW w:w="1043" w:type="dxa"/>
            <w:vAlign w:val="top"/>
          </w:tcPr>
          <w:p w14:paraId="6B64C79B">
            <w:pPr>
              <w:spacing w:before="124"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0.154</w:t>
            </w:r>
          </w:p>
        </w:tc>
        <w:tc>
          <w:tcPr>
            <w:tcW w:w="1003" w:type="dxa"/>
            <w:tcBorders>
              <w:right w:val="single" w:color="000000" w:sz="8" w:space="0"/>
            </w:tcBorders>
            <w:vAlign w:val="top"/>
          </w:tcPr>
          <w:p w14:paraId="636364C4">
            <w:pPr>
              <w:spacing w:before="124"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4752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11F2AD47">
            <w:pPr>
              <w:spacing w:before="10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2024-08</w:t>
            </w:r>
          </w:p>
        </w:tc>
        <w:tc>
          <w:tcPr>
            <w:tcW w:w="610" w:type="dxa"/>
            <w:vAlign w:val="top"/>
          </w:tcPr>
          <w:p w14:paraId="304E6079">
            <w:pPr>
              <w:spacing w:before="126"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053D24CA">
            <w:pPr>
              <w:spacing w:before="126" w:line="261" w:lineRule="exact"/>
              <w:ind w:left="543"/>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8.7</w:t>
            </w:r>
          </w:p>
        </w:tc>
        <w:tc>
          <w:tcPr>
            <w:tcW w:w="1824" w:type="dxa"/>
            <w:vAlign w:val="top"/>
          </w:tcPr>
          <w:p w14:paraId="4A0D0335">
            <w:pPr>
              <w:spacing w:before="126" w:line="261" w:lineRule="exact"/>
              <w:ind w:left="931"/>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3.0</w:t>
            </w:r>
          </w:p>
        </w:tc>
        <w:tc>
          <w:tcPr>
            <w:tcW w:w="1566" w:type="dxa"/>
            <w:vAlign w:val="top"/>
          </w:tcPr>
          <w:p w14:paraId="4FF47663">
            <w:pPr>
              <w:spacing w:before="126"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14.0</w:t>
            </w:r>
          </w:p>
        </w:tc>
        <w:tc>
          <w:tcPr>
            <w:tcW w:w="1877" w:type="dxa"/>
            <w:vAlign w:val="top"/>
          </w:tcPr>
          <w:p w14:paraId="1C289A68">
            <w:pPr>
              <w:spacing w:before="126"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1.5</w:t>
            </w:r>
          </w:p>
        </w:tc>
        <w:tc>
          <w:tcPr>
            <w:tcW w:w="993" w:type="dxa"/>
            <w:vAlign w:val="top"/>
          </w:tcPr>
          <w:p w14:paraId="0A17B7B1">
            <w:pPr>
              <w:spacing w:before="126"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0.17</w:t>
            </w:r>
          </w:p>
        </w:tc>
        <w:tc>
          <w:tcPr>
            <w:tcW w:w="848" w:type="dxa"/>
            <w:vAlign w:val="top"/>
          </w:tcPr>
          <w:p w14:paraId="3673E7E4">
            <w:pPr>
              <w:spacing w:before="126"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1106" w:type="dxa"/>
            <w:vAlign w:val="top"/>
          </w:tcPr>
          <w:p w14:paraId="7F856ACB">
            <w:pPr>
              <w:spacing w:before="126"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976" w:type="dxa"/>
            <w:vAlign w:val="top"/>
          </w:tcPr>
          <w:p w14:paraId="354BB307">
            <w:pPr>
              <w:spacing w:before="126"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0.006</w:t>
            </w:r>
          </w:p>
        </w:tc>
        <w:tc>
          <w:tcPr>
            <w:tcW w:w="1043" w:type="dxa"/>
            <w:vAlign w:val="top"/>
          </w:tcPr>
          <w:p w14:paraId="1C1711CC">
            <w:pPr>
              <w:spacing w:before="126"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0.176</w:t>
            </w:r>
          </w:p>
        </w:tc>
        <w:tc>
          <w:tcPr>
            <w:tcW w:w="1003" w:type="dxa"/>
            <w:tcBorders>
              <w:right w:val="single" w:color="000000" w:sz="8" w:space="0"/>
            </w:tcBorders>
            <w:vAlign w:val="top"/>
          </w:tcPr>
          <w:p w14:paraId="78328C45">
            <w:pPr>
              <w:spacing w:before="126"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4E540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30" w:type="dxa"/>
            <w:tcBorders>
              <w:left w:val="single" w:color="000000" w:sz="8" w:space="0"/>
              <w:bottom w:val="single" w:color="000000" w:sz="8" w:space="0"/>
            </w:tcBorders>
            <w:vAlign w:val="top"/>
          </w:tcPr>
          <w:p w14:paraId="06F036F5">
            <w:pPr>
              <w:spacing w:before="10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2024-09</w:t>
            </w:r>
          </w:p>
        </w:tc>
        <w:tc>
          <w:tcPr>
            <w:tcW w:w="610" w:type="dxa"/>
            <w:tcBorders>
              <w:bottom w:val="single" w:color="000000" w:sz="8" w:space="0"/>
            </w:tcBorders>
            <w:vAlign w:val="top"/>
          </w:tcPr>
          <w:p w14:paraId="52D1F62C">
            <w:pPr>
              <w:spacing w:before="135"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tcBorders>
              <w:bottom w:val="single" w:color="000000" w:sz="8" w:space="0"/>
            </w:tcBorders>
            <w:vAlign w:val="top"/>
          </w:tcPr>
          <w:p w14:paraId="4DB0DF35">
            <w:pPr>
              <w:spacing w:before="135" w:line="261" w:lineRule="exact"/>
              <w:ind w:left="543"/>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8.3</w:t>
            </w:r>
          </w:p>
        </w:tc>
        <w:tc>
          <w:tcPr>
            <w:tcW w:w="1824" w:type="dxa"/>
            <w:tcBorders>
              <w:bottom w:val="single" w:color="000000" w:sz="8" w:space="0"/>
            </w:tcBorders>
            <w:vAlign w:val="top"/>
          </w:tcPr>
          <w:p w14:paraId="57B75412">
            <w:pPr>
              <w:spacing w:before="135"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1.8</w:t>
            </w:r>
          </w:p>
        </w:tc>
        <w:tc>
          <w:tcPr>
            <w:tcW w:w="1566" w:type="dxa"/>
            <w:tcBorders>
              <w:bottom w:val="single" w:color="000000" w:sz="8" w:space="0"/>
            </w:tcBorders>
            <w:vAlign w:val="top"/>
          </w:tcPr>
          <w:p w14:paraId="50BD8A44">
            <w:pPr>
              <w:spacing w:before="135"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12.0</w:t>
            </w:r>
          </w:p>
        </w:tc>
        <w:tc>
          <w:tcPr>
            <w:tcW w:w="1877" w:type="dxa"/>
            <w:tcBorders>
              <w:bottom w:val="single" w:color="000000" w:sz="8" w:space="0"/>
            </w:tcBorders>
            <w:vAlign w:val="top"/>
          </w:tcPr>
          <w:p w14:paraId="0514869C">
            <w:pPr>
              <w:spacing w:before="135"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993" w:type="dxa"/>
            <w:tcBorders>
              <w:bottom w:val="single" w:color="000000" w:sz="8" w:space="0"/>
            </w:tcBorders>
            <w:vAlign w:val="top"/>
          </w:tcPr>
          <w:p w14:paraId="6E81ACA2">
            <w:pPr>
              <w:spacing w:before="135"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0.17</w:t>
            </w:r>
          </w:p>
        </w:tc>
        <w:tc>
          <w:tcPr>
            <w:tcW w:w="848" w:type="dxa"/>
            <w:tcBorders>
              <w:bottom w:val="single" w:color="000000" w:sz="8" w:space="0"/>
            </w:tcBorders>
            <w:vAlign w:val="top"/>
          </w:tcPr>
          <w:p w14:paraId="38A11E9E">
            <w:pPr>
              <w:spacing w:before="135"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1106" w:type="dxa"/>
            <w:tcBorders>
              <w:bottom w:val="single" w:color="000000" w:sz="8" w:space="0"/>
            </w:tcBorders>
            <w:vAlign w:val="top"/>
          </w:tcPr>
          <w:p w14:paraId="41FFBE96">
            <w:pPr>
              <w:spacing w:before="135"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976" w:type="dxa"/>
            <w:tcBorders>
              <w:bottom w:val="single" w:color="000000" w:sz="8" w:space="0"/>
            </w:tcBorders>
            <w:vAlign w:val="top"/>
          </w:tcPr>
          <w:p w14:paraId="369B1AD7">
            <w:pPr>
              <w:spacing w:before="135"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tcBorders>
              <w:bottom w:val="single" w:color="000000" w:sz="8" w:space="0"/>
            </w:tcBorders>
            <w:vAlign w:val="top"/>
          </w:tcPr>
          <w:p w14:paraId="33969261">
            <w:pPr>
              <w:spacing w:before="135"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0.188</w:t>
            </w:r>
          </w:p>
        </w:tc>
        <w:tc>
          <w:tcPr>
            <w:tcW w:w="1003" w:type="dxa"/>
            <w:tcBorders>
              <w:bottom w:val="single" w:color="000000" w:sz="8" w:space="0"/>
              <w:right w:val="single" w:color="000000" w:sz="8" w:space="0"/>
            </w:tcBorders>
            <w:vAlign w:val="top"/>
          </w:tcPr>
          <w:p w14:paraId="345989EF">
            <w:pPr>
              <w:spacing w:before="135"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56DEA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330" w:type="dxa"/>
            <w:tcBorders>
              <w:top w:val="single" w:color="000000" w:sz="8" w:space="0"/>
              <w:left w:val="single" w:color="000000" w:sz="8" w:space="0"/>
            </w:tcBorders>
            <w:vAlign w:val="top"/>
          </w:tcPr>
          <w:p w14:paraId="085C1AF3">
            <w:pPr>
              <w:spacing w:before="8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2024-10</w:t>
            </w:r>
          </w:p>
        </w:tc>
        <w:tc>
          <w:tcPr>
            <w:tcW w:w="610" w:type="dxa"/>
            <w:tcBorders>
              <w:top w:val="single" w:color="000000" w:sz="8" w:space="0"/>
            </w:tcBorders>
            <w:vAlign w:val="top"/>
          </w:tcPr>
          <w:p w14:paraId="283A74CE">
            <w:pPr>
              <w:spacing w:before="121"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tcBorders>
              <w:top w:val="single" w:color="000000" w:sz="8" w:space="0"/>
            </w:tcBorders>
            <w:vAlign w:val="top"/>
          </w:tcPr>
          <w:p w14:paraId="2180000C">
            <w:pPr>
              <w:spacing w:before="121"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6.6</w:t>
            </w:r>
          </w:p>
        </w:tc>
        <w:tc>
          <w:tcPr>
            <w:tcW w:w="1824" w:type="dxa"/>
            <w:tcBorders>
              <w:top w:val="single" w:color="000000" w:sz="8" w:space="0"/>
            </w:tcBorders>
            <w:vAlign w:val="top"/>
          </w:tcPr>
          <w:p w14:paraId="562C9618">
            <w:pPr>
              <w:spacing w:before="121"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1.2</w:t>
            </w:r>
          </w:p>
        </w:tc>
        <w:tc>
          <w:tcPr>
            <w:tcW w:w="1566" w:type="dxa"/>
            <w:tcBorders>
              <w:top w:val="single" w:color="000000" w:sz="8" w:space="0"/>
            </w:tcBorders>
            <w:vAlign w:val="top"/>
          </w:tcPr>
          <w:p w14:paraId="0A1D679D">
            <w:pPr>
              <w:spacing w:before="121"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13.0</w:t>
            </w:r>
          </w:p>
        </w:tc>
        <w:tc>
          <w:tcPr>
            <w:tcW w:w="1877" w:type="dxa"/>
            <w:tcBorders>
              <w:top w:val="single" w:color="000000" w:sz="8" w:space="0"/>
            </w:tcBorders>
            <w:vAlign w:val="top"/>
          </w:tcPr>
          <w:p w14:paraId="24C902BC">
            <w:pPr>
              <w:spacing w:before="121"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0.9</w:t>
            </w:r>
          </w:p>
        </w:tc>
        <w:tc>
          <w:tcPr>
            <w:tcW w:w="993" w:type="dxa"/>
            <w:tcBorders>
              <w:top w:val="single" w:color="000000" w:sz="8" w:space="0"/>
            </w:tcBorders>
            <w:vAlign w:val="top"/>
          </w:tcPr>
          <w:p w14:paraId="3C754392">
            <w:pPr>
              <w:spacing w:before="121"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0.27</w:t>
            </w:r>
          </w:p>
        </w:tc>
        <w:tc>
          <w:tcPr>
            <w:tcW w:w="848" w:type="dxa"/>
            <w:tcBorders>
              <w:top w:val="single" w:color="000000" w:sz="8" w:space="0"/>
            </w:tcBorders>
            <w:vAlign w:val="top"/>
          </w:tcPr>
          <w:p w14:paraId="451FD9A6">
            <w:pPr>
              <w:spacing w:before="121"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1106" w:type="dxa"/>
            <w:tcBorders>
              <w:top w:val="single" w:color="000000" w:sz="8" w:space="0"/>
            </w:tcBorders>
            <w:vAlign w:val="top"/>
          </w:tcPr>
          <w:p w14:paraId="6473BFE7">
            <w:pPr>
              <w:spacing w:before="121"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976" w:type="dxa"/>
            <w:tcBorders>
              <w:top w:val="single" w:color="000000" w:sz="8" w:space="0"/>
            </w:tcBorders>
            <w:vAlign w:val="top"/>
          </w:tcPr>
          <w:p w14:paraId="12C91F3E">
            <w:pPr>
              <w:spacing w:before="121"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043" w:type="dxa"/>
            <w:tcBorders>
              <w:top w:val="single" w:color="000000" w:sz="8" w:space="0"/>
            </w:tcBorders>
            <w:vAlign w:val="top"/>
          </w:tcPr>
          <w:p w14:paraId="66C3C92F">
            <w:pPr>
              <w:spacing w:before="121"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0.198</w:t>
            </w:r>
          </w:p>
        </w:tc>
        <w:tc>
          <w:tcPr>
            <w:tcW w:w="1003" w:type="dxa"/>
            <w:tcBorders>
              <w:top w:val="single" w:color="000000" w:sz="8" w:space="0"/>
              <w:right w:val="single" w:color="000000" w:sz="8" w:space="0"/>
            </w:tcBorders>
            <w:vAlign w:val="top"/>
          </w:tcPr>
          <w:p w14:paraId="22D4613D">
            <w:pPr>
              <w:spacing w:before="121"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546EA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0" w:type="dxa"/>
            <w:tcBorders>
              <w:left w:val="single" w:color="000000" w:sz="8" w:space="0"/>
            </w:tcBorders>
            <w:vAlign w:val="top"/>
          </w:tcPr>
          <w:p w14:paraId="2F6D43B8">
            <w:pPr>
              <w:spacing w:before="8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2024-11</w:t>
            </w:r>
          </w:p>
        </w:tc>
        <w:tc>
          <w:tcPr>
            <w:tcW w:w="610" w:type="dxa"/>
            <w:vAlign w:val="top"/>
          </w:tcPr>
          <w:p w14:paraId="31BA6FCC">
            <w:pPr>
              <w:spacing w:before="125"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05C8EA4D">
            <w:pPr>
              <w:spacing w:before="125" w:line="261" w:lineRule="exact"/>
              <w:ind w:left="543"/>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8.8</w:t>
            </w:r>
          </w:p>
        </w:tc>
        <w:tc>
          <w:tcPr>
            <w:tcW w:w="1824" w:type="dxa"/>
            <w:vAlign w:val="top"/>
          </w:tcPr>
          <w:p w14:paraId="492AB710">
            <w:pPr>
              <w:spacing w:before="125"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2.0</w:t>
            </w:r>
          </w:p>
        </w:tc>
        <w:tc>
          <w:tcPr>
            <w:tcW w:w="1566" w:type="dxa"/>
            <w:vAlign w:val="top"/>
          </w:tcPr>
          <w:p w14:paraId="352EA7B5">
            <w:pPr>
              <w:spacing w:before="125"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13.0</w:t>
            </w:r>
          </w:p>
        </w:tc>
        <w:tc>
          <w:tcPr>
            <w:tcW w:w="1877" w:type="dxa"/>
            <w:vAlign w:val="top"/>
          </w:tcPr>
          <w:p w14:paraId="7187CF30">
            <w:pPr>
              <w:spacing w:before="125"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1.3</w:t>
            </w:r>
          </w:p>
        </w:tc>
        <w:tc>
          <w:tcPr>
            <w:tcW w:w="993" w:type="dxa"/>
            <w:vAlign w:val="top"/>
          </w:tcPr>
          <w:p w14:paraId="1031FD57">
            <w:pPr>
              <w:spacing w:before="125"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0.30</w:t>
            </w:r>
          </w:p>
        </w:tc>
        <w:tc>
          <w:tcPr>
            <w:tcW w:w="848" w:type="dxa"/>
            <w:vAlign w:val="top"/>
          </w:tcPr>
          <w:p w14:paraId="023BC6BE">
            <w:pPr>
              <w:spacing w:before="125"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0.070</w:t>
            </w:r>
          </w:p>
        </w:tc>
        <w:tc>
          <w:tcPr>
            <w:tcW w:w="1106" w:type="dxa"/>
            <w:vAlign w:val="top"/>
          </w:tcPr>
          <w:p w14:paraId="1B07A431">
            <w:pPr>
              <w:spacing w:before="125"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0B8727F8">
            <w:pPr>
              <w:spacing w:before="125"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0.030</w:t>
            </w:r>
          </w:p>
        </w:tc>
        <w:tc>
          <w:tcPr>
            <w:tcW w:w="1043" w:type="dxa"/>
            <w:vAlign w:val="top"/>
          </w:tcPr>
          <w:p w14:paraId="384C7BA0">
            <w:pPr>
              <w:spacing w:before="125"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0.186</w:t>
            </w:r>
          </w:p>
        </w:tc>
        <w:tc>
          <w:tcPr>
            <w:tcW w:w="1003" w:type="dxa"/>
            <w:tcBorders>
              <w:right w:val="single" w:color="000000" w:sz="8" w:space="0"/>
            </w:tcBorders>
            <w:vAlign w:val="top"/>
          </w:tcPr>
          <w:p w14:paraId="16A85231">
            <w:pPr>
              <w:spacing w:before="125"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4E370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0" w:type="dxa"/>
            <w:tcBorders>
              <w:left w:val="single" w:color="000000" w:sz="8" w:space="0"/>
            </w:tcBorders>
            <w:vAlign w:val="top"/>
          </w:tcPr>
          <w:p w14:paraId="085E853C">
            <w:pPr>
              <w:spacing w:before="9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2024-12</w:t>
            </w:r>
          </w:p>
        </w:tc>
        <w:tc>
          <w:tcPr>
            <w:tcW w:w="610" w:type="dxa"/>
            <w:vAlign w:val="top"/>
          </w:tcPr>
          <w:p w14:paraId="2BD924DA">
            <w:pPr>
              <w:spacing w:before="191"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7AAFCAE7">
            <w:pPr>
              <w:spacing w:before="124" w:line="262" w:lineRule="exact"/>
              <w:ind w:left="543"/>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8.0</w:t>
            </w:r>
          </w:p>
        </w:tc>
        <w:tc>
          <w:tcPr>
            <w:tcW w:w="1824" w:type="dxa"/>
            <w:vAlign w:val="top"/>
          </w:tcPr>
          <w:p w14:paraId="417D4493">
            <w:pPr>
              <w:spacing w:before="124" w:line="262"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2.6</w:t>
            </w:r>
          </w:p>
        </w:tc>
        <w:tc>
          <w:tcPr>
            <w:tcW w:w="1566" w:type="dxa"/>
            <w:vAlign w:val="top"/>
          </w:tcPr>
          <w:p w14:paraId="1346B0D2">
            <w:pPr>
              <w:spacing w:before="124" w:line="262"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13.0</w:t>
            </w:r>
          </w:p>
        </w:tc>
        <w:tc>
          <w:tcPr>
            <w:tcW w:w="1877" w:type="dxa"/>
            <w:vAlign w:val="top"/>
          </w:tcPr>
          <w:p w14:paraId="6FCD0B35">
            <w:pPr>
              <w:spacing w:before="124" w:line="262"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1.5</w:t>
            </w:r>
          </w:p>
        </w:tc>
        <w:tc>
          <w:tcPr>
            <w:tcW w:w="993" w:type="dxa"/>
            <w:vAlign w:val="top"/>
          </w:tcPr>
          <w:p w14:paraId="54C9B719">
            <w:pPr>
              <w:spacing w:before="124" w:line="262"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0.48</w:t>
            </w:r>
          </w:p>
        </w:tc>
        <w:tc>
          <w:tcPr>
            <w:tcW w:w="848" w:type="dxa"/>
            <w:vAlign w:val="top"/>
          </w:tcPr>
          <w:p w14:paraId="111636F2">
            <w:pPr>
              <w:spacing w:before="124" w:line="262"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0.060</w:t>
            </w:r>
          </w:p>
        </w:tc>
        <w:tc>
          <w:tcPr>
            <w:tcW w:w="1106" w:type="dxa"/>
            <w:vAlign w:val="top"/>
          </w:tcPr>
          <w:p w14:paraId="55E90328">
            <w:pPr>
              <w:spacing w:before="124" w:line="262"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976" w:type="dxa"/>
            <w:vAlign w:val="top"/>
          </w:tcPr>
          <w:p w14:paraId="4270F996">
            <w:pPr>
              <w:spacing w:before="124" w:line="262"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0.004</w:t>
            </w:r>
          </w:p>
        </w:tc>
        <w:tc>
          <w:tcPr>
            <w:tcW w:w="1043" w:type="dxa"/>
            <w:vAlign w:val="top"/>
          </w:tcPr>
          <w:p w14:paraId="763B3024">
            <w:pPr>
              <w:spacing w:before="124" w:line="262"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0.189</w:t>
            </w:r>
          </w:p>
        </w:tc>
        <w:tc>
          <w:tcPr>
            <w:tcW w:w="1003" w:type="dxa"/>
            <w:tcBorders>
              <w:right w:val="single" w:color="000000" w:sz="8" w:space="0"/>
            </w:tcBorders>
            <w:vAlign w:val="top"/>
          </w:tcPr>
          <w:p w14:paraId="7AA95C72">
            <w:pPr>
              <w:spacing w:before="124" w:line="262"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bl>
    <w:p w14:paraId="12397FD1">
      <w:pPr>
        <w:pStyle w:val="2"/>
        <w:spacing w:before="163" w:line="210" w:lineRule="auto"/>
        <w:ind w:left="2998"/>
        <w:rPr>
          <w:rFonts w:ascii="宋体" w:hAnsi="宋体" w:eastAsia="宋体" w:cs="宋体"/>
        </w:rPr>
      </w:pPr>
      <w:r>
        <w:rPr>
          <w:rFonts w:ascii="宋体" w:hAnsi="宋体" w:eastAsia="宋体" w:cs="宋体"/>
          <w:b/>
          <w:bCs/>
          <w:spacing w:val="-1"/>
        </w:rPr>
        <w:t>表</w:t>
      </w:r>
      <w:r>
        <w:rPr>
          <w:b/>
          <w:bCs/>
          <w:spacing w:val="-1"/>
        </w:rPr>
        <w:t xml:space="preserve">4.3-7  </w:t>
      </w:r>
      <w:r>
        <w:rPr>
          <w:rFonts w:ascii="宋体" w:hAnsi="宋体" w:eastAsia="宋体" w:cs="宋体"/>
          <w:b/>
          <w:bCs/>
          <w:spacing w:val="-1"/>
        </w:rPr>
        <w:t>柏树断面监测数据（续表</w:t>
      </w:r>
      <w:r>
        <w:rPr>
          <w:rFonts w:ascii="宋体" w:hAnsi="宋体" w:eastAsia="宋体" w:cs="宋体"/>
          <w:b/>
          <w:bCs/>
          <w:spacing w:val="-18"/>
        </w:rPr>
        <w:t>）（</w:t>
      </w:r>
      <w:r>
        <w:rPr>
          <w:b/>
          <w:bCs/>
          <w:spacing w:val="-1"/>
        </w:rPr>
        <w:t>2</w:t>
      </w:r>
      <w:r>
        <w:rPr>
          <w:b/>
          <w:bCs/>
          <w:spacing w:val="-2"/>
        </w:rPr>
        <w:t>022</w:t>
      </w:r>
      <w:r>
        <w:rPr>
          <w:rFonts w:ascii="宋体" w:hAnsi="宋体" w:eastAsia="宋体" w:cs="宋体"/>
          <w:b/>
          <w:bCs/>
          <w:spacing w:val="-2"/>
        </w:rPr>
        <w:t>年</w:t>
      </w:r>
      <w:r>
        <w:rPr>
          <w:b/>
          <w:bCs/>
          <w:spacing w:val="-2"/>
        </w:rPr>
        <w:t>1</w:t>
      </w:r>
      <w:r>
        <w:rPr>
          <w:rFonts w:ascii="宋体" w:hAnsi="宋体" w:eastAsia="宋体" w:cs="宋体"/>
          <w:b/>
          <w:bCs/>
          <w:spacing w:val="-2"/>
        </w:rPr>
        <w:t>月</w:t>
      </w:r>
      <w:r>
        <w:rPr>
          <w:b/>
          <w:bCs/>
          <w:spacing w:val="-2"/>
        </w:rPr>
        <w:t>-2024</w:t>
      </w:r>
      <w:r>
        <w:rPr>
          <w:rFonts w:ascii="宋体" w:hAnsi="宋体" w:eastAsia="宋体" w:cs="宋体"/>
          <w:b/>
          <w:bCs/>
          <w:spacing w:val="-2"/>
        </w:rPr>
        <w:t>年</w:t>
      </w:r>
      <w:r>
        <w:rPr>
          <w:b/>
          <w:bCs/>
          <w:spacing w:val="-2"/>
        </w:rPr>
        <w:t>12</w:t>
      </w:r>
      <w:r>
        <w:rPr>
          <w:rFonts w:ascii="宋体" w:hAnsi="宋体" w:eastAsia="宋体" w:cs="宋体"/>
          <w:b/>
          <w:bCs/>
          <w:spacing w:val="-2"/>
        </w:rPr>
        <w:t>月</w:t>
      </w:r>
      <w:r>
        <w:rPr>
          <w:rFonts w:ascii="宋体" w:hAnsi="宋体" w:eastAsia="宋体" w:cs="宋体"/>
          <w:b/>
          <w:bCs/>
          <w:spacing w:val="-18"/>
        </w:rPr>
        <w:t>）（</w:t>
      </w:r>
      <w:r>
        <w:rPr>
          <w:b/>
          <w:bCs/>
          <w:spacing w:val="-2"/>
        </w:rPr>
        <w:t>mg/L</w:t>
      </w:r>
      <w:r>
        <w:rPr>
          <w:rFonts w:ascii="宋体" w:hAnsi="宋体" w:eastAsia="宋体" w:cs="宋体"/>
          <w:b/>
          <w:bCs/>
          <w:spacing w:val="-2"/>
        </w:rPr>
        <w:t>）</w:t>
      </w:r>
    </w:p>
    <w:p w14:paraId="70461F8D">
      <w:pPr>
        <w:spacing w:line="150" w:lineRule="exact"/>
      </w:pPr>
    </w:p>
    <w:tbl>
      <w:tblPr>
        <w:tblStyle w:val="5"/>
        <w:tblW w:w="14217"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1053"/>
        <w:gridCol w:w="1191"/>
        <w:gridCol w:w="1191"/>
        <w:gridCol w:w="1123"/>
        <w:gridCol w:w="1191"/>
        <w:gridCol w:w="1123"/>
        <w:gridCol w:w="1124"/>
        <w:gridCol w:w="1421"/>
        <w:gridCol w:w="1979"/>
        <w:gridCol w:w="1394"/>
      </w:tblGrid>
      <w:tr w14:paraId="3EE41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427" w:type="dxa"/>
            <w:tcBorders>
              <w:top w:val="single" w:color="000000" w:sz="8" w:space="0"/>
              <w:left w:val="single" w:color="000000" w:sz="8" w:space="0"/>
            </w:tcBorders>
            <w:vAlign w:val="top"/>
          </w:tcPr>
          <w:p w14:paraId="73EFD5C8">
            <w:pPr>
              <w:pStyle w:val="6"/>
              <w:spacing w:before="121" w:line="228" w:lineRule="auto"/>
              <w:ind w:left="286"/>
              <w:rPr>
                <w:sz w:val="19"/>
                <w:szCs w:val="19"/>
              </w:rPr>
            </w:pPr>
            <w:r>
              <w:rPr>
                <w:b/>
                <w:bCs/>
                <w:spacing w:val="10"/>
                <w:sz w:val="19"/>
                <w:szCs w:val="19"/>
              </w:rPr>
              <w:t>采样时间</w:t>
            </w:r>
          </w:p>
        </w:tc>
        <w:tc>
          <w:tcPr>
            <w:tcW w:w="1053" w:type="dxa"/>
            <w:tcBorders>
              <w:top w:val="single" w:color="000000" w:sz="8" w:space="0"/>
            </w:tcBorders>
            <w:vAlign w:val="top"/>
          </w:tcPr>
          <w:p w14:paraId="3D1DBD2E">
            <w:pPr>
              <w:pStyle w:val="6"/>
              <w:spacing w:before="121" w:line="230" w:lineRule="auto"/>
              <w:ind w:left="415"/>
              <w:rPr>
                <w:sz w:val="19"/>
                <w:szCs w:val="19"/>
              </w:rPr>
            </w:pPr>
            <w:r>
              <w:rPr>
                <w:b/>
                <w:bCs/>
                <w:sz w:val="19"/>
                <w:szCs w:val="19"/>
              </w:rPr>
              <w:t>砷</w:t>
            </w:r>
          </w:p>
        </w:tc>
        <w:tc>
          <w:tcPr>
            <w:tcW w:w="1191" w:type="dxa"/>
            <w:tcBorders>
              <w:top w:val="single" w:color="000000" w:sz="8" w:space="0"/>
            </w:tcBorders>
            <w:vAlign w:val="top"/>
          </w:tcPr>
          <w:p w14:paraId="09573DC2">
            <w:pPr>
              <w:pStyle w:val="6"/>
              <w:spacing w:before="121" w:line="230" w:lineRule="auto"/>
              <w:ind w:left="491"/>
              <w:rPr>
                <w:sz w:val="19"/>
                <w:szCs w:val="19"/>
              </w:rPr>
            </w:pPr>
            <w:r>
              <w:rPr>
                <w:b/>
                <w:bCs/>
                <w:spacing w:val="-2"/>
                <w:sz w:val="19"/>
                <w:szCs w:val="19"/>
              </w:rPr>
              <w:t>汞</w:t>
            </w:r>
          </w:p>
        </w:tc>
        <w:tc>
          <w:tcPr>
            <w:tcW w:w="1191" w:type="dxa"/>
            <w:tcBorders>
              <w:top w:val="single" w:color="000000" w:sz="8" w:space="0"/>
            </w:tcBorders>
            <w:vAlign w:val="top"/>
          </w:tcPr>
          <w:p w14:paraId="05F3128E">
            <w:pPr>
              <w:pStyle w:val="6"/>
              <w:spacing w:before="123" w:line="232" w:lineRule="auto"/>
              <w:ind w:left="491"/>
              <w:rPr>
                <w:sz w:val="19"/>
                <w:szCs w:val="19"/>
              </w:rPr>
            </w:pPr>
            <w:r>
              <w:rPr>
                <w:b/>
                <w:bCs/>
                <w:sz w:val="19"/>
                <w:szCs w:val="19"/>
              </w:rPr>
              <w:t>镉</w:t>
            </w:r>
          </w:p>
        </w:tc>
        <w:tc>
          <w:tcPr>
            <w:tcW w:w="1123" w:type="dxa"/>
            <w:tcBorders>
              <w:top w:val="single" w:color="000000" w:sz="8" w:space="0"/>
            </w:tcBorders>
            <w:vAlign w:val="top"/>
          </w:tcPr>
          <w:p w14:paraId="689C3F00">
            <w:pPr>
              <w:pStyle w:val="6"/>
              <w:spacing w:before="122" w:line="227" w:lineRule="auto"/>
              <w:ind w:left="256"/>
              <w:rPr>
                <w:sz w:val="19"/>
                <w:szCs w:val="19"/>
              </w:rPr>
            </w:pPr>
            <w:r>
              <w:rPr>
                <w:b/>
                <w:bCs/>
                <w:spacing w:val="8"/>
                <w:sz w:val="19"/>
                <w:szCs w:val="19"/>
              </w:rPr>
              <w:t>六价铬</w:t>
            </w:r>
          </w:p>
        </w:tc>
        <w:tc>
          <w:tcPr>
            <w:tcW w:w="1191" w:type="dxa"/>
            <w:tcBorders>
              <w:top w:val="single" w:color="000000" w:sz="8" w:space="0"/>
            </w:tcBorders>
            <w:vAlign w:val="top"/>
          </w:tcPr>
          <w:p w14:paraId="4ACAFE09">
            <w:pPr>
              <w:pStyle w:val="6"/>
              <w:spacing w:before="124" w:line="233" w:lineRule="auto"/>
              <w:ind w:left="499"/>
              <w:rPr>
                <w:sz w:val="19"/>
                <w:szCs w:val="19"/>
              </w:rPr>
            </w:pPr>
            <w:r>
              <w:rPr>
                <w:b/>
                <w:bCs/>
                <w:spacing w:val="-1"/>
                <w:sz w:val="19"/>
                <w:szCs w:val="19"/>
              </w:rPr>
              <w:t>铅</w:t>
            </w:r>
          </w:p>
        </w:tc>
        <w:tc>
          <w:tcPr>
            <w:tcW w:w="1123" w:type="dxa"/>
            <w:tcBorders>
              <w:top w:val="single" w:color="000000" w:sz="8" w:space="0"/>
            </w:tcBorders>
            <w:vAlign w:val="top"/>
          </w:tcPr>
          <w:p w14:paraId="0446DBB4">
            <w:pPr>
              <w:pStyle w:val="6"/>
              <w:spacing w:before="121" w:line="229" w:lineRule="auto"/>
              <w:ind w:left="258"/>
              <w:rPr>
                <w:sz w:val="19"/>
                <w:szCs w:val="19"/>
              </w:rPr>
            </w:pPr>
            <w:r>
              <w:rPr>
                <w:b/>
                <w:bCs/>
                <w:spacing w:val="8"/>
                <w:sz w:val="19"/>
                <w:szCs w:val="19"/>
              </w:rPr>
              <w:t>氰化物</w:t>
            </w:r>
          </w:p>
        </w:tc>
        <w:tc>
          <w:tcPr>
            <w:tcW w:w="1124" w:type="dxa"/>
            <w:tcBorders>
              <w:top w:val="single" w:color="000000" w:sz="8" w:space="0"/>
            </w:tcBorders>
            <w:vAlign w:val="top"/>
          </w:tcPr>
          <w:p w14:paraId="38C6AB6D">
            <w:pPr>
              <w:pStyle w:val="6"/>
              <w:spacing w:before="121" w:line="230" w:lineRule="auto"/>
              <w:ind w:left="263"/>
              <w:rPr>
                <w:sz w:val="19"/>
                <w:szCs w:val="19"/>
              </w:rPr>
            </w:pPr>
            <w:r>
              <w:rPr>
                <w:b/>
                <w:bCs/>
                <w:spacing w:val="8"/>
                <w:sz w:val="19"/>
                <w:szCs w:val="19"/>
              </w:rPr>
              <w:t>挥发酚</w:t>
            </w:r>
          </w:p>
        </w:tc>
        <w:tc>
          <w:tcPr>
            <w:tcW w:w="1421" w:type="dxa"/>
            <w:tcBorders>
              <w:top w:val="single" w:color="000000" w:sz="8" w:space="0"/>
            </w:tcBorders>
            <w:vAlign w:val="top"/>
          </w:tcPr>
          <w:p w14:paraId="095DB60F">
            <w:pPr>
              <w:pStyle w:val="6"/>
              <w:spacing w:before="121" w:line="229" w:lineRule="auto"/>
              <w:ind w:left="419"/>
              <w:rPr>
                <w:sz w:val="19"/>
                <w:szCs w:val="19"/>
              </w:rPr>
            </w:pPr>
            <w:r>
              <w:rPr>
                <w:b/>
                <w:bCs/>
                <w:spacing w:val="8"/>
                <w:sz w:val="19"/>
                <w:szCs w:val="19"/>
              </w:rPr>
              <w:t>石油类</w:t>
            </w:r>
          </w:p>
        </w:tc>
        <w:tc>
          <w:tcPr>
            <w:tcW w:w="1979" w:type="dxa"/>
            <w:tcBorders>
              <w:top w:val="single" w:color="000000" w:sz="8" w:space="0"/>
            </w:tcBorders>
            <w:vAlign w:val="top"/>
          </w:tcPr>
          <w:p w14:paraId="4E8FA4EE">
            <w:pPr>
              <w:pStyle w:val="6"/>
              <w:spacing w:before="121" w:line="228" w:lineRule="auto"/>
              <w:ind w:left="206"/>
              <w:rPr>
                <w:sz w:val="19"/>
                <w:szCs w:val="19"/>
              </w:rPr>
            </w:pPr>
            <w:r>
              <w:rPr>
                <w:b/>
                <w:bCs/>
                <w:spacing w:val="9"/>
                <w:sz w:val="19"/>
                <w:szCs w:val="19"/>
              </w:rPr>
              <w:t>阴离子表面活性剂</w:t>
            </w:r>
          </w:p>
        </w:tc>
        <w:tc>
          <w:tcPr>
            <w:tcW w:w="1394" w:type="dxa"/>
            <w:tcBorders>
              <w:top w:val="single" w:color="000000" w:sz="8" w:space="0"/>
              <w:right w:val="single" w:color="000000" w:sz="8" w:space="0"/>
            </w:tcBorders>
            <w:vAlign w:val="top"/>
          </w:tcPr>
          <w:p w14:paraId="7A9C7CE6">
            <w:pPr>
              <w:pStyle w:val="6"/>
              <w:spacing w:before="122" w:line="230" w:lineRule="auto"/>
              <w:ind w:left="399"/>
              <w:rPr>
                <w:sz w:val="19"/>
                <w:szCs w:val="19"/>
              </w:rPr>
            </w:pPr>
            <w:r>
              <w:rPr>
                <w:b/>
                <w:bCs/>
                <w:spacing w:val="8"/>
                <w:sz w:val="19"/>
                <w:szCs w:val="19"/>
              </w:rPr>
              <w:t>硫化物</w:t>
            </w:r>
          </w:p>
        </w:tc>
      </w:tr>
      <w:tr w14:paraId="6C19B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27" w:type="dxa"/>
            <w:tcBorders>
              <w:left w:val="single" w:color="000000" w:sz="8" w:space="0"/>
            </w:tcBorders>
            <w:vAlign w:val="top"/>
          </w:tcPr>
          <w:p w14:paraId="0063CDA3">
            <w:pPr>
              <w:spacing w:before="81"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2022-01</w:t>
            </w:r>
          </w:p>
        </w:tc>
        <w:tc>
          <w:tcPr>
            <w:tcW w:w="1053" w:type="dxa"/>
            <w:vAlign w:val="top"/>
          </w:tcPr>
          <w:p w14:paraId="0F84F7EF">
            <w:pPr>
              <w:spacing w:before="122"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0.0010</w:t>
            </w:r>
          </w:p>
        </w:tc>
        <w:tc>
          <w:tcPr>
            <w:tcW w:w="1191" w:type="dxa"/>
            <w:vAlign w:val="top"/>
          </w:tcPr>
          <w:p w14:paraId="0C53B656">
            <w:pPr>
              <w:spacing w:before="122"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7FEC4AC8">
            <w:pPr>
              <w:spacing w:before="122"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2BD43047">
            <w:pPr>
              <w:spacing w:before="122"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4D4A10A6">
            <w:pPr>
              <w:spacing w:before="122"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0.0004</w:t>
            </w:r>
          </w:p>
        </w:tc>
        <w:tc>
          <w:tcPr>
            <w:tcW w:w="1123" w:type="dxa"/>
            <w:vAlign w:val="top"/>
          </w:tcPr>
          <w:p w14:paraId="726678A5">
            <w:pPr>
              <w:spacing w:before="122"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2BDA842A">
            <w:pPr>
              <w:spacing w:before="122"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57FC4133">
            <w:pPr>
              <w:spacing w:before="122"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12C216F4">
            <w:pPr>
              <w:spacing w:before="122"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497A3889">
            <w:pPr>
              <w:spacing w:before="122"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r>
      <w:tr w14:paraId="4C9CE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427" w:type="dxa"/>
            <w:tcBorders>
              <w:left w:val="single" w:color="000000" w:sz="8" w:space="0"/>
            </w:tcBorders>
            <w:vAlign w:val="top"/>
          </w:tcPr>
          <w:p w14:paraId="7EBE609F">
            <w:pPr>
              <w:spacing w:before="82" w:line="262"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2022-02</w:t>
            </w:r>
          </w:p>
        </w:tc>
        <w:tc>
          <w:tcPr>
            <w:tcW w:w="1053" w:type="dxa"/>
            <w:vAlign w:val="top"/>
          </w:tcPr>
          <w:p w14:paraId="12E3B036">
            <w:pPr>
              <w:spacing w:before="123"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0.0010</w:t>
            </w:r>
          </w:p>
        </w:tc>
        <w:tc>
          <w:tcPr>
            <w:tcW w:w="1191" w:type="dxa"/>
            <w:vAlign w:val="top"/>
          </w:tcPr>
          <w:p w14:paraId="7928404F">
            <w:pPr>
              <w:spacing w:before="123"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722A5FF7">
            <w:pPr>
              <w:spacing w:before="123"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10A86A9B">
            <w:pPr>
              <w:spacing w:before="123"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7D0710A7">
            <w:pPr>
              <w:spacing w:before="123"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123" w:type="dxa"/>
            <w:vAlign w:val="top"/>
          </w:tcPr>
          <w:p w14:paraId="47A0861C">
            <w:pPr>
              <w:spacing w:before="123"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6A6065F3">
            <w:pPr>
              <w:spacing w:before="123"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5BB80261">
            <w:pPr>
              <w:spacing w:before="123"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31D4BD76">
            <w:pPr>
              <w:spacing w:before="123"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537D1800">
            <w:pPr>
              <w:spacing w:before="123"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r>
    </w:tbl>
    <w:p w14:paraId="4329FCC0">
      <w:pPr>
        <w:rPr>
          <w:rFonts w:ascii="Arial"/>
          <w:sz w:val="21"/>
        </w:rPr>
      </w:pPr>
    </w:p>
    <w:p w14:paraId="70F5A18E">
      <w:pPr>
        <w:rPr>
          <w:rFonts w:ascii="Arial" w:hAnsi="Arial" w:eastAsia="Arial" w:cs="Arial"/>
          <w:sz w:val="21"/>
          <w:szCs w:val="21"/>
        </w:rPr>
        <w:sectPr>
          <w:footerReference r:id="rId57" w:type="default"/>
          <w:pgSz w:w="16840" w:h="11907"/>
          <w:pgMar w:top="1116" w:right="1305" w:bottom="1255" w:left="1293" w:header="839" w:footer="1016" w:gutter="0"/>
          <w:cols w:space="720" w:num="1"/>
        </w:sectPr>
      </w:pPr>
    </w:p>
    <w:p w14:paraId="480CA4D5">
      <w:pPr>
        <w:spacing w:line="15" w:lineRule="exact"/>
      </w:pPr>
    </w:p>
    <w:tbl>
      <w:tblPr>
        <w:tblStyle w:val="5"/>
        <w:tblW w:w="14217"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1053"/>
        <w:gridCol w:w="1191"/>
        <w:gridCol w:w="1191"/>
        <w:gridCol w:w="1123"/>
        <w:gridCol w:w="1191"/>
        <w:gridCol w:w="1123"/>
        <w:gridCol w:w="1124"/>
        <w:gridCol w:w="1421"/>
        <w:gridCol w:w="1979"/>
        <w:gridCol w:w="1394"/>
      </w:tblGrid>
      <w:tr w14:paraId="090CE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27" w:type="dxa"/>
            <w:tcBorders>
              <w:left w:val="single" w:color="000000" w:sz="8" w:space="0"/>
            </w:tcBorders>
            <w:vAlign w:val="top"/>
          </w:tcPr>
          <w:p w14:paraId="7A513F0C">
            <w:pPr>
              <w:spacing w:before="82"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2022-03</w:t>
            </w:r>
          </w:p>
        </w:tc>
        <w:tc>
          <w:tcPr>
            <w:tcW w:w="1053" w:type="dxa"/>
            <w:vAlign w:val="top"/>
          </w:tcPr>
          <w:p w14:paraId="3ADC2247">
            <w:pPr>
              <w:spacing w:before="122"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0.0013</w:t>
            </w:r>
          </w:p>
        </w:tc>
        <w:tc>
          <w:tcPr>
            <w:tcW w:w="1191" w:type="dxa"/>
            <w:vAlign w:val="top"/>
          </w:tcPr>
          <w:p w14:paraId="6E075D24">
            <w:pPr>
              <w:spacing w:before="122"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71170232">
            <w:pPr>
              <w:spacing w:before="122" w:line="262"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7121D6DF">
            <w:pPr>
              <w:spacing w:before="122" w:line="262"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78058E7D">
            <w:pPr>
              <w:spacing w:before="122" w:line="262"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4B00C201">
            <w:pPr>
              <w:spacing w:before="122" w:line="262"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23C6AC3D">
            <w:pPr>
              <w:spacing w:before="122" w:line="262"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577016AE">
            <w:pPr>
              <w:spacing w:before="122" w:line="262"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17EC6C60">
            <w:pPr>
              <w:spacing w:before="122" w:line="262"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4630CA6C">
            <w:pPr>
              <w:spacing w:before="122" w:line="262"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79CFA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002A0317">
            <w:pPr>
              <w:spacing w:before="80"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2022-04</w:t>
            </w:r>
          </w:p>
        </w:tc>
        <w:tc>
          <w:tcPr>
            <w:tcW w:w="1053" w:type="dxa"/>
            <w:vAlign w:val="top"/>
          </w:tcPr>
          <w:p w14:paraId="2F60E228">
            <w:pPr>
              <w:spacing w:before="121"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0.0018</w:t>
            </w:r>
          </w:p>
        </w:tc>
        <w:tc>
          <w:tcPr>
            <w:tcW w:w="1191" w:type="dxa"/>
            <w:vAlign w:val="top"/>
          </w:tcPr>
          <w:p w14:paraId="68EFE074">
            <w:pPr>
              <w:spacing w:before="121"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16A6BBAA">
            <w:pPr>
              <w:spacing w:before="121"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vAlign w:val="top"/>
          </w:tcPr>
          <w:p w14:paraId="747106F4">
            <w:pPr>
              <w:spacing w:before="121"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0DA0BB3">
            <w:pPr>
              <w:spacing w:before="121"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72567A91">
            <w:pPr>
              <w:spacing w:before="121"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020374A2">
            <w:pPr>
              <w:spacing w:before="121"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6308536B">
            <w:pPr>
              <w:spacing w:before="121"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2A11849C">
            <w:pPr>
              <w:spacing w:before="121"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7FD98331">
            <w:pPr>
              <w:spacing w:before="121"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F573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7" w:type="dxa"/>
            <w:tcBorders>
              <w:left w:val="single" w:color="000000" w:sz="8" w:space="0"/>
            </w:tcBorders>
            <w:vAlign w:val="top"/>
          </w:tcPr>
          <w:p w14:paraId="5AAE46ED">
            <w:pPr>
              <w:spacing w:before="81"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2022-05</w:t>
            </w:r>
          </w:p>
        </w:tc>
        <w:tc>
          <w:tcPr>
            <w:tcW w:w="1053" w:type="dxa"/>
            <w:vAlign w:val="top"/>
          </w:tcPr>
          <w:p w14:paraId="2776AA94">
            <w:pPr>
              <w:spacing w:before="122"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0.0036</w:t>
            </w:r>
          </w:p>
        </w:tc>
        <w:tc>
          <w:tcPr>
            <w:tcW w:w="1191" w:type="dxa"/>
            <w:vAlign w:val="top"/>
          </w:tcPr>
          <w:p w14:paraId="6E99C4FB">
            <w:pPr>
              <w:spacing w:before="122"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720600E1">
            <w:pPr>
              <w:spacing w:before="122"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vAlign w:val="top"/>
          </w:tcPr>
          <w:p w14:paraId="2B6B5A5D">
            <w:pPr>
              <w:spacing w:before="122"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0DD254E5">
            <w:pPr>
              <w:spacing w:before="122"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34C0ABE1">
            <w:pPr>
              <w:spacing w:before="122"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13797CF1">
            <w:pPr>
              <w:spacing w:before="122"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67D6D22B">
            <w:pPr>
              <w:spacing w:before="122"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089328BA">
            <w:pPr>
              <w:spacing w:before="122"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6868C89F">
            <w:pPr>
              <w:spacing w:before="122"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205A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31456E04">
            <w:pPr>
              <w:spacing w:before="80"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2022-06</w:t>
            </w:r>
          </w:p>
        </w:tc>
        <w:tc>
          <w:tcPr>
            <w:tcW w:w="1053" w:type="dxa"/>
            <w:vAlign w:val="top"/>
          </w:tcPr>
          <w:p w14:paraId="2101B4AE">
            <w:pPr>
              <w:spacing w:before="121"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0.0036</w:t>
            </w:r>
          </w:p>
        </w:tc>
        <w:tc>
          <w:tcPr>
            <w:tcW w:w="1191" w:type="dxa"/>
            <w:vAlign w:val="top"/>
          </w:tcPr>
          <w:p w14:paraId="133C98AC">
            <w:pPr>
              <w:spacing w:before="121"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586D2474">
            <w:pPr>
              <w:spacing w:before="121"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vAlign w:val="top"/>
          </w:tcPr>
          <w:p w14:paraId="4CE26798">
            <w:pPr>
              <w:spacing w:before="121"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390982CF">
            <w:pPr>
              <w:spacing w:before="121"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59DDF207">
            <w:pPr>
              <w:spacing w:before="121"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4EBA772F">
            <w:pPr>
              <w:spacing w:before="121"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102CF26E">
            <w:pPr>
              <w:spacing w:before="121"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0F531172">
            <w:pPr>
              <w:spacing w:before="121"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37B56A47">
            <w:pPr>
              <w:spacing w:before="121"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C062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7" w:type="dxa"/>
            <w:tcBorders>
              <w:left w:val="single" w:color="000000" w:sz="8" w:space="0"/>
            </w:tcBorders>
            <w:vAlign w:val="top"/>
          </w:tcPr>
          <w:p w14:paraId="015F2604">
            <w:pPr>
              <w:spacing w:before="81"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2022-07</w:t>
            </w:r>
          </w:p>
        </w:tc>
        <w:tc>
          <w:tcPr>
            <w:tcW w:w="1053" w:type="dxa"/>
            <w:vAlign w:val="top"/>
          </w:tcPr>
          <w:p w14:paraId="532C0A31">
            <w:pPr>
              <w:spacing w:before="121"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0.0018</w:t>
            </w:r>
          </w:p>
        </w:tc>
        <w:tc>
          <w:tcPr>
            <w:tcW w:w="1191" w:type="dxa"/>
            <w:vAlign w:val="top"/>
          </w:tcPr>
          <w:p w14:paraId="328D889F">
            <w:pPr>
              <w:spacing w:before="121"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43DB818F">
            <w:pPr>
              <w:spacing w:before="121" w:line="262"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vAlign w:val="top"/>
          </w:tcPr>
          <w:p w14:paraId="7235396C">
            <w:pPr>
              <w:spacing w:before="121" w:line="262"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27542242">
            <w:pPr>
              <w:spacing w:before="121" w:line="262"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0C99B91E">
            <w:pPr>
              <w:spacing w:before="121" w:line="262"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2A519F66">
            <w:pPr>
              <w:spacing w:before="121" w:line="262"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4A173E89">
            <w:pPr>
              <w:spacing w:before="121" w:line="262"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193BD994">
            <w:pPr>
              <w:spacing w:before="121" w:line="262"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36C4F02A">
            <w:pPr>
              <w:spacing w:before="121" w:line="262"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8D09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4780D421">
            <w:pPr>
              <w:spacing w:before="80"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2022-08</w:t>
            </w:r>
          </w:p>
        </w:tc>
        <w:tc>
          <w:tcPr>
            <w:tcW w:w="1053" w:type="dxa"/>
            <w:vAlign w:val="top"/>
          </w:tcPr>
          <w:p w14:paraId="661793C9">
            <w:pPr>
              <w:spacing w:before="121"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0.0024</w:t>
            </w:r>
          </w:p>
        </w:tc>
        <w:tc>
          <w:tcPr>
            <w:tcW w:w="1191" w:type="dxa"/>
            <w:vAlign w:val="top"/>
          </w:tcPr>
          <w:p w14:paraId="7F54C29B">
            <w:pPr>
              <w:spacing w:before="121"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464597BC">
            <w:pPr>
              <w:spacing w:before="121"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vAlign w:val="top"/>
          </w:tcPr>
          <w:p w14:paraId="7297E57B">
            <w:pPr>
              <w:spacing w:before="121"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38DE1EB">
            <w:pPr>
              <w:spacing w:before="121"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0AA396D7">
            <w:pPr>
              <w:spacing w:before="121"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70739856">
            <w:pPr>
              <w:spacing w:before="121"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1414FE91">
            <w:pPr>
              <w:spacing w:before="121"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70888F5E">
            <w:pPr>
              <w:spacing w:before="121"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3A01FA28">
            <w:pPr>
              <w:spacing w:before="121"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405A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7" w:type="dxa"/>
            <w:tcBorders>
              <w:left w:val="single" w:color="000000" w:sz="8" w:space="0"/>
              <w:bottom w:val="single" w:color="000000" w:sz="8" w:space="0"/>
            </w:tcBorders>
            <w:vAlign w:val="top"/>
          </w:tcPr>
          <w:p w14:paraId="20E4B9EC">
            <w:pPr>
              <w:spacing w:before="80" w:line="262"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2022-09</w:t>
            </w:r>
          </w:p>
        </w:tc>
        <w:tc>
          <w:tcPr>
            <w:tcW w:w="1053" w:type="dxa"/>
            <w:tcBorders>
              <w:bottom w:val="single" w:color="000000" w:sz="8" w:space="0"/>
            </w:tcBorders>
            <w:vAlign w:val="top"/>
          </w:tcPr>
          <w:p w14:paraId="0E6173C6">
            <w:pPr>
              <w:spacing w:before="133"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0.0053</w:t>
            </w:r>
          </w:p>
        </w:tc>
        <w:tc>
          <w:tcPr>
            <w:tcW w:w="1191" w:type="dxa"/>
            <w:tcBorders>
              <w:bottom w:val="single" w:color="000000" w:sz="8" w:space="0"/>
            </w:tcBorders>
            <w:vAlign w:val="top"/>
          </w:tcPr>
          <w:p w14:paraId="31EF48F8">
            <w:pPr>
              <w:spacing w:before="133"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tcBorders>
              <w:bottom w:val="single" w:color="000000" w:sz="8" w:space="0"/>
            </w:tcBorders>
            <w:vAlign w:val="top"/>
          </w:tcPr>
          <w:p w14:paraId="6A36A155">
            <w:pPr>
              <w:spacing w:before="133"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tcBorders>
              <w:bottom w:val="single" w:color="000000" w:sz="8" w:space="0"/>
            </w:tcBorders>
            <w:vAlign w:val="top"/>
          </w:tcPr>
          <w:p w14:paraId="33AE0BDE">
            <w:pPr>
              <w:spacing w:before="133"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tcBorders>
              <w:bottom w:val="single" w:color="000000" w:sz="8" w:space="0"/>
            </w:tcBorders>
            <w:vAlign w:val="top"/>
          </w:tcPr>
          <w:p w14:paraId="7F31EB8E">
            <w:pPr>
              <w:spacing w:before="133"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tcBorders>
              <w:bottom w:val="single" w:color="000000" w:sz="8" w:space="0"/>
            </w:tcBorders>
            <w:vAlign w:val="top"/>
          </w:tcPr>
          <w:p w14:paraId="405D367A">
            <w:pPr>
              <w:spacing w:before="133"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tcBorders>
              <w:bottom w:val="single" w:color="000000" w:sz="8" w:space="0"/>
            </w:tcBorders>
            <w:vAlign w:val="top"/>
          </w:tcPr>
          <w:p w14:paraId="207969E2">
            <w:pPr>
              <w:spacing w:before="133"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tcBorders>
              <w:bottom w:val="single" w:color="000000" w:sz="8" w:space="0"/>
            </w:tcBorders>
            <w:vAlign w:val="top"/>
          </w:tcPr>
          <w:p w14:paraId="5E921101">
            <w:pPr>
              <w:spacing w:before="133"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tcBorders>
              <w:bottom w:val="single" w:color="000000" w:sz="8" w:space="0"/>
            </w:tcBorders>
            <w:vAlign w:val="top"/>
          </w:tcPr>
          <w:p w14:paraId="283A577A">
            <w:pPr>
              <w:spacing w:before="133"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bottom w:val="single" w:color="000000" w:sz="8" w:space="0"/>
              <w:right w:val="single" w:color="000000" w:sz="8" w:space="0"/>
            </w:tcBorders>
            <w:vAlign w:val="top"/>
          </w:tcPr>
          <w:p w14:paraId="4166B14D">
            <w:pPr>
              <w:spacing w:before="133"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1252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27" w:type="dxa"/>
            <w:tcBorders>
              <w:top w:val="single" w:color="000000" w:sz="8" w:space="0"/>
              <w:left w:val="single" w:color="000000" w:sz="8" w:space="0"/>
            </w:tcBorders>
            <w:vAlign w:val="top"/>
          </w:tcPr>
          <w:p w14:paraId="626CC44A">
            <w:pPr>
              <w:spacing w:before="77"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2022-10</w:t>
            </w:r>
          </w:p>
        </w:tc>
        <w:tc>
          <w:tcPr>
            <w:tcW w:w="1053" w:type="dxa"/>
            <w:tcBorders>
              <w:top w:val="single" w:color="000000" w:sz="8" w:space="0"/>
            </w:tcBorders>
            <w:vAlign w:val="top"/>
          </w:tcPr>
          <w:p w14:paraId="0C10D7D5">
            <w:pPr>
              <w:spacing w:before="118"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0.0015</w:t>
            </w:r>
          </w:p>
        </w:tc>
        <w:tc>
          <w:tcPr>
            <w:tcW w:w="1191" w:type="dxa"/>
            <w:tcBorders>
              <w:top w:val="single" w:color="000000" w:sz="8" w:space="0"/>
            </w:tcBorders>
            <w:vAlign w:val="top"/>
          </w:tcPr>
          <w:p w14:paraId="65C582A2">
            <w:pPr>
              <w:spacing w:before="118"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tcBorders>
              <w:top w:val="single" w:color="000000" w:sz="8" w:space="0"/>
            </w:tcBorders>
            <w:vAlign w:val="top"/>
          </w:tcPr>
          <w:p w14:paraId="57932B62">
            <w:pPr>
              <w:spacing w:before="118"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tcBorders>
              <w:top w:val="single" w:color="000000" w:sz="8" w:space="0"/>
            </w:tcBorders>
            <w:vAlign w:val="top"/>
          </w:tcPr>
          <w:p w14:paraId="579BD664">
            <w:pPr>
              <w:spacing w:before="118"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tcBorders>
              <w:top w:val="single" w:color="000000" w:sz="8" w:space="0"/>
            </w:tcBorders>
            <w:vAlign w:val="top"/>
          </w:tcPr>
          <w:p w14:paraId="5BB3DEE0">
            <w:pPr>
              <w:spacing w:before="118"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tcBorders>
              <w:top w:val="single" w:color="000000" w:sz="8" w:space="0"/>
            </w:tcBorders>
            <w:vAlign w:val="top"/>
          </w:tcPr>
          <w:p w14:paraId="250BE47A">
            <w:pPr>
              <w:spacing w:before="118"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tcBorders>
              <w:top w:val="single" w:color="000000" w:sz="8" w:space="0"/>
            </w:tcBorders>
            <w:vAlign w:val="top"/>
          </w:tcPr>
          <w:p w14:paraId="00ED799F">
            <w:pPr>
              <w:spacing w:before="118"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tcBorders>
              <w:top w:val="single" w:color="000000" w:sz="8" w:space="0"/>
            </w:tcBorders>
            <w:vAlign w:val="top"/>
          </w:tcPr>
          <w:p w14:paraId="629C6B46">
            <w:pPr>
              <w:spacing w:before="118"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tcBorders>
              <w:top w:val="single" w:color="000000" w:sz="8" w:space="0"/>
            </w:tcBorders>
            <w:vAlign w:val="top"/>
          </w:tcPr>
          <w:p w14:paraId="7D52F9A3">
            <w:pPr>
              <w:spacing w:before="118"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top w:val="single" w:color="000000" w:sz="8" w:space="0"/>
              <w:right w:val="single" w:color="000000" w:sz="8" w:space="0"/>
            </w:tcBorders>
            <w:vAlign w:val="top"/>
          </w:tcPr>
          <w:p w14:paraId="738DD9B6">
            <w:pPr>
              <w:spacing w:before="118"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0E32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2F4C315B">
            <w:pPr>
              <w:spacing w:before="80"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2022-11</w:t>
            </w:r>
          </w:p>
        </w:tc>
        <w:tc>
          <w:tcPr>
            <w:tcW w:w="1053" w:type="dxa"/>
            <w:vAlign w:val="top"/>
          </w:tcPr>
          <w:p w14:paraId="7A8E791A">
            <w:pPr>
              <w:spacing w:before="123"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0.0011</w:t>
            </w:r>
          </w:p>
        </w:tc>
        <w:tc>
          <w:tcPr>
            <w:tcW w:w="1191" w:type="dxa"/>
            <w:vAlign w:val="top"/>
          </w:tcPr>
          <w:p w14:paraId="347B55AE">
            <w:pPr>
              <w:spacing w:before="123"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37E8E402">
            <w:pPr>
              <w:spacing w:before="123"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vAlign w:val="top"/>
          </w:tcPr>
          <w:p w14:paraId="599E5A65">
            <w:pPr>
              <w:spacing w:before="123"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05E42A22">
            <w:pPr>
              <w:spacing w:before="123"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24D47735">
            <w:pPr>
              <w:spacing w:before="123"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3C8EE730">
            <w:pPr>
              <w:spacing w:before="123"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2DA1898D">
            <w:pPr>
              <w:spacing w:before="123"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120B456">
            <w:pPr>
              <w:spacing w:before="123"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01FF4814">
            <w:pPr>
              <w:spacing w:before="123"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25C3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32AA539D">
            <w:pPr>
              <w:spacing w:before="83"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2022-12</w:t>
            </w:r>
          </w:p>
        </w:tc>
        <w:tc>
          <w:tcPr>
            <w:tcW w:w="1053" w:type="dxa"/>
            <w:vAlign w:val="top"/>
          </w:tcPr>
          <w:p w14:paraId="1ED4826A">
            <w:pPr>
              <w:spacing w:before="124"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0.0021</w:t>
            </w:r>
          </w:p>
        </w:tc>
        <w:tc>
          <w:tcPr>
            <w:tcW w:w="1191" w:type="dxa"/>
            <w:vAlign w:val="top"/>
          </w:tcPr>
          <w:p w14:paraId="333F7B43">
            <w:pPr>
              <w:spacing w:before="124"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5F46E571">
            <w:pPr>
              <w:spacing w:before="124"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vAlign w:val="top"/>
          </w:tcPr>
          <w:p w14:paraId="2C6F9CCA">
            <w:pPr>
              <w:spacing w:before="124"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1E1F4D14">
            <w:pPr>
              <w:spacing w:before="124"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153430FB">
            <w:pPr>
              <w:spacing w:before="124"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2C734091">
            <w:pPr>
              <w:spacing w:before="124"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0014ABEE">
            <w:pPr>
              <w:spacing w:before="124"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7FFE6D68">
            <w:pPr>
              <w:spacing w:before="124"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343FF16B">
            <w:pPr>
              <w:spacing w:before="124"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4578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1AF2BB92">
            <w:pPr>
              <w:spacing w:before="83"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2023-01</w:t>
            </w:r>
          </w:p>
        </w:tc>
        <w:tc>
          <w:tcPr>
            <w:tcW w:w="1053" w:type="dxa"/>
            <w:vAlign w:val="top"/>
          </w:tcPr>
          <w:p w14:paraId="0DE7AF5E">
            <w:pPr>
              <w:spacing w:before="123"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0.0015</w:t>
            </w:r>
          </w:p>
        </w:tc>
        <w:tc>
          <w:tcPr>
            <w:tcW w:w="1191" w:type="dxa"/>
            <w:vAlign w:val="top"/>
          </w:tcPr>
          <w:p w14:paraId="70D5495C">
            <w:pPr>
              <w:spacing w:before="123"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2C1C300B">
            <w:pPr>
              <w:spacing w:before="123" w:line="262"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vAlign w:val="top"/>
          </w:tcPr>
          <w:p w14:paraId="611670C6">
            <w:pPr>
              <w:spacing w:before="123" w:line="262"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0A9F0452">
            <w:pPr>
              <w:spacing w:before="123" w:line="262"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123" w:type="dxa"/>
            <w:vAlign w:val="top"/>
          </w:tcPr>
          <w:p w14:paraId="3AC12E41">
            <w:pPr>
              <w:spacing w:before="123" w:line="262"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177BFA6C">
            <w:pPr>
              <w:spacing w:before="123" w:line="262"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77C0BAD9">
            <w:pPr>
              <w:spacing w:before="123" w:line="262"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08B1C799">
            <w:pPr>
              <w:spacing w:before="123" w:line="262"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441A9ADC">
            <w:pPr>
              <w:spacing w:before="123" w:line="262"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F849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073862AB">
            <w:pPr>
              <w:spacing w:before="83"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2023-02</w:t>
            </w:r>
          </w:p>
        </w:tc>
        <w:tc>
          <w:tcPr>
            <w:tcW w:w="1053" w:type="dxa"/>
            <w:vAlign w:val="top"/>
          </w:tcPr>
          <w:p w14:paraId="5BB5978D">
            <w:pPr>
              <w:spacing w:before="124"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91" w:type="dxa"/>
            <w:vAlign w:val="top"/>
          </w:tcPr>
          <w:p w14:paraId="235B8294">
            <w:pPr>
              <w:spacing w:before="124"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1CBA9A32">
            <w:pPr>
              <w:spacing w:before="124"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vAlign w:val="top"/>
          </w:tcPr>
          <w:p w14:paraId="32FDBC8C">
            <w:pPr>
              <w:spacing w:before="124"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07114BCF">
            <w:pPr>
              <w:spacing w:before="124"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3" w:type="dxa"/>
            <w:vAlign w:val="top"/>
          </w:tcPr>
          <w:p w14:paraId="5A9BB36B">
            <w:pPr>
              <w:spacing w:before="124"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0236A505">
            <w:pPr>
              <w:spacing w:before="124"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3CAFD146">
            <w:pPr>
              <w:spacing w:before="124"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745EC412">
            <w:pPr>
              <w:spacing w:before="124"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4FF28C6C">
            <w:pPr>
              <w:spacing w:before="124"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698B9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63F83D14">
            <w:pPr>
              <w:spacing w:before="84"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2023-03</w:t>
            </w:r>
          </w:p>
        </w:tc>
        <w:tc>
          <w:tcPr>
            <w:tcW w:w="1053" w:type="dxa"/>
            <w:vAlign w:val="top"/>
          </w:tcPr>
          <w:p w14:paraId="1049A45F">
            <w:pPr>
              <w:spacing w:before="125"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91" w:type="dxa"/>
            <w:vAlign w:val="top"/>
          </w:tcPr>
          <w:p w14:paraId="773CB312">
            <w:pPr>
              <w:spacing w:before="125"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56F74EDD">
            <w:pPr>
              <w:spacing w:before="125"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31EAA3D6">
            <w:pPr>
              <w:spacing w:before="125"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35AD4934">
            <w:pPr>
              <w:spacing w:before="125"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169F45C5">
            <w:pPr>
              <w:spacing w:before="125"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2D4BFAC1">
            <w:pPr>
              <w:spacing w:before="125"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28D34AE8">
            <w:pPr>
              <w:spacing w:before="125"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2C563E67">
            <w:pPr>
              <w:spacing w:before="125"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36B0F42A">
            <w:pPr>
              <w:spacing w:before="125"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5ABB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466D77AD">
            <w:pPr>
              <w:spacing w:before="82"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2023-04</w:t>
            </w:r>
          </w:p>
        </w:tc>
        <w:tc>
          <w:tcPr>
            <w:tcW w:w="1053" w:type="dxa"/>
            <w:vAlign w:val="top"/>
          </w:tcPr>
          <w:p w14:paraId="3696A2E2">
            <w:pPr>
              <w:spacing w:before="125"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91" w:type="dxa"/>
            <w:vAlign w:val="top"/>
          </w:tcPr>
          <w:p w14:paraId="18B25710">
            <w:pPr>
              <w:spacing w:before="125"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7A928E04">
            <w:pPr>
              <w:spacing w:before="125"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6039246F">
            <w:pPr>
              <w:spacing w:before="125"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0D09601E">
            <w:pPr>
              <w:spacing w:before="125"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2E05261A">
            <w:pPr>
              <w:spacing w:before="125"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5E16D1DC">
            <w:pPr>
              <w:spacing w:before="125"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52C6F159">
            <w:pPr>
              <w:spacing w:before="125"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3A527CBE">
            <w:pPr>
              <w:spacing w:before="125"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3DB3F39B">
            <w:pPr>
              <w:spacing w:before="125"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70B5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2CD47F7D">
            <w:pPr>
              <w:spacing w:before="85"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2023-05</w:t>
            </w:r>
          </w:p>
        </w:tc>
        <w:tc>
          <w:tcPr>
            <w:tcW w:w="1053" w:type="dxa"/>
            <w:vAlign w:val="top"/>
          </w:tcPr>
          <w:p w14:paraId="1AF8502F">
            <w:pPr>
              <w:spacing w:before="126"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0.0014</w:t>
            </w:r>
          </w:p>
        </w:tc>
        <w:tc>
          <w:tcPr>
            <w:tcW w:w="1191" w:type="dxa"/>
            <w:vAlign w:val="top"/>
          </w:tcPr>
          <w:p w14:paraId="30CB397C">
            <w:pPr>
              <w:spacing w:before="126"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66212E90">
            <w:pPr>
              <w:spacing w:before="126"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4A2AC0E3">
            <w:pPr>
              <w:spacing w:before="126"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271BDE5E">
            <w:pPr>
              <w:spacing w:before="126"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123" w:type="dxa"/>
            <w:vAlign w:val="top"/>
          </w:tcPr>
          <w:p w14:paraId="36C5BDD5">
            <w:pPr>
              <w:spacing w:before="126"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482D083D">
            <w:pPr>
              <w:spacing w:before="126"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04622D18">
            <w:pPr>
              <w:spacing w:before="126"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1ED1EB19">
            <w:pPr>
              <w:spacing w:before="126"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113D7C4A">
            <w:pPr>
              <w:spacing w:before="126"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35E2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24A9E629">
            <w:pPr>
              <w:spacing w:before="85"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2023-06</w:t>
            </w:r>
          </w:p>
        </w:tc>
        <w:tc>
          <w:tcPr>
            <w:tcW w:w="1053" w:type="dxa"/>
            <w:vAlign w:val="top"/>
          </w:tcPr>
          <w:p w14:paraId="70744FB3">
            <w:pPr>
              <w:spacing w:before="125"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0.0017</w:t>
            </w:r>
          </w:p>
        </w:tc>
        <w:tc>
          <w:tcPr>
            <w:tcW w:w="1191" w:type="dxa"/>
            <w:vAlign w:val="top"/>
          </w:tcPr>
          <w:p w14:paraId="3C473146">
            <w:pPr>
              <w:spacing w:before="125"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2AD1EFE8">
            <w:pPr>
              <w:spacing w:before="125" w:line="262"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3B66E8B2">
            <w:pPr>
              <w:spacing w:before="125" w:line="262"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13EC2515">
            <w:pPr>
              <w:spacing w:before="125" w:line="262"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23" w:type="dxa"/>
            <w:vAlign w:val="top"/>
          </w:tcPr>
          <w:p w14:paraId="251D712E">
            <w:pPr>
              <w:spacing w:before="125" w:line="262"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0B21D763">
            <w:pPr>
              <w:spacing w:before="125" w:line="262"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0AD9315F">
            <w:pPr>
              <w:spacing w:before="125" w:line="262"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6180613">
            <w:pPr>
              <w:spacing w:before="125" w:line="262"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450B4A43">
            <w:pPr>
              <w:spacing w:before="125" w:line="262"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C0BA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7D27D6FB">
            <w:pPr>
              <w:spacing w:before="85"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2023-07</w:t>
            </w:r>
          </w:p>
        </w:tc>
        <w:tc>
          <w:tcPr>
            <w:tcW w:w="1053" w:type="dxa"/>
            <w:vAlign w:val="top"/>
          </w:tcPr>
          <w:p w14:paraId="32D1883C">
            <w:pPr>
              <w:spacing w:before="126"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0.0009</w:t>
            </w:r>
          </w:p>
        </w:tc>
        <w:tc>
          <w:tcPr>
            <w:tcW w:w="1191" w:type="dxa"/>
            <w:vAlign w:val="top"/>
          </w:tcPr>
          <w:p w14:paraId="76180719">
            <w:pPr>
              <w:spacing w:before="126"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0477CF2E">
            <w:pPr>
              <w:spacing w:before="126"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3545438E">
            <w:pPr>
              <w:spacing w:before="126"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1F56742D">
            <w:pPr>
              <w:spacing w:before="126"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123" w:type="dxa"/>
            <w:vAlign w:val="top"/>
          </w:tcPr>
          <w:p w14:paraId="3965B6DE">
            <w:pPr>
              <w:spacing w:before="126"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72871099">
            <w:pPr>
              <w:spacing w:before="126"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3424F7A2">
            <w:pPr>
              <w:spacing w:before="126"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09DB0CF6">
            <w:pPr>
              <w:spacing w:before="126"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0CD05387">
            <w:pPr>
              <w:spacing w:before="126"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1A2F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26521C1F">
            <w:pPr>
              <w:spacing w:before="85"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2023-08</w:t>
            </w:r>
          </w:p>
        </w:tc>
        <w:tc>
          <w:tcPr>
            <w:tcW w:w="1053" w:type="dxa"/>
            <w:vAlign w:val="top"/>
          </w:tcPr>
          <w:p w14:paraId="3E67A472">
            <w:pPr>
              <w:spacing w:before="126"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0.0014</w:t>
            </w:r>
          </w:p>
        </w:tc>
        <w:tc>
          <w:tcPr>
            <w:tcW w:w="1191" w:type="dxa"/>
            <w:vAlign w:val="top"/>
          </w:tcPr>
          <w:p w14:paraId="6CAF8ECD">
            <w:pPr>
              <w:spacing w:before="126"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4F580A43">
            <w:pPr>
              <w:spacing w:before="126"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6DB5C358">
            <w:pPr>
              <w:spacing w:before="126"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AA7563C">
            <w:pPr>
              <w:spacing w:before="126"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123" w:type="dxa"/>
            <w:vAlign w:val="top"/>
          </w:tcPr>
          <w:p w14:paraId="6922A618">
            <w:pPr>
              <w:spacing w:before="126"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0DCED032">
            <w:pPr>
              <w:spacing w:before="126"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2D94010C">
            <w:pPr>
              <w:spacing w:before="126"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37B34B80">
            <w:pPr>
              <w:spacing w:before="126"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1DC89129">
            <w:pPr>
              <w:spacing w:before="126"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4539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49D18EC0">
            <w:pPr>
              <w:spacing w:before="85" w:line="262"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2023-09</w:t>
            </w:r>
          </w:p>
        </w:tc>
        <w:tc>
          <w:tcPr>
            <w:tcW w:w="1053" w:type="dxa"/>
            <w:vAlign w:val="top"/>
          </w:tcPr>
          <w:p w14:paraId="03FBB7C7">
            <w:pPr>
              <w:spacing w:before="126"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0.0018</w:t>
            </w:r>
          </w:p>
        </w:tc>
        <w:tc>
          <w:tcPr>
            <w:tcW w:w="1191" w:type="dxa"/>
            <w:vAlign w:val="top"/>
          </w:tcPr>
          <w:p w14:paraId="1FDED507">
            <w:pPr>
              <w:spacing w:before="126"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280EB56E">
            <w:pPr>
              <w:spacing w:before="126"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75A64123">
            <w:pPr>
              <w:spacing w:before="126"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4E38DE08">
            <w:pPr>
              <w:spacing w:before="126"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4FCD4498">
            <w:pPr>
              <w:spacing w:before="126"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720E7E08">
            <w:pPr>
              <w:spacing w:before="126"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04959DA5">
            <w:pPr>
              <w:spacing w:before="126"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DEF9207">
            <w:pPr>
              <w:spacing w:before="126"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30BF8E68">
            <w:pPr>
              <w:spacing w:before="126"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05CF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1CC3B148">
            <w:pPr>
              <w:spacing w:before="85"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2023-10</w:t>
            </w:r>
          </w:p>
        </w:tc>
        <w:tc>
          <w:tcPr>
            <w:tcW w:w="1053" w:type="dxa"/>
            <w:vAlign w:val="top"/>
          </w:tcPr>
          <w:p w14:paraId="5160FEAF">
            <w:pPr>
              <w:spacing w:before="128"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0.0019</w:t>
            </w:r>
          </w:p>
        </w:tc>
        <w:tc>
          <w:tcPr>
            <w:tcW w:w="1191" w:type="dxa"/>
            <w:vAlign w:val="top"/>
          </w:tcPr>
          <w:p w14:paraId="2EB84663">
            <w:pPr>
              <w:spacing w:before="128"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5EC7A407">
            <w:pPr>
              <w:spacing w:before="128"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7205C031">
            <w:pPr>
              <w:spacing w:before="128"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037A9544">
            <w:pPr>
              <w:spacing w:before="128"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6ACF9B87">
            <w:pPr>
              <w:spacing w:before="128"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0BE5A8C4">
            <w:pPr>
              <w:spacing w:before="128"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1C945D8B">
            <w:pPr>
              <w:spacing w:before="128"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297FAAD3">
            <w:pPr>
              <w:spacing w:before="128"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169675E7">
            <w:pPr>
              <w:spacing w:before="128"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DFD7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7BA2C6BD">
            <w:pPr>
              <w:spacing w:before="85"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2023-11</w:t>
            </w:r>
          </w:p>
        </w:tc>
        <w:tc>
          <w:tcPr>
            <w:tcW w:w="1053" w:type="dxa"/>
            <w:vAlign w:val="top"/>
          </w:tcPr>
          <w:p w14:paraId="3C9FA572">
            <w:pPr>
              <w:spacing w:before="128"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0.0006</w:t>
            </w:r>
          </w:p>
        </w:tc>
        <w:tc>
          <w:tcPr>
            <w:tcW w:w="1191" w:type="dxa"/>
            <w:vAlign w:val="top"/>
          </w:tcPr>
          <w:p w14:paraId="52496160">
            <w:pPr>
              <w:spacing w:before="128"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59FD09CB">
            <w:pPr>
              <w:spacing w:before="128"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1E1DBE9E">
            <w:pPr>
              <w:spacing w:before="128"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752633B3">
            <w:pPr>
              <w:spacing w:before="128"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39ECF98D">
            <w:pPr>
              <w:spacing w:before="128"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71990FC5">
            <w:pPr>
              <w:spacing w:before="128"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6D951308">
            <w:pPr>
              <w:spacing w:before="128"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2E982321">
            <w:pPr>
              <w:spacing w:before="128"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33DFF2A0">
            <w:pPr>
              <w:spacing w:before="128"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F2F9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37D3FD68">
            <w:pPr>
              <w:spacing w:before="84"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2023-12</w:t>
            </w:r>
          </w:p>
        </w:tc>
        <w:tc>
          <w:tcPr>
            <w:tcW w:w="1053" w:type="dxa"/>
            <w:vAlign w:val="top"/>
          </w:tcPr>
          <w:p w14:paraId="14160B14">
            <w:pPr>
              <w:spacing w:before="127"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0.0007</w:t>
            </w:r>
          </w:p>
        </w:tc>
        <w:tc>
          <w:tcPr>
            <w:tcW w:w="1191" w:type="dxa"/>
            <w:vAlign w:val="top"/>
          </w:tcPr>
          <w:p w14:paraId="4F147035">
            <w:pPr>
              <w:spacing w:before="127"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618B7A7D">
            <w:pPr>
              <w:spacing w:before="127" w:line="262"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6844BBDD">
            <w:pPr>
              <w:spacing w:before="127" w:line="262"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7FC6F62A">
            <w:pPr>
              <w:spacing w:before="127" w:line="262"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23" w:type="dxa"/>
            <w:vAlign w:val="top"/>
          </w:tcPr>
          <w:p w14:paraId="234AD6D2">
            <w:pPr>
              <w:spacing w:before="127" w:line="262"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3C278019">
            <w:pPr>
              <w:spacing w:before="127" w:line="262"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38DED84B">
            <w:pPr>
              <w:spacing w:before="127" w:line="262"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0295A76C">
            <w:pPr>
              <w:spacing w:before="127" w:line="262"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64D810EF">
            <w:pPr>
              <w:spacing w:before="127" w:line="262"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950E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73BC93B8">
            <w:pPr>
              <w:spacing w:before="86"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2024-01</w:t>
            </w:r>
          </w:p>
        </w:tc>
        <w:tc>
          <w:tcPr>
            <w:tcW w:w="1053" w:type="dxa"/>
            <w:vAlign w:val="top"/>
          </w:tcPr>
          <w:p w14:paraId="79D09571">
            <w:pPr>
              <w:spacing w:before="127"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0.0011</w:t>
            </w:r>
          </w:p>
        </w:tc>
        <w:tc>
          <w:tcPr>
            <w:tcW w:w="1191" w:type="dxa"/>
            <w:vAlign w:val="top"/>
          </w:tcPr>
          <w:p w14:paraId="635528B0">
            <w:pPr>
              <w:spacing w:before="127"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678E416B">
            <w:pPr>
              <w:spacing w:before="127"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64660916">
            <w:pPr>
              <w:spacing w:before="127"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3AF846B9">
            <w:pPr>
              <w:spacing w:before="127"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467E47DA">
            <w:pPr>
              <w:spacing w:before="127"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6D210477">
            <w:pPr>
              <w:spacing w:before="127"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3E49A626">
            <w:pPr>
              <w:spacing w:before="127"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7AAF172F">
            <w:pPr>
              <w:spacing w:before="127"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25357041">
            <w:pPr>
              <w:spacing w:before="127"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bl>
    <w:p w14:paraId="3C8C6174">
      <w:pPr>
        <w:spacing w:line="140" w:lineRule="exact"/>
        <w:rPr>
          <w:rFonts w:ascii="Arial"/>
          <w:sz w:val="12"/>
        </w:rPr>
      </w:pPr>
    </w:p>
    <w:p w14:paraId="62BF7140">
      <w:pPr>
        <w:spacing w:line="140" w:lineRule="exact"/>
        <w:rPr>
          <w:rFonts w:ascii="Arial" w:hAnsi="Arial" w:eastAsia="Arial" w:cs="Arial"/>
          <w:sz w:val="12"/>
          <w:szCs w:val="12"/>
        </w:rPr>
        <w:sectPr>
          <w:headerReference r:id="rId58" w:type="default"/>
          <w:footerReference r:id="rId59" w:type="default"/>
          <w:pgSz w:w="16840" w:h="11907"/>
          <w:pgMar w:top="1116" w:right="1308" w:bottom="1255" w:left="1293" w:header="839" w:footer="1016" w:gutter="0"/>
          <w:cols w:space="720" w:num="1"/>
        </w:sectPr>
      </w:pPr>
    </w:p>
    <w:p w14:paraId="39CED530">
      <w:pPr>
        <w:spacing w:line="15" w:lineRule="exact"/>
      </w:pPr>
    </w:p>
    <w:tbl>
      <w:tblPr>
        <w:tblStyle w:val="5"/>
        <w:tblW w:w="14217"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1053"/>
        <w:gridCol w:w="1191"/>
        <w:gridCol w:w="1191"/>
        <w:gridCol w:w="1123"/>
        <w:gridCol w:w="1191"/>
        <w:gridCol w:w="1123"/>
        <w:gridCol w:w="1124"/>
        <w:gridCol w:w="1421"/>
        <w:gridCol w:w="1979"/>
        <w:gridCol w:w="1394"/>
      </w:tblGrid>
      <w:tr w14:paraId="2BEE5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427" w:type="dxa"/>
            <w:tcBorders>
              <w:left w:val="single" w:color="000000" w:sz="8" w:space="0"/>
            </w:tcBorders>
            <w:vAlign w:val="top"/>
          </w:tcPr>
          <w:p w14:paraId="2C92125C">
            <w:pPr>
              <w:spacing w:before="82"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2024-02</w:t>
            </w:r>
          </w:p>
        </w:tc>
        <w:tc>
          <w:tcPr>
            <w:tcW w:w="1053" w:type="dxa"/>
            <w:vAlign w:val="top"/>
          </w:tcPr>
          <w:p w14:paraId="7CDCC0BF">
            <w:pPr>
              <w:spacing w:before="125"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0.0006</w:t>
            </w:r>
          </w:p>
        </w:tc>
        <w:tc>
          <w:tcPr>
            <w:tcW w:w="1191" w:type="dxa"/>
            <w:vAlign w:val="top"/>
          </w:tcPr>
          <w:p w14:paraId="70E6BE26">
            <w:pPr>
              <w:spacing w:before="125"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6D149F97">
            <w:pPr>
              <w:spacing w:before="125"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461A81E4">
            <w:pPr>
              <w:spacing w:before="125"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0A9494D">
            <w:pPr>
              <w:spacing w:before="125"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13992C00">
            <w:pPr>
              <w:spacing w:before="125"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690CA6DE">
            <w:pPr>
              <w:spacing w:before="125"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3DCE5A23">
            <w:pPr>
              <w:spacing w:before="125"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49C2794F">
            <w:pPr>
              <w:spacing w:before="125"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68A5B5FC">
            <w:pPr>
              <w:spacing w:before="125"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6228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5667BDB1">
            <w:pPr>
              <w:spacing w:before="79"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2024-03</w:t>
            </w:r>
          </w:p>
        </w:tc>
        <w:tc>
          <w:tcPr>
            <w:tcW w:w="1053" w:type="dxa"/>
            <w:vAlign w:val="top"/>
          </w:tcPr>
          <w:p w14:paraId="44FF162F">
            <w:pPr>
              <w:spacing w:before="122"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0.0008</w:t>
            </w:r>
          </w:p>
        </w:tc>
        <w:tc>
          <w:tcPr>
            <w:tcW w:w="1191" w:type="dxa"/>
            <w:vAlign w:val="top"/>
          </w:tcPr>
          <w:p w14:paraId="635CDDBD">
            <w:pPr>
              <w:spacing w:before="122"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122A6493">
            <w:pPr>
              <w:spacing w:before="122" w:line="262"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06676545">
            <w:pPr>
              <w:spacing w:before="122" w:line="262"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25F5AD67">
            <w:pPr>
              <w:spacing w:before="122" w:line="262"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0.0004</w:t>
            </w:r>
          </w:p>
        </w:tc>
        <w:tc>
          <w:tcPr>
            <w:tcW w:w="1123" w:type="dxa"/>
            <w:vAlign w:val="top"/>
          </w:tcPr>
          <w:p w14:paraId="3D6B1207">
            <w:pPr>
              <w:spacing w:before="122" w:line="262"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1B6C23EC">
            <w:pPr>
              <w:spacing w:before="122" w:line="262"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4F280986">
            <w:pPr>
              <w:spacing w:before="122" w:line="262"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64E07F7E">
            <w:pPr>
              <w:spacing w:before="122" w:line="262"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61E2A955">
            <w:pPr>
              <w:spacing w:before="122" w:line="262"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8416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427" w:type="dxa"/>
            <w:tcBorders>
              <w:left w:val="single" w:color="000000" w:sz="8" w:space="0"/>
              <w:bottom w:val="single" w:color="000000" w:sz="8" w:space="0"/>
            </w:tcBorders>
            <w:vAlign w:val="top"/>
          </w:tcPr>
          <w:p w14:paraId="6E900F8F">
            <w:pPr>
              <w:spacing w:before="82"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2024-04</w:t>
            </w:r>
          </w:p>
        </w:tc>
        <w:tc>
          <w:tcPr>
            <w:tcW w:w="1053" w:type="dxa"/>
            <w:tcBorders>
              <w:bottom w:val="single" w:color="000000" w:sz="8" w:space="0"/>
            </w:tcBorders>
            <w:vAlign w:val="top"/>
          </w:tcPr>
          <w:p w14:paraId="46935D49">
            <w:pPr>
              <w:spacing w:before="133"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0.0004</w:t>
            </w:r>
          </w:p>
        </w:tc>
        <w:tc>
          <w:tcPr>
            <w:tcW w:w="1191" w:type="dxa"/>
            <w:tcBorders>
              <w:bottom w:val="single" w:color="000000" w:sz="8" w:space="0"/>
            </w:tcBorders>
            <w:vAlign w:val="top"/>
          </w:tcPr>
          <w:p w14:paraId="37F81B22">
            <w:pPr>
              <w:spacing w:before="133"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tcBorders>
              <w:bottom w:val="single" w:color="000000" w:sz="8" w:space="0"/>
            </w:tcBorders>
            <w:vAlign w:val="top"/>
          </w:tcPr>
          <w:p w14:paraId="03566D70">
            <w:pPr>
              <w:spacing w:before="133"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tcBorders>
              <w:bottom w:val="single" w:color="000000" w:sz="8" w:space="0"/>
            </w:tcBorders>
            <w:vAlign w:val="top"/>
          </w:tcPr>
          <w:p w14:paraId="23DC95EB">
            <w:pPr>
              <w:spacing w:before="133"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tcBorders>
              <w:bottom w:val="single" w:color="000000" w:sz="8" w:space="0"/>
            </w:tcBorders>
            <w:vAlign w:val="top"/>
          </w:tcPr>
          <w:p w14:paraId="5AD230AF">
            <w:pPr>
              <w:spacing w:before="133"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123" w:type="dxa"/>
            <w:tcBorders>
              <w:bottom w:val="single" w:color="000000" w:sz="8" w:space="0"/>
            </w:tcBorders>
            <w:vAlign w:val="top"/>
          </w:tcPr>
          <w:p w14:paraId="603BB3DD">
            <w:pPr>
              <w:spacing w:before="133"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tcBorders>
              <w:bottom w:val="single" w:color="000000" w:sz="8" w:space="0"/>
            </w:tcBorders>
            <w:vAlign w:val="top"/>
          </w:tcPr>
          <w:p w14:paraId="2D9ACCFD">
            <w:pPr>
              <w:spacing w:before="133"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tcBorders>
              <w:bottom w:val="single" w:color="000000" w:sz="8" w:space="0"/>
            </w:tcBorders>
            <w:vAlign w:val="top"/>
          </w:tcPr>
          <w:p w14:paraId="4B865AB4">
            <w:pPr>
              <w:spacing w:before="133"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tcBorders>
              <w:bottom w:val="single" w:color="000000" w:sz="8" w:space="0"/>
            </w:tcBorders>
            <w:vAlign w:val="top"/>
          </w:tcPr>
          <w:p w14:paraId="2B859365">
            <w:pPr>
              <w:spacing w:before="133"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bottom w:val="single" w:color="000000" w:sz="8" w:space="0"/>
              <w:right w:val="single" w:color="000000" w:sz="8" w:space="0"/>
            </w:tcBorders>
            <w:vAlign w:val="top"/>
          </w:tcPr>
          <w:p w14:paraId="3A1E6C1F">
            <w:pPr>
              <w:spacing w:before="133"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9CB8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27" w:type="dxa"/>
            <w:tcBorders>
              <w:top w:val="single" w:color="000000" w:sz="8" w:space="0"/>
              <w:left w:val="single" w:color="000000" w:sz="8" w:space="0"/>
            </w:tcBorders>
            <w:vAlign w:val="top"/>
          </w:tcPr>
          <w:p w14:paraId="477BD76C">
            <w:pPr>
              <w:spacing w:before="78"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2024-05</w:t>
            </w:r>
          </w:p>
        </w:tc>
        <w:tc>
          <w:tcPr>
            <w:tcW w:w="1053" w:type="dxa"/>
            <w:tcBorders>
              <w:top w:val="single" w:color="000000" w:sz="8" w:space="0"/>
            </w:tcBorders>
            <w:vAlign w:val="top"/>
          </w:tcPr>
          <w:p w14:paraId="2B6E8901">
            <w:pPr>
              <w:spacing w:before="118"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91" w:type="dxa"/>
            <w:tcBorders>
              <w:top w:val="single" w:color="000000" w:sz="8" w:space="0"/>
            </w:tcBorders>
            <w:vAlign w:val="top"/>
          </w:tcPr>
          <w:p w14:paraId="378B9220">
            <w:pPr>
              <w:spacing w:before="118"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tcBorders>
              <w:top w:val="single" w:color="000000" w:sz="8" w:space="0"/>
            </w:tcBorders>
            <w:vAlign w:val="top"/>
          </w:tcPr>
          <w:p w14:paraId="7B17B80F">
            <w:pPr>
              <w:spacing w:before="118" w:line="262"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tcBorders>
              <w:top w:val="single" w:color="000000" w:sz="8" w:space="0"/>
            </w:tcBorders>
            <w:vAlign w:val="top"/>
          </w:tcPr>
          <w:p w14:paraId="137102BC">
            <w:pPr>
              <w:spacing w:before="118" w:line="262"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tcBorders>
              <w:top w:val="single" w:color="000000" w:sz="8" w:space="0"/>
            </w:tcBorders>
            <w:vAlign w:val="top"/>
          </w:tcPr>
          <w:p w14:paraId="1EED090F">
            <w:pPr>
              <w:spacing w:before="118" w:line="262"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23" w:type="dxa"/>
            <w:tcBorders>
              <w:top w:val="single" w:color="000000" w:sz="8" w:space="0"/>
            </w:tcBorders>
            <w:vAlign w:val="top"/>
          </w:tcPr>
          <w:p w14:paraId="359EEE67">
            <w:pPr>
              <w:spacing w:before="118" w:line="262"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tcBorders>
              <w:top w:val="single" w:color="000000" w:sz="8" w:space="0"/>
            </w:tcBorders>
            <w:vAlign w:val="top"/>
          </w:tcPr>
          <w:p w14:paraId="12DBC728">
            <w:pPr>
              <w:spacing w:before="118" w:line="262"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tcBorders>
              <w:top w:val="single" w:color="000000" w:sz="8" w:space="0"/>
            </w:tcBorders>
            <w:vAlign w:val="top"/>
          </w:tcPr>
          <w:p w14:paraId="753BE02E">
            <w:pPr>
              <w:spacing w:before="118" w:line="262"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tcBorders>
              <w:top w:val="single" w:color="000000" w:sz="8" w:space="0"/>
            </w:tcBorders>
            <w:vAlign w:val="top"/>
          </w:tcPr>
          <w:p w14:paraId="0D8821E8">
            <w:pPr>
              <w:spacing w:before="118" w:line="262"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top w:val="single" w:color="000000" w:sz="8" w:space="0"/>
              <w:right w:val="single" w:color="000000" w:sz="8" w:space="0"/>
            </w:tcBorders>
            <w:vAlign w:val="top"/>
          </w:tcPr>
          <w:p w14:paraId="6515A701">
            <w:pPr>
              <w:spacing w:before="118" w:line="262"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8983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0F7CE3AA">
            <w:pPr>
              <w:spacing w:before="83"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2024-06</w:t>
            </w:r>
          </w:p>
        </w:tc>
        <w:tc>
          <w:tcPr>
            <w:tcW w:w="1053" w:type="dxa"/>
            <w:vAlign w:val="top"/>
          </w:tcPr>
          <w:p w14:paraId="5939DD0A">
            <w:pPr>
              <w:spacing w:before="124"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0.0013</w:t>
            </w:r>
          </w:p>
        </w:tc>
        <w:tc>
          <w:tcPr>
            <w:tcW w:w="1191" w:type="dxa"/>
            <w:vAlign w:val="top"/>
          </w:tcPr>
          <w:p w14:paraId="2ADB55C1">
            <w:pPr>
              <w:spacing w:before="124"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63911ABB">
            <w:pPr>
              <w:spacing w:before="124"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2A943BC9">
            <w:pPr>
              <w:spacing w:before="124"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F13959B">
            <w:pPr>
              <w:spacing w:before="124"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0.00009</w:t>
            </w:r>
          </w:p>
        </w:tc>
        <w:tc>
          <w:tcPr>
            <w:tcW w:w="1123" w:type="dxa"/>
            <w:vAlign w:val="top"/>
          </w:tcPr>
          <w:p w14:paraId="7FB2E6AE">
            <w:pPr>
              <w:spacing w:before="124"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094EA295">
            <w:pPr>
              <w:spacing w:before="124"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60BB84D7">
            <w:pPr>
              <w:spacing w:before="124"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00D8F1A6">
            <w:pPr>
              <w:spacing w:before="124"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68C2957B">
            <w:pPr>
              <w:spacing w:before="124"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C91D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7" w:type="dxa"/>
            <w:tcBorders>
              <w:left w:val="single" w:color="000000" w:sz="8" w:space="0"/>
            </w:tcBorders>
            <w:vAlign w:val="top"/>
          </w:tcPr>
          <w:p w14:paraId="41464662">
            <w:pPr>
              <w:spacing w:before="81" w:line="262"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2024-07</w:t>
            </w:r>
          </w:p>
        </w:tc>
        <w:tc>
          <w:tcPr>
            <w:tcW w:w="1053" w:type="dxa"/>
            <w:vAlign w:val="top"/>
          </w:tcPr>
          <w:p w14:paraId="75DE5666">
            <w:pPr>
              <w:spacing w:before="122"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0.0014</w:t>
            </w:r>
          </w:p>
        </w:tc>
        <w:tc>
          <w:tcPr>
            <w:tcW w:w="1191" w:type="dxa"/>
            <w:vAlign w:val="top"/>
          </w:tcPr>
          <w:p w14:paraId="0D0A98C2">
            <w:pPr>
              <w:spacing w:before="122"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2C9EFB87">
            <w:pPr>
              <w:spacing w:before="122"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6C9CE587">
            <w:pPr>
              <w:spacing w:before="122"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05DD77B9">
            <w:pPr>
              <w:spacing w:before="122"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123" w:type="dxa"/>
            <w:vAlign w:val="top"/>
          </w:tcPr>
          <w:p w14:paraId="470BAFE8">
            <w:pPr>
              <w:spacing w:before="122"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44852ADE">
            <w:pPr>
              <w:spacing w:before="122"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1FABF9F0">
            <w:pPr>
              <w:spacing w:before="122"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62668EC">
            <w:pPr>
              <w:spacing w:before="122"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07981019">
            <w:pPr>
              <w:spacing w:before="122"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6B43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1BEFC86D">
            <w:pPr>
              <w:spacing w:before="83"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2024-08</w:t>
            </w:r>
          </w:p>
        </w:tc>
        <w:tc>
          <w:tcPr>
            <w:tcW w:w="1053" w:type="dxa"/>
            <w:vAlign w:val="top"/>
          </w:tcPr>
          <w:p w14:paraId="05FE561C">
            <w:pPr>
              <w:spacing w:before="124"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0.0027</w:t>
            </w:r>
          </w:p>
        </w:tc>
        <w:tc>
          <w:tcPr>
            <w:tcW w:w="1191" w:type="dxa"/>
            <w:vAlign w:val="top"/>
          </w:tcPr>
          <w:p w14:paraId="08B35BCA">
            <w:pPr>
              <w:spacing w:before="124"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42805A45">
            <w:pPr>
              <w:spacing w:before="124"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1B6CA833">
            <w:pPr>
              <w:spacing w:before="124"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7F9A4D7">
            <w:pPr>
              <w:spacing w:before="124"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4C71A129">
            <w:pPr>
              <w:spacing w:before="124"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19245F85">
            <w:pPr>
              <w:spacing w:before="124"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1476AFE5">
            <w:pPr>
              <w:spacing w:before="124"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47A372D">
            <w:pPr>
              <w:spacing w:before="124"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7AE3E136">
            <w:pPr>
              <w:spacing w:before="124"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44F3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2B37B446">
            <w:pPr>
              <w:spacing w:before="84"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2024-09</w:t>
            </w:r>
          </w:p>
        </w:tc>
        <w:tc>
          <w:tcPr>
            <w:tcW w:w="1053" w:type="dxa"/>
            <w:vAlign w:val="top"/>
          </w:tcPr>
          <w:p w14:paraId="3278BECA">
            <w:pPr>
              <w:spacing w:before="124"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0.0029</w:t>
            </w:r>
          </w:p>
        </w:tc>
        <w:tc>
          <w:tcPr>
            <w:tcW w:w="1191" w:type="dxa"/>
            <w:vAlign w:val="top"/>
          </w:tcPr>
          <w:p w14:paraId="4B7A6CAB">
            <w:pPr>
              <w:spacing w:before="124" w:line="262"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53FB5D27">
            <w:pPr>
              <w:spacing w:before="124" w:line="262"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7922135C">
            <w:pPr>
              <w:spacing w:before="124" w:line="262"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3F725114">
            <w:pPr>
              <w:spacing w:before="124" w:line="262"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0.00009</w:t>
            </w:r>
          </w:p>
        </w:tc>
        <w:tc>
          <w:tcPr>
            <w:tcW w:w="1123" w:type="dxa"/>
            <w:vAlign w:val="top"/>
          </w:tcPr>
          <w:p w14:paraId="253416C5">
            <w:pPr>
              <w:spacing w:before="124" w:line="262"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49C654F8">
            <w:pPr>
              <w:spacing w:before="124" w:line="262"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2C50BF15">
            <w:pPr>
              <w:spacing w:before="124" w:line="262"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4060CD6">
            <w:pPr>
              <w:spacing w:before="124" w:line="262"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4B914C68">
            <w:pPr>
              <w:spacing w:before="124" w:line="262"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A651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7" w:type="dxa"/>
            <w:tcBorders>
              <w:left w:val="single" w:color="000000" w:sz="8" w:space="0"/>
            </w:tcBorders>
            <w:vAlign w:val="top"/>
          </w:tcPr>
          <w:p w14:paraId="1D30E04F">
            <w:pPr>
              <w:spacing w:before="84"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2024-10</w:t>
            </w:r>
          </w:p>
        </w:tc>
        <w:tc>
          <w:tcPr>
            <w:tcW w:w="1053" w:type="dxa"/>
            <w:vAlign w:val="top"/>
          </w:tcPr>
          <w:p w14:paraId="0C3C1C23">
            <w:pPr>
              <w:spacing w:before="125"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0.0024</w:t>
            </w:r>
          </w:p>
        </w:tc>
        <w:tc>
          <w:tcPr>
            <w:tcW w:w="1191" w:type="dxa"/>
            <w:vAlign w:val="top"/>
          </w:tcPr>
          <w:p w14:paraId="5FB07CAB">
            <w:pPr>
              <w:spacing w:before="125"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1A8E8C29">
            <w:pPr>
              <w:spacing w:before="125"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2B2E1AEA">
            <w:pPr>
              <w:spacing w:before="125"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24CA6B68">
            <w:pPr>
              <w:spacing w:before="125"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1B30EA03">
            <w:pPr>
              <w:spacing w:before="125"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3DE1DC3A">
            <w:pPr>
              <w:spacing w:before="125"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74741EBD">
            <w:pPr>
              <w:spacing w:before="125"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67D8340B">
            <w:pPr>
              <w:spacing w:before="125"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62CB5127">
            <w:pPr>
              <w:spacing w:before="125"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F08B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450AAD43">
            <w:pPr>
              <w:spacing w:before="86"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2024-11</w:t>
            </w:r>
          </w:p>
        </w:tc>
        <w:tc>
          <w:tcPr>
            <w:tcW w:w="1053" w:type="dxa"/>
            <w:vAlign w:val="top"/>
          </w:tcPr>
          <w:p w14:paraId="539F072D">
            <w:pPr>
              <w:spacing w:before="127"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0.0027</w:t>
            </w:r>
          </w:p>
        </w:tc>
        <w:tc>
          <w:tcPr>
            <w:tcW w:w="1191" w:type="dxa"/>
            <w:vAlign w:val="top"/>
          </w:tcPr>
          <w:p w14:paraId="49F9D50C">
            <w:pPr>
              <w:spacing w:before="127"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2996774D">
            <w:pPr>
              <w:spacing w:before="127"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2A165D8D">
            <w:pPr>
              <w:spacing w:before="127"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4CC207AF">
            <w:pPr>
              <w:spacing w:before="127"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7C96C73C">
            <w:pPr>
              <w:spacing w:before="127"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70824EFE">
            <w:pPr>
              <w:spacing w:before="127"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4E4D350D">
            <w:pPr>
              <w:spacing w:before="127"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0296CAFF">
            <w:pPr>
              <w:spacing w:before="127"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6696F856">
            <w:pPr>
              <w:spacing w:before="127"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5C4C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27" w:type="dxa"/>
            <w:tcBorders>
              <w:left w:val="single" w:color="000000" w:sz="8" w:space="0"/>
            </w:tcBorders>
            <w:vAlign w:val="top"/>
          </w:tcPr>
          <w:p w14:paraId="3BAE5F3B">
            <w:pPr>
              <w:spacing w:before="84"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2024-12</w:t>
            </w:r>
          </w:p>
        </w:tc>
        <w:tc>
          <w:tcPr>
            <w:tcW w:w="1053" w:type="dxa"/>
            <w:vAlign w:val="top"/>
          </w:tcPr>
          <w:p w14:paraId="7906FDAC">
            <w:pPr>
              <w:spacing w:before="127"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0.0025</w:t>
            </w:r>
          </w:p>
        </w:tc>
        <w:tc>
          <w:tcPr>
            <w:tcW w:w="1191" w:type="dxa"/>
            <w:vAlign w:val="top"/>
          </w:tcPr>
          <w:p w14:paraId="3CA4B920">
            <w:pPr>
              <w:spacing w:before="127" w:line="261" w:lineRule="exact"/>
              <w:ind w:left="343"/>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73EF8F02">
            <w:pPr>
              <w:spacing w:before="127" w:line="261" w:lineRule="exact"/>
              <w:ind w:left="34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50391AF4">
            <w:pPr>
              <w:spacing w:before="127" w:line="261" w:lineRule="exact"/>
              <w:ind w:left="3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1E07092">
            <w:pPr>
              <w:spacing w:before="127" w:line="261" w:lineRule="exact"/>
              <w:ind w:left="350"/>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6D30C78A">
            <w:pPr>
              <w:spacing w:before="127" w:line="261" w:lineRule="exact"/>
              <w:ind w:left="35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6C7099E0">
            <w:pPr>
              <w:spacing w:before="127" w:line="261" w:lineRule="exact"/>
              <w:ind w:left="35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14AD2EDB">
            <w:pPr>
              <w:spacing w:before="127" w:line="261" w:lineRule="exact"/>
              <w:ind w:left="35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6A260D9E">
            <w:pPr>
              <w:spacing w:before="127" w:line="261" w:lineRule="exact"/>
              <w:ind w:left="35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0B2A9873">
            <w:pPr>
              <w:spacing w:before="127" w:line="261" w:lineRule="exact"/>
              <w:ind w:left="36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bl>
    <w:p w14:paraId="3CDAF418">
      <w:pPr>
        <w:pStyle w:val="2"/>
        <w:spacing w:before="163" w:line="206" w:lineRule="auto"/>
        <w:ind w:left="3118"/>
        <w:rPr>
          <w:rFonts w:ascii="宋体" w:hAnsi="宋体" w:eastAsia="宋体" w:cs="宋体"/>
        </w:rPr>
      </w:pPr>
      <w:r>
        <w:pict>
          <v:shape id="_x0000_s1026" o:spid="_x0000_s1026" o:spt="202" type="#_x0000_t202" style="position:absolute;left:0pt;margin-left:490.45pt;margin-top:11.75pt;height:10.35pt;width:7.55pt;z-index:251659264;mso-width-relative:page;mso-height-relative:page;" filled="f" stroked="f" coordsize="21600,21600">
            <v:path/>
            <v:fill on="f" focussize="0,0"/>
            <v:stroke on="f"/>
            <v:imagedata o:title=""/>
            <o:lock v:ext="edit" aspectratio="f"/>
            <v:textbox inset="0mm,0mm,0mm,0mm">
              <w:txbxContent>
                <w:p w14:paraId="5848FC9F">
                  <w:pPr>
                    <w:pStyle w:val="2"/>
                    <w:spacing w:before="20" w:line="166" w:lineRule="exact"/>
                    <w:ind w:left="20"/>
                  </w:pPr>
                  <w:r>
                    <w:rPr>
                      <w:b/>
                      <w:bCs/>
                      <w:position w:val="2"/>
                    </w:rPr>
                    <w:t>g</w:t>
                  </w:r>
                </w:p>
              </w:txbxContent>
            </v:textbox>
          </v:shape>
        </w:pict>
      </w:r>
      <w:r>
        <w:rPr>
          <w:rFonts w:ascii="宋体" w:hAnsi="宋体" w:eastAsia="宋体" w:cs="宋体"/>
          <w:b/>
          <w:bCs/>
          <w:spacing w:val="-3"/>
        </w:rPr>
        <w:t>表</w:t>
      </w:r>
      <w:r>
        <w:rPr>
          <w:b/>
          <w:bCs/>
          <w:spacing w:val="-3"/>
        </w:rPr>
        <w:t xml:space="preserve">4.3-8  </w:t>
      </w:r>
      <w:r>
        <w:rPr>
          <w:rFonts w:ascii="宋体" w:hAnsi="宋体" w:eastAsia="宋体" w:cs="宋体"/>
          <w:b/>
          <w:bCs/>
          <w:spacing w:val="-3"/>
        </w:rPr>
        <w:t>晒谷滩电站断面监测数据（</w:t>
      </w:r>
      <w:r>
        <w:rPr>
          <w:b/>
          <w:bCs/>
          <w:spacing w:val="-3"/>
        </w:rPr>
        <w:t>2022</w:t>
      </w:r>
      <w:r>
        <w:rPr>
          <w:rFonts w:ascii="宋体" w:hAnsi="宋体" w:eastAsia="宋体" w:cs="宋体"/>
          <w:b/>
          <w:bCs/>
          <w:spacing w:val="-3"/>
        </w:rPr>
        <w:t>年</w:t>
      </w:r>
      <w:r>
        <w:rPr>
          <w:b/>
          <w:bCs/>
          <w:spacing w:val="-3"/>
        </w:rPr>
        <w:t>1</w:t>
      </w:r>
      <w:r>
        <w:rPr>
          <w:rFonts w:ascii="宋体" w:hAnsi="宋体" w:eastAsia="宋体" w:cs="宋体"/>
          <w:b/>
          <w:bCs/>
          <w:spacing w:val="-3"/>
        </w:rPr>
        <w:t>月</w:t>
      </w:r>
      <w:r>
        <w:rPr>
          <w:b/>
          <w:bCs/>
          <w:spacing w:val="-3"/>
        </w:rPr>
        <w:t>-2024</w:t>
      </w:r>
      <w:r>
        <w:rPr>
          <w:rFonts w:ascii="宋体" w:hAnsi="宋体" w:eastAsia="宋体" w:cs="宋体"/>
          <w:b/>
          <w:bCs/>
          <w:spacing w:val="-3"/>
        </w:rPr>
        <w:t>年1</w:t>
      </w:r>
      <w:r>
        <w:rPr>
          <w:b/>
          <w:bCs/>
          <w:spacing w:val="-3"/>
        </w:rPr>
        <w:t>2</w:t>
      </w:r>
      <w:r>
        <w:rPr>
          <w:rFonts w:ascii="宋体" w:hAnsi="宋体" w:eastAsia="宋体" w:cs="宋体"/>
          <w:b/>
          <w:bCs/>
          <w:spacing w:val="-3"/>
        </w:rPr>
        <w:t>月</w:t>
      </w:r>
      <w:r>
        <w:rPr>
          <w:rFonts w:ascii="宋体" w:hAnsi="宋体" w:eastAsia="宋体" w:cs="宋体"/>
          <w:b/>
          <w:bCs/>
          <w:spacing w:val="-4"/>
        </w:rPr>
        <w:t>）（</w:t>
      </w:r>
      <w:r>
        <w:rPr>
          <w:b/>
          <w:bCs/>
          <w:spacing w:val="-3"/>
        </w:rPr>
        <w:t>m  /L</w:t>
      </w:r>
      <w:r>
        <w:rPr>
          <w:rFonts w:ascii="宋体" w:hAnsi="宋体" w:eastAsia="宋体" w:cs="宋体"/>
          <w:b/>
          <w:bCs/>
          <w:spacing w:val="-3"/>
        </w:rPr>
        <w:t>）</w:t>
      </w:r>
    </w:p>
    <w:tbl>
      <w:tblPr>
        <w:tblStyle w:val="5"/>
        <w:tblW w:w="14219"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0"/>
        <w:gridCol w:w="610"/>
        <w:gridCol w:w="1043"/>
        <w:gridCol w:w="1824"/>
        <w:gridCol w:w="1566"/>
        <w:gridCol w:w="1877"/>
        <w:gridCol w:w="993"/>
        <w:gridCol w:w="848"/>
        <w:gridCol w:w="1106"/>
        <w:gridCol w:w="976"/>
        <w:gridCol w:w="1043"/>
        <w:gridCol w:w="1003"/>
      </w:tblGrid>
      <w:tr w14:paraId="74CBF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330" w:type="dxa"/>
            <w:tcBorders>
              <w:top w:val="single" w:color="000000" w:sz="8" w:space="0"/>
              <w:left w:val="single" w:color="000000" w:sz="8" w:space="0"/>
            </w:tcBorders>
            <w:vAlign w:val="top"/>
          </w:tcPr>
          <w:p w14:paraId="378D7BD5">
            <w:pPr>
              <w:pStyle w:val="6"/>
              <w:spacing w:before="121" w:line="228" w:lineRule="auto"/>
              <w:ind w:left="363"/>
              <w:rPr>
                <w:sz w:val="19"/>
                <w:szCs w:val="19"/>
              </w:rPr>
            </w:pPr>
            <w:r>
              <w:rPr>
                <w:b/>
                <w:bCs/>
                <w:spacing w:val="10"/>
                <w:sz w:val="19"/>
                <w:szCs w:val="19"/>
              </w:rPr>
              <w:t>采样时间</w:t>
            </w:r>
          </w:p>
        </w:tc>
        <w:tc>
          <w:tcPr>
            <w:tcW w:w="610" w:type="dxa"/>
            <w:tcBorders>
              <w:top w:val="single" w:color="000000" w:sz="8" w:space="0"/>
            </w:tcBorders>
            <w:vAlign w:val="top"/>
          </w:tcPr>
          <w:p w14:paraId="001FEE79">
            <w:pPr>
              <w:spacing w:before="158" w:line="194" w:lineRule="auto"/>
              <w:ind w:left="240"/>
              <w:rPr>
                <w:rFonts w:ascii="Times New Roman" w:hAnsi="Times New Roman" w:eastAsia="Times New Roman" w:cs="Times New Roman"/>
                <w:sz w:val="19"/>
                <w:szCs w:val="19"/>
              </w:rPr>
            </w:pPr>
            <w:r>
              <w:rPr>
                <w:rFonts w:ascii="Times New Roman" w:hAnsi="Times New Roman" w:eastAsia="Times New Roman" w:cs="Times New Roman"/>
                <w:b/>
                <w:bCs/>
                <w:spacing w:val="5"/>
                <w:sz w:val="19"/>
                <w:szCs w:val="19"/>
              </w:rPr>
              <w:t>pH</w:t>
            </w:r>
          </w:p>
        </w:tc>
        <w:tc>
          <w:tcPr>
            <w:tcW w:w="1043" w:type="dxa"/>
            <w:tcBorders>
              <w:top w:val="single" w:color="000000" w:sz="8" w:space="0"/>
            </w:tcBorders>
            <w:vAlign w:val="top"/>
          </w:tcPr>
          <w:p w14:paraId="52BBE229">
            <w:pPr>
              <w:pStyle w:val="6"/>
              <w:spacing w:before="121" w:line="228" w:lineRule="auto"/>
              <w:ind w:left="318"/>
              <w:rPr>
                <w:sz w:val="19"/>
                <w:szCs w:val="19"/>
              </w:rPr>
            </w:pPr>
            <w:r>
              <w:rPr>
                <w:b/>
                <w:bCs/>
                <w:spacing w:val="7"/>
                <w:sz w:val="19"/>
                <w:szCs w:val="19"/>
              </w:rPr>
              <w:t>溶解氧</w:t>
            </w:r>
          </w:p>
        </w:tc>
        <w:tc>
          <w:tcPr>
            <w:tcW w:w="1824" w:type="dxa"/>
            <w:tcBorders>
              <w:top w:val="single" w:color="000000" w:sz="8" w:space="0"/>
            </w:tcBorders>
            <w:vAlign w:val="top"/>
          </w:tcPr>
          <w:p w14:paraId="71D5CE5C">
            <w:pPr>
              <w:pStyle w:val="6"/>
              <w:spacing w:before="121" w:line="229" w:lineRule="auto"/>
              <w:ind w:left="439"/>
              <w:rPr>
                <w:sz w:val="19"/>
                <w:szCs w:val="19"/>
              </w:rPr>
            </w:pPr>
            <w:r>
              <w:rPr>
                <w:b/>
                <w:bCs/>
                <w:spacing w:val="11"/>
                <w:sz w:val="19"/>
                <w:szCs w:val="19"/>
              </w:rPr>
              <w:t>高锰酸盐指数</w:t>
            </w:r>
          </w:p>
        </w:tc>
        <w:tc>
          <w:tcPr>
            <w:tcW w:w="1566" w:type="dxa"/>
            <w:tcBorders>
              <w:top w:val="single" w:color="000000" w:sz="8" w:space="0"/>
            </w:tcBorders>
            <w:vAlign w:val="top"/>
          </w:tcPr>
          <w:p w14:paraId="4997436C">
            <w:pPr>
              <w:pStyle w:val="6"/>
              <w:spacing w:before="121" w:line="228" w:lineRule="auto"/>
              <w:ind w:left="401"/>
              <w:rPr>
                <w:sz w:val="19"/>
                <w:szCs w:val="19"/>
              </w:rPr>
            </w:pPr>
            <w:r>
              <w:rPr>
                <w:b/>
                <w:bCs/>
                <w:spacing w:val="11"/>
                <w:sz w:val="19"/>
                <w:szCs w:val="19"/>
              </w:rPr>
              <w:t>化学需氧量</w:t>
            </w:r>
          </w:p>
        </w:tc>
        <w:tc>
          <w:tcPr>
            <w:tcW w:w="1877" w:type="dxa"/>
            <w:tcBorders>
              <w:top w:val="single" w:color="000000" w:sz="8" w:space="0"/>
            </w:tcBorders>
            <w:vAlign w:val="top"/>
          </w:tcPr>
          <w:p w14:paraId="6E4860C9">
            <w:pPr>
              <w:pStyle w:val="6"/>
              <w:spacing w:before="121" w:line="228" w:lineRule="auto"/>
              <w:ind w:left="383"/>
              <w:rPr>
                <w:sz w:val="19"/>
                <w:szCs w:val="19"/>
              </w:rPr>
            </w:pPr>
            <w:r>
              <w:rPr>
                <w:b/>
                <w:bCs/>
                <w:spacing w:val="12"/>
                <w:sz w:val="19"/>
                <w:szCs w:val="19"/>
              </w:rPr>
              <w:t>五日生化需氧量</w:t>
            </w:r>
          </w:p>
        </w:tc>
        <w:tc>
          <w:tcPr>
            <w:tcW w:w="993" w:type="dxa"/>
            <w:tcBorders>
              <w:top w:val="single" w:color="000000" w:sz="8" w:space="0"/>
            </w:tcBorders>
            <w:vAlign w:val="top"/>
          </w:tcPr>
          <w:p w14:paraId="479990C9">
            <w:pPr>
              <w:pStyle w:val="6"/>
              <w:spacing w:before="121" w:line="228" w:lineRule="auto"/>
              <w:ind w:left="396"/>
              <w:rPr>
                <w:sz w:val="19"/>
                <w:szCs w:val="19"/>
              </w:rPr>
            </w:pPr>
            <w:r>
              <w:rPr>
                <w:b/>
                <w:bCs/>
                <w:spacing w:val="5"/>
                <w:sz w:val="19"/>
                <w:szCs w:val="19"/>
              </w:rPr>
              <w:t>氨氮</w:t>
            </w:r>
          </w:p>
        </w:tc>
        <w:tc>
          <w:tcPr>
            <w:tcW w:w="848" w:type="dxa"/>
            <w:tcBorders>
              <w:top w:val="single" w:color="000000" w:sz="8" w:space="0"/>
            </w:tcBorders>
            <w:vAlign w:val="top"/>
          </w:tcPr>
          <w:p w14:paraId="49FC3DE0">
            <w:pPr>
              <w:pStyle w:val="6"/>
              <w:spacing w:before="121" w:line="229" w:lineRule="auto"/>
              <w:ind w:left="347"/>
              <w:rPr>
                <w:sz w:val="19"/>
                <w:szCs w:val="19"/>
              </w:rPr>
            </w:pPr>
            <w:r>
              <w:rPr>
                <w:b/>
                <w:bCs/>
                <w:spacing w:val="3"/>
                <w:sz w:val="19"/>
                <w:szCs w:val="19"/>
              </w:rPr>
              <w:t>总磷</w:t>
            </w:r>
          </w:p>
        </w:tc>
        <w:tc>
          <w:tcPr>
            <w:tcW w:w="1106" w:type="dxa"/>
            <w:tcBorders>
              <w:top w:val="single" w:color="000000" w:sz="8" w:space="0"/>
            </w:tcBorders>
            <w:vAlign w:val="top"/>
          </w:tcPr>
          <w:p w14:paraId="536F461A">
            <w:pPr>
              <w:pStyle w:val="6"/>
              <w:spacing w:before="123" w:line="230" w:lineRule="auto"/>
              <w:ind w:left="694"/>
              <w:rPr>
                <w:sz w:val="19"/>
                <w:szCs w:val="19"/>
              </w:rPr>
            </w:pPr>
            <w:r>
              <w:rPr>
                <w:b/>
                <w:bCs/>
                <w:spacing w:val="-1"/>
                <w:sz w:val="19"/>
                <w:szCs w:val="19"/>
              </w:rPr>
              <w:t>铜</w:t>
            </w:r>
          </w:p>
        </w:tc>
        <w:tc>
          <w:tcPr>
            <w:tcW w:w="976" w:type="dxa"/>
            <w:tcBorders>
              <w:top w:val="single" w:color="000000" w:sz="8" w:space="0"/>
            </w:tcBorders>
            <w:vAlign w:val="top"/>
          </w:tcPr>
          <w:p w14:paraId="4644DFBD">
            <w:pPr>
              <w:pStyle w:val="6"/>
              <w:spacing w:before="123" w:line="230" w:lineRule="auto"/>
              <w:ind w:left="597"/>
              <w:rPr>
                <w:sz w:val="19"/>
                <w:szCs w:val="19"/>
              </w:rPr>
            </w:pPr>
            <w:r>
              <w:rPr>
                <w:b/>
                <w:bCs/>
                <w:sz w:val="19"/>
                <w:szCs w:val="19"/>
              </w:rPr>
              <w:t>锌</w:t>
            </w:r>
          </w:p>
        </w:tc>
        <w:tc>
          <w:tcPr>
            <w:tcW w:w="1043" w:type="dxa"/>
            <w:tcBorders>
              <w:top w:val="single" w:color="000000" w:sz="8" w:space="0"/>
            </w:tcBorders>
            <w:vAlign w:val="top"/>
          </w:tcPr>
          <w:p w14:paraId="5A2CC935">
            <w:pPr>
              <w:pStyle w:val="6"/>
              <w:spacing w:before="121" w:line="229" w:lineRule="auto"/>
              <w:ind w:left="341"/>
              <w:rPr>
                <w:sz w:val="19"/>
                <w:szCs w:val="19"/>
              </w:rPr>
            </w:pPr>
            <w:r>
              <w:rPr>
                <w:b/>
                <w:bCs/>
                <w:spacing w:val="8"/>
                <w:sz w:val="19"/>
                <w:szCs w:val="19"/>
              </w:rPr>
              <w:t>氟化物</w:t>
            </w:r>
          </w:p>
        </w:tc>
        <w:tc>
          <w:tcPr>
            <w:tcW w:w="1003" w:type="dxa"/>
            <w:tcBorders>
              <w:top w:val="single" w:color="000000" w:sz="8" w:space="0"/>
              <w:right w:val="single" w:color="000000" w:sz="8" w:space="0"/>
            </w:tcBorders>
            <w:vAlign w:val="top"/>
          </w:tcPr>
          <w:p w14:paraId="7291AB26">
            <w:pPr>
              <w:pStyle w:val="6"/>
              <w:spacing w:before="123" w:line="232" w:lineRule="auto"/>
              <w:ind w:left="603"/>
              <w:rPr>
                <w:sz w:val="19"/>
                <w:szCs w:val="19"/>
              </w:rPr>
            </w:pPr>
            <w:r>
              <w:rPr>
                <w:b/>
                <w:bCs/>
                <w:sz w:val="19"/>
                <w:szCs w:val="19"/>
              </w:rPr>
              <w:t>硒</w:t>
            </w:r>
          </w:p>
        </w:tc>
      </w:tr>
      <w:tr w14:paraId="1FB42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01AF2BFE">
            <w:pPr>
              <w:spacing w:before="7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2022-01</w:t>
            </w:r>
          </w:p>
        </w:tc>
        <w:tc>
          <w:tcPr>
            <w:tcW w:w="610" w:type="dxa"/>
            <w:vAlign w:val="top"/>
          </w:tcPr>
          <w:p w14:paraId="3277DC1D">
            <w:pPr>
              <w:spacing w:before="121"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25DD2969">
            <w:pPr>
              <w:spacing w:before="121" w:line="261"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10.2</w:t>
            </w:r>
          </w:p>
        </w:tc>
        <w:tc>
          <w:tcPr>
            <w:tcW w:w="1824" w:type="dxa"/>
            <w:vAlign w:val="top"/>
          </w:tcPr>
          <w:p w14:paraId="4BFF4802">
            <w:pPr>
              <w:spacing w:before="121" w:line="261" w:lineRule="exact"/>
              <w:ind w:left="315"/>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1.5</w:t>
            </w:r>
          </w:p>
        </w:tc>
        <w:tc>
          <w:tcPr>
            <w:tcW w:w="1566" w:type="dxa"/>
            <w:vAlign w:val="top"/>
          </w:tcPr>
          <w:p w14:paraId="6018DF5A">
            <w:pPr>
              <w:spacing w:before="121"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877" w:type="dxa"/>
            <w:vAlign w:val="top"/>
          </w:tcPr>
          <w:p w14:paraId="0B06D2C6">
            <w:pPr>
              <w:spacing w:before="121" w:line="261"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993" w:type="dxa"/>
            <w:vAlign w:val="top"/>
          </w:tcPr>
          <w:p w14:paraId="158FCBE0">
            <w:pPr>
              <w:spacing w:before="121" w:line="261" w:lineRule="exact"/>
              <w:ind w:left="30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0.24</w:t>
            </w:r>
          </w:p>
        </w:tc>
        <w:tc>
          <w:tcPr>
            <w:tcW w:w="848" w:type="dxa"/>
            <w:vAlign w:val="top"/>
          </w:tcPr>
          <w:p w14:paraId="6E1ED8FC">
            <w:pPr>
              <w:spacing w:before="121" w:line="261" w:lineRule="exact"/>
              <w:ind w:left="3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0.045</w:t>
            </w:r>
          </w:p>
        </w:tc>
        <w:tc>
          <w:tcPr>
            <w:tcW w:w="1106" w:type="dxa"/>
            <w:vAlign w:val="top"/>
          </w:tcPr>
          <w:p w14:paraId="29974322">
            <w:pPr>
              <w:spacing w:before="121"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976" w:type="dxa"/>
            <w:vAlign w:val="top"/>
          </w:tcPr>
          <w:p w14:paraId="6F177E03">
            <w:pPr>
              <w:spacing w:before="121"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2EDECEED">
            <w:pPr>
              <w:spacing w:before="121"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0.129</w:t>
            </w:r>
          </w:p>
        </w:tc>
        <w:tc>
          <w:tcPr>
            <w:tcW w:w="1003" w:type="dxa"/>
            <w:tcBorders>
              <w:right w:val="single" w:color="000000" w:sz="8" w:space="0"/>
            </w:tcBorders>
            <w:vAlign w:val="top"/>
          </w:tcPr>
          <w:p w14:paraId="22AFBCC9">
            <w:pPr>
              <w:spacing w:before="121"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7B48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0" w:type="dxa"/>
            <w:tcBorders>
              <w:left w:val="single" w:color="000000" w:sz="8" w:space="0"/>
            </w:tcBorders>
            <w:vAlign w:val="top"/>
          </w:tcPr>
          <w:p w14:paraId="002E6AD7">
            <w:pPr>
              <w:spacing w:before="7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2022-02</w:t>
            </w:r>
          </w:p>
        </w:tc>
        <w:tc>
          <w:tcPr>
            <w:tcW w:w="610" w:type="dxa"/>
            <w:vAlign w:val="top"/>
          </w:tcPr>
          <w:p w14:paraId="46CCD185">
            <w:pPr>
              <w:spacing w:before="119"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1C8B637D">
            <w:pPr>
              <w:spacing w:before="119" w:line="261"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10.2</w:t>
            </w:r>
          </w:p>
        </w:tc>
        <w:tc>
          <w:tcPr>
            <w:tcW w:w="1824" w:type="dxa"/>
            <w:vAlign w:val="top"/>
          </w:tcPr>
          <w:p w14:paraId="44D23D03">
            <w:pPr>
              <w:spacing w:before="119" w:line="261" w:lineRule="exact"/>
              <w:ind w:left="315"/>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1.5</w:t>
            </w:r>
          </w:p>
        </w:tc>
        <w:tc>
          <w:tcPr>
            <w:tcW w:w="1566" w:type="dxa"/>
            <w:vAlign w:val="top"/>
          </w:tcPr>
          <w:p w14:paraId="7E6007F6">
            <w:pPr>
              <w:spacing w:before="119"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877" w:type="dxa"/>
            <w:vAlign w:val="top"/>
          </w:tcPr>
          <w:p w14:paraId="2750DD37">
            <w:pPr>
              <w:spacing w:before="119" w:line="261"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993" w:type="dxa"/>
            <w:vAlign w:val="top"/>
          </w:tcPr>
          <w:p w14:paraId="08ED5E9D">
            <w:pPr>
              <w:spacing w:before="119" w:line="261" w:lineRule="exact"/>
              <w:ind w:left="30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0.24</w:t>
            </w:r>
          </w:p>
        </w:tc>
        <w:tc>
          <w:tcPr>
            <w:tcW w:w="848" w:type="dxa"/>
            <w:vAlign w:val="top"/>
          </w:tcPr>
          <w:p w14:paraId="6FA1BCE1">
            <w:pPr>
              <w:spacing w:before="119" w:line="261" w:lineRule="exact"/>
              <w:ind w:left="3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0.045</w:t>
            </w:r>
          </w:p>
        </w:tc>
        <w:tc>
          <w:tcPr>
            <w:tcW w:w="1106" w:type="dxa"/>
            <w:vAlign w:val="top"/>
          </w:tcPr>
          <w:p w14:paraId="1056541C">
            <w:pPr>
              <w:spacing w:before="119"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976" w:type="dxa"/>
            <w:vAlign w:val="top"/>
          </w:tcPr>
          <w:p w14:paraId="6D78707C">
            <w:pPr>
              <w:spacing w:before="119"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217B7BB7">
            <w:pPr>
              <w:spacing w:before="119"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0.129</w:t>
            </w:r>
          </w:p>
        </w:tc>
        <w:tc>
          <w:tcPr>
            <w:tcW w:w="1003" w:type="dxa"/>
            <w:tcBorders>
              <w:right w:val="single" w:color="000000" w:sz="8" w:space="0"/>
            </w:tcBorders>
            <w:vAlign w:val="top"/>
          </w:tcPr>
          <w:p w14:paraId="5E7183AA">
            <w:pPr>
              <w:spacing w:before="119"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6A84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785D901C">
            <w:pPr>
              <w:spacing w:before="8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2022-03</w:t>
            </w:r>
          </w:p>
        </w:tc>
        <w:tc>
          <w:tcPr>
            <w:tcW w:w="610" w:type="dxa"/>
            <w:vAlign w:val="top"/>
          </w:tcPr>
          <w:p w14:paraId="560694A0">
            <w:pPr>
              <w:spacing w:before="121"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049ED00E">
            <w:pPr>
              <w:spacing w:before="121" w:line="261" w:lineRule="exact"/>
              <w:ind w:left="31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10.2</w:t>
            </w:r>
          </w:p>
        </w:tc>
        <w:tc>
          <w:tcPr>
            <w:tcW w:w="1824" w:type="dxa"/>
            <w:vAlign w:val="top"/>
          </w:tcPr>
          <w:p w14:paraId="56971F24">
            <w:pPr>
              <w:spacing w:before="121" w:line="261" w:lineRule="exact"/>
              <w:ind w:left="315"/>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1.5</w:t>
            </w:r>
          </w:p>
        </w:tc>
        <w:tc>
          <w:tcPr>
            <w:tcW w:w="1566" w:type="dxa"/>
            <w:vAlign w:val="top"/>
          </w:tcPr>
          <w:p w14:paraId="76AB5E48">
            <w:pPr>
              <w:spacing w:before="121"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11.0</w:t>
            </w:r>
          </w:p>
        </w:tc>
        <w:tc>
          <w:tcPr>
            <w:tcW w:w="1877" w:type="dxa"/>
            <w:vAlign w:val="top"/>
          </w:tcPr>
          <w:p w14:paraId="11818D2B">
            <w:pPr>
              <w:spacing w:before="121" w:line="261"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0.7</w:t>
            </w:r>
          </w:p>
        </w:tc>
        <w:tc>
          <w:tcPr>
            <w:tcW w:w="993" w:type="dxa"/>
            <w:vAlign w:val="top"/>
          </w:tcPr>
          <w:p w14:paraId="29EB5E45">
            <w:pPr>
              <w:spacing w:before="121" w:line="261" w:lineRule="exact"/>
              <w:ind w:left="30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0.24</w:t>
            </w:r>
          </w:p>
        </w:tc>
        <w:tc>
          <w:tcPr>
            <w:tcW w:w="848" w:type="dxa"/>
            <w:vAlign w:val="top"/>
          </w:tcPr>
          <w:p w14:paraId="0B9F5B01">
            <w:pPr>
              <w:spacing w:before="121" w:line="261" w:lineRule="exact"/>
              <w:ind w:left="3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0.045</w:t>
            </w:r>
          </w:p>
        </w:tc>
        <w:tc>
          <w:tcPr>
            <w:tcW w:w="1106" w:type="dxa"/>
            <w:vAlign w:val="top"/>
          </w:tcPr>
          <w:p w14:paraId="03A92DDE">
            <w:pPr>
              <w:spacing w:before="121"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976" w:type="dxa"/>
            <w:vAlign w:val="top"/>
          </w:tcPr>
          <w:p w14:paraId="1194F776">
            <w:pPr>
              <w:spacing w:before="121"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15DEC3D9">
            <w:pPr>
              <w:spacing w:before="121"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0.129</w:t>
            </w:r>
          </w:p>
        </w:tc>
        <w:tc>
          <w:tcPr>
            <w:tcW w:w="1003" w:type="dxa"/>
            <w:tcBorders>
              <w:right w:val="single" w:color="000000" w:sz="8" w:space="0"/>
            </w:tcBorders>
            <w:vAlign w:val="top"/>
          </w:tcPr>
          <w:p w14:paraId="0918F117">
            <w:pPr>
              <w:spacing w:before="121"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4A002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0" w:type="dxa"/>
            <w:tcBorders>
              <w:left w:val="single" w:color="000000" w:sz="8" w:space="0"/>
            </w:tcBorders>
            <w:vAlign w:val="top"/>
          </w:tcPr>
          <w:p w14:paraId="542B5144">
            <w:pPr>
              <w:spacing w:before="7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2022-04</w:t>
            </w:r>
          </w:p>
        </w:tc>
        <w:tc>
          <w:tcPr>
            <w:tcW w:w="610" w:type="dxa"/>
            <w:vAlign w:val="top"/>
          </w:tcPr>
          <w:p w14:paraId="5A09FE9B">
            <w:pPr>
              <w:rPr>
                <w:rFonts w:ascii="Arial"/>
                <w:sz w:val="21"/>
              </w:rPr>
            </w:pPr>
          </w:p>
        </w:tc>
        <w:tc>
          <w:tcPr>
            <w:tcW w:w="1043" w:type="dxa"/>
            <w:vAlign w:val="top"/>
          </w:tcPr>
          <w:p w14:paraId="798102B5">
            <w:pPr>
              <w:rPr>
                <w:rFonts w:ascii="Arial"/>
                <w:sz w:val="21"/>
              </w:rPr>
            </w:pPr>
          </w:p>
        </w:tc>
        <w:tc>
          <w:tcPr>
            <w:tcW w:w="1824" w:type="dxa"/>
            <w:vAlign w:val="top"/>
          </w:tcPr>
          <w:p w14:paraId="3BBF34B2">
            <w:pPr>
              <w:rPr>
                <w:rFonts w:ascii="Arial"/>
                <w:sz w:val="21"/>
              </w:rPr>
            </w:pPr>
          </w:p>
        </w:tc>
        <w:tc>
          <w:tcPr>
            <w:tcW w:w="1566" w:type="dxa"/>
            <w:vAlign w:val="top"/>
          </w:tcPr>
          <w:p w14:paraId="2A91BE6E">
            <w:pPr>
              <w:rPr>
                <w:rFonts w:ascii="Arial"/>
                <w:sz w:val="21"/>
              </w:rPr>
            </w:pPr>
          </w:p>
        </w:tc>
        <w:tc>
          <w:tcPr>
            <w:tcW w:w="1877" w:type="dxa"/>
            <w:vAlign w:val="top"/>
          </w:tcPr>
          <w:p w14:paraId="1475EA8C">
            <w:pPr>
              <w:rPr>
                <w:rFonts w:ascii="Arial"/>
                <w:sz w:val="21"/>
              </w:rPr>
            </w:pPr>
          </w:p>
        </w:tc>
        <w:tc>
          <w:tcPr>
            <w:tcW w:w="993" w:type="dxa"/>
            <w:vAlign w:val="top"/>
          </w:tcPr>
          <w:p w14:paraId="695D86FE">
            <w:pPr>
              <w:rPr>
                <w:rFonts w:ascii="Arial"/>
                <w:sz w:val="21"/>
              </w:rPr>
            </w:pPr>
          </w:p>
        </w:tc>
        <w:tc>
          <w:tcPr>
            <w:tcW w:w="848" w:type="dxa"/>
            <w:vAlign w:val="top"/>
          </w:tcPr>
          <w:p w14:paraId="64E046E6">
            <w:pPr>
              <w:rPr>
                <w:rFonts w:ascii="Arial"/>
                <w:sz w:val="21"/>
              </w:rPr>
            </w:pPr>
          </w:p>
        </w:tc>
        <w:tc>
          <w:tcPr>
            <w:tcW w:w="1106" w:type="dxa"/>
            <w:vAlign w:val="top"/>
          </w:tcPr>
          <w:p w14:paraId="677FF43F">
            <w:pPr>
              <w:rPr>
                <w:rFonts w:ascii="Arial"/>
                <w:sz w:val="21"/>
              </w:rPr>
            </w:pPr>
          </w:p>
        </w:tc>
        <w:tc>
          <w:tcPr>
            <w:tcW w:w="976" w:type="dxa"/>
            <w:vAlign w:val="top"/>
          </w:tcPr>
          <w:p w14:paraId="0A9905FC">
            <w:pPr>
              <w:rPr>
                <w:rFonts w:ascii="Arial"/>
                <w:sz w:val="21"/>
              </w:rPr>
            </w:pPr>
          </w:p>
        </w:tc>
        <w:tc>
          <w:tcPr>
            <w:tcW w:w="1043" w:type="dxa"/>
            <w:vAlign w:val="top"/>
          </w:tcPr>
          <w:p w14:paraId="1B556F72">
            <w:pPr>
              <w:rPr>
                <w:rFonts w:ascii="Arial"/>
                <w:sz w:val="21"/>
              </w:rPr>
            </w:pPr>
          </w:p>
        </w:tc>
        <w:tc>
          <w:tcPr>
            <w:tcW w:w="1003" w:type="dxa"/>
            <w:tcBorders>
              <w:right w:val="single" w:color="000000" w:sz="8" w:space="0"/>
            </w:tcBorders>
            <w:vAlign w:val="top"/>
          </w:tcPr>
          <w:p w14:paraId="6B997AAF">
            <w:pPr>
              <w:rPr>
                <w:rFonts w:ascii="Arial"/>
                <w:sz w:val="21"/>
              </w:rPr>
            </w:pPr>
          </w:p>
        </w:tc>
      </w:tr>
      <w:tr w14:paraId="36E84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7059D344">
            <w:pPr>
              <w:spacing w:before="8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2022-05</w:t>
            </w:r>
          </w:p>
        </w:tc>
        <w:tc>
          <w:tcPr>
            <w:tcW w:w="610" w:type="dxa"/>
            <w:vAlign w:val="top"/>
          </w:tcPr>
          <w:p w14:paraId="2B3D9D71">
            <w:pPr>
              <w:spacing w:before="123"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4101608E">
            <w:pPr>
              <w:spacing w:before="123" w:line="261" w:lineRule="exact"/>
              <w:ind w:left="300"/>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8.7</w:t>
            </w:r>
          </w:p>
        </w:tc>
        <w:tc>
          <w:tcPr>
            <w:tcW w:w="1824" w:type="dxa"/>
            <w:vAlign w:val="top"/>
          </w:tcPr>
          <w:p w14:paraId="3BDE8E50">
            <w:pPr>
              <w:spacing w:before="123" w:line="261" w:lineRule="exact"/>
              <w:ind w:left="315"/>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1.7</w:t>
            </w:r>
          </w:p>
        </w:tc>
        <w:tc>
          <w:tcPr>
            <w:tcW w:w="1566" w:type="dxa"/>
            <w:vAlign w:val="top"/>
          </w:tcPr>
          <w:p w14:paraId="5E4935E3">
            <w:pPr>
              <w:spacing w:before="123"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10.2</w:t>
            </w:r>
          </w:p>
        </w:tc>
        <w:tc>
          <w:tcPr>
            <w:tcW w:w="1877" w:type="dxa"/>
            <w:vAlign w:val="top"/>
          </w:tcPr>
          <w:p w14:paraId="55563572">
            <w:pPr>
              <w:spacing w:before="123" w:line="261"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0.2</w:t>
            </w:r>
          </w:p>
        </w:tc>
        <w:tc>
          <w:tcPr>
            <w:tcW w:w="993" w:type="dxa"/>
            <w:vAlign w:val="top"/>
          </w:tcPr>
          <w:p w14:paraId="7A4CA4DE">
            <w:pPr>
              <w:spacing w:before="123" w:line="261" w:lineRule="exact"/>
              <w:ind w:left="30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0.07</w:t>
            </w:r>
          </w:p>
        </w:tc>
        <w:tc>
          <w:tcPr>
            <w:tcW w:w="848" w:type="dxa"/>
            <w:vAlign w:val="top"/>
          </w:tcPr>
          <w:p w14:paraId="5C37867A">
            <w:pPr>
              <w:spacing w:before="123" w:line="261" w:lineRule="exact"/>
              <w:ind w:left="3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0.031</w:t>
            </w:r>
          </w:p>
        </w:tc>
        <w:tc>
          <w:tcPr>
            <w:tcW w:w="1106" w:type="dxa"/>
            <w:vAlign w:val="top"/>
          </w:tcPr>
          <w:p w14:paraId="39522179">
            <w:pPr>
              <w:spacing w:before="123"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976" w:type="dxa"/>
            <w:vAlign w:val="top"/>
          </w:tcPr>
          <w:p w14:paraId="1CC30CFE">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3E237369">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0.136</w:t>
            </w:r>
          </w:p>
        </w:tc>
        <w:tc>
          <w:tcPr>
            <w:tcW w:w="1003" w:type="dxa"/>
            <w:tcBorders>
              <w:right w:val="single" w:color="000000" w:sz="8" w:space="0"/>
            </w:tcBorders>
            <w:vAlign w:val="top"/>
          </w:tcPr>
          <w:p w14:paraId="067BAA48">
            <w:pPr>
              <w:spacing w:before="123"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BEE7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0" w:type="dxa"/>
            <w:tcBorders>
              <w:left w:val="single" w:color="000000" w:sz="8" w:space="0"/>
            </w:tcBorders>
            <w:vAlign w:val="top"/>
          </w:tcPr>
          <w:p w14:paraId="2137AAE8">
            <w:pPr>
              <w:spacing w:before="8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2022-06</w:t>
            </w:r>
          </w:p>
        </w:tc>
        <w:tc>
          <w:tcPr>
            <w:tcW w:w="610" w:type="dxa"/>
            <w:vAlign w:val="top"/>
          </w:tcPr>
          <w:p w14:paraId="2CA7D0D6">
            <w:pPr>
              <w:spacing w:before="121" w:line="261" w:lineRule="exact"/>
              <w:ind w:left="30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0AEDA1BE">
            <w:pPr>
              <w:spacing w:before="121" w:line="261" w:lineRule="exact"/>
              <w:ind w:left="300"/>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8.7</w:t>
            </w:r>
          </w:p>
        </w:tc>
        <w:tc>
          <w:tcPr>
            <w:tcW w:w="1824" w:type="dxa"/>
            <w:vAlign w:val="top"/>
          </w:tcPr>
          <w:p w14:paraId="01EF4FAF">
            <w:pPr>
              <w:spacing w:before="121" w:line="261" w:lineRule="exact"/>
              <w:ind w:left="315"/>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1.7</w:t>
            </w:r>
          </w:p>
        </w:tc>
        <w:tc>
          <w:tcPr>
            <w:tcW w:w="1566" w:type="dxa"/>
            <w:vAlign w:val="top"/>
          </w:tcPr>
          <w:p w14:paraId="30B1C887">
            <w:pPr>
              <w:spacing w:before="121" w:line="261" w:lineRule="exact"/>
              <w:ind w:left="317"/>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10.2</w:t>
            </w:r>
          </w:p>
        </w:tc>
        <w:tc>
          <w:tcPr>
            <w:tcW w:w="1877" w:type="dxa"/>
            <w:vAlign w:val="top"/>
          </w:tcPr>
          <w:p w14:paraId="307D6BA5">
            <w:pPr>
              <w:spacing w:before="121" w:line="261" w:lineRule="exact"/>
              <w:ind w:left="302"/>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0.2</w:t>
            </w:r>
          </w:p>
        </w:tc>
        <w:tc>
          <w:tcPr>
            <w:tcW w:w="993" w:type="dxa"/>
            <w:vAlign w:val="top"/>
          </w:tcPr>
          <w:p w14:paraId="162D2E82">
            <w:pPr>
              <w:spacing w:before="121" w:line="261" w:lineRule="exact"/>
              <w:ind w:left="30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0.07</w:t>
            </w:r>
          </w:p>
        </w:tc>
        <w:tc>
          <w:tcPr>
            <w:tcW w:w="848" w:type="dxa"/>
            <w:vAlign w:val="top"/>
          </w:tcPr>
          <w:p w14:paraId="5A3883E1">
            <w:pPr>
              <w:spacing w:before="121" w:line="261" w:lineRule="exact"/>
              <w:ind w:left="3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0.031</w:t>
            </w:r>
          </w:p>
        </w:tc>
        <w:tc>
          <w:tcPr>
            <w:tcW w:w="1106" w:type="dxa"/>
            <w:vAlign w:val="top"/>
          </w:tcPr>
          <w:p w14:paraId="5B9C89A7">
            <w:pPr>
              <w:spacing w:before="121"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976" w:type="dxa"/>
            <w:vAlign w:val="top"/>
          </w:tcPr>
          <w:p w14:paraId="61EE6D4E">
            <w:pPr>
              <w:spacing w:before="121"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4E00F42B">
            <w:pPr>
              <w:spacing w:before="121"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0.136</w:t>
            </w:r>
          </w:p>
        </w:tc>
        <w:tc>
          <w:tcPr>
            <w:tcW w:w="1003" w:type="dxa"/>
            <w:tcBorders>
              <w:right w:val="single" w:color="000000" w:sz="8" w:space="0"/>
            </w:tcBorders>
            <w:vAlign w:val="top"/>
          </w:tcPr>
          <w:p w14:paraId="0B4B0A6B">
            <w:pPr>
              <w:spacing w:before="121"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D688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04B97E83">
            <w:pPr>
              <w:spacing w:before="8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2022-07</w:t>
            </w:r>
          </w:p>
        </w:tc>
        <w:tc>
          <w:tcPr>
            <w:tcW w:w="610" w:type="dxa"/>
            <w:vAlign w:val="top"/>
          </w:tcPr>
          <w:p w14:paraId="36C0DA2F">
            <w:pPr>
              <w:spacing w:before="189" w:line="192"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127FE7BA">
            <w:pPr>
              <w:spacing w:before="123"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7.0</w:t>
            </w:r>
          </w:p>
        </w:tc>
        <w:tc>
          <w:tcPr>
            <w:tcW w:w="1824" w:type="dxa"/>
            <w:vAlign w:val="top"/>
          </w:tcPr>
          <w:p w14:paraId="5A759BF6">
            <w:pPr>
              <w:spacing w:before="123" w:line="261" w:lineRule="exact"/>
              <w:ind w:left="315"/>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1.9</w:t>
            </w:r>
          </w:p>
        </w:tc>
        <w:tc>
          <w:tcPr>
            <w:tcW w:w="1566" w:type="dxa"/>
            <w:vAlign w:val="top"/>
          </w:tcPr>
          <w:p w14:paraId="1EE7AB0A">
            <w:pPr>
              <w:spacing w:before="123"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8.2</w:t>
            </w:r>
          </w:p>
        </w:tc>
        <w:tc>
          <w:tcPr>
            <w:tcW w:w="1877" w:type="dxa"/>
            <w:vAlign w:val="top"/>
          </w:tcPr>
          <w:p w14:paraId="64089020">
            <w:pPr>
              <w:spacing w:before="123" w:line="261" w:lineRule="exact"/>
              <w:ind w:left="318"/>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1.0</w:t>
            </w:r>
          </w:p>
        </w:tc>
        <w:tc>
          <w:tcPr>
            <w:tcW w:w="993" w:type="dxa"/>
            <w:vAlign w:val="top"/>
          </w:tcPr>
          <w:p w14:paraId="31B51167">
            <w:pPr>
              <w:spacing w:before="123" w:line="261" w:lineRule="exact"/>
              <w:ind w:left="30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0.05</w:t>
            </w:r>
          </w:p>
        </w:tc>
        <w:tc>
          <w:tcPr>
            <w:tcW w:w="848" w:type="dxa"/>
            <w:vAlign w:val="top"/>
          </w:tcPr>
          <w:p w14:paraId="4D1F1CB3">
            <w:pPr>
              <w:spacing w:before="123" w:line="261" w:lineRule="exact"/>
              <w:ind w:left="3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1106" w:type="dxa"/>
            <w:vAlign w:val="top"/>
          </w:tcPr>
          <w:p w14:paraId="00060FE9">
            <w:pPr>
              <w:spacing w:before="123"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976" w:type="dxa"/>
            <w:vAlign w:val="top"/>
          </w:tcPr>
          <w:p w14:paraId="1D7771EC">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39FAA835">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0.127</w:t>
            </w:r>
          </w:p>
        </w:tc>
        <w:tc>
          <w:tcPr>
            <w:tcW w:w="1003" w:type="dxa"/>
            <w:tcBorders>
              <w:right w:val="single" w:color="000000" w:sz="8" w:space="0"/>
            </w:tcBorders>
            <w:vAlign w:val="top"/>
          </w:tcPr>
          <w:p w14:paraId="3DDCBA98">
            <w:pPr>
              <w:spacing w:before="123"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7F1A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25D75E21">
            <w:pPr>
              <w:spacing w:before="8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2022-08</w:t>
            </w:r>
          </w:p>
        </w:tc>
        <w:tc>
          <w:tcPr>
            <w:tcW w:w="610" w:type="dxa"/>
            <w:vAlign w:val="top"/>
          </w:tcPr>
          <w:p w14:paraId="330C90C2">
            <w:pPr>
              <w:spacing w:before="190" w:line="192"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20040181">
            <w:pPr>
              <w:spacing w:before="123"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7.0</w:t>
            </w:r>
          </w:p>
        </w:tc>
        <w:tc>
          <w:tcPr>
            <w:tcW w:w="1824" w:type="dxa"/>
            <w:vAlign w:val="top"/>
          </w:tcPr>
          <w:p w14:paraId="6EF12A09">
            <w:pPr>
              <w:spacing w:before="123" w:line="261" w:lineRule="exact"/>
              <w:ind w:left="315"/>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1.9</w:t>
            </w:r>
          </w:p>
        </w:tc>
        <w:tc>
          <w:tcPr>
            <w:tcW w:w="1566" w:type="dxa"/>
            <w:vAlign w:val="top"/>
          </w:tcPr>
          <w:p w14:paraId="7BF79075">
            <w:pPr>
              <w:spacing w:before="123"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8.2</w:t>
            </w:r>
          </w:p>
        </w:tc>
        <w:tc>
          <w:tcPr>
            <w:tcW w:w="1877" w:type="dxa"/>
            <w:vAlign w:val="top"/>
          </w:tcPr>
          <w:p w14:paraId="37782DB5">
            <w:pPr>
              <w:spacing w:before="123" w:line="261" w:lineRule="exact"/>
              <w:ind w:left="318"/>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1.0</w:t>
            </w:r>
          </w:p>
        </w:tc>
        <w:tc>
          <w:tcPr>
            <w:tcW w:w="993" w:type="dxa"/>
            <w:vAlign w:val="top"/>
          </w:tcPr>
          <w:p w14:paraId="74048434">
            <w:pPr>
              <w:spacing w:before="123" w:line="261" w:lineRule="exact"/>
              <w:ind w:left="30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0.05</w:t>
            </w:r>
          </w:p>
        </w:tc>
        <w:tc>
          <w:tcPr>
            <w:tcW w:w="848" w:type="dxa"/>
            <w:vAlign w:val="top"/>
          </w:tcPr>
          <w:p w14:paraId="432ACBE7">
            <w:pPr>
              <w:spacing w:before="123" w:line="261" w:lineRule="exact"/>
              <w:ind w:left="3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1106" w:type="dxa"/>
            <w:vAlign w:val="top"/>
          </w:tcPr>
          <w:p w14:paraId="59D13722">
            <w:pPr>
              <w:spacing w:before="123"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976" w:type="dxa"/>
            <w:vAlign w:val="top"/>
          </w:tcPr>
          <w:p w14:paraId="32B490C0">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23FF3FD8">
            <w:pPr>
              <w:spacing w:before="123"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0.127</w:t>
            </w:r>
          </w:p>
        </w:tc>
        <w:tc>
          <w:tcPr>
            <w:tcW w:w="1003" w:type="dxa"/>
            <w:tcBorders>
              <w:right w:val="single" w:color="000000" w:sz="8" w:space="0"/>
            </w:tcBorders>
            <w:vAlign w:val="top"/>
          </w:tcPr>
          <w:p w14:paraId="7E7BDB43">
            <w:pPr>
              <w:spacing w:before="123"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5985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593D92FF">
            <w:pPr>
              <w:spacing w:before="8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2022-09</w:t>
            </w:r>
          </w:p>
        </w:tc>
        <w:tc>
          <w:tcPr>
            <w:tcW w:w="610" w:type="dxa"/>
            <w:vAlign w:val="top"/>
          </w:tcPr>
          <w:p w14:paraId="7A51ED66">
            <w:pPr>
              <w:spacing w:before="190" w:line="192"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2F8768E6">
            <w:pPr>
              <w:spacing w:before="124" w:line="261" w:lineRule="exact"/>
              <w:ind w:left="296"/>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7.0</w:t>
            </w:r>
          </w:p>
        </w:tc>
        <w:tc>
          <w:tcPr>
            <w:tcW w:w="1824" w:type="dxa"/>
            <w:vAlign w:val="top"/>
          </w:tcPr>
          <w:p w14:paraId="0E31BC2A">
            <w:pPr>
              <w:spacing w:before="124" w:line="261" w:lineRule="exact"/>
              <w:ind w:left="315"/>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1.9</w:t>
            </w:r>
          </w:p>
        </w:tc>
        <w:tc>
          <w:tcPr>
            <w:tcW w:w="1566" w:type="dxa"/>
            <w:vAlign w:val="top"/>
          </w:tcPr>
          <w:p w14:paraId="4E3B9C1B">
            <w:pPr>
              <w:spacing w:before="124" w:line="261" w:lineRule="exact"/>
              <w:ind w:left="306"/>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8.2</w:t>
            </w:r>
          </w:p>
        </w:tc>
        <w:tc>
          <w:tcPr>
            <w:tcW w:w="1877" w:type="dxa"/>
            <w:vAlign w:val="top"/>
          </w:tcPr>
          <w:p w14:paraId="5627C554">
            <w:pPr>
              <w:spacing w:before="124" w:line="261" w:lineRule="exact"/>
              <w:ind w:left="318"/>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1.0</w:t>
            </w:r>
          </w:p>
        </w:tc>
        <w:tc>
          <w:tcPr>
            <w:tcW w:w="993" w:type="dxa"/>
            <w:vAlign w:val="top"/>
          </w:tcPr>
          <w:p w14:paraId="096C6DD6">
            <w:pPr>
              <w:spacing w:before="124" w:line="261" w:lineRule="exact"/>
              <w:ind w:left="30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0.05</w:t>
            </w:r>
          </w:p>
        </w:tc>
        <w:tc>
          <w:tcPr>
            <w:tcW w:w="848" w:type="dxa"/>
            <w:vAlign w:val="top"/>
          </w:tcPr>
          <w:p w14:paraId="0392946E">
            <w:pPr>
              <w:spacing w:before="124" w:line="261" w:lineRule="exact"/>
              <w:ind w:left="3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0.040</w:t>
            </w:r>
          </w:p>
        </w:tc>
        <w:tc>
          <w:tcPr>
            <w:tcW w:w="1106" w:type="dxa"/>
            <w:vAlign w:val="top"/>
          </w:tcPr>
          <w:p w14:paraId="6F24CC90">
            <w:pPr>
              <w:spacing w:before="124" w:line="261" w:lineRule="exact"/>
              <w:ind w:left="309"/>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976" w:type="dxa"/>
            <w:vAlign w:val="top"/>
          </w:tcPr>
          <w:p w14:paraId="042F47E2">
            <w:pPr>
              <w:spacing w:before="12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32AF745E">
            <w:pPr>
              <w:spacing w:before="124" w:line="261" w:lineRule="exact"/>
              <w:ind w:left="310"/>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0.127</w:t>
            </w:r>
          </w:p>
        </w:tc>
        <w:tc>
          <w:tcPr>
            <w:tcW w:w="1003" w:type="dxa"/>
            <w:tcBorders>
              <w:right w:val="single" w:color="000000" w:sz="8" w:space="0"/>
            </w:tcBorders>
            <w:vAlign w:val="top"/>
          </w:tcPr>
          <w:p w14:paraId="67274DD9">
            <w:pPr>
              <w:spacing w:before="124" w:line="261" w:lineRule="exact"/>
              <w:ind w:left="31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6041F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7317CA59">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2022-10</w:t>
            </w:r>
          </w:p>
        </w:tc>
        <w:tc>
          <w:tcPr>
            <w:tcW w:w="610" w:type="dxa"/>
            <w:vAlign w:val="top"/>
          </w:tcPr>
          <w:p w14:paraId="5B7D5E29">
            <w:pPr>
              <w:rPr>
                <w:rFonts w:ascii="Arial"/>
                <w:sz w:val="21"/>
              </w:rPr>
            </w:pPr>
          </w:p>
        </w:tc>
        <w:tc>
          <w:tcPr>
            <w:tcW w:w="1043" w:type="dxa"/>
            <w:vAlign w:val="top"/>
          </w:tcPr>
          <w:p w14:paraId="28820F36">
            <w:pPr>
              <w:rPr>
                <w:rFonts w:ascii="Arial"/>
                <w:sz w:val="21"/>
              </w:rPr>
            </w:pPr>
          </w:p>
        </w:tc>
        <w:tc>
          <w:tcPr>
            <w:tcW w:w="1824" w:type="dxa"/>
            <w:vAlign w:val="top"/>
          </w:tcPr>
          <w:p w14:paraId="052F9339">
            <w:pPr>
              <w:rPr>
                <w:rFonts w:ascii="Arial"/>
                <w:sz w:val="21"/>
              </w:rPr>
            </w:pPr>
          </w:p>
        </w:tc>
        <w:tc>
          <w:tcPr>
            <w:tcW w:w="1566" w:type="dxa"/>
            <w:vAlign w:val="top"/>
          </w:tcPr>
          <w:p w14:paraId="00DFF000">
            <w:pPr>
              <w:rPr>
                <w:rFonts w:ascii="Arial"/>
                <w:sz w:val="21"/>
              </w:rPr>
            </w:pPr>
          </w:p>
        </w:tc>
        <w:tc>
          <w:tcPr>
            <w:tcW w:w="1877" w:type="dxa"/>
            <w:vAlign w:val="top"/>
          </w:tcPr>
          <w:p w14:paraId="59E1DD98">
            <w:pPr>
              <w:rPr>
                <w:rFonts w:ascii="Arial"/>
                <w:sz w:val="21"/>
              </w:rPr>
            </w:pPr>
          </w:p>
        </w:tc>
        <w:tc>
          <w:tcPr>
            <w:tcW w:w="993" w:type="dxa"/>
            <w:vAlign w:val="top"/>
          </w:tcPr>
          <w:p w14:paraId="06526775">
            <w:pPr>
              <w:rPr>
                <w:rFonts w:ascii="Arial"/>
                <w:sz w:val="21"/>
              </w:rPr>
            </w:pPr>
          </w:p>
        </w:tc>
        <w:tc>
          <w:tcPr>
            <w:tcW w:w="848" w:type="dxa"/>
            <w:vAlign w:val="top"/>
          </w:tcPr>
          <w:p w14:paraId="10944848">
            <w:pPr>
              <w:rPr>
                <w:rFonts w:ascii="Arial"/>
                <w:sz w:val="21"/>
              </w:rPr>
            </w:pPr>
          </w:p>
        </w:tc>
        <w:tc>
          <w:tcPr>
            <w:tcW w:w="1106" w:type="dxa"/>
            <w:vAlign w:val="top"/>
          </w:tcPr>
          <w:p w14:paraId="6B0E5329">
            <w:pPr>
              <w:rPr>
                <w:rFonts w:ascii="Arial"/>
                <w:sz w:val="21"/>
              </w:rPr>
            </w:pPr>
          </w:p>
        </w:tc>
        <w:tc>
          <w:tcPr>
            <w:tcW w:w="976" w:type="dxa"/>
            <w:vAlign w:val="top"/>
          </w:tcPr>
          <w:p w14:paraId="0FBB6335">
            <w:pPr>
              <w:rPr>
                <w:rFonts w:ascii="Arial"/>
                <w:sz w:val="21"/>
              </w:rPr>
            </w:pPr>
          </w:p>
        </w:tc>
        <w:tc>
          <w:tcPr>
            <w:tcW w:w="1043" w:type="dxa"/>
            <w:vAlign w:val="top"/>
          </w:tcPr>
          <w:p w14:paraId="464C2600">
            <w:pPr>
              <w:rPr>
                <w:rFonts w:ascii="Arial"/>
                <w:sz w:val="21"/>
              </w:rPr>
            </w:pPr>
          </w:p>
        </w:tc>
        <w:tc>
          <w:tcPr>
            <w:tcW w:w="1003" w:type="dxa"/>
            <w:tcBorders>
              <w:right w:val="single" w:color="000000" w:sz="8" w:space="0"/>
            </w:tcBorders>
            <w:vAlign w:val="top"/>
          </w:tcPr>
          <w:p w14:paraId="6F880604">
            <w:pPr>
              <w:rPr>
                <w:rFonts w:ascii="Arial"/>
                <w:sz w:val="21"/>
              </w:rPr>
            </w:pPr>
          </w:p>
        </w:tc>
      </w:tr>
    </w:tbl>
    <w:p w14:paraId="2CA29A55">
      <w:pPr>
        <w:spacing w:line="88" w:lineRule="exact"/>
        <w:rPr>
          <w:rFonts w:ascii="Arial"/>
          <w:sz w:val="7"/>
        </w:rPr>
      </w:pPr>
    </w:p>
    <w:p w14:paraId="20DAD800">
      <w:pPr>
        <w:spacing w:line="88" w:lineRule="exact"/>
        <w:rPr>
          <w:rFonts w:ascii="Arial" w:hAnsi="Arial" w:eastAsia="Arial" w:cs="Arial"/>
          <w:sz w:val="7"/>
          <w:szCs w:val="7"/>
        </w:rPr>
        <w:sectPr>
          <w:headerReference r:id="rId60" w:type="default"/>
          <w:footerReference r:id="rId61" w:type="default"/>
          <w:pgSz w:w="16840" w:h="11907"/>
          <w:pgMar w:top="1116" w:right="1305" w:bottom="1255" w:left="1293" w:header="839" w:footer="1016" w:gutter="0"/>
          <w:cols w:space="720" w:num="1"/>
        </w:sectPr>
      </w:pPr>
    </w:p>
    <w:p w14:paraId="014F5302">
      <w:pPr>
        <w:spacing w:line="15" w:lineRule="exact"/>
      </w:pPr>
    </w:p>
    <w:tbl>
      <w:tblPr>
        <w:tblStyle w:val="5"/>
        <w:tblW w:w="14219"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0"/>
        <w:gridCol w:w="610"/>
        <w:gridCol w:w="1043"/>
        <w:gridCol w:w="1824"/>
        <w:gridCol w:w="1566"/>
        <w:gridCol w:w="1877"/>
        <w:gridCol w:w="993"/>
        <w:gridCol w:w="848"/>
        <w:gridCol w:w="1106"/>
        <w:gridCol w:w="976"/>
        <w:gridCol w:w="1043"/>
        <w:gridCol w:w="1003"/>
      </w:tblGrid>
      <w:tr w14:paraId="31DBB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30" w:type="dxa"/>
            <w:tcBorders>
              <w:left w:val="single" w:color="000000" w:sz="8" w:space="0"/>
            </w:tcBorders>
            <w:vAlign w:val="top"/>
          </w:tcPr>
          <w:p w14:paraId="28DB4196">
            <w:pPr>
              <w:spacing w:before="82"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2022-11</w:t>
            </w:r>
          </w:p>
        </w:tc>
        <w:tc>
          <w:tcPr>
            <w:tcW w:w="610" w:type="dxa"/>
            <w:vAlign w:val="top"/>
          </w:tcPr>
          <w:p w14:paraId="293D5BF5">
            <w:pPr>
              <w:spacing w:before="122" w:line="262"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25A7A2B6">
            <w:pPr>
              <w:spacing w:before="122" w:line="262"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7.1</w:t>
            </w:r>
          </w:p>
        </w:tc>
        <w:tc>
          <w:tcPr>
            <w:tcW w:w="1824" w:type="dxa"/>
            <w:vAlign w:val="top"/>
          </w:tcPr>
          <w:p w14:paraId="0824D92B">
            <w:pPr>
              <w:spacing w:before="122" w:line="262"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1.6</w:t>
            </w:r>
          </w:p>
        </w:tc>
        <w:tc>
          <w:tcPr>
            <w:tcW w:w="1566" w:type="dxa"/>
            <w:vAlign w:val="top"/>
          </w:tcPr>
          <w:p w14:paraId="10F3D430">
            <w:pPr>
              <w:spacing w:before="122" w:line="262"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11.7</w:t>
            </w:r>
          </w:p>
        </w:tc>
        <w:tc>
          <w:tcPr>
            <w:tcW w:w="1877" w:type="dxa"/>
            <w:vAlign w:val="top"/>
          </w:tcPr>
          <w:p w14:paraId="40D56B2E">
            <w:pPr>
              <w:spacing w:before="122" w:line="262"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993" w:type="dxa"/>
            <w:vAlign w:val="top"/>
          </w:tcPr>
          <w:p w14:paraId="07CD11CC">
            <w:pPr>
              <w:spacing w:before="122" w:line="262"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0.17</w:t>
            </w:r>
          </w:p>
        </w:tc>
        <w:tc>
          <w:tcPr>
            <w:tcW w:w="848" w:type="dxa"/>
            <w:vAlign w:val="top"/>
          </w:tcPr>
          <w:p w14:paraId="4003905B">
            <w:pPr>
              <w:spacing w:before="122" w:line="262"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0.028</w:t>
            </w:r>
          </w:p>
        </w:tc>
        <w:tc>
          <w:tcPr>
            <w:tcW w:w="1106" w:type="dxa"/>
            <w:vAlign w:val="top"/>
          </w:tcPr>
          <w:p w14:paraId="2947435E">
            <w:pPr>
              <w:spacing w:before="122" w:line="262" w:lineRule="exact"/>
              <w:ind w:left="42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976" w:type="dxa"/>
            <w:vAlign w:val="top"/>
          </w:tcPr>
          <w:p w14:paraId="7B8592D5">
            <w:pPr>
              <w:spacing w:before="122" w:line="262"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5E93ED91">
            <w:pPr>
              <w:spacing w:before="122" w:line="262"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0.149</w:t>
            </w:r>
          </w:p>
        </w:tc>
        <w:tc>
          <w:tcPr>
            <w:tcW w:w="1003" w:type="dxa"/>
            <w:tcBorders>
              <w:right w:val="single" w:color="000000" w:sz="8" w:space="0"/>
            </w:tcBorders>
            <w:vAlign w:val="top"/>
          </w:tcPr>
          <w:p w14:paraId="3557AC8F">
            <w:pPr>
              <w:spacing w:before="122" w:line="262"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1654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0" w:type="dxa"/>
            <w:tcBorders>
              <w:left w:val="single" w:color="000000" w:sz="8" w:space="0"/>
            </w:tcBorders>
            <w:vAlign w:val="top"/>
          </w:tcPr>
          <w:p w14:paraId="2996D935">
            <w:pPr>
              <w:spacing w:before="79"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2022-12</w:t>
            </w:r>
          </w:p>
        </w:tc>
        <w:tc>
          <w:tcPr>
            <w:tcW w:w="610" w:type="dxa"/>
            <w:vAlign w:val="top"/>
          </w:tcPr>
          <w:p w14:paraId="157D6010">
            <w:pPr>
              <w:spacing w:before="120"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7BEE1BDD">
            <w:pPr>
              <w:spacing w:before="120"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7.1</w:t>
            </w:r>
          </w:p>
        </w:tc>
        <w:tc>
          <w:tcPr>
            <w:tcW w:w="1824" w:type="dxa"/>
            <w:vAlign w:val="top"/>
          </w:tcPr>
          <w:p w14:paraId="7238A9F2">
            <w:pPr>
              <w:spacing w:before="120"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1.6</w:t>
            </w:r>
          </w:p>
        </w:tc>
        <w:tc>
          <w:tcPr>
            <w:tcW w:w="1566" w:type="dxa"/>
            <w:vAlign w:val="top"/>
          </w:tcPr>
          <w:p w14:paraId="3057612B">
            <w:pPr>
              <w:spacing w:before="120"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11.7</w:t>
            </w:r>
          </w:p>
        </w:tc>
        <w:tc>
          <w:tcPr>
            <w:tcW w:w="1877" w:type="dxa"/>
            <w:vAlign w:val="top"/>
          </w:tcPr>
          <w:p w14:paraId="404C2F83">
            <w:pPr>
              <w:spacing w:before="120"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993" w:type="dxa"/>
            <w:vAlign w:val="top"/>
          </w:tcPr>
          <w:p w14:paraId="54BF4207">
            <w:pPr>
              <w:spacing w:before="120"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0.17</w:t>
            </w:r>
          </w:p>
        </w:tc>
        <w:tc>
          <w:tcPr>
            <w:tcW w:w="848" w:type="dxa"/>
            <w:vAlign w:val="top"/>
          </w:tcPr>
          <w:p w14:paraId="0FA17151">
            <w:pPr>
              <w:spacing w:before="120"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0.028</w:t>
            </w:r>
          </w:p>
        </w:tc>
        <w:tc>
          <w:tcPr>
            <w:tcW w:w="1106" w:type="dxa"/>
            <w:vAlign w:val="top"/>
          </w:tcPr>
          <w:p w14:paraId="44A5D0F3">
            <w:pPr>
              <w:spacing w:before="120" w:line="261" w:lineRule="exact"/>
              <w:ind w:left="42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976" w:type="dxa"/>
            <w:vAlign w:val="top"/>
          </w:tcPr>
          <w:p w14:paraId="787AE6B4">
            <w:pPr>
              <w:spacing w:before="120"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40D3248D">
            <w:pPr>
              <w:spacing w:before="120"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0.149</w:t>
            </w:r>
          </w:p>
        </w:tc>
        <w:tc>
          <w:tcPr>
            <w:tcW w:w="1003" w:type="dxa"/>
            <w:tcBorders>
              <w:right w:val="single" w:color="000000" w:sz="8" w:space="0"/>
            </w:tcBorders>
            <w:vAlign w:val="top"/>
          </w:tcPr>
          <w:p w14:paraId="4E67985C">
            <w:pPr>
              <w:spacing w:before="120"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A130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74D5EF66">
            <w:pPr>
              <w:spacing w:before="81"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2023-01</w:t>
            </w:r>
          </w:p>
        </w:tc>
        <w:tc>
          <w:tcPr>
            <w:tcW w:w="610" w:type="dxa"/>
            <w:vAlign w:val="top"/>
          </w:tcPr>
          <w:p w14:paraId="7A27A888">
            <w:pPr>
              <w:spacing w:before="122"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vAlign w:val="top"/>
          </w:tcPr>
          <w:p w14:paraId="1C6AAE3B">
            <w:pPr>
              <w:spacing w:before="122"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7.1</w:t>
            </w:r>
          </w:p>
        </w:tc>
        <w:tc>
          <w:tcPr>
            <w:tcW w:w="1824" w:type="dxa"/>
            <w:vAlign w:val="top"/>
          </w:tcPr>
          <w:p w14:paraId="23EF4391">
            <w:pPr>
              <w:spacing w:before="122"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1.6</w:t>
            </w:r>
          </w:p>
        </w:tc>
        <w:tc>
          <w:tcPr>
            <w:tcW w:w="1566" w:type="dxa"/>
            <w:vAlign w:val="top"/>
          </w:tcPr>
          <w:p w14:paraId="1D4D81C0">
            <w:pPr>
              <w:spacing w:before="122"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11.7</w:t>
            </w:r>
          </w:p>
        </w:tc>
        <w:tc>
          <w:tcPr>
            <w:tcW w:w="1877" w:type="dxa"/>
            <w:vAlign w:val="top"/>
          </w:tcPr>
          <w:p w14:paraId="7C77EBAB">
            <w:pPr>
              <w:spacing w:before="122"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993" w:type="dxa"/>
            <w:vAlign w:val="top"/>
          </w:tcPr>
          <w:p w14:paraId="0BBC532C">
            <w:pPr>
              <w:spacing w:before="122"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0.17</w:t>
            </w:r>
          </w:p>
        </w:tc>
        <w:tc>
          <w:tcPr>
            <w:tcW w:w="848" w:type="dxa"/>
            <w:vAlign w:val="top"/>
          </w:tcPr>
          <w:p w14:paraId="415CB635">
            <w:pPr>
              <w:spacing w:before="122"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0.028</w:t>
            </w:r>
          </w:p>
        </w:tc>
        <w:tc>
          <w:tcPr>
            <w:tcW w:w="1106" w:type="dxa"/>
            <w:vAlign w:val="top"/>
          </w:tcPr>
          <w:p w14:paraId="138AE25F">
            <w:pPr>
              <w:spacing w:before="122" w:line="261" w:lineRule="exact"/>
              <w:ind w:left="42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976" w:type="dxa"/>
            <w:vAlign w:val="top"/>
          </w:tcPr>
          <w:p w14:paraId="29F2ED8E">
            <w:pPr>
              <w:spacing w:before="122"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4DDC9FBB">
            <w:pPr>
              <w:spacing w:before="122"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0.149</w:t>
            </w:r>
          </w:p>
        </w:tc>
        <w:tc>
          <w:tcPr>
            <w:tcW w:w="1003" w:type="dxa"/>
            <w:tcBorders>
              <w:right w:val="single" w:color="000000" w:sz="8" w:space="0"/>
            </w:tcBorders>
            <w:vAlign w:val="top"/>
          </w:tcPr>
          <w:p w14:paraId="5F22B379">
            <w:pPr>
              <w:spacing w:before="122"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35D49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30" w:type="dxa"/>
            <w:tcBorders>
              <w:left w:val="single" w:color="000000" w:sz="8" w:space="0"/>
              <w:bottom w:val="single" w:color="000000" w:sz="8" w:space="0"/>
            </w:tcBorders>
            <w:vAlign w:val="top"/>
          </w:tcPr>
          <w:p w14:paraId="14E26F9A">
            <w:pPr>
              <w:spacing w:before="81"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2023-02</w:t>
            </w:r>
          </w:p>
        </w:tc>
        <w:tc>
          <w:tcPr>
            <w:tcW w:w="610" w:type="dxa"/>
            <w:tcBorders>
              <w:bottom w:val="single" w:color="000000" w:sz="8" w:space="0"/>
            </w:tcBorders>
            <w:vAlign w:val="top"/>
          </w:tcPr>
          <w:p w14:paraId="795145F3">
            <w:pPr>
              <w:spacing w:before="134"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tcBorders>
              <w:bottom w:val="single" w:color="000000" w:sz="8" w:space="0"/>
            </w:tcBorders>
            <w:vAlign w:val="top"/>
          </w:tcPr>
          <w:p w14:paraId="4DF031C4">
            <w:pPr>
              <w:spacing w:before="134" w:line="261" w:lineRule="exact"/>
              <w:ind w:left="543"/>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8.3</w:t>
            </w:r>
          </w:p>
        </w:tc>
        <w:tc>
          <w:tcPr>
            <w:tcW w:w="1824" w:type="dxa"/>
            <w:tcBorders>
              <w:bottom w:val="single" w:color="000000" w:sz="8" w:space="0"/>
            </w:tcBorders>
            <w:vAlign w:val="top"/>
          </w:tcPr>
          <w:p w14:paraId="1514AA41">
            <w:pPr>
              <w:spacing w:before="134"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2.0</w:t>
            </w:r>
          </w:p>
        </w:tc>
        <w:tc>
          <w:tcPr>
            <w:tcW w:w="1566" w:type="dxa"/>
            <w:tcBorders>
              <w:bottom w:val="single" w:color="000000" w:sz="8" w:space="0"/>
            </w:tcBorders>
            <w:vAlign w:val="top"/>
          </w:tcPr>
          <w:p w14:paraId="55B9688B">
            <w:pPr>
              <w:spacing w:before="134"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11.8</w:t>
            </w:r>
          </w:p>
        </w:tc>
        <w:tc>
          <w:tcPr>
            <w:tcW w:w="1877" w:type="dxa"/>
            <w:tcBorders>
              <w:bottom w:val="single" w:color="000000" w:sz="8" w:space="0"/>
            </w:tcBorders>
            <w:vAlign w:val="top"/>
          </w:tcPr>
          <w:p w14:paraId="6C29D206">
            <w:pPr>
              <w:spacing w:before="134"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1.2</w:t>
            </w:r>
          </w:p>
        </w:tc>
        <w:tc>
          <w:tcPr>
            <w:tcW w:w="993" w:type="dxa"/>
            <w:tcBorders>
              <w:bottom w:val="single" w:color="000000" w:sz="8" w:space="0"/>
            </w:tcBorders>
            <w:vAlign w:val="top"/>
          </w:tcPr>
          <w:p w14:paraId="329BEE0A">
            <w:pPr>
              <w:spacing w:before="134"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0.36</w:t>
            </w:r>
          </w:p>
        </w:tc>
        <w:tc>
          <w:tcPr>
            <w:tcW w:w="848" w:type="dxa"/>
            <w:tcBorders>
              <w:bottom w:val="single" w:color="000000" w:sz="8" w:space="0"/>
            </w:tcBorders>
            <w:vAlign w:val="top"/>
          </w:tcPr>
          <w:p w14:paraId="33FBC2BB">
            <w:pPr>
              <w:spacing w:before="134"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0.036</w:t>
            </w:r>
          </w:p>
        </w:tc>
        <w:tc>
          <w:tcPr>
            <w:tcW w:w="1106" w:type="dxa"/>
            <w:tcBorders>
              <w:bottom w:val="single" w:color="000000" w:sz="8" w:space="0"/>
            </w:tcBorders>
            <w:vAlign w:val="top"/>
          </w:tcPr>
          <w:p w14:paraId="0D8494EB">
            <w:pPr>
              <w:spacing w:before="134"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976" w:type="dxa"/>
            <w:tcBorders>
              <w:bottom w:val="single" w:color="000000" w:sz="8" w:space="0"/>
            </w:tcBorders>
            <w:vAlign w:val="top"/>
          </w:tcPr>
          <w:p w14:paraId="69FF3FB6">
            <w:pPr>
              <w:spacing w:before="134"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tcBorders>
              <w:bottom w:val="single" w:color="000000" w:sz="8" w:space="0"/>
            </w:tcBorders>
            <w:vAlign w:val="top"/>
          </w:tcPr>
          <w:p w14:paraId="3B1240D5">
            <w:pPr>
              <w:spacing w:before="134"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0.138</w:t>
            </w:r>
          </w:p>
        </w:tc>
        <w:tc>
          <w:tcPr>
            <w:tcW w:w="1003" w:type="dxa"/>
            <w:tcBorders>
              <w:bottom w:val="single" w:color="000000" w:sz="8" w:space="0"/>
              <w:right w:val="single" w:color="000000" w:sz="8" w:space="0"/>
            </w:tcBorders>
            <w:vAlign w:val="top"/>
          </w:tcPr>
          <w:p w14:paraId="797E6E40">
            <w:pPr>
              <w:spacing w:before="134"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3D1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30" w:type="dxa"/>
            <w:tcBorders>
              <w:top w:val="single" w:color="000000" w:sz="8" w:space="0"/>
              <w:left w:val="single" w:color="000000" w:sz="8" w:space="0"/>
            </w:tcBorders>
            <w:vAlign w:val="top"/>
          </w:tcPr>
          <w:p w14:paraId="2B06A5F8">
            <w:pPr>
              <w:spacing w:before="7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2023-03</w:t>
            </w:r>
          </w:p>
        </w:tc>
        <w:tc>
          <w:tcPr>
            <w:tcW w:w="610" w:type="dxa"/>
            <w:tcBorders>
              <w:top w:val="single" w:color="000000" w:sz="8" w:space="0"/>
            </w:tcBorders>
            <w:vAlign w:val="top"/>
          </w:tcPr>
          <w:p w14:paraId="7488FA88">
            <w:pPr>
              <w:spacing w:before="120" w:line="261"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1043" w:type="dxa"/>
            <w:tcBorders>
              <w:top w:val="single" w:color="000000" w:sz="8" w:space="0"/>
            </w:tcBorders>
            <w:vAlign w:val="top"/>
          </w:tcPr>
          <w:p w14:paraId="2D6F67B2">
            <w:pPr>
              <w:spacing w:before="120" w:line="261" w:lineRule="exact"/>
              <w:ind w:left="543"/>
              <w:rPr>
                <w:rFonts w:ascii="Times New Roman" w:hAnsi="Times New Roman" w:eastAsia="Times New Roman" w:cs="Times New Roman"/>
                <w:sz w:val="19"/>
                <w:szCs w:val="19"/>
              </w:rPr>
            </w:pPr>
            <w:r>
              <w:rPr>
                <w:rFonts w:ascii="Times New Roman" w:hAnsi="Times New Roman" w:eastAsia="Times New Roman" w:cs="Times New Roman"/>
                <w:spacing w:val="1"/>
                <w:position w:val="2"/>
                <w:sz w:val="19"/>
                <w:szCs w:val="19"/>
              </w:rPr>
              <w:t>8.3</w:t>
            </w:r>
          </w:p>
        </w:tc>
        <w:tc>
          <w:tcPr>
            <w:tcW w:w="1824" w:type="dxa"/>
            <w:tcBorders>
              <w:top w:val="single" w:color="000000" w:sz="8" w:space="0"/>
            </w:tcBorders>
            <w:vAlign w:val="top"/>
          </w:tcPr>
          <w:p w14:paraId="6E64BB22">
            <w:pPr>
              <w:spacing w:before="120"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2.0</w:t>
            </w:r>
          </w:p>
        </w:tc>
        <w:tc>
          <w:tcPr>
            <w:tcW w:w="1566" w:type="dxa"/>
            <w:tcBorders>
              <w:top w:val="single" w:color="000000" w:sz="8" w:space="0"/>
            </w:tcBorders>
            <w:vAlign w:val="top"/>
          </w:tcPr>
          <w:p w14:paraId="097DFEB3">
            <w:pPr>
              <w:spacing w:before="120"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11.8</w:t>
            </w:r>
          </w:p>
        </w:tc>
        <w:tc>
          <w:tcPr>
            <w:tcW w:w="1877" w:type="dxa"/>
            <w:tcBorders>
              <w:top w:val="single" w:color="000000" w:sz="8" w:space="0"/>
            </w:tcBorders>
            <w:vAlign w:val="top"/>
          </w:tcPr>
          <w:p w14:paraId="11824DCF">
            <w:pPr>
              <w:spacing w:before="120"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1.2</w:t>
            </w:r>
          </w:p>
        </w:tc>
        <w:tc>
          <w:tcPr>
            <w:tcW w:w="993" w:type="dxa"/>
            <w:tcBorders>
              <w:top w:val="single" w:color="000000" w:sz="8" w:space="0"/>
            </w:tcBorders>
            <w:vAlign w:val="top"/>
          </w:tcPr>
          <w:p w14:paraId="6134F197">
            <w:pPr>
              <w:spacing w:before="120"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0.36</w:t>
            </w:r>
          </w:p>
        </w:tc>
        <w:tc>
          <w:tcPr>
            <w:tcW w:w="848" w:type="dxa"/>
            <w:tcBorders>
              <w:top w:val="single" w:color="000000" w:sz="8" w:space="0"/>
            </w:tcBorders>
            <w:vAlign w:val="top"/>
          </w:tcPr>
          <w:p w14:paraId="3C2E8422">
            <w:pPr>
              <w:spacing w:before="120"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0.036</w:t>
            </w:r>
          </w:p>
        </w:tc>
        <w:tc>
          <w:tcPr>
            <w:tcW w:w="1106" w:type="dxa"/>
            <w:tcBorders>
              <w:top w:val="single" w:color="000000" w:sz="8" w:space="0"/>
            </w:tcBorders>
            <w:vAlign w:val="top"/>
          </w:tcPr>
          <w:p w14:paraId="1CDFC42D">
            <w:pPr>
              <w:spacing w:before="120"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976" w:type="dxa"/>
            <w:tcBorders>
              <w:top w:val="single" w:color="000000" w:sz="8" w:space="0"/>
            </w:tcBorders>
            <w:vAlign w:val="top"/>
          </w:tcPr>
          <w:p w14:paraId="045658F6">
            <w:pPr>
              <w:spacing w:before="120"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tcBorders>
              <w:top w:val="single" w:color="000000" w:sz="8" w:space="0"/>
            </w:tcBorders>
            <w:vAlign w:val="top"/>
          </w:tcPr>
          <w:p w14:paraId="26378CAE">
            <w:pPr>
              <w:spacing w:before="120"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0.138</w:t>
            </w:r>
          </w:p>
        </w:tc>
        <w:tc>
          <w:tcPr>
            <w:tcW w:w="1003" w:type="dxa"/>
            <w:tcBorders>
              <w:top w:val="single" w:color="000000" w:sz="8" w:space="0"/>
              <w:right w:val="single" w:color="000000" w:sz="8" w:space="0"/>
            </w:tcBorders>
            <w:vAlign w:val="top"/>
          </w:tcPr>
          <w:p w14:paraId="654573B8">
            <w:pPr>
              <w:spacing w:before="120"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20007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4E0F8A8D">
            <w:pPr>
              <w:spacing w:before="82"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2023-04</w:t>
            </w:r>
          </w:p>
        </w:tc>
        <w:tc>
          <w:tcPr>
            <w:tcW w:w="610" w:type="dxa"/>
            <w:vAlign w:val="top"/>
          </w:tcPr>
          <w:p w14:paraId="71DFC016">
            <w:pPr>
              <w:spacing w:before="190"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133D1064">
            <w:pPr>
              <w:spacing w:before="190" w:line="192" w:lineRule="auto"/>
              <w:ind w:left="53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7.5</w:t>
            </w:r>
          </w:p>
        </w:tc>
        <w:tc>
          <w:tcPr>
            <w:tcW w:w="1824" w:type="dxa"/>
            <w:vAlign w:val="top"/>
          </w:tcPr>
          <w:p w14:paraId="508A939C">
            <w:pPr>
              <w:spacing w:before="123"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2.5</w:t>
            </w:r>
          </w:p>
        </w:tc>
        <w:tc>
          <w:tcPr>
            <w:tcW w:w="1566" w:type="dxa"/>
            <w:vAlign w:val="top"/>
          </w:tcPr>
          <w:p w14:paraId="5F00F6DE">
            <w:pPr>
              <w:spacing w:before="123"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11.1</w:t>
            </w:r>
          </w:p>
        </w:tc>
        <w:tc>
          <w:tcPr>
            <w:tcW w:w="1877" w:type="dxa"/>
            <w:vAlign w:val="top"/>
          </w:tcPr>
          <w:p w14:paraId="178EC07F">
            <w:pPr>
              <w:spacing w:before="123"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0.2</w:t>
            </w:r>
          </w:p>
        </w:tc>
        <w:tc>
          <w:tcPr>
            <w:tcW w:w="993" w:type="dxa"/>
            <w:vAlign w:val="top"/>
          </w:tcPr>
          <w:p w14:paraId="1407465C">
            <w:pPr>
              <w:spacing w:before="123"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0.36</w:t>
            </w:r>
          </w:p>
        </w:tc>
        <w:tc>
          <w:tcPr>
            <w:tcW w:w="848" w:type="dxa"/>
            <w:vAlign w:val="top"/>
          </w:tcPr>
          <w:p w14:paraId="38930D4F">
            <w:pPr>
              <w:spacing w:before="123"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0.063</w:t>
            </w:r>
          </w:p>
        </w:tc>
        <w:tc>
          <w:tcPr>
            <w:tcW w:w="1106" w:type="dxa"/>
            <w:vAlign w:val="top"/>
          </w:tcPr>
          <w:p w14:paraId="548B07EF">
            <w:pPr>
              <w:spacing w:before="123"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4396819A">
            <w:pPr>
              <w:spacing w:before="123"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5E7844C3">
            <w:pPr>
              <w:spacing w:before="123"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0.133</w:t>
            </w:r>
          </w:p>
        </w:tc>
        <w:tc>
          <w:tcPr>
            <w:tcW w:w="1003" w:type="dxa"/>
            <w:tcBorders>
              <w:right w:val="single" w:color="000000" w:sz="8" w:space="0"/>
            </w:tcBorders>
            <w:vAlign w:val="top"/>
          </w:tcPr>
          <w:p w14:paraId="5DDD4A1A">
            <w:pPr>
              <w:spacing w:before="123"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77E20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0E0382E6">
            <w:pPr>
              <w:spacing w:before="8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2023-05</w:t>
            </w:r>
          </w:p>
        </w:tc>
        <w:tc>
          <w:tcPr>
            <w:tcW w:w="610" w:type="dxa"/>
            <w:vAlign w:val="top"/>
          </w:tcPr>
          <w:p w14:paraId="721F5461">
            <w:pPr>
              <w:spacing w:before="193"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78C74574">
            <w:pPr>
              <w:spacing w:before="193" w:line="192" w:lineRule="auto"/>
              <w:ind w:left="53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7.5</w:t>
            </w:r>
          </w:p>
        </w:tc>
        <w:tc>
          <w:tcPr>
            <w:tcW w:w="1824" w:type="dxa"/>
            <w:vAlign w:val="top"/>
          </w:tcPr>
          <w:p w14:paraId="2C8C2416">
            <w:pPr>
              <w:spacing w:before="126"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2.5</w:t>
            </w:r>
          </w:p>
        </w:tc>
        <w:tc>
          <w:tcPr>
            <w:tcW w:w="1566" w:type="dxa"/>
            <w:vAlign w:val="top"/>
          </w:tcPr>
          <w:p w14:paraId="139C4254">
            <w:pPr>
              <w:spacing w:before="126"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11.1</w:t>
            </w:r>
          </w:p>
        </w:tc>
        <w:tc>
          <w:tcPr>
            <w:tcW w:w="1877" w:type="dxa"/>
            <w:vAlign w:val="top"/>
          </w:tcPr>
          <w:p w14:paraId="2D1AEF0C">
            <w:pPr>
              <w:spacing w:before="126"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0.2</w:t>
            </w:r>
          </w:p>
        </w:tc>
        <w:tc>
          <w:tcPr>
            <w:tcW w:w="993" w:type="dxa"/>
            <w:vAlign w:val="top"/>
          </w:tcPr>
          <w:p w14:paraId="77D71325">
            <w:pPr>
              <w:spacing w:before="126"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0.36</w:t>
            </w:r>
          </w:p>
        </w:tc>
        <w:tc>
          <w:tcPr>
            <w:tcW w:w="848" w:type="dxa"/>
            <w:vAlign w:val="top"/>
          </w:tcPr>
          <w:p w14:paraId="19B12434">
            <w:pPr>
              <w:spacing w:before="126"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0.063</w:t>
            </w:r>
          </w:p>
        </w:tc>
        <w:tc>
          <w:tcPr>
            <w:tcW w:w="1106" w:type="dxa"/>
            <w:vAlign w:val="top"/>
          </w:tcPr>
          <w:p w14:paraId="39608F01">
            <w:pPr>
              <w:spacing w:before="126"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00F17BCF">
            <w:pPr>
              <w:spacing w:before="126"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479E637D">
            <w:pPr>
              <w:spacing w:before="126"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0.133</w:t>
            </w:r>
          </w:p>
        </w:tc>
        <w:tc>
          <w:tcPr>
            <w:tcW w:w="1003" w:type="dxa"/>
            <w:tcBorders>
              <w:right w:val="single" w:color="000000" w:sz="8" w:space="0"/>
            </w:tcBorders>
            <w:vAlign w:val="top"/>
          </w:tcPr>
          <w:p w14:paraId="35C7AB84">
            <w:pPr>
              <w:spacing w:before="126"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1D3A5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0" w:type="dxa"/>
            <w:tcBorders>
              <w:left w:val="single" w:color="000000" w:sz="8" w:space="0"/>
            </w:tcBorders>
            <w:vAlign w:val="top"/>
          </w:tcPr>
          <w:p w14:paraId="70E8D4F1">
            <w:pPr>
              <w:spacing w:before="8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2023-06</w:t>
            </w:r>
          </w:p>
        </w:tc>
        <w:tc>
          <w:tcPr>
            <w:tcW w:w="610" w:type="dxa"/>
            <w:vAlign w:val="top"/>
          </w:tcPr>
          <w:p w14:paraId="12DC673A">
            <w:pPr>
              <w:spacing w:before="193"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39775027">
            <w:pPr>
              <w:spacing w:before="193" w:line="192" w:lineRule="auto"/>
              <w:ind w:left="53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7.5</w:t>
            </w:r>
          </w:p>
        </w:tc>
        <w:tc>
          <w:tcPr>
            <w:tcW w:w="1824" w:type="dxa"/>
            <w:vAlign w:val="top"/>
          </w:tcPr>
          <w:p w14:paraId="242D311E">
            <w:pPr>
              <w:spacing w:before="127"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2.5</w:t>
            </w:r>
          </w:p>
        </w:tc>
        <w:tc>
          <w:tcPr>
            <w:tcW w:w="1566" w:type="dxa"/>
            <w:vAlign w:val="top"/>
          </w:tcPr>
          <w:p w14:paraId="26F3FB81">
            <w:pPr>
              <w:spacing w:before="127"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11.1</w:t>
            </w:r>
          </w:p>
        </w:tc>
        <w:tc>
          <w:tcPr>
            <w:tcW w:w="1877" w:type="dxa"/>
            <w:vAlign w:val="top"/>
          </w:tcPr>
          <w:p w14:paraId="242238E7">
            <w:pPr>
              <w:spacing w:before="127"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0.2</w:t>
            </w:r>
          </w:p>
        </w:tc>
        <w:tc>
          <w:tcPr>
            <w:tcW w:w="993" w:type="dxa"/>
            <w:vAlign w:val="top"/>
          </w:tcPr>
          <w:p w14:paraId="347F9AC1">
            <w:pPr>
              <w:spacing w:before="127"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0.36</w:t>
            </w:r>
          </w:p>
        </w:tc>
        <w:tc>
          <w:tcPr>
            <w:tcW w:w="848" w:type="dxa"/>
            <w:vAlign w:val="top"/>
          </w:tcPr>
          <w:p w14:paraId="73A7B1F5">
            <w:pPr>
              <w:spacing w:before="127"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0.063</w:t>
            </w:r>
          </w:p>
        </w:tc>
        <w:tc>
          <w:tcPr>
            <w:tcW w:w="1106" w:type="dxa"/>
            <w:vAlign w:val="top"/>
          </w:tcPr>
          <w:p w14:paraId="2256B26C">
            <w:pPr>
              <w:spacing w:before="127"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30D5521F">
            <w:pPr>
              <w:spacing w:before="127"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0A870461">
            <w:pPr>
              <w:spacing w:before="127"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0.133</w:t>
            </w:r>
          </w:p>
        </w:tc>
        <w:tc>
          <w:tcPr>
            <w:tcW w:w="1003" w:type="dxa"/>
            <w:tcBorders>
              <w:right w:val="single" w:color="000000" w:sz="8" w:space="0"/>
            </w:tcBorders>
            <w:vAlign w:val="top"/>
          </w:tcPr>
          <w:p w14:paraId="54FCBB12">
            <w:pPr>
              <w:spacing w:before="127"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3E6D5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61D1949B">
            <w:pPr>
              <w:spacing w:before="85"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2023-07</w:t>
            </w:r>
          </w:p>
        </w:tc>
        <w:tc>
          <w:tcPr>
            <w:tcW w:w="610" w:type="dxa"/>
            <w:vAlign w:val="top"/>
          </w:tcPr>
          <w:p w14:paraId="22AEEBBB">
            <w:pPr>
              <w:spacing w:before="193"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5668E224">
            <w:pPr>
              <w:spacing w:before="126"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6.1</w:t>
            </w:r>
          </w:p>
        </w:tc>
        <w:tc>
          <w:tcPr>
            <w:tcW w:w="1824" w:type="dxa"/>
            <w:vAlign w:val="top"/>
          </w:tcPr>
          <w:p w14:paraId="26C8882E">
            <w:pPr>
              <w:spacing w:before="126"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2.2</w:t>
            </w:r>
          </w:p>
        </w:tc>
        <w:tc>
          <w:tcPr>
            <w:tcW w:w="1566" w:type="dxa"/>
            <w:vAlign w:val="top"/>
          </w:tcPr>
          <w:p w14:paraId="7859517B">
            <w:pPr>
              <w:spacing w:before="126"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877" w:type="dxa"/>
            <w:vAlign w:val="top"/>
          </w:tcPr>
          <w:p w14:paraId="5BE189A3">
            <w:pPr>
              <w:spacing w:before="126"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1.9</w:t>
            </w:r>
          </w:p>
        </w:tc>
        <w:tc>
          <w:tcPr>
            <w:tcW w:w="993" w:type="dxa"/>
            <w:vAlign w:val="top"/>
          </w:tcPr>
          <w:p w14:paraId="5ADCFED5">
            <w:pPr>
              <w:spacing w:before="126"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0.17</w:t>
            </w:r>
          </w:p>
        </w:tc>
        <w:tc>
          <w:tcPr>
            <w:tcW w:w="848" w:type="dxa"/>
            <w:vAlign w:val="top"/>
          </w:tcPr>
          <w:p w14:paraId="13E1300C">
            <w:pPr>
              <w:spacing w:before="126"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0.061</w:t>
            </w:r>
          </w:p>
        </w:tc>
        <w:tc>
          <w:tcPr>
            <w:tcW w:w="1106" w:type="dxa"/>
            <w:vAlign w:val="top"/>
          </w:tcPr>
          <w:p w14:paraId="2F67ADCD">
            <w:pPr>
              <w:spacing w:before="126" w:line="261" w:lineRule="exact"/>
              <w:ind w:left="42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976" w:type="dxa"/>
            <w:vAlign w:val="top"/>
          </w:tcPr>
          <w:p w14:paraId="218208FD">
            <w:pPr>
              <w:spacing w:before="126"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1A30251D">
            <w:pPr>
              <w:spacing w:before="126"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0.165</w:t>
            </w:r>
          </w:p>
        </w:tc>
        <w:tc>
          <w:tcPr>
            <w:tcW w:w="1003" w:type="dxa"/>
            <w:tcBorders>
              <w:right w:val="single" w:color="000000" w:sz="8" w:space="0"/>
            </w:tcBorders>
            <w:vAlign w:val="top"/>
          </w:tcPr>
          <w:p w14:paraId="206C9E65">
            <w:pPr>
              <w:spacing w:before="126"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26253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257F2B58">
            <w:pPr>
              <w:spacing w:before="8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2023-08</w:t>
            </w:r>
          </w:p>
        </w:tc>
        <w:tc>
          <w:tcPr>
            <w:tcW w:w="610" w:type="dxa"/>
            <w:vAlign w:val="top"/>
          </w:tcPr>
          <w:p w14:paraId="0A8F439A">
            <w:pPr>
              <w:spacing w:before="196"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3F707ED7">
            <w:pPr>
              <w:spacing w:before="129"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6.1</w:t>
            </w:r>
          </w:p>
        </w:tc>
        <w:tc>
          <w:tcPr>
            <w:tcW w:w="1824" w:type="dxa"/>
            <w:vAlign w:val="top"/>
          </w:tcPr>
          <w:p w14:paraId="789CCBFC">
            <w:pPr>
              <w:spacing w:before="129"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2.2</w:t>
            </w:r>
          </w:p>
        </w:tc>
        <w:tc>
          <w:tcPr>
            <w:tcW w:w="1566" w:type="dxa"/>
            <w:vAlign w:val="top"/>
          </w:tcPr>
          <w:p w14:paraId="44836BD1">
            <w:pPr>
              <w:spacing w:before="129"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877" w:type="dxa"/>
            <w:vAlign w:val="top"/>
          </w:tcPr>
          <w:p w14:paraId="15F341C7">
            <w:pPr>
              <w:spacing w:before="129"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1.9</w:t>
            </w:r>
          </w:p>
        </w:tc>
        <w:tc>
          <w:tcPr>
            <w:tcW w:w="993" w:type="dxa"/>
            <w:vAlign w:val="top"/>
          </w:tcPr>
          <w:p w14:paraId="737D9A07">
            <w:pPr>
              <w:spacing w:before="129"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0.17</w:t>
            </w:r>
          </w:p>
        </w:tc>
        <w:tc>
          <w:tcPr>
            <w:tcW w:w="848" w:type="dxa"/>
            <w:vAlign w:val="top"/>
          </w:tcPr>
          <w:p w14:paraId="4CB8FF10">
            <w:pPr>
              <w:spacing w:before="129"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0.061</w:t>
            </w:r>
          </w:p>
        </w:tc>
        <w:tc>
          <w:tcPr>
            <w:tcW w:w="1106" w:type="dxa"/>
            <w:vAlign w:val="top"/>
          </w:tcPr>
          <w:p w14:paraId="1E8FFC66">
            <w:pPr>
              <w:spacing w:before="129" w:line="261" w:lineRule="exact"/>
              <w:ind w:left="42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976" w:type="dxa"/>
            <w:vAlign w:val="top"/>
          </w:tcPr>
          <w:p w14:paraId="28E2B19A">
            <w:pPr>
              <w:spacing w:before="129"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785ACECA">
            <w:pPr>
              <w:spacing w:before="129"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0.165</w:t>
            </w:r>
          </w:p>
        </w:tc>
        <w:tc>
          <w:tcPr>
            <w:tcW w:w="1003" w:type="dxa"/>
            <w:tcBorders>
              <w:right w:val="single" w:color="000000" w:sz="8" w:space="0"/>
            </w:tcBorders>
            <w:vAlign w:val="top"/>
          </w:tcPr>
          <w:p w14:paraId="3F43FD63">
            <w:pPr>
              <w:spacing w:before="129"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1950E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61B3C11E">
            <w:pPr>
              <w:spacing w:before="86"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2023-09</w:t>
            </w:r>
          </w:p>
        </w:tc>
        <w:tc>
          <w:tcPr>
            <w:tcW w:w="610" w:type="dxa"/>
            <w:vAlign w:val="top"/>
          </w:tcPr>
          <w:p w14:paraId="770C41E9">
            <w:pPr>
              <w:spacing w:before="194"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6FE53B3D">
            <w:pPr>
              <w:spacing w:before="127"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6.1</w:t>
            </w:r>
          </w:p>
        </w:tc>
        <w:tc>
          <w:tcPr>
            <w:tcW w:w="1824" w:type="dxa"/>
            <w:vAlign w:val="top"/>
          </w:tcPr>
          <w:p w14:paraId="631D309D">
            <w:pPr>
              <w:spacing w:before="127"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2.2</w:t>
            </w:r>
          </w:p>
        </w:tc>
        <w:tc>
          <w:tcPr>
            <w:tcW w:w="1566" w:type="dxa"/>
            <w:vAlign w:val="top"/>
          </w:tcPr>
          <w:p w14:paraId="33A98793">
            <w:pPr>
              <w:spacing w:before="127"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10.0</w:t>
            </w:r>
          </w:p>
        </w:tc>
        <w:tc>
          <w:tcPr>
            <w:tcW w:w="1877" w:type="dxa"/>
            <w:vAlign w:val="top"/>
          </w:tcPr>
          <w:p w14:paraId="1B89A9DD">
            <w:pPr>
              <w:spacing w:before="127"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1.9</w:t>
            </w:r>
          </w:p>
        </w:tc>
        <w:tc>
          <w:tcPr>
            <w:tcW w:w="993" w:type="dxa"/>
            <w:vAlign w:val="top"/>
          </w:tcPr>
          <w:p w14:paraId="457FC421">
            <w:pPr>
              <w:spacing w:before="127"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0.17</w:t>
            </w:r>
          </w:p>
        </w:tc>
        <w:tc>
          <w:tcPr>
            <w:tcW w:w="848" w:type="dxa"/>
            <w:vAlign w:val="top"/>
          </w:tcPr>
          <w:p w14:paraId="6721CBD6">
            <w:pPr>
              <w:spacing w:before="127"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0.061</w:t>
            </w:r>
          </w:p>
        </w:tc>
        <w:tc>
          <w:tcPr>
            <w:tcW w:w="1106" w:type="dxa"/>
            <w:vAlign w:val="top"/>
          </w:tcPr>
          <w:p w14:paraId="62B6779E">
            <w:pPr>
              <w:spacing w:before="127" w:line="261" w:lineRule="exact"/>
              <w:ind w:left="42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976" w:type="dxa"/>
            <w:vAlign w:val="top"/>
          </w:tcPr>
          <w:p w14:paraId="3A40637C">
            <w:pPr>
              <w:spacing w:before="127"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0.025</w:t>
            </w:r>
          </w:p>
        </w:tc>
        <w:tc>
          <w:tcPr>
            <w:tcW w:w="1043" w:type="dxa"/>
            <w:vAlign w:val="top"/>
          </w:tcPr>
          <w:p w14:paraId="6BF70F15">
            <w:pPr>
              <w:spacing w:before="127"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0.165</w:t>
            </w:r>
          </w:p>
        </w:tc>
        <w:tc>
          <w:tcPr>
            <w:tcW w:w="1003" w:type="dxa"/>
            <w:tcBorders>
              <w:right w:val="single" w:color="000000" w:sz="8" w:space="0"/>
            </w:tcBorders>
            <w:vAlign w:val="top"/>
          </w:tcPr>
          <w:p w14:paraId="70DB09B1">
            <w:pPr>
              <w:spacing w:before="127"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5259B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038FD1BD">
            <w:pPr>
              <w:spacing w:before="8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2023-10</w:t>
            </w:r>
          </w:p>
        </w:tc>
        <w:tc>
          <w:tcPr>
            <w:tcW w:w="610" w:type="dxa"/>
            <w:vAlign w:val="top"/>
          </w:tcPr>
          <w:p w14:paraId="7142E1D1">
            <w:pPr>
              <w:spacing w:before="130" w:line="260"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8</w:t>
            </w:r>
          </w:p>
        </w:tc>
        <w:tc>
          <w:tcPr>
            <w:tcW w:w="1043" w:type="dxa"/>
            <w:vAlign w:val="top"/>
          </w:tcPr>
          <w:p w14:paraId="7D0713C3">
            <w:pPr>
              <w:spacing w:before="130" w:line="260"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7.3</w:t>
            </w:r>
          </w:p>
        </w:tc>
        <w:tc>
          <w:tcPr>
            <w:tcW w:w="1824" w:type="dxa"/>
            <w:vAlign w:val="top"/>
          </w:tcPr>
          <w:p w14:paraId="494C5999">
            <w:pPr>
              <w:spacing w:before="130" w:line="260"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2.2</w:t>
            </w:r>
          </w:p>
        </w:tc>
        <w:tc>
          <w:tcPr>
            <w:tcW w:w="1566" w:type="dxa"/>
            <w:vAlign w:val="top"/>
          </w:tcPr>
          <w:p w14:paraId="2DE55605">
            <w:pPr>
              <w:spacing w:before="130" w:line="260"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9.1</w:t>
            </w:r>
          </w:p>
        </w:tc>
        <w:tc>
          <w:tcPr>
            <w:tcW w:w="1877" w:type="dxa"/>
            <w:vAlign w:val="top"/>
          </w:tcPr>
          <w:p w14:paraId="1CBE6C9B">
            <w:pPr>
              <w:spacing w:before="130" w:line="260"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1.6</w:t>
            </w:r>
          </w:p>
        </w:tc>
        <w:tc>
          <w:tcPr>
            <w:tcW w:w="993" w:type="dxa"/>
            <w:vAlign w:val="top"/>
          </w:tcPr>
          <w:p w14:paraId="22A46427">
            <w:pPr>
              <w:spacing w:before="130" w:line="260"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0.13</w:t>
            </w:r>
          </w:p>
        </w:tc>
        <w:tc>
          <w:tcPr>
            <w:tcW w:w="848" w:type="dxa"/>
            <w:vAlign w:val="top"/>
          </w:tcPr>
          <w:p w14:paraId="265497BB">
            <w:pPr>
              <w:spacing w:before="130" w:line="260"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0.051</w:t>
            </w:r>
          </w:p>
        </w:tc>
        <w:tc>
          <w:tcPr>
            <w:tcW w:w="1106" w:type="dxa"/>
            <w:vAlign w:val="top"/>
          </w:tcPr>
          <w:p w14:paraId="14C26558">
            <w:pPr>
              <w:spacing w:before="130" w:line="260"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0.003</w:t>
            </w:r>
          </w:p>
        </w:tc>
        <w:tc>
          <w:tcPr>
            <w:tcW w:w="976" w:type="dxa"/>
            <w:vAlign w:val="top"/>
          </w:tcPr>
          <w:p w14:paraId="525A0F97">
            <w:pPr>
              <w:spacing w:before="130" w:line="260"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0.002</w:t>
            </w:r>
          </w:p>
        </w:tc>
        <w:tc>
          <w:tcPr>
            <w:tcW w:w="1043" w:type="dxa"/>
            <w:vAlign w:val="top"/>
          </w:tcPr>
          <w:p w14:paraId="0ED0F573">
            <w:pPr>
              <w:spacing w:before="130" w:line="260"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0.127</w:t>
            </w:r>
          </w:p>
        </w:tc>
        <w:tc>
          <w:tcPr>
            <w:tcW w:w="1003" w:type="dxa"/>
            <w:tcBorders>
              <w:right w:val="single" w:color="000000" w:sz="8" w:space="0"/>
            </w:tcBorders>
            <w:vAlign w:val="top"/>
          </w:tcPr>
          <w:p w14:paraId="29B47B9E">
            <w:pPr>
              <w:spacing w:before="130" w:line="260"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0.0002</w:t>
            </w:r>
          </w:p>
        </w:tc>
      </w:tr>
      <w:tr w14:paraId="582B3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65829181">
            <w:pPr>
              <w:spacing w:before="8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2023-11</w:t>
            </w:r>
          </w:p>
        </w:tc>
        <w:tc>
          <w:tcPr>
            <w:tcW w:w="610" w:type="dxa"/>
            <w:vAlign w:val="top"/>
          </w:tcPr>
          <w:p w14:paraId="6E2C6CF5">
            <w:pPr>
              <w:spacing w:before="131" w:line="258"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8</w:t>
            </w:r>
          </w:p>
        </w:tc>
        <w:tc>
          <w:tcPr>
            <w:tcW w:w="1043" w:type="dxa"/>
            <w:vAlign w:val="top"/>
          </w:tcPr>
          <w:p w14:paraId="4606FCF5">
            <w:pPr>
              <w:spacing w:before="131" w:line="258"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7.3</w:t>
            </w:r>
          </w:p>
        </w:tc>
        <w:tc>
          <w:tcPr>
            <w:tcW w:w="1824" w:type="dxa"/>
            <w:vAlign w:val="top"/>
          </w:tcPr>
          <w:p w14:paraId="4A045FDC">
            <w:pPr>
              <w:spacing w:before="131" w:line="258"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2.2</w:t>
            </w:r>
          </w:p>
        </w:tc>
        <w:tc>
          <w:tcPr>
            <w:tcW w:w="1566" w:type="dxa"/>
            <w:vAlign w:val="top"/>
          </w:tcPr>
          <w:p w14:paraId="4D434B17">
            <w:pPr>
              <w:spacing w:before="131" w:line="258"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9.1</w:t>
            </w:r>
          </w:p>
        </w:tc>
        <w:tc>
          <w:tcPr>
            <w:tcW w:w="1877" w:type="dxa"/>
            <w:vAlign w:val="top"/>
          </w:tcPr>
          <w:p w14:paraId="613337C9">
            <w:pPr>
              <w:spacing w:before="131" w:line="258"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1.6</w:t>
            </w:r>
          </w:p>
        </w:tc>
        <w:tc>
          <w:tcPr>
            <w:tcW w:w="993" w:type="dxa"/>
            <w:vAlign w:val="top"/>
          </w:tcPr>
          <w:p w14:paraId="2F98A718">
            <w:pPr>
              <w:spacing w:before="131" w:line="258"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0.13</w:t>
            </w:r>
          </w:p>
        </w:tc>
        <w:tc>
          <w:tcPr>
            <w:tcW w:w="848" w:type="dxa"/>
            <w:vAlign w:val="top"/>
          </w:tcPr>
          <w:p w14:paraId="16C872E3">
            <w:pPr>
              <w:spacing w:before="131" w:line="258"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0.051</w:t>
            </w:r>
          </w:p>
        </w:tc>
        <w:tc>
          <w:tcPr>
            <w:tcW w:w="1106" w:type="dxa"/>
            <w:vAlign w:val="top"/>
          </w:tcPr>
          <w:p w14:paraId="6955B527">
            <w:pPr>
              <w:spacing w:before="131" w:line="258"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0.003</w:t>
            </w:r>
          </w:p>
        </w:tc>
        <w:tc>
          <w:tcPr>
            <w:tcW w:w="976" w:type="dxa"/>
            <w:vAlign w:val="top"/>
          </w:tcPr>
          <w:p w14:paraId="31F26935">
            <w:pPr>
              <w:spacing w:before="131" w:line="258"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0.002</w:t>
            </w:r>
          </w:p>
        </w:tc>
        <w:tc>
          <w:tcPr>
            <w:tcW w:w="1043" w:type="dxa"/>
            <w:vAlign w:val="top"/>
          </w:tcPr>
          <w:p w14:paraId="674E7D0E">
            <w:pPr>
              <w:spacing w:before="131" w:line="258"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0.127</w:t>
            </w:r>
          </w:p>
        </w:tc>
        <w:tc>
          <w:tcPr>
            <w:tcW w:w="1003" w:type="dxa"/>
            <w:tcBorders>
              <w:right w:val="single" w:color="000000" w:sz="8" w:space="0"/>
            </w:tcBorders>
            <w:vAlign w:val="top"/>
          </w:tcPr>
          <w:p w14:paraId="52596736">
            <w:pPr>
              <w:spacing w:before="131" w:line="258"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0.0002</w:t>
            </w:r>
          </w:p>
        </w:tc>
      </w:tr>
      <w:tr w14:paraId="1093B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145F7C58">
            <w:pPr>
              <w:spacing w:before="88"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2023-12</w:t>
            </w:r>
          </w:p>
        </w:tc>
        <w:tc>
          <w:tcPr>
            <w:tcW w:w="610" w:type="dxa"/>
            <w:vAlign w:val="top"/>
          </w:tcPr>
          <w:p w14:paraId="0BD6A5F8">
            <w:pPr>
              <w:spacing w:before="131" w:line="258"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8</w:t>
            </w:r>
          </w:p>
        </w:tc>
        <w:tc>
          <w:tcPr>
            <w:tcW w:w="1043" w:type="dxa"/>
            <w:vAlign w:val="top"/>
          </w:tcPr>
          <w:p w14:paraId="0C666C6D">
            <w:pPr>
              <w:spacing w:before="131" w:line="258"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7.3</w:t>
            </w:r>
          </w:p>
        </w:tc>
        <w:tc>
          <w:tcPr>
            <w:tcW w:w="1824" w:type="dxa"/>
            <w:vAlign w:val="top"/>
          </w:tcPr>
          <w:p w14:paraId="5E0C669F">
            <w:pPr>
              <w:spacing w:before="131" w:line="258"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2.2</w:t>
            </w:r>
          </w:p>
        </w:tc>
        <w:tc>
          <w:tcPr>
            <w:tcW w:w="1566" w:type="dxa"/>
            <w:vAlign w:val="top"/>
          </w:tcPr>
          <w:p w14:paraId="553770C9">
            <w:pPr>
              <w:spacing w:before="131" w:line="258"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9.1</w:t>
            </w:r>
          </w:p>
        </w:tc>
        <w:tc>
          <w:tcPr>
            <w:tcW w:w="1877" w:type="dxa"/>
            <w:vAlign w:val="top"/>
          </w:tcPr>
          <w:p w14:paraId="2A23C91B">
            <w:pPr>
              <w:spacing w:before="131" w:line="258"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1.6</w:t>
            </w:r>
          </w:p>
        </w:tc>
        <w:tc>
          <w:tcPr>
            <w:tcW w:w="993" w:type="dxa"/>
            <w:vAlign w:val="top"/>
          </w:tcPr>
          <w:p w14:paraId="18D1B26D">
            <w:pPr>
              <w:spacing w:before="131" w:line="258"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0.13</w:t>
            </w:r>
          </w:p>
        </w:tc>
        <w:tc>
          <w:tcPr>
            <w:tcW w:w="848" w:type="dxa"/>
            <w:vAlign w:val="top"/>
          </w:tcPr>
          <w:p w14:paraId="0766A694">
            <w:pPr>
              <w:spacing w:before="131" w:line="258"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0.051</w:t>
            </w:r>
          </w:p>
        </w:tc>
        <w:tc>
          <w:tcPr>
            <w:tcW w:w="1106" w:type="dxa"/>
            <w:vAlign w:val="top"/>
          </w:tcPr>
          <w:p w14:paraId="52AA2880">
            <w:pPr>
              <w:spacing w:before="131" w:line="258"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0.003</w:t>
            </w:r>
          </w:p>
        </w:tc>
        <w:tc>
          <w:tcPr>
            <w:tcW w:w="976" w:type="dxa"/>
            <w:vAlign w:val="top"/>
          </w:tcPr>
          <w:p w14:paraId="529225CB">
            <w:pPr>
              <w:spacing w:before="131" w:line="258"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0.002</w:t>
            </w:r>
          </w:p>
        </w:tc>
        <w:tc>
          <w:tcPr>
            <w:tcW w:w="1043" w:type="dxa"/>
            <w:vAlign w:val="top"/>
          </w:tcPr>
          <w:p w14:paraId="39BCA460">
            <w:pPr>
              <w:spacing w:before="131" w:line="258"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0.127</w:t>
            </w:r>
          </w:p>
        </w:tc>
        <w:tc>
          <w:tcPr>
            <w:tcW w:w="1003" w:type="dxa"/>
            <w:tcBorders>
              <w:right w:val="single" w:color="000000" w:sz="8" w:space="0"/>
            </w:tcBorders>
            <w:vAlign w:val="top"/>
          </w:tcPr>
          <w:p w14:paraId="4209F72E">
            <w:pPr>
              <w:spacing w:before="131" w:line="258"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0.0002</w:t>
            </w:r>
          </w:p>
        </w:tc>
      </w:tr>
      <w:tr w14:paraId="0CD71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30" w:type="dxa"/>
            <w:tcBorders>
              <w:left w:val="single" w:color="000000" w:sz="8" w:space="0"/>
            </w:tcBorders>
            <w:vAlign w:val="top"/>
          </w:tcPr>
          <w:p w14:paraId="64A211CF">
            <w:pPr>
              <w:spacing w:before="106"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2024-01</w:t>
            </w:r>
          </w:p>
        </w:tc>
        <w:tc>
          <w:tcPr>
            <w:tcW w:w="610" w:type="dxa"/>
            <w:vAlign w:val="top"/>
          </w:tcPr>
          <w:p w14:paraId="4473DA2F">
            <w:pPr>
              <w:spacing w:before="132" w:line="256"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8</w:t>
            </w:r>
          </w:p>
        </w:tc>
        <w:tc>
          <w:tcPr>
            <w:tcW w:w="1043" w:type="dxa"/>
            <w:vAlign w:val="top"/>
          </w:tcPr>
          <w:p w14:paraId="3ED7960E">
            <w:pPr>
              <w:spacing w:before="132" w:line="256"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7.9</w:t>
            </w:r>
          </w:p>
        </w:tc>
        <w:tc>
          <w:tcPr>
            <w:tcW w:w="1824" w:type="dxa"/>
            <w:vAlign w:val="top"/>
          </w:tcPr>
          <w:p w14:paraId="5967B874">
            <w:pPr>
              <w:spacing w:before="132" w:line="256"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1.8</w:t>
            </w:r>
          </w:p>
        </w:tc>
        <w:tc>
          <w:tcPr>
            <w:tcW w:w="1566" w:type="dxa"/>
            <w:vAlign w:val="top"/>
          </w:tcPr>
          <w:p w14:paraId="783B5C50">
            <w:pPr>
              <w:spacing w:before="132" w:line="256"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6.1</w:t>
            </w:r>
          </w:p>
        </w:tc>
        <w:tc>
          <w:tcPr>
            <w:tcW w:w="1877" w:type="dxa"/>
            <w:vAlign w:val="top"/>
          </w:tcPr>
          <w:p w14:paraId="1DEDA0E1">
            <w:pPr>
              <w:spacing w:before="132" w:line="256"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1.0</w:t>
            </w:r>
          </w:p>
        </w:tc>
        <w:tc>
          <w:tcPr>
            <w:tcW w:w="993" w:type="dxa"/>
            <w:vAlign w:val="top"/>
          </w:tcPr>
          <w:p w14:paraId="5B3C348C">
            <w:pPr>
              <w:spacing w:before="132" w:line="256"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0.28</w:t>
            </w:r>
          </w:p>
        </w:tc>
        <w:tc>
          <w:tcPr>
            <w:tcW w:w="848" w:type="dxa"/>
            <w:vAlign w:val="top"/>
          </w:tcPr>
          <w:p w14:paraId="651E5A60">
            <w:pPr>
              <w:spacing w:before="132" w:line="256"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0.063</w:t>
            </w:r>
          </w:p>
        </w:tc>
        <w:tc>
          <w:tcPr>
            <w:tcW w:w="1106" w:type="dxa"/>
            <w:vAlign w:val="top"/>
          </w:tcPr>
          <w:p w14:paraId="7F6D6F86">
            <w:pPr>
              <w:spacing w:before="132" w:line="256"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0.002</w:t>
            </w:r>
          </w:p>
        </w:tc>
        <w:tc>
          <w:tcPr>
            <w:tcW w:w="976" w:type="dxa"/>
            <w:vAlign w:val="top"/>
          </w:tcPr>
          <w:p w14:paraId="24FE4F17">
            <w:pPr>
              <w:spacing w:before="132" w:line="256"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0.002</w:t>
            </w:r>
          </w:p>
        </w:tc>
        <w:tc>
          <w:tcPr>
            <w:tcW w:w="1043" w:type="dxa"/>
            <w:vAlign w:val="top"/>
          </w:tcPr>
          <w:p w14:paraId="7CA32D5E">
            <w:pPr>
              <w:spacing w:before="132" w:line="256"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0.171</w:t>
            </w:r>
          </w:p>
        </w:tc>
        <w:tc>
          <w:tcPr>
            <w:tcW w:w="1003" w:type="dxa"/>
            <w:tcBorders>
              <w:right w:val="single" w:color="000000" w:sz="8" w:space="0"/>
            </w:tcBorders>
            <w:vAlign w:val="top"/>
          </w:tcPr>
          <w:p w14:paraId="235884F5">
            <w:pPr>
              <w:spacing w:before="132" w:line="256"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0.0002</w:t>
            </w:r>
          </w:p>
        </w:tc>
      </w:tr>
      <w:tr w14:paraId="4948D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52E7200D">
            <w:pPr>
              <w:spacing w:before="11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2024-02</w:t>
            </w:r>
          </w:p>
        </w:tc>
        <w:tc>
          <w:tcPr>
            <w:tcW w:w="610" w:type="dxa"/>
            <w:vAlign w:val="top"/>
          </w:tcPr>
          <w:p w14:paraId="51F0F53E">
            <w:pPr>
              <w:spacing w:before="134" w:line="256"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8</w:t>
            </w:r>
          </w:p>
        </w:tc>
        <w:tc>
          <w:tcPr>
            <w:tcW w:w="1043" w:type="dxa"/>
            <w:vAlign w:val="top"/>
          </w:tcPr>
          <w:p w14:paraId="586E2A5C">
            <w:pPr>
              <w:spacing w:before="134" w:line="256"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7.9</w:t>
            </w:r>
          </w:p>
        </w:tc>
        <w:tc>
          <w:tcPr>
            <w:tcW w:w="1824" w:type="dxa"/>
            <w:vAlign w:val="top"/>
          </w:tcPr>
          <w:p w14:paraId="227A13BE">
            <w:pPr>
              <w:spacing w:before="134" w:line="256"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1.8</w:t>
            </w:r>
          </w:p>
        </w:tc>
        <w:tc>
          <w:tcPr>
            <w:tcW w:w="1566" w:type="dxa"/>
            <w:vAlign w:val="top"/>
          </w:tcPr>
          <w:p w14:paraId="7925A7D4">
            <w:pPr>
              <w:spacing w:before="134" w:line="256"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6.1</w:t>
            </w:r>
          </w:p>
        </w:tc>
        <w:tc>
          <w:tcPr>
            <w:tcW w:w="1877" w:type="dxa"/>
            <w:vAlign w:val="top"/>
          </w:tcPr>
          <w:p w14:paraId="28C0D277">
            <w:pPr>
              <w:spacing w:before="134" w:line="256"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1.0</w:t>
            </w:r>
          </w:p>
        </w:tc>
        <w:tc>
          <w:tcPr>
            <w:tcW w:w="993" w:type="dxa"/>
            <w:vAlign w:val="top"/>
          </w:tcPr>
          <w:p w14:paraId="70179DED">
            <w:pPr>
              <w:spacing w:before="134" w:line="256"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0.28</w:t>
            </w:r>
          </w:p>
        </w:tc>
        <w:tc>
          <w:tcPr>
            <w:tcW w:w="848" w:type="dxa"/>
            <w:vAlign w:val="top"/>
          </w:tcPr>
          <w:p w14:paraId="32934782">
            <w:pPr>
              <w:spacing w:before="134" w:line="256"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0.063</w:t>
            </w:r>
          </w:p>
        </w:tc>
        <w:tc>
          <w:tcPr>
            <w:tcW w:w="1106" w:type="dxa"/>
            <w:vAlign w:val="top"/>
          </w:tcPr>
          <w:p w14:paraId="0AEE4AAC">
            <w:pPr>
              <w:spacing w:before="134" w:line="256"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0.002</w:t>
            </w:r>
          </w:p>
        </w:tc>
        <w:tc>
          <w:tcPr>
            <w:tcW w:w="976" w:type="dxa"/>
            <w:vAlign w:val="top"/>
          </w:tcPr>
          <w:p w14:paraId="3FEF886B">
            <w:pPr>
              <w:spacing w:before="134" w:line="256"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0.002</w:t>
            </w:r>
          </w:p>
        </w:tc>
        <w:tc>
          <w:tcPr>
            <w:tcW w:w="1043" w:type="dxa"/>
            <w:vAlign w:val="top"/>
          </w:tcPr>
          <w:p w14:paraId="7E5D3591">
            <w:pPr>
              <w:spacing w:before="134" w:line="256"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0.171</w:t>
            </w:r>
          </w:p>
        </w:tc>
        <w:tc>
          <w:tcPr>
            <w:tcW w:w="1003" w:type="dxa"/>
            <w:tcBorders>
              <w:right w:val="single" w:color="000000" w:sz="8" w:space="0"/>
            </w:tcBorders>
            <w:vAlign w:val="top"/>
          </w:tcPr>
          <w:p w14:paraId="7600E896">
            <w:pPr>
              <w:spacing w:before="134" w:line="256"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0.0002</w:t>
            </w:r>
          </w:p>
        </w:tc>
      </w:tr>
      <w:tr w14:paraId="6C7E8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6DE6D6D5">
            <w:pPr>
              <w:spacing w:before="110"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2024-03</w:t>
            </w:r>
          </w:p>
        </w:tc>
        <w:tc>
          <w:tcPr>
            <w:tcW w:w="610" w:type="dxa"/>
            <w:vAlign w:val="top"/>
          </w:tcPr>
          <w:p w14:paraId="478B66FD">
            <w:pPr>
              <w:spacing w:before="134" w:line="256"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8</w:t>
            </w:r>
          </w:p>
        </w:tc>
        <w:tc>
          <w:tcPr>
            <w:tcW w:w="1043" w:type="dxa"/>
            <w:vAlign w:val="top"/>
          </w:tcPr>
          <w:p w14:paraId="3131B4D2">
            <w:pPr>
              <w:spacing w:before="134" w:line="256"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7.9</w:t>
            </w:r>
          </w:p>
        </w:tc>
        <w:tc>
          <w:tcPr>
            <w:tcW w:w="1824" w:type="dxa"/>
            <w:vAlign w:val="top"/>
          </w:tcPr>
          <w:p w14:paraId="4513239A">
            <w:pPr>
              <w:spacing w:before="134" w:line="256"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1.8</w:t>
            </w:r>
          </w:p>
        </w:tc>
        <w:tc>
          <w:tcPr>
            <w:tcW w:w="1566" w:type="dxa"/>
            <w:vAlign w:val="top"/>
          </w:tcPr>
          <w:p w14:paraId="6A4D2E2F">
            <w:pPr>
              <w:spacing w:before="134" w:line="256" w:lineRule="exact"/>
              <w:ind w:left="804"/>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6.1</w:t>
            </w:r>
          </w:p>
        </w:tc>
        <w:tc>
          <w:tcPr>
            <w:tcW w:w="1877" w:type="dxa"/>
            <w:vAlign w:val="top"/>
          </w:tcPr>
          <w:p w14:paraId="5F262D97">
            <w:pPr>
              <w:spacing w:before="134" w:line="256"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1.0</w:t>
            </w:r>
          </w:p>
        </w:tc>
        <w:tc>
          <w:tcPr>
            <w:tcW w:w="993" w:type="dxa"/>
            <w:vAlign w:val="top"/>
          </w:tcPr>
          <w:p w14:paraId="35DC6B64">
            <w:pPr>
              <w:spacing w:before="134" w:line="256"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0.28</w:t>
            </w:r>
          </w:p>
        </w:tc>
        <w:tc>
          <w:tcPr>
            <w:tcW w:w="848" w:type="dxa"/>
            <w:vAlign w:val="top"/>
          </w:tcPr>
          <w:p w14:paraId="4D208D6F">
            <w:pPr>
              <w:spacing w:before="134" w:line="256"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0.063</w:t>
            </w:r>
          </w:p>
        </w:tc>
        <w:tc>
          <w:tcPr>
            <w:tcW w:w="1106" w:type="dxa"/>
            <w:vAlign w:val="top"/>
          </w:tcPr>
          <w:p w14:paraId="4D54A740">
            <w:pPr>
              <w:spacing w:before="134" w:line="256"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0.002</w:t>
            </w:r>
          </w:p>
        </w:tc>
        <w:tc>
          <w:tcPr>
            <w:tcW w:w="976" w:type="dxa"/>
            <w:vAlign w:val="top"/>
          </w:tcPr>
          <w:p w14:paraId="3F23ACDB">
            <w:pPr>
              <w:spacing w:before="134" w:line="256"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0.002</w:t>
            </w:r>
          </w:p>
        </w:tc>
        <w:tc>
          <w:tcPr>
            <w:tcW w:w="1043" w:type="dxa"/>
            <w:vAlign w:val="top"/>
          </w:tcPr>
          <w:p w14:paraId="2192B632">
            <w:pPr>
              <w:spacing w:before="134" w:line="256"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0.171</w:t>
            </w:r>
          </w:p>
        </w:tc>
        <w:tc>
          <w:tcPr>
            <w:tcW w:w="1003" w:type="dxa"/>
            <w:tcBorders>
              <w:right w:val="single" w:color="000000" w:sz="8" w:space="0"/>
            </w:tcBorders>
            <w:vAlign w:val="top"/>
          </w:tcPr>
          <w:p w14:paraId="271DB261">
            <w:pPr>
              <w:spacing w:before="134" w:line="256"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0.0002</w:t>
            </w:r>
          </w:p>
        </w:tc>
      </w:tr>
      <w:tr w14:paraId="0330A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5121B985">
            <w:pPr>
              <w:spacing w:before="11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2024-04</w:t>
            </w:r>
          </w:p>
        </w:tc>
        <w:tc>
          <w:tcPr>
            <w:tcW w:w="610" w:type="dxa"/>
            <w:vAlign w:val="top"/>
          </w:tcPr>
          <w:p w14:paraId="5B54CE64">
            <w:pPr>
              <w:spacing w:before="135" w:line="255"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8</w:t>
            </w:r>
          </w:p>
        </w:tc>
        <w:tc>
          <w:tcPr>
            <w:tcW w:w="1043" w:type="dxa"/>
            <w:vAlign w:val="top"/>
          </w:tcPr>
          <w:p w14:paraId="2CC9CC67">
            <w:pPr>
              <w:spacing w:before="201" w:line="192" w:lineRule="auto"/>
              <w:ind w:left="53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7.5</w:t>
            </w:r>
          </w:p>
        </w:tc>
        <w:tc>
          <w:tcPr>
            <w:tcW w:w="1824" w:type="dxa"/>
            <w:vAlign w:val="top"/>
          </w:tcPr>
          <w:p w14:paraId="687A9786">
            <w:pPr>
              <w:spacing w:before="135" w:line="255"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1.5</w:t>
            </w:r>
          </w:p>
        </w:tc>
        <w:tc>
          <w:tcPr>
            <w:tcW w:w="1566" w:type="dxa"/>
            <w:vAlign w:val="top"/>
          </w:tcPr>
          <w:p w14:paraId="6ED51E78">
            <w:pPr>
              <w:spacing w:before="135" w:line="255" w:lineRule="exact"/>
              <w:ind w:left="808"/>
              <w:rPr>
                <w:rFonts w:ascii="Times New Roman" w:hAnsi="Times New Roman" w:eastAsia="Times New Roman" w:cs="Times New Roman"/>
                <w:sz w:val="19"/>
                <w:szCs w:val="19"/>
              </w:rPr>
            </w:pPr>
            <w:r>
              <w:rPr>
                <w:rFonts w:ascii="Times New Roman" w:hAnsi="Times New Roman" w:eastAsia="Times New Roman" w:cs="Times New Roman"/>
                <w:spacing w:val="1"/>
                <w:position w:val="1"/>
                <w:sz w:val="19"/>
                <w:szCs w:val="19"/>
              </w:rPr>
              <w:t>8.1</w:t>
            </w:r>
          </w:p>
        </w:tc>
        <w:tc>
          <w:tcPr>
            <w:tcW w:w="1877" w:type="dxa"/>
            <w:vAlign w:val="top"/>
          </w:tcPr>
          <w:p w14:paraId="36FE17DD">
            <w:pPr>
              <w:spacing w:before="135" w:line="255"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1.0</w:t>
            </w:r>
          </w:p>
        </w:tc>
        <w:tc>
          <w:tcPr>
            <w:tcW w:w="993" w:type="dxa"/>
            <w:vAlign w:val="top"/>
          </w:tcPr>
          <w:p w14:paraId="6F3EC521">
            <w:pPr>
              <w:spacing w:before="135" w:line="255"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0.33</w:t>
            </w:r>
          </w:p>
        </w:tc>
        <w:tc>
          <w:tcPr>
            <w:tcW w:w="848" w:type="dxa"/>
            <w:vAlign w:val="top"/>
          </w:tcPr>
          <w:p w14:paraId="7794DD12">
            <w:pPr>
              <w:spacing w:before="135" w:line="255"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0.075</w:t>
            </w:r>
          </w:p>
        </w:tc>
        <w:tc>
          <w:tcPr>
            <w:tcW w:w="1106" w:type="dxa"/>
            <w:vAlign w:val="top"/>
          </w:tcPr>
          <w:p w14:paraId="7DE1D1B0">
            <w:pPr>
              <w:spacing w:before="135" w:line="255"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0.001</w:t>
            </w:r>
          </w:p>
        </w:tc>
        <w:tc>
          <w:tcPr>
            <w:tcW w:w="976" w:type="dxa"/>
            <w:vAlign w:val="top"/>
          </w:tcPr>
          <w:p w14:paraId="481E386B">
            <w:pPr>
              <w:spacing w:before="135" w:line="255"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0.025</w:t>
            </w:r>
          </w:p>
        </w:tc>
        <w:tc>
          <w:tcPr>
            <w:tcW w:w="1043" w:type="dxa"/>
            <w:vAlign w:val="top"/>
          </w:tcPr>
          <w:p w14:paraId="6D5C1362">
            <w:pPr>
              <w:spacing w:before="135" w:line="255"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0.153</w:t>
            </w:r>
          </w:p>
        </w:tc>
        <w:tc>
          <w:tcPr>
            <w:tcW w:w="1003" w:type="dxa"/>
            <w:tcBorders>
              <w:right w:val="single" w:color="000000" w:sz="8" w:space="0"/>
            </w:tcBorders>
            <w:vAlign w:val="top"/>
          </w:tcPr>
          <w:p w14:paraId="1EB4786A">
            <w:pPr>
              <w:spacing w:before="135" w:line="255"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0.0002</w:t>
            </w:r>
          </w:p>
        </w:tc>
      </w:tr>
      <w:tr w14:paraId="6B934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7CDA91A2">
            <w:pPr>
              <w:spacing w:before="114"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2024-05</w:t>
            </w:r>
          </w:p>
        </w:tc>
        <w:tc>
          <w:tcPr>
            <w:tcW w:w="610" w:type="dxa"/>
            <w:vAlign w:val="top"/>
          </w:tcPr>
          <w:p w14:paraId="6C77A40C">
            <w:pPr>
              <w:spacing w:before="135" w:line="255"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8</w:t>
            </w:r>
          </w:p>
        </w:tc>
        <w:tc>
          <w:tcPr>
            <w:tcW w:w="1043" w:type="dxa"/>
            <w:vAlign w:val="top"/>
          </w:tcPr>
          <w:p w14:paraId="20585CB2">
            <w:pPr>
              <w:spacing w:before="202" w:line="192" w:lineRule="auto"/>
              <w:ind w:left="53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7.5</w:t>
            </w:r>
          </w:p>
        </w:tc>
        <w:tc>
          <w:tcPr>
            <w:tcW w:w="1824" w:type="dxa"/>
            <w:vAlign w:val="top"/>
          </w:tcPr>
          <w:p w14:paraId="5F55D703">
            <w:pPr>
              <w:spacing w:before="135" w:line="255"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1.5</w:t>
            </w:r>
          </w:p>
        </w:tc>
        <w:tc>
          <w:tcPr>
            <w:tcW w:w="1566" w:type="dxa"/>
            <w:vAlign w:val="top"/>
          </w:tcPr>
          <w:p w14:paraId="644243AD">
            <w:pPr>
              <w:spacing w:before="135" w:line="255" w:lineRule="exact"/>
              <w:ind w:left="808"/>
              <w:rPr>
                <w:rFonts w:ascii="Times New Roman" w:hAnsi="Times New Roman" w:eastAsia="Times New Roman" w:cs="Times New Roman"/>
                <w:sz w:val="19"/>
                <w:szCs w:val="19"/>
              </w:rPr>
            </w:pPr>
            <w:r>
              <w:rPr>
                <w:rFonts w:ascii="Times New Roman" w:hAnsi="Times New Roman" w:eastAsia="Times New Roman" w:cs="Times New Roman"/>
                <w:spacing w:val="1"/>
                <w:position w:val="1"/>
                <w:sz w:val="19"/>
                <w:szCs w:val="19"/>
              </w:rPr>
              <w:t>8.1</w:t>
            </w:r>
          </w:p>
        </w:tc>
        <w:tc>
          <w:tcPr>
            <w:tcW w:w="1877" w:type="dxa"/>
            <w:vAlign w:val="top"/>
          </w:tcPr>
          <w:p w14:paraId="55D53215">
            <w:pPr>
              <w:spacing w:before="135" w:line="255"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1.0</w:t>
            </w:r>
          </w:p>
        </w:tc>
        <w:tc>
          <w:tcPr>
            <w:tcW w:w="993" w:type="dxa"/>
            <w:vAlign w:val="top"/>
          </w:tcPr>
          <w:p w14:paraId="0B95B4EB">
            <w:pPr>
              <w:spacing w:before="135" w:line="255"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0.33</w:t>
            </w:r>
          </w:p>
        </w:tc>
        <w:tc>
          <w:tcPr>
            <w:tcW w:w="848" w:type="dxa"/>
            <w:vAlign w:val="top"/>
          </w:tcPr>
          <w:p w14:paraId="6A3C7792">
            <w:pPr>
              <w:spacing w:before="135" w:line="255"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0.075</w:t>
            </w:r>
          </w:p>
        </w:tc>
        <w:tc>
          <w:tcPr>
            <w:tcW w:w="1106" w:type="dxa"/>
            <w:vAlign w:val="top"/>
          </w:tcPr>
          <w:p w14:paraId="3DEA6EA7">
            <w:pPr>
              <w:spacing w:before="135" w:line="255"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0.001</w:t>
            </w:r>
          </w:p>
        </w:tc>
        <w:tc>
          <w:tcPr>
            <w:tcW w:w="976" w:type="dxa"/>
            <w:vAlign w:val="top"/>
          </w:tcPr>
          <w:p w14:paraId="27089EBF">
            <w:pPr>
              <w:spacing w:before="135" w:line="255"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0.025</w:t>
            </w:r>
          </w:p>
        </w:tc>
        <w:tc>
          <w:tcPr>
            <w:tcW w:w="1043" w:type="dxa"/>
            <w:vAlign w:val="top"/>
          </w:tcPr>
          <w:p w14:paraId="33F4716C">
            <w:pPr>
              <w:spacing w:before="135" w:line="255"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0.153</w:t>
            </w:r>
          </w:p>
        </w:tc>
        <w:tc>
          <w:tcPr>
            <w:tcW w:w="1003" w:type="dxa"/>
            <w:tcBorders>
              <w:right w:val="single" w:color="000000" w:sz="8" w:space="0"/>
            </w:tcBorders>
            <w:vAlign w:val="top"/>
          </w:tcPr>
          <w:p w14:paraId="4581B708">
            <w:pPr>
              <w:spacing w:before="135" w:line="255"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0.0002</w:t>
            </w:r>
          </w:p>
        </w:tc>
      </w:tr>
      <w:tr w14:paraId="08261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1C963419">
            <w:pPr>
              <w:spacing w:before="11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2024-06</w:t>
            </w:r>
          </w:p>
        </w:tc>
        <w:tc>
          <w:tcPr>
            <w:tcW w:w="610" w:type="dxa"/>
            <w:vAlign w:val="top"/>
          </w:tcPr>
          <w:p w14:paraId="1D5EF4D0">
            <w:pPr>
              <w:spacing w:before="136" w:line="253" w:lineRule="exact"/>
              <w:ind w:left="404"/>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8</w:t>
            </w:r>
          </w:p>
        </w:tc>
        <w:tc>
          <w:tcPr>
            <w:tcW w:w="1043" w:type="dxa"/>
            <w:vAlign w:val="top"/>
          </w:tcPr>
          <w:p w14:paraId="05CE8D54">
            <w:pPr>
              <w:spacing w:before="203" w:line="192" w:lineRule="auto"/>
              <w:ind w:left="53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7.5</w:t>
            </w:r>
          </w:p>
        </w:tc>
        <w:tc>
          <w:tcPr>
            <w:tcW w:w="1824" w:type="dxa"/>
            <w:vAlign w:val="top"/>
          </w:tcPr>
          <w:p w14:paraId="566899DA">
            <w:pPr>
              <w:spacing w:before="136" w:line="253"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1.5</w:t>
            </w:r>
          </w:p>
        </w:tc>
        <w:tc>
          <w:tcPr>
            <w:tcW w:w="1566" w:type="dxa"/>
            <w:vAlign w:val="top"/>
          </w:tcPr>
          <w:p w14:paraId="5DAF47F3">
            <w:pPr>
              <w:spacing w:before="136" w:line="253" w:lineRule="exact"/>
              <w:ind w:left="808"/>
              <w:rPr>
                <w:rFonts w:ascii="Times New Roman" w:hAnsi="Times New Roman" w:eastAsia="Times New Roman" w:cs="Times New Roman"/>
                <w:sz w:val="19"/>
                <w:szCs w:val="19"/>
              </w:rPr>
            </w:pPr>
            <w:r>
              <w:rPr>
                <w:rFonts w:ascii="Times New Roman" w:hAnsi="Times New Roman" w:eastAsia="Times New Roman" w:cs="Times New Roman"/>
                <w:spacing w:val="1"/>
                <w:position w:val="1"/>
                <w:sz w:val="19"/>
                <w:szCs w:val="19"/>
              </w:rPr>
              <w:t>8.1</w:t>
            </w:r>
          </w:p>
        </w:tc>
        <w:tc>
          <w:tcPr>
            <w:tcW w:w="1877" w:type="dxa"/>
            <w:vAlign w:val="top"/>
          </w:tcPr>
          <w:p w14:paraId="26029595">
            <w:pPr>
              <w:spacing w:before="136" w:line="253"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1.0</w:t>
            </w:r>
          </w:p>
        </w:tc>
        <w:tc>
          <w:tcPr>
            <w:tcW w:w="993" w:type="dxa"/>
            <w:vAlign w:val="top"/>
          </w:tcPr>
          <w:p w14:paraId="4860D212">
            <w:pPr>
              <w:spacing w:before="136" w:line="253"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0.33</w:t>
            </w:r>
          </w:p>
        </w:tc>
        <w:tc>
          <w:tcPr>
            <w:tcW w:w="848" w:type="dxa"/>
            <w:vAlign w:val="top"/>
          </w:tcPr>
          <w:p w14:paraId="7FC91C70">
            <w:pPr>
              <w:spacing w:before="136" w:line="253"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0.075</w:t>
            </w:r>
          </w:p>
        </w:tc>
        <w:tc>
          <w:tcPr>
            <w:tcW w:w="1106" w:type="dxa"/>
            <w:vAlign w:val="top"/>
          </w:tcPr>
          <w:p w14:paraId="115149E9">
            <w:pPr>
              <w:spacing w:before="136" w:line="253"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0.001</w:t>
            </w:r>
          </w:p>
        </w:tc>
        <w:tc>
          <w:tcPr>
            <w:tcW w:w="976" w:type="dxa"/>
            <w:vAlign w:val="top"/>
          </w:tcPr>
          <w:p w14:paraId="01BDB6F0">
            <w:pPr>
              <w:spacing w:before="136" w:line="253"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0.025</w:t>
            </w:r>
          </w:p>
        </w:tc>
        <w:tc>
          <w:tcPr>
            <w:tcW w:w="1043" w:type="dxa"/>
            <w:vAlign w:val="top"/>
          </w:tcPr>
          <w:p w14:paraId="3FD3B972">
            <w:pPr>
              <w:spacing w:before="136" w:line="253"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0.153</w:t>
            </w:r>
          </w:p>
        </w:tc>
        <w:tc>
          <w:tcPr>
            <w:tcW w:w="1003" w:type="dxa"/>
            <w:tcBorders>
              <w:right w:val="single" w:color="000000" w:sz="8" w:space="0"/>
            </w:tcBorders>
            <w:vAlign w:val="top"/>
          </w:tcPr>
          <w:p w14:paraId="1BCD1136">
            <w:pPr>
              <w:spacing w:before="136" w:line="253"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0.0002</w:t>
            </w:r>
          </w:p>
        </w:tc>
      </w:tr>
      <w:tr w14:paraId="2D55F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7EB9222C">
            <w:pPr>
              <w:spacing w:before="117"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2024-07</w:t>
            </w:r>
          </w:p>
        </w:tc>
        <w:tc>
          <w:tcPr>
            <w:tcW w:w="610" w:type="dxa"/>
            <w:vAlign w:val="top"/>
          </w:tcPr>
          <w:p w14:paraId="4604D992">
            <w:pPr>
              <w:spacing w:before="206"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28C3BBE7">
            <w:pPr>
              <w:spacing w:before="139" w:line="25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7.0</w:t>
            </w:r>
          </w:p>
        </w:tc>
        <w:tc>
          <w:tcPr>
            <w:tcW w:w="1824" w:type="dxa"/>
            <w:vAlign w:val="top"/>
          </w:tcPr>
          <w:p w14:paraId="04904F44">
            <w:pPr>
              <w:spacing w:before="139" w:line="25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1.4</w:t>
            </w:r>
          </w:p>
        </w:tc>
        <w:tc>
          <w:tcPr>
            <w:tcW w:w="1566" w:type="dxa"/>
            <w:vAlign w:val="top"/>
          </w:tcPr>
          <w:p w14:paraId="25FC944A">
            <w:pPr>
              <w:spacing w:before="139" w:line="25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10.6</w:t>
            </w:r>
          </w:p>
        </w:tc>
        <w:tc>
          <w:tcPr>
            <w:tcW w:w="1877" w:type="dxa"/>
            <w:vAlign w:val="top"/>
          </w:tcPr>
          <w:p w14:paraId="750EB758">
            <w:pPr>
              <w:spacing w:before="139" w:line="25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1.0</w:t>
            </w:r>
          </w:p>
        </w:tc>
        <w:tc>
          <w:tcPr>
            <w:tcW w:w="993" w:type="dxa"/>
            <w:vAlign w:val="top"/>
          </w:tcPr>
          <w:p w14:paraId="2646E552">
            <w:pPr>
              <w:spacing w:before="139" w:line="25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0.08</w:t>
            </w:r>
          </w:p>
        </w:tc>
        <w:tc>
          <w:tcPr>
            <w:tcW w:w="848" w:type="dxa"/>
            <w:vAlign w:val="top"/>
          </w:tcPr>
          <w:p w14:paraId="7B10A472">
            <w:pPr>
              <w:spacing w:before="139" w:line="25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0.023</w:t>
            </w:r>
          </w:p>
        </w:tc>
        <w:tc>
          <w:tcPr>
            <w:tcW w:w="1106" w:type="dxa"/>
            <w:vAlign w:val="top"/>
          </w:tcPr>
          <w:p w14:paraId="25E00759">
            <w:pPr>
              <w:spacing w:before="139" w:line="25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0.004</w:t>
            </w:r>
          </w:p>
        </w:tc>
        <w:tc>
          <w:tcPr>
            <w:tcW w:w="976" w:type="dxa"/>
            <w:vAlign w:val="top"/>
          </w:tcPr>
          <w:p w14:paraId="2D657D5D">
            <w:pPr>
              <w:spacing w:before="139" w:line="25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0.013</w:t>
            </w:r>
          </w:p>
        </w:tc>
        <w:tc>
          <w:tcPr>
            <w:tcW w:w="1043" w:type="dxa"/>
            <w:vAlign w:val="top"/>
          </w:tcPr>
          <w:p w14:paraId="2E6E38A2">
            <w:pPr>
              <w:spacing w:before="139" w:line="25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0.093</w:t>
            </w:r>
          </w:p>
        </w:tc>
        <w:tc>
          <w:tcPr>
            <w:tcW w:w="1003" w:type="dxa"/>
            <w:tcBorders>
              <w:right w:val="single" w:color="000000" w:sz="8" w:space="0"/>
            </w:tcBorders>
            <w:vAlign w:val="top"/>
          </w:tcPr>
          <w:p w14:paraId="421802C8">
            <w:pPr>
              <w:spacing w:before="139" w:line="25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0.0011</w:t>
            </w:r>
          </w:p>
        </w:tc>
      </w:tr>
      <w:tr w14:paraId="106B5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0E349E9A">
            <w:pPr>
              <w:spacing w:before="120"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2024-08</w:t>
            </w:r>
          </w:p>
        </w:tc>
        <w:tc>
          <w:tcPr>
            <w:tcW w:w="610" w:type="dxa"/>
            <w:vAlign w:val="top"/>
          </w:tcPr>
          <w:p w14:paraId="6D9CEB3D">
            <w:pPr>
              <w:spacing w:before="206"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485F2451">
            <w:pPr>
              <w:spacing w:before="140" w:line="250"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1"/>
                <w:sz w:val="19"/>
                <w:szCs w:val="19"/>
              </w:rPr>
              <w:t>7.0</w:t>
            </w:r>
          </w:p>
        </w:tc>
        <w:tc>
          <w:tcPr>
            <w:tcW w:w="1824" w:type="dxa"/>
            <w:vAlign w:val="top"/>
          </w:tcPr>
          <w:p w14:paraId="0ABAE9B1">
            <w:pPr>
              <w:spacing w:before="140" w:line="250"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1.4</w:t>
            </w:r>
          </w:p>
        </w:tc>
        <w:tc>
          <w:tcPr>
            <w:tcW w:w="1566" w:type="dxa"/>
            <w:vAlign w:val="top"/>
          </w:tcPr>
          <w:p w14:paraId="7394B2C0">
            <w:pPr>
              <w:spacing w:before="140" w:line="250"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10.6</w:t>
            </w:r>
          </w:p>
        </w:tc>
        <w:tc>
          <w:tcPr>
            <w:tcW w:w="1877" w:type="dxa"/>
            <w:vAlign w:val="top"/>
          </w:tcPr>
          <w:p w14:paraId="76369E49">
            <w:pPr>
              <w:spacing w:before="140" w:line="250"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1.0</w:t>
            </w:r>
          </w:p>
        </w:tc>
        <w:tc>
          <w:tcPr>
            <w:tcW w:w="993" w:type="dxa"/>
            <w:vAlign w:val="top"/>
          </w:tcPr>
          <w:p w14:paraId="29EE463D">
            <w:pPr>
              <w:spacing w:before="140" w:line="250"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1"/>
                <w:sz w:val="19"/>
                <w:szCs w:val="19"/>
              </w:rPr>
              <w:t>0.08</w:t>
            </w:r>
          </w:p>
        </w:tc>
        <w:tc>
          <w:tcPr>
            <w:tcW w:w="848" w:type="dxa"/>
            <w:vAlign w:val="top"/>
          </w:tcPr>
          <w:p w14:paraId="0FCCF001">
            <w:pPr>
              <w:spacing w:before="140" w:line="250"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0.023</w:t>
            </w:r>
          </w:p>
        </w:tc>
        <w:tc>
          <w:tcPr>
            <w:tcW w:w="1106" w:type="dxa"/>
            <w:vAlign w:val="top"/>
          </w:tcPr>
          <w:p w14:paraId="5045B5D8">
            <w:pPr>
              <w:spacing w:before="140" w:line="250"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0.004</w:t>
            </w:r>
          </w:p>
        </w:tc>
        <w:tc>
          <w:tcPr>
            <w:tcW w:w="976" w:type="dxa"/>
            <w:vAlign w:val="top"/>
          </w:tcPr>
          <w:p w14:paraId="7D9B1EB8">
            <w:pPr>
              <w:spacing w:before="140" w:line="250"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0.013</w:t>
            </w:r>
          </w:p>
        </w:tc>
        <w:tc>
          <w:tcPr>
            <w:tcW w:w="1043" w:type="dxa"/>
            <w:vAlign w:val="top"/>
          </w:tcPr>
          <w:p w14:paraId="52DA9084">
            <w:pPr>
              <w:spacing w:before="140" w:line="250"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0.093</w:t>
            </w:r>
          </w:p>
        </w:tc>
        <w:tc>
          <w:tcPr>
            <w:tcW w:w="1003" w:type="dxa"/>
            <w:tcBorders>
              <w:right w:val="single" w:color="000000" w:sz="8" w:space="0"/>
            </w:tcBorders>
            <w:vAlign w:val="top"/>
          </w:tcPr>
          <w:p w14:paraId="7ABD11B1">
            <w:pPr>
              <w:spacing w:before="140" w:line="250"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1"/>
                <w:sz w:val="19"/>
                <w:szCs w:val="19"/>
              </w:rPr>
              <w:t>0.0011</w:t>
            </w:r>
          </w:p>
        </w:tc>
      </w:tr>
      <w:tr w14:paraId="51854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330" w:type="dxa"/>
            <w:tcBorders>
              <w:left w:val="single" w:color="000000" w:sz="8" w:space="0"/>
              <w:bottom w:val="single" w:color="000000" w:sz="8" w:space="0"/>
            </w:tcBorders>
            <w:vAlign w:val="top"/>
          </w:tcPr>
          <w:p w14:paraId="4975D7C5">
            <w:pPr>
              <w:spacing w:before="123" w:line="262"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2024-09</w:t>
            </w:r>
          </w:p>
        </w:tc>
        <w:tc>
          <w:tcPr>
            <w:tcW w:w="610" w:type="dxa"/>
            <w:tcBorders>
              <w:bottom w:val="single" w:color="000000" w:sz="8" w:space="0"/>
            </w:tcBorders>
            <w:vAlign w:val="top"/>
          </w:tcPr>
          <w:p w14:paraId="2F87AD10">
            <w:pPr>
              <w:spacing w:before="219"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tcBorders>
              <w:bottom w:val="single" w:color="000000" w:sz="8" w:space="0"/>
            </w:tcBorders>
            <w:vAlign w:val="top"/>
          </w:tcPr>
          <w:p w14:paraId="5E54A946">
            <w:pPr>
              <w:spacing w:before="152" w:line="261" w:lineRule="exact"/>
              <w:ind w:left="538"/>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7.0</w:t>
            </w:r>
          </w:p>
        </w:tc>
        <w:tc>
          <w:tcPr>
            <w:tcW w:w="1824" w:type="dxa"/>
            <w:tcBorders>
              <w:bottom w:val="single" w:color="000000" w:sz="8" w:space="0"/>
            </w:tcBorders>
            <w:vAlign w:val="top"/>
          </w:tcPr>
          <w:p w14:paraId="16908AEC">
            <w:pPr>
              <w:spacing w:before="152" w:line="261" w:lineRule="exact"/>
              <w:ind w:left="94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1.4</w:t>
            </w:r>
          </w:p>
        </w:tc>
        <w:tc>
          <w:tcPr>
            <w:tcW w:w="1566" w:type="dxa"/>
            <w:tcBorders>
              <w:bottom w:val="single" w:color="000000" w:sz="8" w:space="0"/>
            </w:tcBorders>
            <w:vAlign w:val="top"/>
          </w:tcPr>
          <w:p w14:paraId="74F66211">
            <w:pPr>
              <w:spacing w:before="152" w:line="261" w:lineRule="exact"/>
              <w:ind w:left="766"/>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10.6</w:t>
            </w:r>
          </w:p>
        </w:tc>
        <w:tc>
          <w:tcPr>
            <w:tcW w:w="1877" w:type="dxa"/>
            <w:tcBorders>
              <w:bottom w:val="single" w:color="000000" w:sz="8" w:space="0"/>
            </w:tcBorders>
            <w:vAlign w:val="top"/>
          </w:tcPr>
          <w:p w14:paraId="5EAD618F">
            <w:pPr>
              <w:spacing w:before="152" w:line="261" w:lineRule="exact"/>
              <w:ind w:left="976"/>
              <w:rPr>
                <w:rFonts w:ascii="Times New Roman" w:hAnsi="Times New Roman" w:eastAsia="Times New Roman" w:cs="Times New Roman"/>
                <w:sz w:val="19"/>
                <w:szCs w:val="19"/>
              </w:rPr>
            </w:pPr>
            <w:r>
              <w:rPr>
                <w:rFonts w:ascii="Times New Roman" w:hAnsi="Times New Roman" w:eastAsia="Times New Roman" w:cs="Times New Roman"/>
                <w:spacing w:val="-2"/>
                <w:position w:val="2"/>
                <w:sz w:val="19"/>
                <w:szCs w:val="19"/>
              </w:rPr>
              <w:t>1.0</w:t>
            </w:r>
          </w:p>
        </w:tc>
        <w:tc>
          <w:tcPr>
            <w:tcW w:w="993" w:type="dxa"/>
            <w:tcBorders>
              <w:bottom w:val="single" w:color="000000" w:sz="8" w:space="0"/>
            </w:tcBorders>
            <w:vAlign w:val="top"/>
          </w:tcPr>
          <w:p w14:paraId="38459BB8">
            <w:pPr>
              <w:spacing w:before="152"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0.08</w:t>
            </w:r>
          </w:p>
        </w:tc>
        <w:tc>
          <w:tcPr>
            <w:tcW w:w="848" w:type="dxa"/>
            <w:tcBorders>
              <w:bottom w:val="single" w:color="000000" w:sz="8" w:space="0"/>
            </w:tcBorders>
            <w:vAlign w:val="top"/>
          </w:tcPr>
          <w:p w14:paraId="4E56D9BD">
            <w:pPr>
              <w:spacing w:before="152"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0.023</w:t>
            </w:r>
          </w:p>
        </w:tc>
        <w:tc>
          <w:tcPr>
            <w:tcW w:w="1106" w:type="dxa"/>
            <w:tcBorders>
              <w:bottom w:val="single" w:color="000000" w:sz="8" w:space="0"/>
            </w:tcBorders>
            <w:vAlign w:val="top"/>
          </w:tcPr>
          <w:p w14:paraId="5127510D">
            <w:pPr>
              <w:spacing w:before="152"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0.004</w:t>
            </w:r>
          </w:p>
        </w:tc>
        <w:tc>
          <w:tcPr>
            <w:tcW w:w="976" w:type="dxa"/>
            <w:tcBorders>
              <w:bottom w:val="single" w:color="000000" w:sz="8" w:space="0"/>
            </w:tcBorders>
            <w:vAlign w:val="top"/>
          </w:tcPr>
          <w:p w14:paraId="2820C8CD">
            <w:pPr>
              <w:spacing w:before="152"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0.013</w:t>
            </w:r>
          </w:p>
        </w:tc>
        <w:tc>
          <w:tcPr>
            <w:tcW w:w="1043" w:type="dxa"/>
            <w:tcBorders>
              <w:bottom w:val="single" w:color="000000" w:sz="8" w:space="0"/>
            </w:tcBorders>
            <w:vAlign w:val="top"/>
          </w:tcPr>
          <w:p w14:paraId="078206A3">
            <w:pPr>
              <w:spacing w:before="152"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0.093</w:t>
            </w:r>
          </w:p>
        </w:tc>
        <w:tc>
          <w:tcPr>
            <w:tcW w:w="1003" w:type="dxa"/>
            <w:tcBorders>
              <w:bottom w:val="single" w:color="000000" w:sz="8" w:space="0"/>
              <w:right w:val="single" w:color="000000" w:sz="8" w:space="0"/>
            </w:tcBorders>
            <w:vAlign w:val="top"/>
          </w:tcPr>
          <w:p w14:paraId="4EE79943">
            <w:pPr>
              <w:spacing w:before="152"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0.0011</w:t>
            </w:r>
          </w:p>
        </w:tc>
      </w:tr>
    </w:tbl>
    <w:p w14:paraId="0C35E125">
      <w:pPr>
        <w:spacing w:line="92" w:lineRule="exact"/>
        <w:rPr>
          <w:rFonts w:ascii="Arial"/>
          <w:sz w:val="8"/>
        </w:rPr>
      </w:pPr>
    </w:p>
    <w:p w14:paraId="07E2B3B4">
      <w:pPr>
        <w:spacing w:line="92" w:lineRule="exact"/>
        <w:rPr>
          <w:rFonts w:ascii="Arial" w:hAnsi="Arial" w:eastAsia="Arial" w:cs="Arial"/>
          <w:sz w:val="8"/>
          <w:szCs w:val="8"/>
        </w:rPr>
        <w:sectPr>
          <w:footerReference r:id="rId62" w:type="default"/>
          <w:pgSz w:w="16840" w:h="11907"/>
          <w:pgMar w:top="1116" w:right="1305" w:bottom="1255" w:left="1293" w:header="839" w:footer="1016" w:gutter="0"/>
          <w:cols w:space="720" w:num="1"/>
        </w:sectPr>
      </w:pPr>
    </w:p>
    <w:p w14:paraId="4FADD406">
      <w:pPr>
        <w:spacing w:line="15" w:lineRule="exact"/>
      </w:pPr>
    </w:p>
    <w:tbl>
      <w:tblPr>
        <w:tblStyle w:val="5"/>
        <w:tblW w:w="14219"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0"/>
        <w:gridCol w:w="610"/>
        <w:gridCol w:w="1043"/>
        <w:gridCol w:w="1824"/>
        <w:gridCol w:w="1566"/>
        <w:gridCol w:w="1877"/>
        <w:gridCol w:w="993"/>
        <w:gridCol w:w="848"/>
        <w:gridCol w:w="1106"/>
        <w:gridCol w:w="976"/>
        <w:gridCol w:w="1043"/>
        <w:gridCol w:w="1003"/>
      </w:tblGrid>
      <w:tr w14:paraId="60DB2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330" w:type="dxa"/>
            <w:tcBorders>
              <w:left w:val="single" w:color="000000" w:sz="8" w:space="0"/>
            </w:tcBorders>
            <w:vAlign w:val="top"/>
          </w:tcPr>
          <w:p w14:paraId="7D6DA0A3">
            <w:pPr>
              <w:spacing w:before="103"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2024-10</w:t>
            </w:r>
          </w:p>
        </w:tc>
        <w:tc>
          <w:tcPr>
            <w:tcW w:w="610" w:type="dxa"/>
            <w:vAlign w:val="top"/>
          </w:tcPr>
          <w:p w14:paraId="6FA1BA43">
            <w:pPr>
              <w:spacing w:before="208"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6FE0C5FE">
            <w:pPr>
              <w:spacing w:before="142" w:line="261" w:lineRule="exact"/>
              <w:ind w:left="539"/>
              <w:outlineLvl w:val="1"/>
              <w:rPr>
                <w:rFonts w:ascii="Times New Roman" w:hAnsi="Times New Roman" w:eastAsia="Times New Roman" w:cs="Times New Roman"/>
                <w:sz w:val="19"/>
                <w:szCs w:val="19"/>
              </w:rPr>
            </w:pPr>
            <w:bookmarkStart w:id="34" w:name="bookmark61"/>
            <w:bookmarkEnd w:id="34"/>
            <w:r>
              <w:rPr>
                <w:rFonts w:ascii="Times New Roman" w:hAnsi="Times New Roman" w:eastAsia="Times New Roman" w:cs="Times New Roman"/>
                <w:spacing w:val="3"/>
                <w:position w:val="2"/>
                <w:sz w:val="19"/>
                <w:szCs w:val="19"/>
              </w:rPr>
              <w:t>6.8</w:t>
            </w:r>
          </w:p>
        </w:tc>
        <w:tc>
          <w:tcPr>
            <w:tcW w:w="1824" w:type="dxa"/>
            <w:vAlign w:val="top"/>
          </w:tcPr>
          <w:p w14:paraId="48F78292">
            <w:pPr>
              <w:spacing w:before="142"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2.1</w:t>
            </w:r>
          </w:p>
        </w:tc>
        <w:tc>
          <w:tcPr>
            <w:tcW w:w="1566" w:type="dxa"/>
            <w:vAlign w:val="top"/>
          </w:tcPr>
          <w:p w14:paraId="403D5D69">
            <w:pPr>
              <w:spacing w:before="142" w:line="261" w:lineRule="exact"/>
              <w:ind w:left="8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7.9</w:t>
            </w:r>
          </w:p>
        </w:tc>
        <w:tc>
          <w:tcPr>
            <w:tcW w:w="1877" w:type="dxa"/>
            <w:vAlign w:val="top"/>
          </w:tcPr>
          <w:p w14:paraId="45BB3A78">
            <w:pPr>
              <w:spacing w:before="142"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993" w:type="dxa"/>
            <w:vAlign w:val="top"/>
          </w:tcPr>
          <w:p w14:paraId="25DE5EEB">
            <w:pPr>
              <w:spacing w:before="142"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0.27</w:t>
            </w:r>
          </w:p>
        </w:tc>
        <w:tc>
          <w:tcPr>
            <w:tcW w:w="848" w:type="dxa"/>
            <w:vAlign w:val="top"/>
          </w:tcPr>
          <w:p w14:paraId="3FBDFABA">
            <w:pPr>
              <w:spacing w:before="142"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0.078</w:t>
            </w:r>
          </w:p>
        </w:tc>
        <w:tc>
          <w:tcPr>
            <w:tcW w:w="1106" w:type="dxa"/>
            <w:vAlign w:val="top"/>
          </w:tcPr>
          <w:p w14:paraId="76A5BBDA">
            <w:pPr>
              <w:spacing w:before="142"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6EC2C67B">
            <w:pPr>
              <w:spacing w:before="142"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0.007</w:t>
            </w:r>
          </w:p>
        </w:tc>
        <w:tc>
          <w:tcPr>
            <w:tcW w:w="1043" w:type="dxa"/>
            <w:vAlign w:val="top"/>
          </w:tcPr>
          <w:p w14:paraId="1BA2EFBB">
            <w:pPr>
              <w:spacing w:before="142"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0.164</w:t>
            </w:r>
          </w:p>
        </w:tc>
        <w:tc>
          <w:tcPr>
            <w:tcW w:w="1003" w:type="dxa"/>
            <w:tcBorders>
              <w:right w:val="single" w:color="000000" w:sz="8" w:space="0"/>
            </w:tcBorders>
            <w:vAlign w:val="top"/>
          </w:tcPr>
          <w:p w14:paraId="681DCC99">
            <w:pPr>
              <w:spacing w:before="142"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B47F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30" w:type="dxa"/>
            <w:tcBorders>
              <w:left w:val="single" w:color="000000" w:sz="8" w:space="0"/>
            </w:tcBorders>
            <w:vAlign w:val="top"/>
          </w:tcPr>
          <w:p w14:paraId="6ABFED5F">
            <w:pPr>
              <w:spacing w:before="87"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2024-11</w:t>
            </w:r>
          </w:p>
        </w:tc>
        <w:tc>
          <w:tcPr>
            <w:tcW w:w="610" w:type="dxa"/>
            <w:vAlign w:val="top"/>
          </w:tcPr>
          <w:p w14:paraId="13803871">
            <w:pPr>
              <w:spacing w:before="190"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581EE194">
            <w:pPr>
              <w:spacing w:before="123" w:line="261"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6.8</w:t>
            </w:r>
          </w:p>
        </w:tc>
        <w:tc>
          <w:tcPr>
            <w:tcW w:w="1824" w:type="dxa"/>
            <w:vAlign w:val="top"/>
          </w:tcPr>
          <w:p w14:paraId="3C759140">
            <w:pPr>
              <w:spacing w:before="123" w:line="261"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2.1</w:t>
            </w:r>
          </w:p>
        </w:tc>
        <w:tc>
          <w:tcPr>
            <w:tcW w:w="1566" w:type="dxa"/>
            <w:vAlign w:val="top"/>
          </w:tcPr>
          <w:p w14:paraId="3C435DCD">
            <w:pPr>
              <w:spacing w:before="123" w:line="261" w:lineRule="exact"/>
              <w:ind w:left="8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7.9</w:t>
            </w:r>
          </w:p>
        </w:tc>
        <w:tc>
          <w:tcPr>
            <w:tcW w:w="1877" w:type="dxa"/>
            <w:vAlign w:val="top"/>
          </w:tcPr>
          <w:p w14:paraId="514FF883">
            <w:pPr>
              <w:spacing w:before="123" w:line="261"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993" w:type="dxa"/>
            <w:vAlign w:val="top"/>
          </w:tcPr>
          <w:p w14:paraId="0F26F34A">
            <w:pPr>
              <w:spacing w:before="123" w:line="261"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0.27</w:t>
            </w:r>
          </w:p>
        </w:tc>
        <w:tc>
          <w:tcPr>
            <w:tcW w:w="848" w:type="dxa"/>
            <w:vAlign w:val="top"/>
          </w:tcPr>
          <w:p w14:paraId="71A167B4">
            <w:pPr>
              <w:spacing w:before="123" w:line="261"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0.078</w:t>
            </w:r>
          </w:p>
        </w:tc>
        <w:tc>
          <w:tcPr>
            <w:tcW w:w="1106" w:type="dxa"/>
            <w:vAlign w:val="top"/>
          </w:tcPr>
          <w:p w14:paraId="2495F778">
            <w:pPr>
              <w:spacing w:before="123" w:line="261"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3A0571FF">
            <w:pPr>
              <w:spacing w:before="123" w:line="261"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0.007</w:t>
            </w:r>
          </w:p>
        </w:tc>
        <w:tc>
          <w:tcPr>
            <w:tcW w:w="1043" w:type="dxa"/>
            <w:vAlign w:val="top"/>
          </w:tcPr>
          <w:p w14:paraId="1BD3D331">
            <w:pPr>
              <w:spacing w:before="123" w:line="261"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0.164</w:t>
            </w:r>
          </w:p>
        </w:tc>
        <w:tc>
          <w:tcPr>
            <w:tcW w:w="1003" w:type="dxa"/>
            <w:tcBorders>
              <w:right w:val="single" w:color="000000" w:sz="8" w:space="0"/>
            </w:tcBorders>
            <w:vAlign w:val="top"/>
          </w:tcPr>
          <w:p w14:paraId="5CAAEB7D">
            <w:pPr>
              <w:spacing w:before="123" w:line="261"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r w14:paraId="0D0DF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0" w:type="dxa"/>
            <w:tcBorders>
              <w:left w:val="single" w:color="000000" w:sz="8" w:space="0"/>
            </w:tcBorders>
            <w:vAlign w:val="top"/>
          </w:tcPr>
          <w:p w14:paraId="71B7D6E7">
            <w:pPr>
              <w:spacing w:before="91" w:line="261" w:lineRule="exact"/>
              <w:ind w:left="305"/>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2024-12</w:t>
            </w:r>
          </w:p>
        </w:tc>
        <w:tc>
          <w:tcPr>
            <w:tcW w:w="610" w:type="dxa"/>
            <w:vAlign w:val="top"/>
          </w:tcPr>
          <w:p w14:paraId="45FF5B6D">
            <w:pPr>
              <w:spacing w:before="191" w:line="192" w:lineRule="auto"/>
              <w:ind w:left="399"/>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43" w:type="dxa"/>
            <w:vAlign w:val="top"/>
          </w:tcPr>
          <w:p w14:paraId="2FF1CB79">
            <w:pPr>
              <w:spacing w:before="124" w:line="262" w:lineRule="exact"/>
              <w:ind w:left="539"/>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6.8</w:t>
            </w:r>
          </w:p>
        </w:tc>
        <w:tc>
          <w:tcPr>
            <w:tcW w:w="1824" w:type="dxa"/>
            <w:vAlign w:val="top"/>
          </w:tcPr>
          <w:p w14:paraId="19FD97A0">
            <w:pPr>
              <w:spacing w:before="124" w:line="262" w:lineRule="exact"/>
              <w:ind w:left="927"/>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2.1</w:t>
            </w:r>
          </w:p>
        </w:tc>
        <w:tc>
          <w:tcPr>
            <w:tcW w:w="1566" w:type="dxa"/>
            <w:vAlign w:val="top"/>
          </w:tcPr>
          <w:p w14:paraId="3F09AA0D">
            <w:pPr>
              <w:spacing w:before="124" w:line="262" w:lineRule="exact"/>
              <w:ind w:left="803"/>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7.9</w:t>
            </w:r>
          </w:p>
        </w:tc>
        <w:tc>
          <w:tcPr>
            <w:tcW w:w="1877" w:type="dxa"/>
            <w:vAlign w:val="top"/>
          </w:tcPr>
          <w:p w14:paraId="407916B6">
            <w:pPr>
              <w:spacing w:before="124" w:line="262" w:lineRule="exact"/>
              <w:ind w:left="960"/>
              <w:rPr>
                <w:rFonts w:ascii="Times New Roman" w:hAnsi="Times New Roman" w:eastAsia="Times New Roman" w:cs="Times New Roman"/>
                <w:sz w:val="19"/>
                <w:szCs w:val="19"/>
              </w:rPr>
            </w:pPr>
            <w:r>
              <w:rPr>
                <w:rFonts w:ascii="Times New Roman" w:hAnsi="Times New Roman" w:eastAsia="Times New Roman" w:cs="Times New Roman"/>
                <w:spacing w:val="3"/>
                <w:position w:val="2"/>
                <w:sz w:val="19"/>
                <w:szCs w:val="19"/>
              </w:rPr>
              <w:t>0.6</w:t>
            </w:r>
          </w:p>
        </w:tc>
        <w:tc>
          <w:tcPr>
            <w:tcW w:w="993" w:type="dxa"/>
            <w:vAlign w:val="top"/>
          </w:tcPr>
          <w:p w14:paraId="373E4906">
            <w:pPr>
              <w:spacing w:before="124" w:line="262" w:lineRule="exact"/>
              <w:ind w:left="470"/>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0.27</w:t>
            </w:r>
          </w:p>
        </w:tc>
        <w:tc>
          <w:tcPr>
            <w:tcW w:w="848" w:type="dxa"/>
            <w:vAlign w:val="top"/>
          </w:tcPr>
          <w:p w14:paraId="13623EDF">
            <w:pPr>
              <w:spacing w:before="124" w:line="262" w:lineRule="exact"/>
              <w:ind w:left="346"/>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0.078</w:t>
            </w:r>
          </w:p>
        </w:tc>
        <w:tc>
          <w:tcPr>
            <w:tcW w:w="1106" w:type="dxa"/>
            <w:vAlign w:val="top"/>
          </w:tcPr>
          <w:p w14:paraId="3D89F71F">
            <w:pPr>
              <w:spacing w:before="124" w:line="262" w:lineRule="exact"/>
              <w:ind w:left="47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0.003</w:t>
            </w:r>
          </w:p>
        </w:tc>
        <w:tc>
          <w:tcPr>
            <w:tcW w:w="976" w:type="dxa"/>
            <w:vAlign w:val="top"/>
          </w:tcPr>
          <w:p w14:paraId="5C4CE2E7">
            <w:pPr>
              <w:spacing w:before="124" w:line="262" w:lineRule="exact"/>
              <w:ind w:left="413"/>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0.007</w:t>
            </w:r>
          </w:p>
        </w:tc>
        <w:tc>
          <w:tcPr>
            <w:tcW w:w="1043" w:type="dxa"/>
            <w:vAlign w:val="top"/>
          </w:tcPr>
          <w:p w14:paraId="2BFDD7C0">
            <w:pPr>
              <w:spacing w:before="124" w:line="262" w:lineRule="exact"/>
              <w:ind w:left="44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0.164</w:t>
            </w:r>
          </w:p>
        </w:tc>
        <w:tc>
          <w:tcPr>
            <w:tcW w:w="1003" w:type="dxa"/>
            <w:tcBorders>
              <w:right w:val="single" w:color="000000" w:sz="8" w:space="0"/>
            </w:tcBorders>
            <w:vAlign w:val="top"/>
          </w:tcPr>
          <w:p w14:paraId="3FD46038">
            <w:pPr>
              <w:spacing w:before="124" w:line="262" w:lineRule="exact"/>
              <w:ind w:left="36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r>
    </w:tbl>
    <w:p w14:paraId="7CD4425A">
      <w:pPr>
        <w:pStyle w:val="2"/>
        <w:spacing w:before="162" w:line="207" w:lineRule="auto"/>
        <w:ind w:left="3118"/>
        <w:rPr>
          <w:rFonts w:ascii="宋体" w:hAnsi="宋体" w:eastAsia="宋体" w:cs="宋体"/>
        </w:rPr>
      </w:pPr>
      <w:r>
        <w:pict>
          <v:shape id="_x0000_s1027" o:spid="_x0000_s1027" o:spt="202" type="#_x0000_t202" style="position:absolute;left:0pt;margin-left:538.2pt;margin-top:11.65pt;height:10.35pt;width:7.55pt;z-index:251660288;mso-width-relative:page;mso-height-relative:page;" filled="f" stroked="f" coordsize="21600,21600">
            <v:path/>
            <v:fill on="f" focussize="0,0"/>
            <v:stroke on="f"/>
            <v:imagedata o:title=""/>
            <o:lock v:ext="edit" aspectratio="f"/>
            <v:textbox inset="0mm,0mm,0mm,0mm">
              <w:txbxContent>
                <w:p w14:paraId="331B41E2">
                  <w:pPr>
                    <w:pStyle w:val="2"/>
                    <w:spacing w:before="20" w:line="166" w:lineRule="exact"/>
                    <w:ind w:left="20"/>
                  </w:pPr>
                  <w:r>
                    <w:rPr>
                      <w:b/>
                      <w:bCs/>
                      <w:position w:val="2"/>
                    </w:rPr>
                    <w:t>g</w:t>
                  </w:r>
                </w:p>
              </w:txbxContent>
            </v:textbox>
          </v:shape>
        </w:pict>
      </w:r>
      <w:r>
        <w:rPr>
          <w:rFonts w:ascii="宋体" w:hAnsi="宋体" w:eastAsia="宋体" w:cs="宋体"/>
          <w:b/>
          <w:bCs/>
          <w:spacing w:val="-2"/>
        </w:rPr>
        <w:t>表</w:t>
      </w:r>
      <w:r>
        <w:rPr>
          <w:b/>
          <w:bCs/>
          <w:spacing w:val="-2"/>
        </w:rPr>
        <w:t xml:space="preserve">4.3-9  </w:t>
      </w:r>
      <w:r>
        <w:rPr>
          <w:rFonts w:ascii="宋体" w:hAnsi="宋体" w:eastAsia="宋体" w:cs="宋体"/>
          <w:b/>
          <w:bCs/>
          <w:spacing w:val="-2"/>
        </w:rPr>
        <w:t>晒谷滩电站断面监测数据（续表</w:t>
      </w:r>
      <w:r>
        <w:rPr>
          <w:rFonts w:ascii="宋体" w:hAnsi="宋体" w:eastAsia="宋体" w:cs="宋体"/>
          <w:b/>
          <w:bCs/>
          <w:spacing w:val="-13"/>
        </w:rPr>
        <w:t>）（</w:t>
      </w:r>
      <w:r>
        <w:rPr>
          <w:b/>
          <w:bCs/>
          <w:spacing w:val="-2"/>
        </w:rPr>
        <w:t>2022</w:t>
      </w:r>
      <w:r>
        <w:rPr>
          <w:rFonts w:ascii="宋体" w:hAnsi="宋体" w:eastAsia="宋体" w:cs="宋体"/>
          <w:b/>
          <w:bCs/>
          <w:spacing w:val="-2"/>
        </w:rPr>
        <w:t>年</w:t>
      </w:r>
      <w:r>
        <w:rPr>
          <w:b/>
          <w:bCs/>
          <w:spacing w:val="-2"/>
        </w:rPr>
        <w:t>1</w:t>
      </w:r>
      <w:r>
        <w:rPr>
          <w:rFonts w:ascii="宋体" w:hAnsi="宋体" w:eastAsia="宋体" w:cs="宋体"/>
          <w:b/>
          <w:bCs/>
          <w:spacing w:val="-2"/>
        </w:rPr>
        <w:t>月</w:t>
      </w:r>
      <w:r>
        <w:rPr>
          <w:b/>
          <w:bCs/>
          <w:spacing w:val="-2"/>
        </w:rPr>
        <w:t>-202</w:t>
      </w:r>
      <w:r>
        <w:rPr>
          <w:b/>
          <w:bCs/>
          <w:spacing w:val="-3"/>
        </w:rPr>
        <w:t>4</w:t>
      </w:r>
      <w:r>
        <w:rPr>
          <w:rFonts w:ascii="宋体" w:hAnsi="宋体" w:eastAsia="宋体" w:cs="宋体"/>
          <w:b/>
          <w:bCs/>
          <w:spacing w:val="-3"/>
        </w:rPr>
        <w:t>年1</w:t>
      </w:r>
      <w:r>
        <w:rPr>
          <w:b/>
          <w:bCs/>
          <w:spacing w:val="-3"/>
        </w:rPr>
        <w:t>2</w:t>
      </w:r>
      <w:r>
        <w:rPr>
          <w:rFonts w:ascii="宋体" w:hAnsi="宋体" w:eastAsia="宋体" w:cs="宋体"/>
          <w:b/>
          <w:bCs/>
          <w:spacing w:val="-3"/>
        </w:rPr>
        <w:t>月</w:t>
      </w:r>
      <w:r>
        <w:rPr>
          <w:rFonts w:ascii="宋体" w:hAnsi="宋体" w:eastAsia="宋体" w:cs="宋体"/>
          <w:b/>
          <w:bCs/>
          <w:spacing w:val="-13"/>
        </w:rPr>
        <w:t>）（</w:t>
      </w:r>
      <w:r>
        <w:rPr>
          <w:b/>
          <w:bCs/>
          <w:spacing w:val="-3"/>
        </w:rPr>
        <w:t>m  /L</w:t>
      </w:r>
      <w:r>
        <w:rPr>
          <w:rFonts w:ascii="宋体" w:hAnsi="宋体" w:eastAsia="宋体" w:cs="宋体"/>
          <w:b/>
          <w:bCs/>
          <w:spacing w:val="-3"/>
        </w:rPr>
        <w:t>）</w:t>
      </w:r>
    </w:p>
    <w:tbl>
      <w:tblPr>
        <w:tblStyle w:val="5"/>
        <w:tblW w:w="14217"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1053"/>
        <w:gridCol w:w="1191"/>
        <w:gridCol w:w="1191"/>
        <w:gridCol w:w="1123"/>
        <w:gridCol w:w="1191"/>
        <w:gridCol w:w="1123"/>
        <w:gridCol w:w="1124"/>
        <w:gridCol w:w="1421"/>
        <w:gridCol w:w="1979"/>
        <w:gridCol w:w="1394"/>
      </w:tblGrid>
      <w:tr w14:paraId="7D79D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427" w:type="dxa"/>
            <w:tcBorders>
              <w:top w:val="single" w:color="000000" w:sz="8" w:space="0"/>
              <w:left w:val="single" w:color="000000" w:sz="8" w:space="0"/>
            </w:tcBorders>
            <w:vAlign w:val="top"/>
          </w:tcPr>
          <w:p w14:paraId="16724D34">
            <w:pPr>
              <w:pStyle w:val="6"/>
              <w:spacing w:before="120" w:line="228" w:lineRule="auto"/>
              <w:ind w:left="286"/>
              <w:rPr>
                <w:sz w:val="19"/>
                <w:szCs w:val="19"/>
              </w:rPr>
            </w:pPr>
            <w:r>
              <w:rPr>
                <w:b/>
                <w:bCs/>
                <w:spacing w:val="10"/>
                <w:sz w:val="19"/>
                <w:szCs w:val="19"/>
              </w:rPr>
              <w:t>采样时间</w:t>
            </w:r>
          </w:p>
        </w:tc>
        <w:tc>
          <w:tcPr>
            <w:tcW w:w="1053" w:type="dxa"/>
            <w:tcBorders>
              <w:top w:val="single" w:color="000000" w:sz="8" w:space="0"/>
            </w:tcBorders>
            <w:vAlign w:val="top"/>
          </w:tcPr>
          <w:p w14:paraId="13F720F3">
            <w:pPr>
              <w:pStyle w:val="6"/>
              <w:spacing w:before="122" w:line="230" w:lineRule="auto"/>
              <w:ind w:left="415"/>
              <w:rPr>
                <w:sz w:val="19"/>
                <w:szCs w:val="19"/>
              </w:rPr>
            </w:pPr>
            <w:r>
              <w:rPr>
                <w:b/>
                <w:bCs/>
                <w:sz w:val="19"/>
                <w:szCs w:val="19"/>
              </w:rPr>
              <w:t>砷</w:t>
            </w:r>
          </w:p>
        </w:tc>
        <w:tc>
          <w:tcPr>
            <w:tcW w:w="1191" w:type="dxa"/>
            <w:tcBorders>
              <w:top w:val="single" w:color="000000" w:sz="8" w:space="0"/>
            </w:tcBorders>
            <w:vAlign w:val="top"/>
          </w:tcPr>
          <w:p w14:paraId="7F4527A2">
            <w:pPr>
              <w:pStyle w:val="6"/>
              <w:spacing w:before="122" w:line="230" w:lineRule="auto"/>
              <w:ind w:left="491"/>
              <w:rPr>
                <w:sz w:val="19"/>
                <w:szCs w:val="19"/>
              </w:rPr>
            </w:pPr>
            <w:r>
              <w:rPr>
                <w:b/>
                <w:bCs/>
                <w:spacing w:val="-2"/>
                <w:sz w:val="19"/>
                <w:szCs w:val="19"/>
              </w:rPr>
              <w:t>汞</w:t>
            </w:r>
          </w:p>
        </w:tc>
        <w:tc>
          <w:tcPr>
            <w:tcW w:w="1191" w:type="dxa"/>
            <w:tcBorders>
              <w:top w:val="single" w:color="000000" w:sz="8" w:space="0"/>
            </w:tcBorders>
            <w:vAlign w:val="top"/>
          </w:tcPr>
          <w:p w14:paraId="64D7DB7A">
            <w:pPr>
              <w:pStyle w:val="6"/>
              <w:spacing w:before="122" w:line="232" w:lineRule="auto"/>
              <w:ind w:left="491"/>
              <w:rPr>
                <w:sz w:val="19"/>
                <w:szCs w:val="19"/>
              </w:rPr>
            </w:pPr>
            <w:r>
              <w:rPr>
                <w:b/>
                <w:bCs/>
                <w:sz w:val="19"/>
                <w:szCs w:val="19"/>
              </w:rPr>
              <w:t>镉</w:t>
            </w:r>
          </w:p>
        </w:tc>
        <w:tc>
          <w:tcPr>
            <w:tcW w:w="1123" w:type="dxa"/>
            <w:tcBorders>
              <w:top w:val="single" w:color="000000" w:sz="8" w:space="0"/>
            </w:tcBorders>
            <w:vAlign w:val="top"/>
          </w:tcPr>
          <w:p w14:paraId="6840434D">
            <w:pPr>
              <w:pStyle w:val="6"/>
              <w:spacing w:before="120" w:line="227" w:lineRule="auto"/>
              <w:ind w:left="256"/>
              <w:rPr>
                <w:sz w:val="19"/>
                <w:szCs w:val="19"/>
              </w:rPr>
            </w:pPr>
            <w:r>
              <w:rPr>
                <w:b/>
                <w:bCs/>
                <w:spacing w:val="8"/>
                <w:sz w:val="19"/>
                <w:szCs w:val="19"/>
              </w:rPr>
              <w:t>六价铬</w:t>
            </w:r>
          </w:p>
        </w:tc>
        <w:tc>
          <w:tcPr>
            <w:tcW w:w="1191" w:type="dxa"/>
            <w:tcBorders>
              <w:top w:val="single" w:color="000000" w:sz="8" w:space="0"/>
            </w:tcBorders>
            <w:vAlign w:val="top"/>
          </w:tcPr>
          <w:p w14:paraId="61A9C8AC">
            <w:pPr>
              <w:pStyle w:val="6"/>
              <w:spacing w:before="125" w:line="233" w:lineRule="auto"/>
              <w:ind w:left="499"/>
              <w:rPr>
                <w:sz w:val="19"/>
                <w:szCs w:val="19"/>
              </w:rPr>
            </w:pPr>
            <w:r>
              <w:rPr>
                <w:b/>
                <w:bCs/>
                <w:spacing w:val="-1"/>
                <w:sz w:val="19"/>
                <w:szCs w:val="19"/>
              </w:rPr>
              <w:t>铅</w:t>
            </w:r>
          </w:p>
        </w:tc>
        <w:tc>
          <w:tcPr>
            <w:tcW w:w="1123" w:type="dxa"/>
            <w:tcBorders>
              <w:top w:val="single" w:color="000000" w:sz="8" w:space="0"/>
            </w:tcBorders>
            <w:vAlign w:val="top"/>
          </w:tcPr>
          <w:p w14:paraId="11DDDF92">
            <w:pPr>
              <w:pStyle w:val="6"/>
              <w:spacing w:before="122" w:line="229" w:lineRule="auto"/>
              <w:ind w:left="258"/>
              <w:rPr>
                <w:sz w:val="19"/>
                <w:szCs w:val="19"/>
              </w:rPr>
            </w:pPr>
            <w:r>
              <w:rPr>
                <w:b/>
                <w:bCs/>
                <w:spacing w:val="8"/>
                <w:sz w:val="19"/>
                <w:szCs w:val="19"/>
              </w:rPr>
              <w:t>氰化物</w:t>
            </w:r>
          </w:p>
        </w:tc>
        <w:tc>
          <w:tcPr>
            <w:tcW w:w="1124" w:type="dxa"/>
            <w:tcBorders>
              <w:top w:val="single" w:color="000000" w:sz="8" w:space="0"/>
            </w:tcBorders>
            <w:vAlign w:val="top"/>
          </w:tcPr>
          <w:p w14:paraId="08581A0A">
            <w:pPr>
              <w:pStyle w:val="6"/>
              <w:spacing w:before="122" w:line="230" w:lineRule="auto"/>
              <w:ind w:left="263"/>
              <w:rPr>
                <w:sz w:val="19"/>
                <w:szCs w:val="19"/>
              </w:rPr>
            </w:pPr>
            <w:r>
              <w:rPr>
                <w:b/>
                <w:bCs/>
                <w:spacing w:val="8"/>
                <w:sz w:val="19"/>
                <w:szCs w:val="19"/>
              </w:rPr>
              <w:t>挥发酚</w:t>
            </w:r>
          </w:p>
        </w:tc>
        <w:tc>
          <w:tcPr>
            <w:tcW w:w="1421" w:type="dxa"/>
            <w:tcBorders>
              <w:top w:val="single" w:color="000000" w:sz="8" w:space="0"/>
            </w:tcBorders>
            <w:vAlign w:val="top"/>
          </w:tcPr>
          <w:p w14:paraId="7FBB94FF">
            <w:pPr>
              <w:pStyle w:val="6"/>
              <w:spacing w:before="122" w:line="229" w:lineRule="auto"/>
              <w:ind w:left="419"/>
              <w:rPr>
                <w:sz w:val="19"/>
                <w:szCs w:val="19"/>
              </w:rPr>
            </w:pPr>
            <w:r>
              <w:rPr>
                <w:b/>
                <w:bCs/>
                <w:spacing w:val="8"/>
                <w:sz w:val="19"/>
                <w:szCs w:val="19"/>
              </w:rPr>
              <w:t>石油类</w:t>
            </w:r>
          </w:p>
        </w:tc>
        <w:tc>
          <w:tcPr>
            <w:tcW w:w="1979" w:type="dxa"/>
            <w:tcBorders>
              <w:top w:val="single" w:color="000000" w:sz="8" w:space="0"/>
            </w:tcBorders>
            <w:vAlign w:val="top"/>
          </w:tcPr>
          <w:p w14:paraId="18050DD1">
            <w:pPr>
              <w:pStyle w:val="6"/>
              <w:spacing w:before="120" w:line="228" w:lineRule="auto"/>
              <w:ind w:left="206"/>
              <w:rPr>
                <w:sz w:val="19"/>
                <w:szCs w:val="19"/>
              </w:rPr>
            </w:pPr>
            <w:r>
              <w:rPr>
                <w:b/>
                <w:bCs/>
                <w:spacing w:val="9"/>
                <w:sz w:val="19"/>
                <w:szCs w:val="19"/>
              </w:rPr>
              <w:t>阴离子表面活性剂</w:t>
            </w:r>
          </w:p>
        </w:tc>
        <w:tc>
          <w:tcPr>
            <w:tcW w:w="1394" w:type="dxa"/>
            <w:tcBorders>
              <w:top w:val="single" w:color="000000" w:sz="8" w:space="0"/>
              <w:right w:val="single" w:color="000000" w:sz="8" w:space="0"/>
            </w:tcBorders>
            <w:vAlign w:val="top"/>
          </w:tcPr>
          <w:p w14:paraId="09A0DE36">
            <w:pPr>
              <w:pStyle w:val="6"/>
              <w:spacing w:before="123" w:line="230" w:lineRule="auto"/>
              <w:ind w:left="399"/>
              <w:rPr>
                <w:sz w:val="19"/>
                <w:szCs w:val="19"/>
              </w:rPr>
            </w:pPr>
            <w:r>
              <w:rPr>
                <w:b/>
                <w:bCs/>
                <w:spacing w:val="8"/>
                <w:sz w:val="19"/>
                <w:szCs w:val="19"/>
              </w:rPr>
              <w:t>硫化物</w:t>
            </w:r>
          </w:p>
        </w:tc>
      </w:tr>
      <w:tr w14:paraId="4174C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7" w:type="dxa"/>
            <w:tcBorders>
              <w:left w:val="single" w:color="000000" w:sz="8" w:space="0"/>
            </w:tcBorders>
            <w:vAlign w:val="top"/>
          </w:tcPr>
          <w:p w14:paraId="0563D171">
            <w:pPr>
              <w:spacing w:before="80"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2022-01</w:t>
            </w:r>
          </w:p>
        </w:tc>
        <w:tc>
          <w:tcPr>
            <w:tcW w:w="1053" w:type="dxa"/>
            <w:vAlign w:val="top"/>
          </w:tcPr>
          <w:p w14:paraId="40A1FDCF">
            <w:pPr>
              <w:spacing w:before="121"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0.0011</w:t>
            </w:r>
          </w:p>
        </w:tc>
        <w:tc>
          <w:tcPr>
            <w:tcW w:w="1191" w:type="dxa"/>
            <w:vAlign w:val="top"/>
          </w:tcPr>
          <w:p w14:paraId="0CCC8359">
            <w:pPr>
              <w:rPr>
                <w:rFonts w:ascii="Arial"/>
                <w:sz w:val="21"/>
              </w:rPr>
            </w:pPr>
          </w:p>
        </w:tc>
        <w:tc>
          <w:tcPr>
            <w:tcW w:w="1191" w:type="dxa"/>
            <w:vAlign w:val="top"/>
          </w:tcPr>
          <w:p w14:paraId="1ED0D269">
            <w:pPr>
              <w:spacing w:before="121"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172CD491">
            <w:pPr>
              <w:spacing w:before="121"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6444C0C">
            <w:pPr>
              <w:spacing w:before="121"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63D7A00A">
            <w:pPr>
              <w:spacing w:before="121"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21C0DFE2">
            <w:pPr>
              <w:spacing w:before="121"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2D713E28">
            <w:pPr>
              <w:spacing w:before="121"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1C0E5C81">
            <w:pPr>
              <w:spacing w:before="121"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2D1DBCE3">
            <w:pPr>
              <w:spacing w:before="121"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r>
      <w:tr w14:paraId="5FE97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7" w:type="dxa"/>
            <w:tcBorders>
              <w:left w:val="single" w:color="000000" w:sz="8" w:space="0"/>
            </w:tcBorders>
            <w:vAlign w:val="top"/>
          </w:tcPr>
          <w:p w14:paraId="5B49F758">
            <w:pPr>
              <w:spacing w:before="79" w:line="262"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2022-02</w:t>
            </w:r>
          </w:p>
        </w:tc>
        <w:tc>
          <w:tcPr>
            <w:tcW w:w="1053" w:type="dxa"/>
            <w:vAlign w:val="top"/>
          </w:tcPr>
          <w:p w14:paraId="53BBCF59">
            <w:pPr>
              <w:spacing w:before="120"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0.0011</w:t>
            </w:r>
          </w:p>
        </w:tc>
        <w:tc>
          <w:tcPr>
            <w:tcW w:w="1191" w:type="dxa"/>
            <w:vAlign w:val="top"/>
          </w:tcPr>
          <w:p w14:paraId="6DDDBFB3">
            <w:pPr>
              <w:rPr>
                <w:rFonts w:ascii="Arial"/>
                <w:sz w:val="21"/>
              </w:rPr>
            </w:pPr>
          </w:p>
        </w:tc>
        <w:tc>
          <w:tcPr>
            <w:tcW w:w="1191" w:type="dxa"/>
            <w:vAlign w:val="top"/>
          </w:tcPr>
          <w:p w14:paraId="49977F03">
            <w:pPr>
              <w:spacing w:before="120"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086246E9">
            <w:pPr>
              <w:spacing w:before="120"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20626322">
            <w:pPr>
              <w:spacing w:before="120"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0757EAF1">
            <w:pPr>
              <w:spacing w:before="120"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1DF02094">
            <w:pPr>
              <w:spacing w:before="120"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3B9FD6E1">
            <w:pPr>
              <w:spacing w:before="120"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6910F94E">
            <w:pPr>
              <w:spacing w:before="120"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17F37B17">
            <w:pPr>
              <w:spacing w:before="120"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r>
      <w:tr w14:paraId="66B9D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54A425D3">
            <w:pPr>
              <w:spacing w:before="79"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2022-03</w:t>
            </w:r>
          </w:p>
        </w:tc>
        <w:tc>
          <w:tcPr>
            <w:tcW w:w="1053" w:type="dxa"/>
            <w:vAlign w:val="top"/>
          </w:tcPr>
          <w:p w14:paraId="7DE5D5CD">
            <w:pPr>
              <w:spacing w:before="119" w:line="262"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0.0011</w:t>
            </w:r>
          </w:p>
        </w:tc>
        <w:tc>
          <w:tcPr>
            <w:tcW w:w="1191" w:type="dxa"/>
            <w:vAlign w:val="top"/>
          </w:tcPr>
          <w:p w14:paraId="6AD51B97">
            <w:pPr>
              <w:rPr>
                <w:rFonts w:ascii="Arial"/>
                <w:sz w:val="21"/>
              </w:rPr>
            </w:pPr>
          </w:p>
        </w:tc>
        <w:tc>
          <w:tcPr>
            <w:tcW w:w="1191" w:type="dxa"/>
            <w:vAlign w:val="top"/>
          </w:tcPr>
          <w:p w14:paraId="088E34BA">
            <w:pPr>
              <w:spacing w:before="119" w:line="262"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35CEFFBB">
            <w:pPr>
              <w:spacing w:before="119" w:line="262"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1F2BC8B0">
            <w:pPr>
              <w:spacing w:before="119" w:line="262"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1BAD0AB2">
            <w:pPr>
              <w:spacing w:before="119" w:line="262"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39C57FD5">
            <w:pPr>
              <w:spacing w:before="119" w:line="262"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151F874B">
            <w:pPr>
              <w:spacing w:before="119" w:line="262"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148451A">
            <w:pPr>
              <w:spacing w:before="119" w:line="262"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13327388">
            <w:pPr>
              <w:spacing w:before="119" w:line="262"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r>
      <w:tr w14:paraId="4F9C4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7DAFA046">
            <w:pPr>
              <w:spacing w:before="79"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2022-04</w:t>
            </w:r>
          </w:p>
        </w:tc>
        <w:tc>
          <w:tcPr>
            <w:tcW w:w="1053" w:type="dxa"/>
            <w:vAlign w:val="top"/>
          </w:tcPr>
          <w:p w14:paraId="47FB53D2">
            <w:pPr>
              <w:rPr>
                <w:rFonts w:ascii="Arial"/>
                <w:sz w:val="21"/>
              </w:rPr>
            </w:pPr>
          </w:p>
        </w:tc>
        <w:tc>
          <w:tcPr>
            <w:tcW w:w="1191" w:type="dxa"/>
            <w:vAlign w:val="top"/>
          </w:tcPr>
          <w:p w14:paraId="61E25697">
            <w:pPr>
              <w:rPr>
                <w:rFonts w:ascii="Arial"/>
                <w:sz w:val="21"/>
              </w:rPr>
            </w:pPr>
          </w:p>
        </w:tc>
        <w:tc>
          <w:tcPr>
            <w:tcW w:w="1191" w:type="dxa"/>
            <w:vAlign w:val="top"/>
          </w:tcPr>
          <w:p w14:paraId="4881201A">
            <w:pPr>
              <w:rPr>
                <w:rFonts w:ascii="Arial"/>
                <w:sz w:val="21"/>
              </w:rPr>
            </w:pPr>
          </w:p>
        </w:tc>
        <w:tc>
          <w:tcPr>
            <w:tcW w:w="1123" w:type="dxa"/>
            <w:vAlign w:val="top"/>
          </w:tcPr>
          <w:p w14:paraId="2EE9BB7D">
            <w:pPr>
              <w:rPr>
                <w:rFonts w:ascii="Arial"/>
                <w:sz w:val="21"/>
              </w:rPr>
            </w:pPr>
          </w:p>
        </w:tc>
        <w:tc>
          <w:tcPr>
            <w:tcW w:w="1191" w:type="dxa"/>
            <w:vAlign w:val="top"/>
          </w:tcPr>
          <w:p w14:paraId="517627B7">
            <w:pPr>
              <w:rPr>
                <w:rFonts w:ascii="Arial"/>
                <w:sz w:val="21"/>
              </w:rPr>
            </w:pPr>
          </w:p>
        </w:tc>
        <w:tc>
          <w:tcPr>
            <w:tcW w:w="1123" w:type="dxa"/>
            <w:vAlign w:val="top"/>
          </w:tcPr>
          <w:p w14:paraId="6C818C7D">
            <w:pPr>
              <w:rPr>
                <w:rFonts w:ascii="Arial"/>
                <w:sz w:val="21"/>
              </w:rPr>
            </w:pPr>
          </w:p>
        </w:tc>
        <w:tc>
          <w:tcPr>
            <w:tcW w:w="1124" w:type="dxa"/>
            <w:vAlign w:val="top"/>
          </w:tcPr>
          <w:p w14:paraId="2A22C1D2">
            <w:pPr>
              <w:rPr>
                <w:rFonts w:ascii="Arial"/>
                <w:sz w:val="21"/>
              </w:rPr>
            </w:pPr>
          </w:p>
        </w:tc>
        <w:tc>
          <w:tcPr>
            <w:tcW w:w="1421" w:type="dxa"/>
            <w:vAlign w:val="top"/>
          </w:tcPr>
          <w:p w14:paraId="579E97CD">
            <w:pPr>
              <w:rPr>
                <w:rFonts w:ascii="Arial"/>
                <w:sz w:val="21"/>
              </w:rPr>
            </w:pPr>
          </w:p>
        </w:tc>
        <w:tc>
          <w:tcPr>
            <w:tcW w:w="1979" w:type="dxa"/>
            <w:vAlign w:val="top"/>
          </w:tcPr>
          <w:p w14:paraId="3F995588">
            <w:pPr>
              <w:rPr>
                <w:rFonts w:ascii="Arial"/>
                <w:sz w:val="21"/>
              </w:rPr>
            </w:pPr>
          </w:p>
        </w:tc>
        <w:tc>
          <w:tcPr>
            <w:tcW w:w="1394" w:type="dxa"/>
            <w:tcBorders>
              <w:right w:val="single" w:color="000000" w:sz="8" w:space="0"/>
            </w:tcBorders>
            <w:vAlign w:val="top"/>
          </w:tcPr>
          <w:p w14:paraId="4686E84B">
            <w:pPr>
              <w:rPr>
                <w:rFonts w:ascii="Arial"/>
                <w:sz w:val="21"/>
              </w:rPr>
            </w:pPr>
          </w:p>
        </w:tc>
      </w:tr>
      <w:tr w14:paraId="33E67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7" w:type="dxa"/>
            <w:tcBorders>
              <w:left w:val="single" w:color="000000" w:sz="8" w:space="0"/>
            </w:tcBorders>
            <w:vAlign w:val="top"/>
          </w:tcPr>
          <w:p w14:paraId="019B7F8E">
            <w:pPr>
              <w:spacing w:before="80"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2022-05</w:t>
            </w:r>
          </w:p>
        </w:tc>
        <w:tc>
          <w:tcPr>
            <w:tcW w:w="1053" w:type="dxa"/>
            <w:vAlign w:val="top"/>
          </w:tcPr>
          <w:p w14:paraId="40A2FBA2">
            <w:pPr>
              <w:spacing w:before="121"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0.0010</w:t>
            </w:r>
          </w:p>
        </w:tc>
        <w:tc>
          <w:tcPr>
            <w:tcW w:w="1191" w:type="dxa"/>
            <w:vAlign w:val="top"/>
          </w:tcPr>
          <w:p w14:paraId="5BC06D09">
            <w:pPr>
              <w:spacing w:before="121"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00B1227D">
            <w:pPr>
              <w:spacing w:before="121"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3429C24C">
            <w:pPr>
              <w:spacing w:before="121"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8B78B57">
            <w:pPr>
              <w:spacing w:before="121"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2DB72022">
            <w:pPr>
              <w:spacing w:before="121"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13014EA4">
            <w:pPr>
              <w:spacing w:before="121"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1EF7408B">
            <w:pPr>
              <w:spacing w:before="121"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7C7F3862">
            <w:pPr>
              <w:spacing w:before="121"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0D8E5BD3">
            <w:pPr>
              <w:spacing w:before="121"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B69D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7" w:type="dxa"/>
            <w:tcBorders>
              <w:left w:val="single" w:color="000000" w:sz="8" w:space="0"/>
            </w:tcBorders>
            <w:vAlign w:val="top"/>
          </w:tcPr>
          <w:p w14:paraId="65733717">
            <w:pPr>
              <w:spacing w:before="79"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2022-06</w:t>
            </w:r>
          </w:p>
        </w:tc>
        <w:tc>
          <w:tcPr>
            <w:tcW w:w="1053" w:type="dxa"/>
            <w:vAlign w:val="top"/>
          </w:tcPr>
          <w:p w14:paraId="6EAD1129">
            <w:pPr>
              <w:spacing w:before="120"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0.0010</w:t>
            </w:r>
          </w:p>
        </w:tc>
        <w:tc>
          <w:tcPr>
            <w:tcW w:w="1191" w:type="dxa"/>
            <w:vAlign w:val="top"/>
          </w:tcPr>
          <w:p w14:paraId="33BDB304">
            <w:pPr>
              <w:spacing w:before="120"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3BAAA6CD">
            <w:pPr>
              <w:spacing w:before="120"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7FC4A2F9">
            <w:pPr>
              <w:spacing w:before="120"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338F31E3">
            <w:pPr>
              <w:spacing w:before="120"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3198FAFC">
            <w:pPr>
              <w:spacing w:before="120"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6B968492">
            <w:pPr>
              <w:spacing w:before="120"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26534D28">
            <w:pPr>
              <w:spacing w:before="120"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FA40DD6">
            <w:pPr>
              <w:spacing w:before="120"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0C00DBDB">
            <w:pPr>
              <w:spacing w:before="120"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6E05C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27" w:type="dxa"/>
            <w:tcBorders>
              <w:left w:val="single" w:color="000000" w:sz="8" w:space="0"/>
            </w:tcBorders>
            <w:vAlign w:val="top"/>
          </w:tcPr>
          <w:p w14:paraId="2990D14C">
            <w:pPr>
              <w:spacing w:before="81"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2022-07</w:t>
            </w:r>
          </w:p>
        </w:tc>
        <w:tc>
          <w:tcPr>
            <w:tcW w:w="1053" w:type="dxa"/>
            <w:vAlign w:val="top"/>
          </w:tcPr>
          <w:p w14:paraId="508D5DAF">
            <w:pPr>
              <w:spacing w:before="121" w:line="262"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0.0018</w:t>
            </w:r>
          </w:p>
        </w:tc>
        <w:tc>
          <w:tcPr>
            <w:tcW w:w="1191" w:type="dxa"/>
            <w:vAlign w:val="top"/>
          </w:tcPr>
          <w:p w14:paraId="6559C5BE">
            <w:pPr>
              <w:spacing w:before="121" w:line="262"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0.00001</w:t>
            </w:r>
          </w:p>
        </w:tc>
        <w:tc>
          <w:tcPr>
            <w:tcW w:w="1191" w:type="dxa"/>
            <w:vAlign w:val="top"/>
          </w:tcPr>
          <w:p w14:paraId="08191141">
            <w:pPr>
              <w:spacing w:before="121" w:line="262"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vAlign w:val="top"/>
          </w:tcPr>
          <w:p w14:paraId="0964D010">
            <w:pPr>
              <w:spacing w:before="121" w:line="262"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7C3721F4">
            <w:pPr>
              <w:spacing w:before="121" w:line="262" w:lineRule="exact"/>
              <w:ind w:left="5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782771E2">
            <w:pPr>
              <w:spacing w:before="121" w:line="262"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44B83E31">
            <w:pPr>
              <w:spacing w:before="121" w:line="262"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6A9B1D20">
            <w:pPr>
              <w:spacing w:before="121" w:line="262"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BBAE66D">
            <w:pPr>
              <w:spacing w:before="121" w:line="262"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1DA6B7E0">
            <w:pPr>
              <w:spacing w:before="121" w:line="262"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6171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4CDC8C8B">
            <w:pPr>
              <w:spacing w:before="80"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2022-08</w:t>
            </w:r>
          </w:p>
        </w:tc>
        <w:tc>
          <w:tcPr>
            <w:tcW w:w="1053" w:type="dxa"/>
            <w:vAlign w:val="top"/>
          </w:tcPr>
          <w:p w14:paraId="4D199219">
            <w:pPr>
              <w:spacing w:before="121"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0.0018</w:t>
            </w:r>
          </w:p>
        </w:tc>
        <w:tc>
          <w:tcPr>
            <w:tcW w:w="1191" w:type="dxa"/>
            <w:vAlign w:val="top"/>
          </w:tcPr>
          <w:p w14:paraId="63D665EA">
            <w:pPr>
              <w:spacing w:before="121"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0.00001</w:t>
            </w:r>
          </w:p>
        </w:tc>
        <w:tc>
          <w:tcPr>
            <w:tcW w:w="1191" w:type="dxa"/>
            <w:vAlign w:val="top"/>
          </w:tcPr>
          <w:p w14:paraId="5C82BA92">
            <w:pPr>
              <w:spacing w:before="121"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vAlign w:val="top"/>
          </w:tcPr>
          <w:p w14:paraId="469D1233">
            <w:pPr>
              <w:spacing w:before="121"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2798187E">
            <w:pPr>
              <w:spacing w:before="121" w:line="261" w:lineRule="exact"/>
              <w:ind w:left="5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7C9069AB">
            <w:pPr>
              <w:spacing w:before="121"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76F612ED">
            <w:pPr>
              <w:spacing w:before="121"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0A113661">
            <w:pPr>
              <w:spacing w:before="121"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3E5EF20F">
            <w:pPr>
              <w:spacing w:before="121"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6EC4BAF3">
            <w:pPr>
              <w:spacing w:before="121"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D1CE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427" w:type="dxa"/>
            <w:tcBorders>
              <w:left w:val="single" w:color="000000" w:sz="8" w:space="0"/>
              <w:bottom w:val="single" w:color="000000" w:sz="8" w:space="0"/>
            </w:tcBorders>
            <w:vAlign w:val="top"/>
          </w:tcPr>
          <w:p w14:paraId="04C8C0B1">
            <w:pPr>
              <w:spacing w:before="80" w:line="262"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2022-09</w:t>
            </w:r>
          </w:p>
        </w:tc>
        <w:tc>
          <w:tcPr>
            <w:tcW w:w="1053" w:type="dxa"/>
            <w:tcBorders>
              <w:bottom w:val="single" w:color="000000" w:sz="8" w:space="0"/>
            </w:tcBorders>
            <w:vAlign w:val="top"/>
          </w:tcPr>
          <w:p w14:paraId="0FAA803F">
            <w:pPr>
              <w:spacing w:before="133"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0.0018</w:t>
            </w:r>
          </w:p>
        </w:tc>
        <w:tc>
          <w:tcPr>
            <w:tcW w:w="1191" w:type="dxa"/>
            <w:tcBorders>
              <w:bottom w:val="single" w:color="000000" w:sz="8" w:space="0"/>
            </w:tcBorders>
            <w:vAlign w:val="top"/>
          </w:tcPr>
          <w:p w14:paraId="5D6A41E5">
            <w:pPr>
              <w:spacing w:before="133"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0.00001</w:t>
            </w:r>
          </w:p>
        </w:tc>
        <w:tc>
          <w:tcPr>
            <w:tcW w:w="1191" w:type="dxa"/>
            <w:tcBorders>
              <w:bottom w:val="single" w:color="000000" w:sz="8" w:space="0"/>
            </w:tcBorders>
            <w:vAlign w:val="top"/>
          </w:tcPr>
          <w:p w14:paraId="6601B3A6">
            <w:pPr>
              <w:spacing w:before="133"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0.00005</w:t>
            </w:r>
          </w:p>
        </w:tc>
        <w:tc>
          <w:tcPr>
            <w:tcW w:w="1123" w:type="dxa"/>
            <w:tcBorders>
              <w:bottom w:val="single" w:color="000000" w:sz="8" w:space="0"/>
            </w:tcBorders>
            <w:vAlign w:val="top"/>
          </w:tcPr>
          <w:p w14:paraId="07EADADE">
            <w:pPr>
              <w:spacing w:before="133"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tcBorders>
              <w:bottom w:val="single" w:color="000000" w:sz="8" w:space="0"/>
            </w:tcBorders>
            <w:vAlign w:val="top"/>
          </w:tcPr>
          <w:p w14:paraId="25FA3270">
            <w:pPr>
              <w:spacing w:before="133" w:line="261" w:lineRule="exact"/>
              <w:ind w:left="5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tcBorders>
              <w:bottom w:val="single" w:color="000000" w:sz="8" w:space="0"/>
            </w:tcBorders>
            <w:vAlign w:val="top"/>
          </w:tcPr>
          <w:p w14:paraId="6DD20D06">
            <w:pPr>
              <w:spacing w:before="133"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tcBorders>
              <w:bottom w:val="single" w:color="000000" w:sz="8" w:space="0"/>
            </w:tcBorders>
            <w:vAlign w:val="top"/>
          </w:tcPr>
          <w:p w14:paraId="06BD42A9">
            <w:pPr>
              <w:spacing w:before="133"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tcBorders>
              <w:bottom w:val="single" w:color="000000" w:sz="8" w:space="0"/>
            </w:tcBorders>
            <w:vAlign w:val="top"/>
          </w:tcPr>
          <w:p w14:paraId="6AEE839E">
            <w:pPr>
              <w:spacing w:before="133"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tcBorders>
              <w:bottom w:val="single" w:color="000000" w:sz="8" w:space="0"/>
            </w:tcBorders>
            <w:vAlign w:val="top"/>
          </w:tcPr>
          <w:p w14:paraId="5CB2EAAE">
            <w:pPr>
              <w:spacing w:before="133"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bottom w:val="single" w:color="000000" w:sz="8" w:space="0"/>
              <w:right w:val="single" w:color="000000" w:sz="8" w:space="0"/>
            </w:tcBorders>
            <w:vAlign w:val="top"/>
          </w:tcPr>
          <w:p w14:paraId="22CF2534">
            <w:pPr>
              <w:spacing w:before="133"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6530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27" w:type="dxa"/>
            <w:tcBorders>
              <w:top w:val="single" w:color="000000" w:sz="8" w:space="0"/>
              <w:left w:val="single" w:color="000000" w:sz="8" w:space="0"/>
            </w:tcBorders>
            <w:vAlign w:val="top"/>
          </w:tcPr>
          <w:p w14:paraId="3557DB55">
            <w:pPr>
              <w:spacing w:before="77"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2022-10</w:t>
            </w:r>
          </w:p>
        </w:tc>
        <w:tc>
          <w:tcPr>
            <w:tcW w:w="1053" w:type="dxa"/>
            <w:tcBorders>
              <w:top w:val="single" w:color="000000" w:sz="8" w:space="0"/>
            </w:tcBorders>
            <w:vAlign w:val="top"/>
          </w:tcPr>
          <w:p w14:paraId="022BE35B">
            <w:pPr>
              <w:rPr>
                <w:rFonts w:ascii="Arial"/>
                <w:sz w:val="21"/>
              </w:rPr>
            </w:pPr>
          </w:p>
        </w:tc>
        <w:tc>
          <w:tcPr>
            <w:tcW w:w="1191" w:type="dxa"/>
            <w:tcBorders>
              <w:top w:val="single" w:color="000000" w:sz="8" w:space="0"/>
            </w:tcBorders>
            <w:vAlign w:val="top"/>
          </w:tcPr>
          <w:p w14:paraId="42FDA9CF">
            <w:pPr>
              <w:rPr>
                <w:rFonts w:ascii="Arial"/>
                <w:sz w:val="21"/>
              </w:rPr>
            </w:pPr>
          </w:p>
        </w:tc>
        <w:tc>
          <w:tcPr>
            <w:tcW w:w="1191" w:type="dxa"/>
            <w:tcBorders>
              <w:top w:val="single" w:color="000000" w:sz="8" w:space="0"/>
            </w:tcBorders>
            <w:vAlign w:val="top"/>
          </w:tcPr>
          <w:p w14:paraId="07636CD0">
            <w:pPr>
              <w:rPr>
                <w:rFonts w:ascii="Arial"/>
                <w:sz w:val="21"/>
              </w:rPr>
            </w:pPr>
          </w:p>
        </w:tc>
        <w:tc>
          <w:tcPr>
            <w:tcW w:w="1123" w:type="dxa"/>
            <w:tcBorders>
              <w:top w:val="single" w:color="000000" w:sz="8" w:space="0"/>
            </w:tcBorders>
            <w:vAlign w:val="top"/>
          </w:tcPr>
          <w:p w14:paraId="5B87DD45">
            <w:pPr>
              <w:rPr>
                <w:rFonts w:ascii="Arial"/>
                <w:sz w:val="21"/>
              </w:rPr>
            </w:pPr>
          </w:p>
        </w:tc>
        <w:tc>
          <w:tcPr>
            <w:tcW w:w="1191" w:type="dxa"/>
            <w:tcBorders>
              <w:top w:val="single" w:color="000000" w:sz="8" w:space="0"/>
            </w:tcBorders>
            <w:vAlign w:val="top"/>
          </w:tcPr>
          <w:p w14:paraId="0CEFD328">
            <w:pPr>
              <w:rPr>
                <w:rFonts w:ascii="Arial"/>
                <w:sz w:val="21"/>
              </w:rPr>
            </w:pPr>
          </w:p>
        </w:tc>
        <w:tc>
          <w:tcPr>
            <w:tcW w:w="1123" w:type="dxa"/>
            <w:tcBorders>
              <w:top w:val="single" w:color="000000" w:sz="8" w:space="0"/>
            </w:tcBorders>
            <w:vAlign w:val="top"/>
          </w:tcPr>
          <w:p w14:paraId="27B9E1B2">
            <w:pPr>
              <w:rPr>
                <w:rFonts w:ascii="Arial"/>
                <w:sz w:val="21"/>
              </w:rPr>
            </w:pPr>
          </w:p>
        </w:tc>
        <w:tc>
          <w:tcPr>
            <w:tcW w:w="1124" w:type="dxa"/>
            <w:tcBorders>
              <w:top w:val="single" w:color="000000" w:sz="8" w:space="0"/>
            </w:tcBorders>
            <w:vAlign w:val="top"/>
          </w:tcPr>
          <w:p w14:paraId="6CA61945">
            <w:pPr>
              <w:rPr>
                <w:rFonts w:ascii="Arial"/>
                <w:sz w:val="21"/>
              </w:rPr>
            </w:pPr>
          </w:p>
        </w:tc>
        <w:tc>
          <w:tcPr>
            <w:tcW w:w="1421" w:type="dxa"/>
            <w:tcBorders>
              <w:top w:val="single" w:color="000000" w:sz="8" w:space="0"/>
            </w:tcBorders>
            <w:vAlign w:val="top"/>
          </w:tcPr>
          <w:p w14:paraId="4BCA4BD7">
            <w:pPr>
              <w:rPr>
                <w:rFonts w:ascii="Arial"/>
                <w:sz w:val="21"/>
              </w:rPr>
            </w:pPr>
          </w:p>
        </w:tc>
        <w:tc>
          <w:tcPr>
            <w:tcW w:w="1979" w:type="dxa"/>
            <w:tcBorders>
              <w:top w:val="single" w:color="000000" w:sz="8" w:space="0"/>
            </w:tcBorders>
            <w:vAlign w:val="top"/>
          </w:tcPr>
          <w:p w14:paraId="25B48E87">
            <w:pPr>
              <w:rPr>
                <w:rFonts w:ascii="Arial"/>
                <w:sz w:val="21"/>
              </w:rPr>
            </w:pPr>
          </w:p>
        </w:tc>
        <w:tc>
          <w:tcPr>
            <w:tcW w:w="1394" w:type="dxa"/>
            <w:tcBorders>
              <w:top w:val="single" w:color="000000" w:sz="8" w:space="0"/>
              <w:right w:val="single" w:color="000000" w:sz="8" w:space="0"/>
            </w:tcBorders>
            <w:vAlign w:val="top"/>
          </w:tcPr>
          <w:p w14:paraId="28A05183">
            <w:pPr>
              <w:rPr>
                <w:rFonts w:ascii="Arial"/>
                <w:sz w:val="21"/>
              </w:rPr>
            </w:pPr>
          </w:p>
        </w:tc>
      </w:tr>
      <w:tr w14:paraId="3F94F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66C6EFA5">
            <w:pPr>
              <w:spacing w:before="80"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2022-11</w:t>
            </w:r>
          </w:p>
        </w:tc>
        <w:tc>
          <w:tcPr>
            <w:tcW w:w="1053" w:type="dxa"/>
            <w:vAlign w:val="top"/>
          </w:tcPr>
          <w:p w14:paraId="25B47137">
            <w:pPr>
              <w:spacing w:before="123"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0.0023</w:t>
            </w:r>
          </w:p>
        </w:tc>
        <w:tc>
          <w:tcPr>
            <w:tcW w:w="1191" w:type="dxa"/>
            <w:vAlign w:val="top"/>
          </w:tcPr>
          <w:p w14:paraId="2E262898">
            <w:pPr>
              <w:spacing w:before="123"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57D6CEDA">
            <w:pPr>
              <w:spacing w:before="123"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1FD74F8E">
            <w:pPr>
              <w:spacing w:before="123"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55B59751">
            <w:pPr>
              <w:spacing w:before="123"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4E07E1EE">
            <w:pPr>
              <w:spacing w:before="123"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69B2D293">
            <w:pPr>
              <w:spacing w:before="123"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243265C3">
            <w:pPr>
              <w:spacing w:before="123"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12F55B0D">
            <w:pPr>
              <w:spacing w:before="123"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07D21D0C">
            <w:pPr>
              <w:spacing w:before="123"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6CFD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043B1A06">
            <w:pPr>
              <w:spacing w:before="82"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2022-12</w:t>
            </w:r>
          </w:p>
        </w:tc>
        <w:tc>
          <w:tcPr>
            <w:tcW w:w="1053" w:type="dxa"/>
            <w:vAlign w:val="top"/>
          </w:tcPr>
          <w:p w14:paraId="7A253F01">
            <w:pPr>
              <w:spacing w:before="123"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0.0023</w:t>
            </w:r>
          </w:p>
        </w:tc>
        <w:tc>
          <w:tcPr>
            <w:tcW w:w="1191" w:type="dxa"/>
            <w:vAlign w:val="top"/>
          </w:tcPr>
          <w:p w14:paraId="48275AEC">
            <w:pPr>
              <w:spacing w:before="123"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09A58C4F">
            <w:pPr>
              <w:spacing w:before="123"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564DBE15">
            <w:pPr>
              <w:spacing w:before="123"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2D9D542E">
            <w:pPr>
              <w:spacing w:before="123"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4A62422B">
            <w:pPr>
              <w:spacing w:before="123"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154522EF">
            <w:pPr>
              <w:spacing w:before="123"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0BD41788">
            <w:pPr>
              <w:spacing w:before="123"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6E88E304">
            <w:pPr>
              <w:spacing w:before="123"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5A82C360">
            <w:pPr>
              <w:spacing w:before="123"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346E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4D8298E2">
            <w:pPr>
              <w:spacing w:before="83"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2023-01</w:t>
            </w:r>
          </w:p>
        </w:tc>
        <w:tc>
          <w:tcPr>
            <w:tcW w:w="1053" w:type="dxa"/>
            <w:vAlign w:val="top"/>
          </w:tcPr>
          <w:p w14:paraId="37DD938D">
            <w:pPr>
              <w:spacing w:before="123" w:line="262"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0.0023</w:t>
            </w:r>
          </w:p>
        </w:tc>
        <w:tc>
          <w:tcPr>
            <w:tcW w:w="1191" w:type="dxa"/>
            <w:vAlign w:val="top"/>
          </w:tcPr>
          <w:p w14:paraId="7181816A">
            <w:pPr>
              <w:spacing w:before="123" w:line="262"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1306AC52">
            <w:pPr>
              <w:spacing w:before="123" w:line="262"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202D4BEF">
            <w:pPr>
              <w:spacing w:before="123" w:line="262"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113E61A3">
            <w:pPr>
              <w:spacing w:before="123" w:line="262"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2292AC94">
            <w:pPr>
              <w:spacing w:before="123" w:line="262"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059E110C">
            <w:pPr>
              <w:spacing w:before="123" w:line="262"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221BEFBE">
            <w:pPr>
              <w:spacing w:before="123" w:line="262"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4C86E290">
            <w:pPr>
              <w:spacing w:before="123" w:line="262"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255DC770">
            <w:pPr>
              <w:spacing w:before="123" w:line="262"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51689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31DBFF15">
            <w:pPr>
              <w:spacing w:before="83"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2023-02</w:t>
            </w:r>
          </w:p>
        </w:tc>
        <w:tc>
          <w:tcPr>
            <w:tcW w:w="1053" w:type="dxa"/>
            <w:vAlign w:val="top"/>
          </w:tcPr>
          <w:p w14:paraId="037810BD">
            <w:pPr>
              <w:spacing w:before="124"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0.0010</w:t>
            </w:r>
          </w:p>
        </w:tc>
        <w:tc>
          <w:tcPr>
            <w:tcW w:w="1191" w:type="dxa"/>
            <w:vAlign w:val="top"/>
          </w:tcPr>
          <w:p w14:paraId="3ECB8678">
            <w:pPr>
              <w:spacing w:before="124"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1D653744">
            <w:pPr>
              <w:spacing w:before="124"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79343FB7">
            <w:pPr>
              <w:spacing w:before="124"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1F15464B">
            <w:pPr>
              <w:spacing w:before="124" w:line="261" w:lineRule="exact"/>
              <w:ind w:left="48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0.0004</w:t>
            </w:r>
          </w:p>
        </w:tc>
        <w:tc>
          <w:tcPr>
            <w:tcW w:w="1123" w:type="dxa"/>
            <w:vAlign w:val="top"/>
          </w:tcPr>
          <w:p w14:paraId="5632D7E3">
            <w:pPr>
              <w:spacing w:before="124"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09E0A136">
            <w:pPr>
              <w:spacing w:before="124"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0E9A671E">
            <w:pPr>
              <w:spacing w:before="124"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74B79C62">
            <w:pPr>
              <w:spacing w:before="124"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34BCAB80">
            <w:pPr>
              <w:spacing w:before="124"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A57F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7EDD00C0">
            <w:pPr>
              <w:spacing w:before="84"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2023-03</w:t>
            </w:r>
          </w:p>
        </w:tc>
        <w:tc>
          <w:tcPr>
            <w:tcW w:w="1053" w:type="dxa"/>
            <w:vAlign w:val="top"/>
          </w:tcPr>
          <w:p w14:paraId="241BA4CD">
            <w:pPr>
              <w:spacing w:before="125"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0.0010</w:t>
            </w:r>
          </w:p>
        </w:tc>
        <w:tc>
          <w:tcPr>
            <w:tcW w:w="1191" w:type="dxa"/>
            <w:vAlign w:val="top"/>
          </w:tcPr>
          <w:p w14:paraId="038B9D55">
            <w:pPr>
              <w:spacing w:before="125"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2485AF2F">
            <w:pPr>
              <w:spacing w:before="125"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1624B1A5">
            <w:pPr>
              <w:spacing w:before="125"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5AC12E57">
            <w:pPr>
              <w:spacing w:before="125" w:line="261" w:lineRule="exact"/>
              <w:ind w:left="48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0.0004</w:t>
            </w:r>
          </w:p>
        </w:tc>
        <w:tc>
          <w:tcPr>
            <w:tcW w:w="1123" w:type="dxa"/>
            <w:vAlign w:val="top"/>
          </w:tcPr>
          <w:p w14:paraId="512D4ED9">
            <w:pPr>
              <w:spacing w:before="125"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218AE2DA">
            <w:pPr>
              <w:spacing w:before="125"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0E88E4E2">
            <w:pPr>
              <w:spacing w:before="125"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2ED611E1">
            <w:pPr>
              <w:spacing w:before="125"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3F73A813">
            <w:pPr>
              <w:spacing w:before="125"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7DE9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1560BCCD">
            <w:pPr>
              <w:spacing w:before="82"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2023-04</w:t>
            </w:r>
          </w:p>
        </w:tc>
        <w:tc>
          <w:tcPr>
            <w:tcW w:w="1053" w:type="dxa"/>
            <w:vAlign w:val="top"/>
          </w:tcPr>
          <w:p w14:paraId="23532D9C">
            <w:pPr>
              <w:spacing w:before="125"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0.0015</w:t>
            </w:r>
          </w:p>
        </w:tc>
        <w:tc>
          <w:tcPr>
            <w:tcW w:w="1191" w:type="dxa"/>
            <w:vAlign w:val="top"/>
          </w:tcPr>
          <w:p w14:paraId="5E9DEF93">
            <w:pPr>
              <w:spacing w:before="125"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4114AA8B">
            <w:pPr>
              <w:spacing w:before="125"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1C73E5C0">
            <w:pPr>
              <w:spacing w:before="125"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47082560">
            <w:pPr>
              <w:spacing w:before="125"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070B7785">
            <w:pPr>
              <w:spacing w:before="125"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2CFD8A22">
            <w:pPr>
              <w:spacing w:before="125"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558EF9A1">
            <w:pPr>
              <w:spacing w:before="125" w:line="261" w:lineRule="exact"/>
              <w:ind w:left="70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0.01</w:t>
            </w:r>
          </w:p>
        </w:tc>
        <w:tc>
          <w:tcPr>
            <w:tcW w:w="1979" w:type="dxa"/>
            <w:vAlign w:val="top"/>
          </w:tcPr>
          <w:p w14:paraId="4AF55F26">
            <w:pPr>
              <w:spacing w:before="125"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71008DDC">
            <w:pPr>
              <w:spacing w:before="125"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52AA8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5988CCF6">
            <w:pPr>
              <w:spacing w:before="84"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2023-05</w:t>
            </w:r>
          </w:p>
        </w:tc>
        <w:tc>
          <w:tcPr>
            <w:tcW w:w="1053" w:type="dxa"/>
            <w:vAlign w:val="top"/>
          </w:tcPr>
          <w:p w14:paraId="731C98F2">
            <w:pPr>
              <w:spacing w:before="125"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0.0015</w:t>
            </w:r>
          </w:p>
        </w:tc>
        <w:tc>
          <w:tcPr>
            <w:tcW w:w="1191" w:type="dxa"/>
            <w:vAlign w:val="top"/>
          </w:tcPr>
          <w:p w14:paraId="5A09BB5C">
            <w:pPr>
              <w:spacing w:before="125"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07B58D5B">
            <w:pPr>
              <w:spacing w:before="125"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2BC71778">
            <w:pPr>
              <w:spacing w:before="125"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7DDB890B">
            <w:pPr>
              <w:spacing w:before="125"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5B61C7CE">
            <w:pPr>
              <w:spacing w:before="125"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7381C241">
            <w:pPr>
              <w:spacing w:before="125"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5CDEFCFA">
            <w:pPr>
              <w:spacing w:before="125" w:line="261" w:lineRule="exact"/>
              <w:ind w:left="70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0.01</w:t>
            </w:r>
          </w:p>
        </w:tc>
        <w:tc>
          <w:tcPr>
            <w:tcW w:w="1979" w:type="dxa"/>
            <w:vAlign w:val="top"/>
          </w:tcPr>
          <w:p w14:paraId="2E050EDD">
            <w:pPr>
              <w:spacing w:before="125"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11003EA8">
            <w:pPr>
              <w:spacing w:before="125"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BF46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3C4BD71A">
            <w:pPr>
              <w:spacing w:before="85"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2023-06</w:t>
            </w:r>
          </w:p>
        </w:tc>
        <w:tc>
          <w:tcPr>
            <w:tcW w:w="1053" w:type="dxa"/>
            <w:vAlign w:val="top"/>
          </w:tcPr>
          <w:p w14:paraId="233402F3">
            <w:pPr>
              <w:spacing w:before="125" w:line="262"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0.0015</w:t>
            </w:r>
          </w:p>
        </w:tc>
        <w:tc>
          <w:tcPr>
            <w:tcW w:w="1191" w:type="dxa"/>
            <w:vAlign w:val="top"/>
          </w:tcPr>
          <w:p w14:paraId="22EDBA65">
            <w:pPr>
              <w:spacing w:before="125" w:line="262"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57A08A7F">
            <w:pPr>
              <w:spacing w:before="125" w:line="262"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40C945E5">
            <w:pPr>
              <w:spacing w:before="125" w:line="262"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33DF613E">
            <w:pPr>
              <w:spacing w:before="125" w:line="262"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4D1E7D52">
            <w:pPr>
              <w:spacing w:before="125" w:line="262"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7368C56B">
            <w:pPr>
              <w:spacing w:before="125" w:line="262"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1CDDAF79">
            <w:pPr>
              <w:spacing w:before="125" w:line="262" w:lineRule="exact"/>
              <w:ind w:left="708"/>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0.01</w:t>
            </w:r>
          </w:p>
        </w:tc>
        <w:tc>
          <w:tcPr>
            <w:tcW w:w="1979" w:type="dxa"/>
            <w:vAlign w:val="top"/>
          </w:tcPr>
          <w:p w14:paraId="3BF99935">
            <w:pPr>
              <w:spacing w:before="125" w:line="262"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2FB3FCD9">
            <w:pPr>
              <w:spacing w:before="125" w:line="262"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bl>
    <w:p w14:paraId="1DA8E98F">
      <w:pPr>
        <w:spacing w:line="76" w:lineRule="exact"/>
        <w:rPr>
          <w:rFonts w:ascii="Arial"/>
          <w:sz w:val="6"/>
        </w:rPr>
      </w:pPr>
    </w:p>
    <w:p w14:paraId="69A255BD">
      <w:pPr>
        <w:spacing w:line="76" w:lineRule="exact"/>
        <w:rPr>
          <w:rFonts w:ascii="Arial" w:hAnsi="Arial" w:eastAsia="Arial" w:cs="Arial"/>
          <w:sz w:val="6"/>
          <w:szCs w:val="6"/>
        </w:rPr>
        <w:sectPr>
          <w:headerReference r:id="rId63" w:type="default"/>
          <w:footerReference r:id="rId64" w:type="default"/>
          <w:pgSz w:w="16840" w:h="11907"/>
          <w:pgMar w:top="1116" w:right="1306" w:bottom="1255" w:left="1293" w:header="839" w:footer="1016" w:gutter="0"/>
          <w:cols w:space="720" w:num="1"/>
        </w:sectPr>
      </w:pPr>
    </w:p>
    <w:p w14:paraId="5E3F9AB8">
      <w:pPr>
        <w:spacing w:line="15" w:lineRule="exact"/>
      </w:pPr>
    </w:p>
    <w:tbl>
      <w:tblPr>
        <w:tblStyle w:val="5"/>
        <w:tblW w:w="14217"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1053"/>
        <w:gridCol w:w="1191"/>
        <w:gridCol w:w="1191"/>
        <w:gridCol w:w="1123"/>
        <w:gridCol w:w="1191"/>
        <w:gridCol w:w="1123"/>
        <w:gridCol w:w="1124"/>
        <w:gridCol w:w="1421"/>
        <w:gridCol w:w="1979"/>
        <w:gridCol w:w="1394"/>
      </w:tblGrid>
      <w:tr w14:paraId="7083E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427" w:type="dxa"/>
            <w:tcBorders>
              <w:left w:val="single" w:color="000000" w:sz="8" w:space="0"/>
            </w:tcBorders>
            <w:vAlign w:val="top"/>
          </w:tcPr>
          <w:p w14:paraId="6CD3FFF3">
            <w:pPr>
              <w:spacing w:before="82"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2023-07</w:t>
            </w:r>
          </w:p>
        </w:tc>
        <w:tc>
          <w:tcPr>
            <w:tcW w:w="1053" w:type="dxa"/>
            <w:vAlign w:val="top"/>
          </w:tcPr>
          <w:p w14:paraId="5BCB4A8A">
            <w:pPr>
              <w:spacing w:before="125"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0.0021</w:t>
            </w:r>
          </w:p>
        </w:tc>
        <w:tc>
          <w:tcPr>
            <w:tcW w:w="1191" w:type="dxa"/>
            <w:vAlign w:val="top"/>
          </w:tcPr>
          <w:p w14:paraId="0E317E85">
            <w:pPr>
              <w:spacing w:before="125"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2BA4C589">
            <w:pPr>
              <w:spacing w:before="125"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4ADA2CC7">
            <w:pPr>
              <w:spacing w:before="125"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4CD62400">
            <w:pPr>
              <w:spacing w:before="125"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11767594">
            <w:pPr>
              <w:spacing w:before="125"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79FCD539">
            <w:pPr>
              <w:spacing w:before="125"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50200984">
            <w:pPr>
              <w:spacing w:before="125"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7A2A9E24">
            <w:pPr>
              <w:spacing w:before="125"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6C1D51C0">
            <w:pPr>
              <w:spacing w:before="125"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58F89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54249A74">
            <w:pPr>
              <w:spacing w:before="79"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2023-08</w:t>
            </w:r>
          </w:p>
        </w:tc>
        <w:tc>
          <w:tcPr>
            <w:tcW w:w="1053" w:type="dxa"/>
            <w:vAlign w:val="top"/>
          </w:tcPr>
          <w:p w14:paraId="1370B984">
            <w:pPr>
              <w:spacing w:before="120"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0.0021</w:t>
            </w:r>
          </w:p>
        </w:tc>
        <w:tc>
          <w:tcPr>
            <w:tcW w:w="1191" w:type="dxa"/>
            <w:vAlign w:val="top"/>
          </w:tcPr>
          <w:p w14:paraId="6E1F7F59">
            <w:pPr>
              <w:spacing w:before="120"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24960396">
            <w:pPr>
              <w:spacing w:before="120"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308B0305">
            <w:pPr>
              <w:spacing w:before="120"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582FCACE">
            <w:pPr>
              <w:spacing w:before="120"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27B18F10">
            <w:pPr>
              <w:spacing w:before="120"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60B61F4A">
            <w:pPr>
              <w:spacing w:before="120"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52553947">
            <w:pPr>
              <w:spacing w:before="120"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1CE0CA85">
            <w:pPr>
              <w:spacing w:before="120"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53F17ECC">
            <w:pPr>
              <w:spacing w:before="120"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24EC2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14F8E16F">
            <w:pPr>
              <w:spacing w:before="80"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2023-09</w:t>
            </w:r>
          </w:p>
        </w:tc>
        <w:tc>
          <w:tcPr>
            <w:tcW w:w="1053" w:type="dxa"/>
            <w:vAlign w:val="top"/>
          </w:tcPr>
          <w:p w14:paraId="4DB64BA1">
            <w:pPr>
              <w:spacing w:before="123"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0.0021</w:t>
            </w:r>
          </w:p>
        </w:tc>
        <w:tc>
          <w:tcPr>
            <w:tcW w:w="1191" w:type="dxa"/>
            <w:vAlign w:val="top"/>
          </w:tcPr>
          <w:p w14:paraId="5546011B">
            <w:pPr>
              <w:spacing w:before="123"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6C505038">
            <w:pPr>
              <w:spacing w:before="123"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6365161D">
            <w:pPr>
              <w:spacing w:before="123"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1CE3AB4C">
            <w:pPr>
              <w:spacing w:before="123"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268BD83F">
            <w:pPr>
              <w:spacing w:before="123"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5BEEE3E5">
            <w:pPr>
              <w:spacing w:before="123"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28F44C40">
            <w:pPr>
              <w:spacing w:before="123"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31CD8EF2">
            <w:pPr>
              <w:spacing w:before="123"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0ED50B20">
            <w:pPr>
              <w:spacing w:before="123"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6E703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7EBAAE14">
            <w:pPr>
              <w:spacing w:before="80" w:line="262"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2023-10</w:t>
            </w:r>
          </w:p>
        </w:tc>
        <w:tc>
          <w:tcPr>
            <w:tcW w:w="1053" w:type="dxa"/>
            <w:vAlign w:val="top"/>
          </w:tcPr>
          <w:p w14:paraId="40F2D1E0">
            <w:pPr>
              <w:spacing w:before="124"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0.0017</w:t>
            </w:r>
          </w:p>
        </w:tc>
        <w:tc>
          <w:tcPr>
            <w:tcW w:w="1191" w:type="dxa"/>
            <w:vAlign w:val="top"/>
          </w:tcPr>
          <w:p w14:paraId="2E63948E">
            <w:pPr>
              <w:spacing w:before="124" w:line="261" w:lineRule="exact"/>
              <w:ind w:left="37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0.000005</w:t>
            </w:r>
          </w:p>
        </w:tc>
        <w:tc>
          <w:tcPr>
            <w:tcW w:w="1191" w:type="dxa"/>
            <w:vAlign w:val="top"/>
          </w:tcPr>
          <w:p w14:paraId="1FBCDE12">
            <w:pPr>
              <w:spacing w:before="124"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0.00006</w:t>
            </w:r>
          </w:p>
        </w:tc>
        <w:tc>
          <w:tcPr>
            <w:tcW w:w="1123" w:type="dxa"/>
            <w:vAlign w:val="top"/>
          </w:tcPr>
          <w:p w14:paraId="30218B9E">
            <w:pPr>
              <w:spacing w:before="124"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D588AF6">
            <w:pPr>
              <w:spacing w:before="124" w:line="261" w:lineRule="exact"/>
              <w:ind w:left="48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3" w:type="dxa"/>
            <w:vAlign w:val="top"/>
          </w:tcPr>
          <w:p w14:paraId="4429D5BD">
            <w:pPr>
              <w:spacing w:before="124"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5A8FC470">
            <w:pPr>
              <w:spacing w:before="124"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0.0004</w:t>
            </w:r>
          </w:p>
        </w:tc>
        <w:tc>
          <w:tcPr>
            <w:tcW w:w="1421" w:type="dxa"/>
            <w:vAlign w:val="top"/>
          </w:tcPr>
          <w:p w14:paraId="6934B7E3">
            <w:pPr>
              <w:spacing w:before="124"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17D0BCEA">
            <w:pPr>
              <w:spacing w:before="124"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24E3E797">
            <w:pPr>
              <w:spacing w:before="124"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6F32C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30C33907">
            <w:pPr>
              <w:spacing w:before="81"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2023-11</w:t>
            </w:r>
          </w:p>
        </w:tc>
        <w:tc>
          <w:tcPr>
            <w:tcW w:w="1053" w:type="dxa"/>
            <w:vAlign w:val="top"/>
          </w:tcPr>
          <w:p w14:paraId="43CBF5BB">
            <w:pPr>
              <w:spacing w:before="124"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0.0017</w:t>
            </w:r>
          </w:p>
        </w:tc>
        <w:tc>
          <w:tcPr>
            <w:tcW w:w="1191" w:type="dxa"/>
            <w:vAlign w:val="top"/>
          </w:tcPr>
          <w:p w14:paraId="64FE9553">
            <w:pPr>
              <w:spacing w:before="124" w:line="261" w:lineRule="exact"/>
              <w:ind w:left="37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0.000005</w:t>
            </w:r>
          </w:p>
        </w:tc>
        <w:tc>
          <w:tcPr>
            <w:tcW w:w="1191" w:type="dxa"/>
            <w:vAlign w:val="top"/>
          </w:tcPr>
          <w:p w14:paraId="0A4A732B">
            <w:pPr>
              <w:spacing w:before="124"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0.00006</w:t>
            </w:r>
          </w:p>
        </w:tc>
        <w:tc>
          <w:tcPr>
            <w:tcW w:w="1123" w:type="dxa"/>
            <w:vAlign w:val="top"/>
          </w:tcPr>
          <w:p w14:paraId="08151B5D">
            <w:pPr>
              <w:spacing w:before="124"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0AAB4EB7">
            <w:pPr>
              <w:spacing w:before="124" w:line="261" w:lineRule="exact"/>
              <w:ind w:left="48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3" w:type="dxa"/>
            <w:vAlign w:val="top"/>
          </w:tcPr>
          <w:p w14:paraId="44142B22">
            <w:pPr>
              <w:spacing w:before="124"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5414754E">
            <w:pPr>
              <w:spacing w:before="124"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0.0004</w:t>
            </w:r>
          </w:p>
        </w:tc>
        <w:tc>
          <w:tcPr>
            <w:tcW w:w="1421" w:type="dxa"/>
            <w:vAlign w:val="top"/>
          </w:tcPr>
          <w:p w14:paraId="476C4590">
            <w:pPr>
              <w:spacing w:before="124"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2787008B">
            <w:pPr>
              <w:spacing w:before="124"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5EB57646">
            <w:pPr>
              <w:spacing w:before="124"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3718A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77512DDC">
            <w:pPr>
              <w:spacing w:before="83"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2023-12</w:t>
            </w:r>
          </w:p>
        </w:tc>
        <w:tc>
          <w:tcPr>
            <w:tcW w:w="1053" w:type="dxa"/>
            <w:vAlign w:val="top"/>
          </w:tcPr>
          <w:p w14:paraId="2B4AB80D">
            <w:pPr>
              <w:spacing w:before="124"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0.0017</w:t>
            </w:r>
          </w:p>
        </w:tc>
        <w:tc>
          <w:tcPr>
            <w:tcW w:w="1191" w:type="dxa"/>
            <w:vAlign w:val="top"/>
          </w:tcPr>
          <w:p w14:paraId="702C70F9">
            <w:pPr>
              <w:spacing w:before="124" w:line="261" w:lineRule="exact"/>
              <w:ind w:left="37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0.000005</w:t>
            </w:r>
          </w:p>
        </w:tc>
        <w:tc>
          <w:tcPr>
            <w:tcW w:w="1191" w:type="dxa"/>
            <w:vAlign w:val="top"/>
          </w:tcPr>
          <w:p w14:paraId="3E24AEC0">
            <w:pPr>
              <w:spacing w:before="124"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0.00006</w:t>
            </w:r>
          </w:p>
        </w:tc>
        <w:tc>
          <w:tcPr>
            <w:tcW w:w="1123" w:type="dxa"/>
            <w:vAlign w:val="top"/>
          </w:tcPr>
          <w:p w14:paraId="029C701F">
            <w:pPr>
              <w:spacing w:before="124"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2DB91605">
            <w:pPr>
              <w:spacing w:before="124" w:line="261" w:lineRule="exact"/>
              <w:ind w:left="48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3" w:type="dxa"/>
            <w:vAlign w:val="top"/>
          </w:tcPr>
          <w:p w14:paraId="0833A4AA">
            <w:pPr>
              <w:spacing w:before="124" w:line="261" w:lineRule="exact"/>
              <w:ind w:left="452"/>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124" w:type="dxa"/>
            <w:vAlign w:val="top"/>
          </w:tcPr>
          <w:p w14:paraId="2AE7F524">
            <w:pPr>
              <w:spacing w:before="124"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0.0004</w:t>
            </w:r>
          </w:p>
        </w:tc>
        <w:tc>
          <w:tcPr>
            <w:tcW w:w="1421" w:type="dxa"/>
            <w:vAlign w:val="top"/>
          </w:tcPr>
          <w:p w14:paraId="26967710">
            <w:pPr>
              <w:spacing w:before="124"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2ACF6E10">
            <w:pPr>
              <w:spacing w:before="124"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11C0623F">
            <w:pPr>
              <w:spacing w:before="124"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74206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78B5CE1A">
            <w:pPr>
              <w:spacing w:before="84"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2024-01</w:t>
            </w:r>
          </w:p>
        </w:tc>
        <w:tc>
          <w:tcPr>
            <w:tcW w:w="1053" w:type="dxa"/>
            <w:vAlign w:val="top"/>
          </w:tcPr>
          <w:p w14:paraId="26874BFE">
            <w:pPr>
              <w:spacing w:before="124" w:line="262"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0.0015</w:t>
            </w:r>
          </w:p>
        </w:tc>
        <w:tc>
          <w:tcPr>
            <w:tcW w:w="1191" w:type="dxa"/>
            <w:vAlign w:val="top"/>
          </w:tcPr>
          <w:p w14:paraId="3EC947B9">
            <w:pPr>
              <w:spacing w:before="124" w:line="262"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0.00001</w:t>
            </w:r>
          </w:p>
        </w:tc>
        <w:tc>
          <w:tcPr>
            <w:tcW w:w="1191" w:type="dxa"/>
            <w:vAlign w:val="top"/>
          </w:tcPr>
          <w:p w14:paraId="3DB3BFDE">
            <w:pPr>
              <w:spacing w:before="124" w:line="262"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057FE423">
            <w:pPr>
              <w:spacing w:before="124" w:line="262"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39888A0E">
            <w:pPr>
              <w:spacing w:before="124" w:line="262"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50B78FB0">
            <w:pPr>
              <w:spacing w:before="124" w:line="262"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0.004</w:t>
            </w:r>
          </w:p>
        </w:tc>
        <w:tc>
          <w:tcPr>
            <w:tcW w:w="1124" w:type="dxa"/>
            <w:vAlign w:val="top"/>
          </w:tcPr>
          <w:p w14:paraId="09681F0C">
            <w:pPr>
              <w:spacing w:before="124" w:line="262"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421" w:type="dxa"/>
            <w:vAlign w:val="top"/>
          </w:tcPr>
          <w:p w14:paraId="1250AA9A">
            <w:pPr>
              <w:spacing w:before="124" w:line="262"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743FD074">
            <w:pPr>
              <w:spacing w:before="124" w:line="262"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3CAABAF4">
            <w:pPr>
              <w:spacing w:before="124" w:line="262"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D82E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1EB3EAB4">
            <w:pPr>
              <w:spacing w:before="83"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2024-02</w:t>
            </w:r>
          </w:p>
        </w:tc>
        <w:tc>
          <w:tcPr>
            <w:tcW w:w="1053" w:type="dxa"/>
            <w:vAlign w:val="top"/>
          </w:tcPr>
          <w:p w14:paraId="0041A8A9">
            <w:pPr>
              <w:spacing w:before="124"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0.0015</w:t>
            </w:r>
          </w:p>
        </w:tc>
        <w:tc>
          <w:tcPr>
            <w:tcW w:w="1191" w:type="dxa"/>
            <w:vAlign w:val="top"/>
          </w:tcPr>
          <w:p w14:paraId="280CEC8A">
            <w:pPr>
              <w:spacing w:before="124"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0.00001</w:t>
            </w:r>
          </w:p>
        </w:tc>
        <w:tc>
          <w:tcPr>
            <w:tcW w:w="1191" w:type="dxa"/>
            <w:vAlign w:val="top"/>
          </w:tcPr>
          <w:p w14:paraId="77EE0E0D">
            <w:pPr>
              <w:spacing w:before="124"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684C9D89">
            <w:pPr>
              <w:spacing w:before="124"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119D9330">
            <w:pPr>
              <w:spacing w:before="124"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50D40A52">
            <w:pPr>
              <w:spacing w:before="124" w:line="261"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0.004</w:t>
            </w:r>
          </w:p>
        </w:tc>
        <w:tc>
          <w:tcPr>
            <w:tcW w:w="1124" w:type="dxa"/>
            <w:vAlign w:val="top"/>
          </w:tcPr>
          <w:p w14:paraId="2C0E14F4">
            <w:pPr>
              <w:spacing w:before="124"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421" w:type="dxa"/>
            <w:vAlign w:val="top"/>
          </w:tcPr>
          <w:p w14:paraId="51406E21">
            <w:pPr>
              <w:spacing w:before="124"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178872F2">
            <w:pPr>
              <w:spacing w:before="124"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2BE4EFD5">
            <w:pPr>
              <w:spacing w:before="124"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0BD68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767A64B4">
            <w:pPr>
              <w:spacing w:before="84"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2024-03</w:t>
            </w:r>
          </w:p>
        </w:tc>
        <w:tc>
          <w:tcPr>
            <w:tcW w:w="1053" w:type="dxa"/>
            <w:vAlign w:val="top"/>
          </w:tcPr>
          <w:p w14:paraId="73FC63FB">
            <w:pPr>
              <w:spacing w:before="127"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0.0015</w:t>
            </w:r>
          </w:p>
        </w:tc>
        <w:tc>
          <w:tcPr>
            <w:tcW w:w="1191" w:type="dxa"/>
            <w:vAlign w:val="top"/>
          </w:tcPr>
          <w:p w14:paraId="6F5B5D81">
            <w:pPr>
              <w:spacing w:before="127"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0.00001</w:t>
            </w:r>
          </w:p>
        </w:tc>
        <w:tc>
          <w:tcPr>
            <w:tcW w:w="1191" w:type="dxa"/>
            <w:vAlign w:val="top"/>
          </w:tcPr>
          <w:p w14:paraId="4CC78737">
            <w:pPr>
              <w:spacing w:before="127"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7E9DC5B2">
            <w:pPr>
              <w:spacing w:before="127"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3F925145">
            <w:pPr>
              <w:spacing w:before="127"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4CE8251B">
            <w:pPr>
              <w:spacing w:before="127" w:line="261"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0.004</w:t>
            </w:r>
          </w:p>
        </w:tc>
        <w:tc>
          <w:tcPr>
            <w:tcW w:w="1124" w:type="dxa"/>
            <w:vAlign w:val="top"/>
          </w:tcPr>
          <w:p w14:paraId="4CBCE991">
            <w:pPr>
              <w:spacing w:before="127"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421" w:type="dxa"/>
            <w:vAlign w:val="top"/>
          </w:tcPr>
          <w:p w14:paraId="654A2309">
            <w:pPr>
              <w:spacing w:before="127"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0FD1F12">
            <w:pPr>
              <w:spacing w:before="127"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4EC51DB8">
            <w:pPr>
              <w:spacing w:before="127"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62351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427" w:type="dxa"/>
            <w:tcBorders>
              <w:left w:val="single" w:color="000000" w:sz="8" w:space="0"/>
              <w:bottom w:val="single" w:color="000000" w:sz="8" w:space="0"/>
            </w:tcBorders>
            <w:vAlign w:val="top"/>
          </w:tcPr>
          <w:p w14:paraId="43EC77F0">
            <w:pPr>
              <w:spacing w:before="83" w:line="262"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2024-04</w:t>
            </w:r>
          </w:p>
        </w:tc>
        <w:tc>
          <w:tcPr>
            <w:tcW w:w="1053" w:type="dxa"/>
            <w:tcBorders>
              <w:bottom w:val="single" w:color="000000" w:sz="8" w:space="0"/>
            </w:tcBorders>
            <w:vAlign w:val="top"/>
          </w:tcPr>
          <w:p w14:paraId="75084B49">
            <w:pPr>
              <w:spacing w:before="136"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0.0013</w:t>
            </w:r>
          </w:p>
        </w:tc>
        <w:tc>
          <w:tcPr>
            <w:tcW w:w="1191" w:type="dxa"/>
            <w:tcBorders>
              <w:bottom w:val="single" w:color="000000" w:sz="8" w:space="0"/>
            </w:tcBorders>
            <w:vAlign w:val="top"/>
          </w:tcPr>
          <w:p w14:paraId="5879DF1A">
            <w:pPr>
              <w:spacing w:before="136"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tcBorders>
              <w:bottom w:val="single" w:color="000000" w:sz="8" w:space="0"/>
            </w:tcBorders>
            <w:vAlign w:val="top"/>
          </w:tcPr>
          <w:p w14:paraId="502BE272">
            <w:pPr>
              <w:spacing w:before="136"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tcBorders>
              <w:bottom w:val="single" w:color="000000" w:sz="8" w:space="0"/>
            </w:tcBorders>
            <w:vAlign w:val="top"/>
          </w:tcPr>
          <w:p w14:paraId="62D1338A">
            <w:pPr>
              <w:spacing w:before="136"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tcBorders>
              <w:bottom w:val="single" w:color="000000" w:sz="8" w:space="0"/>
            </w:tcBorders>
            <w:vAlign w:val="top"/>
          </w:tcPr>
          <w:p w14:paraId="240E12F9">
            <w:pPr>
              <w:spacing w:before="136"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tcBorders>
              <w:bottom w:val="single" w:color="000000" w:sz="8" w:space="0"/>
            </w:tcBorders>
            <w:vAlign w:val="top"/>
          </w:tcPr>
          <w:p w14:paraId="437D7451">
            <w:pPr>
              <w:spacing w:before="136" w:line="261"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4" w:type="dxa"/>
            <w:tcBorders>
              <w:bottom w:val="single" w:color="000000" w:sz="8" w:space="0"/>
            </w:tcBorders>
            <w:vAlign w:val="top"/>
          </w:tcPr>
          <w:p w14:paraId="532BB83D">
            <w:pPr>
              <w:spacing w:before="136"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421" w:type="dxa"/>
            <w:tcBorders>
              <w:bottom w:val="single" w:color="000000" w:sz="8" w:space="0"/>
            </w:tcBorders>
            <w:vAlign w:val="top"/>
          </w:tcPr>
          <w:p w14:paraId="48A14E0A">
            <w:pPr>
              <w:spacing w:before="136"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tcBorders>
              <w:bottom w:val="single" w:color="000000" w:sz="8" w:space="0"/>
            </w:tcBorders>
            <w:vAlign w:val="top"/>
          </w:tcPr>
          <w:p w14:paraId="285858A0">
            <w:pPr>
              <w:spacing w:before="136"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bottom w:val="single" w:color="000000" w:sz="8" w:space="0"/>
              <w:right w:val="single" w:color="000000" w:sz="8" w:space="0"/>
            </w:tcBorders>
            <w:vAlign w:val="top"/>
          </w:tcPr>
          <w:p w14:paraId="62A42B3C">
            <w:pPr>
              <w:spacing w:before="136"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4ADFD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27" w:type="dxa"/>
            <w:tcBorders>
              <w:top w:val="single" w:color="000000" w:sz="8" w:space="0"/>
              <w:left w:val="single" w:color="000000" w:sz="8" w:space="0"/>
            </w:tcBorders>
            <w:vAlign w:val="top"/>
          </w:tcPr>
          <w:p w14:paraId="6643408F">
            <w:pPr>
              <w:spacing w:before="81"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2024-05</w:t>
            </w:r>
          </w:p>
        </w:tc>
        <w:tc>
          <w:tcPr>
            <w:tcW w:w="1053" w:type="dxa"/>
            <w:tcBorders>
              <w:top w:val="single" w:color="000000" w:sz="8" w:space="0"/>
            </w:tcBorders>
            <w:vAlign w:val="top"/>
          </w:tcPr>
          <w:p w14:paraId="5BAEEA5A">
            <w:pPr>
              <w:spacing w:before="122"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0.0013</w:t>
            </w:r>
          </w:p>
        </w:tc>
        <w:tc>
          <w:tcPr>
            <w:tcW w:w="1191" w:type="dxa"/>
            <w:tcBorders>
              <w:top w:val="single" w:color="000000" w:sz="8" w:space="0"/>
            </w:tcBorders>
            <w:vAlign w:val="top"/>
          </w:tcPr>
          <w:p w14:paraId="723DC08C">
            <w:pPr>
              <w:spacing w:before="122"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tcBorders>
              <w:top w:val="single" w:color="000000" w:sz="8" w:space="0"/>
            </w:tcBorders>
            <w:vAlign w:val="top"/>
          </w:tcPr>
          <w:p w14:paraId="100FF269">
            <w:pPr>
              <w:spacing w:before="122"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tcBorders>
              <w:top w:val="single" w:color="000000" w:sz="8" w:space="0"/>
            </w:tcBorders>
            <w:vAlign w:val="top"/>
          </w:tcPr>
          <w:p w14:paraId="4ECE86E4">
            <w:pPr>
              <w:spacing w:before="122"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tcBorders>
              <w:top w:val="single" w:color="000000" w:sz="8" w:space="0"/>
            </w:tcBorders>
            <w:vAlign w:val="top"/>
          </w:tcPr>
          <w:p w14:paraId="7377A36F">
            <w:pPr>
              <w:spacing w:before="122"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tcBorders>
              <w:top w:val="single" w:color="000000" w:sz="8" w:space="0"/>
            </w:tcBorders>
            <w:vAlign w:val="top"/>
          </w:tcPr>
          <w:p w14:paraId="172AD9BD">
            <w:pPr>
              <w:spacing w:before="122" w:line="261"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4" w:type="dxa"/>
            <w:tcBorders>
              <w:top w:val="single" w:color="000000" w:sz="8" w:space="0"/>
            </w:tcBorders>
            <w:vAlign w:val="top"/>
          </w:tcPr>
          <w:p w14:paraId="682C69F1">
            <w:pPr>
              <w:spacing w:before="122"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421" w:type="dxa"/>
            <w:tcBorders>
              <w:top w:val="single" w:color="000000" w:sz="8" w:space="0"/>
            </w:tcBorders>
            <w:vAlign w:val="top"/>
          </w:tcPr>
          <w:p w14:paraId="4EE90F47">
            <w:pPr>
              <w:spacing w:before="122"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tcBorders>
              <w:top w:val="single" w:color="000000" w:sz="8" w:space="0"/>
            </w:tcBorders>
            <w:vAlign w:val="top"/>
          </w:tcPr>
          <w:p w14:paraId="4D9EEB36">
            <w:pPr>
              <w:spacing w:before="122"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top w:val="single" w:color="000000" w:sz="8" w:space="0"/>
              <w:right w:val="single" w:color="000000" w:sz="8" w:space="0"/>
            </w:tcBorders>
            <w:vAlign w:val="top"/>
          </w:tcPr>
          <w:p w14:paraId="466DCC72">
            <w:pPr>
              <w:spacing w:before="122"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17202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40D26B64">
            <w:pPr>
              <w:spacing w:before="84" w:line="262"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2024-06</w:t>
            </w:r>
          </w:p>
        </w:tc>
        <w:tc>
          <w:tcPr>
            <w:tcW w:w="1053" w:type="dxa"/>
            <w:vAlign w:val="top"/>
          </w:tcPr>
          <w:p w14:paraId="67C64D3D">
            <w:pPr>
              <w:spacing w:before="125"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0.0013</w:t>
            </w:r>
          </w:p>
        </w:tc>
        <w:tc>
          <w:tcPr>
            <w:tcW w:w="1191" w:type="dxa"/>
            <w:vAlign w:val="top"/>
          </w:tcPr>
          <w:p w14:paraId="1992D2C7">
            <w:pPr>
              <w:spacing w:before="125"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14E46766">
            <w:pPr>
              <w:spacing w:before="125"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61936CDD">
            <w:pPr>
              <w:spacing w:before="125"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139C34ED">
            <w:pPr>
              <w:spacing w:before="125" w:line="261" w:lineRule="exact"/>
              <w:ind w:left="434"/>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0.00004</w:t>
            </w:r>
          </w:p>
        </w:tc>
        <w:tc>
          <w:tcPr>
            <w:tcW w:w="1123" w:type="dxa"/>
            <w:vAlign w:val="top"/>
          </w:tcPr>
          <w:p w14:paraId="134FC193">
            <w:pPr>
              <w:spacing w:before="125" w:line="261"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4" w:type="dxa"/>
            <w:vAlign w:val="top"/>
          </w:tcPr>
          <w:p w14:paraId="23403402">
            <w:pPr>
              <w:spacing w:before="125"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0.0003</w:t>
            </w:r>
          </w:p>
        </w:tc>
        <w:tc>
          <w:tcPr>
            <w:tcW w:w="1421" w:type="dxa"/>
            <w:vAlign w:val="top"/>
          </w:tcPr>
          <w:p w14:paraId="66EE3C7E">
            <w:pPr>
              <w:spacing w:before="125"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3FCD1840">
            <w:pPr>
              <w:spacing w:before="125"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01798B02">
            <w:pPr>
              <w:spacing w:before="125"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5CF57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3ECA3B35">
            <w:pPr>
              <w:spacing w:before="85"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2024-07</w:t>
            </w:r>
          </w:p>
        </w:tc>
        <w:tc>
          <w:tcPr>
            <w:tcW w:w="1053" w:type="dxa"/>
            <w:vAlign w:val="top"/>
          </w:tcPr>
          <w:p w14:paraId="787670CA">
            <w:pPr>
              <w:spacing w:before="126"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0.0021</w:t>
            </w:r>
          </w:p>
        </w:tc>
        <w:tc>
          <w:tcPr>
            <w:tcW w:w="1191" w:type="dxa"/>
            <w:vAlign w:val="top"/>
          </w:tcPr>
          <w:p w14:paraId="0E1D2043">
            <w:pPr>
              <w:spacing w:before="126"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55ED4C07">
            <w:pPr>
              <w:spacing w:before="126"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50172218">
            <w:pPr>
              <w:spacing w:before="126"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9F38317">
            <w:pPr>
              <w:spacing w:before="126" w:line="261" w:lineRule="exact"/>
              <w:ind w:left="48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123" w:type="dxa"/>
            <w:vAlign w:val="top"/>
          </w:tcPr>
          <w:p w14:paraId="116E62B0">
            <w:pPr>
              <w:spacing w:before="126" w:line="261"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24" w:type="dxa"/>
            <w:vAlign w:val="top"/>
          </w:tcPr>
          <w:p w14:paraId="5DD38D08">
            <w:pPr>
              <w:spacing w:before="126"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65E86B99">
            <w:pPr>
              <w:spacing w:before="126"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3A987022">
            <w:pPr>
              <w:spacing w:before="126"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0AF50BAB">
            <w:pPr>
              <w:spacing w:before="126"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7594B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1D668353">
            <w:pPr>
              <w:spacing w:before="86"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2024-08</w:t>
            </w:r>
          </w:p>
        </w:tc>
        <w:tc>
          <w:tcPr>
            <w:tcW w:w="1053" w:type="dxa"/>
            <w:vAlign w:val="top"/>
          </w:tcPr>
          <w:p w14:paraId="03A62506">
            <w:pPr>
              <w:spacing w:before="126" w:line="262"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0.0021</w:t>
            </w:r>
          </w:p>
        </w:tc>
        <w:tc>
          <w:tcPr>
            <w:tcW w:w="1191" w:type="dxa"/>
            <w:vAlign w:val="top"/>
          </w:tcPr>
          <w:p w14:paraId="16FBC86E">
            <w:pPr>
              <w:spacing w:before="126" w:line="262"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4F79664F">
            <w:pPr>
              <w:spacing w:before="126" w:line="262"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76D5175E">
            <w:pPr>
              <w:spacing w:before="126" w:line="262"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2B14C7E4">
            <w:pPr>
              <w:spacing w:before="126" w:line="262" w:lineRule="exact"/>
              <w:ind w:left="48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123" w:type="dxa"/>
            <w:vAlign w:val="top"/>
          </w:tcPr>
          <w:p w14:paraId="73266B7F">
            <w:pPr>
              <w:spacing w:before="126" w:line="262"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24" w:type="dxa"/>
            <w:vAlign w:val="top"/>
          </w:tcPr>
          <w:p w14:paraId="77385202">
            <w:pPr>
              <w:spacing w:before="126" w:line="262"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6D52C276">
            <w:pPr>
              <w:spacing w:before="126" w:line="262"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43C1AD0A">
            <w:pPr>
              <w:spacing w:before="126" w:line="262"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49A5A3C3">
            <w:pPr>
              <w:spacing w:before="126" w:line="262"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76E17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27" w:type="dxa"/>
            <w:tcBorders>
              <w:left w:val="single" w:color="000000" w:sz="8" w:space="0"/>
            </w:tcBorders>
            <w:vAlign w:val="top"/>
          </w:tcPr>
          <w:p w14:paraId="5F9D4228">
            <w:pPr>
              <w:spacing w:before="86"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2024-09</w:t>
            </w:r>
          </w:p>
        </w:tc>
        <w:tc>
          <w:tcPr>
            <w:tcW w:w="1053" w:type="dxa"/>
            <w:vAlign w:val="top"/>
          </w:tcPr>
          <w:p w14:paraId="31C01970">
            <w:pPr>
              <w:spacing w:before="127"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0.0021</w:t>
            </w:r>
          </w:p>
        </w:tc>
        <w:tc>
          <w:tcPr>
            <w:tcW w:w="1191" w:type="dxa"/>
            <w:vAlign w:val="top"/>
          </w:tcPr>
          <w:p w14:paraId="5A4234F5">
            <w:pPr>
              <w:spacing w:before="127" w:line="261" w:lineRule="exact"/>
              <w:ind w:left="427"/>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91" w:type="dxa"/>
            <w:vAlign w:val="top"/>
          </w:tcPr>
          <w:p w14:paraId="15A053A3">
            <w:pPr>
              <w:spacing w:before="127"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0.00002</w:t>
            </w:r>
          </w:p>
        </w:tc>
        <w:tc>
          <w:tcPr>
            <w:tcW w:w="1123" w:type="dxa"/>
            <w:vAlign w:val="top"/>
          </w:tcPr>
          <w:p w14:paraId="72AEED2B">
            <w:pPr>
              <w:spacing w:before="127"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27420DDA">
            <w:pPr>
              <w:spacing w:before="127" w:line="261" w:lineRule="exact"/>
              <w:ind w:left="484"/>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0.0001</w:t>
            </w:r>
          </w:p>
        </w:tc>
        <w:tc>
          <w:tcPr>
            <w:tcW w:w="1123" w:type="dxa"/>
            <w:vAlign w:val="top"/>
          </w:tcPr>
          <w:p w14:paraId="41724EEA">
            <w:pPr>
              <w:spacing w:before="127" w:line="261"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24" w:type="dxa"/>
            <w:vAlign w:val="top"/>
          </w:tcPr>
          <w:p w14:paraId="5B03B13D">
            <w:pPr>
              <w:spacing w:before="127"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0.0002</w:t>
            </w:r>
          </w:p>
        </w:tc>
        <w:tc>
          <w:tcPr>
            <w:tcW w:w="1421" w:type="dxa"/>
            <w:vAlign w:val="top"/>
          </w:tcPr>
          <w:p w14:paraId="1FAE8470">
            <w:pPr>
              <w:spacing w:before="127"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79E118BF">
            <w:pPr>
              <w:spacing w:before="127"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645B0E38">
            <w:pPr>
              <w:spacing w:before="127"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7398B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0E768DC2">
            <w:pPr>
              <w:spacing w:before="86"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2024-10</w:t>
            </w:r>
          </w:p>
        </w:tc>
        <w:tc>
          <w:tcPr>
            <w:tcW w:w="1053" w:type="dxa"/>
            <w:vAlign w:val="top"/>
          </w:tcPr>
          <w:p w14:paraId="13488827">
            <w:pPr>
              <w:spacing w:before="127"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0.0019</w:t>
            </w:r>
          </w:p>
        </w:tc>
        <w:tc>
          <w:tcPr>
            <w:tcW w:w="1191" w:type="dxa"/>
            <w:vAlign w:val="top"/>
          </w:tcPr>
          <w:p w14:paraId="31739C25">
            <w:pPr>
              <w:spacing w:before="127" w:line="261" w:lineRule="exact"/>
              <w:ind w:left="37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0.000005</w:t>
            </w:r>
          </w:p>
        </w:tc>
        <w:tc>
          <w:tcPr>
            <w:tcW w:w="1191" w:type="dxa"/>
            <w:vAlign w:val="top"/>
          </w:tcPr>
          <w:p w14:paraId="428FC24D">
            <w:pPr>
              <w:spacing w:before="127"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0.00006</w:t>
            </w:r>
          </w:p>
        </w:tc>
        <w:tc>
          <w:tcPr>
            <w:tcW w:w="1123" w:type="dxa"/>
            <w:vAlign w:val="top"/>
          </w:tcPr>
          <w:p w14:paraId="0206486E">
            <w:pPr>
              <w:spacing w:before="127"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64706C56">
            <w:pPr>
              <w:spacing w:before="127" w:line="261" w:lineRule="exact"/>
              <w:ind w:left="5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2DF1C84A">
            <w:pPr>
              <w:spacing w:before="127" w:line="261"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4" w:type="dxa"/>
            <w:vAlign w:val="top"/>
          </w:tcPr>
          <w:p w14:paraId="5FF579DA">
            <w:pPr>
              <w:spacing w:before="127"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21" w:type="dxa"/>
            <w:vAlign w:val="top"/>
          </w:tcPr>
          <w:p w14:paraId="30F2F40A">
            <w:pPr>
              <w:spacing w:before="127"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F8366A5">
            <w:pPr>
              <w:spacing w:before="127"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71576365">
            <w:pPr>
              <w:spacing w:before="127"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6FC8E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27" w:type="dxa"/>
            <w:tcBorders>
              <w:left w:val="single" w:color="000000" w:sz="8" w:space="0"/>
            </w:tcBorders>
            <w:vAlign w:val="top"/>
          </w:tcPr>
          <w:p w14:paraId="6CA89C57">
            <w:pPr>
              <w:spacing w:before="84"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2024-11</w:t>
            </w:r>
          </w:p>
        </w:tc>
        <w:tc>
          <w:tcPr>
            <w:tcW w:w="1053" w:type="dxa"/>
            <w:vAlign w:val="top"/>
          </w:tcPr>
          <w:p w14:paraId="743CB8A5">
            <w:pPr>
              <w:spacing w:before="127" w:line="261"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0.0019</w:t>
            </w:r>
          </w:p>
        </w:tc>
        <w:tc>
          <w:tcPr>
            <w:tcW w:w="1191" w:type="dxa"/>
            <w:vAlign w:val="top"/>
          </w:tcPr>
          <w:p w14:paraId="785655E7">
            <w:pPr>
              <w:spacing w:before="127" w:line="261" w:lineRule="exact"/>
              <w:ind w:left="37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0.000005</w:t>
            </w:r>
          </w:p>
        </w:tc>
        <w:tc>
          <w:tcPr>
            <w:tcW w:w="1191" w:type="dxa"/>
            <w:vAlign w:val="top"/>
          </w:tcPr>
          <w:p w14:paraId="596FA334">
            <w:pPr>
              <w:spacing w:before="127" w:line="261"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0.00006</w:t>
            </w:r>
          </w:p>
        </w:tc>
        <w:tc>
          <w:tcPr>
            <w:tcW w:w="1123" w:type="dxa"/>
            <w:vAlign w:val="top"/>
          </w:tcPr>
          <w:p w14:paraId="2A55FDFA">
            <w:pPr>
              <w:spacing w:before="127" w:line="261"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06990E62">
            <w:pPr>
              <w:spacing w:before="127" w:line="261" w:lineRule="exact"/>
              <w:ind w:left="5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53EFD967">
            <w:pPr>
              <w:spacing w:before="127" w:line="261"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4" w:type="dxa"/>
            <w:vAlign w:val="top"/>
          </w:tcPr>
          <w:p w14:paraId="68D6BEC1">
            <w:pPr>
              <w:spacing w:before="127" w:line="261"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21" w:type="dxa"/>
            <w:vAlign w:val="top"/>
          </w:tcPr>
          <w:p w14:paraId="0271BDE4">
            <w:pPr>
              <w:spacing w:before="127" w:line="261"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5D4F6224">
            <w:pPr>
              <w:spacing w:before="127" w:line="261"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19818AB3">
            <w:pPr>
              <w:spacing w:before="127" w:line="261"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r w14:paraId="59715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27" w:type="dxa"/>
            <w:tcBorders>
              <w:left w:val="single" w:color="000000" w:sz="8" w:space="0"/>
            </w:tcBorders>
            <w:vAlign w:val="top"/>
          </w:tcPr>
          <w:p w14:paraId="52708015">
            <w:pPr>
              <w:spacing w:before="85" w:line="261" w:lineRule="exact"/>
              <w:ind w:left="353"/>
              <w:rPr>
                <w:rFonts w:ascii="Times New Roman" w:hAnsi="Times New Roman" w:eastAsia="Times New Roman" w:cs="Times New Roman"/>
                <w:sz w:val="19"/>
                <w:szCs w:val="19"/>
              </w:rPr>
            </w:pPr>
            <w:r>
              <w:rPr>
                <w:rFonts w:ascii="Times New Roman" w:hAnsi="Times New Roman" w:eastAsia="Times New Roman" w:cs="Times New Roman"/>
                <w:spacing w:val="7"/>
                <w:position w:val="2"/>
                <w:sz w:val="19"/>
                <w:szCs w:val="19"/>
              </w:rPr>
              <w:t>2024-12</w:t>
            </w:r>
          </w:p>
        </w:tc>
        <w:tc>
          <w:tcPr>
            <w:tcW w:w="1053" w:type="dxa"/>
            <w:vAlign w:val="top"/>
          </w:tcPr>
          <w:p w14:paraId="3EFC04F9">
            <w:pPr>
              <w:spacing w:before="125" w:line="262" w:lineRule="exact"/>
              <w:ind w:left="40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0.0019</w:t>
            </w:r>
          </w:p>
        </w:tc>
        <w:tc>
          <w:tcPr>
            <w:tcW w:w="1191" w:type="dxa"/>
            <w:vAlign w:val="top"/>
          </w:tcPr>
          <w:p w14:paraId="44BCFA4A">
            <w:pPr>
              <w:spacing w:before="125" w:line="262" w:lineRule="exact"/>
              <w:ind w:left="375"/>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0.000005</w:t>
            </w:r>
          </w:p>
        </w:tc>
        <w:tc>
          <w:tcPr>
            <w:tcW w:w="1191" w:type="dxa"/>
            <w:vAlign w:val="top"/>
          </w:tcPr>
          <w:p w14:paraId="32F339DA">
            <w:pPr>
              <w:spacing w:before="125" w:line="262" w:lineRule="exact"/>
              <w:ind w:left="429"/>
              <w:rPr>
                <w:rFonts w:ascii="Times New Roman" w:hAnsi="Times New Roman" w:eastAsia="Times New Roman" w:cs="Times New Roman"/>
                <w:sz w:val="19"/>
                <w:szCs w:val="19"/>
              </w:rPr>
            </w:pPr>
            <w:r>
              <w:rPr>
                <w:rFonts w:ascii="Times New Roman" w:hAnsi="Times New Roman" w:eastAsia="Times New Roman" w:cs="Times New Roman"/>
                <w:spacing w:val="6"/>
                <w:position w:val="2"/>
                <w:sz w:val="19"/>
                <w:szCs w:val="19"/>
              </w:rPr>
              <w:t>0.00006</w:t>
            </w:r>
          </w:p>
        </w:tc>
        <w:tc>
          <w:tcPr>
            <w:tcW w:w="1123" w:type="dxa"/>
            <w:vAlign w:val="top"/>
          </w:tcPr>
          <w:p w14:paraId="6CB378B4">
            <w:pPr>
              <w:spacing w:before="125" w:line="262" w:lineRule="exact"/>
              <w:ind w:left="501"/>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0.002</w:t>
            </w:r>
          </w:p>
        </w:tc>
        <w:tc>
          <w:tcPr>
            <w:tcW w:w="1191" w:type="dxa"/>
            <w:vAlign w:val="top"/>
          </w:tcPr>
          <w:p w14:paraId="2A09156A">
            <w:pPr>
              <w:spacing w:before="125" w:line="262" w:lineRule="exact"/>
              <w:ind w:left="5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3" w:type="dxa"/>
            <w:vAlign w:val="top"/>
          </w:tcPr>
          <w:p w14:paraId="21E8206D">
            <w:pPr>
              <w:spacing w:before="125" w:line="262" w:lineRule="exact"/>
              <w:ind w:left="50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0.001</w:t>
            </w:r>
          </w:p>
        </w:tc>
        <w:tc>
          <w:tcPr>
            <w:tcW w:w="1124" w:type="dxa"/>
            <w:vAlign w:val="top"/>
          </w:tcPr>
          <w:p w14:paraId="24958FAF">
            <w:pPr>
              <w:spacing w:before="125" w:line="262" w:lineRule="exact"/>
              <w:ind w:left="455"/>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0.0005</w:t>
            </w:r>
          </w:p>
        </w:tc>
        <w:tc>
          <w:tcPr>
            <w:tcW w:w="1421" w:type="dxa"/>
            <w:vAlign w:val="top"/>
          </w:tcPr>
          <w:p w14:paraId="1584A602">
            <w:pPr>
              <w:spacing w:before="125" w:line="262" w:lineRule="exact"/>
              <w:ind w:left="658"/>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c>
          <w:tcPr>
            <w:tcW w:w="1979" w:type="dxa"/>
            <w:vAlign w:val="top"/>
          </w:tcPr>
          <w:p w14:paraId="38941270">
            <w:pPr>
              <w:spacing w:before="125" w:line="262" w:lineRule="exact"/>
              <w:ind w:left="989"/>
              <w:rPr>
                <w:rFonts w:ascii="Times New Roman" w:hAnsi="Times New Roman" w:eastAsia="Times New Roman" w:cs="Times New Roman"/>
                <w:sz w:val="19"/>
                <w:szCs w:val="19"/>
              </w:rPr>
            </w:pPr>
            <w:r>
              <w:rPr>
                <w:rFonts w:ascii="Times New Roman" w:hAnsi="Times New Roman" w:eastAsia="Times New Roman" w:cs="Times New Roman"/>
                <w:spacing w:val="4"/>
                <w:position w:val="2"/>
                <w:sz w:val="19"/>
                <w:szCs w:val="19"/>
              </w:rPr>
              <w:t>0.02</w:t>
            </w:r>
          </w:p>
        </w:tc>
        <w:tc>
          <w:tcPr>
            <w:tcW w:w="1394" w:type="dxa"/>
            <w:tcBorders>
              <w:right w:val="single" w:color="000000" w:sz="8" w:space="0"/>
            </w:tcBorders>
            <w:vAlign w:val="top"/>
          </w:tcPr>
          <w:p w14:paraId="5B589638">
            <w:pPr>
              <w:spacing w:before="125" w:line="262" w:lineRule="exact"/>
              <w:ind w:left="637"/>
              <w:rPr>
                <w:rFonts w:ascii="Times New Roman" w:hAnsi="Times New Roman" w:eastAsia="Times New Roman" w:cs="Times New Roman"/>
                <w:sz w:val="19"/>
                <w:szCs w:val="19"/>
              </w:rPr>
            </w:pPr>
            <w:r>
              <w:rPr>
                <w:rFonts w:ascii="Times New Roman" w:hAnsi="Times New Roman" w:eastAsia="Times New Roman" w:cs="Times New Roman"/>
                <w:spacing w:val="5"/>
                <w:position w:val="2"/>
                <w:sz w:val="19"/>
                <w:szCs w:val="19"/>
              </w:rPr>
              <w:t>0.005</w:t>
            </w:r>
          </w:p>
        </w:tc>
      </w:tr>
    </w:tbl>
    <w:p w14:paraId="3EBB93EE">
      <w:pPr>
        <w:rPr>
          <w:rFonts w:ascii="Arial"/>
          <w:sz w:val="21"/>
        </w:rPr>
      </w:pPr>
    </w:p>
    <w:p w14:paraId="05C97017">
      <w:pPr>
        <w:rPr>
          <w:rFonts w:ascii="Arial" w:hAnsi="Arial" w:eastAsia="Arial" w:cs="Arial"/>
          <w:sz w:val="21"/>
          <w:szCs w:val="21"/>
        </w:rPr>
        <w:sectPr>
          <w:headerReference r:id="rId65" w:type="default"/>
          <w:footerReference r:id="rId66" w:type="default"/>
          <w:pgSz w:w="16840" w:h="11907"/>
          <w:pgMar w:top="1116" w:right="1308" w:bottom="1255" w:left="1293" w:header="839" w:footer="1016" w:gutter="0"/>
          <w:cols w:space="720" w:num="1"/>
        </w:sectPr>
      </w:pPr>
    </w:p>
    <w:p w14:paraId="6F203791">
      <w:pPr>
        <w:spacing w:line="273" w:lineRule="auto"/>
        <w:rPr>
          <w:rFonts w:ascii="Arial"/>
          <w:sz w:val="21"/>
        </w:rPr>
      </w:pPr>
    </w:p>
    <w:p w14:paraId="71A3C315">
      <w:pPr>
        <w:pStyle w:val="2"/>
        <w:spacing w:before="78" w:line="220" w:lineRule="auto"/>
        <w:ind w:left="814"/>
        <w:rPr>
          <w:rFonts w:ascii="宋体" w:hAnsi="宋体" w:eastAsia="宋体" w:cs="宋体"/>
        </w:rPr>
      </w:pPr>
      <w:r>
        <w:rPr>
          <w:rFonts w:ascii="宋体" w:hAnsi="宋体" w:eastAsia="宋体" w:cs="宋体"/>
          <w:b/>
          <w:bCs/>
        </w:rPr>
        <w:t>（</w:t>
      </w:r>
      <w:r>
        <w:rPr>
          <w:b/>
          <w:bCs/>
        </w:rPr>
        <w:t>2</w:t>
      </w:r>
      <w:r>
        <w:rPr>
          <w:rFonts w:ascii="宋体" w:hAnsi="宋体" w:eastAsia="宋体" w:cs="宋体"/>
          <w:b/>
          <w:bCs/>
        </w:rPr>
        <w:t>）补充监测断面</w:t>
      </w:r>
    </w:p>
    <w:p w14:paraId="2E657207">
      <w:pPr>
        <w:pStyle w:val="2"/>
        <w:spacing w:before="189" w:line="228" w:lineRule="auto"/>
        <w:ind w:left="3316"/>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7"/>
          <w:sz w:val="20"/>
          <w:szCs w:val="20"/>
        </w:rPr>
        <w:t xml:space="preserve"> </w:t>
      </w:r>
      <w:r>
        <w:rPr>
          <w:b/>
          <w:bCs/>
          <w:spacing w:val="5"/>
          <w:sz w:val="20"/>
          <w:szCs w:val="20"/>
        </w:rPr>
        <w:t xml:space="preserve">4.3-10  </w:t>
      </w:r>
      <w:r>
        <w:rPr>
          <w:rFonts w:ascii="宋体" w:hAnsi="宋体" w:eastAsia="宋体" w:cs="宋体"/>
          <w:b/>
          <w:bCs/>
          <w:spacing w:val="5"/>
          <w:sz w:val="20"/>
          <w:szCs w:val="20"/>
        </w:rPr>
        <w:t>资水水质补充监测结果</w:t>
      </w:r>
    </w:p>
    <w:p w14:paraId="48B1F1E6">
      <w:pPr>
        <w:spacing w:line="29" w:lineRule="exact"/>
      </w:pPr>
    </w:p>
    <w:tbl>
      <w:tblPr>
        <w:tblStyle w:val="5"/>
        <w:tblW w:w="919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1904"/>
        <w:gridCol w:w="901"/>
        <w:gridCol w:w="1606"/>
        <w:gridCol w:w="1346"/>
        <w:gridCol w:w="1391"/>
        <w:gridCol w:w="1244"/>
      </w:tblGrid>
      <w:tr w14:paraId="05063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99" w:type="dxa"/>
            <w:vMerge w:val="restart"/>
            <w:tcBorders>
              <w:top w:val="single" w:color="000000" w:sz="10" w:space="0"/>
              <w:left w:val="single" w:color="000000" w:sz="10" w:space="0"/>
              <w:bottom w:val="nil"/>
            </w:tcBorders>
            <w:vAlign w:val="top"/>
          </w:tcPr>
          <w:p w14:paraId="3CED90C4">
            <w:pPr>
              <w:pStyle w:val="6"/>
              <w:spacing w:before="178" w:line="228" w:lineRule="auto"/>
              <w:ind w:left="178"/>
            </w:pPr>
            <w:r>
              <w:rPr>
                <w:b/>
                <w:bCs/>
                <w:spacing w:val="4"/>
              </w:rPr>
              <w:t>采样</w:t>
            </w:r>
          </w:p>
          <w:p w14:paraId="008941A6">
            <w:pPr>
              <w:pStyle w:val="6"/>
              <w:spacing w:before="113" w:line="230" w:lineRule="auto"/>
              <w:ind w:left="186"/>
            </w:pPr>
            <w:r>
              <w:rPr>
                <w:b/>
                <w:bCs/>
              </w:rPr>
              <w:t>点位</w:t>
            </w:r>
          </w:p>
        </w:tc>
        <w:tc>
          <w:tcPr>
            <w:tcW w:w="1904" w:type="dxa"/>
            <w:vMerge w:val="restart"/>
            <w:tcBorders>
              <w:top w:val="single" w:color="000000" w:sz="10" w:space="0"/>
              <w:bottom w:val="nil"/>
            </w:tcBorders>
            <w:vAlign w:val="top"/>
          </w:tcPr>
          <w:p w14:paraId="56C013CB">
            <w:pPr>
              <w:spacing w:line="258" w:lineRule="auto"/>
              <w:rPr>
                <w:rFonts w:ascii="Arial"/>
                <w:sz w:val="21"/>
              </w:rPr>
            </w:pPr>
          </w:p>
          <w:p w14:paraId="6B53BB5A">
            <w:pPr>
              <w:pStyle w:val="6"/>
              <w:spacing w:before="65" w:line="228" w:lineRule="auto"/>
              <w:ind w:left="527"/>
            </w:pPr>
            <w:r>
              <w:rPr>
                <w:b/>
                <w:bCs/>
                <w:spacing w:val="6"/>
              </w:rPr>
              <w:t>检测项目</w:t>
            </w:r>
          </w:p>
        </w:tc>
        <w:tc>
          <w:tcPr>
            <w:tcW w:w="901" w:type="dxa"/>
            <w:vMerge w:val="restart"/>
            <w:tcBorders>
              <w:top w:val="single" w:color="000000" w:sz="10" w:space="0"/>
              <w:bottom w:val="nil"/>
            </w:tcBorders>
            <w:vAlign w:val="top"/>
          </w:tcPr>
          <w:p w14:paraId="7C31A4C1">
            <w:pPr>
              <w:spacing w:line="291" w:lineRule="auto"/>
              <w:rPr>
                <w:rFonts w:ascii="Arial"/>
                <w:sz w:val="21"/>
              </w:rPr>
            </w:pPr>
          </w:p>
          <w:p w14:paraId="583FEBE6">
            <w:pPr>
              <w:pStyle w:val="6"/>
              <w:spacing w:before="65" w:line="229" w:lineRule="auto"/>
              <w:ind w:left="243"/>
            </w:pPr>
            <w:r>
              <w:rPr>
                <w:b/>
                <w:bCs/>
                <w:spacing w:val="3"/>
              </w:rPr>
              <w:t>单位</w:t>
            </w:r>
          </w:p>
        </w:tc>
        <w:tc>
          <w:tcPr>
            <w:tcW w:w="4343" w:type="dxa"/>
            <w:gridSpan w:val="3"/>
            <w:tcBorders>
              <w:top w:val="single" w:color="000000" w:sz="10" w:space="0"/>
            </w:tcBorders>
            <w:vAlign w:val="top"/>
          </w:tcPr>
          <w:p w14:paraId="1F6B091F">
            <w:pPr>
              <w:pStyle w:val="6"/>
              <w:spacing w:before="142" w:line="228" w:lineRule="auto"/>
              <w:ind w:left="1230"/>
            </w:pPr>
            <w:r>
              <w:rPr>
                <w:b/>
                <w:bCs/>
                <w:spacing w:val="7"/>
              </w:rPr>
              <w:t>采样时间及检测结果</w:t>
            </w:r>
          </w:p>
        </w:tc>
        <w:tc>
          <w:tcPr>
            <w:tcW w:w="1244" w:type="dxa"/>
            <w:vMerge w:val="restart"/>
            <w:tcBorders>
              <w:top w:val="single" w:color="000000" w:sz="10" w:space="0"/>
              <w:bottom w:val="nil"/>
              <w:right w:val="single" w:color="000000" w:sz="10" w:space="0"/>
            </w:tcBorders>
            <w:vAlign w:val="top"/>
          </w:tcPr>
          <w:p w14:paraId="097ACEA2">
            <w:pPr>
              <w:spacing w:line="292" w:lineRule="auto"/>
              <w:rPr>
                <w:rFonts w:ascii="Arial"/>
                <w:sz w:val="21"/>
              </w:rPr>
            </w:pPr>
          </w:p>
          <w:p w14:paraId="30559F4F">
            <w:pPr>
              <w:pStyle w:val="6"/>
              <w:spacing w:before="65" w:line="228" w:lineRule="auto"/>
              <w:ind w:left="211"/>
            </w:pPr>
            <w:r>
              <w:rPr>
                <w:b/>
                <w:bCs/>
                <w:spacing w:val="5"/>
              </w:rPr>
              <w:t>标准限值</w:t>
            </w:r>
          </w:p>
        </w:tc>
      </w:tr>
      <w:tr w14:paraId="26240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tcBorders>
            <w:vAlign w:val="top"/>
          </w:tcPr>
          <w:p w14:paraId="6B9BBC71">
            <w:pPr>
              <w:rPr>
                <w:rFonts w:ascii="Arial"/>
                <w:sz w:val="21"/>
              </w:rPr>
            </w:pPr>
          </w:p>
        </w:tc>
        <w:tc>
          <w:tcPr>
            <w:tcW w:w="1904" w:type="dxa"/>
            <w:vMerge w:val="continue"/>
            <w:tcBorders>
              <w:top w:val="nil"/>
            </w:tcBorders>
            <w:vAlign w:val="top"/>
          </w:tcPr>
          <w:p w14:paraId="6AB0D8D4">
            <w:pPr>
              <w:rPr>
                <w:rFonts w:ascii="Arial"/>
                <w:sz w:val="21"/>
              </w:rPr>
            </w:pPr>
          </w:p>
        </w:tc>
        <w:tc>
          <w:tcPr>
            <w:tcW w:w="901" w:type="dxa"/>
            <w:vMerge w:val="continue"/>
            <w:tcBorders>
              <w:top w:val="nil"/>
            </w:tcBorders>
            <w:vAlign w:val="top"/>
          </w:tcPr>
          <w:p w14:paraId="748A9026">
            <w:pPr>
              <w:rPr>
                <w:rFonts w:ascii="Arial"/>
                <w:sz w:val="21"/>
              </w:rPr>
            </w:pPr>
          </w:p>
        </w:tc>
        <w:tc>
          <w:tcPr>
            <w:tcW w:w="1606" w:type="dxa"/>
            <w:vAlign w:val="top"/>
          </w:tcPr>
          <w:p w14:paraId="18F01061">
            <w:pPr>
              <w:spacing w:before="176" w:line="195" w:lineRule="auto"/>
              <w:ind w:left="33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2025.06.21</w:t>
            </w:r>
          </w:p>
        </w:tc>
        <w:tc>
          <w:tcPr>
            <w:tcW w:w="1346" w:type="dxa"/>
            <w:vAlign w:val="top"/>
          </w:tcPr>
          <w:p w14:paraId="1281E208">
            <w:pPr>
              <w:spacing w:before="176" w:line="195" w:lineRule="auto"/>
              <w:ind w:left="20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2025.06.22</w:t>
            </w:r>
          </w:p>
        </w:tc>
        <w:tc>
          <w:tcPr>
            <w:tcW w:w="1391" w:type="dxa"/>
            <w:vAlign w:val="top"/>
          </w:tcPr>
          <w:p w14:paraId="53F5B443">
            <w:pPr>
              <w:spacing w:before="176" w:line="195" w:lineRule="auto"/>
              <w:ind w:left="232"/>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2025.06.23</w:t>
            </w:r>
          </w:p>
        </w:tc>
        <w:tc>
          <w:tcPr>
            <w:tcW w:w="1244" w:type="dxa"/>
            <w:vMerge w:val="continue"/>
            <w:tcBorders>
              <w:top w:val="nil"/>
              <w:right w:val="single" w:color="000000" w:sz="10" w:space="0"/>
            </w:tcBorders>
            <w:vAlign w:val="top"/>
          </w:tcPr>
          <w:p w14:paraId="50050F0D">
            <w:pPr>
              <w:rPr>
                <w:rFonts w:ascii="Arial"/>
                <w:sz w:val="21"/>
              </w:rPr>
            </w:pPr>
          </w:p>
        </w:tc>
      </w:tr>
      <w:tr w14:paraId="367E2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restart"/>
            <w:tcBorders>
              <w:left w:val="single" w:color="000000" w:sz="10" w:space="0"/>
              <w:bottom w:val="nil"/>
            </w:tcBorders>
            <w:vAlign w:val="top"/>
          </w:tcPr>
          <w:p w14:paraId="04B3195A">
            <w:pPr>
              <w:spacing w:line="262" w:lineRule="auto"/>
              <w:rPr>
                <w:rFonts w:ascii="Arial"/>
                <w:sz w:val="21"/>
              </w:rPr>
            </w:pPr>
          </w:p>
          <w:p w14:paraId="058DF84A">
            <w:pPr>
              <w:spacing w:line="262" w:lineRule="auto"/>
              <w:rPr>
                <w:rFonts w:ascii="Arial"/>
                <w:sz w:val="21"/>
              </w:rPr>
            </w:pPr>
          </w:p>
          <w:p w14:paraId="0B3C3C8B">
            <w:pPr>
              <w:spacing w:line="262" w:lineRule="auto"/>
              <w:rPr>
                <w:rFonts w:ascii="Arial"/>
                <w:sz w:val="21"/>
              </w:rPr>
            </w:pPr>
          </w:p>
          <w:p w14:paraId="0A07207C">
            <w:pPr>
              <w:spacing w:line="262" w:lineRule="auto"/>
              <w:rPr>
                <w:rFonts w:ascii="Arial"/>
                <w:sz w:val="21"/>
              </w:rPr>
            </w:pPr>
          </w:p>
          <w:p w14:paraId="27E9084F">
            <w:pPr>
              <w:spacing w:line="262" w:lineRule="auto"/>
              <w:rPr>
                <w:rFonts w:ascii="Arial"/>
                <w:sz w:val="21"/>
              </w:rPr>
            </w:pPr>
          </w:p>
          <w:p w14:paraId="3DE28241">
            <w:pPr>
              <w:spacing w:line="262" w:lineRule="auto"/>
              <w:rPr>
                <w:rFonts w:ascii="Arial"/>
                <w:sz w:val="21"/>
              </w:rPr>
            </w:pPr>
          </w:p>
          <w:p w14:paraId="737B7C0F">
            <w:pPr>
              <w:spacing w:line="262" w:lineRule="auto"/>
              <w:rPr>
                <w:rFonts w:ascii="Arial"/>
                <w:sz w:val="21"/>
              </w:rPr>
            </w:pPr>
          </w:p>
          <w:p w14:paraId="7AD05A19">
            <w:pPr>
              <w:pStyle w:val="6"/>
              <w:spacing w:before="65" w:line="329" w:lineRule="auto"/>
              <w:ind w:left="218" w:right="144" w:hanging="90"/>
            </w:pPr>
            <w:r>
              <w:rPr>
                <w:rFonts w:ascii="Times New Roman" w:hAnsi="Times New Roman" w:eastAsia="Times New Roman" w:cs="Times New Roman"/>
                <w:spacing w:val="-2"/>
              </w:rPr>
              <w:t>W</w:t>
            </w:r>
            <w:r>
              <w:rPr>
                <w:rFonts w:ascii="Times New Roman" w:hAnsi="Times New Roman" w:eastAsia="Times New Roman" w:cs="Times New Roman"/>
                <w:spacing w:val="-23"/>
              </w:rPr>
              <w:t xml:space="preserve"> </w:t>
            </w:r>
            <w:r>
              <w:rPr>
                <w:rFonts w:ascii="Times New Roman" w:hAnsi="Times New Roman" w:eastAsia="Times New Roman" w:cs="Times New Roman"/>
                <w:spacing w:val="-2"/>
              </w:rPr>
              <w:t>1</w:t>
            </w:r>
            <w:r>
              <w:rPr>
                <w:spacing w:val="-2"/>
              </w:rPr>
              <w:t>项</w:t>
            </w:r>
            <w:r>
              <w:t xml:space="preserve"> </w:t>
            </w:r>
            <w:r>
              <w:rPr>
                <w:spacing w:val="-16"/>
              </w:rPr>
              <w:t>目排</w:t>
            </w:r>
          </w:p>
          <w:p w14:paraId="0D9B99DA">
            <w:pPr>
              <w:pStyle w:val="6"/>
              <w:spacing w:before="37" w:line="231" w:lineRule="auto"/>
              <w:ind w:left="181"/>
            </w:pPr>
            <w:r>
              <w:rPr>
                <w:spacing w:val="5"/>
              </w:rPr>
              <w:t>污口</w:t>
            </w:r>
          </w:p>
          <w:p w14:paraId="1C5F500E">
            <w:pPr>
              <w:pStyle w:val="6"/>
              <w:spacing w:before="108" w:line="358" w:lineRule="auto"/>
              <w:ind w:left="152" w:right="162" w:firstLine="28"/>
              <w:rPr>
                <w:rFonts w:ascii="Times New Roman" w:hAnsi="Times New Roman" w:eastAsia="Times New Roman" w:cs="Times New Roman"/>
              </w:rPr>
            </w:pPr>
            <w:r>
              <w:rPr>
                <w:spacing w:val="3"/>
              </w:rPr>
              <w:t>上游</w:t>
            </w:r>
            <w:r>
              <w:t xml:space="preserve"> </w:t>
            </w:r>
            <w:r>
              <w:rPr>
                <w:rFonts w:ascii="Times New Roman" w:hAnsi="Times New Roman" w:eastAsia="Times New Roman" w:cs="Times New Roman"/>
                <w:spacing w:val="3"/>
              </w:rPr>
              <w:t>500m</w:t>
            </w:r>
          </w:p>
        </w:tc>
        <w:tc>
          <w:tcPr>
            <w:tcW w:w="1904" w:type="dxa"/>
            <w:vAlign w:val="top"/>
          </w:tcPr>
          <w:p w14:paraId="2D5E8577">
            <w:pPr>
              <w:pStyle w:val="6"/>
              <w:spacing w:before="141" w:line="228" w:lineRule="auto"/>
              <w:ind w:left="741"/>
            </w:pPr>
            <w:r>
              <w:rPr>
                <w:spacing w:val="3"/>
              </w:rPr>
              <w:t>水深</w:t>
            </w:r>
          </w:p>
        </w:tc>
        <w:tc>
          <w:tcPr>
            <w:tcW w:w="901" w:type="dxa"/>
            <w:vAlign w:val="top"/>
          </w:tcPr>
          <w:p w14:paraId="2B271E2F">
            <w:pPr>
              <w:spacing w:before="222" w:line="141"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4343" w:type="dxa"/>
            <w:gridSpan w:val="3"/>
            <w:vAlign w:val="top"/>
          </w:tcPr>
          <w:p w14:paraId="517E34F3">
            <w:pPr>
              <w:spacing w:before="110" w:line="274" w:lineRule="exact"/>
              <w:ind w:left="206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1.4</w:t>
            </w:r>
          </w:p>
        </w:tc>
        <w:tc>
          <w:tcPr>
            <w:tcW w:w="1244" w:type="dxa"/>
            <w:tcBorders>
              <w:right w:val="single" w:color="000000" w:sz="10" w:space="0"/>
            </w:tcBorders>
            <w:vAlign w:val="top"/>
          </w:tcPr>
          <w:p w14:paraId="3C3D95A2">
            <w:pPr>
              <w:tabs>
                <w:tab w:val="left" w:pos="726"/>
              </w:tabs>
              <w:spacing w:before="47"/>
              <w:ind w:left="525"/>
              <w:rPr>
                <w:rFonts w:ascii="Arial"/>
                <w:sz w:val="21"/>
              </w:rPr>
            </w:pPr>
            <w:r>
              <w:rPr>
                <w:rFonts w:ascii="Arial" w:hAnsi="Arial" w:eastAsia="Arial" w:cs="Arial"/>
                <w:sz w:val="21"/>
                <w:szCs w:val="21"/>
                <w:u w:val="single" w:color="auto"/>
              </w:rPr>
              <w:tab/>
            </w:r>
          </w:p>
        </w:tc>
      </w:tr>
      <w:tr w14:paraId="3962E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30F48D6A">
            <w:pPr>
              <w:rPr>
                <w:rFonts w:ascii="Arial"/>
                <w:sz w:val="21"/>
              </w:rPr>
            </w:pPr>
          </w:p>
        </w:tc>
        <w:tc>
          <w:tcPr>
            <w:tcW w:w="1904" w:type="dxa"/>
            <w:vAlign w:val="top"/>
          </w:tcPr>
          <w:p w14:paraId="3263C19D">
            <w:pPr>
              <w:pStyle w:val="6"/>
              <w:spacing w:before="141" w:line="232" w:lineRule="auto"/>
              <w:ind w:left="739"/>
            </w:pPr>
            <w:r>
              <w:rPr>
                <w:spacing w:val="4"/>
              </w:rPr>
              <w:t>流速</w:t>
            </w:r>
          </w:p>
        </w:tc>
        <w:tc>
          <w:tcPr>
            <w:tcW w:w="901" w:type="dxa"/>
            <w:vAlign w:val="top"/>
          </w:tcPr>
          <w:p w14:paraId="7B7E3005">
            <w:pPr>
              <w:spacing w:before="110" w:line="275"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m/s</w:t>
            </w:r>
          </w:p>
        </w:tc>
        <w:tc>
          <w:tcPr>
            <w:tcW w:w="1606" w:type="dxa"/>
            <w:vAlign w:val="top"/>
          </w:tcPr>
          <w:p w14:paraId="66C3F129">
            <w:pPr>
              <w:spacing w:before="110" w:line="275"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w:t>
            </w:r>
          </w:p>
        </w:tc>
        <w:tc>
          <w:tcPr>
            <w:tcW w:w="1346" w:type="dxa"/>
            <w:vAlign w:val="top"/>
          </w:tcPr>
          <w:p w14:paraId="72C53067">
            <w:pPr>
              <w:spacing w:before="110" w:line="275"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w:t>
            </w:r>
          </w:p>
        </w:tc>
        <w:tc>
          <w:tcPr>
            <w:tcW w:w="1391" w:type="dxa"/>
            <w:vAlign w:val="top"/>
          </w:tcPr>
          <w:p w14:paraId="38A5B425">
            <w:pPr>
              <w:spacing w:before="110" w:line="275"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w:t>
            </w:r>
          </w:p>
        </w:tc>
        <w:tc>
          <w:tcPr>
            <w:tcW w:w="1244" w:type="dxa"/>
            <w:tcBorders>
              <w:right w:val="single" w:color="000000" w:sz="10" w:space="0"/>
            </w:tcBorders>
            <w:vAlign w:val="top"/>
          </w:tcPr>
          <w:p w14:paraId="7B642E40">
            <w:pPr>
              <w:pStyle w:val="6"/>
              <w:spacing w:before="240" w:line="136" w:lineRule="exact"/>
              <w:ind w:left="525"/>
            </w:pPr>
            <w:r>
              <w:rPr>
                <w:spacing w:val="2"/>
                <w:position w:val="-3"/>
              </w:rPr>
              <w:t>—</w:t>
            </w:r>
          </w:p>
        </w:tc>
      </w:tr>
      <w:tr w14:paraId="17C43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139CF573">
            <w:pPr>
              <w:rPr>
                <w:rFonts w:ascii="Arial"/>
                <w:sz w:val="21"/>
              </w:rPr>
            </w:pPr>
          </w:p>
        </w:tc>
        <w:tc>
          <w:tcPr>
            <w:tcW w:w="1904" w:type="dxa"/>
            <w:vAlign w:val="top"/>
          </w:tcPr>
          <w:p w14:paraId="6FB93919">
            <w:pPr>
              <w:pStyle w:val="6"/>
              <w:spacing w:before="142" w:line="232" w:lineRule="auto"/>
              <w:ind w:left="739"/>
            </w:pPr>
            <w:r>
              <w:rPr>
                <w:spacing w:val="4"/>
              </w:rPr>
              <w:t>流量</w:t>
            </w:r>
          </w:p>
        </w:tc>
        <w:tc>
          <w:tcPr>
            <w:tcW w:w="901" w:type="dxa"/>
            <w:vAlign w:val="top"/>
          </w:tcPr>
          <w:p w14:paraId="419721C3">
            <w:pPr>
              <w:spacing w:before="111" w:line="274" w:lineRule="exact"/>
              <w:ind w:left="259"/>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m</w:t>
            </w:r>
            <w:r>
              <w:rPr>
                <w:rFonts w:ascii="Times New Roman" w:hAnsi="Times New Roman" w:eastAsia="Times New Roman" w:cs="Times New Roman"/>
                <w:spacing w:val="4"/>
                <w:position w:val="7"/>
                <w:sz w:val="13"/>
                <w:szCs w:val="13"/>
              </w:rPr>
              <w:t>3</w:t>
            </w:r>
            <w:r>
              <w:rPr>
                <w:rFonts w:ascii="Times New Roman" w:hAnsi="Times New Roman" w:eastAsia="Times New Roman" w:cs="Times New Roman"/>
                <w:spacing w:val="4"/>
                <w:position w:val="1"/>
                <w:sz w:val="20"/>
                <w:szCs w:val="20"/>
              </w:rPr>
              <w:t>/s</w:t>
            </w:r>
          </w:p>
        </w:tc>
        <w:tc>
          <w:tcPr>
            <w:tcW w:w="1606" w:type="dxa"/>
            <w:vAlign w:val="top"/>
          </w:tcPr>
          <w:p w14:paraId="75381A15">
            <w:pPr>
              <w:spacing w:before="111" w:line="274" w:lineRule="exact"/>
              <w:ind w:left="6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44.7</w:t>
            </w:r>
          </w:p>
        </w:tc>
        <w:tc>
          <w:tcPr>
            <w:tcW w:w="1346" w:type="dxa"/>
            <w:vAlign w:val="top"/>
          </w:tcPr>
          <w:p w14:paraId="0DFAC241">
            <w:pPr>
              <w:spacing w:before="111" w:line="274" w:lineRule="exact"/>
              <w:ind w:left="4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45.3</w:t>
            </w:r>
          </w:p>
        </w:tc>
        <w:tc>
          <w:tcPr>
            <w:tcW w:w="1391" w:type="dxa"/>
            <w:vAlign w:val="top"/>
          </w:tcPr>
          <w:p w14:paraId="490BD8DC">
            <w:pPr>
              <w:spacing w:before="111"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47.2</w:t>
            </w:r>
          </w:p>
        </w:tc>
        <w:tc>
          <w:tcPr>
            <w:tcW w:w="1244" w:type="dxa"/>
            <w:tcBorders>
              <w:right w:val="single" w:color="000000" w:sz="10" w:space="0"/>
            </w:tcBorders>
            <w:vAlign w:val="top"/>
          </w:tcPr>
          <w:p w14:paraId="1210108F">
            <w:pPr>
              <w:tabs>
                <w:tab w:val="left" w:pos="726"/>
              </w:tabs>
              <w:spacing w:before="48"/>
              <w:ind w:left="525"/>
              <w:rPr>
                <w:rFonts w:ascii="Arial"/>
                <w:sz w:val="21"/>
              </w:rPr>
            </w:pPr>
            <w:r>
              <w:rPr>
                <w:rFonts w:ascii="Arial" w:hAnsi="Arial" w:eastAsia="Arial" w:cs="Arial"/>
                <w:sz w:val="21"/>
                <w:szCs w:val="21"/>
                <w:u w:val="single" w:color="auto"/>
              </w:rPr>
              <w:tab/>
            </w:r>
          </w:p>
        </w:tc>
      </w:tr>
      <w:tr w14:paraId="43F50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2460D412">
            <w:pPr>
              <w:rPr>
                <w:rFonts w:ascii="Arial"/>
                <w:sz w:val="21"/>
              </w:rPr>
            </w:pPr>
          </w:p>
        </w:tc>
        <w:tc>
          <w:tcPr>
            <w:tcW w:w="1904" w:type="dxa"/>
            <w:vAlign w:val="top"/>
          </w:tcPr>
          <w:p w14:paraId="17FD5509">
            <w:pPr>
              <w:pStyle w:val="6"/>
              <w:spacing w:before="143" w:line="229" w:lineRule="auto"/>
              <w:ind w:left="738"/>
            </w:pPr>
            <w:r>
              <w:rPr>
                <w:spacing w:val="5"/>
              </w:rPr>
              <w:t>河宽</w:t>
            </w:r>
          </w:p>
        </w:tc>
        <w:tc>
          <w:tcPr>
            <w:tcW w:w="901" w:type="dxa"/>
            <w:vAlign w:val="top"/>
          </w:tcPr>
          <w:p w14:paraId="76CA5BE5">
            <w:pPr>
              <w:spacing w:before="224" w:line="141"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4343" w:type="dxa"/>
            <w:gridSpan w:val="3"/>
            <w:vAlign w:val="top"/>
          </w:tcPr>
          <w:p w14:paraId="11824689">
            <w:pPr>
              <w:spacing w:before="112" w:line="274" w:lineRule="exact"/>
              <w:ind w:left="20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314</w:t>
            </w:r>
          </w:p>
        </w:tc>
        <w:tc>
          <w:tcPr>
            <w:tcW w:w="1244" w:type="dxa"/>
            <w:tcBorders>
              <w:right w:val="single" w:color="000000" w:sz="10" w:space="0"/>
            </w:tcBorders>
            <w:vAlign w:val="top"/>
          </w:tcPr>
          <w:p w14:paraId="38B4A313">
            <w:pPr>
              <w:tabs>
                <w:tab w:val="left" w:pos="726"/>
              </w:tabs>
              <w:spacing w:before="48"/>
              <w:ind w:left="525"/>
              <w:rPr>
                <w:rFonts w:ascii="Arial"/>
                <w:sz w:val="21"/>
              </w:rPr>
            </w:pPr>
            <w:r>
              <w:rPr>
                <w:rFonts w:ascii="Arial" w:hAnsi="Arial" w:eastAsia="Arial" w:cs="Arial"/>
                <w:sz w:val="21"/>
                <w:szCs w:val="21"/>
                <w:u w:val="single" w:color="auto"/>
              </w:rPr>
              <w:tab/>
            </w:r>
          </w:p>
        </w:tc>
      </w:tr>
      <w:tr w14:paraId="1C6FF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05BE0DD5">
            <w:pPr>
              <w:rPr>
                <w:rFonts w:ascii="Arial"/>
                <w:sz w:val="21"/>
              </w:rPr>
            </w:pPr>
          </w:p>
        </w:tc>
        <w:tc>
          <w:tcPr>
            <w:tcW w:w="1904" w:type="dxa"/>
            <w:vAlign w:val="top"/>
          </w:tcPr>
          <w:p w14:paraId="4AEE0DBC">
            <w:pPr>
              <w:pStyle w:val="6"/>
              <w:spacing w:before="110" w:line="228" w:lineRule="auto"/>
              <w:ind w:left="741"/>
            </w:pPr>
            <w:r>
              <w:rPr>
                <w:spacing w:val="3"/>
              </w:rPr>
              <w:t>水温</w:t>
            </w:r>
          </w:p>
        </w:tc>
        <w:tc>
          <w:tcPr>
            <w:tcW w:w="901" w:type="dxa"/>
            <w:vAlign w:val="top"/>
          </w:tcPr>
          <w:p w14:paraId="14E78D96">
            <w:pPr>
              <w:pStyle w:val="6"/>
              <w:spacing w:before="143" w:line="267" w:lineRule="exact"/>
              <w:ind w:left="362"/>
            </w:pPr>
            <w:r>
              <w:rPr>
                <w:position w:val="1"/>
              </w:rPr>
              <w:t>℃</w:t>
            </w:r>
          </w:p>
        </w:tc>
        <w:tc>
          <w:tcPr>
            <w:tcW w:w="1606" w:type="dxa"/>
            <w:vAlign w:val="top"/>
          </w:tcPr>
          <w:p w14:paraId="6DAFD2E7">
            <w:pPr>
              <w:spacing w:before="112" w:line="274" w:lineRule="exact"/>
              <w:ind w:left="6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32.3</w:t>
            </w:r>
          </w:p>
        </w:tc>
        <w:tc>
          <w:tcPr>
            <w:tcW w:w="1346" w:type="dxa"/>
            <w:vAlign w:val="top"/>
          </w:tcPr>
          <w:p w14:paraId="3D945931">
            <w:pPr>
              <w:spacing w:before="112" w:line="274" w:lineRule="exact"/>
              <w:ind w:left="4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33.6</w:t>
            </w:r>
          </w:p>
        </w:tc>
        <w:tc>
          <w:tcPr>
            <w:tcW w:w="1391" w:type="dxa"/>
            <w:vAlign w:val="top"/>
          </w:tcPr>
          <w:p w14:paraId="7BBF4B19">
            <w:pPr>
              <w:spacing w:before="112" w:line="274" w:lineRule="exact"/>
              <w:ind w:left="5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32.4</w:t>
            </w:r>
          </w:p>
        </w:tc>
        <w:tc>
          <w:tcPr>
            <w:tcW w:w="1244" w:type="dxa"/>
            <w:tcBorders>
              <w:right w:val="single" w:color="000000" w:sz="10" w:space="0"/>
            </w:tcBorders>
            <w:vAlign w:val="top"/>
          </w:tcPr>
          <w:p w14:paraId="1547430A">
            <w:pPr>
              <w:pStyle w:val="6"/>
              <w:spacing w:before="241" w:line="136" w:lineRule="exact"/>
              <w:ind w:left="525"/>
            </w:pPr>
            <w:r>
              <w:rPr>
                <w:spacing w:val="2"/>
                <w:position w:val="-3"/>
              </w:rPr>
              <w:t>—</w:t>
            </w:r>
          </w:p>
        </w:tc>
      </w:tr>
      <w:tr w14:paraId="7E017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5537D5C2">
            <w:pPr>
              <w:rPr>
                <w:rFonts w:ascii="Arial"/>
                <w:sz w:val="21"/>
              </w:rPr>
            </w:pPr>
          </w:p>
        </w:tc>
        <w:tc>
          <w:tcPr>
            <w:tcW w:w="1904" w:type="dxa"/>
            <w:vAlign w:val="top"/>
          </w:tcPr>
          <w:p w14:paraId="51B7F233">
            <w:pPr>
              <w:spacing w:before="151" w:line="194"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901" w:type="dxa"/>
            <w:vAlign w:val="top"/>
          </w:tcPr>
          <w:p w14:paraId="5B135BF2">
            <w:pPr>
              <w:pStyle w:val="6"/>
              <w:spacing w:before="146" w:line="229" w:lineRule="auto"/>
              <w:ind w:left="140"/>
            </w:pPr>
            <w:r>
              <w:rPr>
                <w:spacing w:val="6"/>
              </w:rPr>
              <w:t>无量纲</w:t>
            </w:r>
          </w:p>
        </w:tc>
        <w:tc>
          <w:tcPr>
            <w:tcW w:w="1606" w:type="dxa"/>
            <w:vAlign w:val="top"/>
          </w:tcPr>
          <w:p w14:paraId="0137D2EB">
            <w:pPr>
              <w:spacing w:before="115" w:line="274" w:lineRule="exact"/>
              <w:ind w:left="6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1346" w:type="dxa"/>
            <w:vAlign w:val="top"/>
          </w:tcPr>
          <w:p w14:paraId="145E9BFF">
            <w:pPr>
              <w:spacing w:before="115" w:line="274"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391" w:type="dxa"/>
            <w:vAlign w:val="top"/>
          </w:tcPr>
          <w:p w14:paraId="6B7DF66F">
            <w:pPr>
              <w:spacing w:before="115"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244" w:type="dxa"/>
            <w:tcBorders>
              <w:right w:val="single" w:color="000000" w:sz="10" w:space="0"/>
            </w:tcBorders>
            <w:vAlign w:val="top"/>
          </w:tcPr>
          <w:p w14:paraId="59C39EBD">
            <w:pPr>
              <w:spacing w:before="115" w:line="274" w:lineRule="exact"/>
              <w:ind w:left="49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6-9</w:t>
            </w:r>
          </w:p>
        </w:tc>
      </w:tr>
      <w:tr w14:paraId="0E513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779D3FFA">
            <w:pPr>
              <w:rPr>
                <w:rFonts w:ascii="Arial"/>
                <w:sz w:val="21"/>
              </w:rPr>
            </w:pPr>
          </w:p>
        </w:tc>
        <w:tc>
          <w:tcPr>
            <w:tcW w:w="1904" w:type="dxa"/>
            <w:vAlign w:val="top"/>
          </w:tcPr>
          <w:p w14:paraId="7330390E">
            <w:pPr>
              <w:pStyle w:val="6"/>
              <w:spacing w:before="113" w:line="229" w:lineRule="auto"/>
              <w:ind w:left="741"/>
            </w:pPr>
            <w:r>
              <w:rPr>
                <w:spacing w:val="3"/>
              </w:rPr>
              <w:t>色度</w:t>
            </w:r>
          </w:p>
        </w:tc>
        <w:tc>
          <w:tcPr>
            <w:tcW w:w="901" w:type="dxa"/>
            <w:vAlign w:val="top"/>
          </w:tcPr>
          <w:p w14:paraId="07331799">
            <w:pPr>
              <w:pStyle w:val="6"/>
              <w:spacing w:before="147" w:line="229" w:lineRule="auto"/>
              <w:ind w:left="347"/>
            </w:pPr>
            <w:r>
              <w:t>倍</w:t>
            </w:r>
          </w:p>
        </w:tc>
        <w:tc>
          <w:tcPr>
            <w:tcW w:w="1606" w:type="dxa"/>
            <w:vAlign w:val="top"/>
          </w:tcPr>
          <w:p w14:paraId="02C93521">
            <w:pPr>
              <w:spacing w:before="116" w:line="274" w:lineRule="exact"/>
              <w:ind w:left="75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46" w:type="dxa"/>
            <w:vAlign w:val="top"/>
          </w:tcPr>
          <w:p w14:paraId="0F577E38">
            <w:pPr>
              <w:spacing w:before="116" w:line="274" w:lineRule="exact"/>
              <w:ind w:left="62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91" w:type="dxa"/>
            <w:vAlign w:val="top"/>
          </w:tcPr>
          <w:p w14:paraId="39F6A614">
            <w:pPr>
              <w:spacing w:before="116" w:line="274" w:lineRule="exact"/>
              <w:ind w:left="65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244" w:type="dxa"/>
            <w:tcBorders>
              <w:right w:val="single" w:color="000000" w:sz="10" w:space="0"/>
            </w:tcBorders>
            <w:vAlign w:val="top"/>
          </w:tcPr>
          <w:p w14:paraId="714DB123">
            <w:pPr>
              <w:tabs>
                <w:tab w:val="left" w:pos="726"/>
              </w:tabs>
              <w:spacing w:before="53"/>
              <w:ind w:left="525"/>
              <w:rPr>
                <w:rFonts w:ascii="Arial"/>
                <w:sz w:val="21"/>
              </w:rPr>
            </w:pPr>
            <w:r>
              <w:rPr>
                <w:rFonts w:ascii="Arial" w:hAnsi="Arial" w:eastAsia="Arial" w:cs="Arial"/>
                <w:sz w:val="21"/>
                <w:szCs w:val="21"/>
                <w:u w:val="single" w:color="auto"/>
              </w:rPr>
              <w:tab/>
            </w:r>
          </w:p>
        </w:tc>
      </w:tr>
      <w:tr w14:paraId="39F85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7A7D8BAF">
            <w:pPr>
              <w:rPr>
                <w:rFonts w:ascii="Arial"/>
                <w:sz w:val="21"/>
              </w:rPr>
            </w:pPr>
          </w:p>
        </w:tc>
        <w:tc>
          <w:tcPr>
            <w:tcW w:w="1904" w:type="dxa"/>
            <w:vAlign w:val="top"/>
          </w:tcPr>
          <w:p w14:paraId="33D55BD5">
            <w:pPr>
              <w:pStyle w:val="6"/>
              <w:spacing w:before="113" w:line="228" w:lineRule="auto"/>
              <w:ind w:left="636"/>
            </w:pPr>
            <w:r>
              <w:rPr>
                <w:spacing w:val="6"/>
              </w:rPr>
              <w:t>溶解氧</w:t>
            </w:r>
          </w:p>
        </w:tc>
        <w:tc>
          <w:tcPr>
            <w:tcW w:w="901" w:type="dxa"/>
            <w:vAlign w:val="top"/>
          </w:tcPr>
          <w:p w14:paraId="37268FCE">
            <w:pPr>
              <w:spacing w:before="116" w:line="275"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5D5F1C6D">
            <w:pPr>
              <w:spacing w:before="116" w:line="275" w:lineRule="exact"/>
              <w:ind w:left="6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6.7</w:t>
            </w:r>
          </w:p>
        </w:tc>
        <w:tc>
          <w:tcPr>
            <w:tcW w:w="1346" w:type="dxa"/>
            <w:vAlign w:val="top"/>
          </w:tcPr>
          <w:p w14:paraId="7FF49B2C">
            <w:pPr>
              <w:spacing w:before="116" w:line="275" w:lineRule="exact"/>
              <w:ind w:left="5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6.5</w:t>
            </w:r>
          </w:p>
        </w:tc>
        <w:tc>
          <w:tcPr>
            <w:tcW w:w="1391" w:type="dxa"/>
            <w:vAlign w:val="top"/>
          </w:tcPr>
          <w:p w14:paraId="35A94740">
            <w:pPr>
              <w:spacing w:before="116" w:line="275" w:lineRule="exact"/>
              <w:ind w:left="57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6.7</w:t>
            </w:r>
          </w:p>
        </w:tc>
        <w:tc>
          <w:tcPr>
            <w:tcW w:w="1244" w:type="dxa"/>
            <w:tcBorders>
              <w:right w:val="single" w:color="000000" w:sz="10" w:space="0"/>
            </w:tcBorders>
            <w:vAlign w:val="top"/>
          </w:tcPr>
          <w:p w14:paraId="5620AF26">
            <w:pPr>
              <w:pStyle w:val="6"/>
              <w:spacing w:before="116" w:line="275" w:lineRule="exact"/>
              <w:ind w:left="494"/>
              <w:rPr>
                <w:rFonts w:ascii="Times New Roman" w:hAnsi="Times New Roman" w:eastAsia="Times New Roman" w:cs="Times New Roman"/>
              </w:rPr>
            </w:pPr>
            <w:r>
              <w:rPr>
                <w:spacing w:val="-7"/>
                <w:position w:val="1"/>
              </w:rPr>
              <w:t>≥</w:t>
            </w:r>
            <w:r>
              <w:rPr>
                <w:rFonts w:ascii="Times New Roman" w:hAnsi="Times New Roman" w:eastAsia="Times New Roman" w:cs="Times New Roman"/>
                <w:spacing w:val="-7"/>
                <w:position w:val="1"/>
              </w:rPr>
              <w:t>6</w:t>
            </w:r>
          </w:p>
        </w:tc>
      </w:tr>
      <w:tr w14:paraId="2DF41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99" w:type="dxa"/>
            <w:vMerge w:val="continue"/>
            <w:tcBorders>
              <w:top w:val="nil"/>
              <w:left w:val="single" w:color="000000" w:sz="10" w:space="0"/>
              <w:bottom w:val="nil"/>
            </w:tcBorders>
            <w:vAlign w:val="top"/>
          </w:tcPr>
          <w:p w14:paraId="0BA7A36F">
            <w:pPr>
              <w:rPr>
                <w:rFonts w:ascii="Arial"/>
                <w:sz w:val="21"/>
              </w:rPr>
            </w:pPr>
          </w:p>
        </w:tc>
        <w:tc>
          <w:tcPr>
            <w:tcW w:w="1904" w:type="dxa"/>
            <w:vAlign w:val="top"/>
          </w:tcPr>
          <w:p w14:paraId="5FD93D42">
            <w:pPr>
              <w:pStyle w:val="6"/>
              <w:spacing w:before="114" w:line="228" w:lineRule="auto"/>
              <w:ind w:left="425"/>
            </w:pPr>
            <w:r>
              <w:rPr>
                <w:spacing w:val="7"/>
              </w:rPr>
              <w:t>化学需氧量</w:t>
            </w:r>
          </w:p>
        </w:tc>
        <w:tc>
          <w:tcPr>
            <w:tcW w:w="901" w:type="dxa"/>
            <w:vAlign w:val="top"/>
          </w:tcPr>
          <w:p w14:paraId="24D14A59">
            <w:pPr>
              <w:spacing w:before="117"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1F60FC62">
            <w:pPr>
              <w:spacing w:before="117" w:line="274" w:lineRule="exact"/>
              <w:ind w:left="76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346" w:type="dxa"/>
            <w:vAlign w:val="top"/>
          </w:tcPr>
          <w:p w14:paraId="2B041FC7">
            <w:pPr>
              <w:spacing w:before="117" w:line="274" w:lineRule="exact"/>
              <w:ind w:left="6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391" w:type="dxa"/>
            <w:vAlign w:val="top"/>
          </w:tcPr>
          <w:p w14:paraId="5A2BB265">
            <w:pPr>
              <w:spacing w:before="187" w:line="192" w:lineRule="auto"/>
              <w:ind w:left="65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44" w:type="dxa"/>
            <w:tcBorders>
              <w:right w:val="single" w:color="000000" w:sz="10" w:space="0"/>
            </w:tcBorders>
            <w:vAlign w:val="top"/>
          </w:tcPr>
          <w:p w14:paraId="18F7A0F6">
            <w:pPr>
              <w:pStyle w:val="6"/>
              <w:spacing w:before="117" w:line="274" w:lineRule="exact"/>
              <w:ind w:left="436"/>
              <w:rPr>
                <w:rFonts w:ascii="Times New Roman" w:hAnsi="Times New Roman" w:eastAsia="Times New Roman" w:cs="Times New Roman"/>
              </w:rPr>
            </w:pPr>
            <w:r>
              <w:rPr>
                <w:spacing w:val="-2"/>
                <w:position w:val="1"/>
              </w:rPr>
              <w:t>≤</w:t>
            </w:r>
            <w:r>
              <w:rPr>
                <w:rFonts w:ascii="Times New Roman" w:hAnsi="Times New Roman" w:eastAsia="Times New Roman" w:cs="Times New Roman"/>
                <w:spacing w:val="-2"/>
                <w:position w:val="1"/>
              </w:rPr>
              <w:t>15</w:t>
            </w:r>
          </w:p>
        </w:tc>
      </w:tr>
      <w:tr w14:paraId="42F23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6AA5DE34">
            <w:pPr>
              <w:rPr>
                <w:rFonts w:ascii="Arial"/>
                <w:sz w:val="21"/>
              </w:rPr>
            </w:pPr>
          </w:p>
        </w:tc>
        <w:tc>
          <w:tcPr>
            <w:tcW w:w="1904" w:type="dxa"/>
            <w:vAlign w:val="top"/>
          </w:tcPr>
          <w:p w14:paraId="6580CC47">
            <w:pPr>
              <w:pStyle w:val="6"/>
              <w:spacing w:before="113" w:line="228" w:lineRule="auto"/>
              <w:ind w:left="216"/>
            </w:pPr>
            <w:r>
              <w:rPr>
                <w:spacing w:val="8"/>
              </w:rPr>
              <w:t>五日生化需氧量</w:t>
            </w:r>
          </w:p>
        </w:tc>
        <w:tc>
          <w:tcPr>
            <w:tcW w:w="901" w:type="dxa"/>
            <w:vAlign w:val="top"/>
          </w:tcPr>
          <w:p w14:paraId="10F53C82">
            <w:pPr>
              <w:spacing w:before="117"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57230399">
            <w:pPr>
              <w:spacing w:before="117" w:line="274" w:lineRule="exact"/>
              <w:ind w:left="6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2.2</w:t>
            </w:r>
          </w:p>
        </w:tc>
        <w:tc>
          <w:tcPr>
            <w:tcW w:w="1346" w:type="dxa"/>
            <w:vAlign w:val="top"/>
          </w:tcPr>
          <w:p w14:paraId="04B4D222">
            <w:pPr>
              <w:spacing w:before="117" w:line="274"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1391" w:type="dxa"/>
            <w:vAlign w:val="top"/>
          </w:tcPr>
          <w:p w14:paraId="1973A122">
            <w:pPr>
              <w:spacing w:before="117" w:line="274" w:lineRule="exact"/>
              <w:ind w:left="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2.1</w:t>
            </w:r>
          </w:p>
        </w:tc>
        <w:tc>
          <w:tcPr>
            <w:tcW w:w="1244" w:type="dxa"/>
            <w:tcBorders>
              <w:right w:val="single" w:color="000000" w:sz="10" w:space="0"/>
            </w:tcBorders>
            <w:vAlign w:val="top"/>
          </w:tcPr>
          <w:p w14:paraId="08D81405">
            <w:pPr>
              <w:pStyle w:val="6"/>
              <w:spacing w:before="117" w:line="274" w:lineRule="exact"/>
              <w:ind w:left="488"/>
              <w:rPr>
                <w:rFonts w:ascii="Times New Roman" w:hAnsi="Times New Roman" w:eastAsia="Times New Roman" w:cs="Times New Roman"/>
              </w:rPr>
            </w:pPr>
            <w:r>
              <w:rPr>
                <w:spacing w:val="-4"/>
                <w:position w:val="1"/>
              </w:rPr>
              <w:t>≤</w:t>
            </w:r>
            <w:r>
              <w:rPr>
                <w:rFonts w:ascii="Times New Roman" w:hAnsi="Times New Roman" w:eastAsia="Times New Roman" w:cs="Times New Roman"/>
                <w:spacing w:val="-4"/>
                <w:position w:val="1"/>
              </w:rPr>
              <w:t>3</w:t>
            </w:r>
          </w:p>
        </w:tc>
      </w:tr>
      <w:tr w14:paraId="37DFC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7ABAF4CA">
            <w:pPr>
              <w:rPr>
                <w:rFonts w:ascii="Arial"/>
                <w:sz w:val="21"/>
              </w:rPr>
            </w:pPr>
          </w:p>
        </w:tc>
        <w:tc>
          <w:tcPr>
            <w:tcW w:w="1904" w:type="dxa"/>
            <w:vAlign w:val="top"/>
          </w:tcPr>
          <w:p w14:paraId="2AC95525">
            <w:pPr>
              <w:pStyle w:val="6"/>
              <w:spacing w:before="114" w:line="228" w:lineRule="auto"/>
              <w:ind w:left="739"/>
            </w:pPr>
            <w:r>
              <w:rPr>
                <w:spacing w:val="4"/>
              </w:rPr>
              <w:t>氨氮</w:t>
            </w:r>
          </w:p>
        </w:tc>
        <w:tc>
          <w:tcPr>
            <w:tcW w:w="901" w:type="dxa"/>
            <w:vAlign w:val="top"/>
          </w:tcPr>
          <w:p w14:paraId="3F297FC9">
            <w:pPr>
              <w:spacing w:before="117"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687570A1">
            <w:pPr>
              <w:spacing w:before="117" w:line="274" w:lineRule="exact"/>
              <w:ind w:left="5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0.114</w:t>
            </w:r>
          </w:p>
        </w:tc>
        <w:tc>
          <w:tcPr>
            <w:tcW w:w="1346" w:type="dxa"/>
            <w:vAlign w:val="top"/>
          </w:tcPr>
          <w:p w14:paraId="684E0234">
            <w:pPr>
              <w:spacing w:before="117"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0.121</w:t>
            </w:r>
          </w:p>
        </w:tc>
        <w:tc>
          <w:tcPr>
            <w:tcW w:w="1391" w:type="dxa"/>
            <w:vAlign w:val="top"/>
          </w:tcPr>
          <w:p w14:paraId="7D3C3B26">
            <w:pPr>
              <w:spacing w:before="117" w:line="274" w:lineRule="exact"/>
              <w:ind w:left="4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0.125</w:t>
            </w:r>
          </w:p>
        </w:tc>
        <w:tc>
          <w:tcPr>
            <w:tcW w:w="1244" w:type="dxa"/>
            <w:tcBorders>
              <w:right w:val="single" w:color="000000" w:sz="10" w:space="0"/>
            </w:tcBorders>
            <w:vAlign w:val="top"/>
          </w:tcPr>
          <w:p w14:paraId="32B399F4">
            <w:pPr>
              <w:pStyle w:val="6"/>
              <w:spacing w:before="117" w:line="274" w:lineRule="exact"/>
              <w:ind w:left="409"/>
              <w:rPr>
                <w:rFonts w:ascii="Times New Roman" w:hAnsi="Times New Roman" w:eastAsia="Times New Roman" w:cs="Times New Roman"/>
              </w:rPr>
            </w:pPr>
            <w:r>
              <w:rPr>
                <w:position w:val="1"/>
              </w:rPr>
              <w:t>≤</w:t>
            </w:r>
            <w:r>
              <w:rPr>
                <w:rFonts w:ascii="Times New Roman" w:hAnsi="Times New Roman" w:eastAsia="Times New Roman" w:cs="Times New Roman"/>
                <w:position w:val="1"/>
              </w:rPr>
              <w:t>0.5</w:t>
            </w:r>
          </w:p>
        </w:tc>
      </w:tr>
      <w:tr w14:paraId="4C1C2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24C7110C">
            <w:pPr>
              <w:rPr>
                <w:rFonts w:ascii="Arial"/>
                <w:sz w:val="21"/>
              </w:rPr>
            </w:pPr>
          </w:p>
        </w:tc>
        <w:tc>
          <w:tcPr>
            <w:tcW w:w="1904" w:type="dxa"/>
            <w:vAlign w:val="top"/>
          </w:tcPr>
          <w:p w14:paraId="1F400A59">
            <w:pPr>
              <w:pStyle w:val="6"/>
              <w:spacing w:before="115" w:line="228" w:lineRule="auto"/>
              <w:ind w:left="741"/>
            </w:pPr>
            <w:r>
              <w:rPr>
                <w:spacing w:val="3"/>
              </w:rPr>
              <w:t>总磷</w:t>
            </w:r>
          </w:p>
        </w:tc>
        <w:tc>
          <w:tcPr>
            <w:tcW w:w="901" w:type="dxa"/>
            <w:vAlign w:val="top"/>
          </w:tcPr>
          <w:p w14:paraId="53301E3D">
            <w:pPr>
              <w:spacing w:before="120"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5BBB45E3">
            <w:pPr>
              <w:spacing w:before="120" w:line="274"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346" w:type="dxa"/>
            <w:vAlign w:val="top"/>
          </w:tcPr>
          <w:p w14:paraId="36A7BD8E">
            <w:pPr>
              <w:spacing w:before="120"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391" w:type="dxa"/>
            <w:vAlign w:val="top"/>
          </w:tcPr>
          <w:p w14:paraId="0674DADD">
            <w:pPr>
              <w:spacing w:before="120" w:line="274"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244" w:type="dxa"/>
            <w:tcBorders>
              <w:right w:val="single" w:color="000000" w:sz="10" w:space="0"/>
            </w:tcBorders>
            <w:vAlign w:val="top"/>
          </w:tcPr>
          <w:p w14:paraId="17163319">
            <w:pPr>
              <w:pStyle w:val="6"/>
              <w:spacing w:before="120" w:line="274" w:lineRule="exact"/>
              <w:ind w:left="409"/>
              <w:rPr>
                <w:rFonts w:ascii="Times New Roman" w:hAnsi="Times New Roman" w:eastAsia="Times New Roman" w:cs="Times New Roman"/>
              </w:rPr>
            </w:pPr>
            <w:r>
              <w:rPr>
                <w:position w:val="1"/>
              </w:rPr>
              <w:t>≤</w:t>
            </w:r>
            <w:r>
              <w:rPr>
                <w:rFonts w:ascii="Times New Roman" w:hAnsi="Times New Roman" w:eastAsia="Times New Roman" w:cs="Times New Roman"/>
                <w:position w:val="1"/>
              </w:rPr>
              <w:t>0.1</w:t>
            </w:r>
          </w:p>
        </w:tc>
      </w:tr>
      <w:tr w14:paraId="243DB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tcBorders>
            <w:vAlign w:val="top"/>
          </w:tcPr>
          <w:p w14:paraId="5C708F05">
            <w:pPr>
              <w:rPr>
                <w:rFonts w:ascii="Arial"/>
                <w:sz w:val="21"/>
              </w:rPr>
            </w:pPr>
          </w:p>
        </w:tc>
        <w:tc>
          <w:tcPr>
            <w:tcW w:w="1904" w:type="dxa"/>
            <w:vAlign w:val="top"/>
          </w:tcPr>
          <w:p w14:paraId="523D21F0">
            <w:pPr>
              <w:pStyle w:val="6"/>
              <w:spacing w:before="118" w:line="228" w:lineRule="auto"/>
              <w:ind w:left="741"/>
            </w:pPr>
            <w:r>
              <w:rPr>
                <w:spacing w:val="3"/>
              </w:rPr>
              <w:t>总氮</w:t>
            </w:r>
          </w:p>
        </w:tc>
        <w:tc>
          <w:tcPr>
            <w:tcW w:w="901" w:type="dxa"/>
            <w:vAlign w:val="top"/>
          </w:tcPr>
          <w:p w14:paraId="6016FC3F">
            <w:pPr>
              <w:spacing w:before="121"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5ADF4815">
            <w:pPr>
              <w:spacing w:before="121" w:line="274"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1346" w:type="dxa"/>
            <w:vAlign w:val="top"/>
          </w:tcPr>
          <w:p w14:paraId="6310712E">
            <w:pPr>
              <w:spacing w:before="121"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0.27</w:t>
            </w:r>
          </w:p>
        </w:tc>
        <w:tc>
          <w:tcPr>
            <w:tcW w:w="1391" w:type="dxa"/>
            <w:vAlign w:val="top"/>
          </w:tcPr>
          <w:p w14:paraId="61B9FF34">
            <w:pPr>
              <w:spacing w:before="121" w:line="274"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0.26</w:t>
            </w:r>
          </w:p>
        </w:tc>
        <w:tc>
          <w:tcPr>
            <w:tcW w:w="1244" w:type="dxa"/>
            <w:tcBorders>
              <w:right w:val="single" w:color="000000" w:sz="10" w:space="0"/>
            </w:tcBorders>
            <w:vAlign w:val="top"/>
          </w:tcPr>
          <w:p w14:paraId="67A58B34">
            <w:pPr>
              <w:pStyle w:val="6"/>
              <w:spacing w:before="121" w:line="274" w:lineRule="exact"/>
              <w:ind w:left="409"/>
              <w:rPr>
                <w:rFonts w:ascii="Times New Roman" w:hAnsi="Times New Roman" w:eastAsia="Times New Roman" w:cs="Times New Roman"/>
              </w:rPr>
            </w:pPr>
            <w:r>
              <w:rPr>
                <w:position w:val="1"/>
              </w:rPr>
              <w:t>≤</w:t>
            </w:r>
            <w:r>
              <w:rPr>
                <w:rFonts w:ascii="Times New Roman" w:hAnsi="Times New Roman" w:eastAsia="Times New Roman" w:cs="Times New Roman"/>
                <w:position w:val="1"/>
              </w:rPr>
              <w:t>0.5</w:t>
            </w:r>
          </w:p>
        </w:tc>
      </w:tr>
      <w:tr w14:paraId="5B03D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restart"/>
            <w:tcBorders>
              <w:left w:val="single" w:color="000000" w:sz="10" w:space="0"/>
              <w:bottom w:val="nil"/>
            </w:tcBorders>
            <w:vAlign w:val="top"/>
          </w:tcPr>
          <w:p w14:paraId="22CE7C36">
            <w:pPr>
              <w:spacing w:line="277" w:lineRule="auto"/>
              <w:rPr>
                <w:rFonts w:ascii="Arial"/>
                <w:sz w:val="21"/>
              </w:rPr>
            </w:pPr>
          </w:p>
          <w:p w14:paraId="76EC416C">
            <w:pPr>
              <w:spacing w:line="278" w:lineRule="auto"/>
              <w:rPr>
                <w:rFonts w:ascii="Arial"/>
                <w:sz w:val="21"/>
              </w:rPr>
            </w:pPr>
          </w:p>
          <w:p w14:paraId="47A6FB96">
            <w:pPr>
              <w:spacing w:line="278" w:lineRule="auto"/>
              <w:rPr>
                <w:rFonts w:ascii="Arial"/>
                <w:sz w:val="21"/>
              </w:rPr>
            </w:pPr>
          </w:p>
          <w:p w14:paraId="6939D7D7">
            <w:pPr>
              <w:spacing w:line="278" w:lineRule="auto"/>
              <w:rPr>
                <w:rFonts w:ascii="Arial"/>
                <w:sz w:val="21"/>
              </w:rPr>
            </w:pPr>
          </w:p>
          <w:p w14:paraId="48E07A63">
            <w:pPr>
              <w:spacing w:line="278" w:lineRule="auto"/>
              <w:rPr>
                <w:rFonts w:ascii="Arial"/>
                <w:sz w:val="21"/>
              </w:rPr>
            </w:pPr>
          </w:p>
          <w:p w14:paraId="5982D38C">
            <w:pPr>
              <w:spacing w:line="278" w:lineRule="auto"/>
              <w:rPr>
                <w:rFonts w:ascii="Arial"/>
                <w:sz w:val="21"/>
              </w:rPr>
            </w:pPr>
          </w:p>
          <w:p w14:paraId="0D42EF74">
            <w:pPr>
              <w:pStyle w:val="6"/>
              <w:spacing w:before="65" w:line="329" w:lineRule="auto"/>
              <w:ind w:left="218" w:right="144" w:hanging="90"/>
            </w:pPr>
            <w:r>
              <w:rPr>
                <w:rFonts w:ascii="Times New Roman" w:hAnsi="Times New Roman" w:eastAsia="Times New Roman" w:cs="Times New Roman"/>
                <w:spacing w:val="7"/>
              </w:rPr>
              <w:t>W2</w:t>
            </w:r>
            <w:r>
              <w:rPr>
                <w:spacing w:val="7"/>
              </w:rPr>
              <w:t>项</w:t>
            </w:r>
            <w:r>
              <w:t xml:space="preserve"> </w:t>
            </w:r>
            <w:r>
              <w:rPr>
                <w:spacing w:val="-16"/>
              </w:rPr>
              <w:t>目排</w:t>
            </w:r>
          </w:p>
          <w:p w14:paraId="633B74F7">
            <w:pPr>
              <w:pStyle w:val="6"/>
              <w:spacing w:before="37" w:line="231" w:lineRule="auto"/>
              <w:ind w:left="181"/>
            </w:pPr>
            <w:r>
              <w:rPr>
                <w:spacing w:val="5"/>
              </w:rPr>
              <w:t>污口</w:t>
            </w:r>
          </w:p>
          <w:p w14:paraId="0BB64587">
            <w:pPr>
              <w:pStyle w:val="6"/>
              <w:spacing w:before="108" w:line="358" w:lineRule="auto"/>
              <w:ind w:left="194" w:right="191" w:hanging="9"/>
              <w:rPr>
                <w:rFonts w:ascii="Times New Roman" w:hAnsi="Times New Roman" w:eastAsia="Times New Roman" w:cs="Times New Roman"/>
              </w:rPr>
            </w:pPr>
            <w:r>
              <w:rPr>
                <w:spacing w:val="1"/>
              </w:rPr>
              <w:t>下游</w:t>
            </w:r>
            <w:r>
              <w:t xml:space="preserve"> </w:t>
            </w:r>
            <w:r>
              <w:rPr>
                <w:rFonts w:ascii="Times New Roman" w:hAnsi="Times New Roman" w:eastAsia="Times New Roman" w:cs="Times New Roman"/>
                <w:spacing w:val="-1"/>
              </w:rPr>
              <w:t>1000</w:t>
            </w:r>
          </w:p>
          <w:p w14:paraId="5A779170">
            <w:pPr>
              <w:spacing w:before="71" w:line="141"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904" w:type="dxa"/>
            <w:vAlign w:val="top"/>
          </w:tcPr>
          <w:p w14:paraId="20E34B93">
            <w:pPr>
              <w:pStyle w:val="6"/>
              <w:spacing w:before="153" w:line="228" w:lineRule="auto"/>
              <w:ind w:left="741"/>
            </w:pPr>
            <w:r>
              <w:rPr>
                <w:spacing w:val="3"/>
              </w:rPr>
              <w:t>水深</w:t>
            </w:r>
          </w:p>
        </w:tc>
        <w:tc>
          <w:tcPr>
            <w:tcW w:w="901" w:type="dxa"/>
            <w:vAlign w:val="top"/>
          </w:tcPr>
          <w:p w14:paraId="46C774D6">
            <w:pPr>
              <w:spacing w:before="234" w:line="141"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4343" w:type="dxa"/>
            <w:gridSpan w:val="3"/>
            <w:vAlign w:val="top"/>
          </w:tcPr>
          <w:p w14:paraId="23247D06">
            <w:pPr>
              <w:spacing w:before="122" w:line="277" w:lineRule="exact"/>
              <w:ind w:left="2047"/>
              <w:rPr>
                <w:rFonts w:ascii="Arial" w:hAnsi="Arial" w:eastAsia="Arial" w:cs="Arial"/>
                <w:sz w:val="20"/>
                <w:szCs w:val="20"/>
              </w:rPr>
            </w:pPr>
            <w:r>
              <w:rPr>
                <w:rFonts w:ascii="Arial" w:hAnsi="Arial" w:eastAsia="Arial" w:cs="Arial"/>
                <w:spacing w:val="-4"/>
                <w:position w:val="1"/>
                <w:sz w:val="20"/>
                <w:szCs w:val="20"/>
              </w:rPr>
              <w:t>1.3</w:t>
            </w:r>
          </w:p>
        </w:tc>
        <w:tc>
          <w:tcPr>
            <w:tcW w:w="1244" w:type="dxa"/>
            <w:tcBorders>
              <w:right w:val="single" w:color="000000" w:sz="10" w:space="0"/>
            </w:tcBorders>
            <w:vAlign w:val="top"/>
          </w:tcPr>
          <w:p w14:paraId="00F6E440">
            <w:pPr>
              <w:pStyle w:val="6"/>
              <w:spacing w:before="251" w:line="136" w:lineRule="exact"/>
              <w:ind w:left="525"/>
            </w:pPr>
            <w:r>
              <w:rPr>
                <w:spacing w:val="2"/>
                <w:position w:val="-3"/>
              </w:rPr>
              <w:t>—</w:t>
            </w:r>
          </w:p>
        </w:tc>
      </w:tr>
      <w:tr w14:paraId="2C3C1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7F064D52">
            <w:pPr>
              <w:rPr>
                <w:rFonts w:ascii="Arial"/>
                <w:sz w:val="21"/>
              </w:rPr>
            </w:pPr>
          </w:p>
        </w:tc>
        <w:tc>
          <w:tcPr>
            <w:tcW w:w="1904" w:type="dxa"/>
            <w:vAlign w:val="top"/>
          </w:tcPr>
          <w:p w14:paraId="4BD9E74E">
            <w:pPr>
              <w:pStyle w:val="6"/>
              <w:spacing w:before="153" w:line="232" w:lineRule="auto"/>
              <w:ind w:left="739"/>
            </w:pPr>
            <w:r>
              <w:rPr>
                <w:spacing w:val="4"/>
              </w:rPr>
              <w:t>流速</w:t>
            </w:r>
          </w:p>
        </w:tc>
        <w:tc>
          <w:tcPr>
            <w:tcW w:w="901" w:type="dxa"/>
            <w:vAlign w:val="top"/>
          </w:tcPr>
          <w:p w14:paraId="117C846D">
            <w:pPr>
              <w:spacing w:before="122" w:line="274"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m/s</w:t>
            </w:r>
          </w:p>
        </w:tc>
        <w:tc>
          <w:tcPr>
            <w:tcW w:w="1606" w:type="dxa"/>
            <w:vAlign w:val="top"/>
          </w:tcPr>
          <w:p w14:paraId="39686E2F">
            <w:pPr>
              <w:spacing w:before="122" w:line="278" w:lineRule="exact"/>
              <w:ind w:left="603"/>
              <w:rPr>
                <w:rFonts w:ascii="Arial" w:hAnsi="Arial" w:eastAsia="Arial" w:cs="Arial"/>
                <w:sz w:val="20"/>
                <w:szCs w:val="20"/>
              </w:rPr>
            </w:pPr>
            <w:r>
              <w:rPr>
                <w:rFonts w:ascii="Arial" w:hAnsi="Arial" w:eastAsia="Arial" w:cs="Arial"/>
                <w:spacing w:val="2"/>
                <w:position w:val="1"/>
                <w:sz w:val="20"/>
                <w:szCs w:val="20"/>
              </w:rPr>
              <w:t>0.15</w:t>
            </w:r>
          </w:p>
        </w:tc>
        <w:tc>
          <w:tcPr>
            <w:tcW w:w="1346" w:type="dxa"/>
            <w:vAlign w:val="top"/>
          </w:tcPr>
          <w:p w14:paraId="56393BC3">
            <w:pPr>
              <w:spacing w:before="122" w:line="278" w:lineRule="exact"/>
              <w:ind w:left="478"/>
              <w:rPr>
                <w:rFonts w:ascii="Arial" w:hAnsi="Arial" w:eastAsia="Arial" w:cs="Arial"/>
                <w:sz w:val="20"/>
                <w:szCs w:val="20"/>
              </w:rPr>
            </w:pPr>
            <w:r>
              <w:rPr>
                <w:rFonts w:ascii="Arial" w:hAnsi="Arial" w:eastAsia="Arial" w:cs="Arial"/>
                <w:spacing w:val="2"/>
                <w:position w:val="1"/>
                <w:sz w:val="20"/>
                <w:szCs w:val="20"/>
              </w:rPr>
              <w:t>0.17</w:t>
            </w:r>
          </w:p>
        </w:tc>
        <w:tc>
          <w:tcPr>
            <w:tcW w:w="1391" w:type="dxa"/>
            <w:vAlign w:val="top"/>
          </w:tcPr>
          <w:p w14:paraId="350AF994">
            <w:pPr>
              <w:spacing w:before="122" w:line="278" w:lineRule="exact"/>
              <w:ind w:left="505"/>
              <w:rPr>
                <w:rFonts w:ascii="Arial" w:hAnsi="Arial" w:eastAsia="Arial" w:cs="Arial"/>
                <w:sz w:val="20"/>
                <w:szCs w:val="20"/>
              </w:rPr>
            </w:pPr>
            <w:r>
              <w:rPr>
                <w:rFonts w:ascii="Arial" w:hAnsi="Arial" w:eastAsia="Arial" w:cs="Arial"/>
                <w:spacing w:val="2"/>
                <w:position w:val="1"/>
                <w:sz w:val="20"/>
                <w:szCs w:val="20"/>
              </w:rPr>
              <w:t>0.15</w:t>
            </w:r>
          </w:p>
        </w:tc>
        <w:tc>
          <w:tcPr>
            <w:tcW w:w="1244" w:type="dxa"/>
            <w:tcBorders>
              <w:right w:val="single" w:color="000000" w:sz="10" w:space="0"/>
            </w:tcBorders>
            <w:vAlign w:val="top"/>
          </w:tcPr>
          <w:p w14:paraId="291EDC10">
            <w:pPr>
              <w:tabs>
                <w:tab w:val="left" w:pos="726"/>
              </w:tabs>
              <w:spacing w:before="59"/>
              <w:ind w:left="525"/>
              <w:rPr>
                <w:rFonts w:ascii="Arial"/>
                <w:sz w:val="21"/>
              </w:rPr>
            </w:pPr>
            <w:r>
              <w:rPr>
                <w:rFonts w:ascii="Arial" w:hAnsi="Arial" w:eastAsia="Arial" w:cs="Arial"/>
                <w:sz w:val="21"/>
                <w:szCs w:val="21"/>
                <w:u w:val="single" w:color="auto"/>
              </w:rPr>
              <w:tab/>
            </w:r>
          </w:p>
        </w:tc>
      </w:tr>
      <w:tr w14:paraId="1C881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681B394A">
            <w:pPr>
              <w:rPr>
                <w:rFonts w:ascii="Arial"/>
                <w:sz w:val="21"/>
              </w:rPr>
            </w:pPr>
          </w:p>
        </w:tc>
        <w:tc>
          <w:tcPr>
            <w:tcW w:w="1904" w:type="dxa"/>
            <w:vAlign w:val="top"/>
          </w:tcPr>
          <w:p w14:paraId="193EDD7A">
            <w:pPr>
              <w:pStyle w:val="6"/>
              <w:spacing w:before="153" w:line="232" w:lineRule="auto"/>
              <w:ind w:left="739"/>
            </w:pPr>
            <w:r>
              <w:rPr>
                <w:spacing w:val="4"/>
              </w:rPr>
              <w:t>流量</w:t>
            </w:r>
          </w:p>
        </w:tc>
        <w:tc>
          <w:tcPr>
            <w:tcW w:w="901" w:type="dxa"/>
            <w:vAlign w:val="top"/>
          </w:tcPr>
          <w:p w14:paraId="5463A5B2">
            <w:pPr>
              <w:spacing w:before="123" w:line="274" w:lineRule="exact"/>
              <w:ind w:left="259"/>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m</w:t>
            </w:r>
            <w:r>
              <w:rPr>
                <w:rFonts w:ascii="Times New Roman" w:hAnsi="Times New Roman" w:eastAsia="Times New Roman" w:cs="Times New Roman"/>
                <w:spacing w:val="4"/>
                <w:position w:val="7"/>
                <w:sz w:val="13"/>
                <w:szCs w:val="13"/>
              </w:rPr>
              <w:t>3</w:t>
            </w:r>
            <w:r>
              <w:rPr>
                <w:rFonts w:ascii="Times New Roman" w:hAnsi="Times New Roman" w:eastAsia="Times New Roman" w:cs="Times New Roman"/>
                <w:spacing w:val="4"/>
                <w:position w:val="1"/>
                <w:sz w:val="20"/>
                <w:szCs w:val="20"/>
              </w:rPr>
              <w:t>/s</w:t>
            </w:r>
          </w:p>
        </w:tc>
        <w:tc>
          <w:tcPr>
            <w:tcW w:w="1606" w:type="dxa"/>
            <w:vAlign w:val="top"/>
          </w:tcPr>
          <w:p w14:paraId="08831F61">
            <w:pPr>
              <w:spacing w:before="123" w:line="278" w:lineRule="exact"/>
              <w:ind w:left="603"/>
              <w:rPr>
                <w:rFonts w:ascii="Arial" w:hAnsi="Arial" w:eastAsia="Arial" w:cs="Arial"/>
                <w:sz w:val="20"/>
                <w:szCs w:val="20"/>
              </w:rPr>
            </w:pPr>
            <w:r>
              <w:rPr>
                <w:rFonts w:ascii="Arial" w:hAnsi="Arial" w:eastAsia="Arial" w:cs="Arial"/>
                <w:spacing w:val="2"/>
                <w:position w:val="1"/>
                <w:sz w:val="20"/>
                <w:szCs w:val="20"/>
              </w:rPr>
              <w:t>37.7</w:t>
            </w:r>
          </w:p>
        </w:tc>
        <w:tc>
          <w:tcPr>
            <w:tcW w:w="1346" w:type="dxa"/>
            <w:vAlign w:val="top"/>
          </w:tcPr>
          <w:p w14:paraId="3ED8CD9D">
            <w:pPr>
              <w:spacing w:before="123" w:line="278" w:lineRule="exact"/>
              <w:ind w:left="478"/>
              <w:rPr>
                <w:rFonts w:ascii="Arial" w:hAnsi="Arial" w:eastAsia="Arial" w:cs="Arial"/>
                <w:sz w:val="20"/>
                <w:szCs w:val="20"/>
              </w:rPr>
            </w:pPr>
            <w:r>
              <w:rPr>
                <w:rFonts w:ascii="Arial" w:hAnsi="Arial" w:eastAsia="Arial" w:cs="Arial"/>
                <w:spacing w:val="2"/>
                <w:position w:val="1"/>
                <w:sz w:val="20"/>
                <w:szCs w:val="20"/>
              </w:rPr>
              <w:t>38.7</w:t>
            </w:r>
          </w:p>
        </w:tc>
        <w:tc>
          <w:tcPr>
            <w:tcW w:w="1391" w:type="dxa"/>
            <w:vAlign w:val="top"/>
          </w:tcPr>
          <w:p w14:paraId="7B0135C3">
            <w:pPr>
              <w:spacing w:before="123" w:line="278" w:lineRule="exact"/>
              <w:ind w:left="505"/>
              <w:rPr>
                <w:rFonts w:ascii="Arial" w:hAnsi="Arial" w:eastAsia="Arial" w:cs="Arial"/>
                <w:sz w:val="20"/>
                <w:szCs w:val="20"/>
              </w:rPr>
            </w:pPr>
            <w:r>
              <w:rPr>
                <w:rFonts w:ascii="Arial" w:hAnsi="Arial" w:eastAsia="Arial" w:cs="Arial"/>
                <w:spacing w:val="2"/>
                <w:position w:val="1"/>
                <w:sz w:val="20"/>
                <w:szCs w:val="20"/>
              </w:rPr>
              <w:t>36.8</w:t>
            </w:r>
          </w:p>
        </w:tc>
        <w:tc>
          <w:tcPr>
            <w:tcW w:w="1244" w:type="dxa"/>
            <w:tcBorders>
              <w:right w:val="single" w:color="000000" w:sz="10" w:space="0"/>
            </w:tcBorders>
            <w:vAlign w:val="top"/>
          </w:tcPr>
          <w:p w14:paraId="5EB0E94E">
            <w:pPr>
              <w:tabs>
                <w:tab w:val="left" w:pos="726"/>
              </w:tabs>
              <w:spacing w:before="59"/>
              <w:ind w:left="525"/>
              <w:rPr>
                <w:rFonts w:ascii="Arial"/>
                <w:sz w:val="21"/>
              </w:rPr>
            </w:pPr>
            <w:r>
              <w:rPr>
                <w:rFonts w:ascii="Arial" w:hAnsi="Arial" w:eastAsia="Arial" w:cs="Arial"/>
                <w:sz w:val="21"/>
                <w:szCs w:val="21"/>
                <w:u w:val="single" w:color="auto"/>
              </w:rPr>
              <w:tab/>
            </w:r>
          </w:p>
        </w:tc>
      </w:tr>
      <w:tr w14:paraId="48B8E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1A8E6BFA">
            <w:pPr>
              <w:rPr>
                <w:rFonts w:ascii="Arial"/>
                <w:sz w:val="21"/>
              </w:rPr>
            </w:pPr>
          </w:p>
        </w:tc>
        <w:tc>
          <w:tcPr>
            <w:tcW w:w="1904" w:type="dxa"/>
            <w:vAlign w:val="top"/>
          </w:tcPr>
          <w:p w14:paraId="72A573C6">
            <w:pPr>
              <w:pStyle w:val="6"/>
              <w:spacing w:before="154" w:line="229" w:lineRule="auto"/>
              <w:ind w:left="738"/>
            </w:pPr>
            <w:r>
              <w:rPr>
                <w:spacing w:val="5"/>
              </w:rPr>
              <w:t>河宽</w:t>
            </w:r>
          </w:p>
        </w:tc>
        <w:tc>
          <w:tcPr>
            <w:tcW w:w="901" w:type="dxa"/>
            <w:vAlign w:val="top"/>
          </w:tcPr>
          <w:p w14:paraId="24054A51">
            <w:pPr>
              <w:spacing w:before="236" w:line="141"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4343" w:type="dxa"/>
            <w:gridSpan w:val="3"/>
            <w:vAlign w:val="top"/>
          </w:tcPr>
          <w:p w14:paraId="650C694C">
            <w:pPr>
              <w:spacing w:before="181" w:line="203" w:lineRule="auto"/>
              <w:ind w:left="2002"/>
              <w:rPr>
                <w:rFonts w:ascii="Arial" w:hAnsi="Arial" w:eastAsia="Arial" w:cs="Arial"/>
                <w:sz w:val="20"/>
                <w:szCs w:val="20"/>
              </w:rPr>
            </w:pPr>
            <w:r>
              <w:rPr>
                <w:rFonts w:ascii="Arial" w:hAnsi="Arial" w:eastAsia="Arial" w:cs="Arial"/>
                <w:spacing w:val="3"/>
                <w:sz w:val="20"/>
                <w:szCs w:val="20"/>
              </w:rPr>
              <w:t>272</w:t>
            </w:r>
          </w:p>
        </w:tc>
        <w:tc>
          <w:tcPr>
            <w:tcW w:w="1244" w:type="dxa"/>
            <w:tcBorders>
              <w:right w:val="single" w:color="000000" w:sz="10" w:space="0"/>
            </w:tcBorders>
            <w:vAlign w:val="top"/>
          </w:tcPr>
          <w:p w14:paraId="24E61159">
            <w:pPr>
              <w:pStyle w:val="6"/>
              <w:spacing w:before="252" w:line="136" w:lineRule="exact"/>
              <w:ind w:left="525"/>
            </w:pPr>
            <w:r>
              <w:rPr>
                <w:spacing w:val="2"/>
                <w:position w:val="-3"/>
              </w:rPr>
              <w:t>—</w:t>
            </w:r>
          </w:p>
        </w:tc>
      </w:tr>
      <w:tr w14:paraId="602DC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2EF023C9">
            <w:pPr>
              <w:rPr>
                <w:rFonts w:ascii="Arial"/>
                <w:sz w:val="21"/>
              </w:rPr>
            </w:pPr>
          </w:p>
        </w:tc>
        <w:tc>
          <w:tcPr>
            <w:tcW w:w="1904" w:type="dxa"/>
            <w:vAlign w:val="top"/>
          </w:tcPr>
          <w:p w14:paraId="0B8DCBF0">
            <w:pPr>
              <w:pStyle w:val="6"/>
              <w:spacing w:before="121" w:line="228" w:lineRule="auto"/>
              <w:ind w:left="741"/>
            </w:pPr>
            <w:r>
              <w:rPr>
                <w:spacing w:val="3"/>
              </w:rPr>
              <w:t>水温</w:t>
            </w:r>
          </w:p>
        </w:tc>
        <w:tc>
          <w:tcPr>
            <w:tcW w:w="901" w:type="dxa"/>
            <w:vAlign w:val="top"/>
          </w:tcPr>
          <w:p w14:paraId="6214306C">
            <w:pPr>
              <w:pStyle w:val="6"/>
              <w:spacing w:before="157" w:line="237" w:lineRule="auto"/>
              <w:ind w:left="362"/>
            </w:pPr>
            <w:r>
              <w:t>℃</w:t>
            </w:r>
          </w:p>
        </w:tc>
        <w:tc>
          <w:tcPr>
            <w:tcW w:w="1606" w:type="dxa"/>
            <w:vAlign w:val="top"/>
          </w:tcPr>
          <w:p w14:paraId="1C4066E8">
            <w:pPr>
              <w:spacing w:before="126" w:line="274" w:lineRule="exact"/>
              <w:ind w:left="6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31.8</w:t>
            </w:r>
          </w:p>
        </w:tc>
        <w:tc>
          <w:tcPr>
            <w:tcW w:w="1346" w:type="dxa"/>
            <w:vAlign w:val="top"/>
          </w:tcPr>
          <w:p w14:paraId="214C4C84">
            <w:pPr>
              <w:spacing w:before="126" w:line="274" w:lineRule="exact"/>
              <w:ind w:left="4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32.8</w:t>
            </w:r>
          </w:p>
        </w:tc>
        <w:tc>
          <w:tcPr>
            <w:tcW w:w="1391" w:type="dxa"/>
            <w:vAlign w:val="top"/>
          </w:tcPr>
          <w:p w14:paraId="7C9F3241">
            <w:pPr>
              <w:spacing w:before="126" w:line="274" w:lineRule="exact"/>
              <w:ind w:left="5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30.7</w:t>
            </w:r>
          </w:p>
        </w:tc>
        <w:tc>
          <w:tcPr>
            <w:tcW w:w="1244" w:type="dxa"/>
            <w:tcBorders>
              <w:right w:val="single" w:color="000000" w:sz="10" w:space="0"/>
            </w:tcBorders>
            <w:vAlign w:val="top"/>
          </w:tcPr>
          <w:p w14:paraId="7AC68F76">
            <w:pPr>
              <w:pStyle w:val="6"/>
              <w:spacing w:before="255" w:line="136" w:lineRule="exact"/>
              <w:ind w:left="525"/>
            </w:pPr>
            <w:r>
              <w:rPr>
                <w:spacing w:val="2"/>
                <w:position w:val="-3"/>
              </w:rPr>
              <w:t>—</w:t>
            </w:r>
          </w:p>
        </w:tc>
      </w:tr>
      <w:tr w14:paraId="51BBA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45F85296">
            <w:pPr>
              <w:rPr>
                <w:rFonts w:ascii="Arial"/>
                <w:sz w:val="21"/>
              </w:rPr>
            </w:pPr>
          </w:p>
        </w:tc>
        <w:tc>
          <w:tcPr>
            <w:tcW w:w="1904" w:type="dxa"/>
            <w:vAlign w:val="top"/>
          </w:tcPr>
          <w:p w14:paraId="63D76FBD">
            <w:pPr>
              <w:spacing w:before="163" w:line="194"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901" w:type="dxa"/>
            <w:vAlign w:val="top"/>
          </w:tcPr>
          <w:p w14:paraId="520BD8BD">
            <w:pPr>
              <w:pStyle w:val="6"/>
              <w:spacing w:before="158" w:line="229" w:lineRule="auto"/>
              <w:ind w:left="140"/>
            </w:pPr>
            <w:r>
              <w:rPr>
                <w:spacing w:val="6"/>
              </w:rPr>
              <w:t>无量纲</w:t>
            </w:r>
          </w:p>
        </w:tc>
        <w:tc>
          <w:tcPr>
            <w:tcW w:w="1606" w:type="dxa"/>
            <w:vAlign w:val="top"/>
          </w:tcPr>
          <w:p w14:paraId="0F8B2D44">
            <w:pPr>
              <w:spacing w:before="127" w:line="274" w:lineRule="exact"/>
              <w:ind w:left="6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7.2</w:t>
            </w:r>
          </w:p>
        </w:tc>
        <w:tc>
          <w:tcPr>
            <w:tcW w:w="1346" w:type="dxa"/>
            <w:vAlign w:val="top"/>
          </w:tcPr>
          <w:p w14:paraId="32D92ECC">
            <w:pPr>
              <w:spacing w:before="127" w:line="274"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1391" w:type="dxa"/>
            <w:vAlign w:val="top"/>
          </w:tcPr>
          <w:p w14:paraId="1DD6E8D2">
            <w:pPr>
              <w:spacing w:before="127"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7.2</w:t>
            </w:r>
          </w:p>
        </w:tc>
        <w:tc>
          <w:tcPr>
            <w:tcW w:w="1244" w:type="dxa"/>
            <w:tcBorders>
              <w:right w:val="single" w:color="000000" w:sz="10" w:space="0"/>
            </w:tcBorders>
            <w:vAlign w:val="top"/>
          </w:tcPr>
          <w:p w14:paraId="4A4EA981">
            <w:pPr>
              <w:spacing w:before="127" w:line="274" w:lineRule="exact"/>
              <w:ind w:left="49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6-9</w:t>
            </w:r>
          </w:p>
        </w:tc>
      </w:tr>
      <w:tr w14:paraId="61B0C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33A8F5CB">
            <w:pPr>
              <w:rPr>
                <w:rFonts w:ascii="Arial"/>
                <w:sz w:val="21"/>
              </w:rPr>
            </w:pPr>
          </w:p>
        </w:tc>
        <w:tc>
          <w:tcPr>
            <w:tcW w:w="1904" w:type="dxa"/>
            <w:vAlign w:val="top"/>
          </w:tcPr>
          <w:p w14:paraId="09C0D5A9">
            <w:pPr>
              <w:pStyle w:val="6"/>
              <w:spacing w:before="125" w:line="229" w:lineRule="auto"/>
              <w:ind w:left="741"/>
            </w:pPr>
            <w:r>
              <w:rPr>
                <w:spacing w:val="3"/>
              </w:rPr>
              <w:t>色度</w:t>
            </w:r>
          </w:p>
        </w:tc>
        <w:tc>
          <w:tcPr>
            <w:tcW w:w="901" w:type="dxa"/>
            <w:vAlign w:val="top"/>
          </w:tcPr>
          <w:p w14:paraId="29D57960">
            <w:pPr>
              <w:pStyle w:val="6"/>
              <w:spacing w:before="158" w:line="229" w:lineRule="auto"/>
              <w:ind w:left="347"/>
            </w:pPr>
            <w:r>
              <w:t>倍</w:t>
            </w:r>
          </w:p>
        </w:tc>
        <w:tc>
          <w:tcPr>
            <w:tcW w:w="1606" w:type="dxa"/>
            <w:vAlign w:val="top"/>
          </w:tcPr>
          <w:p w14:paraId="7E064629">
            <w:pPr>
              <w:spacing w:before="127" w:line="275" w:lineRule="exact"/>
              <w:ind w:left="75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46" w:type="dxa"/>
            <w:vAlign w:val="top"/>
          </w:tcPr>
          <w:p w14:paraId="593D83F1">
            <w:pPr>
              <w:spacing w:before="127" w:line="275" w:lineRule="exact"/>
              <w:ind w:left="62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391" w:type="dxa"/>
            <w:vAlign w:val="top"/>
          </w:tcPr>
          <w:p w14:paraId="16FAD712">
            <w:pPr>
              <w:spacing w:before="127" w:line="275" w:lineRule="exact"/>
              <w:ind w:left="65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244" w:type="dxa"/>
            <w:tcBorders>
              <w:right w:val="single" w:color="000000" w:sz="10" w:space="0"/>
            </w:tcBorders>
            <w:vAlign w:val="top"/>
          </w:tcPr>
          <w:p w14:paraId="5144EAAD">
            <w:pPr>
              <w:pStyle w:val="6"/>
              <w:spacing w:before="257" w:line="136" w:lineRule="exact"/>
              <w:ind w:left="525"/>
            </w:pPr>
            <w:r>
              <w:rPr>
                <w:spacing w:val="2"/>
                <w:position w:val="-3"/>
              </w:rPr>
              <w:t>—</w:t>
            </w:r>
          </w:p>
        </w:tc>
      </w:tr>
      <w:tr w14:paraId="25B68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334C00C3">
            <w:pPr>
              <w:rPr>
                <w:rFonts w:ascii="Arial"/>
                <w:sz w:val="21"/>
              </w:rPr>
            </w:pPr>
          </w:p>
        </w:tc>
        <w:tc>
          <w:tcPr>
            <w:tcW w:w="1904" w:type="dxa"/>
            <w:vAlign w:val="top"/>
          </w:tcPr>
          <w:p w14:paraId="0157DB61">
            <w:pPr>
              <w:pStyle w:val="6"/>
              <w:spacing w:before="125" w:line="228" w:lineRule="auto"/>
              <w:ind w:left="636"/>
            </w:pPr>
            <w:r>
              <w:rPr>
                <w:spacing w:val="6"/>
              </w:rPr>
              <w:t>溶解氧</w:t>
            </w:r>
          </w:p>
        </w:tc>
        <w:tc>
          <w:tcPr>
            <w:tcW w:w="901" w:type="dxa"/>
            <w:vAlign w:val="top"/>
          </w:tcPr>
          <w:p w14:paraId="3A4D54EB">
            <w:pPr>
              <w:spacing w:before="128"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5F1131A2">
            <w:pPr>
              <w:spacing w:before="128" w:line="274" w:lineRule="exact"/>
              <w:ind w:left="6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6.4</w:t>
            </w:r>
          </w:p>
        </w:tc>
        <w:tc>
          <w:tcPr>
            <w:tcW w:w="1346" w:type="dxa"/>
            <w:vAlign w:val="top"/>
          </w:tcPr>
          <w:p w14:paraId="20A961CD">
            <w:pPr>
              <w:spacing w:before="128" w:line="274" w:lineRule="exact"/>
              <w:ind w:left="5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6.3</w:t>
            </w:r>
          </w:p>
        </w:tc>
        <w:tc>
          <w:tcPr>
            <w:tcW w:w="1391" w:type="dxa"/>
            <w:vAlign w:val="top"/>
          </w:tcPr>
          <w:p w14:paraId="794566DA">
            <w:pPr>
              <w:spacing w:before="128" w:line="274" w:lineRule="exact"/>
              <w:ind w:left="57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6.4</w:t>
            </w:r>
          </w:p>
        </w:tc>
        <w:tc>
          <w:tcPr>
            <w:tcW w:w="1244" w:type="dxa"/>
            <w:tcBorders>
              <w:right w:val="single" w:color="000000" w:sz="10" w:space="0"/>
            </w:tcBorders>
            <w:vAlign w:val="top"/>
          </w:tcPr>
          <w:p w14:paraId="5012C6DD">
            <w:pPr>
              <w:pStyle w:val="6"/>
              <w:spacing w:before="128" w:line="274" w:lineRule="exact"/>
              <w:ind w:left="494"/>
              <w:rPr>
                <w:rFonts w:ascii="Times New Roman" w:hAnsi="Times New Roman" w:eastAsia="Times New Roman" w:cs="Times New Roman"/>
              </w:rPr>
            </w:pPr>
            <w:r>
              <w:rPr>
                <w:spacing w:val="-7"/>
                <w:position w:val="1"/>
              </w:rPr>
              <w:t>≥</w:t>
            </w:r>
            <w:r>
              <w:rPr>
                <w:rFonts w:ascii="Times New Roman" w:hAnsi="Times New Roman" w:eastAsia="Times New Roman" w:cs="Times New Roman"/>
                <w:spacing w:val="-7"/>
                <w:position w:val="1"/>
              </w:rPr>
              <w:t>6</w:t>
            </w:r>
          </w:p>
        </w:tc>
      </w:tr>
      <w:tr w14:paraId="3CE48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02B0214D">
            <w:pPr>
              <w:rPr>
                <w:rFonts w:ascii="Arial"/>
                <w:sz w:val="21"/>
              </w:rPr>
            </w:pPr>
          </w:p>
        </w:tc>
        <w:tc>
          <w:tcPr>
            <w:tcW w:w="1904" w:type="dxa"/>
            <w:vAlign w:val="top"/>
          </w:tcPr>
          <w:p w14:paraId="6FFA0F8B">
            <w:pPr>
              <w:pStyle w:val="6"/>
              <w:spacing w:before="125" w:line="228" w:lineRule="auto"/>
              <w:ind w:left="425"/>
            </w:pPr>
            <w:r>
              <w:rPr>
                <w:spacing w:val="7"/>
              </w:rPr>
              <w:t>化学需氧量</w:t>
            </w:r>
          </w:p>
        </w:tc>
        <w:tc>
          <w:tcPr>
            <w:tcW w:w="901" w:type="dxa"/>
            <w:vAlign w:val="top"/>
          </w:tcPr>
          <w:p w14:paraId="2C82216A">
            <w:pPr>
              <w:spacing w:before="129"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7311F37E">
            <w:pPr>
              <w:spacing w:before="129" w:line="274" w:lineRule="exact"/>
              <w:ind w:left="720"/>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346" w:type="dxa"/>
            <w:vAlign w:val="top"/>
          </w:tcPr>
          <w:p w14:paraId="47075218">
            <w:pPr>
              <w:spacing w:before="129" w:line="274"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391" w:type="dxa"/>
            <w:vAlign w:val="top"/>
          </w:tcPr>
          <w:p w14:paraId="00E1A158">
            <w:pPr>
              <w:spacing w:before="129" w:line="274" w:lineRule="exact"/>
              <w:ind w:left="61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1244" w:type="dxa"/>
            <w:tcBorders>
              <w:right w:val="single" w:color="000000" w:sz="10" w:space="0"/>
            </w:tcBorders>
            <w:vAlign w:val="top"/>
          </w:tcPr>
          <w:p w14:paraId="60C772A1">
            <w:pPr>
              <w:pStyle w:val="6"/>
              <w:spacing w:before="129" w:line="274" w:lineRule="exact"/>
              <w:ind w:left="436"/>
              <w:rPr>
                <w:rFonts w:ascii="Times New Roman" w:hAnsi="Times New Roman" w:eastAsia="Times New Roman" w:cs="Times New Roman"/>
              </w:rPr>
            </w:pPr>
            <w:r>
              <w:rPr>
                <w:spacing w:val="-2"/>
                <w:position w:val="1"/>
              </w:rPr>
              <w:t>≤</w:t>
            </w:r>
            <w:r>
              <w:rPr>
                <w:rFonts w:ascii="Times New Roman" w:hAnsi="Times New Roman" w:eastAsia="Times New Roman" w:cs="Times New Roman"/>
                <w:spacing w:val="-2"/>
                <w:position w:val="1"/>
              </w:rPr>
              <w:t>15</w:t>
            </w:r>
          </w:p>
        </w:tc>
      </w:tr>
      <w:tr w14:paraId="1B7B7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2153A63C">
            <w:pPr>
              <w:rPr>
                <w:rFonts w:ascii="Arial"/>
                <w:sz w:val="21"/>
              </w:rPr>
            </w:pPr>
          </w:p>
        </w:tc>
        <w:tc>
          <w:tcPr>
            <w:tcW w:w="1904" w:type="dxa"/>
            <w:vAlign w:val="top"/>
          </w:tcPr>
          <w:p w14:paraId="52BAC586">
            <w:pPr>
              <w:pStyle w:val="6"/>
              <w:spacing w:before="126" w:line="228" w:lineRule="auto"/>
              <w:ind w:left="216"/>
            </w:pPr>
            <w:r>
              <w:rPr>
                <w:spacing w:val="8"/>
              </w:rPr>
              <w:t>五日生化需氧量</w:t>
            </w:r>
          </w:p>
        </w:tc>
        <w:tc>
          <w:tcPr>
            <w:tcW w:w="901" w:type="dxa"/>
            <w:vAlign w:val="top"/>
          </w:tcPr>
          <w:p w14:paraId="3A46EA95">
            <w:pPr>
              <w:spacing w:before="129"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00ED5EA1">
            <w:pPr>
              <w:spacing w:before="129" w:line="274" w:lineRule="exact"/>
              <w:ind w:left="6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1346" w:type="dxa"/>
            <w:vAlign w:val="top"/>
          </w:tcPr>
          <w:p w14:paraId="4480AE1F">
            <w:pPr>
              <w:spacing w:before="129" w:line="274"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2.7</w:t>
            </w:r>
          </w:p>
        </w:tc>
        <w:tc>
          <w:tcPr>
            <w:tcW w:w="1391" w:type="dxa"/>
            <w:vAlign w:val="top"/>
          </w:tcPr>
          <w:p w14:paraId="4DB040C2">
            <w:pPr>
              <w:spacing w:before="129" w:line="274" w:lineRule="exact"/>
              <w:ind w:left="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2.9</w:t>
            </w:r>
          </w:p>
        </w:tc>
        <w:tc>
          <w:tcPr>
            <w:tcW w:w="1244" w:type="dxa"/>
            <w:tcBorders>
              <w:right w:val="single" w:color="000000" w:sz="10" w:space="0"/>
            </w:tcBorders>
            <w:vAlign w:val="top"/>
          </w:tcPr>
          <w:p w14:paraId="2B566DF0">
            <w:pPr>
              <w:pStyle w:val="6"/>
              <w:spacing w:before="129" w:line="274" w:lineRule="exact"/>
              <w:ind w:left="488"/>
              <w:rPr>
                <w:rFonts w:ascii="Times New Roman" w:hAnsi="Times New Roman" w:eastAsia="Times New Roman" w:cs="Times New Roman"/>
              </w:rPr>
            </w:pPr>
            <w:r>
              <w:rPr>
                <w:spacing w:val="-4"/>
                <w:position w:val="1"/>
              </w:rPr>
              <w:t>≤</w:t>
            </w:r>
            <w:r>
              <w:rPr>
                <w:rFonts w:ascii="Times New Roman" w:hAnsi="Times New Roman" w:eastAsia="Times New Roman" w:cs="Times New Roman"/>
                <w:spacing w:val="-4"/>
                <w:position w:val="1"/>
              </w:rPr>
              <w:t>3</w:t>
            </w:r>
          </w:p>
        </w:tc>
      </w:tr>
      <w:tr w14:paraId="61D2B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99" w:type="dxa"/>
            <w:vMerge w:val="continue"/>
            <w:tcBorders>
              <w:top w:val="nil"/>
              <w:left w:val="single" w:color="000000" w:sz="10" w:space="0"/>
              <w:bottom w:val="nil"/>
            </w:tcBorders>
            <w:vAlign w:val="top"/>
          </w:tcPr>
          <w:p w14:paraId="2E8EF0EA">
            <w:pPr>
              <w:rPr>
                <w:rFonts w:ascii="Arial"/>
                <w:sz w:val="21"/>
              </w:rPr>
            </w:pPr>
          </w:p>
        </w:tc>
        <w:tc>
          <w:tcPr>
            <w:tcW w:w="1904" w:type="dxa"/>
            <w:vAlign w:val="top"/>
          </w:tcPr>
          <w:p w14:paraId="0FC34DC2">
            <w:pPr>
              <w:pStyle w:val="6"/>
              <w:spacing w:before="127" w:line="228" w:lineRule="auto"/>
              <w:ind w:left="739"/>
            </w:pPr>
            <w:r>
              <w:rPr>
                <w:spacing w:val="4"/>
              </w:rPr>
              <w:t>氨氮</w:t>
            </w:r>
          </w:p>
        </w:tc>
        <w:tc>
          <w:tcPr>
            <w:tcW w:w="901" w:type="dxa"/>
            <w:vAlign w:val="top"/>
          </w:tcPr>
          <w:p w14:paraId="0976089D">
            <w:pPr>
              <w:spacing w:before="132"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42019C17">
            <w:pPr>
              <w:spacing w:before="132" w:line="274" w:lineRule="exact"/>
              <w:ind w:left="5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0.355</w:t>
            </w:r>
          </w:p>
        </w:tc>
        <w:tc>
          <w:tcPr>
            <w:tcW w:w="1346" w:type="dxa"/>
            <w:vAlign w:val="top"/>
          </w:tcPr>
          <w:p w14:paraId="25583FC4">
            <w:pPr>
              <w:spacing w:before="132"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0.316</w:t>
            </w:r>
          </w:p>
        </w:tc>
        <w:tc>
          <w:tcPr>
            <w:tcW w:w="1391" w:type="dxa"/>
            <w:vAlign w:val="top"/>
          </w:tcPr>
          <w:p w14:paraId="0053CD4E">
            <w:pPr>
              <w:spacing w:before="132" w:line="274" w:lineRule="exact"/>
              <w:ind w:left="4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0.375</w:t>
            </w:r>
          </w:p>
        </w:tc>
        <w:tc>
          <w:tcPr>
            <w:tcW w:w="1244" w:type="dxa"/>
            <w:tcBorders>
              <w:right w:val="single" w:color="000000" w:sz="10" w:space="0"/>
            </w:tcBorders>
            <w:vAlign w:val="top"/>
          </w:tcPr>
          <w:p w14:paraId="52EBA519">
            <w:pPr>
              <w:pStyle w:val="6"/>
              <w:spacing w:before="132" w:line="274" w:lineRule="exact"/>
              <w:ind w:left="409"/>
              <w:rPr>
                <w:rFonts w:ascii="Times New Roman" w:hAnsi="Times New Roman" w:eastAsia="Times New Roman" w:cs="Times New Roman"/>
              </w:rPr>
            </w:pPr>
            <w:r>
              <w:rPr>
                <w:position w:val="1"/>
              </w:rPr>
              <w:t>≤</w:t>
            </w:r>
            <w:r>
              <w:rPr>
                <w:rFonts w:ascii="Times New Roman" w:hAnsi="Times New Roman" w:eastAsia="Times New Roman" w:cs="Times New Roman"/>
                <w:position w:val="1"/>
              </w:rPr>
              <w:t>0.5</w:t>
            </w:r>
          </w:p>
        </w:tc>
      </w:tr>
      <w:tr w14:paraId="335A0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99" w:type="dxa"/>
            <w:vMerge w:val="continue"/>
            <w:tcBorders>
              <w:top w:val="nil"/>
              <w:left w:val="single" w:color="000000" w:sz="10" w:space="0"/>
              <w:bottom w:val="nil"/>
            </w:tcBorders>
            <w:vAlign w:val="top"/>
          </w:tcPr>
          <w:p w14:paraId="0E340117">
            <w:pPr>
              <w:rPr>
                <w:rFonts w:ascii="Arial"/>
                <w:sz w:val="21"/>
              </w:rPr>
            </w:pPr>
          </w:p>
        </w:tc>
        <w:tc>
          <w:tcPr>
            <w:tcW w:w="1904" w:type="dxa"/>
            <w:vAlign w:val="top"/>
          </w:tcPr>
          <w:p w14:paraId="087629A8">
            <w:pPr>
              <w:pStyle w:val="6"/>
              <w:spacing w:before="130" w:line="228" w:lineRule="auto"/>
              <w:ind w:left="741"/>
            </w:pPr>
            <w:r>
              <w:rPr>
                <w:spacing w:val="3"/>
              </w:rPr>
              <w:t>总磷</w:t>
            </w:r>
          </w:p>
        </w:tc>
        <w:tc>
          <w:tcPr>
            <w:tcW w:w="901" w:type="dxa"/>
            <w:vAlign w:val="top"/>
          </w:tcPr>
          <w:p w14:paraId="0CC24018">
            <w:pPr>
              <w:spacing w:before="133"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1E9F0782">
            <w:pPr>
              <w:spacing w:before="133" w:line="274"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w:t>
            </w:r>
          </w:p>
        </w:tc>
        <w:tc>
          <w:tcPr>
            <w:tcW w:w="1346" w:type="dxa"/>
            <w:vAlign w:val="top"/>
          </w:tcPr>
          <w:p w14:paraId="6A5EBD3E">
            <w:pPr>
              <w:spacing w:before="133"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391" w:type="dxa"/>
            <w:vAlign w:val="top"/>
          </w:tcPr>
          <w:p w14:paraId="13AA187B">
            <w:pPr>
              <w:spacing w:before="133" w:line="274"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0.09</w:t>
            </w:r>
          </w:p>
        </w:tc>
        <w:tc>
          <w:tcPr>
            <w:tcW w:w="1244" w:type="dxa"/>
            <w:tcBorders>
              <w:right w:val="single" w:color="000000" w:sz="10" w:space="0"/>
            </w:tcBorders>
            <w:vAlign w:val="top"/>
          </w:tcPr>
          <w:p w14:paraId="723ED29C">
            <w:pPr>
              <w:pStyle w:val="6"/>
              <w:spacing w:before="133" w:line="274" w:lineRule="exact"/>
              <w:ind w:left="409"/>
              <w:rPr>
                <w:rFonts w:ascii="Times New Roman" w:hAnsi="Times New Roman" w:eastAsia="Times New Roman" w:cs="Times New Roman"/>
              </w:rPr>
            </w:pPr>
            <w:r>
              <w:rPr>
                <w:position w:val="1"/>
              </w:rPr>
              <w:t>≤</w:t>
            </w:r>
            <w:r>
              <w:rPr>
                <w:rFonts w:ascii="Times New Roman" w:hAnsi="Times New Roman" w:eastAsia="Times New Roman" w:cs="Times New Roman"/>
                <w:position w:val="1"/>
              </w:rPr>
              <w:t>0.1</w:t>
            </w:r>
          </w:p>
        </w:tc>
      </w:tr>
      <w:tr w14:paraId="58CFC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99" w:type="dxa"/>
            <w:vMerge w:val="continue"/>
            <w:tcBorders>
              <w:top w:val="nil"/>
              <w:left w:val="single" w:color="000000" w:sz="10" w:space="0"/>
            </w:tcBorders>
            <w:vAlign w:val="top"/>
          </w:tcPr>
          <w:p w14:paraId="7F019010">
            <w:pPr>
              <w:rPr>
                <w:rFonts w:ascii="Arial"/>
                <w:sz w:val="21"/>
              </w:rPr>
            </w:pPr>
          </w:p>
        </w:tc>
        <w:tc>
          <w:tcPr>
            <w:tcW w:w="1904" w:type="dxa"/>
            <w:vAlign w:val="top"/>
          </w:tcPr>
          <w:p w14:paraId="32EE9E00">
            <w:pPr>
              <w:pStyle w:val="6"/>
              <w:spacing w:before="129" w:line="228" w:lineRule="auto"/>
              <w:ind w:left="741"/>
            </w:pPr>
            <w:r>
              <w:rPr>
                <w:spacing w:val="3"/>
              </w:rPr>
              <w:t>总氮</w:t>
            </w:r>
          </w:p>
        </w:tc>
        <w:tc>
          <w:tcPr>
            <w:tcW w:w="901" w:type="dxa"/>
            <w:vAlign w:val="top"/>
          </w:tcPr>
          <w:p w14:paraId="1F1F23B3">
            <w:pPr>
              <w:spacing w:before="132" w:line="275"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606" w:type="dxa"/>
            <w:vAlign w:val="top"/>
          </w:tcPr>
          <w:p w14:paraId="7BD3DBDE">
            <w:pPr>
              <w:spacing w:before="132" w:line="275"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0.47</w:t>
            </w:r>
          </w:p>
        </w:tc>
        <w:tc>
          <w:tcPr>
            <w:tcW w:w="1346" w:type="dxa"/>
            <w:vAlign w:val="top"/>
          </w:tcPr>
          <w:p w14:paraId="250A25B6">
            <w:pPr>
              <w:spacing w:before="132" w:line="275"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0.42</w:t>
            </w:r>
          </w:p>
        </w:tc>
        <w:tc>
          <w:tcPr>
            <w:tcW w:w="1391" w:type="dxa"/>
            <w:vAlign w:val="top"/>
          </w:tcPr>
          <w:p w14:paraId="6FA96392">
            <w:pPr>
              <w:spacing w:before="132" w:line="275"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0.46</w:t>
            </w:r>
          </w:p>
        </w:tc>
        <w:tc>
          <w:tcPr>
            <w:tcW w:w="1244" w:type="dxa"/>
            <w:tcBorders>
              <w:right w:val="single" w:color="000000" w:sz="10" w:space="0"/>
            </w:tcBorders>
            <w:vAlign w:val="top"/>
          </w:tcPr>
          <w:p w14:paraId="3F76FA3B">
            <w:pPr>
              <w:pStyle w:val="6"/>
              <w:spacing w:before="132" w:line="275" w:lineRule="exact"/>
              <w:ind w:left="409"/>
              <w:rPr>
                <w:rFonts w:ascii="Times New Roman" w:hAnsi="Times New Roman" w:eastAsia="Times New Roman" w:cs="Times New Roman"/>
              </w:rPr>
            </w:pPr>
            <w:r>
              <w:rPr>
                <w:position w:val="1"/>
              </w:rPr>
              <w:t>≤</w:t>
            </w:r>
            <w:r>
              <w:rPr>
                <w:rFonts w:ascii="Times New Roman" w:hAnsi="Times New Roman" w:eastAsia="Times New Roman" w:cs="Times New Roman"/>
                <w:position w:val="1"/>
              </w:rPr>
              <w:t>0.5</w:t>
            </w:r>
          </w:p>
        </w:tc>
      </w:tr>
      <w:tr w14:paraId="59597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9191" w:type="dxa"/>
            <w:gridSpan w:val="7"/>
            <w:tcBorders>
              <w:left w:val="single" w:color="000000" w:sz="10" w:space="0"/>
              <w:bottom w:val="single" w:color="000000" w:sz="10" w:space="0"/>
              <w:right w:val="single" w:color="000000" w:sz="10" w:space="0"/>
            </w:tcBorders>
            <w:vAlign w:val="top"/>
          </w:tcPr>
          <w:p w14:paraId="3295FE02">
            <w:pPr>
              <w:pStyle w:val="6"/>
              <w:spacing w:before="72" w:line="274" w:lineRule="exact"/>
              <w:ind w:left="107"/>
            </w:pPr>
            <w:r>
              <w:rPr>
                <w:spacing w:val="9"/>
                <w:position w:val="1"/>
              </w:rPr>
              <w:t>备注：执行《地表水环境质量标准》（</w:t>
            </w:r>
            <w:r>
              <w:rPr>
                <w:rFonts w:ascii="Times New Roman" w:hAnsi="Times New Roman" w:eastAsia="Times New Roman" w:cs="Times New Roman"/>
                <w:position w:val="1"/>
              </w:rPr>
              <w:t>GB</w:t>
            </w:r>
            <w:r>
              <w:rPr>
                <w:rFonts w:ascii="Times New Roman" w:hAnsi="Times New Roman" w:eastAsia="Times New Roman" w:cs="Times New Roman"/>
                <w:spacing w:val="9"/>
                <w:position w:val="1"/>
              </w:rPr>
              <w:t>3838-2</w:t>
            </w:r>
            <w:r>
              <w:rPr>
                <w:rFonts w:ascii="Times New Roman" w:hAnsi="Times New Roman" w:eastAsia="Times New Roman" w:cs="Times New Roman"/>
                <w:spacing w:val="8"/>
                <w:position w:val="1"/>
              </w:rPr>
              <w:t>002</w:t>
            </w:r>
            <w:r>
              <w:rPr>
                <w:spacing w:val="8"/>
                <w:position w:val="1"/>
              </w:rPr>
              <w:t>）中</w:t>
            </w:r>
            <w:r>
              <w:rPr>
                <w:rFonts w:ascii="Times New Roman" w:hAnsi="Times New Roman" w:eastAsia="Times New Roman" w:cs="Times New Roman"/>
                <w:position w:val="1"/>
              </w:rPr>
              <w:t>III</w:t>
            </w:r>
            <w:r>
              <w:rPr>
                <w:spacing w:val="8"/>
                <w:position w:val="1"/>
              </w:rPr>
              <w:t>类水质标准。</w:t>
            </w:r>
          </w:p>
        </w:tc>
      </w:tr>
    </w:tbl>
    <w:p w14:paraId="1ABE04A4">
      <w:pPr>
        <w:spacing w:before="73" w:line="292" w:lineRule="auto"/>
        <w:ind w:left="374" w:right="356" w:firstLine="479"/>
        <w:rPr>
          <w:rFonts w:ascii="宋体" w:hAnsi="宋体" w:eastAsia="宋体" w:cs="宋体"/>
          <w:sz w:val="24"/>
          <w:szCs w:val="24"/>
        </w:rPr>
      </w:pPr>
      <w:r>
        <w:rPr>
          <w:rFonts w:ascii="宋体" w:hAnsi="宋体" w:eastAsia="宋体" w:cs="宋体"/>
          <w:spacing w:val="3"/>
          <w:sz w:val="24"/>
          <w:szCs w:val="24"/>
        </w:rPr>
        <w:t>根据上表监测结果可知，资水各监测点位各</w:t>
      </w:r>
      <w:r>
        <w:rPr>
          <w:rFonts w:ascii="宋体" w:hAnsi="宋体" w:eastAsia="宋体" w:cs="宋体"/>
          <w:spacing w:val="2"/>
          <w:sz w:val="24"/>
          <w:szCs w:val="24"/>
        </w:rPr>
        <w:t>监测因子均能满足《地表水环境</w:t>
      </w:r>
      <w:r>
        <w:rPr>
          <w:rFonts w:ascii="宋体" w:hAnsi="宋体" w:eastAsia="宋体" w:cs="宋体"/>
          <w:sz w:val="24"/>
          <w:szCs w:val="24"/>
        </w:rPr>
        <w:t xml:space="preserve"> 质量标准》（</w:t>
      </w:r>
      <w:r>
        <w:rPr>
          <w:rFonts w:ascii="Arial" w:hAnsi="Arial" w:eastAsia="Arial" w:cs="Arial"/>
          <w:sz w:val="24"/>
          <w:szCs w:val="24"/>
        </w:rPr>
        <w:t>GB3838-2002</w:t>
      </w:r>
      <w:r>
        <w:rPr>
          <w:rFonts w:ascii="宋体" w:hAnsi="宋体" w:eastAsia="宋体" w:cs="宋体"/>
          <w:sz w:val="24"/>
          <w:szCs w:val="24"/>
        </w:rPr>
        <w:t>）中II</w:t>
      </w:r>
      <w:r>
        <w:rPr>
          <w:rFonts w:ascii="宋体" w:hAnsi="宋体" w:eastAsia="宋体" w:cs="宋体"/>
          <w:spacing w:val="-1"/>
          <w:sz w:val="24"/>
          <w:szCs w:val="24"/>
        </w:rPr>
        <w:t>I类标准，满足其水功能区划管理目标。</w:t>
      </w:r>
    </w:p>
    <w:p w14:paraId="35469DA1">
      <w:pPr>
        <w:spacing w:line="292" w:lineRule="auto"/>
        <w:rPr>
          <w:rFonts w:ascii="宋体" w:hAnsi="宋体" w:eastAsia="宋体" w:cs="宋体"/>
          <w:sz w:val="24"/>
          <w:szCs w:val="24"/>
        </w:rPr>
        <w:sectPr>
          <w:headerReference r:id="rId67" w:type="default"/>
          <w:footerReference r:id="rId68" w:type="default"/>
          <w:pgSz w:w="11907" w:h="16840"/>
          <w:pgMar w:top="1116" w:right="1345" w:bottom="1256" w:left="1344" w:header="839" w:footer="1017" w:gutter="0"/>
          <w:cols w:space="720" w:num="1"/>
        </w:sectPr>
      </w:pPr>
    </w:p>
    <w:p w14:paraId="2CC8ED6A">
      <w:pPr>
        <w:spacing w:before="152" w:line="7620" w:lineRule="exact"/>
        <w:ind w:firstLine="71"/>
      </w:pPr>
      <w:r>
        <w:rPr>
          <w:position w:val="-152"/>
        </w:rPr>
        <w:drawing>
          <wp:inline distT="0" distB="0" distL="0" distR="0">
            <wp:extent cx="8839200" cy="48387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6"/>
                    <a:stretch>
                      <a:fillRect/>
                    </a:stretch>
                  </pic:blipFill>
                  <pic:spPr>
                    <a:xfrm>
                      <a:off x="0" y="0"/>
                      <a:ext cx="8839200" cy="4838700"/>
                    </a:xfrm>
                    <a:prstGeom prst="rect">
                      <a:avLst/>
                    </a:prstGeom>
                  </pic:spPr>
                </pic:pic>
              </a:graphicData>
            </a:graphic>
          </wp:inline>
        </w:drawing>
      </w:r>
    </w:p>
    <w:p w14:paraId="04191CA5">
      <w:pPr>
        <w:spacing w:line="273" w:lineRule="auto"/>
        <w:rPr>
          <w:rFonts w:ascii="Arial"/>
          <w:sz w:val="21"/>
        </w:rPr>
      </w:pPr>
    </w:p>
    <w:p w14:paraId="19F44DC2">
      <w:pPr>
        <w:pStyle w:val="2"/>
        <w:spacing w:before="61" w:line="228" w:lineRule="auto"/>
        <w:ind w:left="6077"/>
        <w:rPr>
          <w:rFonts w:ascii="宋体" w:hAnsi="宋体" w:eastAsia="宋体" w:cs="宋体"/>
          <w:sz w:val="19"/>
          <w:szCs w:val="19"/>
        </w:rPr>
      </w:pPr>
      <w:r>
        <w:rPr>
          <w:rFonts w:ascii="宋体" w:hAnsi="宋体" w:eastAsia="宋体" w:cs="宋体"/>
          <w:b/>
          <w:bCs/>
          <w:spacing w:val="6"/>
          <w:sz w:val="19"/>
          <w:szCs w:val="19"/>
        </w:rPr>
        <w:t>图</w:t>
      </w:r>
      <w:r>
        <w:rPr>
          <w:b/>
          <w:bCs/>
          <w:spacing w:val="6"/>
          <w:sz w:val="19"/>
          <w:szCs w:val="19"/>
        </w:rPr>
        <w:t>4.3-1</w:t>
      </w:r>
      <w:r>
        <w:rPr>
          <w:rFonts w:ascii="宋体" w:hAnsi="宋体" w:eastAsia="宋体" w:cs="宋体"/>
          <w:b/>
          <w:bCs/>
          <w:spacing w:val="6"/>
          <w:sz w:val="19"/>
          <w:szCs w:val="19"/>
        </w:rPr>
        <w:t>监测布点图</w:t>
      </w:r>
    </w:p>
    <w:p w14:paraId="31D77AC8">
      <w:pPr>
        <w:spacing w:line="228" w:lineRule="auto"/>
        <w:rPr>
          <w:rFonts w:ascii="宋体" w:hAnsi="宋体" w:eastAsia="宋体" w:cs="宋体"/>
          <w:sz w:val="19"/>
          <w:szCs w:val="19"/>
        </w:rPr>
        <w:sectPr>
          <w:headerReference r:id="rId69" w:type="default"/>
          <w:footerReference r:id="rId70" w:type="default"/>
          <w:pgSz w:w="16840" w:h="11907"/>
          <w:pgMar w:top="1116" w:right="1415" w:bottom="1255" w:left="1416" w:header="839" w:footer="1016" w:gutter="0"/>
          <w:cols w:space="720" w:num="1"/>
        </w:sectPr>
      </w:pPr>
    </w:p>
    <w:p w14:paraId="5AF2E919">
      <w:pPr>
        <w:pStyle w:val="2"/>
        <w:spacing w:before="159" w:line="221" w:lineRule="auto"/>
        <w:ind w:left="7"/>
        <w:outlineLvl w:val="1"/>
        <w:rPr>
          <w:rFonts w:ascii="宋体" w:hAnsi="宋体" w:eastAsia="宋体" w:cs="宋体"/>
          <w:sz w:val="28"/>
          <w:szCs w:val="28"/>
        </w:rPr>
      </w:pPr>
      <w:r>
        <w:rPr>
          <w:b/>
          <w:bCs/>
          <w:spacing w:val="-4"/>
          <w:sz w:val="28"/>
          <w:szCs w:val="28"/>
        </w:rPr>
        <w:t>4.4</w:t>
      </w:r>
      <w:r>
        <w:rPr>
          <w:rFonts w:ascii="宋体" w:hAnsi="宋体" w:eastAsia="宋体" w:cs="宋体"/>
          <w:b/>
          <w:bCs/>
          <w:spacing w:val="-4"/>
          <w:sz w:val="28"/>
          <w:szCs w:val="28"/>
        </w:rPr>
        <w:t>水生态调查分析</w:t>
      </w:r>
    </w:p>
    <w:p w14:paraId="3A07F643">
      <w:pPr>
        <w:spacing w:before="181" w:line="369" w:lineRule="auto"/>
        <w:ind w:left="10" w:right="2" w:firstLine="480"/>
        <w:jc w:val="both"/>
        <w:rPr>
          <w:rFonts w:ascii="宋体" w:hAnsi="宋体" w:eastAsia="宋体" w:cs="宋体"/>
          <w:sz w:val="24"/>
          <w:szCs w:val="24"/>
        </w:rPr>
      </w:pPr>
      <w:r>
        <w:rPr>
          <w:rFonts w:ascii="宋体" w:hAnsi="宋体" w:eastAsia="宋体" w:cs="宋体"/>
          <w:spacing w:val="3"/>
          <w:sz w:val="24"/>
          <w:szCs w:val="24"/>
        </w:rPr>
        <w:t>本项目排污口位于资水新邵段沙塘鳢、黄尾鲴国家级水产种质资源保</w:t>
      </w:r>
      <w:r>
        <w:rPr>
          <w:rFonts w:ascii="宋体" w:hAnsi="宋体" w:eastAsia="宋体" w:cs="宋体"/>
          <w:spacing w:val="2"/>
          <w:sz w:val="24"/>
          <w:szCs w:val="24"/>
        </w:rPr>
        <w:t>护区，</w:t>
      </w:r>
      <w:r>
        <w:rPr>
          <w:rFonts w:ascii="宋体" w:hAnsi="宋体" w:eastAsia="宋体" w:cs="宋体"/>
          <w:sz w:val="24"/>
          <w:szCs w:val="24"/>
        </w:rPr>
        <w:t xml:space="preserve"> </w:t>
      </w:r>
      <w:r>
        <w:rPr>
          <w:rFonts w:ascii="宋体" w:hAnsi="宋体" w:eastAsia="宋体" w:cs="宋体"/>
          <w:spacing w:val="3"/>
          <w:sz w:val="24"/>
          <w:szCs w:val="24"/>
        </w:rPr>
        <w:t>资水河段鱼类资源主要为草鱼、鲤鱼、鲫鱼、青鱼、鲢</w:t>
      </w:r>
      <w:r>
        <w:rPr>
          <w:rFonts w:ascii="宋体" w:hAnsi="宋体" w:eastAsia="宋体" w:cs="宋体"/>
          <w:spacing w:val="2"/>
          <w:sz w:val="24"/>
          <w:szCs w:val="24"/>
        </w:rPr>
        <w:t>鱼等，保护区主要保护对</w:t>
      </w:r>
      <w:r>
        <w:rPr>
          <w:rFonts w:ascii="宋体" w:hAnsi="宋体" w:eastAsia="宋体" w:cs="宋体"/>
          <w:sz w:val="24"/>
          <w:szCs w:val="24"/>
        </w:rPr>
        <w:t xml:space="preserve"> </w:t>
      </w:r>
      <w:r>
        <w:rPr>
          <w:rFonts w:ascii="宋体" w:hAnsi="宋体" w:eastAsia="宋体" w:cs="宋体"/>
          <w:spacing w:val="3"/>
          <w:sz w:val="24"/>
          <w:szCs w:val="24"/>
        </w:rPr>
        <w:t>象为沙塘鳢、黄尾鲴，其他保护对象包括翘嘴鲌、斑鳜、细</w:t>
      </w:r>
      <w:r>
        <w:rPr>
          <w:rFonts w:ascii="宋体" w:hAnsi="宋体" w:eastAsia="宋体" w:cs="宋体"/>
          <w:spacing w:val="2"/>
          <w:sz w:val="24"/>
          <w:szCs w:val="24"/>
        </w:rPr>
        <w:t>鳞斜颌鲴、银鲴、黄</w:t>
      </w:r>
      <w:r>
        <w:rPr>
          <w:rFonts w:ascii="宋体" w:hAnsi="宋体" w:eastAsia="宋体" w:cs="宋体"/>
          <w:sz w:val="24"/>
          <w:szCs w:val="24"/>
        </w:rPr>
        <w:t xml:space="preserve"> </w:t>
      </w:r>
      <w:r>
        <w:rPr>
          <w:rFonts w:ascii="宋体" w:hAnsi="宋体" w:eastAsia="宋体" w:cs="宋体"/>
          <w:spacing w:val="1"/>
          <w:sz w:val="24"/>
          <w:szCs w:val="24"/>
        </w:rPr>
        <w:t>颡鱼等物种，体现了河流生态的食物链完整性</w:t>
      </w:r>
      <w:r>
        <w:rPr>
          <w:rFonts w:ascii="宋体" w:hAnsi="宋体" w:eastAsia="宋体" w:cs="宋体"/>
          <w:sz w:val="24"/>
          <w:szCs w:val="24"/>
        </w:rPr>
        <w:t>。。</w:t>
      </w:r>
    </w:p>
    <w:p w14:paraId="1DA754F6">
      <w:pPr>
        <w:pStyle w:val="2"/>
        <w:spacing w:before="4" w:line="367" w:lineRule="auto"/>
        <w:ind w:left="8" w:firstLine="486"/>
        <w:jc w:val="both"/>
        <w:rPr>
          <w:rFonts w:ascii="宋体" w:hAnsi="宋体" w:eastAsia="宋体" w:cs="宋体"/>
        </w:rPr>
      </w:pPr>
      <w:r>
        <w:rPr>
          <w:rFonts w:ascii="宋体" w:hAnsi="宋体" w:eastAsia="宋体" w:cs="宋体"/>
          <w:spacing w:val="3"/>
        </w:rPr>
        <w:t>水体中藻类以硅藻（如舟形藻、羽纹藻）和绿藻</w:t>
      </w:r>
      <w:r>
        <w:rPr>
          <w:rFonts w:ascii="宋体" w:hAnsi="宋体" w:eastAsia="宋体" w:cs="宋体"/>
          <w:spacing w:val="2"/>
        </w:rPr>
        <w:t>（衣藻、栅藻）为主，硅藻</w:t>
      </w:r>
      <w:r>
        <w:rPr>
          <w:rFonts w:ascii="宋体" w:hAnsi="宋体" w:eastAsia="宋体" w:cs="宋体"/>
        </w:rPr>
        <w:t xml:space="preserve"> </w:t>
      </w:r>
      <w:r>
        <w:rPr>
          <w:rFonts w:ascii="宋体" w:hAnsi="宋体" w:eastAsia="宋体" w:cs="宋体"/>
          <w:spacing w:val="3"/>
        </w:rPr>
        <w:t>在低温季节占优，绿藻则在夏季水温升高时成为优势</w:t>
      </w:r>
      <w:r>
        <w:rPr>
          <w:rFonts w:ascii="宋体" w:hAnsi="宋体" w:eastAsia="宋体" w:cs="宋体"/>
          <w:spacing w:val="2"/>
        </w:rPr>
        <w:t>类群，二者共同构成初级生</w:t>
      </w:r>
      <w:r>
        <w:rPr>
          <w:rFonts w:ascii="宋体" w:hAnsi="宋体" w:eastAsia="宋体" w:cs="宋体"/>
        </w:rPr>
        <w:t xml:space="preserve"> </w:t>
      </w:r>
      <w:r>
        <w:rPr>
          <w:rFonts w:ascii="宋体" w:hAnsi="宋体" w:eastAsia="宋体" w:cs="宋体"/>
          <w:spacing w:val="3"/>
        </w:rPr>
        <w:t>产力的核心。河岸带以挺水植物为主，芦苇、菖蒲沿浅滩密集生</w:t>
      </w:r>
      <w:r>
        <w:rPr>
          <w:rFonts w:ascii="宋体" w:hAnsi="宋体" w:eastAsia="宋体" w:cs="宋体"/>
          <w:spacing w:val="2"/>
        </w:rPr>
        <w:t>长，形成缓冲带</w:t>
      </w:r>
      <w:r>
        <w:rPr>
          <w:rFonts w:ascii="宋体" w:hAnsi="宋体" w:eastAsia="宋体" w:cs="宋体"/>
        </w:rPr>
        <w:t xml:space="preserve"> </w:t>
      </w:r>
      <w:r>
        <w:rPr>
          <w:rFonts w:ascii="宋体" w:hAnsi="宋体" w:eastAsia="宋体" w:cs="宋体"/>
          <w:spacing w:val="-1"/>
        </w:rPr>
        <w:t>,</w:t>
      </w:r>
      <w:r>
        <w:rPr>
          <w:rFonts w:ascii="宋体" w:hAnsi="宋体" w:eastAsia="宋体" w:cs="宋体"/>
          <w:spacing w:val="66"/>
        </w:rPr>
        <w:t xml:space="preserve"> </w:t>
      </w:r>
      <w:r>
        <w:rPr>
          <w:rFonts w:ascii="宋体" w:hAnsi="宋体" w:eastAsia="宋体" w:cs="宋体"/>
          <w:spacing w:val="-1"/>
        </w:rPr>
        <w:t>可拦截泥沙和污染物；沉水植物如苦草、黑藻分布于水深</w:t>
      </w:r>
      <w:r>
        <w:rPr>
          <w:spacing w:val="-1"/>
        </w:rPr>
        <w:t>1-3</w:t>
      </w:r>
      <w:r>
        <w:rPr>
          <w:rFonts w:ascii="宋体" w:hAnsi="宋体" w:eastAsia="宋体" w:cs="宋体"/>
          <w:spacing w:val="-2"/>
        </w:rPr>
        <w:t>米区域，为鱼类提</w:t>
      </w:r>
      <w:r>
        <w:rPr>
          <w:rFonts w:ascii="宋体" w:hAnsi="宋体" w:eastAsia="宋体" w:cs="宋体"/>
        </w:rPr>
        <w:t xml:space="preserve"> </w:t>
      </w:r>
      <w:r>
        <w:rPr>
          <w:rFonts w:ascii="宋体" w:hAnsi="宋体" w:eastAsia="宋体" w:cs="宋体"/>
          <w:spacing w:val="3"/>
        </w:rPr>
        <w:t>供产卵场和隐蔽所，其光合作用释放的氧气能改善水</w:t>
      </w:r>
      <w:r>
        <w:rPr>
          <w:rFonts w:ascii="宋体" w:hAnsi="宋体" w:eastAsia="宋体" w:cs="宋体"/>
          <w:spacing w:val="2"/>
        </w:rPr>
        <w:t>体溶氧条件。中下游库区因</w:t>
      </w:r>
      <w:r>
        <w:rPr>
          <w:rFonts w:ascii="宋体" w:hAnsi="宋体" w:eastAsia="宋体" w:cs="宋体"/>
        </w:rPr>
        <w:t xml:space="preserve"> </w:t>
      </w:r>
      <w:r>
        <w:rPr>
          <w:rFonts w:ascii="宋体" w:hAnsi="宋体" w:eastAsia="宋体" w:cs="宋体"/>
          <w:spacing w:val="3"/>
        </w:rPr>
        <w:t>水位波动大，水生植物群落稳定性较差，常出现季节性消亡</w:t>
      </w:r>
      <w:r>
        <w:rPr>
          <w:rFonts w:ascii="宋体" w:hAnsi="宋体" w:eastAsia="宋体" w:cs="宋体"/>
          <w:spacing w:val="2"/>
        </w:rPr>
        <w:t>，影响生态系统的物</w:t>
      </w:r>
      <w:r>
        <w:rPr>
          <w:rFonts w:ascii="宋体" w:hAnsi="宋体" w:eastAsia="宋体" w:cs="宋体"/>
        </w:rPr>
        <w:t xml:space="preserve"> </w:t>
      </w:r>
      <w:r>
        <w:rPr>
          <w:rFonts w:ascii="宋体" w:hAnsi="宋体" w:eastAsia="宋体" w:cs="宋体"/>
          <w:spacing w:val="-3"/>
        </w:rPr>
        <w:t>质循环。</w:t>
      </w:r>
    </w:p>
    <w:p w14:paraId="23CDF80D">
      <w:pPr>
        <w:spacing w:before="14" w:line="356" w:lineRule="auto"/>
        <w:ind w:left="13" w:right="26" w:firstLine="477"/>
        <w:rPr>
          <w:rFonts w:ascii="宋体" w:hAnsi="宋体" w:eastAsia="宋体" w:cs="宋体"/>
          <w:sz w:val="24"/>
          <w:szCs w:val="24"/>
        </w:rPr>
      </w:pPr>
      <w:r>
        <w:rPr>
          <w:rFonts w:ascii="宋体" w:hAnsi="宋体" w:eastAsia="宋体" w:cs="宋体"/>
          <w:spacing w:val="2"/>
          <w:sz w:val="24"/>
          <w:szCs w:val="24"/>
        </w:rPr>
        <w:t>整体而言，资水的水生态系统依赖于河流形态的完整性和水质清洁度，保护</w:t>
      </w:r>
      <w:r>
        <w:rPr>
          <w:rFonts w:ascii="宋体" w:hAnsi="宋体" w:eastAsia="宋体" w:cs="宋体"/>
          <w:spacing w:val="6"/>
          <w:sz w:val="24"/>
          <w:szCs w:val="24"/>
        </w:rPr>
        <w:t xml:space="preserve"> </w:t>
      </w:r>
      <w:r>
        <w:rPr>
          <w:rFonts w:ascii="宋体" w:hAnsi="宋体" w:eastAsia="宋体" w:cs="宋体"/>
          <w:spacing w:val="-2"/>
          <w:sz w:val="24"/>
          <w:szCs w:val="24"/>
        </w:rPr>
        <w:t>鱼类栖息地、控制藻类失衡、维护水生植物多样性，</w:t>
      </w:r>
      <w:r>
        <w:rPr>
          <w:rFonts w:ascii="宋体" w:hAnsi="宋体" w:eastAsia="宋体" w:cs="宋体"/>
          <w:spacing w:val="-3"/>
          <w:sz w:val="24"/>
          <w:szCs w:val="24"/>
        </w:rPr>
        <w:t>是维系其生态功能的关键。</w:t>
      </w:r>
    </w:p>
    <w:p w14:paraId="469663C9">
      <w:pPr>
        <w:pStyle w:val="2"/>
        <w:spacing w:before="1" w:line="220" w:lineRule="auto"/>
        <w:ind w:left="7"/>
        <w:outlineLvl w:val="1"/>
        <w:rPr>
          <w:rFonts w:ascii="宋体" w:hAnsi="宋体" w:eastAsia="宋体" w:cs="宋体"/>
        </w:rPr>
      </w:pPr>
      <w:bookmarkStart w:id="35" w:name="bookmark21"/>
      <w:bookmarkEnd w:id="35"/>
      <w:r>
        <w:rPr>
          <w:b/>
          <w:bCs/>
          <w:spacing w:val="-4"/>
          <w:sz w:val="28"/>
          <w:szCs w:val="28"/>
        </w:rPr>
        <w:t>4.5</w:t>
      </w:r>
      <w:r>
        <w:rPr>
          <w:rFonts w:ascii="宋体" w:hAnsi="宋体" w:eastAsia="宋体" w:cs="宋体"/>
          <w:b/>
          <w:bCs/>
          <w:spacing w:val="-4"/>
          <w:sz w:val="28"/>
          <w:szCs w:val="28"/>
        </w:rPr>
        <w:t>生态环境分区管控要求调查分</w:t>
      </w:r>
      <w:r>
        <w:rPr>
          <w:rFonts w:ascii="宋体" w:hAnsi="宋体" w:eastAsia="宋体" w:cs="宋体"/>
          <w:b/>
          <w:bCs/>
          <w:spacing w:val="-4"/>
        </w:rPr>
        <w:t>析</w:t>
      </w:r>
    </w:p>
    <w:p w14:paraId="3959CF88">
      <w:pPr>
        <w:pStyle w:val="2"/>
        <w:spacing w:before="181" w:line="220" w:lineRule="auto"/>
        <w:ind w:left="6"/>
        <w:rPr>
          <w:rFonts w:ascii="宋体" w:hAnsi="宋体" w:eastAsia="宋体" w:cs="宋体"/>
        </w:rPr>
      </w:pPr>
      <w:r>
        <w:rPr>
          <w:b/>
          <w:bCs/>
          <w:spacing w:val="-5"/>
        </w:rPr>
        <w:t>4.5.1</w:t>
      </w:r>
      <w:r>
        <w:rPr>
          <w:rFonts w:ascii="宋体" w:hAnsi="宋体" w:eastAsia="宋体" w:cs="宋体"/>
          <w:b/>
          <w:bCs/>
          <w:spacing w:val="-5"/>
        </w:rPr>
        <w:t>与邵阳市生态环境分区管控符合性分析</w:t>
      </w:r>
    </w:p>
    <w:p w14:paraId="76DD7DBA">
      <w:pPr>
        <w:pStyle w:val="2"/>
        <w:spacing w:before="192" w:line="355" w:lineRule="auto"/>
        <w:ind w:left="10" w:firstLine="475"/>
        <w:jc w:val="both"/>
        <w:rPr>
          <w:rFonts w:ascii="宋体" w:hAnsi="宋体" w:eastAsia="宋体" w:cs="宋体"/>
        </w:rPr>
      </w:pPr>
      <w:r>
        <w:rPr>
          <w:rFonts w:ascii="宋体" w:hAnsi="宋体" w:eastAsia="宋体" w:cs="宋体"/>
          <w:spacing w:val="3"/>
        </w:rPr>
        <w:t>入河排污口位于邵阳市新邵县酿溪镇，根据《邵阳市关于发布邵阳市生态环</w:t>
      </w:r>
      <w:r>
        <w:rPr>
          <w:rFonts w:ascii="宋体" w:hAnsi="宋体" w:eastAsia="宋体" w:cs="宋体"/>
          <w:spacing w:val="4"/>
        </w:rPr>
        <w:t xml:space="preserve"> </w:t>
      </w:r>
      <w:r>
        <w:rPr>
          <w:rFonts w:ascii="宋体" w:hAnsi="宋体" w:eastAsia="宋体" w:cs="宋体"/>
          <w:spacing w:val="2"/>
        </w:rPr>
        <w:t>境分区管控更新成果（</w:t>
      </w:r>
      <w:r>
        <w:rPr>
          <w:spacing w:val="2"/>
        </w:rPr>
        <w:t>2023</w:t>
      </w:r>
      <w:r>
        <w:rPr>
          <w:rFonts w:ascii="宋体" w:hAnsi="宋体" w:eastAsia="宋体" w:cs="宋体"/>
          <w:spacing w:val="2"/>
        </w:rPr>
        <w:t>版）的通知》可知，新邵县酿溪镇管控分类为属于优</w:t>
      </w:r>
      <w:r>
        <w:rPr>
          <w:rFonts w:ascii="宋体" w:hAnsi="宋体" w:eastAsia="宋体" w:cs="宋体"/>
          <w:spacing w:val="17"/>
        </w:rPr>
        <w:t xml:space="preserve"> </w:t>
      </w:r>
      <w:r>
        <w:rPr>
          <w:rFonts w:ascii="宋体" w:hAnsi="宋体" w:eastAsia="宋体" w:cs="宋体"/>
        </w:rPr>
        <w:t>先保护单元，区域的主体功能定位为城市化地</w:t>
      </w:r>
      <w:r>
        <w:rPr>
          <w:rFonts w:ascii="宋体" w:hAnsi="宋体" w:eastAsia="宋体" w:cs="宋体"/>
          <w:spacing w:val="-1"/>
        </w:rPr>
        <w:t>区功能区。</w:t>
      </w:r>
    </w:p>
    <w:p w14:paraId="7AF962A5">
      <w:pPr>
        <w:pStyle w:val="2"/>
        <w:spacing w:before="21" w:line="329" w:lineRule="auto"/>
        <w:ind w:left="10" w:right="16" w:firstLine="500"/>
        <w:rPr>
          <w:rFonts w:ascii="宋体" w:hAnsi="宋体" w:eastAsia="宋体" w:cs="宋体"/>
        </w:rPr>
      </w:pPr>
      <w:r>
        <w:rPr>
          <w:rFonts w:ascii="宋体" w:hAnsi="宋体" w:eastAsia="宋体" w:cs="宋体"/>
          <w:spacing w:val="-1"/>
        </w:rPr>
        <w:t>（</w:t>
      </w:r>
      <w:r>
        <w:rPr>
          <w:spacing w:val="-1"/>
        </w:rPr>
        <w:t>1</w:t>
      </w:r>
      <w:r>
        <w:rPr>
          <w:rFonts w:ascii="宋体" w:hAnsi="宋体" w:eastAsia="宋体" w:cs="宋体"/>
          <w:spacing w:val="-1"/>
        </w:rPr>
        <w:t>）生态红线。</w:t>
      </w:r>
      <w:r>
        <w:rPr>
          <w:spacing w:val="-1"/>
        </w:rPr>
        <w:t>“</w:t>
      </w:r>
      <w:r>
        <w:rPr>
          <w:rFonts w:ascii="宋体" w:hAnsi="宋体" w:eastAsia="宋体" w:cs="宋体"/>
          <w:spacing w:val="-1"/>
        </w:rPr>
        <w:t>生态保护红线</w:t>
      </w:r>
      <w:r>
        <w:rPr>
          <w:spacing w:val="-1"/>
        </w:rPr>
        <w:t>”</w:t>
      </w:r>
      <w:r>
        <w:rPr>
          <w:rFonts w:ascii="宋体" w:hAnsi="宋体" w:eastAsia="宋体" w:cs="宋体"/>
          <w:spacing w:val="-1"/>
        </w:rPr>
        <w:t>是生态空间范围内具有特殊重要生态功能必</w:t>
      </w:r>
      <w:r>
        <w:rPr>
          <w:rFonts w:ascii="宋体" w:hAnsi="宋体" w:eastAsia="宋体" w:cs="宋体"/>
          <w:spacing w:val="4"/>
        </w:rPr>
        <w:t xml:space="preserve"> </w:t>
      </w:r>
      <w:r>
        <w:rPr>
          <w:rFonts w:ascii="宋体" w:hAnsi="宋体" w:eastAsia="宋体" w:cs="宋体"/>
          <w:spacing w:val="2"/>
        </w:rPr>
        <w:t>须实行强制性严格保护的区域。经核实，本项目拟建地不在生态红线范围内，符</w:t>
      </w:r>
      <w:r>
        <w:rPr>
          <w:rFonts w:ascii="宋体" w:hAnsi="宋体" w:eastAsia="宋体" w:cs="宋体"/>
          <w:spacing w:val="9"/>
        </w:rPr>
        <w:t xml:space="preserve"> </w:t>
      </w:r>
      <w:r>
        <w:rPr>
          <w:rFonts w:ascii="宋体" w:hAnsi="宋体" w:eastAsia="宋体" w:cs="宋体"/>
          <w:spacing w:val="-3"/>
        </w:rPr>
        <w:t>合生态红线要求。</w:t>
      </w:r>
    </w:p>
    <w:p w14:paraId="5DF4EF6B">
      <w:pPr>
        <w:pStyle w:val="2"/>
        <w:spacing w:before="155" w:line="329" w:lineRule="auto"/>
        <w:ind w:left="10" w:right="16" w:firstLine="500"/>
        <w:rPr>
          <w:rFonts w:ascii="宋体" w:hAnsi="宋体" w:eastAsia="宋体" w:cs="宋体"/>
        </w:rPr>
      </w:pPr>
      <w:r>
        <w:rPr>
          <w:rFonts w:ascii="宋体" w:hAnsi="宋体" w:eastAsia="宋体" w:cs="宋体"/>
          <w:spacing w:val="-1"/>
        </w:rPr>
        <w:t>（</w:t>
      </w:r>
      <w:r>
        <w:rPr>
          <w:spacing w:val="-1"/>
        </w:rPr>
        <w:t>2</w:t>
      </w:r>
      <w:r>
        <w:rPr>
          <w:rFonts w:ascii="宋体" w:hAnsi="宋体" w:eastAsia="宋体" w:cs="宋体"/>
          <w:spacing w:val="-1"/>
        </w:rPr>
        <w:t>）环境质量底线。</w:t>
      </w:r>
      <w:r>
        <w:rPr>
          <w:spacing w:val="-1"/>
        </w:rPr>
        <w:t>“</w:t>
      </w:r>
      <w:r>
        <w:rPr>
          <w:rFonts w:ascii="宋体" w:hAnsi="宋体" w:eastAsia="宋体" w:cs="宋体"/>
          <w:spacing w:val="-1"/>
        </w:rPr>
        <w:t>环境质量底线</w:t>
      </w:r>
      <w:r>
        <w:rPr>
          <w:spacing w:val="-1"/>
        </w:rPr>
        <w:t>”</w:t>
      </w:r>
      <w:r>
        <w:rPr>
          <w:rFonts w:ascii="宋体" w:hAnsi="宋体" w:eastAsia="宋体" w:cs="宋体"/>
          <w:spacing w:val="-1"/>
        </w:rPr>
        <w:t>是国家和地方设置的大气、水和土壤环</w:t>
      </w:r>
      <w:r>
        <w:rPr>
          <w:rFonts w:ascii="宋体" w:hAnsi="宋体" w:eastAsia="宋体" w:cs="宋体"/>
          <w:spacing w:val="4"/>
        </w:rPr>
        <w:t xml:space="preserve"> </w:t>
      </w:r>
      <w:r>
        <w:rPr>
          <w:rFonts w:ascii="宋体" w:hAnsi="宋体" w:eastAsia="宋体" w:cs="宋体"/>
          <w:spacing w:val="-1"/>
        </w:rPr>
        <w:t>境质量目标，也是改善环境质量的基准线。新邵县</w:t>
      </w:r>
      <w:r>
        <w:rPr>
          <w:spacing w:val="-1"/>
        </w:rPr>
        <w:t>2024</w:t>
      </w:r>
      <w:r>
        <w:rPr>
          <w:rFonts w:ascii="宋体" w:hAnsi="宋体" w:eastAsia="宋体" w:cs="宋体"/>
          <w:spacing w:val="-2"/>
        </w:rPr>
        <w:t>年区域地表水体满足相应</w:t>
      </w:r>
      <w:r>
        <w:rPr>
          <w:rFonts w:ascii="宋体" w:hAnsi="宋体" w:eastAsia="宋体" w:cs="宋体"/>
        </w:rPr>
        <w:t xml:space="preserve">  </w:t>
      </w:r>
      <w:r>
        <w:rPr>
          <w:rFonts w:ascii="宋体" w:hAnsi="宋体" w:eastAsia="宋体" w:cs="宋体"/>
          <w:spacing w:val="-2"/>
        </w:rPr>
        <w:t>功能要求。本项目建设符合环境质量底线要求的。</w:t>
      </w:r>
    </w:p>
    <w:p w14:paraId="1D105D72">
      <w:pPr>
        <w:pStyle w:val="2"/>
        <w:spacing w:before="157" w:line="309" w:lineRule="auto"/>
        <w:ind w:left="9" w:right="19" w:firstLine="501"/>
        <w:rPr>
          <w:rFonts w:ascii="宋体" w:hAnsi="宋体" w:eastAsia="宋体" w:cs="宋体"/>
        </w:rPr>
      </w:pPr>
      <w:r>
        <w:rPr>
          <w:rFonts w:ascii="宋体" w:hAnsi="宋体" w:eastAsia="宋体" w:cs="宋体"/>
          <w:spacing w:val="-1"/>
        </w:rPr>
        <w:t>（</w:t>
      </w:r>
      <w:r>
        <w:rPr>
          <w:spacing w:val="-1"/>
        </w:rPr>
        <w:t>3</w:t>
      </w:r>
      <w:r>
        <w:rPr>
          <w:rFonts w:ascii="宋体" w:hAnsi="宋体" w:eastAsia="宋体" w:cs="宋体"/>
          <w:spacing w:val="-1"/>
        </w:rPr>
        <w:t>）资源利用上线。资源是环境的载体，</w:t>
      </w:r>
      <w:r>
        <w:rPr>
          <w:spacing w:val="-1"/>
        </w:rPr>
        <w:t>“</w:t>
      </w:r>
      <w:r>
        <w:rPr>
          <w:rFonts w:ascii="宋体" w:hAnsi="宋体" w:eastAsia="宋体" w:cs="宋体"/>
          <w:spacing w:val="-1"/>
        </w:rPr>
        <w:t>资源利用上线</w:t>
      </w:r>
      <w:r>
        <w:rPr>
          <w:spacing w:val="-1"/>
        </w:rPr>
        <w:t>”</w:t>
      </w:r>
      <w:r>
        <w:rPr>
          <w:rFonts w:ascii="宋体" w:hAnsi="宋体" w:eastAsia="宋体" w:cs="宋体"/>
          <w:spacing w:val="-1"/>
        </w:rPr>
        <w:t>地区能源、水、土</w:t>
      </w:r>
      <w:r>
        <w:rPr>
          <w:rFonts w:ascii="宋体" w:hAnsi="宋体" w:eastAsia="宋体" w:cs="宋体"/>
          <w:spacing w:val="1"/>
        </w:rPr>
        <w:t xml:space="preserve"> </w:t>
      </w:r>
      <w:r>
        <w:rPr>
          <w:rFonts w:ascii="宋体" w:hAnsi="宋体" w:eastAsia="宋体" w:cs="宋体"/>
          <w:spacing w:val="-4"/>
        </w:rPr>
        <w:t>地等资源消耗不得突破的</w:t>
      </w:r>
      <w:r>
        <w:rPr>
          <w:spacing w:val="-4"/>
        </w:rPr>
        <w:t>“</w:t>
      </w:r>
      <w:r>
        <w:rPr>
          <w:rFonts w:ascii="宋体" w:hAnsi="宋体" w:eastAsia="宋体" w:cs="宋体"/>
          <w:spacing w:val="-4"/>
        </w:rPr>
        <w:t>天花板</w:t>
      </w:r>
      <w:r>
        <w:rPr>
          <w:spacing w:val="-4"/>
        </w:rPr>
        <w:t>”</w:t>
      </w:r>
      <w:r>
        <w:rPr>
          <w:spacing w:val="-21"/>
        </w:rPr>
        <w:t xml:space="preserve"> </w:t>
      </w:r>
      <w:r>
        <w:rPr>
          <w:rFonts w:ascii="宋体" w:hAnsi="宋体" w:eastAsia="宋体" w:cs="宋体"/>
          <w:spacing w:val="-4"/>
        </w:rPr>
        <w:t>。项目为特种纸生产项目，属于造纸行业；项</w:t>
      </w:r>
    </w:p>
    <w:p w14:paraId="013E00C0">
      <w:pPr>
        <w:spacing w:before="193" w:line="295" w:lineRule="auto"/>
        <w:ind w:left="8" w:right="16" w:firstLine="46"/>
        <w:rPr>
          <w:rFonts w:ascii="宋体" w:hAnsi="宋体" w:eastAsia="宋体" w:cs="宋体"/>
          <w:sz w:val="24"/>
          <w:szCs w:val="24"/>
        </w:rPr>
      </w:pPr>
      <w:r>
        <w:rPr>
          <w:rFonts w:ascii="宋体" w:hAnsi="宋体" w:eastAsia="宋体" w:cs="宋体"/>
          <w:spacing w:val="1"/>
          <w:sz w:val="24"/>
          <w:szCs w:val="24"/>
        </w:rPr>
        <w:t>目生产废水大部分经处理后回用于生产，消耗符合资源利用要求。因此，项目资</w:t>
      </w:r>
      <w:r>
        <w:rPr>
          <w:rFonts w:ascii="宋体" w:hAnsi="宋体" w:eastAsia="宋体" w:cs="宋体"/>
          <w:spacing w:val="2"/>
          <w:sz w:val="24"/>
          <w:szCs w:val="24"/>
        </w:rPr>
        <w:t xml:space="preserve"> </w:t>
      </w:r>
      <w:r>
        <w:rPr>
          <w:rFonts w:ascii="宋体" w:hAnsi="宋体" w:eastAsia="宋体" w:cs="宋体"/>
          <w:spacing w:val="-2"/>
          <w:sz w:val="24"/>
          <w:szCs w:val="24"/>
        </w:rPr>
        <w:t>源利用满足要求。</w:t>
      </w:r>
    </w:p>
    <w:p w14:paraId="1F62C5F8">
      <w:pPr>
        <w:pStyle w:val="2"/>
        <w:spacing w:before="157" w:line="359" w:lineRule="exact"/>
        <w:ind w:left="10"/>
        <w:rPr>
          <w:rFonts w:ascii="宋体" w:hAnsi="宋体" w:eastAsia="宋体" w:cs="宋体"/>
        </w:rPr>
      </w:pPr>
      <w:r>
        <w:rPr>
          <w:rFonts w:ascii="宋体" w:hAnsi="宋体" w:eastAsia="宋体" w:cs="宋体"/>
          <w:spacing w:val="-4"/>
          <w:position w:val="2"/>
        </w:rPr>
        <w:t>本项目与邵阳市“三线一单</w:t>
      </w:r>
      <w:r>
        <w:rPr>
          <w:rFonts w:ascii="宋体" w:hAnsi="宋体" w:eastAsia="宋体" w:cs="宋体"/>
          <w:spacing w:val="-75"/>
          <w:position w:val="2"/>
        </w:rPr>
        <w:t xml:space="preserve"> </w:t>
      </w:r>
      <w:r>
        <w:rPr>
          <w:rFonts w:ascii="宋体" w:hAnsi="宋体" w:eastAsia="宋体" w:cs="宋体"/>
          <w:spacing w:val="-4"/>
          <w:position w:val="2"/>
        </w:rPr>
        <w:t>”符合性分析详见表</w:t>
      </w:r>
      <w:r>
        <w:rPr>
          <w:spacing w:val="-4"/>
          <w:position w:val="2"/>
        </w:rPr>
        <w:t>4.5-3</w:t>
      </w:r>
      <w:r>
        <w:rPr>
          <w:rFonts w:ascii="宋体" w:hAnsi="宋体" w:eastAsia="宋体" w:cs="宋体"/>
          <w:spacing w:val="-4"/>
          <w:position w:val="2"/>
        </w:rPr>
        <w:t>。</w:t>
      </w:r>
    </w:p>
    <w:p w14:paraId="54C1C88C">
      <w:pPr>
        <w:spacing w:line="359" w:lineRule="exact"/>
        <w:rPr>
          <w:rFonts w:ascii="宋体" w:hAnsi="宋体" w:eastAsia="宋体" w:cs="宋体"/>
        </w:rPr>
        <w:sectPr>
          <w:headerReference r:id="rId71" w:type="default"/>
          <w:footerReference r:id="rId72" w:type="default"/>
          <w:pgSz w:w="11907" w:h="16840"/>
          <w:pgMar w:top="1116" w:right="1695" w:bottom="1254" w:left="1701" w:header="839" w:footer="1015" w:gutter="0"/>
          <w:cols w:space="720" w:num="1"/>
        </w:sectPr>
      </w:pPr>
    </w:p>
    <w:p w14:paraId="592C2E6B">
      <w:pPr>
        <w:spacing w:line="271" w:lineRule="auto"/>
        <w:rPr>
          <w:rFonts w:ascii="Arial"/>
          <w:sz w:val="21"/>
        </w:rPr>
      </w:pPr>
    </w:p>
    <w:p w14:paraId="1BAE5970">
      <w:pPr>
        <w:spacing w:line="271" w:lineRule="auto"/>
        <w:rPr>
          <w:rFonts w:ascii="Arial"/>
          <w:sz w:val="21"/>
        </w:rPr>
      </w:pPr>
    </w:p>
    <w:p w14:paraId="3A612E46">
      <w:pPr>
        <w:pStyle w:val="2"/>
        <w:spacing w:before="78" w:line="207" w:lineRule="auto"/>
        <w:ind w:left="2732"/>
        <w:rPr>
          <w:rFonts w:ascii="宋体" w:hAnsi="宋体" w:eastAsia="宋体" w:cs="宋体"/>
        </w:rPr>
      </w:pPr>
      <w:r>
        <w:rPr>
          <w:rFonts w:ascii="宋体" w:hAnsi="宋体" w:eastAsia="宋体" w:cs="宋体"/>
          <w:b/>
          <w:bCs/>
          <w:spacing w:val="-3"/>
        </w:rPr>
        <w:t>表</w:t>
      </w:r>
      <w:r>
        <w:rPr>
          <w:b/>
          <w:bCs/>
          <w:spacing w:val="-3"/>
        </w:rPr>
        <w:t>4.4-3</w:t>
      </w:r>
      <w:r>
        <w:rPr>
          <w:rFonts w:ascii="宋体" w:hAnsi="宋体" w:eastAsia="宋体" w:cs="宋体"/>
          <w:b/>
          <w:bCs/>
          <w:spacing w:val="-3"/>
        </w:rPr>
        <w:t>项目与邵阳市关于</w:t>
      </w:r>
      <w:r>
        <w:rPr>
          <w:b/>
          <w:bCs/>
          <w:spacing w:val="-3"/>
        </w:rPr>
        <w:t>“</w:t>
      </w:r>
      <w:r>
        <w:rPr>
          <w:rFonts w:ascii="宋体" w:hAnsi="宋体" w:eastAsia="宋体" w:cs="宋体"/>
          <w:b/>
          <w:bCs/>
          <w:spacing w:val="-3"/>
        </w:rPr>
        <w:t>三线一单</w:t>
      </w:r>
      <w:r>
        <w:rPr>
          <w:b/>
          <w:bCs/>
          <w:spacing w:val="-3"/>
        </w:rPr>
        <w:t>”</w:t>
      </w:r>
      <w:r>
        <w:rPr>
          <w:rFonts w:ascii="宋体" w:hAnsi="宋体" w:eastAsia="宋体" w:cs="宋体"/>
          <w:b/>
          <w:bCs/>
          <w:spacing w:val="-3"/>
        </w:rPr>
        <w:t>生态环境分区管控的实施意见相符性分析</w:t>
      </w:r>
    </w:p>
    <w:tbl>
      <w:tblPr>
        <w:tblStyle w:val="5"/>
        <w:tblW w:w="1404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4"/>
        <w:gridCol w:w="533"/>
        <w:gridCol w:w="388"/>
        <w:gridCol w:w="343"/>
        <w:gridCol w:w="344"/>
        <w:gridCol w:w="583"/>
        <w:gridCol w:w="628"/>
        <w:gridCol w:w="823"/>
        <w:gridCol w:w="1075"/>
        <w:gridCol w:w="3956"/>
        <w:gridCol w:w="4535"/>
      </w:tblGrid>
      <w:tr w14:paraId="47B65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34" w:type="dxa"/>
            <w:vMerge w:val="restart"/>
            <w:tcBorders>
              <w:top w:val="single" w:color="000000" w:sz="8" w:space="0"/>
              <w:left w:val="single" w:color="000000" w:sz="8" w:space="0"/>
              <w:bottom w:val="nil"/>
            </w:tcBorders>
            <w:vAlign w:val="top"/>
          </w:tcPr>
          <w:p w14:paraId="075B14A9">
            <w:pPr>
              <w:pStyle w:val="6"/>
              <w:spacing w:before="123" w:line="229" w:lineRule="auto"/>
              <w:ind w:left="93"/>
              <w:rPr>
                <w:sz w:val="19"/>
                <w:szCs w:val="19"/>
              </w:rPr>
            </w:pPr>
            <w:r>
              <w:rPr>
                <w:spacing w:val="11"/>
                <w:sz w:val="19"/>
                <w:szCs w:val="19"/>
              </w:rPr>
              <w:t>环境管</w:t>
            </w:r>
          </w:p>
          <w:p w14:paraId="4E2D56DC">
            <w:pPr>
              <w:pStyle w:val="6"/>
              <w:spacing w:before="44" w:line="254" w:lineRule="auto"/>
              <w:ind w:left="199" w:right="123" w:hanging="107"/>
              <w:rPr>
                <w:sz w:val="19"/>
                <w:szCs w:val="19"/>
              </w:rPr>
            </w:pPr>
            <w:r>
              <w:rPr>
                <w:spacing w:val="11"/>
                <w:sz w:val="19"/>
                <w:szCs w:val="19"/>
              </w:rPr>
              <w:t>控单元</w:t>
            </w:r>
            <w:r>
              <w:rPr>
                <w:sz w:val="19"/>
                <w:szCs w:val="19"/>
              </w:rPr>
              <w:t xml:space="preserve"> </w:t>
            </w:r>
            <w:r>
              <w:rPr>
                <w:spacing w:val="6"/>
                <w:sz w:val="19"/>
                <w:szCs w:val="19"/>
              </w:rPr>
              <w:t>编码</w:t>
            </w:r>
          </w:p>
        </w:tc>
        <w:tc>
          <w:tcPr>
            <w:tcW w:w="533" w:type="dxa"/>
            <w:vMerge w:val="restart"/>
            <w:tcBorders>
              <w:top w:val="single" w:color="000000" w:sz="8" w:space="0"/>
              <w:bottom w:val="nil"/>
            </w:tcBorders>
            <w:vAlign w:val="top"/>
          </w:tcPr>
          <w:p w14:paraId="64C2FB25">
            <w:pPr>
              <w:pStyle w:val="6"/>
              <w:spacing w:before="257" w:line="230" w:lineRule="auto"/>
              <w:ind w:left="58"/>
              <w:rPr>
                <w:sz w:val="19"/>
                <w:szCs w:val="19"/>
              </w:rPr>
            </w:pPr>
            <w:r>
              <w:rPr>
                <w:spacing w:val="6"/>
                <w:sz w:val="19"/>
                <w:szCs w:val="19"/>
              </w:rPr>
              <w:t>单元</w:t>
            </w:r>
          </w:p>
          <w:p w14:paraId="55A2B68D">
            <w:pPr>
              <w:pStyle w:val="6"/>
              <w:spacing w:before="34" w:line="231" w:lineRule="auto"/>
              <w:ind w:left="59"/>
              <w:rPr>
                <w:sz w:val="19"/>
                <w:szCs w:val="19"/>
              </w:rPr>
            </w:pPr>
            <w:r>
              <w:rPr>
                <w:spacing w:val="6"/>
                <w:sz w:val="19"/>
                <w:szCs w:val="19"/>
              </w:rPr>
              <w:t>名称</w:t>
            </w:r>
          </w:p>
        </w:tc>
        <w:tc>
          <w:tcPr>
            <w:tcW w:w="1075" w:type="dxa"/>
            <w:gridSpan w:val="3"/>
            <w:tcBorders>
              <w:top w:val="single" w:color="000000" w:sz="8" w:space="0"/>
            </w:tcBorders>
            <w:vAlign w:val="top"/>
          </w:tcPr>
          <w:p w14:paraId="7B2020E2">
            <w:pPr>
              <w:pStyle w:val="6"/>
              <w:spacing w:before="130" w:line="230" w:lineRule="auto"/>
              <w:ind w:left="122"/>
              <w:rPr>
                <w:sz w:val="19"/>
                <w:szCs w:val="19"/>
              </w:rPr>
            </w:pPr>
            <w:r>
              <w:rPr>
                <w:spacing w:val="11"/>
                <w:sz w:val="19"/>
                <w:szCs w:val="19"/>
              </w:rPr>
              <w:t>行政区划</w:t>
            </w:r>
          </w:p>
        </w:tc>
        <w:tc>
          <w:tcPr>
            <w:tcW w:w="583" w:type="dxa"/>
            <w:vMerge w:val="restart"/>
            <w:tcBorders>
              <w:top w:val="single" w:color="000000" w:sz="8" w:space="0"/>
              <w:bottom w:val="nil"/>
            </w:tcBorders>
            <w:vAlign w:val="top"/>
          </w:tcPr>
          <w:p w14:paraId="1C155901">
            <w:pPr>
              <w:pStyle w:val="6"/>
              <w:spacing w:before="257" w:line="230" w:lineRule="auto"/>
              <w:ind w:left="84"/>
              <w:rPr>
                <w:sz w:val="19"/>
                <w:szCs w:val="19"/>
              </w:rPr>
            </w:pPr>
            <w:r>
              <w:rPr>
                <w:spacing w:val="6"/>
                <w:sz w:val="19"/>
                <w:szCs w:val="19"/>
              </w:rPr>
              <w:t>单元</w:t>
            </w:r>
          </w:p>
          <w:p w14:paraId="3B9FAB0A">
            <w:pPr>
              <w:pStyle w:val="6"/>
              <w:spacing w:before="34" w:line="229" w:lineRule="auto"/>
              <w:ind w:left="85"/>
              <w:rPr>
                <w:sz w:val="19"/>
                <w:szCs w:val="19"/>
              </w:rPr>
            </w:pPr>
            <w:r>
              <w:rPr>
                <w:spacing w:val="6"/>
                <w:sz w:val="19"/>
                <w:szCs w:val="19"/>
              </w:rPr>
              <w:t>分类</w:t>
            </w:r>
          </w:p>
        </w:tc>
        <w:tc>
          <w:tcPr>
            <w:tcW w:w="628" w:type="dxa"/>
            <w:vMerge w:val="restart"/>
            <w:tcBorders>
              <w:top w:val="single" w:color="000000" w:sz="8" w:space="0"/>
              <w:bottom w:val="nil"/>
            </w:tcBorders>
            <w:vAlign w:val="top"/>
          </w:tcPr>
          <w:p w14:paraId="1E3A5272">
            <w:pPr>
              <w:pStyle w:val="6"/>
              <w:spacing w:before="137" w:line="230" w:lineRule="auto"/>
              <w:ind w:left="108"/>
              <w:rPr>
                <w:sz w:val="19"/>
                <w:szCs w:val="19"/>
              </w:rPr>
            </w:pPr>
            <w:r>
              <w:rPr>
                <w:spacing w:val="6"/>
                <w:sz w:val="19"/>
                <w:szCs w:val="19"/>
              </w:rPr>
              <w:t>单元</w:t>
            </w:r>
          </w:p>
          <w:p w14:paraId="5C1C6EBC">
            <w:pPr>
              <w:pStyle w:val="6"/>
              <w:spacing w:before="10" w:line="212" w:lineRule="auto"/>
              <w:ind w:left="108"/>
              <w:rPr>
                <w:sz w:val="19"/>
                <w:szCs w:val="19"/>
              </w:rPr>
            </w:pPr>
            <w:r>
              <w:rPr>
                <w:spacing w:val="7"/>
                <w:sz w:val="19"/>
                <w:szCs w:val="19"/>
              </w:rPr>
              <w:t>面积</w:t>
            </w:r>
          </w:p>
          <w:p w14:paraId="0A903584">
            <w:pPr>
              <w:spacing w:line="264" w:lineRule="exact"/>
              <w:ind w:left="75"/>
              <w:rPr>
                <w:rFonts w:ascii="Arial" w:hAnsi="Arial" w:eastAsia="Arial" w:cs="Arial"/>
                <w:sz w:val="19"/>
                <w:szCs w:val="19"/>
              </w:rPr>
            </w:pPr>
            <w:r>
              <w:rPr>
                <w:rFonts w:ascii="Arial" w:hAnsi="Arial" w:eastAsia="Arial" w:cs="Arial"/>
                <w:spacing w:val="4"/>
                <w:position w:val="3"/>
                <w:sz w:val="19"/>
                <w:szCs w:val="19"/>
              </w:rPr>
              <w:t>(</w:t>
            </w:r>
            <w:r>
              <w:rPr>
                <w:rFonts w:ascii="Arial" w:hAnsi="Arial" w:eastAsia="Arial" w:cs="Arial"/>
                <w:position w:val="3"/>
                <w:sz w:val="19"/>
                <w:szCs w:val="19"/>
              </w:rPr>
              <w:t>km</w:t>
            </w:r>
            <w:r>
              <w:rPr>
                <w:rFonts w:ascii="Arial" w:hAnsi="Arial" w:eastAsia="Arial" w:cs="Arial"/>
                <w:spacing w:val="4"/>
                <w:position w:val="8"/>
                <w:sz w:val="12"/>
                <w:szCs w:val="12"/>
              </w:rPr>
              <w:t>2</w:t>
            </w:r>
            <w:r>
              <w:rPr>
                <w:rFonts w:ascii="Arial" w:hAnsi="Arial" w:eastAsia="Arial" w:cs="Arial"/>
                <w:spacing w:val="-17"/>
                <w:position w:val="8"/>
                <w:sz w:val="12"/>
                <w:szCs w:val="12"/>
              </w:rPr>
              <w:t xml:space="preserve"> </w:t>
            </w:r>
            <w:r>
              <w:rPr>
                <w:rFonts w:ascii="Arial" w:hAnsi="Arial" w:eastAsia="Arial" w:cs="Arial"/>
                <w:spacing w:val="4"/>
                <w:position w:val="3"/>
                <w:sz w:val="19"/>
                <w:szCs w:val="19"/>
              </w:rPr>
              <w:t>)</w:t>
            </w:r>
          </w:p>
        </w:tc>
        <w:tc>
          <w:tcPr>
            <w:tcW w:w="823" w:type="dxa"/>
            <w:vMerge w:val="restart"/>
            <w:tcBorders>
              <w:top w:val="single" w:color="000000" w:sz="8" w:space="0"/>
              <w:bottom w:val="nil"/>
            </w:tcBorders>
            <w:vAlign w:val="top"/>
          </w:tcPr>
          <w:p w14:paraId="0BC6A727">
            <w:pPr>
              <w:pStyle w:val="6"/>
              <w:spacing w:before="125" w:line="230" w:lineRule="auto"/>
              <w:ind w:left="102"/>
              <w:rPr>
                <w:sz w:val="19"/>
                <w:szCs w:val="19"/>
              </w:rPr>
            </w:pPr>
            <w:r>
              <w:rPr>
                <w:spacing w:val="10"/>
                <w:sz w:val="19"/>
                <w:szCs w:val="19"/>
              </w:rPr>
              <w:t>涉及乡</w:t>
            </w:r>
          </w:p>
          <w:p w14:paraId="4B013CCB">
            <w:pPr>
              <w:pStyle w:val="6"/>
              <w:spacing w:before="21" w:line="224" w:lineRule="auto"/>
              <w:ind w:left="312"/>
              <w:rPr>
                <w:sz w:val="19"/>
                <w:szCs w:val="19"/>
              </w:rPr>
            </w:pPr>
            <w:r>
              <w:rPr>
                <w:spacing w:val="1"/>
                <w:sz w:val="19"/>
                <w:szCs w:val="19"/>
              </w:rPr>
              <w:t>镇</w:t>
            </w:r>
          </w:p>
          <w:p w14:paraId="7E1C004E">
            <w:pPr>
              <w:pStyle w:val="6"/>
              <w:spacing w:line="264" w:lineRule="exact"/>
              <w:ind w:left="143"/>
              <w:rPr>
                <w:rFonts w:ascii="Arial" w:hAnsi="Arial" w:eastAsia="Arial" w:cs="Arial"/>
                <w:sz w:val="19"/>
                <w:szCs w:val="19"/>
              </w:rPr>
            </w:pPr>
            <w:r>
              <w:rPr>
                <w:rFonts w:ascii="Arial" w:hAnsi="Arial" w:eastAsia="Arial" w:cs="Arial"/>
                <w:spacing w:val="5"/>
                <w:position w:val="2"/>
                <w:sz w:val="19"/>
                <w:szCs w:val="19"/>
              </w:rPr>
              <w:t>(</w:t>
            </w:r>
            <w:r>
              <w:rPr>
                <w:spacing w:val="5"/>
                <w:position w:val="2"/>
                <w:sz w:val="19"/>
                <w:szCs w:val="19"/>
              </w:rPr>
              <w:t>街道</w:t>
            </w:r>
            <w:r>
              <w:rPr>
                <w:rFonts w:ascii="Arial" w:hAnsi="Arial" w:eastAsia="Arial" w:cs="Arial"/>
                <w:spacing w:val="5"/>
                <w:position w:val="2"/>
                <w:sz w:val="19"/>
                <w:szCs w:val="19"/>
              </w:rPr>
              <w:t>)</w:t>
            </w:r>
          </w:p>
        </w:tc>
        <w:tc>
          <w:tcPr>
            <w:tcW w:w="1075" w:type="dxa"/>
            <w:vMerge w:val="restart"/>
            <w:tcBorders>
              <w:top w:val="single" w:color="000000" w:sz="8" w:space="0"/>
              <w:bottom w:val="nil"/>
            </w:tcBorders>
            <w:vAlign w:val="top"/>
          </w:tcPr>
          <w:p w14:paraId="0B78E9F8">
            <w:pPr>
              <w:pStyle w:val="6"/>
              <w:spacing w:before="257" w:line="230" w:lineRule="auto"/>
              <w:ind w:left="141"/>
              <w:rPr>
                <w:sz w:val="19"/>
                <w:szCs w:val="19"/>
              </w:rPr>
            </w:pPr>
            <w:r>
              <w:rPr>
                <w:spacing w:val="6"/>
                <w:sz w:val="19"/>
                <w:szCs w:val="19"/>
              </w:rPr>
              <w:t>主体</w:t>
            </w:r>
          </w:p>
          <w:p w14:paraId="0F6AC1D0">
            <w:pPr>
              <w:pStyle w:val="6"/>
              <w:spacing w:before="33" w:line="230" w:lineRule="auto"/>
              <w:ind w:left="130"/>
              <w:rPr>
                <w:sz w:val="19"/>
                <w:szCs w:val="19"/>
              </w:rPr>
            </w:pPr>
            <w:r>
              <w:rPr>
                <w:spacing w:val="11"/>
                <w:sz w:val="19"/>
                <w:szCs w:val="19"/>
              </w:rPr>
              <w:t>功能定位</w:t>
            </w:r>
          </w:p>
        </w:tc>
        <w:tc>
          <w:tcPr>
            <w:tcW w:w="3956" w:type="dxa"/>
            <w:vMerge w:val="restart"/>
            <w:tcBorders>
              <w:top w:val="single" w:color="000000" w:sz="8" w:space="0"/>
              <w:bottom w:val="nil"/>
            </w:tcBorders>
            <w:vAlign w:val="top"/>
          </w:tcPr>
          <w:p w14:paraId="4CC338F9">
            <w:pPr>
              <w:spacing w:line="328" w:lineRule="auto"/>
              <w:rPr>
                <w:rFonts w:ascii="Arial"/>
                <w:sz w:val="21"/>
              </w:rPr>
            </w:pPr>
          </w:p>
          <w:p w14:paraId="34567B2F">
            <w:pPr>
              <w:pStyle w:val="6"/>
              <w:spacing w:before="62" w:line="228" w:lineRule="auto"/>
              <w:ind w:left="1365"/>
              <w:rPr>
                <w:sz w:val="19"/>
                <w:szCs w:val="19"/>
              </w:rPr>
            </w:pPr>
            <w:r>
              <w:rPr>
                <w:spacing w:val="14"/>
                <w:sz w:val="19"/>
                <w:szCs w:val="19"/>
              </w:rPr>
              <w:t>经济产业布局</w:t>
            </w:r>
          </w:p>
        </w:tc>
        <w:tc>
          <w:tcPr>
            <w:tcW w:w="4535" w:type="dxa"/>
            <w:vMerge w:val="restart"/>
            <w:tcBorders>
              <w:top w:val="single" w:color="000000" w:sz="8" w:space="0"/>
              <w:bottom w:val="nil"/>
              <w:right w:val="single" w:color="000000" w:sz="8" w:space="0"/>
            </w:tcBorders>
            <w:vAlign w:val="top"/>
          </w:tcPr>
          <w:p w14:paraId="0573A222">
            <w:pPr>
              <w:spacing w:line="330" w:lineRule="auto"/>
              <w:rPr>
                <w:rFonts w:ascii="Arial"/>
                <w:sz w:val="21"/>
              </w:rPr>
            </w:pPr>
          </w:p>
          <w:p w14:paraId="1417C416">
            <w:pPr>
              <w:pStyle w:val="6"/>
              <w:spacing w:before="62" w:line="229" w:lineRule="auto"/>
              <w:ind w:left="920"/>
              <w:rPr>
                <w:sz w:val="19"/>
                <w:szCs w:val="19"/>
              </w:rPr>
            </w:pPr>
            <w:r>
              <w:rPr>
                <w:spacing w:val="17"/>
                <w:sz w:val="19"/>
                <w:szCs w:val="19"/>
              </w:rPr>
              <w:t>主要环境问题和重要敏感目标</w:t>
            </w:r>
          </w:p>
        </w:tc>
      </w:tr>
      <w:tr w14:paraId="32E48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34" w:type="dxa"/>
            <w:vMerge w:val="continue"/>
            <w:tcBorders>
              <w:top w:val="nil"/>
              <w:left w:val="single" w:color="000000" w:sz="8" w:space="0"/>
            </w:tcBorders>
            <w:vAlign w:val="top"/>
          </w:tcPr>
          <w:p w14:paraId="6FB4BCBD">
            <w:pPr>
              <w:rPr>
                <w:rFonts w:ascii="Arial"/>
                <w:sz w:val="21"/>
              </w:rPr>
            </w:pPr>
          </w:p>
        </w:tc>
        <w:tc>
          <w:tcPr>
            <w:tcW w:w="533" w:type="dxa"/>
            <w:vMerge w:val="continue"/>
            <w:tcBorders>
              <w:top w:val="nil"/>
            </w:tcBorders>
            <w:vAlign w:val="top"/>
          </w:tcPr>
          <w:p w14:paraId="31B0934F">
            <w:pPr>
              <w:rPr>
                <w:rFonts w:ascii="Arial"/>
                <w:sz w:val="21"/>
              </w:rPr>
            </w:pPr>
          </w:p>
        </w:tc>
        <w:tc>
          <w:tcPr>
            <w:tcW w:w="388" w:type="dxa"/>
            <w:vAlign w:val="top"/>
          </w:tcPr>
          <w:p w14:paraId="18A347AF">
            <w:pPr>
              <w:pStyle w:val="6"/>
              <w:spacing w:before="180" w:line="229" w:lineRule="auto"/>
              <w:ind w:left="90"/>
              <w:rPr>
                <w:sz w:val="19"/>
                <w:szCs w:val="19"/>
              </w:rPr>
            </w:pPr>
            <w:r>
              <w:rPr>
                <w:sz w:val="19"/>
                <w:szCs w:val="19"/>
              </w:rPr>
              <w:t>省</w:t>
            </w:r>
          </w:p>
        </w:tc>
        <w:tc>
          <w:tcPr>
            <w:tcW w:w="343" w:type="dxa"/>
            <w:vAlign w:val="top"/>
          </w:tcPr>
          <w:p w14:paraId="6B8C2EAB">
            <w:pPr>
              <w:pStyle w:val="6"/>
              <w:spacing w:before="180" w:line="229" w:lineRule="auto"/>
              <w:ind w:left="74"/>
              <w:rPr>
                <w:sz w:val="19"/>
                <w:szCs w:val="19"/>
              </w:rPr>
            </w:pPr>
            <w:r>
              <w:rPr>
                <w:sz w:val="19"/>
                <w:szCs w:val="19"/>
              </w:rPr>
              <w:t>市</w:t>
            </w:r>
          </w:p>
        </w:tc>
        <w:tc>
          <w:tcPr>
            <w:tcW w:w="344" w:type="dxa"/>
            <w:vAlign w:val="top"/>
          </w:tcPr>
          <w:p w14:paraId="1E72AE30">
            <w:pPr>
              <w:pStyle w:val="6"/>
              <w:spacing w:before="183" w:line="233" w:lineRule="auto"/>
              <w:ind w:left="67"/>
              <w:rPr>
                <w:sz w:val="19"/>
                <w:szCs w:val="19"/>
              </w:rPr>
            </w:pPr>
            <w:r>
              <w:rPr>
                <w:sz w:val="19"/>
                <w:szCs w:val="19"/>
              </w:rPr>
              <w:t>县</w:t>
            </w:r>
          </w:p>
        </w:tc>
        <w:tc>
          <w:tcPr>
            <w:tcW w:w="583" w:type="dxa"/>
            <w:vMerge w:val="continue"/>
            <w:tcBorders>
              <w:top w:val="nil"/>
            </w:tcBorders>
            <w:vAlign w:val="top"/>
          </w:tcPr>
          <w:p w14:paraId="28B08ACE">
            <w:pPr>
              <w:rPr>
                <w:rFonts w:ascii="Arial"/>
                <w:sz w:val="21"/>
              </w:rPr>
            </w:pPr>
          </w:p>
        </w:tc>
        <w:tc>
          <w:tcPr>
            <w:tcW w:w="628" w:type="dxa"/>
            <w:vMerge w:val="continue"/>
            <w:tcBorders>
              <w:top w:val="nil"/>
            </w:tcBorders>
            <w:vAlign w:val="top"/>
          </w:tcPr>
          <w:p w14:paraId="385BCF45">
            <w:pPr>
              <w:rPr>
                <w:rFonts w:ascii="Arial"/>
                <w:sz w:val="21"/>
              </w:rPr>
            </w:pPr>
          </w:p>
        </w:tc>
        <w:tc>
          <w:tcPr>
            <w:tcW w:w="823" w:type="dxa"/>
            <w:vMerge w:val="continue"/>
            <w:tcBorders>
              <w:top w:val="nil"/>
            </w:tcBorders>
            <w:vAlign w:val="top"/>
          </w:tcPr>
          <w:p w14:paraId="4EDCA6CC">
            <w:pPr>
              <w:rPr>
                <w:rFonts w:ascii="Arial"/>
                <w:sz w:val="21"/>
              </w:rPr>
            </w:pPr>
          </w:p>
        </w:tc>
        <w:tc>
          <w:tcPr>
            <w:tcW w:w="1075" w:type="dxa"/>
            <w:vMerge w:val="continue"/>
            <w:tcBorders>
              <w:top w:val="nil"/>
            </w:tcBorders>
            <w:vAlign w:val="top"/>
          </w:tcPr>
          <w:p w14:paraId="40E8ED17">
            <w:pPr>
              <w:rPr>
                <w:rFonts w:ascii="Arial"/>
                <w:sz w:val="21"/>
              </w:rPr>
            </w:pPr>
          </w:p>
        </w:tc>
        <w:tc>
          <w:tcPr>
            <w:tcW w:w="3956" w:type="dxa"/>
            <w:vMerge w:val="continue"/>
            <w:tcBorders>
              <w:top w:val="nil"/>
            </w:tcBorders>
            <w:vAlign w:val="top"/>
          </w:tcPr>
          <w:p w14:paraId="144F67B6">
            <w:pPr>
              <w:rPr>
                <w:rFonts w:ascii="Arial"/>
                <w:sz w:val="21"/>
              </w:rPr>
            </w:pPr>
          </w:p>
        </w:tc>
        <w:tc>
          <w:tcPr>
            <w:tcW w:w="4535" w:type="dxa"/>
            <w:vMerge w:val="continue"/>
            <w:tcBorders>
              <w:top w:val="nil"/>
              <w:right w:val="single" w:color="000000" w:sz="8" w:space="0"/>
            </w:tcBorders>
            <w:vAlign w:val="top"/>
          </w:tcPr>
          <w:p w14:paraId="444F2614">
            <w:pPr>
              <w:rPr>
                <w:rFonts w:ascii="Arial"/>
                <w:sz w:val="21"/>
              </w:rPr>
            </w:pPr>
          </w:p>
        </w:tc>
      </w:tr>
      <w:tr w14:paraId="3D274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4" w:hRule="atLeast"/>
        </w:trPr>
        <w:tc>
          <w:tcPr>
            <w:tcW w:w="834" w:type="dxa"/>
            <w:tcBorders>
              <w:left w:val="single" w:color="000000" w:sz="8" w:space="0"/>
            </w:tcBorders>
            <w:vAlign w:val="top"/>
          </w:tcPr>
          <w:p w14:paraId="3FD0F4AB">
            <w:pPr>
              <w:spacing w:line="254" w:lineRule="auto"/>
              <w:rPr>
                <w:rFonts w:ascii="Arial"/>
                <w:sz w:val="21"/>
              </w:rPr>
            </w:pPr>
          </w:p>
          <w:p w14:paraId="7674ADEE">
            <w:pPr>
              <w:spacing w:line="254" w:lineRule="auto"/>
              <w:rPr>
                <w:rFonts w:ascii="Arial"/>
                <w:sz w:val="21"/>
              </w:rPr>
            </w:pPr>
          </w:p>
          <w:p w14:paraId="1B7E5AB7">
            <w:pPr>
              <w:spacing w:line="254" w:lineRule="auto"/>
              <w:rPr>
                <w:rFonts w:ascii="Arial"/>
                <w:sz w:val="21"/>
              </w:rPr>
            </w:pPr>
          </w:p>
          <w:p w14:paraId="003F7C3C">
            <w:pPr>
              <w:spacing w:line="254" w:lineRule="auto"/>
              <w:rPr>
                <w:rFonts w:ascii="Arial"/>
                <w:sz w:val="21"/>
              </w:rPr>
            </w:pPr>
          </w:p>
          <w:p w14:paraId="2CC07F50">
            <w:pPr>
              <w:spacing w:line="254" w:lineRule="auto"/>
              <w:rPr>
                <w:rFonts w:ascii="Arial"/>
                <w:sz w:val="21"/>
              </w:rPr>
            </w:pPr>
          </w:p>
          <w:p w14:paraId="52670B04">
            <w:pPr>
              <w:spacing w:line="254" w:lineRule="auto"/>
              <w:rPr>
                <w:rFonts w:ascii="Arial"/>
                <w:sz w:val="21"/>
              </w:rPr>
            </w:pPr>
          </w:p>
          <w:p w14:paraId="4CB66767">
            <w:pPr>
              <w:spacing w:line="254" w:lineRule="auto"/>
              <w:rPr>
                <w:rFonts w:ascii="Arial"/>
                <w:sz w:val="21"/>
              </w:rPr>
            </w:pPr>
          </w:p>
          <w:p w14:paraId="346EDA27">
            <w:pPr>
              <w:spacing w:line="255" w:lineRule="auto"/>
              <w:rPr>
                <w:rFonts w:ascii="Arial"/>
                <w:sz w:val="21"/>
              </w:rPr>
            </w:pPr>
          </w:p>
          <w:p w14:paraId="0B39CE18">
            <w:pPr>
              <w:spacing w:line="255" w:lineRule="auto"/>
              <w:rPr>
                <w:rFonts w:ascii="Arial"/>
                <w:sz w:val="21"/>
              </w:rPr>
            </w:pPr>
          </w:p>
          <w:p w14:paraId="0CBF9644">
            <w:pPr>
              <w:spacing w:before="55" w:line="264" w:lineRule="exact"/>
              <w:ind w:left="27"/>
              <w:rPr>
                <w:rFonts w:ascii="Arial" w:hAnsi="Arial" w:eastAsia="Arial" w:cs="Arial"/>
                <w:sz w:val="19"/>
                <w:szCs w:val="19"/>
              </w:rPr>
            </w:pPr>
            <w:r>
              <w:rPr>
                <w:rFonts w:ascii="Arial" w:hAnsi="Arial" w:eastAsia="Arial" w:cs="Arial"/>
                <w:position w:val="1"/>
                <w:sz w:val="19"/>
                <w:szCs w:val="19"/>
              </w:rPr>
              <w:t>ZH</w:t>
            </w:r>
            <w:r>
              <w:rPr>
                <w:rFonts w:ascii="Arial" w:hAnsi="Arial" w:eastAsia="Arial" w:cs="Arial"/>
                <w:spacing w:val="11"/>
                <w:position w:val="1"/>
                <w:sz w:val="19"/>
                <w:szCs w:val="19"/>
              </w:rPr>
              <w:t>4305</w:t>
            </w:r>
          </w:p>
          <w:p w14:paraId="3DC1E0FB">
            <w:pPr>
              <w:spacing w:line="253" w:lineRule="exact"/>
              <w:ind w:left="55"/>
              <w:rPr>
                <w:rFonts w:ascii="Arial" w:hAnsi="Arial" w:eastAsia="Arial" w:cs="Arial"/>
                <w:sz w:val="19"/>
                <w:szCs w:val="19"/>
              </w:rPr>
            </w:pPr>
            <w:r>
              <w:rPr>
                <w:rFonts w:ascii="Arial" w:hAnsi="Arial" w:eastAsia="Arial" w:cs="Arial"/>
                <w:spacing w:val="7"/>
                <w:position w:val="1"/>
                <w:sz w:val="19"/>
                <w:szCs w:val="19"/>
              </w:rPr>
              <w:t>221000</w:t>
            </w:r>
          </w:p>
          <w:p w14:paraId="261F87AE">
            <w:pPr>
              <w:spacing w:line="253" w:lineRule="exact"/>
              <w:ind w:left="365"/>
              <w:rPr>
                <w:rFonts w:ascii="Arial" w:hAnsi="Arial" w:eastAsia="Arial" w:cs="Arial"/>
                <w:sz w:val="19"/>
                <w:szCs w:val="19"/>
              </w:rPr>
            </w:pPr>
            <w:r>
              <w:rPr>
                <w:rFonts w:ascii="Arial" w:hAnsi="Arial" w:eastAsia="Arial" w:cs="Arial"/>
                <w:position w:val="1"/>
                <w:sz w:val="19"/>
                <w:szCs w:val="19"/>
              </w:rPr>
              <w:t>3</w:t>
            </w:r>
          </w:p>
        </w:tc>
        <w:tc>
          <w:tcPr>
            <w:tcW w:w="533" w:type="dxa"/>
            <w:vAlign w:val="top"/>
          </w:tcPr>
          <w:p w14:paraId="113945D6">
            <w:pPr>
              <w:spacing w:line="293" w:lineRule="auto"/>
              <w:rPr>
                <w:rFonts w:ascii="Arial"/>
                <w:sz w:val="21"/>
              </w:rPr>
            </w:pPr>
          </w:p>
          <w:p w14:paraId="11C61097">
            <w:pPr>
              <w:spacing w:line="294" w:lineRule="auto"/>
              <w:rPr>
                <w:rFonts w:ascii="Arial"/>
                <w:sz w:val="21"/>
              </w:rPr>
            </w:pPr>
          </w:p>
          <w:p w14:paraId="24D6CFB8">
            <w:pPr>
              <w:spacing w:line="294" w:lineRule="auto"/>
              <w:rPr>
                <w:rFonts w:ascii="Arial"/>
                <w:sz w:val="21"/>
              </w:rPr>
            </w:pPr>
          </w:p>
          <w:p w14:paraId="2EDE6449">
            <w:pPr>
              <w:spacing w:line="294" w:lineRule="auto"/>
              <w:rPr>
                <w:rFonts w:ascii="Arial"/>
                <w:sz w:val="21"/>
              </w:rPr>
            </w:pPr>
          </w:p>
          <w:p w14:paraId="194A1657">
            <w:pPr>
              <w:pStyle w:val="6"/>
              <w:spacing w:before="62" w:line="264" w:lineRule="auto"/>
              <w:ind w:left="166" w:right="109" w:hanging="93"/>
              <w:rPr>
                <w:sz w:val="19"/>
                <w:szCs w:val="19"/>
              </w:rPr>
            </w:pPr>
            <w:r>
              <w:rPr>
                <w:b/>
                <w:bCs/>
                <w:spacing w:val="-1"/>
                <w:sz w:val="19"/>
                <w:szCs w:val="19"/>
              </w:rPr>
              <w:t>酿</w:t>
            </w:r>
            <w:r>
              <w:rPr>
                <w:sz w:val="19"/>
                <w:szCs w:val="19"/>
              </w:rPr>
              <w:t xml:space="preserve">  </w:t>
            </w:r>
            <w:r>
              <w:rPr>
                <w:b/>
                <w:bCs/>
                <w:spacing w:val="-1"/>
                <w:sz w:val="19"/>
                <w:szCs w:val="19"/>
              </w:rPr>
              <w:t>溪</w:t>
            </w:r>
            <w:r>
              <w:rPr>
                <w:sz w:val="19"/>
                <w:szCs w:val="19"/>
              </w:rPr>
              <w:t xml:space="preserve"> </w:t>
            </w:r>
            <w:r>
              <w:rPr>
                <w:b/>
                <w:bCs/>
                <w:spacing w:val="3"/>
                <w:sz w:val="19"/>
                <w:szCs w:val="19"/>
              </w:rPr>
              <w:t>镇</w:t>
            </w:r>
            <w:r>
              <w:rPr>
                <w:rFonts w:ascii="Arial" w:hAnsi="Arial" w:eastAsia="Arial" w:cs="Arial"/>
                <w:b/>
                <w:bCs/>
                <w:spacing w:val="3"/>
                <w:sz w:val="19"/>
                <w:szCs w:val="19"/>
              </w:rPr>
              <w:t>/</w:t>
            </w:r>
            <w:r>
              <w:rPr>
                <w:rFonts w:ascii="Arial" w:hAnsi="Arial" w:eastAsia="Arial" w:cs="Arial"/>
                <w:b/>
                <w:bCs/>
                <w:sz w:val="19"/>
                <w:szCs w:val="19"/>
              </w:rPr>
              <w:t xml:space="preserve"> </w:t>
            </w:r>
            <w:r>
              <w:rPr>
                <w:b/>
                <w:bCs/>
                <w:spacing w:val="-1"/>
                <w:sz w:val="19"/>
                <w:szCs w:val="19"/>
              </w:rPr>
              <w:t>小</w:t>
            </w:r>
          </w:p>
          <w:p w14:paraId="2EE5B657">
            <w:pPr>
              <w:pStyle w:val="6"/>
              <w:spacing w:line="265" w:lineRule="auto"/>
              <w:ind w:left="167" w:right="94"/>
              <w:jc w:val="both"/>
              <w:rPr>
                <w:sz w:val="19"/>
                <w:szCs w:val="19"/>
              </w:rPr>
            </w:pPr>
            <w:r>
              <w:rPr>
                <w:b/>
                <w:bCs/>
                <w:spacing w:val="-2"/>
                <w:sz w:val="19"/>
                <w:szCs w:val="19"/>
              </w:rPr>
              <w:t>塘</w:t>
            </w:r>
            <w:r>
              <w:rPr>
                <w:sz w:val="19"/>
                <w:szCs w:val="19"/>
              </w:rPr>
              <w:t xml:space="preserve"> </w:t>
            </w:r>
            <w:r>
              <w:rPr>
                <w:b/>
                <w:bCs/>
                <w:spacing w:val="10"/>
                <w:sz w:val="19"/>
                <w:szCs w:val="19"/>
              </w:rPr>
              <w:t>镇</w:t>
            </w:r>
            <w:r>
              <w:rPr>
                <w:rFonts w:ascii="Arial" w:hAnsi="Arial" w:eastAsia="Arial" w:cs="Arial"/>
                <w:b/>
                <w:bCs/>
                <w:spacing w:val="10"/>
                <w:sz w:val="19"/>
                <w:szCs w:val="19"/>
              </w:rPr>
              <w:t>/</w:t>
            </w:r>
            <w:r>
              <w:rPr>
                <w:rFonts w:ascii="Arial" w:hAnsi="Arial" w:eastAsia="Arial" w:cs="Arial"/>
                <w:b/>
                <w:bCs/>
                <w:sz w:val="19"/>
                <w:szCs w:val="19"/>
              </w:rPr>
              <w:t xml:space="preserve"> </w:t>
            </w:r>
            <w:r>
              <w:rPr>
                <w:b/>
                <w:bCs/>
                <w:spacing w:val="-1"/>
                <w:sz w:val="19"/>
                <w:szCs w:val="19"/>
              </w:rPr>
              <w:t>新</w:t>
            </w:r>
          </w:p>
          <w:p w14:paraId="56EDE07B">
            <w:pPr>
              <w:pStyle w:val="6"/>
              <w:ind w:left="191"/>
              <w:rPr>
                <w:sz w:val="19"/>
                <w:szCs w:val="19"/>
              </w:rPr>
            </w:pPr>
            <w:r>
              <w:rPr>
                <w:b/>
                <w:bCs/>
                <w:spacing w:val="-2"/>
                <w:sz w:val="19"/>
                <w:szCs w:val="19"/>
              </w:rPr>
              <w:t>田</w:t>
            </w:r>
          </w:p>
          <w:p w14:paraId="7364F9D3">
            <w:pPr>
              <w:pStyle w:val="6"/>
              <w:spacing w:before="27" w:line="264" w:lineRule="auto"/>
              <w:ind w:left="166" w:right="109"/>
              <w:jc w:val="both"/>
              <w:rPr>
                <w:sz w:val="19"/>
                <w:szCs w:val="19"/>
              </w:rPr>
            </w:pPr>
            <w:r>
              <w:rPr>
                <w:b/>
                <w:bCs/>
                <w:sz w:val="19"/>
                <w:szCs w:val="19"/>
              </w:rPr>
              <w:t>铺</w:t>
            </w:r>
            <w:r>
              <w:rPr>
                <w:sz w:val="19"/>
                <w:szCs w:val="19"/>
              </w:rPr>
              <w:t xml:space="preserve"> </w:t>
            </w:r>
            <w:r>
              <w:rPr>
                <w:b/>
                <w:bCs/>
                <w:spacing w:val="3"/>
                <w:sz w:val="19"/>
                <w:szCs w:val="19"/>
              </w:rPr>
              <w:t>镇</w:t>
            </w:r>
            <w:r>
              <w:rPr>
                <w:rFonts w:ascii="Arial" w:hAnsi="Arial" w:eastAsia="Arial" w:cs="Arial"/>
                <w:b/>
                <w:bCs/>
                <w:spacing w:val="3"/>
                <w:sz w:val="19"/>
                <w:szCs w:val="19"/>
              </w:rPr>
              <w:t>/</w:t>
            </w:r>
            <w:r>
              <w:rPr>
                <w:rFonts w:ascii="Arial" w:hAnsi="Arial" w:eastAsia="Arial" w:cs="Arial"/>
                <w:b/>
                <w:bCs/>
                <w:sz w:val="19"/>
                <w:szCs w:val="19"/>
              </w:rPr>
              <w:t xml:space="preserve"> </w:t>
            </w:r>
            <w:r>
              <w:rPr>
                <w:b/>
                <w:bCs/>
                <w:spacing w:val="-1"/>
                <w:sz w:val="19"/>
                <w:szCs w:val="19"/>
              </w:rPr>
              <w:t>严</w:t>
            </w:r>
          </w:p>
          <w:p w14:paraId="07E00177">
            <w:pPr>
              <w:pStyle w:val="6"/>
              <w:spacing w:line="230" w:lineRule="auto"/>
              <w:ind w:left="167"/>
              <w:rPr>
                <w:sz w:val="19"/>
                <w:szCs w:val="19"/>
              </w:rPr>
            </w:pPr>
            <w:r>
              <w:rPr>
                <w:b/>
                <w:bCs/>
                <w:spacing w:val="-2"/>
                <w:sz w:val="19"/>
                <w:szCs w:val="19"/>
              </w:rPr>
              <w:t>塘</w:t>
            </w:r>
          </w:p>
          <w:p w14:paraId="5693ECED">
            <w:pPr>
              <w:pStyle w:val="6"/>
              <w:spacing w:before="34" w:line="229" w:lineRule="auto"/>
              <w:ind w:left="167"/>
              <w:rPr>
                <w:sz w:val="19"/>
                <w:szCs w:val="19"/>
              </w:rPr>
            </w:pPr>
            <w:r>
              <w:rPr>
                <w:b/>
                <w:bCs/>
                <w:spacing w:val="-1"/>
                <w:sz w:val="19"/>
                <w:szCs w:val="19"/>
              </w:rPr>
              <w:t>镇</w:t>
            </w:r>
          </w:p>
        </w:tc>
        <w:tc>
          <w:tcPr>
            <w:tcW w:w="388" w:type="dxa"/>
            <w:textDirection w:val="tbRlV"/>
            <w:vAlign w:val="top"/>
          </w:tcPr>
          <w:p w14:paraId="0DDB75F3">
            <w:pPr>
              <w:pStyle w:val="6"/>
              <w:spacing w:before="124" w:line="207" w:lineRule="auto"/>
              <w:ind w:left="2364"/>
              <w:rPr>
                <w:sz w:val="19"/>
                <w:szCs w:val="19"/>
              </w:rPr>
            </w:pPr>
            <w:r>
              <w:rPr>
                <w:spacing w:val="14"/>
                <w:sz w:val="19"/>
                <w:szCs w:val="19"/>
              </w:rPr>
              <w:t>湖南省</w:t>
            </w:r>
          </w:p>
        </w:tc>
        <w:tc>
          <w:tcPr>
            <w:tcW w:w="343" w:type="dxa"/>
            <w:textDirection w:val="tbRlV"/>
            <w:vAlign w:val="top"/>
          </w:tcPr>
          <w:p w14:paraId="17A62004">
            <w:pPr>
              <w:pStyle w:val="6"/>
              <w:spacing w:before="100" w:line="205" w:lineRule="auto"/>
              <w:ind w:left="2364"/>
              <w:rPr>
                <w:sz w:val="19"/>
                <w:szCs w:val="19"/>
              </w:rPr>
            </w:pPr>
            <w:r>
              <w:rPr>
                <w:spacing w:val="14"/>
                <w:sz w:val="19"/>
                <w:szCs w:val="19"/>
              </w:rPr>
              <w:t>邵阳市</w:t>
            </w:r>
          </w:p>
        </w:tc>
        <w:tc>
          <w:tcPr>
            <w:tcW w:w="344" w:type="dxa"/>
            <w:textDirection w:val="tbRlV"/>
            <w:vAlign w:val="top"/>
          </w:tcPr>
          <w:p w14:paraId="07B48190">
            <w:pPr>
              <w:pStyle w:val="6"/>
              <w:spacing w:before="92" w:line="209" w:lineRule="auto"/>
              <w:ind w:left="2363"/>
              <w:rPr>
                <w:sz w:val="19"/>
                <w:szCs w:val="19"/>
              </w:rPr>
            </w:pPr>
            <w:r>
              <w:rPr>
                <w:spacing w:val="14"/>
                <w:sz w:val="19"/>
                <w:szCs w:val="19"/>
              </w:rPr>
              <w:t>新邵县</w:t>
            </w:r>
          </w:p>
        </w:tc>
        <w:tc>
          <w:tcPr>
            <w:tcW w:w="583" w:type="dxa"/>
            <w:vAlign w:val="top"/>
          </w:tcPr>
          <w:p w14:paraId="53C170BC">
            <w:pPr>
              <w:spacing w:line="251" w:lineRule="auto"/>
              <w:rPr>
                <w:rFonts w:ascii="Arial"/>
                <w:sz w:val="21"/>
              </w:rPr>
            </w:pPr>
          </w:p>
          <w:p w14:paraId="53F5F84C">
            <w:pPr>
              <w:spacing w:line="252" w:lineRule="auto"/>
              <w:rPr>
                <w:rFonts w:ascii="Arial"/>
                <w:sz w:val="21"/>
              </w:rPr>
            </w:pPr>
          </w:p>
          <w:p w14:paraId="7770F939">
            <w:pPr>
              <w:spacing w:line="252" w:lineRule="auto"/>
              <w:rPr>
                <w:rFonts w:ascii="Arial"/>
                <w:sz w:val="21"/>
              </w:rPr>
            </w:pPr>
          </w:p>
          <w:p w14:paraId="03794ED4">
            <w:pPr>
              <w:spacing w:line="252" w:lineRule="auto"/>
              <w:rPr>
                <w:rFonts w:ascii="Arial"/>
                <w:sz w:val="21"/>
              </w:rPr>
            </w:pPr>
          </w:p>
          <w:p w14:paraId="53308B28">
            <w:pPr>
              <w:spacing w:line="252" w:lineRule="auto"/>
              <w:rPr>
                <w:rFonts w:ascii="Arial"/>
                <w:sz w:val="21"/>
              </w:rPr>
            </w:pPr>
          </w:p>
          <w:p w14:paraId="06A11CB3">
            <w:pPr>
              <w:spacing w:line="252" w:lineRule="auto"/>
              <w:rPr>
                <w:rFonts w:ascii="Arial"/>
                <w:sz w:val="21"/>
              </w:rPr>
            </w:pPr>
          </w:p>
          <w:p w14:paraId="491D2E48">
            <w:pPr>
              <w:spacing w:line="252" w:lineRule="auto"/>
              <w:rPr>
                <w:rFonts w:ascii="Arial"/>
                <w:sz w:val="21"/>
              </w:rPr>
            </w:pPr>
          </w:p>
          <w:p w14:paraId="5DE459FB">
            <w:pPr>
              <w:spacing w:line="252" w:lineRule="auto"/>
              <w:rPr>
                <w:rFonts w:ascii="Arial"/>
                <w:sz w:val="21"/>
              </w:rPr>
            </w:pPr>
          </w:p>
          <w:p w14:paraId="39ED2FE3">
            <w:pPr>
              <w:spacing w:line="252" w:lineRule="auto"/>
              <w:rPr>
                <w:rFonts w:ascii="Arial"/>
                <w:sz w:val="21"/>
              </w:rPr>
            </w:pPr>
          </w:p>
          <w:p w14:paraId="46860489">
            <w:pPr>
              <w:pStyle w:val="6"/>
              <w:spacing w:before="61" w:line="229" w:lineRule="auto"/>
              <w:ind w:left="82"/>
              <w:rPr>
                <w:sz w:val="19"/>
                <w:szCs w:val="19"/>
              </w:rPr>
            </w:pPr>
            <w:r>
              <w:rPr>
                <w:spacing w:val="8"/>
                <w:sz w:val="19"/>
                <w:szCs w:val="19"/>
              </w:rPr>
              <w:t>优先</w:t>
            </w:r>
          </w:p>
          <w:p w14:paraId="1F5E43D4">
            <w:pPr>
              <w:pStyle w:val="6"/>
              <w:spacing w:before="8" w:line="230" w:lineRule="auto"/>
              <w:ind w:left="83"/>
              <w:rPr>
                <w:sz w:val="19"/>
                <w:szCs w:val="19"/>
              </w:rPr>
            </w:pPr>
            <w:r>
              <w:rPr>
                <w:spacing w:val="7"/>
                <w:sz w:val="19"/>
                <w:szCs w:val="19"/>
              </w:rPr>
              <w:t>保护</w:t>
            </w:r>
          </w:p>
          <w:p w14:paraId="10C55C52">
            <w:pPr>
              <w:pStyle w:val="6"/>
              <w:spacing w:before="10" w:line="230" w:lineRule="auto"/>
              <w:ind w:left="84"/>
              <w:rPr>
                <w:sz w:val="19"/>
                <w:szCs w:val="19"/>
              </w:rPr>
            </w:pPr>
            <w:r>
              <w:rPr>
                <w:spacing w:val="6"/>
                <w:sz w:val="19"/>
                <w:szCs w:val="19"/>
              </w:rPr>
              <w:t>单元</w:t>
            </w:r>
          </w:p>
        </w:tc>
        <w:tc>
          <w:tcPr>
            <w:tcW w:w="628" w:type="dxa"/>
            <w:vAlign w:val="top"/>
          </w:tcPr>
          <w:p w14:paraId="06D1219F">
            <w:pPr>
              <w:spacing w:line="259" w:lineRule="auto"/>
              <w:rPr>
                <w:rFonts w:ascii="Arial"/>
                <w:sz w:val="21"/>
              </w:rPr>
            </w:pPr>
          </w:p>
          <w:p w14:paraId="1F246464">
            <w:pPr>
              <w:spacing w:line="259" w:lineRule="auto"/>
              <w:rPr>
                <w:rFonts w:ascii="Arial"/>
                <w:sz w:val="21"/>
              </w:rPr>
            </w:pPr>
          </w:p>
          <w:p w14:paraId="084DBAFB">
            <w:pPr>
              <w:spacing w:line="259" w:lineRule="auto"/>
              <w:rPr>
                <w:rFonts w:ascii="Arial"/>
                <w:sz w:val="21"/>
              </w:rPr>
            </w:pPr>
          </w:p>
          <w:p w14:paraId="098044E2">
            <w:pPr>
              <w:spacing w:line="259" w:lineRule="auto"/>
              <w:rPr>
                <w:rFonts w:ascii="Arial"/>
                <w:sz w:val="21"/>
              </w:rPr>
            </w:pPr>
          </w:p>
          <w:p w14:paraId="4225C7D1">
            <w:pPr>
              <w:spacing w:line="259" w:lineRule="auto"/>
              <w:rPr>
                <w:rFonts w:ascii="Arial"/>
                <w:sz w:val="21"/>
              </w:rPr>
            </w:pPr>
          </w:p>
          <w:p w14:paraId="3DCB69DE">
            <w:pPr>
              <w:spacing w:line="259" w:lineRule="auto"/>
              <w:rPr>
                <w:rFonts w:ascii="Arial"/>
                <w:sz w:val="21"/>
              </w:rPr>
            </w:pPr>
          </w:p>
          <w:p w14:paraId="3E15D991">
            <w:pPr>
              <w:spacing w:line="259" w:lineRule="auto"/>
              <w:rPr>
                <w:rFonts w:ascii="Arial"/>
                <w:sz w:val="21"/>
              </w:rPr>
            </w:pPr>
          </w:p>
          <w:p w14:paraId="18D29E14">
            <w:pPr>
              <w:spacing w:line="259" w:lineRule="auto"/>
              <w:rPr>
                <w:rFonts w:ascii="Arial"/>
                <w:sz w:val="21"/>
              </w:rPr>
            </w:pPr>
          </w:p>
          <w:p w14:paraId="03552DD2">
            <w:pPr>
              <w:spacing w:line="259" w:lineRule="auto"/>
              <w:rPr>
                <w:rFonts w:ascii="Arial"/>
                <w:sz w:val="21"/>
              </w:rPr>
            </w:pPr>
          </w:p>
          <w:p w14:paraId="2D0F870C">
            <w:pPr>
              <w:spacing w:before="55" w:line="264" w:lineRule="exact"/>
              <w:ind w:left="2"/>
              <w:rPr>
                <w:rFonts w:ascii="Arial" w:hAnsi="Arial" w:eastAsia="Arial" w:cs="Arial"/>
                <w:sz w:val="19"/>
                <w:szCs w:val="19"/>
              </w:rPr>
            </w:pPr>
            <w:r>
              <w:rPr>
                <w:rFonts w:ascii="Arial" w:hAnsi="Arial" w:eastAsia="Arial" w:cs="Arial"/>
                <w:spacing w:val="4"/>
                <w:position w:val="1"/>
                <w:sz w:val="19"/>
                <w:szCs w:val="19"/>
              </w:rPr>
              <w:t>367.46</w:t>
            </w:r>
          </w:p>
        </w:tc>
        <w:tc>
          <w:tcPr>
            <w:tcW w:w="823" w:type="dxa"/>
            <w:vAlign w:val="top"/>
          </w:tcPr>
          <w:p w14:paraId="524A7F6C">
            <w:pPr>
              <w:spacing w:line="248" w:lineRule="auto"/>
              <w:rPr>
                <w:rFonts w:ascii="Arial"/>
                <w:sz w:val="21"/>
              </w:rPr>
            </w:pPr>
          </w:p>
          <w:p w14:paraId="24AC1094">
            <w:pPr>
              <w:spacing w:line="248" w:lineRule="auto"/>
              <w:rPr>
                <w:rFonts w:ascii="Arial"/>
                <w:sz w:val="21"/>
              </w:rPr>
            </w:pPr>
          </w:p>
          <w:p w14:paraId="3BB2EED7">
            <w:pPr>
              <w:spacing w:line="249" w:lineRule="auto"/>
              <w:rPr>
                <w:rFonts w:ascii="Arial"/>
                <w:sz w:val="21"/>
              </w:rPr>
            </w:pPr>
          </w:p>
          <w:p w14:paraId="7F91E30F">
            <w:pPr>
              <w:spacing w:line="249" w:lineRule="auto"/>
              <w:rPr>
                <w:rFonts w:ascii="Arial"/>
                <w:sz w:val="21"/>
              </w:rPr>
            </w:pPr>
          </w:p>
          <w:p w14:paraId="5A585777">
            <w:pPr>
              <w:spacing w:line="249" w:lineRule="auto"/>
              <w:rPr>
                <w:rFonts w:ascii="Arial"/>
                <w:sz w:val="21"/>
              </w:rPr>
            </w:pPr>
          </w:p>
          <w:p w14:paraId="7CD74EEB">
            <w:pPr>
              <w:spacing w:line="249" w:lineRule="auto"/>
              <w:rPr>
                <w:rFonts w:ascii="Arial"/>
                <w:sz w:val="21"/>
              </w:rPr>
            </w:pPr>
          </w:p>
          <w:p w14:paraId="5C98B11B">
            <w:pPr>
              <w:spacing w:line="249" w:lineRule="auto"/>
              <w:rPr>
                <w:rFonts w:ascii="Arial"/>
                <w:sz w:val="21"/>
              </w:rPr>
            </w:pPr>
          </w:p>
          <w:p w14:paraId="5A07799B">
            <w:pPr>
              <w:pStyle w:val="6"/>
              <w:spacing w:before="61" w:line="265" w:lineRule="auto"/>
              <w:ind w:left="64" w:right="76" w:firstLine="10"/>
              <w:jc w:val="both"/>
              <w:rPr>
                <w:sz w:val="19"/>
                <w:szCs w:val="19"/>
              </w:rPr>
            </w:pPr>
            <w:r>
              <w:rPr>
                <w:b/>
                <w:bCs/>
                <w:spacing w:val="9"/>
                <w:sz w:val="19"/>
                <w:szCs w:val="19"/>
              </w:rPr>
              <w:t>酿溪镇</w:t>
            </w:r>
            <w:r>
              <w:rPr>
                <w:rFonts w:ascii="Arial" w:hAnsi="Arial" w:eastAsia="Arial" w:cs="Arial"/>
                <w:b/>
                <w:bCs/>
                <w:spacing w:val="9"/>
                <w:sz w:val="19"/>
                <w:szCs w:val="19"/>
              </w:rPr>
              <w:t>/</w:t>
            </w:r>
            <w:r>
              <w:rPr>
                <w:rFonts w:ascii="Arial" w:hAnsi="Arial" w:eastAsia="Arial" w:cs="Arial"/>
                <w:b/>
                <w:bCs/>
                <w:spacing w:val="1"/>
                <w:sz w:val="19"/>
                <w:szCs w:val="19"/>
              </w:rPr>
              <w:t xml:space="preserve"> </w:t>
            </w:r>
            <w:r>
              <w:rPr>
                <w:b/>
                <w:bCs/>
                <w:spacing w:val="29"/>
                <w:sz w:val="19"/>
                <w:szCs w:val="19"/>
              </w:rPr>
              <w:t>小塘镇</w:t>
            </w:r>
            <w:r>
              <w:rPr>
                <w:sz w:val="19"/>
                <w:szCs w:val="19"/>
              </w:rPr>
              <w:t xml:space="preserve"> </w:t>
            </w:r>
            <w:r>
              <w:rPr>
                <w:rFonts w:ascii="Arial" w:hAnsi="Arial" w:eastAsia="Arial" w:cs="Arial"/>
                <w:b/>
                <w:bCs/>
                <w:spacing w:val="11"/>
                <w:sz w:val="19"/>
                <w:szCs w:val="19"/>
              </w:rPr>
              <w:t>/</w:t>
            </w:r>
            <w:r>
              <w:rPr>
                <w:b/>
                <w:bCs/>
                <w:spacing w:val="11"/>
                <w:sz w:val="19"/>
                <w:szCs w:val="19"/>
              </w:rPr>
              <w:t>新田铺</w:t>
            </w:r>
            <w:r>
              <w:rPr>
                <w:sz w:val="19"/>
                <w:szCs w:val="19"/>
              </w:rPr>
              <w:t xml:space="preserve"> </w:t>
            </w:r>
            <w:r>
              <w:rPr>
                <w:b/>
                <w:bCs/>
                <w:spacing w:val="2"/>
                <w:sz w:val="19"/>
                <w:szCs w:val="19"/>
              </w:rPr>
              <w:t>镇</w:t>
            </w:r>
            <w:r>
              <w:rPr>
                <w:spacing w:val="14"/>
                <w:sz w:val="19"/>
                <w:szCs w:val="19"/>
              </w:rPr>
              <w:t xml:space="preserve"> </w:t>
            </w:r>
            <w:r>
              <w:rPr>
                <w:rFonts w:ascii="Arial" w:hAnsi="Arial" w:eastAsia="Arial" w:cs="Arial"/>
                <w:b/>
                <w:bCs/>
                <w:spacing w:val="2"/>
                <w:sz w:val="19"/>
                <w:szCs w:val="19"/>
              </w:rPr>
              <w:t>/</w:t>
            </w:r>
            <w:r>
              <w:rPr>
                <w:rFonts w:ascii="Arial" w:hAnsi="Arial" w:eastAsia="Arial" w:cs="Arial"/>
                <w:b/>
                <w:bCs/>
                <w:spacing w:val="4"/>
                <w:sz w:val="19"/>
                <w:szCs w:val="19"/>
              </w:rPr>
              <w:t xml:space="preserve">  </w:t>
            </w:r>
            <w:r>
              <w:rPr>
                <w:b/>
                <w:bCs/>
                <w:spacing w:val="2"/>
                <w:sz w:val="19"/>
                <w:szCs w:val="19"/>
              </w:rPr>
              <w:t>严</w:t>
            </w:r>
            <w:r>
              <w:rPr>
                <w:sz w:val="19"/>
                <w:szCs w:val="19"/>
              </w:rPr>
              <w:t xml:space="preserve"> </w:t>
            </w:r>
            <w:r>
              <w:rPr>
                <w:b/>
                <w:bCs/>
                <w:spacing w:val="14"/>
                <w:sz w:val="19"/>
                <w:szCs w:val="19"/>
              </w:rPr>
              <w:t>塘镇</w:t>
            </w:r>
          </w:p>
        </w:tc>
        <w:tc>
          <w:tcPr>
            <w:tcW w:w="1075" w:type="dxa"/>
            <w:vAlign w:val="top"/>
          </w:tcPr>
          <w:p w14:paraId="0772E251">
            <w:pPr>
              <w:spacing w:line="264" w:lineRule="auto"/>
              <w:rPr>
                <w:rFonts w:ascii="Arial"/>
                <w:sz w:val="21"/>
              </w:rPr>
            </w:pPr>
          </w:p>
          <w:p w14:paraId="73104DC1">
            <w:pPr>
              <w:spacing w:line="264" w:lineRule="auto"/>
              <w:rPr>
                <w:rFonts w:ascii="Arial"/>
                <w:sz w:val="21"/>
              </w:rPr>
            </w:pPr>
          </w:p>
          <w:p w14:paraId="03872C4C">
            <w:pPr>
              <w:spacing w:line="264" w:lineRule="auto"/>
              <w:rPr>
                <w:rFonts w:ascii="Arial"/>
                <w:sz w:val="21"/>
              </w:rPr>
            </w:pPr>
          </w:p>
          <w:p w14:paraId="40791EDB">
            <w:pPr>
              <w:spacing w:line="265" w:lineRule="auto"/>
              <w:rPr>
                <w:rFonts w:ascii="Arial"/>
                <w:sz w:val="21"/>
              </w:rPr>
            </w:pPr>
          </w:p>
          <w:p w14:paraId="60D3EF8A">
            <w:pPr>
              <w:spacing w:line="265" w:lineRule="auto"/>
              <w:rPr>
                <w:rFonts w:ascii="Arial"/>
                <w:sz w:val="21"/>
              </w:rPr>
            </w:pPr>
          </w:p>
          <w:p w14:paraId="16FB0FAA">
            <w:pPr>
              <w:pStyle w:val="6"/>
              <w:spacing w:before="62" w:line="229" w:lineRule="auto"/>
              <w:ind w:left="38"/>
              <w:rPr>
                <w:sz w:val="19"/>
                <w:szCs w:val="19"/>
              </w:rPr>
            </w:pPr>
            <w:r>
              <w:rPr>
                <w:spacing w:val="10"/>
                <w:sz w:val="19"/>
                <w:szCs w:val="19"/>
              </w:rPr>
              <w:t>酿溪镇：城</w:t>
            </w:r>
          </w:p>
          <w:p w14:paraId="64F10102">
            <w:pPr>
              <w:pStyle w:val="6"/>
              <w:spacing w:before="9" w:line="229" w:lineRule="auto"/>
              <w:ind w:left="44"/>
              <w:rPr>
                <w:sz w:val="19"/>
                <w:szCs w:val="19"/>
              </w:rPr>
            </w:pPr>
            <w:r>
              <w:rPr>
                <w:spacing w:val="8"/>
                <w:sz w:val="19"/>
                <w:szCs w:val="19"/>
              </w:rPr>
              <w:t>市化地区；</w:t>
            </w:r>
          </w:p>
          <w:p w14:paraId="09EC2C30">
            <w:pPr>
              <w:pStyle w:val="6"/>
              <w:spacing w:before="11" w:line="229" w:lineRule="auto"/>
              <w:ind w:left="44"/>
              <w:rPr>
                <w:sz w:val="19"/>
                <w:szCs w:val="19"/>
              </w:rPr>
            </w:pPr>
            <w:r>
              <w:rPr>
                <w:spacing w:val="12"/>
                <w:sz w:val="19"/>
                <w:szCs w:val="19"/>
              </w:rPr>
              <w:t>小塘镇/新</w:t>
            </w:r>
          </w:p>
          <w:p w14:paraId="26B96EE6">
            <w:pPr>
              <w:pStyle w:val="6"/>
              <w:spacing w:before="11" w:line="229" w:lineRule="auto"/>
              <w:ind w:left="62"/>
              <w:rPr>
                <w:sz w:val="19"/>
                <w:szCs w:val="19"/>
              </w:rPr>
            </w:pPr>
            <w:r>
              <w:rPr>
                <w:spacing w:val="8"/>
                <w:sz w:val="19"/>
                <w:szCs w:val="19"/>
              </w:rPr>
              <w:t>田铺镇/严</w:t>
            </w:r>
          </w:p>
          <w:p w14:paraId="555602ED">
            <w:pPr>
              <w:pStyle w:val="6"/>
              <w:spacing w:before="9" w:line="229" w:lineRule="auto"/>
              <w:ind w:left="39"/>
              <w:rPr>
                <w:sz w:val="19"/>
                <w:szCs w:val="19"/>
              </w:rPr>
            </w:pPr>
            <w:r>
              <w:rPr>
                <w:spacing w:val="12"/>
                <w:sz w:val="19"/>
                <w:szCs w:val="19"/>
              </w:rPr>
              <w:t>塘镇：农产</w:t>
            </w:r>
          </w:p>
          <w:p w14:paraId="767668B8">
            <w:pPr>
              <w:pStyle w:val="6"/>
              <w:spacing w:before="11" w:line="229" w:lineRule="auto"/>
              <w:ind w:left="54"/>
              <w:rPr>
                <w:sz w:val="19"/>
                <w:szCs w:val="19"/>
              </w:rPr>
            </w:pPr>
            <w:r>
              <w:rPr>
                <w:spacing w:val="3"/>
                <w:sz w:val="19"/>
                <w:szCs w:val="19"/>
              </w:rPr>
              <w:t>品主产区；</w:t>
            </w:r>
          </w:p>
          <w:p w14:paraId="75E9DF00">
            <w:pPr>
              <w:pStyle w:val="6"/>
              <w:spacing w:before="40" w:line="229" w:lineRule="auto"/>
              <w:ind w:left="5"/>
              <w:rPr>
                <w:sz w:val="19"/>
                <w:szCs w:val="19"/>
              </w:rPr>
            </w:pPr>
            <w:r>
              <w:rPr>
                <w:spacing w:val="12"/>
                <w:sz w:val="19"/>
                <w:szCs w:val="19"/>
              </w:rPr>
              <w:t>严塘镇：历</w:t>
            </w:r>
          </w:p>
          <w:p w14:paraId="41955048">
            <w:pPr>
              <w:pStyle w:val="6"/>
              <w:spacing w:before="17" w:line="246" w:lineRule="auto"/>
              <w:ind w:left="12" w:right="45" w:hanging="3"/>
              <w:rPr>
                <w:sz w:val="19"/>
                <w:szCs w:val="19"/>
              </w:rPr>
            </w:pPr>
            <w:r>
              <w:rPr>
                <w:spacing w:val="13"/>
                <w:sz w:val="19"/>
                <w:szCs w:val="19"/>
              </w:rPr>
              <w:t>史文化资源</w:t>
            </w:r>
            <w:r>
              <w:rPr>
                <w:sz w:val="19"/>
                <w:szCs w:val="19"/>
              </w:rPr>
              <w:t xml:space="preserve"> </w:t>
            </w:r>
            <w:r>
              <w:rPr>
                <w:spacing w:val="8"/>
                <w:sz w:val="19"/>
                <w:szCs w:val="19"/>
              </w:rPr>
              <w:t>富集区</w:t>
            </w:r>
          </w:p>
        </w:tc>
        <w:tc>
          <w:tcPr>
            <w:tcW w:w="3956" w:type="dxa"/>
            <w:vAlign w:val="top"/>
          </w:tcPr>
          <w:p w14:paraId="273370D2">
            <w:pPr>
              <w:spacing w:line="260" w:lineRule="auto"/>
              <w:rPr>
                <w:rFonts w:ascii="Arial"/>
                <w:sz w:val="21"/>
              </w:rPr>
            </w:pPr>
          </w:p>
          <w:p w14:paraId="0D7C9C6A">
            <w:pPr>
              <w:spacing w:line="260" w:lineRule="auto"/>
              <w:rPr>
                <w:rFonts w:ascii="Arial"/>
                <w:sz w:val="21"/>
              </w:rPr>
            </w:pPr>
          </w:p>
          <w:p w14:paraId="2C4C0270">
            <w:pPr>
              <w:spacing w:line="260" w:lineRule="auto"/>
              <w:rPr>
                <w:rFonts w:ascii="Arial"/>
                <w:sz w:val="21"/>
              </w:rPr>
            </w:pPr>
          </w:p>
          <w:p w14:paraId="431572F9">
            <w:pPr>
              <w:pStyle w:val="6"/>
              <w:spacing w:before="61" w:line="241" w:lineRule="auto"/>
              <w:ind w:left="43" w:right="29" w:hanging="2"/>
              <w:rPr>
                <w:sz w:val="19"/>
                <w:szCs w:val="19"/>
              </w:rPr>
            </w:pPr>
            <w:r>
              <w:rPr>
                <w:b/>
                <w:bCs/>
                <w:spacing w:val="13"/>
                <w:sz w:val="19"/>
                <w:szCs w:val="19"/>
              </w:rPr>
              <w:t>酿溪镇：</w:t>
            </w:r>
            <w:r>
              <w:rPr>
                <w:spacing w:val="13"/>
                <w:sz w:val="19"/>
                <w:szCs w:val="19"/>
              </w:rPr>
              <w:t>农业种植、畜禽养殖、农副产品加</w:t>
            </w:r>
            <w:r>
              <w:rPr>
                <w:spacing w:val="9"/>
                <w:sz w:val="19"/>
                <w:szCs w:val="19"/>
              </w:rPr>
              <w:t xml:space="preserve"> </w:t>
            </w:r>
            <w:r>
              <w:rPr>
                <w:spacing w:val="14"/>
                <w:sz w:val="19"/>
                <w:szCs w:val="19"/>
              </w:rPr>
              <w:t>工、食品加工、轻工业、旅游业、建筑材料</w:t>
            </w:r>
            <w:r>
              <w:rPr>
                <w:sz w:val="19"/>
                <w:szCs w:val="19"/>
              </w:rPr>
              <w:t xml:space="preserve"> ;</w:t>
            </w:r>
          </w:p>
          <w:p w14:paraId="6D4B9B43">
            <w:pPr>
              <w:pStyle w:val="6"/>
              <w:spacing w:before="21" w:line="241" w:lineRule="auto"/>
              <w:ind w:left="41" w:right="197" w:firstLine="5"/>
              <w:rPr>
                <w:sz w:val="19"/>
                <w:szCs w:val="19"/>
              </w:rPr>
            </w:pPr>
            <w:r>
              <w:rPr>
                <w:b/>
                <w:bCs/>
                <w:spacing w:val="15"/>
                <w:sz w:val="19"/>
                <w:szCs w:val="19"/>
              </w:rPr>
              <w:t>小塘镇：</w:t>
            </w:r>
            <w:r>
              <w:rPr>
                <w:spacing w:val="15"/>
                <w:sz w:val="19"/>
                <w:szCs w:val="19"/>
              </w:rPr>
              <w:t>农业种植、畜禽养殖、农副产品</w:t>
            </w:r>
            <w:r>
              <w:rPr>
                <w:spacing w:val="7"/>
                <w:sz w:val="19"/>
                <w:szCs w:val="19"/>
              </w:rPr>
              <w:t xml:space="preserve"> </w:t>
            </w:r>
            <w:r>
              <w:rPr>
                <w:spacing w:val="16"/>
                <w:sz w:val="19"/>
                <w:szCs w:val="19"/>
              </w:rPr>
              <w:t>加工、建筑材料、能源开发、其他轻工业</w:t>
            </w:r>
            <w:r>
              <w:rPr>
                <w:sz w:val="19"/>
                <w:szCs w:val="19"/>
              </w:rPr>
              <w:t xml:space="preserve"> ;</w:t>
            </w:r>
          </w:p>
          <w:p w14:paraId="5B7C00BC">
            <w:pPr>
              <w:pStyle w:val="6"/>
              <w:spacing w:before="22"/>
              <w:ind w:left="41" w:right="44"/>
              <w:rPr>
                <w:sz w:val="19"/>
                <w:szCs w:val="19"/>
              </w:rPr>
            </w:pPr>
            <w:r>
              <w:rPr>
                <w:b/>
                <w:bCs/>
                <w:spacing w:val="12"/>
                <w:sz w:val="19"/>
                <w:szCs w:val="19"/>
              </w:rPr>
              <w:t>新田铺镇：</w:t>
            </w:r>
            <w:r>
              <w:rPr>
                <w:spacing w:val="12"/>
                <w:sz w:val="19"/>
                <w:szCs w:val="19"/>
              </w:rPr>
              <w:t>农业种植、畜禽养殖、农副产品</w:t>
            </w:r>
            <w:r>
              <w:rPr>
                <w:spacing w:val="15"/>
                <w:sz w:val="19"/>
                <w:szCs w:val="19"/>
              </w:rPr>
              <w:t xml:space="preserve"> </w:t>
            </w:r>
            <w:r>
              <w:rPr>
                <w:spacing w:val="12"/>
                <w:sz w:val="19"/>
                <w:szCs w:val="19"/>
              </w:rPr>
              <w:t>加工、食品加工、建筑材料、能源开发、其</w:t>
            </w:r>
            <w:r>
              <w:rPr>
                <w:spacing w:val="4"/>
                <w:sz w:val="19"/>
                <w:szCs w:val="19"/>
              </w:rPr>
              <w:t xml:space="preserve"> </w:t>
            </w:r>
            <w:r>
              <w:rPr>
                <w:spacing w:val="8"/>
                <w:sz w:val="19"/>
                <w:szCs w:val="19"/>
              </w:rPr>
              <w:t>他轻工业；</w:t>
            </w:r>
          </w:p>
          <w:p w14:paraId="57DC7E18">
            <w:pPr>
              <w:pStyle w:val="6"/>
              <w:spacing w:before="7" w:line="267" w:lineRule="auto"/>
              <w:ind w:left="21" w:right="29" w:firstLine="1"/>
              <w:rPr>
                <w:sz w:val="19"/>
                <w:szCs w:val="19"/>
              </w:rPr>
            </w:pPr>
            <w:r>
              <w:rPr>
                <w:b/>
                <w:bCs/>
                <w:spacing w:val="14"/>
                <w:sz w:val="19"/>
                <w:szCs w:val="19"/>
              </w:rPr>
              <w:t>严塘镇：</w:t>
            </w:r>
            <w:r>
              <w:rPr>
                <w:spacing w:val="14"/>
                <w:sz w:val="19"/>
                <w:szCs w:val="19"/>
              </w:rPr>
              <w:t>农业种植、畜禽养殖、食品加工、</w:t>
            </w:r>
            <w:r>
              <w:rPr>
                <w:spacing w:val="13"/>
                <w:sz w:val="19"/>
                <w:szCs w:val="19"/>
              </w:rPr>
              <w:t xml:space="preserve"> </w:t>
            </w:r>
            <w:r>
              <w:rPr>
                <w:spacing w:val="15"/>
                <w:sz w:val="19"/>
                <w:szCs w:val="19"/>
              </w:rPr>
              <w:t>旅游开发及旅游产品加工、建筑材料、能源</w:t>
            </w:r>
            <w:r>
              <w:rPr>
                <w:spacing w:val="3"/>
                <w:sz w:val="19"/>
                <w:szCs w:val="19"/>
              </w:rPr>
              <w:t xml:space="preserve"> </w:t>
            </w:r>
            <w:r>
              <w:rPr>
                <w:spacing w:val="14"/>
                <w:sz w:val="19"/>
                <w:szCs w:val="19"/>
              </w:rPr>
              <w:t>开发、其他轻工业</w:t>
            </w:r>
          </w:p>
        </w:tc>
        <w:tc>
          <w:tcPr>
            <w:tcW w:w="4535" w:type="dxa"/>
            <w:tcBorders>
              <w:right w:val="single" w:color="000000" w:sz="8" w:space="0"/>
            </w:tcBorders>
            <w:vAlign w:val="top"/>
          </w:tcPr>
          <w:p w14:paraId="7E4575C3">
            <w:pPr>
              <w:pStyle w:val="6"/>
              <w:spacing w:before="69" w:line="230" w:lineRule="auto"/>
              <w:ind w:left="39"/>
              <w:rPr>
                <w:sz w:val="19"/>
                <w:szCs w:val="19"/>
              </w:rPr>
            </w:pPr>
            <w:r>
              <w:rPr>
                <w:b/>
                <w:bCs/>
                <w:spacing w:val="9"/>
                <w:sz w:val="19"/>
                <w:szCs w:val="19"/>
              </w:rPr>
              <w:t>主要环境问题：</w:t>
            </w:r>
          </w:p>
          <w:p w14:paraId="2E2E651E">
            <w:pPr>
              <w:pStyle w:val="6"/>
              <w:spacing w:before="37"/>
              <w:ind w:left="50" w:right="141"/>
              <w:rPr>
                <w:sz w:val="19"/>
                <w:szCs w:val="19"/>
              </w:rPr>
            </w:pPr>
            <w:r>
              <w:rPr>
                <w:b/>
                <w:bCs/>
                <w:spacing w:val="15"/>
                <w:sz w:val="19"/>
                <w:szCs w:val="19"/>
              </w:rPr>
              <w:t>酿溪镇：</w:t>
            </w:r>
            <w:r>
              <w:rPr>
                <w:spacing w:val="15"/>
                <w:sz w:val="19"/>
                <w:szCs w:val="19"/>
              </w:rPr>
              <w:t>农村面源污染未完全得到有效治理、大</w:t>
            </w:r>
            <w:r>
              <w:rPr>
                <w:spacing w:val="5"/>
                <w:sz w:val="19"/>
                <w:szCs w:val="19"/>
              </w:rPr>
              <w:t xml:space="preserve"> </w:t>
            </w:r>
            <w:r>
              <w:rPr>
                <w:spacing w:val="16"/>
                <w:sz w:val="19"/>
                <w:szCs w:val="19"/>
              </w:rPr>
              <w:t>气环境颗粒物（野外用火、秸秆焚烧等）形势严</w:t>
            </w:r>
            <w:r>
              <w:rPr>
                <w:spacing w:val="3"/>
                <w:sz w:val="19"/>
                <w:szCs w:val="19"/>
              </w:rPr>
              <w:t xml:space="preserve"> </w:t>
            </w:r>
            <w:r>
              <w:rPr>
                <w:sz w:val="19"/>
                <w:szCs w:val="19"/>
              </w:rPr>
              <w:t>峻；</w:t>
            </w:r>
          </w:p>
          <w:p w14:paraId="40174471">
            <w:pPr>
              <w:pStyle w:val="6"/>
              <w:spacing w:before="33" w:line="252" w:lineRule="auto"/>
              <w:ind w:left="38" w:right="172" w:hanging="2"/>
              <w:rPr>
                <w:sz w:val="19"/>
                <w:szCs w:val="19"/>
              </w:rPr>
            </w:pPr>
            <w:r>
              <w:rPr>
                <w:b/>
                <w:bCs/>
                <w:spacing w:val="14"/>
                <w:sz w:val="19"/>
                <w:szCs w:val="19"/>
              </w:rPr>
              <w:t>小塘镇、严塘镇：</w:t>
            </w:r>
            <w:r>
              <w:rPr>
                <w:spacing w:val="14"/>
                <w:sz w:val="19"/>
                <w:szCs w:val="19"/>
              </w:rPr>
              <w:t>农村面源污染未完全得到有效</w:t>
            </w:r>
            <w:r>
              <w:rPr>
                <w:spacing w:val="10"/>
                <w:sz w:val="19"/>
                <w:szCs w:val="19"/>
              </w:rPr>
              <w:t xml:space="preserve"> </w:t>
            </w:r>
            <w:r>
              <w:rPr>
                <w:spacing w:val="15"/>
                <w:sz w:val="19"/>
                <w:szCs w:val="19"/>
              </w:rPr>
              <w:t>治理、乡镇污水处理厂污水收集率偏低，大气环</w:t>
            </w:r>
            <w:r>
              <w:rPr>
                <w:spacing w:val="5"/>
                <w:sz w:val="19"/>
                <w:szCs w:val="19"/>
              </w:rPr>
              <w:t xml:space="preserve"> </w:t>
            </w:r>
            <w:r>
              <w:rPr>
                <w:spacing w:val="15"/>
                <w:sz w:val="19"/>
                <w:szCs w:val="19"/>
              </w:rPr>
              <w:t>境颗粒物污染（野外用火、秸秆焚烧等）形势严</w:t>
            </w:r>
            <w:r>
              <w:rPr>
                <w:spacing w:val="5"/>
                <w:sz w:val="19"/>
                <w:szCs w:val="19"/>
              </w:rPr>
              <w:t xml:space="preserve"> </w:t>
            </w:r>
            <w:r>
              <w:rPr>
                <w:sz w:val="19"/>
                <w:szCs w:val="19"/>
              </w:rPr>
              <w:t>峻；</w:t>
            </w:r>
          </w:p>
          <w:p w14:paraId="2F6CBD2E">
            <w:pPr>
              <w:pStyle w:val="6"/>
              <w:spacing w:before="3" w:line="268" w:lineRule="auto"/>
              <w:ind w:left="38" w:right="194"/>
              <w:rPr>
                <w:sz w:val="19"/>
                <w:szCs w:val="19"/>
              </w:rPr>
            </w:pPr>
            <w:r>
              <w:rPr>
                <w:b/>
                <w:bCs/>
                <w:spacing w:val="13"/>
                <w:sz w:val="19"/>
                <w:szCs w:val="19"/>
              </w:rPr>
              <w:t>新田铺镇：</w:t>
            </w:r>
            <w:r>
              <w:rPr>
                <w:spacing w:val="13"/>
                <w:sz w:val="19"/>
                <w:szCs w:val="19"/>
              </w:rPr>
              <w:t>农村面源污染未完全得到有效治理、</w:t>
            </w:r>
            <w:r>
              <w:rPr>
                <w:spacing w:val="15"/>
                <w:sz w:val="19"/>
                <w:szCs w:val="19"/>
              </w:rPr>
              <w:t xml:space="preserve"> </w:t>
            </w:r>
            <w:r>
              <w:rPr>
                <w:spacing w:val="14"/>
                <w:sz w:val="19"/>
                <w:szCs w:val="19"/>
              </w:rPr>
              <w:t>乡镇污水处理厂污水收集率偏低，大气环境颗粒</w:t>
            </w:r>
            <w:r>
              <w:rPr>
                <w:spacing w:val="5"/>
                <w:sz w:val="19"/>
                <w:szCs w:val="19"/>
              </w:rPr>
              <w:t xml:space="preserve"> </w:t>
            </w:r>
            <w:r>
              <w:rPr>
                <w:spacing w:val="14"/>
                <w:sz w:val="19"/>
                <w:szCs w:val="19"/>
              </w:rPr>
              <w:t>物污染（野外用火、秸秆焚烧等）形势严峻、原</w:t>
            </w:r>
            <w:r>
              <w:rPr>
                <w:spacing w:val="5"/>
                <w:sz w:val="19"/>
                <w:szCs w:val="19"/>
              </w:rPr>
              <w:t xml:space="preserve"> </w:t>
            </w:r>
            <w:r>
              <w:rPr>
                <w:spacing w:val="13"/>
                <w:sz w:val="19"/>
                <w:szCs w:val="19"/>
              </w:rPr>
              <w:t>新邵县新田铺镇锰矿地块污染治理；</w:t>
            </w:r>
          </w:p>
          <w:p w14:paraId="2EF6C37F">
            <w:pPr>
              <w:pStyle w:val="6"/>
              <w:spacing w:line="228" w:lineRule="auto"/>
              <w:ind w:left="38"/>
              <w:rPr>
                <w:sz w:val="19"/>
                <w:szCs w:val="19"/>
              </w:rPr>
            </w:pPr>
            <w:r>
              <w:rPr>
                <w:b/>
                <w:bCs/>
                <w:spacing w:val="9"/>
                <w:sz w:val="19"/>
                <w:szCs w:val="19"/>
              </w:rPr>
              <w:t>重要敏感目标：</w:t>
            </w:r>
          </w:p>
          <w:p w14:paraId="6F638FEF">
            <w:pPr>
              <w:pStyle w:val="6"/>
              <w:spacing w:before="58" w:line="247" w:lineRule="auto"/>
              <w:ind w:left="40" w:right="112" w:hanging="2"/>
              <w:jc w:val="both"/>
              <w:rPr>
                <w:sz w:val="19"/>
                <w:szCs w:val="19"/>
              </w:rPr>
            </w:pPr>
            <w:r>
              <w:rPr>
                <w:b/>
                <w:bCs/>
                <w:spacing w:val="17"/>
                <w:sz w:val="19"/>
                <w:szCs w:val="19"/>
              </w:rPr>
              <w:t>酿溪镇</w:t>
            </w:r>
            <w:r>
              <w:rPr>
                <w:spacing w:val="17"/>
                <w:sz w:val="19"/>
                <w:szCs w:val="19"/>
              </w:rPr>
              <w:t>：涉及资水新邵段沙塘鳢、黄尾鲴国家级</w:t>
            </w:r>
            <w:r>
              <w:rPr>
                <w:spacing w:val="18"/>
                <w:sz w:val="19"/>
                <w:szCs w:val="19"/>
              </w:rPr>
              <w:t xml:space="preserve"> 水产种质资源保护区、新邵县筱溪国家湿地</w:t>
            </w:r>
            <w:r>
              <w:rPr>
                <w:spacing w:val="17"/>
                <w:sz w:val="19"/>
                <w:szCs w:val="19"/>
              </w:rPr>
              <w:t>公园</w:t>
            </w:r>
            <w:r>
              <w:rPr>
                <w:sz w:val="19"/>
                <w:szCs w:val="19"/>
              </w:rPr>
              <w:t xml:space="preserve"> </w:t>
            </w:r>
            <w:r>
              <w:rPr>
                <w:b/>
                <w:bCs/>
                <w:spacing w:val="12"/>
                <w:sz w:val="19"/>
                <w:szCs w:val="19"/>
              </w:rPr>
              <w:t>小塘镇：</w:t>
            </w:r>
            <w:r>
              <w:rPr>
                <w:spacing w:val="12"/>
                <w:sz w:val="19"/>
                <w:szCs w:val="19"/>
              </w:rPr>
              <w:t>涉及新邵县筱溪国家湿地公园</w:t>
            </w:r>
          </w:p>
          <w:p w14:paraId="7A4889F3">
            <w:pPr>
              <w:pStyle w:val="6"/>
              <w:spacing w:before="3" w:line="215" w:lineRule="auto"/>
              <w:ind w:left="57" w:right="114" w:hanging="2"/>
              <w:jc w:val="both"/>
              <w:rPr>
                <w:sz w:val="19"/>
                <w:szCs w:val="19"/>
              </w:rPr>
            </w:pPr>
            <w:r>
              <w:rPr>
                <w:b/>
                <w:bCs/>
                <w:spacing w:val="16"/>
                <w:sz w:val="19"/>
                <w:szCs w:val="19"/>
              </w:rPr>
              <w:t>新田铺镇：</w:t>
            </w:r>
            <w:r>
              <w:rPr>
                <w:spacing w:val="16"/>
                <w:sz w:val="19"/>
                <w:szCs w:val="19"/>
              </w:rPr>
              <w:t>涉及资水新邵段沙塘鳢、黄尾鲴国家</w:t>
            </w:r>
            <w:r>
              <w:rPr>
                <w:spacing w:val="15"/>
                <w:sz w:val="19"/>
                <w:szCs w:val="19"/>
              </w:rPr>
              <w:t xml:space="preserve"> </w:t>
            </w:r>
            <w:r>
              <w:rPr>
                <w:spacing w:val="17"/>
                <w:sz w:val="19"/>
                <w:szCs w:val="19"/>
              </w:rPr>
              <w:t>级水产种质资源保护区、新邵县筱溪国家湿地公</w:t>
            </w:r>
            <w:r>
              <w:rPr>
                <w:spacing w:val="1"/>
                <w:sz w:val="19"/>
                <w:szCs w:val="19"/>
              </w:rPr>
              <w:t xml:space="preserve"> </w:t>
            </w:r>
            <w:r>
              <w:rPr>
                <w:sz w:val="19"/>
                <w:szCs w:val="19"/>
              </w:rPr>
              <w:t>园</w:t>
            </w:r>
          </w:p>
          <w:p w14:paraId="7D5E5545">
            <w:pPr>
              <w:pStyle w:val="6"/>
              <w:spacing w:before="2" w:line="203" w:lineRule="auto"/>
              <w:ind w:left="56" w:right="112" w:hanging="1"/>
              <w:jc w:val="both"/>
              <w:rPr>
                <w:sz w:val="19"/>
                <w:szCs w:val="19"/>
              </w:rPr>
            </w:pPr>
            <w:r>
              <w:rPr>
                <w:b/>
                <w:bCs/>
                <w:spacing w:val="17"/>
                <w:sz w:val="19"/>
                <w:szCs w:val="19"/>
              </w:rPr>
              <w:t>严塘镇：</w:t>
            </w:r>
            <w:r>
              <w:rPr>
                <w:spacing w:val="17"/>
                <w:sz w:val="19"/>
                <w:szCs w:val="19"/>
              </w:rPr>
              <w:t>涉及资水新邵段沙塘鳢、黄尾鲴国</w:t>
            </w:r>
            <w:r>
              <w:rPr>
                <w:spacing w:val="16"/>
                <w:sz w:val="19"/>
                <w:szCs w:val="19"/>
              </w:rPr>
              <w:t>家级</w:t>
            </w:r>
            <w:r>
              <w:rPr>
                <w:sz w:val="19"/>
                <w:szCs w:val="19"/>
              </w:rPr>
              <w:t xml:space="preserve"> </w:t>
            </w:r>
            <w:r>
              <w:rPr>
                <w:spacing w:val="17"/>
                <w:sz w:val="19"/>
                <w:szCs w:val="19"/>
              </w:rPr>
              <w:t>水产种质资源保护区、新邵县筱溪国家湿地公园</w:t>
            </w:r>
            <w:r>
              <w:rPr>
                <w:sz w:val="19"/>
                <w:szCs w:val="19"/>
              </w:rPr>
              <w:t xml:space="preserve"> </w:t>
            </w:r>
            <w:r>
              <w:rPr>
                <w:spacing w:val="10"/>
                <w:sz w:val="19"/>
                <w:szCs w:val="19"/>
              </w:rPr>
              <w:t>,</w:t>
            </w:r>
            <w:r>
              <w:rPr>
                <w:spacing w:val="74"/>
                <w:w w:val="101"/>
                <w:sz w:val="19"/>
                <w:szCs w:val="19"/>
              </w:rPr>
              <w:t xml:space="preserve"> </w:t>
            </w:r>
            <w:r>
              <w:rPr>
                <w:spacing w:val="10"/>
                <w:sz w:val="19"/>
                <w:szCs w:val="19"/>
              </w:rPr>
              <w:t>新邵县白水洞风景名胜区</w:t>
            </w:r>
          </w:p>
        </w:tc>
      </w:tr>
      <w:tr w14:paraId="4E8EF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5" w:hRule="atLeast"/>
        </w:trPr>
        <w:tc>
          <w:tcPr>
            <w:tcW w:w="834" w:type="dxa"/>
            <w:tcBorders>
              <w:left w:val="single" w:color="000000" w:sz="8" w:space="0"/>
              <w:bottom w:val="single" w:color="000000" w:sz="8" w:space="0"/>
            </w:tcBorders>
            <w:textDirection w:val="tbRlV"/>
            <w:vAlign w:val="top"/>
          </w:tcPr>
          <w:p w14:paraId="54305C82">
            <w:pPr>
              <w:spacing w:line="260" w:lineRule="auto"/>
              <w:rPr>
                <w:rFonts w:ascii="Arial"/>
                <w:sz w:val="21"/>
              </w:rPr>
            </w:pPr>
          </w:p>
          <w:p w14:paraId="6B0325F2">
            <w:pPr>
              <w:pStyle w:val="6"/>
              <w:spacing w:before="64" w:line="210" w:lineRule="auto"/>
              <w:ind w:left="353"/>
              <w:rPr>
                <w:sz w:val="19"/>
                <w:szCs w:val="19"/>
              </w:rPr>
            </w:pPr>
            <w:r>
              <w:rPr>
                <w:b/>
                <w:bCs/>
                <w:spacing w:val="12"/>
                <w:sz w:val="19"/>
                <w:szCs w:val="19"/>
              </w:rPr>
              <w:t>主要属性</w:t>
            </w:r>
          </w:p>
        </w:tc>
        <w:tc>
          <w:tcPr>
            <w:tcW w:w="13208" w:type="dxa"/>
            <w:gridSpan w:val="10"/>
            <w:tcBorders>
              <w:bottom w:val="single" w:color="000000" w:sz="8" w:space="0"/>
              <w:right w:val="single" w:color="000000" w:sz="8" w:space="0"/>
            </w:tcBorders>
            <w:vAlign w:val="top"/>
          </w:tcPr>
          <w:p w14:paraId="7B3E002C">
            <w:pPr>
              <w:pStyle w:val="6"/>
              <w:spacing w:before="131" w:line="229" w:lineRule="auto"/>
              <w:rPr>
                <w:sz w:val="19"/>
                <w:szCs w:val="19"/>
              </w:rPr>
            </w:pPr>
            <w:r>
              <w:rPr>
                <w:b/>
                <w:bCs/>
                <w:spacing w:val="5"/>
                <w:sz w:val="19"/>
                <w:szCs w:val="19"/>
              </w:rPr>
              <w:t>酿溪镇：</w:t>
            </w:r>
          </w:p>
          <w:p w14:paraId="3818FF94">
            <w:pPr>
              <w:pStyle w:val="6"/>
              <w:spacing w:before="95" w:line="261" w:lineRule="exact"/>
              <w:rPr>
                <w:sz w:val="19"/>
                <w:szCs w:val="19"/>
              </w:rPr>
            </w:pPr>
            <w:r>
              <w:rPr>
                <w:b/>
                <w:bCs/>
                <w:spacing w:val="16"/>
                <w:position w:val="1"/>
                <w:sz w:val="19"/>
                <w:szCs w:val="19"/>
              </w:rPr>
              <w:t>生态红线：</w:t>
            </w:r>
            <w:r>
              <w:rPr>
                <w:spacing w:val="-45"/>
                <w:position w:val="1"/>
                <w:sz w:val="19"/>
                <w:szCs w:val="19"/>
              </w:rPr>
              <w:t xml:space="preserve"> </w:t>
            </w:r>
            <w:r>
              <w:rPr>
                <w:spacing w:val="16"/>
                <w:position w:val="1"/>
                <w:sz w:val="19"/>
                <w:szCs w:val="19"/>
              </w:rPr>
              <w:t>红线</w:t>
            </w:r>
            <w:r>
              <w:rPr>
                <w:rFonts w:ascii="Times New Roman" w:hAnsi="Times New Roman" w:eastAsia="Times New Roman" w:cs="Times New Roman"/>
                <w:spacing w:val="16"/>
                <w:position w:val="1"/>
                <w:sz w:val="19"/>
                <w:szCs w:val="19"/>
              </w:rPr>
              <w:t>/</w:t>
            </w:r>
            <w:r>
              <w:rPr>
                <w:spacing w:val="16"/>
                <w:position w:val="1"/>
                <w:sz w:val="19"/>
                <w:szCs w:val="19"/>
              </w:rPr>
              <w:t>一般生态空间</w:t>
            </w:r>
            <w:r>
              <w:rPr>
                <w:rFonts w:ascii="Times New Roman" w:hAnsi="Times New Roman" w:eastAsia="Times New Roman" w:cs="Times New Roman"/>
                <w:spacing w:val="16"/>
                <w:position w:val="1"/>
                <w:sz w:val="19"/>
                <w:szCs w:val="19"/>
              </w:rPr>
              <w:t>/</w:t>
            </w:r>
            <w:r>
              <w:rPr>
                <w:spacing w:val="16"/>
                <w:position w:val="1"/>
                <w:sz w:val="19"/>
                <w:szCs w:val="19"/>
              </w:rPr>
              <w:t>三区三线生态红线</w:t>
            </w:r>
            <w:r>
              <w:rPr>
                <w:rFonts w:ascii="Times New Roman" w:hAnsi="Times New Roman" w:eastAsia="Times New Roman" w:cs="Times New Roman"/>
                <w:spacing w:val="16"/>
                <w:position w:val="1"/>
                <w:sz w:val="19"/>
                <w:szCs w:val="19"/>
              </w:rPr>
              <w:t>/</w:t>
            </w:r>
            <w:r>
              <w:rPr>
                <w:spacing w:val="16"/>
                <w:position w:val="1"/>
                <w:sz w:val="19"/>
                <w:szCs w:val="19"/>
              </w:rPr>
              <w:t>生物多样性保护功能重要区</w:t>
            </w:r>
            <w:r>
              <w:rPr>
                <w:rFonts w:ascii="Times New Roman" w:hAnsi="Times New Roman" w:eastAsia="Times New Roman" w:cs="Times New Roman"/>
                <w:spacing w:val="16"/>
                <w:position w:val="1"/>
                <w:sz w:val="19"/>
                <w:szCs w:val="19"/>
              </w:rPr>
              <w:t>/</w:t>
            </w:r>
            <w:r>
              <w:rPr>
                <w:spacing w:val="16"/>
                <w:position w:val="1"/>
                <w:sz w:val="19"/>
                <w:szCs w:val="19"/>
              </w:rPr>
              <w:t>湿地公园</w:t>
            </w:r>
            <w:r>
              <w:rPr>
                <w:rFonts w:ascii="Times New Roman" w:hAnsi="Times New Roman" w:eastAsia="Times New Roman" w:cs="Times New Roman"/>
                <w:spacing w:val="16"/>
                <w:position w:val="1"/>
                <w:sz w:val="19"/>
                <w:szCs w:val="19"/>
              </w:rPr>
              <w:t>/</w:t>
            </w:r>
            <w:r>
              <w:rPr>
                <w:spacing w:val="16"/>
                <w:position w:val="1"/>
                <w:sz w:val="19"/>
                <w:szCs w:val="19"/>
              </w:rPr>
              <w:t>风景名胜区</w:t>
            </w:r>
            <w:r>
              <w:rPr>
                <w:rFonts w:ascii="Times New Roman" w:hAnsi="Times New Roman" w:eastAsia="Times New Roman" w:cs="Times New Roman"/>
                <w:spacing w:val="16"/>
                <w:position w:val="1"/>
                <w:sz w:val="19"/>
                <w:szCs w:val="19"/>
              </w:rPr>
              <w:t>/</w:t>
            </w:r>
            <w:r>
              <w:rPr>
                <w:spacing w:val="16"/>
                <w:position w:val="1"/>
                <w:sz w:val="19"/>
                <w:szCs w:val="19"/>
              </w:rPr>
              <w:t>水源涵养区</w:t>
            </w:r>
            <w:r>
              <w:rPr>
                <w:rFonts w:ascii="Times New Roman" w:hAnsi="Times New Roman" w:eastAsia="Times New Roman" w:cs="Times New Roman"/>
                <w:spacing w:val="16"/>
                <w:position w:val="1"/>
                <w:sz w:val="19"/>
                <w:szCs w:val="19"/>
              </w:rPr>
              <w:t>/</w:t>
            </w:r>
            <w:r>
              <w:rPr>
                <w:spacing w:val="16"/>
                <w:position w:val="1"/>
                <w:sz w:val="19"/>
                <w:szCs w:val="19"/>
              </w:rPr>
              <w:t>原生态红线</w:t>
            </w:r>
            <w:r>
              <w:rPr>
                <w:rFonts w:ascii="Times New Roman" w:hAnsi="Times New Roman" w:eastAsia="Times New Roman" w:cs="Times New Roman"/>
                <w:spacing w:val="16"/>
                <w:position w:val="1"/>
                <w:sz w:val="19"/>
                <w:szCs w:val="19"/>
              </w:rPr>
              <w:t>/</w:t>
            </w:r>
            <w:r>
              <w:rPr>
                <w:spacing w:val="16"/>
                <w:position w:val="1"/>
                <w:sz w:val="19"/>
                <w:szCs w:val="19"/>
              </w:rPr>
              <w:t>水土流失敏感区</w:t>
            </w:r>
          </w:p>
          <w:p w14:paraId="1DB97D4C">
            <w:pPr>
              <w:pStyle w:val="6"/>
              <w:spacing w:before="99" w:line="318" w:lineRule="auto"/>
              <w:ind w:right="64"/>
              <w:rPr>
                <w:sz w:val="19"/>
                <w:szCs w:val="19"/>
              </w:rPr>
            </w:pPr>
            <w:r>
              <w:rPr>
                <w:b/>
                <w:bCs/>
                <w:spacing w:val="15"/>
                <w:sz w:val="19"/>
                <w:szCs w:val="19"/>
              </w:rPr>
              <w:t>环境质量底线：</w:t>
            </w:r>
            <w:r>
              <w:rPr>
                <w:spacing w:val="15"/>
                <w:sz w:val="19"/>
                <w:szCs w:val="19"/>
              </w:rPr>
              <w:t>水环境优先保护区</w:t>
            </w:r>
            <w:r>
              <w:rPr>
                <w:rFonts w:ascii="Times New Roman" w:hAnsi="Times New Roman" w:eastAsia="Times New Roman" w:cs="Times New Roman"/>
                <w:spacing w:val="15"/>
                <w:sz w:val="19"/>
                <w:szCs w:val="19"/>
              </w:rPr>
              <w:t>/</w:t>
            </w:r>
            <w:r>
              <w:rPr>
                <w:rFonts w:ascii="Times New Roman" w:hAnsi="Times New Roman" w:eastAsia="Times New Roman" w:cs="Times New Roman"/>
                <w:spacing w:val="29"/>
                <w:sz w:val="19"/>
                <w:szCs w:val="19"/>
              </w:rPr>
              <w:t xml:space="preserve"> </w:t>
            </w:r>
            <w:r>
              <w:rPr>
                <w:spacing w:val="15"/>
                <w:sz w:val="19"/>
                <w:szCs w:val="19"/>
              </w:rPr>
              <w:t>水环境工业污染重点管控区；</w:t>
            </w:r>
            <w:r>
              <w:rPr>
                <w:spacing w:val="-57"/>
                <w:sz w:val="19"/>
                <w:szCs w:val="19"/>
              </w:rPr>
              <w:t xml:space="preserve"> </w:t>
            </w:r>
            <w:r>
              <w:rPr>
                <w:spacing w:val="15"/>
                <w:sz w:val="19"/>
                <w:szCs w:val="19"/>
              </w:rPr>
              <w:t>水产种质（国家级）</w:t>
            </w:r>
            <w:r>
              <w:rPr>
                <w:spacing w:val="-44"/>
                <w:sz w:val="19"/>
                <w:szCs w:val="19"/>
              </w:rPr>
              <w:t xml:space="preserve"> </w:t>
            </w:r>
            <w:r>
              <w:rPr>
                <w:spacing w:val="15"/>
                <w:sz w:val="19"/>
                <w:szCs w:val="19"/>
              </w:rPr>
              <w:t>、湿地公园</w:t>
            </w:r>
            <w:r>
              <w:rPr>
                <w:rFonts w:ascii="Times New Roman" w:hAnsi="Times New Roman" w:eastAsia="Times New Roman" w:cs="Times New Roman"/>
                <w:spacing w:val="15"/>
                <w:sz w:val="19"/>
                <w:szCs w:val="19"/>
              </w:rPr>
              <w:t>/</w:t>
            </w:r>
            <w:r>
              <w:rPr>
                <w:spacing w:val="15"/>
                <w:sz w:val="19"/>
                <w:szCs w:val="19"/>
              </w:rPr>
              <w:t>工业园区、污水处理厂；</w:t>
            </w:r>
            <w:r>
              <w:rPr>
                <w:spacing w:val="-53"/>
                <w:sz w:val="19"/>
                <w:szCs w:val="19"/>
              </w:rPr>
              <w:t xml:space="preserve"> </w:t>
            </w:r>
            <w:r>
              <w:rPr>
                <w:spacing w:val="15"/>
                <w:sz w:val="19"/>
                <w:szCs w:val="19"/>
              </w:rPr>
              <w:t>资水新邵段沙塘鳢黄</w:t>
            </w:r>
            <w:r>
              <w:rPr>
                <w:sz w:val="19"/>
                <w:szCs w:val="19"/>
              </w:rPr>
              <w:t xml:space="preserve"> </w:t>
            </w:r>
            <w:r>
              <w:rPr>
                <w:spacing w:val="17"/>
                <w:sz w:val="19"/>
                <w:szCs w:val="19"/>
              </w:rPr>
              <w:t>尾鲴国家级水产种质资源保护区、湖南新邵筱溪国家级湿地公园</w:t>
            </w:r>
            <w:r>
              <w:rPr>
                <w:rFonts w:ascii="Times New Roman" w:hAnsi="Times New Roman" w:eastAsia="Times New Roman" w:cs="Times New Roman"/>
                <w:spacing w:val="17"/>
                <w:sz w:val="19"/>
                <w:szCs w:val="19"/>
              </w:rPr>
              <w:t>/</w:t>
            </w:r>
            <w:r>
              <w:rPr>
                <w:spacing w:val="17"/>
                <w:sz w:val="19"/>
                <w:szCs w:val="19"/>
              </w:rPr>
              <w:t>新邵经济开发区、新邵县大坪污水处理厂；</w:t>
            </w:r>
            <w:r>
              <w:rPr>
                <w:spacing w:val="-56"/>
                <w:sz w:val="19"/>
                <w:szCs w:val="19"/>
              </w:rPr>
              <w:t xml:space="preserve"> </w:t>
            </w:r>
            <w:r>
              <w:rPr>
                <w:spacing w:val="17"/>
                <w:sz w:val="19"/>
                <w:szCs w:val="19"/>
              </w:rPr>
              <w:t>大气环境优先</w:t>
            </w:r>
            <w:r>
              <w:rPr>
                <w:spacing w:val="16"/>
                <w:sz w:val="19"/>
                <w:szCs w:val="19"/>
              </w:rPr>
              <w:t>保护区</w:t>
            </w:r>
            <w:r>
              <w:rPr>
                <w:rFonts w:ascii="Times New Roman" w:hAnsi="Times New Roman" w:eastAsia="Times New Roman" w:cs="Times New Roman"/>
                <w:spacing w:val="16"/>
                <w:sz w:val="19"/>
                <w:szCs w:val="19"/>
              </w:rPr>
              <w:t>/</w:t>
            </w:r>
            <w:r>
              <w:rPr>
                <w:spacing w:val="16"/>
                <w:sz w:val="19"/>
                <w:szCs w:val="19"/>
              </w:rPr>
              <w:t>大气环境高排</w:t>
            </w:r>
            <w:r>
              <w:rPr>
                <w:sz w:val="19"/>
                <w:szCs w:val="19"/>
              </w:rPr>
              <w:t xml:space="preserve">  </w:t>
            </w:r>
            <w:r>
              <w:rPr>
                <w:spacing w:val="16"/>
                <w:sz w:val="19"/>
                <w:szCs w:val="19"/>
              </w:rPr>
              <w:t>放重点管控区</w:t>
            </w:r>
            <w:r>
              <w:rPr>
                <w:rFonts w:ascii="Times New Roman" w:hAnsi="Times New Roman" w:eastAsia="Times New Roman" w:cs="Times New Roman"/>
                <w:spacing w:val="16"/>
                <w:sz w:val="19"/>
                <w:szCs w:val="19"/>
              </w:rPr>
              <w:t>/</w:t>
            </w:r>
            <w:r>
              <w:rPr>
                <w:spacing w:val="16"/>
                <w:sz w:val="19"/>
                <w:szCs w:val="19"/>
              </w:rPr>
              <w:t>大气环境受体敏感重点管控区</w:t>
            </w:r>
            <w:r>
              <w:rPr>
                <w:rFonts w:ascii="Times New Roman" w:hAnsi="Times New Roman" w:eastAsia="Times New Roman" w:cs="Times New Roman"/>
                <w:spacing w:val="16"/>
                <w:sz w:val="19"/>
                <w:szCs w:val="19"/>
              </w:rPr>
              <w:t>/</w:t>
            </w:r>
            <w:r>
              <w:rPr>
                <w:spacing w:val="16"/>
                <w:sz w:val="19"/>
                <w:szCs w:val="19"/>
              </w:rPr>
              <w:t>大气环境布局敏感重点管控区</w:t>
            </w:r>
            <w:r>
              <w:rPr>
                <w:rFonts w:ascii="Times New Roman" w:hAnsi="Times New Roman" w:eastAsia="Times New Roman" w:cs="Times New Roman"/>
                <w:spacing w:val="16"/>
                <w:sz w:val="19"/>
                <w:szCs w:val="19"/>
              </w:rPr>
              <w:t>/</w:t>
            </w:r>
            <w:r>
              <w:rPr>
                <w:spacing w:val="16"/>
                <w:sz w:val="19"/>
                <w:szCs w:val="19"/>
              </w:rPr>
              <w:t>大气环境弱扩散重点管控区；</w:t>
            </w:r>
            <w:r>
              <w:rPr>
                <w:spacing w:val="-13"/>
                <w:sz w:val="19"/>
                <w:szCs w:val="19"/>
              </w:rPr>
              <w:t xml:space="preserve"> </w:t>
            </w:r>
            <w:r>
              <w:rPr>
                <w:spacing w:val="16"/>
                <w:sz w:val="19"/>
                <w:szCs w:val="19"/>
              </w:rPr>
              <w:t>白水洞国家级风景名胜区</w:t>
            </w:r>
            <w:r>
              <w:rPr>
                <w:rFonts w:ascii="Times New Roman" w:hAnsi="Times New Roman" w:eastAsia="Times New Roman" w:cs="Times New Roman"/>
                <w:spacing w:val="16"/>
                <w:sz w:val="19"/>
                <w:szCs w:val="19"/>
              </w:rPr>
              <w:t>/</w:t>
            </w:r>
            <w:r>
              <w:rPr>
                <w:spacing w:val="16"/>
                <w:sz w:val="19"/>
                <w:szCs w:val="19"/>
              </w:rPr>
              <w:t>湖南新邵筱溪</w:t>
            </w:r>
          </w:p>
        </w:tc>
      </w:tr>
    </w:tbl>
    <w:p w14:paraId="07D1E1A1">
      <w:pPr>
        <w:spacing w:line="205" w:lineRule="exact"/>
        <w:rPr>
          <w:rFonts w:ascii="Arial"/>
          <w:sz w:val="17"/>
        </w:rPr>
      </w:pPr>
    </w:p>
    <w:p w14:paraId="379584D9">
      <w:pPr>
        <w:spacing w:line="205" w:lineRule="exact"/>
        <w:rPr>
          <w:rFonts w:ascii="Arial" w:hAnsi="Arial" w:eastAsia="Arial" w:cs="Arial"/>
          <w:sz w:val="17"/>
          <w:szCs w:val="17"/>
        </w:rPr>
        <w:sectPr>
          <w:headerReference r:id="rId73" w:type="default"/>
          <w:footerReference r:id="rId74" w:type="default"/>
          <w:pgSz w:w="16840" w:h="11907"/>
          <w:pgMar w:top="1116" w:right="1390" w:bottom="1255" w:left="1387" w:header="839" w:footer="1016" w:gutter="0"/>
          <w:cols w:space="720" w:num="1"/>
        </w:sectPr>
      </w:pPr>
    </w:p>
    <w:p w14:paraId="5AF05A48">
      <w:pPr>
        <w:spacing w:line="15" w:lineRule="exact"/>
      </w:pPr>
    </w:p>
    <w:tbl>
      <w:tblPr>
        <w:tblStyle w:val="5"/>
        <w:tblW w:w="14043"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34"/>
        <w:gridCol w:w="10228"/>
        <w:gridCol w:w="2311"/>
        <w:gridCol w:w="670"/>
      </w:tblGrid>
      <w:tr w14:paraId="031457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4" w:hRule="atLeast"/>
        </w:trPr>
        <w:tc>
          <w:tcPr>
            <w:tcW w:w="834" w:type="dxa"/>
            <w:tcBorders>
              <w:top w:val="single" w:color="000000" w:sz="2" w:space="0"/>
              <w:right w:val="single" w:color="000000" w:sz="2" w:space="0"/>
            </w:tcBorders>
            <w:vAlign w:val="top"/>
          </w:tcPr>
          <w:p w14:paraId="28361AEF">
            <w:pPr>
              <w:rPr>
                <w:rFonts w:ascii="Arial"/>
                <w:sz w:val="21"/>
              </w:rPr>
            </w:pPr>
          </w:p>
        </w:tc>
        <w:tc>
          <w:tcPr>
            <w:tcW w:w="13209" w:type="dxa"/>
            <w:gridSpan w:val="3"/>
            <w:tcBorders>
              <w:top w:val="single" w:color="000000" w:sz="2" w:space="0"/>
              <w:left w:val="single" w:color="000000" w:sz="2" w:space="0"/>
            </w:tcBorders>
            <w:vAlign w:val="top"/>
          </w:tcPr>
          <w:p w14:paraId="719D8D6A">
            <w:pPr>
              <w:pStyle w:val="6"/>
              <w:spacing w:before="88" w:line="344" w:lineRule="auto"/>
              <w:ind w:left="13" w:right="65" w:firstLine="4"/>
              <w:rPr>
                <w:sz w:val="19"/>
                <w:szCs w:val="19"/>
              </w:rPr>
            </w:pPr>
            <w:r>
              <w:rPr>
                <w:spacing w:val="16"/>
                <w:sz w:val="19"/>
                <w:szCs w:val="19"/>
              </w:rPr>
              <w:t>国家湿地公园</w:t>
            </w:r>
            <w:r>
              <w:rPr>
                <w:rFonts w:ascii="Times New Roman" w:hAnsi="Times New Roman" w:eastAsia="Times New Roman" w:cs="Times New Roman"/>
                <w:spacing w:val="16"/>
                <w:sz w:val="19"/>
                <w:szCs w:val="19"/>
              </w:rPr>
              <w:t>/</w:t>
            </w:r>
            <w:r>
              <w:rPr>
                <w:spacing w:val="16"/>
                <w:sz w:val="19"/>
                <w:szCs w:val="19"/>
              </w:rPr>
              <w:t>新邵经济开发区；农用地优先保护区</w:t>
            </w:r>
            <w:r>
              <w:rPr>
                <w:rFonts w:ascii="Times New Roman" w:hAnsi="Times New Roman" w:eastAsia="Times New Roman" w:cs="Times New Roman"/>
                <w:spacing w:val="16"/>
                <w:sz w:val="19"/>
                <w:szCs w:val="19"/>
              </w:rPr>
              <w:t>/</w:t>
            </w:r>
            <w:r>
              <w:rPr>
                <w:spacing w:val="16"/>
                <w:sz w:val="19"/>
                <w:szCs w:val="19"/>
              </w:rPr>
              <w:t>建设用地重点管控区</w:t>
            </w:r>
            <w:r>
              <w:rPr>
                <w:rFonts w:ascii="Times New Roman" w:hAnsi="Times New Roman" w:eastAsia="Times New Roman" w:cs="Times New Roman"/>
                <w:spacing w:val="16"/>
                <w:sz w:val="19"/>
                <w:szCs w:val="19"/>
              </w:rPr>
              <w:t>/</w:t>
            </w:r>
            <w:r>
              <w:rPr>
                <w:spacing w:val="16"/>
                <w:sz w:val="19"/>
                <w:szCs w:val="19"/>
              </w:rPr>
              <w:t>一般管控区；</w:t>
            </w:r>
            <w:r>
              <w:rPr>
                <w:spacing w:val="-31"/>
                <w:sz w:val="19"/>
                <w:szCs w:val="19"/>
              </w:rPr>
              <w:t xml:space="preserve"> </w:t>
            </w:r>
            <w:r>
              <w:rPr>
                <w:spacing w:val="16"/>
                <w:sz w:val="19"/>
                <w:szCs w:val="19"/>
              </w:rPr>
              <w:t>中高风险企业用地</w:t>
            </w:r>
            <w:r>
              <w:rPr>
                <w:rFonts w:ascii="Times New Roman" w:hAnsi="Times New Roman" w:eastAsia="Times New Roman" w:cs="Times New Roman"/>
                <w:spacing w:val="16"/>
                <w:sz w:val="19"/>
                <w:szCs w:val="19"/>
              </w:rPr>
              <w:t>/</w:t>
            </w:r>
            <w:r>
              <w:rPr>
                <w:spacing w:val="16"/>
                <w:sz w:val="19"/>
                <w:szCs w:val="19"/>
              </w:rPr>
              <w:t>重点行业企业重点区域；新邵经济开发</w:t>
            </w:r>
            <w:r>
              <w:rPr>
                <w:sz w:val="19"/>
                <w:szCs w:val="19"/>
              </w:rPr>
              <w:t xml:space="preserve"> </w:t>
            </w:r>
            <w:r>
              <w:rPr>
                <w:spacing w:val="12"/>
                <w:sz w:val="19"/>
                <w:szCs w:val="19"/>
              </w:rPr>
              <w:t>区；城市化地区；</w:t>
            </w:r>
            <w:r>
              <w:rPr>
                <w:spacing w:val="-44"/>
                <w:sz w:val="19"/>
                <w:szCs w:val="19"/>
              </w:rPr>
              <w:t xml:space="preserve"> </w:t>
            </w:r>
            <w:r>
              <w:rPr>
                <w:spacing w:val="12"/>
                <w:sz w:val="19"/>
                <w:szCs w:val="19"/>
              </w:rPr>
              <w:t>高污染燃料禁燃区；</w:t>
            </w:r>
          </w:p>
          <w:p w14:paraId="29F0EC8D">
            <w:pPr>
              <w:pStyle w:val="6"/>
              <w:spacing w:before="41" w:line="229" w:lineRule="auto"/>
              <w:ind w:left="4"/>
              <w:rPr>
                <w:sz w:val="19"/>
                <w:szCs w:val="19"/>
              </w:rPr>
            </w:pPr>
            <w:r>
              <w:rPr>
                <w:b/>
                <w:bCs/>
                <w:spacing w:val="4"/>
                <w:sz w:val="19"/>
                <w:szCs w:val="19"/>
              </w:rPr>
              <w:t>小塘镇：</w:t>
            </w:r>
          </w:p>
          <w:p w14:paraId="4B02DF72">
            <w:pPr>
              <w:pStyle w:val="6"/>
              <w:spacing w:before="95" w:line="261" w:lineRule="exact"/>
              <w:rPr>
                <w:sz w:val="19"/>
                <w:szCs w:val="19"/>
              </w:rPr>
            </w:pPr>
            <w:r>
              <w:rPr>
                <w:b/>
                <w:bCs/>
                <w:spacing w:val="16"/>
                <w:position w:val="1"/>
                <w:sz w:val="19"/>
                <w:szCs w:val="19"/>
              </w:rPr>
              <w:t>生态红线：</w:t>
            </w:r>
            <w:r>
              <w:rPr>
                <w:spacing w:val="-56"/>
                <w:position w:val="1"/>
                <w:sz w:val="19"/>
                <w:szCs w:val="19"/>
              </w:rPr>
              <w:t xml:space="preserve"> </w:t>
            </w:r>
            <w:r>
              <w:rPr>
                <w:spacing w:val="16"/>
                <w:position w:val="1"/>
                <w:sz w:val="19"/>
                <w:szCs w:val="19"/>
              </w:rPr>
              <w:t>红线</w:t>
            </w:r>
            <w:r>
              <w:rPr>
                <w:rFonts w:ascii="Times New Roman" w:hAnsi="Times New Roman" w:eastAsia="Times New Roman" w:cs="Times New Roman"/>
                <w:spacing w:val="16"/>
                <w:position w:val="1"/>
                <w:sz w:val="19"/>
                <w:szCs w:val="19"/>
              </w:rPr>
              <w:t>/</w:t>
            </w:r>
            <w:r>
              <w:rPr>
                <w:spacing w:val="16"/>
                <w:position w:val="1"/>
                <w:sz w:val="19"/>
                <w:szCs w:val="19"/>
              </w:rPr>
              <w:t>一般生态空间</w:t>
            </w:r>
            <w:r>
              <w:rPr>
                <w:rFonts w:ascii="Times New Roman" w:hAnsi="Times New Roman" w:eastAsia="Times New Roman" w:cs="Times New Roman"/>
                <w:spacing w:val="16"/>
                <w:position w:val="1"/>
                <w:sz w:val="19"/>
                <w:szCs w:val="19"/>
              </w:rPr>
              <w:t>/</w:t>
            </w:r>
            <w:r>
              <w:rPr>
                <w:spacing w:val="16"/>
                <w:position w:val="1"/>
                <w:sz w:val="19"/>
                <w:szCs w:val="19"/>
              </w:rPr>
              <w:t>三区三线生态红线</w:t>
            </w:r>
            <w:r>
              <w:rPr>
                <w:rFonts w:ascii="Times New Roman" w:hAnsi="Times New Roman" w:eastAsia="Times New Roman" w:cs="Times New Roman"/>
                <w:spacing w:val="16"/>
                <w:position w:val="1"/>
                <w:sz w:val="19"/>
                <w:szCs w:val="19"/>
              </w:rPr>
              <w:t>/</w:t>
            </w:r>
            <w:r>
              <w:rPr>
                <w:spacing w:val="16"/>
                <w:position w:val="1"/>
                <w:sz w:val="19"/>
                <w:szCs w:val="19"/>
              </w:rPr>
              <w:t>生物多样性保护功能重要区</w:t>
            </w:r>
            <w:r>
              <w:rPr>
                <w:rFonts w:ascii="Times New Roman" w:hAnsi="Times New Roman" w:eastAsia="Times New Roman" w:cs="Times New Roman"/>
                <w:spacing w:val="16"/>
                <w:position w:val="1"/>
                <w:sz w:val="19"/>
                <w:szCs w:val="19"/>
              </w:rPr>
              <w:t>/</w:t>
            </w:r>
            <w:r>
              <w:rPr>
                <w:spacing w:val="16"/>
                <w:position w:val="1"/>
                <w:sz w:val="19"/>
                <w:szCs w:val="19"/>
              </w:rPr>
              <w:t>湿地公园</w:t>
            </w:r>
            <w:r>
              <w:rPr>
                <w:rFonts w:ascii="Times New Roman" w:hAnsi="Times New Roman" w:eastAsia="Times New Roman" w:cs="Times New Roman"/>
                <w:spacing w:val="16"/>
                <w:position w:val="1"/>
                <w:sz w:val="19"/>
                <w:szCs w:val="19"/>
              </w:rPr>
              <w:t>/</w:t>
            </w:r>
            <w:r>
              <w:rPr>
                <w:spacing w:val="16"/>
                <w:position w:val="1"/>
                <w:sz w:val="19"/>
                <w:szCs w:val="19"/>
              </w:rPr>
              <w:t>水源涵养区</w:t>
            </w:r>
            <w:r>
              <w:rPr>
                <w:rFonts w:ascii="Times New Roman" w:hAnsi="Times New Roman" w:eastAsia="Times New Roman" w:cs="Times New Roman"/>
                <w:spacing w:val="16"/>
                <w:position w:val="1"/>
                <w:sz w:val="19"/>
                <w:szCs w:val="19"/>
              </w:rPr>
              <w:t>/</w:t>
            </w:r>
            <w:r>
              <w:rPr>
                <w:spacing w:val="16"/>
                <w:position w:val="1"/>
                <w:sz w:val="19"/>
                <w:szCs w:val="19"/>
              </w:rPr>
              <w:t>原生</w:t>
            </w:r>
            <w:r>
              <w:rPr>
                <w:spacing w:val="15"/>
                <w:position w:val="1"/>
                <w:sz w:val="19"/>
                <w:szCs w:val="19"/>
              </w:rPr>
              <w:t>态红线</w:t>
            </w:r>
          </w:p>
          <w:p w14:paraId="661C8106">
            <w:pPr>
              <w:pStyle w:val="6"/>
              <w:spacing w:before="98" w:line="262" w:lineRule="exact"/>
              <w:rPr>
                <w:sz w:val="19"/>
                <w:szCs w:val="19"/>
              </w:rPr>
            </w:pPr>
            <w:r>
              <w:rPr>
                <w:b/>
                <w:bCs/>
                <w:spacing w:val="11"/>
                <w:position w:val="1"/>
                <w:sz w:val="19"/>
                <w:szCs w:val="19"/>
              </w:rPr>
              <w:t>环境质量底线：</w:t>
            </w:r>
            <w:r>
              <w:rPr>
                <w:spacing w:val="11"/>
                <w:position w:val="1"/>
                <w:sz w:val="19"/>
                <w:szCs w:val="19"/>
              </w:rPr>
              <w:t>水环境优先保护区</w:t>
            </w:r>
            <w:r>
              <w:rPr>
                <w:rFonts w:ascii="Times New Roman" w:hAnsi="Times New Roman" w:eastAsia="Times New Roman" w:cs="Times New Roman"/>
                <w:spacing w:val="11"/>
                <w:position w:val="1"/>
                <w:sz w:val="19"/>
                <w:szCs w:val="19"/>
              </w:rPr>
              <w:t>/</w:t>
            </w:r>
            <w:r>
              <w:rPr>
                <w:spacing w:val="11"/>
                <w:position w:val="1"/>
                <w:sz w:val="19"/>
                <w:szCs w:val="19"/>
              </w:rPr>
              <w:t>水环境一般</w:t>
            </w:r>
            <w:r>
              <w:rPr>
                <w:spacing w:val="10"/>
                <w:position w:val="1"/>
                <w:sz w:val="19"/>
                <w:szCs w:val="19"/>
              </w:rPr>
              <w:t>管控区；湿地公园；湖南新邵筱溪国家级湿地公园；大气环境优先保护区</w:t>
            </w:r>
            <w:r>
              <w:rPr>
                <w:rFonts w:ascii="Times New Roman" w:hAnsi="Times New Roman" w:eastAsia="Times New Roman" w:cs="Times New Roman"/>
                <w:spacing w:val="10"/>
                <w:position w:val="1"/>
                <w:sz w:val="19"/>
                <w:szCs w:val="19"/>
              </w:rPr>
              <w:t>/</w:t>
            </w:r>
            <w:r>
              <w:rPr>
                <w:spacing w:val="10"/>
                <w:position w:val="1"/>
                <w:sz w:val="19"/>
                <w:szCs w:val="19"/>
              </w:rPr>
              <w:t>大气环境</w:t>
            </w:r>
          </w:p>
          <w:p w14:paraId="34E5DA58">
            <w:pPr>
              <w:pStyle w:val="6"/>
              <w:spacing w:before="99" w:line="346" w:lineRule="auto"/>
              <w:ind w:left="13" w:right="1440" w:hanging="10"/>
              <w:rPr>
                <w:sz w:val="19"/>
                <w:szCs w:val="19"/>
              </w:rPr>
            </w:pPr>
            <w:r>
              <w:rPr>
                <w:spacing w:val="10"/>
                <w:sz w:val="19"/>
                <w:szCs w:val="19"/>
              </w:rPr>
              <w:t>受体敏感重点管控区</w:t>
            </w:r>
            <w:r>
              <w:rPr>
                <w:rFonts w:ascii="Times New Roman" w:hAnsi="Times New Roman" w:eastAsia="Times New Roman" w:cs="Times New Roman"/>
                <w:spacing w:val="10"/>
                <w:sz w:val="19"/>
                <w:szCs w:val="19"/>
              </w:rPr>
              <w:t>/</w:t>
            </w:r>
            <w:r>
              <w:rPr>
                <w:spacing w:val="10"/>
                <w:sz w:val="19"/>
                <w:szCs w:val="19"/>
              </w:rPr>
              <w:t>大气环境弱扩散重点管控区；湖</w:t>
            </w:r>
            <w:r>
              <w:rPr>
                <w:spacing w:val="9"/>
                <w:sz w:val="19"/>
                <w:szCs w:val="19"/>
              </w:rPr>
              <w:t>南新邵筱溪国家湿地公园；农用地优先保护区</w:t>
            </w:r>
            <w:r>
              <w:rPr>
                <w:rFonts w:ascii="Times New Roman" w:hAnsi="Times New Roman" w:eastAsia="Times New Roman" w:cs="Times New Roman"/>
                <w:spacing w:val="9"/>
                <w:sz w:val="19"/>
                <w:szCs w:val="19"/>
              </w:rPr>
              <w:t>/</w:t>
            </w:r>
            <w:r>
              <w:rPr>
                <w:spacing w:val="9"/>
                <w:sz w:val="19"/>
                <w:szCs w:val="19"/>
              </w:rPr>
              <w:t>建设用地重点管控区</w:t>
            </w:r>
            <w:r>
              <w:rPr>
                <w:rFonts w:ascii="Times New Roman" w:hAnsi="Times New Roman" w:eastAsia="Times New Roman" w:cs="Times New Roman"/>
                <w:spacing w:val="9"/>
                <w:sz w:val="19"/>
                <w:szCs w:val="19"/>
              </w:rPr>
              <w:t>/</w:t>
            </w:r>
            <w:r>
              <w:rPr>
                <w:spacing w:val="9"/>
                <w:sz w:val="19"/>
                <w:szCs w:val="19"/>
              </w:rPr>
              <w:t>其他重点管控</w:t>
            </w:r>
            <w:r>
              <w:rPr>
                <w:sz w:val="19"/>
                <w:szCs w:val="19"/>
              </w:rPr>
              <w:t xml:space="preserve"> </w:t>
            </w:r>
            <w:r>
              <w:rPr>
                <w:spacing w:val="8"/>
                <w:sz w:val="19"/>
                <w:szCs w:val="19"/>
              </w:rPr>
              <w:t>区</w:t>
            </w:r>
            <w:r>
              <w:rPr>
                <w:rFonts w:ascii="Times New Roman" w:hAnsi="Times New Roman" w:eastAsia="Times New Roman" w:cs="Times New Roman"/>
                <w:spacing w:val="8"/>
                <w:sz w:val="19"/>
                <w:szCs w:val="19"/>
              </w:rPr>
              <w:t>/</w:t>
            </w:r>
            <w:r>
              <w:rPr>
                <w:spacing w:val="8"/>
                <w:sz w:val="19"/>
                <w:szCs w:val="19"/>
              </w:rPr>
              <w:t>一般管控区；矿区</w:t>
            </w:r>
            <w:r>
              <w:rPr>
                <w:rFonts w:ascii="Times New Roman" w:hAnsi="Times New Roman" w:eastAsia="Times New Roman" w:cs="Times New Roman"/>
                <w:spacing w:val="8"/>
                <w:sz w:val="19"/>
                <w:szCs w:val="19"/>
              </w:rPr>
              <w:t>/</w:t>
            </w:r>
            <w:r>
              <w:rPr>
                <w:spacing w:val="8"/>
                <w:sz w:val="19"/>
                <w:szCs w:val="19"/>
              </w:rPr>
              <w:t>中高风险企业用地；农产品主产区；</w:t>
            </w:r>
          </w:p>
          <w:p w14:paraId="75E52B7F">
            <w:pPr>
              <w:pStyle w:val="6"/>
              <w:spacing w:before="36" w:line="229" w:lineRule="auto"/>
              <w:rPr>
                <w:sz w:val="19"/>
                <w:szCs w:val="19"/>
              </w:rPr>
            </w:pPr>
            <w:r>
              <w:rPr>
                <w:b/>
                <w:bCs/>
                <w:spacing w:val="6"/>
                <w:sz w:val="19"/>
                <w:szCs w:val="19"/>
              </w:rPr>
              <w:t>新田铺镇：</w:t>
            </w:r>
          </w:p>
          <w:p w14:paraId="7CD9AD66">
            <w:pPr>
              <w:pStyle w:val="6"/>
              <w:spacing w:before="96" w:line="346" w:lineRule="auto"/>
              <w:ind w:right="1836" w:firstLine="1"/>
              <w:rPr>
                <w:sz w:val="19"/>
                <w:szCs w:val="19"/>
              </w:rPr>
            </w:pPr>
            <w:r>
              <w:rPr>
                <w:b/>
                <w:bCs/>
                <w:spacing w:val="16"/>
                <w:sz w:val="19"/>
                <w:szCs w:val="19"/>
              </w:rPr>
              <w:t>生态红线：</w:t>
            </w:r>
            <w:r>
              <w:rPr>
                <w:spacing w:val="-54"/>
                <w:sz w:val="19"/>
                <w:szCs w:val="19"/>
              </w:rPr>
              <w:t xml:space="preserve"> </w:t>
            </w:r>
            <w:r>
              <w:rPr>
                <w:spacing w:val="16"/>
                <w:sz w:val="19"/>
                <w:szCs w:val="19"/>
              </w:rPr>
              <w:t>红线</w:t>
            </w:r>
            <w:r>
              <w:rPr>
                <w:rFonts w:ascii="Times New Roman" w:hAnsi="Times New Roman" w:eastAsia="Times New Roman" w:cs="Times New Roman"/>
                <w:spacing w:val="16"/>
                <w:sz w:val="19"/>
                <w:szCs w:val="19"/>
              </w:rPr>
              <w:t>/</w:t>
            </w:r>
            <w:r>
              <w:rPr>
                <w:spacing w:val="16"/>
                <w:sz w:val="19"/>
                <w:szCs w:val="19"/>
              </w:rPr>
              <w:t>一般生态空间</w:t>
            </w:r>
            <w:r>
              <w:rPr>
                <w:rFonts w:ascii="Times New Roman" w:hAnsi="Times New Roman" w:eastAsia="Times New Roman" w:cs="Times New Roman"/>
                <w:spacing w:val="16"/>
                <w:sz w:val="19"/>
                <w:szCs w:val="19"/>
              </w:rPr>
              <w:t>/</w:t>
            </w:r>
            <w:r>
              <w:rPr>
                <w:spacing w:val="16"/>
                <w:sz w:val="19"/>
                <w:szCs w:val="19"/>
              </w:rPr>
              <w:t>三区三线生态红线</w:t>
            </w:r>
            <w:r>
              <w:rPr>
                <w:rFonts w:ascii="Times New Roman" w:hAnsi="Times New Roman" w:eastAsia="Times New Roman" w:cs="Times New Roman"/>
                <w:spacing w:val="16"/>
                <w:sz w:val="19"/>
                <w:szCs w:val="19"/>
              </w:rPr>
              <w:t>/</w:t>
            </w:r>
            <w:r>
              <w:rPr>
                <w:spacing w:val="16"/>
                <w:sz w:val="19"/>
                <w:szCs w:val="19"/>
              </w:rPr>
              <w:t>风景名胜区</w:t>
            </w:r>
            <w:r>
              <w:rPr>
                <w:rFonts w:ascii="Times New Roman" w:hAnsi="Times New Roman" w:eastAsia="Times New Roman" w:cs="Times New Roman"/>
                <w:spacing w:val="16"/>
                <w:sz w:val="19"/>
                <w:szCs w:val="19"/>
              </w:rPr>
              <w:t>/</w:t>
            </w:r>
            <w:r>
              <w:rPr>
                <w:spacing w:val="16"/>
                <w:sz w:val="19"/>
                <w:szCs w:val="19"/>
              </w:rPr>
              <w:t>生物多样性保护功能重要区</w:t>
            </w:r>
            <w:r>
              <w:rPr>
                <w:rFonts w:ascii="Times New Roman" w:hAnsi="Times New Roman" w:eastAsia="Times New Roman" w:cs="Times New Roman"/>
                <w:spacing w:val="16"/>
                <w:sz w:val="19"/>
                <w:szCs w:val="19"/>
              </w:rPr>
              <w:t>/</w:t>
            </w:r>
            <w:r>
              <w:rPr>
                <w:spacing w:val="16"/>
                <w:sz w:val="19"/>
                <w:szCs w:val="19"/>
              </w:rPr>
              <w:t>湿地公园</w:t>
            </w:r>
            <w:r>
              <w:rPr>
                <w:rFonts w:ascii="Times New Roman" w:hAnsi="Times New Roman" w:eastAsia="Times New Roman" w:cs="Times New Roman"/>
                <w:spacing w:val="16"/>
                <w:sz w:val="19"/>
                <w:szCs w:val="19"/>
              </w:rPr>
              <w:t>/</w:t>
            </w:r>
            <w:r>
              <w:rPr>
                <w:spacing w:val="16"/>
                <w:sz w:val="19"/>
                <w:szCs w:val="19"/>
              </w:rPr>
              <w:t>水源涵养区</w:t>
            </w:r>
            <w:r>
              <w:rPr>
                <w:rFonts w:ascii="Times New Roman" w:hAnsi="Times New Roman" w:eastAsia="Times New Roman" w:cs="Times New Roman"/>
                <w:spacing w:val="16"/>
                <w:sz w:val="19"/>
                <w:szCs w:val="19"/>
              </w:rPr>
              <w:t>/</w:t>
            </w:r>
            <w:r>
              <w:rPr>
                <w:spacing w:val="16"/>
                <w:sz w:val="19"/>
                <w:szCs w:val="19"/>
              </w:rPr>
              <w:t>原生态红线</w:t>
            </w:r>
            <w:r>
              <w:rPr>
                <w:sz w:val="19"/>
                <w:szCs w:val="19"/>
              </w:rPr>
              <w:t xml:space="preserve">  </w:t>
            </w:r>
            <w:r>
              <w:rPr>
                <w:b/>
                <w:bCs/>
                <w:spacing w:val="11"/>
                <w:sz w:val="19"/>
                <w:szCs w:val="19"/>
              </w:rPr>
              <w:t>环境质量底线：</w:t>
            </w:r>
            <w:r>
              <w:rPr>
                <w:spacing w:val="11"/>
                <w:sz w:val="19"/>
                <w:szCs w:val="19"/>
              </w:rPr>
              <w:t>水环境优先保护区</w:t>
            </w:r>
            <w:r>
              <w:rPr>
                <w:rFonts w:ascii="Times New Roman" w:hAnsi="Times New Roman" w:eastAsia="Times New Roman" w:cs="Times New Roman"/>
                <w:spacing w:val="11"/>
                <w:sz w:val="19"/>
                <w:szCs w:val="19"/>
              </w:rPr>
              <w:t>/</w:t>
            </w:r>
            <w:r>
              <w:rPr>
                <w:spacing w:val="11"/>
                <w:sz w:val="19"/>
                <w:szCs w:val="19"/>
              </w:rPr>
              <w:t>水环境</w:t>
            </w:r>
            <w:r>
              <w:rPr>
                <w:spacing w:val="10"/>
                <w:sz w:val="19"/>
                <w:szCs w:val="19"/>
              </w:rPr>
              <w:t>其他重点管控区；水产种质（国家级）、湿地公园、重金属矿</w:t>
            </w:r>
            <w:r>
              <w:rPr>
                <w:rFonts w:ascii="Times New Roman" w:hAnsi="Times New Roman" w:eastAsia="Times New Roman" w:cs="Times New Roman"/>
                <w:spacing w:val="10"/>
                <w:sz w:val="19"/>
                <w:szCs w:val="19"/>
              </w:rPr>
              <w:t>/</w:t>
            </w:r>
            <w:r>
              <w:rPr>
                <w:spacing w:val="10"/>
                <w:sz w:val="19"/>
                <w:szCs w:val="19"/>
              </w:rPr>
              <w:t>重金属矿；资水新邵段沙</w:t>
            </w:r>
          </w:p>
          <w:p w14:paraId="5F615531">
            <w:pPr>
              <w:pStyle w:val="6"/>
              <w:spacing w:before="7" w:line="261" w:lineRule="exact"/>
              <w:rPr>
                <w:sz w:val="19"/>
                <w:szCs w:val="19"/>
              </w:rPr>
            </w:pPr>
            <w:r>
              <w:rPr>
                <w:spacing w:val="10"/>
                <w:position w:val="1"/>
                <w:sz w:val="19"/>
                <w:szCs w:val="19"/>
              </w:rPr>
              <w:t>塘鳢黄尾鲴国家级水产种质资源保护区、湖南新邵筱溪国家级湿地公园、新邵县鑫山矿业有</w:t>
            </w:r>
            <w:r>
              <w:rPr>
                <w:spacing w:val="9"/>
                <w:position w:val="1"/>
                <w:sz w:val="19"/>
                <w:szCs w:val="19"/>
              </w:rPr>
              <w:t>限公司永红林场铅锌锑矿</w:t>
            </w:r>
            <w:r>
              <w:rPr>
                <w:rFonts w:ascii="Times New Roman" w:hAnsi="Times New Roman" w:eastAsia="Times New Roman" w:cs="Times New Roman"/>
                <w:spacing w:val="9"/>
                <w:position w:val="1"/>
                <w:sz w:val="19"/>
                <w:szCs w:val="19"/>
              </w:rPr>
              <w:t>/</w:t>
            </w:r>
            <w:r>
              <w:rPr>
                <w:spacing w:val="9"/>
                <w:position w:val="1"/>
                <w:sz w:val="19"/>
                <w:szCs w:val="19"/>
              </w:rPr>
              <w:t>新邵县三郎庙铅</w:t>
            </w:r>
          </w:p>
          <w:p w14:paraId="51B766D1">
            <w:pPr>
              <w:pStyle w:val="6"/>
              <w:spacing w:before="99" w:line="261" w:lineRule="exact"/>
              <w:rPr>
                <w:sz w:val="19"/>
                <w:szCs w:val="19"/>
              </w:rPr>
            </w:pPr>
            <w:r>
              <w:rPr>
                <w:spacing w:val="10"/>
                <w:position w:val="1"/>
                <w:sz w:val="19"/>
                <w:szCs w:val="19"/>
              </w:rPr>
              <w:t>锌锑多金属矿有限公司三郎庙铅锌锑矿；大气环境优先保护区</w:t>
            </w:r>
            <w:r>
              <w:rPr>
                <w:rFonts w:ascii="Times New Roman" w:hAnsi="Times New Roman" w:eastAsia="Times New Roman" w:cs="Times New Roman"/>
                <w:spacing w:val="9"/>
                <w:position w:val="1"/>
                <w:sz w:val="19"/>
                <w:szCs w:val="19"/>
              </w:rPr>
              <w:t>/</w:t>
            </w:r>
            <w:r>
              <w:rPr>
                <w:spacing w:val="9"/>
                <w:position w:val="1"/>
                <w:sz w:val="19"/>
                <w:szCs w:val="19"/>
              </w:rPr>
              <w:t>大气环境高排放重点管控区</w:t>
            </w:r>
            <w:r>
              <w:rPr>
                <w:rFonts w:ascii="Times New Roman" w:hAnsi="Times New Roman" w:eastAsia="Times New Roman" w:cs="Times New Roman"/>
                <w:spacing w:val="9"/>
                <w:position w:val="1"/>
                <w:sz w:val="19"/>
                <w:szCs w:val="19"/>
              </w:rPr>
              <w:t>/</w:t>
            </w:r>
            <w:r>
              <w:rPr>
                <w:spacing w:val="9"/>
                <w:position w:val="1"/>
                <w:sz w:val="19"/>
                <w:szCs w:val="19"/>
              </w:rPr>
              <w:t>大气环境受体敏感重点管控区</w:t>
            </w:r>
            <w:r>
              <w:rPr>
                <w:rFonts w:ascii="Times New Roman" w:hAnsi="Times New Roman" w:eastAsia="Times New Roman" w:cs="Times New Roman"/>
                <w:spacing w:val="9"/>
                <w:position w:val="1"/>
                <w:sz w:val="19"/>
                <w:szCs w:val="19"/>
              </w:rPr>
              <w:t>/</w:t>
            </w:r>
            <w:r>
              <w:rPr>
                <w:spacing w:val="9"/>
                <w:position w:val="1"/>
                <w:sz w:val="19"/>
                <w:szCs w:val="19"/>
              </w:rPr>
              <w:t>大气环境弱扩</w:t>
            </w:r>
          </w:p>
          <w:p w14:paraId="7CF4CF67">
            <w:pPr>
              <w:pStyle w:val="6"/>
              <w:spacing w:before="99" w:line="346" w:lineRule="auto"/>
              <w:ind w:left="1" w:right="1184" w:hanging="1"/>
              <w:rPr>
                <w:sz w:val="19"/>
                <w:szCs w:val="19"/>
              </w:rPr>
            </w:pPr>
            <w:r>
              <w:rPr>
                <w:spacing w:val="9"/>
                <w:sz w:val="19"/>
                <w:szCs w:val="19"/>
              </w:rPr>
              <w:t>散重点管控区；</w:t>
            </w:r>
            <w:r>
              <w:rPr>
                <w:spacing w:val="-49"/>
                <w:sz w:val="19"/>
                <w:szCs w:val="19"/>
              </w:rPr>
              <w:t xml:space="preserve"> </w:t>
            </w:r>
            <w:r>
              <w:rPr>
                <w:spacing w:val="9"/>
                <w:sz w:val="19"/>
                <w:szCs w:val="19"/>
              </w:rPr>
              <w:t>白水洞国家级风景名胜区</w:t>
            </w:r>
            <w:r>
              <w:rPr>
                <w:rFonts w:ascii="Times New Roman" w:hAnsi="Times New Roman" w:eastAsia="Times New Roman" w:cs="Times New Roman"/>
                <w:spacing w:val="9"/>
                <w:sz w:val="19"/>
                <w:szCs w:val="19"/>
              </w:rPr>
              <w:t>/</w:t>
            </w:r>
            <w:r>
              <w:rPr>
                <w:spacing w:val="9"/>
                <w:sz w:val="19"/>
                <w:szCs w:val="19"/>
              </w:rPr>
              <w:t>湖南新邵筱溪国家湿地公园</w:t>
            </w:r>
            <w:r>
              <w:rPr>
                <w:rFonts w:ascii="Times New Roman" w:hAnsi="Times New Roman" w:eastAsia="Times New Roman" w:cs="Times New Roman"/>
                <w:spacing w:val="8"/>
                <w:sz w:val="19"/>
                <w:szCs w:val="19"/>
              </w:rPr>
              <w:t>/</w:t>
            </w:r>
            <w:r>
              <w:rPr>
                <w:spacing w:val="8"/>
                <w:sz w:val="19"/>
                <w:szCs w:val="19"/>
              </w:rPr>
              <w:t>新邵经济开发区；农用地优先保护区</w:t>
            </w:r>
            <w:r>
              <w:rPr>
                <w:rFonts w:ascii="Times New Roman" w:hAnsi="Times New Roman" w:eastAsia="Times New Roman" w:cs="Times New Roman"/>
                <w:spacing w:val="8"/>
                <w:sz w:val="19"/>
                <w:szCs w:val="19"/>
              </w:rPr>
              <w:t>/</w:t>
            </w:r>
            <w:r>
              <w:rPr>
                <w:spacing w:val="8"/>
                <w:sz w:val="19"/>
                <w:szCs w:val="19"/>
              </w:rPr>
              <w:t>农用地重点管控区</w:t>
            </w:r>
            <w:r>
              <w:rPr>
                <w:rFonts w:ascii="Times New Roman" w:hAnsi="Times New Roman" w:eastAsia="Times New Roman" w:cs="Times New Roman"/>
                <w:spacing w:val="8"/>
                <w:sz w:val="19"/>
                <w:szCs w:val="19"/>
              </w:rPr>
              <w:t>/</w:t>
            </w:r>
            <w:r>
              <w:rPr>
                <w:spacing w:val="8"/>
                <w:sz w:val="19"/>
                <w:szCs w:val="19"/>
              </w:rPr>
              <w:t>建设用地</w:t>
            </w:r>
            <w:r>
              <w:rPr>
                <w:rFonts w:ascii="Times New Roman" w:hAnsi="Times New Roman" w:eastAsia="Times New Roman" w:cs="Times New Roman"/>
                <w:spacing w:val="8"/>
                <w:sz w:val="19"/>
                <w:szCs w:val="19"/>
              </w:rPr>
              <w:t>84</w:t>
            </w:r>
            <w:r>
              <w:rPr>
                <w:rFonts w:ascii="Times New Roman" w:hAnsi="Times New Roman" w:eastAsia="Times New Roman" w:cs="Times New Roman"/>
                <w:sz w:val="19"/>
                <w:szCs w:val="19"/>
              </w:rPr>
              <w:t xml:space="preserve"> </w:t>
            </w:r>
            <w:r>
              <w:rPr>
                <w:spacing w:val="9"/>
                <w:sz w:val="19"/>
                <w:szCs w:val="19"/>
              </w:rPr>
              <w:t>重点管控区</w:t>
            </w:r>
            <w:r>
              <w:rPr>
                <w:rFonts w:ascii="Times New Roman" w:hAnsi="Times New Roman" w:eastAsia="Times New Roman" w:cs="Times New Roman"/>
                <w:spacing w:val="9"/>
                <w:sz w:val="19"/>
                <w:szCs w:val="19"/>
              </w:rPr>
              <w:t>/</w:t>
            </w:r>
            <w:r>
              <w:rPr>
                <w:spacing w:val="9"/>
                <w:sz w:val="19"/>
                <w:szCs w:val="19"/>
              </w:rPr>
              <w:t>其他重点管控区</w:t>
            </w:r>
            <w:r>
              <w:rPr>
                <w:rFonts w:ascii="Times New Roman" w:hAnsi="Times New Roman" w:eastAsia="Times New Roman" w:cs="Times New Roman"/>
                <w:spacing w:val="9"/>
                <w:sz w:val="19"/>
                <w:szCs w:val="19"/>
              </w:rPr>
              <w:t>/</w:t>
            </w:r>
            <w:r>
              <w:rPr>
                <w:spacing w:val="9"/>
                <w:sz w:val="19"/>
                <w:szCs w:val="19"/>
              </w:rPr>
              <w:t>一般管控区；矿区</w:t>
            </w:r>
            <w:r>
              <w:rPr>
                <w:rFonts w:ascii="Times New Roman" w:hAnsi="Times New Roman" w:eastAsia="Times New Roman" w:cs="Times New Roman"/>
                <w:spacing w:val="9"/>
                <w:sz w:val="19"/>
                <w:szCs w:val="19"/>
              </w:rPr>
              <w:t>/</w:t>
            </w:r>
            <w:r>
              <w:rPr>
                <w:spacing w:val="9"/>
                <w:sz w:val="19"/>
                <w:szCs w:val="19"/>
              </w:rPr>
              <w:t>中高风险企业用地</w:t>
            </w:r>
            <w:r>
              <w:rPr>
                <w:rFonts w:ascii="Times New Roman" w:hAnsi="Times New Roman" w:eastAsia="Times New Roman" w:cs="Times New Roman"/>
                <w:spacing w:val="9"/>
                <w:sz w:val="19"/>
                <w:szCs w:val="19"/>
              </w:rPr>
              <w:t>/</w:t>
            </w:r>
            <w:r>
              <w:rPr>
                <w:spacing w:val="9"/>
                <w:sz w:val="19"/>
                <w:szCs w:val="19"/>
              </w:rPr>
              <w:t>重点行业企业重点区域；农产</w:t>
            </w:r>
            <w:r>
              <w:rPr>
                <w:spacing w:val="8"/>
                <w:sz w:val="19"/>
                <w:szCs w:val="19"/>
              </w:rPr>
              <w:t>品主产区；</w:t>
            </w:r>
          </w:p>
          <w:p w14:paraId="242AE617">
            <w:pPr>
              <w:pStyle w:val="6"/>
              <w:spacing w:before="37" w:line="229" w:lineRule="auto"/>
              <w:rPr>
                <w:sz w:val="19"/>
                <w:szCs w:val="19"/>
              </w:rPr>
            </w:pPr>
            <w:r>
              <w:rPr>
                <w:b/>
                <w:bCs/>
                <w:spacing w:val="6"/>
                <w:sz w:val="19"/>
                <w:szCs w:val="19"/>
              </w:rPr>
              <w:t>新田铺镇：</w:t>
            </w:r>
          </w:p>
          <w:p w14:paraId="704A5C84">
            <w:pPr>
              <w:pStyle w:val="6"/>
              <w:spacing w:before="95" w:line="261" w:lineRule="exact"/>
              <w:rPr>
                <w:sz w:val="19"/>
                <w:szCs w:val="19"/>
              </w:rPr>
            </w:pPr>
            <w:r>
              <w:rPr>
                <w:b/>
                <w:bCs/>
                <w:spacing w:val="16"/>
                <w:position w:val="1"/>
                <w:sz w:val="19"/>
                <w:szCs w:val="19"/>
              </w:rPr>
              <w:t>生态红线：</w:t>
            </w:r>
            <w:r>
              <w:rPr>
                <w:spacing w:val="-38"/>
                <w:position w:val="1"/>
                <w:sz w:val="19"/>
                <w:szCs w:val="19"/>
              </w:rPr>
              <w:t xml:space="preserve"> </w:t>
            </w:r>
            <w:r>
              <w:rPr>
                <w:spacing w:val="16"/>
                <w:position w:val="1"/>
                <w:sz w:val="19"/>
                <w:szCs w:val="19"/>
              </w:rPr>
              <w:t>红线</w:t>
            </w:r>
            <w:r>
              <w:rPr>
                <w:rFonts w:ascii="Times New Roman" w:hAnsi="Times New Roman" w:eastAsia="Times New Roman" w:cs="Times New Roman"/>
                <w:spacing w:val="16"/>
                <w:position w:val="1"/>
                <w:sz w:val="19"/>
                <w:szCs w:val="19"/>
              </w:rPr>
              <w:t>/</w:t>
            </w:r>
            <w:r>
              <w:rPr>
                <w:spacing w:val="16"/>
                <w:position w:val="1"/>
                <w:sz w:val="19"/>
                <w:szCs w:val="19"/>
              </w:rPr>
              <w:t>一般生态空间</w:t>
            </w:r>
            <w:r>
              <w:rPr>
                <w:rFonts w:ascii="Times New Roman" w:hAnsi="Times New Roman" w:eastAsia="Times New Roman" w:cs="Times New Roman"/>
                <w:spacing w:val="16"/>
                <w:position w:val="1"/>
                <w:sz w:val="19"/>
                <w:szCs w:val="19"/>
              </w:rPr>
              <w:t>/</w:t>
            </w:r>
            <w:r>
              <w:rPr>
                <w:spacing w:val="16"/>
                <w:position w:val="1"/>
                <w:sz w:val="19"/>
                <w:szCs w:val="19"/>
              </w:rPr>
              <w:t>三区三线生态红线</w:t>
            </w:r>
            <w:r>
              <w:rPr>
                <w:rFonts w:ascii="Times New Roman" w:hAnsi="Times New Roman" w:eastAsia="Times New Roman" w:cs="Times New Roman"/>
                <w:spacing w:val="16"/>
                <w:position w:val="1"/>
                <w:sz w:val="19"/>
                <w:szCs w:val="19"/>
              </w:rPr>
              <w:t>/</w:t>
            </w:r>
            <w:r>
              <w:rPr>
                <w:spacing w:val="16"/>
                <w:position w:val="1"/>
                <w:sz w:val="19"/>
                <w:szCs w:val="19"/>
              </w:rPr>
              <w:t>风景名胜区</w:t>
            </w:r>
            <w:r>
              <w:rPr>
                <w:rFonts w:ascii="Times New Roman" w:hAnsi="Times New Roman" w:eastAsia="Times New Roman" w:cs="Times New Roman"/>
                <w:spacing w:val="16"/>
                <w:position w:val="1"/>
                <w:sz w:val="19"/>
                <w:szCs w:val="19"/>
              </w:rPr>
              <w:t>/</w:t>
            </w:r>
            <w:r>
              <w:rPr>
                <w:spacing w:val="16"/>
                <w:position w:val="1"/>
                <w:sz w:val="19"/>
                <w:szCs w:val="19"/>
              </w:rPr>
              <w:t>生物多样性保护功能重要区</w:t>
            </w:r>
            <w:r>
              <w:rPr>
                <w:rFonts w:ascii="Times New Roman" w:hAnsi="Times New Roman" w:eastAsia="Times New Roman" w:cs="Times New Roman"/>
                <w:spacing w:val="16"/>
                <w:position w:val="1"/>
                <w:sz w:val="19"/>
                <w:szCs w:val="19"/>
              </w:rPr>
              <w:t>/</w:t>
            </w:r>
            <w:r>
              <w:rPr>
                <w:spacing w:val="16"/>
                <w:position w:val="1"/>
                <w:sz w:val="19"/>
                <w:szCs w:val="19"/>
              </w:rPr>
              <w:t>湿地公园</w:t>
            </w:r>
            <w:r>
              <w:rPr>
                <w:rFonts w:ascii="Times New Roman" w:hAnsi="Times New Roman" w:eastAsia="Times New Roman" w:cs="Times New Roman"/>
                <w:spacing w:val="16"/>
                <w:position w:val="1"/>
                <w:sz w:val="19"/>
                <w:szCs w:val="19"/>
              </w:rPr>
              <w:t>/</w:t>
            </w:r>
            <w:r>
              <w:rPr>
                <w:spacing w:val="16"/>
                <w:position w:val="1"/>
                <w:sz w:val="19"/>
                <w:szCs w:val="19"/>
              </w:rPr>
              <w:t>水源涵养区</w:t>
            </w:r>
            <w:r>
              <w:rPr>
                <w:rFonts w:ascii="Times New Roman" w:hAnsi="Times New Roman" w:eastAsia="Times New Roman" w:cs="Times New Roman"/>
                <w:spacing w:val="16"/>
                <w:position w:val="1"/>
                <w:sz w:val="19"/>
                <w:szCs w:val="19"/>
              </w:rPr>
              <w:t>/</w:t>
            </w:r>
            <w:r>
              <w:rPr>
                <w:spacing w:val="16"/>
                <w:position w:val="1"/>
                <w:sz w:val="19"/>
                <w:szCs w:val="19"/>
              </w:rPr>
              <w:t>原生态红线、水土流失敏感区</w:t>
            </w:r>
          </w:p>
          <w:p w14:paraId="3BAF2D82">
            <w:pPr>
              <w:pStyle w:val="6"/>
              <w:spacing w:before="99" w:line="261" w:lineRule="exact"/>
              <w:rPr>
                <w:sz w:val="19"/>
                <w:szCs w:val="19"/>
              </w:rPr>
            </w:pPr>
            <w:r>
              <w:rPr>
                <w:b/>
                <w:bCs/>
                <w:spacing w:val="11"/>
                <w:position w:val="1"/>
                <w:sz w:val="19"/>
                <w:szCs w:val="19"/>
              </w:rPr>
              <w:t>环境质量底线：</w:t>
            </w:r>
            <w:r>
              <w:rPr>
                <w:spacing w:val="11"/>
                <w:position w:val="1"/>
                <w:sz w:val="19"/>
                <w:szCs w:val="19"/>
              </w:rPr>
              <w:t>水环境优先保护区</w:t>
            </w:r>
            <w:r>
              <w:rPr>
                <w:rFonts w:ascii="Times New Roman" w:hAnsi="Times New Roman" w:eastAsia="Times New Roman" w:cs="Times New Roman"/>
                <w:spacing w:val="11"/>
                <w:position w:val="1"/>
                <w:sz w:val="19"/>
                <w:szCs w:val="19"/>
              </w:rPr>
              <w:t>/</w:t>
            </w:r>
            <w:r>
              <w:rPr>
                <w:spacing w:val="11"/>
                <w:position w:val="1"/>
                <w:sz w:val="19"/>
                <w:szCs w:val="19"/>
              </w:rPr>
              <w:t>水环境一般管控区；水</w:t>
            </w:r>
            <w:r>
              <w:rPr>
                <w:spacing w:val="10"/>
                <w:position w:val="1"/>
                <w:sz w:val="19"/>
                <w:szCs w:val="19"/>
              </w:rPr>
              <w:t>产种质（国家级）、湿地公园；资水新邵段沙塘鳢黄尾鲴国家级水产种</w:t>
            </w:r>
          </w:p>
          <w:p w14:paraId="350E620C">
            <w:pPr>
              <w:pStyle w:val="6"/>
              <w:spacing w:before="98" w:line="316" w:lineRule="auto"/>
              <w:ind w:right="1440"/>
              <w:rPr>
                <w:sz w:val="19"/>
                <w:szCs w:val="19"/>
              </w:rPr>
            </w:pPr>
            <w:r>
              <w:rPr>
                <w:spacing w:val="10"/>
                <w:sz w:val="19"/>
                <w:szCs w:val="19"/>
              </w:rPr>
              <w:t>质资源保护区、湖南新邵筱溪国家级湿地公园；大气环境优先</w:t>
            </w:r>
            <w:r>
              <w:rPr>
                <w:spacing w:val="9"/>
                <w:sz w:val="19"/>
                <w:szCs w:val="19"/>
              </w:rPr>
              <w:t>保护区</w:t>
            </w:r>
            <w:r>
              <w:rPr>
                <w:rFonts w:ascii="Times New Roman" w:hAnsi="Times New Roman" w:eastAsia="Times New Roman" w:cs="Times New Roman"/>
                <w:spacing w:val="9"/>
                <w:sz w:val="19"/>
                <w:szCs w:val="19"/>
              </w:rPr>
              <w:t>/</w:t>
            </w:r>
            <w:r>
              <w:rPr>
                <w:spacing w:val="9"/>
                <w:sz w:val="19"/>
                <w:szCs w:val="19"/>
              </w:rPr>
              <w:t>大气环境高排放重点管控区</w:t>
            </w:r>
            <w:r>
              <w:rPr>
                <w:rFonts w:ascii="Times New Roman" w:hAnsi="Times New Roman" w:eastAsia="Times New Roman" w:cs="Times New Roman"/>
                <w:spacing w:val="9"/>
                <w:sz w:val="19"/>
                <w:szCs w:val="19"/>
              </w:rPr>
              <w:t>/</w:t>
            </w:r>
            <w:r>
              <w:rPr>
                <w:spacing w:val="9"/>
                <w:sz w:val="19"/>
                <w:szCs w:val="19"/>
              </w:rPr>
              <w:t>大气环境受体敏感重点管控区</w:t>
            </w:r>
            <w:r>
              <w:rPr>
                <w:rFonts w:ascii="Times New Roman" w:hAnsi="Times New Roman" w:eastAsia="Times New Roman" w:cs="Times New Roman"/>
                <w:spacing w:val="9"/>
                <w:sz w:val="19"/>
                <w:szCs w:val="19"/>
              </w:rPr>
              <w:t>/</w:t>
            </w:r>
            <w:r>
              <w:rPr>
                <w:spacing w:val="9"/>
                <w:sz w:val="19"/>
                <w:szCs w:val="19"/>
              </w:rPr>
              <w:t>大气环</w:t>
            </w:r>
            <w:r>
              <w:rPr>
                <w:sz w:val="19"/>
                <w:szCs w:val="19"/>
              </w:rPr>
              <w:t xml:space="preserve"> </w:t>
            </w:r>
            <w:r>
              <w:rPr>
                <w:spacing w:val="9"/>
                <w:sz w:val="19"/>
                <w:szCs w:val="19"/>
              </w:rPr>
              <w:t>境布局敏感重点管控区；</w:t>
            </w:r>
            <w:r>
              <w:rPr>
                <w:spacing w:val="-46"/>
                <w:sz w:val="19"/>
                <w:szCs w:val="19"/>
              </w:rPr>
              <w:t xml:space="preserve"> </w:t>
            </w:r>
            <w:r>
              <w:rPr>
                <w:spacing w:val="9"/>
                <w:sz w:val="19"/>
                <w:szCs w:val="19"/>
              </w:rPr>
              <w:t>白水洞国家级风景名胜区</w:t>
            </w:r>
            <w:r>
              <w:rPr>
                <w:rFonts w:ascii="Times New Roman" w:hAnsi="Times New Roman" w:eastAsia="Times New Roman" w:cs="Times New Roman"/>
                <w:spacing w:val="9"/>
                <w:sz w:val="19"/>
                <w:szCs w:val="19"/>
              </w:rPr>
              <w:t>/</w:t>
            </w:r>
            <w:r>
              <w:rPr>
                <w:spacing w:val="9"/>
                <w:sz w:val="19"/>
                <w:szCs w:val="19"/>
              </w:rPr>
              <w:t>湖南新邵筱溪国家湿地公园</w:t>
            </w:r>
            <w:r>
              <w:rPr>
                <w:rFonts w:ascii="Times New Roman" w:hAnsi="Times New Roman" w:eastAsia="Times New Roman" w:cs="Times New Roman"/>
                <w:spacing w:val="9"/>
                <w:sz w:val="19"/>
                <w:szCs w:val="19"/>
              </w:rPr>
              <w:t>/</w:t>
            </w:r>
            <w:r>
              <w:rPr>
                <w:spacing w:val="9"/>
                <w:sz w:val="19"/>
                <w:szCs w:val="19"/>
              </w:rPr>
              <w:t>新</w:t>
            </w:r>
            <w:r>
              <w:rPr>
                <w:spacing w:val="8"/>
                <w:sz w:val="19"/>
                <w:szCs w:val="19"/>
              </w:rPr>
              <w:t>邵经济开发区；农用地优先保护区</w:t>
            </w:r>
            <w:r>
              <w:rPr>
                <w:rFonts w:ascii="Times New Roman" w:hAnsi="Times New Roman" w:eastAsia="Times New Roman" w:cs="Times New Roman"/>
                <w:spacing w:val="8"/>
                <w:sz w:val="19"/>
                <w:szCs w:val="19"/>
              </w:rPr>
              <w:t>/</w:t>
            </w:r>
            <w:r>
              <w:rPr>
                <w:spacing w:val="8"/>
                <w:sz w:val="19"/>
                <w:szCs w:val="19"/>
              </w:rPr>
              <w:t>建设用地重点管控</w:t>
            </w:r>
            <w:r>
              <w:rPr>
                <w:sz w:val="19"/>
                <w:szCs w:val="19"/>
              </w:rPr>
              <w:t xml:space="preserve"> </w:t>
            </w:r>
            <w:r>
              <w:rPr>
                <w:spacing w:val="9"/>
                <w:sz w:val="19"/>
                <w:szCs w:val="19"/>
              </w:rPr>
              <w:t>区</w:t>
            </w:r>
            <w:r>
              <w:rPr>
                <w:rFonts w:ascii="Times New Roman" w:hAnsi="Times New Roman" w:eastAsia="Times New Roman" w:cs="Times New Roman"/>
                <w:spacing w:val="9"/>
                <w:sz w:val="19"/>
                <w:szCs w:val="19"/>
              </w:rPr>
              <w:t>/</w:t>
            </w:r>
            <w:r>
              <w:rPr>
                <w:spacing w:val="9"/>
                <w:sz w:val="19"/>
                <w:szCs w:val="19"/>
              </w:rPr>
              <w:t>其他重点管控区</w:t>
            </w:r>
            <w:r>
              <w:rPr>
                <w:rFonts w:ascii="Times New Roman" w:hAnsi="Times New Roman" w:eastAsia="Times New Roman" w:cs="Times New Roman"/>
                <w:spacing w:val="9"/>
                <w:sz w:val="19"/>
                <w:szCs w:val="19"/>
              </w:rPr>
              <w:t>/</w:t>
            </w:r>
            <w:r>
              <w:rPr>
                <w:spacing w:val="9"/>
                <w:sz w:val="19"/>
                <w:szCs w:val="19"/>
              </w:rPr>
              <w:t>一般管控区；矿区</w:t>
            </w:r>
            <w:r>
              <w:rPr>
                <w:rFonts w:ascii="Times New Roman" w:hAnsi="Times New Roman" w:eastAsia="Times New Roman" w:cs="Times New Roman"/>
                <w:spacing w:val="9"/>
                <w:sz w:val="19"/>
                <w:szCs w:val="19"/>
              </w:rPr>
              <w:t>/</w:t>
            </w:r>
            <w:r>
              <w:rPr>
                <w:spacing w:val="9"/>
                <w:sz w:val="19"/>
                <w:szCs w:val="19"/>
              </w:rPr>
              <w:t>中高风险企业用地；农产品主产区</w:t>
            </w:r>
            <w:r>
              <w:rPr>
                <w:rFonts w:ascii="Times New Roman" w:hAnsi="Times New Roman" w:eastAsia="Times New Roman" w:cs="Times New Roman"/>
                <w:spacing w:val="9"/>
                <w:sz w:val="19"/>
                <w:szCs w:val="19"/>
              </w:rPr>
              <w:t>/</w:t>
            </w:r>
            <w:r>
              <w:rPr>
                <w:spacing w:val="9"/>
                <w:sz w:val="19"/>
                <w:szCs w:val="19"/>
              </w:rPr>
              <w:t>历史文</w:t>
            </w:r>
            <w:r>
              <w:rPr>
                <w:spacing w:val="8"/>
                <w:sz w:val="19"/>
                <w:szCs w:val="19"/>
              </w:rPr>
              <w:t>化资源富集区；</w:t>
            </w:r>
          </w:p>
        </w:tc>
      </w:tr>
      <w:tr w14:paraId="53DFA6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4" w:hRule="atLeast"/>
        </w:trPr>
        <w:tc>
          <w:tcPr>
            <w:tcW w:w="834" w:type="dxa"/>
            <w:tcBorders>
              <w:right w:val="single" w:color="000000" w:sz="2" w:space="0"/>
            </w:tcBorders>
            <w:vAlign w:val="top"/>
          </w:tcPr>
          <w:p w14:paraId="1E524CD8">
            <w:pPr>
              <w:pStyle w:val="6"/>
              <w:spacing w:before="197" w:line="268" w:lineRule="auto"/>
              <w:ind w:left="301" w:right="123" w:hanging="199"/>
              <w:rPr>
                <w:sz w:val="19"/>
                <w:szCs w:val="19"/>
              </w:rPr>
            </w:pPr>
            <w:r>
              <w:rPr>
                <w:b/>
                <w:bCs/>
                <w:spacing w:val="6"/>
                <w:sz w:val="19"/>
                <w:szCs w:val="19"/>
              </w:rPr>
              <w:t>管控维</w:t>
            </w:r>
            <w:r>
              <w:rPr>
                <w:sz w:val="19"/>
                <w:szCs w:val="19"/>
              </w:rPr>
              <w:t xml:space="preserve"> </w:t>
            </w:r>
            <w:r>
              <w:rPr>
                <w:b/>
                <w:bCs/>
                <w:sz w:val="19"/>
                <w:szCs w:val="19"/>
              </w:rPr>
              <w:t>度</w:t>
            </w:r>
          </w:p>
        </w:tc>
        <w:tc>
          <w:tcPr>
            <w:tcW w:w="10228" w:type="dxa"/>
            <w:tcBorders>
              <w:left w:val="single" w:color="000000" w:sz="2" w:space="0"/>
              <w:right w:val="single" w:color="000000" w:sz="2" w:space="0"/>
            </w:tcBorders>
            <w:vAlign w:val="top"/>
          </w:tcPr>
          <w:p w14:paraId="539F286C">
            <w:pPr>
              <w:spacing w:line="259" w:lineRule="auto"/>
              <w:rPr>
                <w:rFonts w:ascii="Arial"/>
                <w:sz w:val="21"/>
              </w:rPr>
            </w:pPr>
          </w:p>
          <w:p w14:paraId="304122E0">
            <w:pPr>
              <w:pStyle w:val="6"/>
              <w:spacing w:before="62" w:line="229" w:lineRule="auto"/>
              <w:ind w:left="4714"/>
              <w:rPr>
                <w:sz w:val="19"/>
                <w:szCs w:val="19"/>
              </w:rPr>
            </w:pPr>
            <w:r>
              <w:rPr>
                <w:b/>
                <w:bCs/>
                <w:spacing w:val="9"/>
                <w:sz w:val="19"/>
                <w:szCs w:val="19"/>
              </w:rPr>
              <w:t>管控要求</w:t>
            </w:r>
          </w:p>
        </w:tc>
        <w:tc>
          <w:tcPr>
            <w:tcW w:w="2311" w:type="dxa"/>
            <w:tcBorders>
              <w:left w:val="single" w:color="000000" w:sz="2" w:space="0"/>
              <w:right w:val="single" w:color="000000" w:sz="2" w:space="0"/>
            </w:tcBorders>
            <w:vAlign w:val="top"/>
          </w:tcPr>
          <w:p w14:paraId="2FA19F96">
            <w:pPr>
              <w:spacing w:line="259" w:lineRule="auto"/>
              <w:rPr>
                <w:rFonts w:ascii="Arial"/>
                <w:sz w:val="21"/>
              </w:rPr>
            </w:pPr>
          </w:p>
          <w:p w14:paraId="5A0A8BCA">
            <w:pPr>
              <w:pStyle w:val="6"/>
              <w:spacing w:before="62" w:line="228" w:lineRule="auto"/>
              <w:ind w:left="660"/>
              <w:rPr>
                <w:sz w:val="19"/>
                <w:szCs w:val="19"/>
              </w:rPr>
            </w:pPr>
            <w:r>
              <w:rPr>
                <w:b/>
                <w:bCs/>
                <w:spacing w:val="11"/>
                <w:sz w:val="19"/>
                <w:szCs w:val="19"/>
              </w:rPr>
              <w:t>本项目情况</w:t>
            </w:r>
          </w:p>
        </w:tc>
        <w:tc>
          <w:tcPr>
            <w:tcW w:w="670" w:type="dxa"/>
            <w:tcBorders>
              <w:left w:val="single" w:color="000000" w:sz="2" w:space="0"/>
            </w:tcBorders>
            <w:vAlign w:val="top"/>
          </w:tcPr>
          <w:p w14:paraId="2DC96CA8">
            <w:pPr>
              <w:pStyle w:val="6"/>
              <w:spacing w:before="199" w:line="266" w:lineRule="auto"/>
              <w:ind w:left="251" w:right="118" w:hanging="107"/>
              <w:rPr>
                <w:sz w:val="19"/>
                <w:szCs w:val="19"/>
              </w:rPr>
            </w:pPr>
            <w:r>
              <w:rPr>
                <w:b/>
                <w:bCs/>
                <w:spacing w:val="5"/>
                <w:sz w:val="19"/>
                <w:szCs w:val="19"/>
              </w:rPr>
              <w:t>相符</w:t>
            </w:r>
            <w:r>
              <w:rPr>
                <w:sz w:val="19"/>
                <w:szCs w:val="19"/>
              </w:rPr>
              <w:t xml:space="preserve"> </w:t>
            </w:r>
            <w:r>
              <w:rPr>
                <w:b/>
                <w:bCs/>
                <w:spacing w:val="-1"/>
                <w:sz w:val="19"/>
                <w:szCs w:val="19"/>
              </w:rPr>
              <w:t>性</w:t>
            </w:r>
          </w:p>
        </w:tc>
      </w:tr>
    </w:tbl>
    <w:p w14:paraId="72B825F9">
      <w:pPr>
        <w:rPr>
          <w:rFonts w:ascii="Arial"/>
          <w:sz w:val="21"/>
        </w:rPr>
      </w:pPr>
    </w:p>
    <w:p w14:paraId="2EEEAF13">
      <w:pPr>
        <w:rPr>
          <w:rFonts w:ascii="Arial" w:hAnsi="Arial" w:eastAsia="Arial" w:cs="Arial"/>
          <w:sz w:val="21"/>
          <w:szCs w:val="21"/>
        </w:rPr>
        <w:sectPr>
          <w:footerReference r:id="rId75" w:type="default"/>
          <w:pgSz w:w="16840" w:h="11907"/>
          <w:pgMar w:top="1116" w:right="1390" w:bottom="1255" w:left="1387" w:header="839" w:footer="1016" w:gutter="0"/>
          <w:cols w:space="720" w:num="1"/>
        </w:sectPr>
      </w:pPr>
    </w:p>
    <w:p w14:paraId="54214F80">
      <w:pPr>
        <w:spacing w:before="50"/>
      </w:pPr>
    </w:p>
    <w:p w14:paraId="05C041C0">
      <w:pPr>
        <w:spacing w:before="50"/>
      </w:pPr>
    </w:p>
    <w:tbl>
      <w:tblPr>
        <w:tblStyle w:val="5"/>
        <w:tblW w:w="14043"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10237"/>
        <w:gridCol w:w="2311"/>
        <w:gridCol w:w="670"/>
      </w:tblGrid>
      <w:tr w14:paraId="29031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3" w:hRule="atLeast"/>
        </w:trPr>
        <w:tc>
          <w:tcPr>
            <w:tcW w:w="825" w:type="dxa"/>
            <w:tcBorders>
              <w:top w:val="single" w:color="000000" w:sz="8" w:space="0"/>
              <w:left w:val="single" w:color="000000" w:sz="8" w:space="0"/>
            </w:tcBorders>
            <w:vAlign w:val="top"/>
          </w:tcPr>
          <w:p w14:paraId="66D7248F">
            <w:pPr>
              <w:spacing w:line="271" w:lineRule="auto"/>
              <w:rPr>
                <w:rFonts w:ascii="Arial"/>
                <w:sz w:val="21"/>
              </w:rPr>
            </w:pPr>
          </w:p>
          <w:p w14:paraId="1B263A00">
            <w:pPr>
              <w:pStyle w:val="6"/>
              <w:spacing w:before="62" w:line="228" w:lineRule="auto"/>
              <w:ind w:left="106"/>
              <w:rPr>
                <w:sz w:val="19"/>
                <w:szCs w:val="19"/>
              </w:rPr>
            </w:pPr>
            <w:r>
              <w:rPr>
                <w:spacing w:val="7"/>
                <w:sz w:val="19"/>
                <w:szCs w:val="19"/>
              </w:rPr>
              <w:t>空间布</w:t>
            </w:r>
          </w:p>
          <w:p w14:paraId="32393880">
            <w:pPr>
              <w:pStyle w:val="6"/>
              <w:spacing w:before="36" w:line="229" w:lineRule="auto"/>
              <w:ind w:left="100"/>
              <w:rPr>
                <w:sz w:val="19"/>
                <w:szCs w:val="19"/>
              </w:rPr>
            </w:pPr>
            <w:r>
              <w:rPr>
                <w:spacing w:val="10"/>
                <w:sz w:val="19"/>
                <w:szCs w:val="19"/>
              </w:rPr>
              <w:t>局约束</w:t>
            </w:r>
          </w:p>
        </w:tc>
        <w:tc>
          <w:tcPr>
            <w:tcW w:w="10237" w:type="dxa"/>
            <w:tcBorders>
              <w:top w:val="single" w:color="000000" w:sz="8" w:space="0"/>
            </w:tcBorders>
            <w:vAlign w:val="top"/>
          </w:tcPr>
          <w:p w14:paraId="6C67FC43">
            <w:pPr>
              <w:pStyle w:val="6"/>
              <w:spacing w:before="5" w:line="252" w:lineRule="auto"/>
              <w:ind w:right="42" w:firstLine="8"/>
              <w:jc w:val="both"/>
              <w:rPr>
                <w:sz w:val="19"/>
                <w:szCs w:val="19"/>
              </w:rPr>
            </w:pPr>
            <w:r>
              <w:rPr>
                <w:spacing w:val="8"/>
                <w:sz w:val="19"/>
                <w:szCs w:val="19"/>
              </w:rPr>
              <w:t>（</w:t>
            </w:r>
            <w:r>
              <w:rPr>
                <w:rFonts w:ascii="Times New Roman" w:hAnsi="Times New Roman" w:eastAsia="Times New Roman" w:cs="Times New Roman"/>
                <w:spacing w:val="8"/>
                <w:sz w:val="19"/>
                <w:szCs w:val="19"/>
              </w:rPr>
              <w:t>1.</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8"/>
                <w:sz w:val="19"/>
                <w:szCs w:val="19"/>
              </w:rPr>
              <w:t>1</w:t>
            </w:r>
            <w:r>
              <w:rPr>
                <w:spacing w:val="8"/>
                <w:sz w:val="19"/>
                <w:szCs w:val="19"/>
              </w:rPr>
              <w:t>）生态保护红线内，</w:t>
            </w:r>
            <w:r>
              <w:rPr>
                <w:spacing w:val="-49"/>
                <w:sz w:val="19"/>
                <w:szCs w:val="19"/>
              </w:rPr>
              <w:t xml:space="preserve"> </w:t>
            </w:r>
            <w:r>
              <w:rPr>
                <w:spacing w:val="8"/>
                <w:sz w:val="19"/>
                <w:szCs w:val="19"/>
              </w:rPr>
              <w:t>自然保护地核心区原则上禁止人为活动，其他区域严禁开发性、生产性建设活动</w:t>
            </w:r>
            <w:r>
              <w:rPr>
                <w:spacing w:val="7"/>
                <w:sz w:val="19"/>
                <w:szCs w:val="19"/>
              </w:rPr>
              <w:t>，在符合</w:t>
            </w:r>
            <w:r>
              <w:rPr>
                <w:sz w:val="19"/>
                <w:szCs w:val="19"/>
              </w:rPr>
              <w:t xml:space="preserve">  </w:t>
            </w:r>
            <w:r>
              <w:rPr>
                <w:spacing w:val="10"/>
                <w:sz w:val="19"/>
                <w:szCs w:val="19"/>
              </w:rPr>
              <w:t>现行法律法规前提下，除国家重大战略项目外，仅允许对生态功能不造成破坏的有限人为</w:t>
            </w:r>
            <w:r>
              <w:rPr>
                <w:spacing w:val="9"/>
                <w:sz w:val="19"/>
                <w:szCs w:val="19"/>
              </w:rPr>
              <w:t>活动，确保生态功能不降低</w:t>
            </w:r>
            <w:r>
              <w:rPr>
                <w:sz w:val="19"/>
                <w:szCs w:val="19"/>
              </w:rPr>
              <w:t xml:space="preserve"> </w:t>
            </w:r>
            <w:r>
              <w:rPr>
                <w:spacing w:val="8"/>
                <w:sz w:val="19"/>
                <w:szCs w:val="19"/>
              </w:rPr>
              <w:t>、面积不减少、性质不改变。</w:t>
            </w:r>
          </w:p>
          <w:p w14:paraId="0E3017E3">
            <w:pPr>
              <w:pStyle w:val="6"/>
              <w:spacing w:line="260" w:lineRule="exact"/>
              <w:ind w:left="8"/>
              <w:rPr>
                <w:sz w:val="19"/>
                <w:szCs w:val="19"/>
              </w:rPr>
            </w:pPr>
            <w:r>
              <w:rPr>
                <w:spacing w:val="7"/>
                <w:position w:val="2"/>
                <w:sz w:val="19"/>
                <w:szCs w:val="19"/>
              </w:rPr>
              <w:t>（</w:t>
            </w:r>
            <w:r>
              <w:rPr>
                <w:rFonts w:ascii="Times New Roman" w:hAnsi="Times New Roman" w:eastAsia="Times New Roman" w:cs="Times New Roman"/>
                <w:spacing w:val="7"/>
                <w:position w:val="2"/>
                <w:sz w:val="19"/>
                <w:szCs w:val="19"/>
              </w:rPr>
              <w:t>1.2</w:t>
            </w:r>
            <w:r>
              <w:rPr>
                <w:spacing w:val="7"/>
                <w:position w:val="2"/>
                <w:sz w:val="19"/>
                <w:szCs w:val="19"/>
              </w:rPr>
              <w:t>）严禁在资江、邵水岸线</w:t>
            </w:r>
            <w:r>
              <w:rPr>
                <w:spacing w:val="31"/>
                <w:position w:val="2"/>
                <w:sz w:val="19"/>
                <w:szCs w:val="19"/>
              </w:rPr>
              <w:t xml:space="preserve"> </w:t>
            </w:r>
            <w:r>
              <w:rPr>
                <w:rFonts w:ascii="Times New Roman" w:hAnsi="Times New Roman" w:eastAsia="Times New Roman" w:cs="Times New Roman"/>
                <w:spacing w:val="7"/>
                <w:position w:val="2"/>
                <w:sz w:val="19"/>
                <w:szCs w:val="19"/>
              </w:rPr>
              <w:t>1</w:t>
            </w:r>
            <w:r>
              <w:rPr>
                <w:rFonts w:ascii="Times New Roman" w:hAnsi="Times New Roman" w:eastAsia="Times New Roman" w:cs="Times New Roman"/>
                <w:spacing w:val="16"/>
                <w:position w:val="2"/>
                <w:sz w:val="19"/>
                <w:szCs w:val="19"/>
              </w:rPr>
              <w:t xml:space="preserve"> </w:t>
            </w:r>
            <w:r>
              <w:rPr>
                <w:spacing w:val="7"/>
                <w:position w:val="2"/>
                <w:sz w:val="19"/>
                <w:szCs w:val="19"/>
              </w:rPr>
              <w:t>公里等区域范围内新</w:t>
            </w:r>
            <w:r>
              <w:rPr>
                <w:rFonts w:ascii="Times New Roman" w:hAnsi="Times New Roman" w:eastAsia="Times New Roman" w:cs="Times New Roman"/>
                <w:spacing w:val="7"/>
                <w:position w:val="2"/>
                <w:sz w:val="19"/>
                <w:szCs w:val="19"/>
              </w:rPr>
              <w:t>(</w:t>
            </w:r>
            <w:r>
              <w:rPr>
                <w:spacing w:val="7"/>
                <w:position w:val="2"/>
                <w:sz w:val="19"/>
                <w:szCs w:val="19"/>
              </w:rPr>
              <w:t>改、扩</w:t>
            </w:r>
            <w:r>
              <w:rPr>
                <w:rFonts w:ascii="Times New Roman" w:hAnsi="Times New Roman" w:eastAsia="Times New Roman" w:cs="Times New Roman"/>
                <w:spacing w:val="7"/>
                <w:position w:val="2"/>
                <w:sz w:val="19"/>
                <w:szCs w:val="19"/>
              </w:rPr>
              <w:t>)</w:t>
            </w:r>
            <w:r>
              <w:rPr>
                <w:spacing w:val="7"/>
                <w:position w:val="2"/>
                <w:sz w:val="19"/>
                <w:szCs w:val="19"/>
              </w:rPr>
              <w:t>建尾矿库。</w:t>
            </w:r>
          </w:p>
          <w:p w14:paraId="6C743335">
            <w:pPr>
              <w:pStyle w:val="6"/>
              <w:spacing w:line="242" w:lineRule="auto"/>
              <w:ind w:left="8"/>
              <w:rPr>
                <w:sz w:val="19"/>
                <w:szCs w:val="19"/>
              </w:rPr>
            </w:pPr>
            <w:r>
              <w:rPr>
                <w:spacing w:val="9"/>
                <w:sz w:val="19"/>
                <w:szCs w:val="19"/>
              </w:rPr>
              <w:t>（</w:t>
            </w:r>
            <w:r>
              <w:rPr>
                <w:rFonts w:ascii="Times New Roman" w:hAnsi="Times New Roman" w:eastAsia="Times New Roman" w:cs="Times New Roman"/>
                <w:spacing w:val="9"/>
                <w:sz w:val="19"/>
                <w:szCs w:val="19"/>
              </w:rPr>
              <w:t>1.3</w:t>
            </w:r>
            <w:r>
              <w:rPr>
                <w:spacing w:val="9"/>
                <w:sz w:val="19"/>
                <w:szCs w:val="19"/>
              </w:rPr>
              <w:t>）加强水产种质资源保护区管控，核实保护区范围。禁止新建排污口、禁止围湖造田</w:t>
            </w:r>
          </w:p>
        </w:tc>
        <w:tc>
          <w:tcPr>
            <w:tcW w:w="2311" w:type="dxa"/>
            <w:tcBorders>
              <w:top w:val="single" w:color="000000" w:sz="8" w:space="0"/>
            </w:tcBorders>
            <w:vAlign w:val="top"/>
          </w:tcPr>
          <w:p w14:paraId="44FDE7AF">
            <w:pPr>
              <w:pStyle w:val="6"/>
              <w:spacing w:before="90" w:line="228" w:lineRule="auto"/>
              <w:ind w:left="43"/>
              <w:rPr>
                <w:sz w:val="19"/>
                <w:szCs w:val="19"/>
              </w:rPr>
            </w:pPr>
            <w:r>
              <w:rPr>
                <w:spacing w:val="16"/>
                <w:sz w:val="19"/>
                <w:szCs w:val="19"/>
              </w:rPr>
              <w:t>本项目是依托一期原有</w:t>
            </w:r>
          </w:p>
          <w:p w14:paraId="44D89857">
            <w:pPr>
              <w:pStyle w:val="6"/>
              <w:spacing w:before="45" w:line="264" w:lineRule="auto"/>
              <w:ind w:left="44" w:right="5" w:hanging="5"/>
              <w:rPr>
                <w:sz w:val="19"/>
                <w:szCs w:val="19"/>
              </w:rPr>
            </w:pPr>
            <w:r>
              <w:rPr>
                <w:spacing w:val="15"/>
                <w:sz w:val="19"/>
                <w:szCs w:val="19"/>
              </w:rPr>
              <w:t>入河排污口，经污水处理</w:t>
            </w:r>
            <w:r>
              <w:rPr>
                <w:spacing w:val="4"/>
                <w:sz w:val="19"/>
                <w:szCs w:val="19"/>
              </w:rPr>
              <w:t xml:space="preserve"> </w:t>
            </w:r>
            <w:r>
              <w:rPr>
                <w:spacing w:val="16"/>
                <w:sz w:val="19"/>
                <w:szCs w:val="19"/>
              </w:rPr>
              <w:t>厂处理后能够达到国家</w:t>
            </w:r>
          </w:p>
          <w:p w14:paraId="3729B245">
            <w:pPr>
              <w:pStyle w:val="6"/>
              <w:spacing w:line="229" w:lineRule="auto"/>
              <w:ind w:left="43"/>
              <w:rPr>
                <w:sz w:val="19"/>
                <w:szCs w:val="19"/>
              </w:rPr>
            </w:pPr>
            <w:r>
              <w:rPr>
                <w:spacing w:val="11"/>
                <w:sz w:val="19"/>
                <w:szCs w:val="19"/>
              </w:rPr>
              <w:t>排放标准要求。</w:t>
            </w:r>
          </w:p>
        </w:tc>
        <w:tc>
          <w:tcPr>
            <w:tcW w:w="670" w:type="dxa"/>
            <w:tcBorders>
              <w:top w:val="single" w:color="000000" w:sz="8" w:space="0"/>
              <w:right w:val="single" w:color="000000" w:sz="8" w:space="0"/>
            </w:tcBorders>
            <w:vAlign w:val="top"/>
          </w:tcPr>
          <w:p w14:paraId="7D10B16F">
            <w:pPr>
              <w:spacing w:line="282" w:lineRule="auto"/>
              <w:rPr>
                <w:rFonts w:ascii="Arial"/>
                <w:sz w:val="21"/>
              </w:rPr>
            </w:pPr>
          </w:p>
          <w:p w14:paraId="518BADFD">
            <w:pPr>
              <w:spacing w:line="282" w:lineRule="auto"/>
              <w:rPr>
                <w:rFonts w:ascii="Arial"/>
                <w:sz w:val="21"/>
              </w:rPr>
            </w:pPr>
          </w:p>
          <w:p w14:paraId="30C38D2B">
            <w:pPr>
              <w:pStyle w:val="6"/>
              <w:spacing w:before="62" w:line="229" w:lineRule="auto"/>
              <w:ind w:left="144"/>
              <w:rPr>
                <w:sz w:val="19"/>
                <w:szCs w:val="19"/>
              </w:rPr>
            </w:pPr>
            <w:r>
              <w:rPr>
                <w:spacing w:val="7"/>
                <w:sz w:val="19"/>
                <w:szCs w:val="19"/>
              </w:rPr>
              <w:t>相符</w:t>
            </w:r>
          </w:p>
        </w:tc>
      </w:tr>
      <w:tr w14:paraId="02DE3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3" w:hRule="atLeast"/>
        </w:trPr>
        <w:tc>
          <w:tcPr>
            <w:tcW w:w="825" w:type="dxa"/>
            <w:tcBorders>
              <w:left w:val="single" w:color="000000" w:sz="8" w:space="0"/>
              <w:bottom w:val="single" w:color="000000" w:sz="8" w:space="0"/>
            </w:tcBorders>
            <w:vAlign w:val="top"/>
          </w:tcPr>
          <w:p w14:paraId="29A951C7">
            <w:pPr>
              <w:spacing w:line="277" w:lineRule="auto"/>
              <w:rPr>
                <w:rFonts w:ascii="Arial"/>
                <w:sz w:val="21"/>
              </w:rPr>
            </w:pPr>
          </w:p>
          <w:p w14:paraId="36E54F53">
            <w:pPr>
              <w:spacing w:line="277" w:lineRule="auto"/>
              <w:rPr>
                <w:rFonts w:ascii="Arial"/>
                <w:sz w:val="21"/>
              </w:rPr>
            </w:pPr>
          </w:p>
          <w:p w14:paraId="70286F20">
            <w:pPr>
              <w:spacing w:line="277" w:lineRule="auto"/>
              <w:rPr>
                <w:rFonts w:ascii="Arial"/>
                <w:sz w:val="21"/>
              </w:rPr>
            </w:pPr>
          </w:p>
          <w:p w14:paraId="27AA8742">
            <w:pPr>
              <w:pStyle w:val="6"/>
              <w:spacing w:before="62" w:line="230" w:lineRule="auto"/>
              <w:ind w:left="97"/>
              <w:rPr>
                <w:sz w:val="19"/>
                <w:szCs w:val="19"/>
              </w:rPr>
            </w:pPr>
            <w:r>
              <w:rPr>
                <w:spacing w:val="10"/>
                <w:sz w:val="19"/>
                <w:szCs w:val="19"/>
              </w:rPr>
              <w:t>污染物</w:t>
            </w:r>
          </w:p>
          <w:p w14:paraId="7E0307EC">
            <w:pPr>
              <w:pStyle w:val="6"/>
              <w:spacing w:before="44" w:line="229" w:lineRule="auto"/>
              <w:ind w:left="93"/>
              <w:rPr>
                <w:sz w:val="19"/>
                <w:szCs w:val="19"/>
              </w:rPr>
            </w:pPr>
            <w:r>
              <w:rPr>
                <w:spacing w:val="11"/>
                <w:sz w:val="19"/>
                <w:szCs w:val="19"/>
              </w:rPr>
              <w:t>排放管</w:t>
            </w:r>
          </w:p>
          <w:p w14:paraId="3C5C8412">
            <w:pPr>
              <w:pStyle w:val="6"/>
              <w:spacing w:before="35" w:line="230" w:lineRule="auto"/>
              <w:ind w:left="301"/>
              <w:rPr>
                <w:sz w:val="19"/>
                <w:szCs w:val="19"/>
              </w:rPr>
            </w:pPr>
            <w:r>
              <w:rPr>
                <w:spacing w:val="2"/>
                <w:sz w:val="19"/>
                <w:szCs w:val="19"/>
              </w:rPr>
              <w:t>控</w:t>
            </w:r>
          </w:p>
        </w:tc>
        <w:tc>
          <w:tcPr>
            <w:tcW w:w="10237" w:type="dxa"/>
            <w:tcBorders>
              <w:bottom w:val="single" w:color="000000" w:sz="8" w:space="0"/>
            </w:tcBorders>
            <w:vAlign w:val="top"/>
          </w:tcPr>
          <w:p w14:paraId="3AC489C2">
            <w:pPr>
              <w:pStyle w:val="6"/>
              <w:spacing w:line="251" w:lineRule="auto"/>
              <w:ind w:left="1" w:right="193" w:firstLine="6"/>
              <w:rPr>
                <w:sz w:val="19"/>
                <w:szCs w:val="19"/>
              </w:rPr>
            </w:pPr>
            <w:r>
              <w:rPr>
                <w:spacing w:val="9"/>
                <w:sz w:val="19"/>
                <w:szCs w:val="19"/>
              </w:rPr>
              <w:t>（</w:t>
            </w:r>
            <w:r>
              <w:rPr>
                <w:rFonts w:ascii="Times New Roman" w:hAnsi="Times New Roman" w:eastAsia="Times New Roman" w:cs="Times New Roman"/>
                <w:spacing w:val="9"/>
                <w:sz w:val="19"/>
                <w:szCs w:val="19"/>
              </w:rPr>
              <w:t>2.</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9"/>
                <w:sz w:val="19"/>
                <w:szCs w:val="19"/>
              </w:rPr>
              <w:t>1</w:t>
            </w:r>
            <w:r>
              <w:rPr>
                <w:spacing w:val="9"/>
                <w:sz w:val="19"/>
                <w:szCs w:val="19"/>
              </w:rPr>
              <w:t>）废水：实施农村生活污水治理规划，以环境敏感区周边村庄、乡镇政府驻地和中心村</w:t>
            </w:r>
            <w:r>
              <w:rPr>
                <w:spacing w:val="8"/>
                <w:sz w:val="19"/>
                <w:szCs w:val="19"/>
              </w:rPr>
              <w:t>为重点梯次推进农村生</w:t>
            </w:r>
            <w:r>
              <w:rPr>
                <w:sz w:val="19"/>
                <w:szCs w:val="19"/>
              </w:rPr>
              <w:t xml:space="preserve"> </w:t>
            </w:r>
            <w:r>
              <w:rPr>
                <w:spacing w:val="9"/>
                <w:sz w:val="19"/>
                <w:szCs w:val="19"/>
              </w:rPr>
              <w:t>活污水治理，推动城镇污水处理设施和服务向城镇近郊农村延伸。</w:t>
            </w:r>
          </w:p>
          <w:p w14:paraId="24252347">
            <w:pPr>
              <w:pStyle w:val="6"/>
              <w:spacing w:line="261" w:lineRule="exact"/>
              <w:ind w:left="8"/>
              <w:rPr>
                <w:sz w:val="19"/>
                <w:szCs w:val="19"/>
              </w:rPr>
            </w:pPr>
            <w:r>
              <w:rPr>
                <w:spacing w:val="4"/>
                <w:position w:val="1"/>
                <w:sz w:val="19"/>
                <w:szCs w:val="19"/>
              </w:rPr>
              <w:t>（</w:t>
            </w:r>
            <w:r>
              <w:rPr>
                <w:rFonts w:ascii="Times New Roman" w:hAnsi="Times New Roman" w:eastAsia="Times New Roman" w:cs="Times New Roman"/>
                <w:spacing w:val="4"/>
                <w:position w:val="1"/>
                <w:sz w:val="19"/>
                <w:szCs w:val="19"/>
              </w:rPr>
              <w:t>2.2</w:t>
            </w:r>
            <w:r>
              <w:rPr>
                <w:spacing w:val="4"/>
                <w:position w:val="1"/>
                <w:sz w:val="19"/>
                <w:szCs w:val="19"/>
              </w:rPr>
              <w:t>）废气：</w:t>
            </w:r>
          </w:p>
          <w:p w14:paraId="5A890B80">
            <w:pPr>
              <w:pStyle w:val="6"/>
              <w:spacing w:line="261" w:lineRule="exact"/>
              <w:ind w:left="8"/>
              <w:rPr>
                <w:sz w:val="19"/>
                <w:szCs w:val="19"/>
              </w:rPr>
            </w:pPr>
            <w:r>
              <w:rPr>
                <w:spacing w:val="9"/>
                <w:position w:val="1"/>
                <w:sz w:val="19"/>
                <w:szCs w:val="19"/>
              </w:rPr>
              <w:t>（</w:t>
            </w:r>
            <w:r>
              <w:rPr>
                <w:rFonts w:ascii="Times New Roman" w:hAnsi="Times New Roman" w:eastAsia="Times New Roman" w:cs="Times New Roman"/>
                <w:spacing w:val="9"/>
                <w:position w:val="1"/>
                <w:sz w:val="19"/>
                <w:szCs w:val="19"/>
              </w:rPr>
              <w:t>2.2.</w:t>
            </w:r>
            <w:r>
              <w:rPr>
                <w:rFonts w:ascii="Times New Roman" w:hAnsi="Times New Roman" w:eastAsia="Times New Roman" w:cs="Times New Roman"/>
                <w:spacing w:val="-25"/>
                <w:position w:val="1"/>
                <w:sz w:val="19"/>
                <w:szCs w:val="19"/>
              </w:rPr>
              <w:t xml:space="preserve"> </w:t>
            </w:r>
            <w:r>
              <w:rPr>
                <w:rFonts w:ascii="Times New Roman" w:hAnsi="Times New Roman" w:eastAsia="Times New Roman" w:cs="Times New Roman"/>
                <w:spacing w:val="9"/>
                <w:position w:val="1"/>
                <w:sz w:val="19"/>
                <w:szCs w:val="19"/>
              </w:rPr>
              <w:t>1</w:t>
            </w:r>
            <w:r>
              <w:rPr>
                <w:spacing w:val="9"/>
                <w:position w:val="1"/>
                <w:sz w:val="19"/>
                <w:szCs w:val="19"/>
              </w:rPr>
              <w:t>）按照</w:t>
            </w:r>
            <w:r>
              <w:rPr>
                <w:rFonts w:ascii="Times New Roman" w:hAnsi="Times New Roman" w:eastAsia="Times New Roman" w:cs="Times New Roman"/>
                <w:spacing w:val="9"/>
                <w:position w:val="1"/>
                <w:sz w:val="19"/>
                <w:szCs w:val="19"/>
              </w:rPr>
              <w:t>“</w:t>
            </w:r>
            <w:r>
              <w:rPr>
                <w:spacing w:val="9"/>
                <w:position w:val="1"/>
                <w:sz w:val="19"/>
                <w:szCs w:val="19"/>
              </w:rPr>
              <w:t>分业施策、一行一策</w:t>
            </w:r>
            <w:r>
              <w:rPr>
                <w:rFonts w:ascii="Times New Roman" w:hAnsi="Times New Roman" w:eastAsia="Times New Roman" w:cs="Times New Roman"/>
                <w:spacing w:val="9"/>
                <w:position w:val="1"/>
                <w:sz w:val="19"/>
                <w:szCs w:val="19"/>
              </w:rPr>
              <w:t>”</w:t>
            </w:r>
            <w:r>
              <w:rPr>
                <w:spacing w:val="9"/>
                <w:position w:val="1"/>
                <w:sz w:val="19"/>
                <w:szCs w:val="19"/>
              </w:rPr>
              <w:t xml:space="preserve">的原则，加大低 </w:t>
            </w:r>
            <w:r>
              <w:rPr>
                <w:rFonts w:ascii="Times New Roman" w:hAnsi="Times New Roman" w:eastAsia="Times New Roman" w:cs="Times New Roman"/>
                <w:position w:val="1"/>
                <w:sz w:val="19"/>
                <w:szCs w:val="19"/>
              </w:rPr>
              <w:t>VOCs</w:t>
            </w:r>
            <w:r>
              <w:rPr>
                <w:rFonts w:ascii="Times New Roman" w:hAnsi="Times New Roman" w:eastAsia="Times New Roman" w:cs="Times New Roman"/>
                <w:spacing w:val="9"/>
                <w:position w:val="1"/>
                <w:sz w:val="19"/>
                <w:szCs w:val="19"/>
              </w:rPr>
              <w:t xml:space="preserve"> </w:t>
            </w:r>
            <w:r>
              <w:rPr>
                <w:spacing w:val="9"/>
                <w:position w:val="1"/>
                <w:sz w:val="19"/>
                <w:szCs w:val="19"/>
              </w:rPr>
              <w:t>含量原辅材料的推广使用力度，从</w:t>
            </w:r>
            <w:r>
              <w:rPr>
                <w:spacing w:val="8"/>
                <w:position w:val="1"/>
                <w:sz w:val="19"/>
                <w:szCs w:val="19"/>
              </w:rPr>
              <w:t xml:space="preserve">源头减少 </w:t>
            </w:r>
            <w:r>
              <w:rPr>
                <w:rFonts w:ascii="Times New Roman" w:hAnsi="Times New Roman" w:eastAsia="Times New Roman" w:cs="Times New Roman"/>
                <w:position w:val="1"/>
                <w:sz w:val="19"/>
                <w:szCs w:val="19"/>
              </w:rPr>
              <w:t>VOCs</w:t>
            </w:r>
            <w:r>
              <w:rPr>
                <w:rFonts w:ascii="Times New Roman" w:hAnsi="Times New Roman" w:eastAsia="Times New Roman" w:cs="Times New Roman"/>
                <w:spacing w:val="8"/>
                <w:position w:val="1"/>
                <w:sz w:val="19"/>
                <w:szCs w:val="19"/>
              </w:rPr>
              <w:t xml:space="preserve"> </w:t>
            </w:r>
            <w:r>
              <w:rPr>
                <w:spacing w:val="8"/>
                <w:position w:val="1"/>
                <w:sz w:val="19"/>
                <w:szCs w:val="19"/>
              </w:rPr>
              <w:t>产生</w:t>
            </w:r>
          </w:p>
          <w:p w14:paraId="0BCF00A8">
            <w:pPr>
              <w:pStyle w:val="6"/>
              <w:spacing w:before="27" w:line="223" w:lineRule="auto"/>
              <w:ind w:left="17"/>
              <w:rPr>
                <w:sz w:val="19"/>
                <w:szCs w:val="19"/>
              </w:rPr>
            </w:pPr>
            <w:r>
              <w:rPr>
                <w:spacing w:val="9"/>
                <w:sz w:val="19"/>
                <w:szCs w:val="19"/>
              </w:rPr>
              <w:t>。推进使用先进生产工艺设备，减少无组织排放。实行重点排放源排放浓度与去除效率双重控制。</w:t>
            </w:r>
          </w:p>
          <w:p w14:paraId="45596C98">
            <w:pPr>
              <w:pStyle w:val="6"/>
              <w:spacing w:line="252" w:lineRule="auto"/>
              <w:ind w:left="8" w:right="7841"/>
              <w:rPr>
                <w:sz w:val="19"/>
                <w:szCs w:val="19"/>
              </w:rPr>
            </w:pPr>
            <w:r>
              <w:rPr>
                <w:spacing w:val="6"/>
                <w:sz w:val="19"/>
                <w:szCs w:val="19"/>
              </w:rPr>
              <w:t>（</w:t>
            </w:r>
            <w:r>
              <w:rPr>
                <w:rFonts w:ascii="Times New Roman" w:hAnsi="Times New Roman" w:eastAsia="Times New Roman" w:cs="Times New Roman"/>
                <w:spacing w:val="6"/>
                <w:sz w:val="19"/>
                <w:szCs w:val="19"/>
              </w:rPr>
              <w:t>2.2.2</w:t>
            </w:r>
            <w:r>
              <w:rPr>
                <w:spacing w:val="6"/>
                <w:sz w:val="19"/>
                <w:szCs w:val="19"/>
              </w:rPr>
              <w:t>）加强扬尘污染治理</w:t>
            </w:r>
            <w:r>
              <w:rPr>
                <w:spacing w:val="11"/>
                <w:sz w:val="19"/>
                <w:szCs w:val="19"/>
              </w:rPr>
              <w:t xml:space="preserve"> </w:t>
            </w:r>
            <w:r>
              <w:rPr>
                <w:spacing w:val="5"/>
                <w:sz w:val="19"/>
                <w:szCs w:val="19"/>
              </w:rPr>
              <w:t>（</w:t>
            </w:r>
            <w:r>
              <w:rPr>
                <w:rFonts w:ascii="Times New Roman" w:hAnsi="Times New Roman" w:eastAsia="Times New Roman" w:cs="Times New Roman"/>
                <w:spacing w:val="5"/>
                <w:sz w:val="19"/>
                <w:szCs w:val="19"/>
              </w:rPr>
              <w:t>2.3</w:t>
            </w:r>
            <w:r>
              <w:rPr>
                <w:spacing w:val="5"/>
                <w:sz w:val="19"/>
                <w:szCs w:val="19"/>
              </w:rPr>
              <w:t>）固体废弃物：</w:t>
            </w:r>
          </w:p>
          <w:p w14:paraId="454434D1">
            <w:pPr>
              <w:pStyle w:val="6"/>
              <w:spacing w:line="259" w:lineRule="exact"/>
              <w:ind w:left="8"/>
              <w:rPr>
                <w:sz w:val="19"/>
                <w:szCs w:val="19"/>
              </w:rPr>
            </w:pPr>
            <w:r>
              <w:rPr>
                <w:spacing w:val="6"/>
                <w:position w:val="1"/>
                <w:sz w:val="19"/>
                <w:szCs w:val="19"/>
              </w:rPr>
              <w:t>（</w:t>
            </w:r>
            <w:r>
              <w:rPr>
                <w:rFonts w:ascii="Times New Roman" w:hAnsi="Times New Roman" w:eastAsia="Times New Roman" w:cs="Times New Roman"/>
                <w:spacing w:val="6"/>
                <w:position w:val="1"/>
                <w:sz w:val="19"/>
                <w:szCs w:val="19"/>
              </w:rPr>
              <w:t>2.3.</w:t>
            </w:r>
            <w:r>
              <w:rPr>
                <w:rFonts w:ascii="Times New Roman" w:hAnsi="Times New Roman" w:eastAsia="Times New Roman" w:cs="Times New Roman"/>
                <w:spacing w:val="-25"/>
                <w:position w:val="1"/>
                <w:sz w:val="19"/>
                <w:szCs w:val="19"/>
              </w:rPr>
              <w:t xml:space="preserve"> </w:t>
            </w:r>
            <w:r>
              <w:rPr>
                <w:rFonts w:ascii="Times New Roman" w:hAnsi="Times New Roman" w:eastAsia="Times New Roman" w:cs="Times New Roman"/>
                <w:spacing w:val="6"/>
                <w:position w:val="1"/>
                <w:sz w:val="19"/>
                <w:szCs w:val="19"/>
              </w:rPr>
              <w:t>1</w:t>
            </w:r>
            <w:r>
              <w:rPr>
                <w:spacing w:val="6"/>
                <w:position w:val="1"/>
                <w:sz w:val="19"/>
                <w:szCs w:val="19"/>
              </w:rPr>
              <w:t>）持续推动塑料污染全链条治理。</w:t>
            </w:r>
          </w:p>
          <w:p w14:paraId="776E31C6">
            <w:pPr>
              <w:pStyle w:val="6"/>
              <w:spacing w:line="259" w:lineRule="exact"/>
              <w:ind w:left="8"/>
              <w:rPr>
                <w:sz w:val="19"/>
                <w:szCs w:val="19"/>
              </w:rPr>
            </w:pPr>
            <w:r>
              <w:rPr>
                <w:spacing w:val="9"/>
                <w:position w:val="1"/>
                <w:sz w:val="19"/>
                <w:szCs w:val="19"/>
              </w:rPr>
              <w:t>（</w:t>
            </w:r>
            <w:r>
              <w:rPr>
                <w:rFonts w:ascii="Times New Roman" w:hAnsi="Times New Roman" w:eastAsia="Times New Roman" w:cs="Times New Roman"/>
                <w:spacing w:val="9"/>
                <w:position w:val="1"/>
                <w:sz w:val="19"/>
                <w:szCs w:val="19"/>
              </w:rPr>
              <w:t>2.3.2</w:t>
            </w:r>
            <w:r>
              <w:rPr>
                <w:spacing w:val="9"/>
                <w:position w:val="1"/>
                <w:sz w:val="19"/>
                <w:szCs w:val="19"/>
              </w:rPr>
              <w:t>）实施生活垃圾分类制度，建设分类投放、分类收集、分类运输、分类处</w:t>
            </w:r>
            <w:r>
              <w:rPr>
                <w:spacing w:val="8"/>
                <w:position w:val="1"/>
                <w:sz w:val="19"/>
                <w:szCs w:val="19"/>
              </w:rPr>
              <w:t>置的生活垃圾管理系统。</w:t>
            </w:r>
          </w:p>
          <w:p w14:paraId="716EBED6">
            <w:pPr>
              <w:pStyle w:val="6"/>
              <w:spacing w:line="260" w:lineRule="exact"/>
              <w:ind w:left="8"/>
              <w:rPr>
                <w:sz w:val="19"/>
                <w:szCs w:val="19"/>
              </w:rPr>
            </w:pPr>
            <w:r>
              <w:rPr>
                <w:spacing w:val="6"/>
                <w:position w:val="1"/>
                <w:sz w:val="19"/>
                <w:szCs w:val="19"/>
              </w:rPr>
              <w:t>（</w:t>
            </w:r>
            <w:r>
              <w:rPr>
                <w:rFonts w:ascii="Times New Roman" w:hAnsi="Times New Roman" w:eastAsia="Times New Roman" w:cs="Times New Roman"/>
                <w:spacing w:val="6"/>
                <w:position w:val="1"/>
                <w:sz w:val="19"/>
                <w:szCs w:val="19"/>
              </w:rPr>
              <w:t>2.3.3</w:t>
            </w:r>
            <w:r>
              <w:rPr>
                <w:spacing w:val="6"/>
                <w:position w:val="1"/>
                <w:sz w:val="19"/>
                <w:szCs w:val="19"/>
              </w:rPr>
              <w:t>）推动建筑垃圾资源化利用。</w:t>
            </w:r>
          </w:p>
          <w:p w14:paraId="0968331D">
            <w:pPr>
              <w:pStyle w:val="6"/>
              <w:spacing w:before="8" w:line="241" w:lineRule="auto"/>
              <w:ind w:left="8"/>
            </w:pPr>
            <w:r>
              <w:rPr>
                <w:spacing w:val="9"/>
                <w:sz w:val="19"/>
                <w:szCs w:val="19"/>
              </w:rPr>
              <w:t>（</w:t>
            </w:r>
            <w:r>
              <w:rPr>
                <w:rFonts w:ascii="Times New Roman" w:hAnsi="Times New Roman" w:eastAsia="Times New Roman" w:cs="Times New Roman"/>
                <w:spacing w:val="9"/>
                <w:sz w:val="19"/>
                <w:szCs w:val="19"/>
              </w:rPr>
              <w:t>2.3.4</w:t>
            </w:r>
            <w:r>
              <w:rPr>
                <w:spacing w:val="9"/>
                <w:sz w:val="19"/>
                <w:szCs w:val="19"/>
              </w:rPr>
              <w:t>）推动农作物秸秆、畜禽粪污、林业废弃物、农产品加工副</w:t>
            </w:r>
            <w:r>
              <w:rPr>
                <w:spacing w:val="8"/>
                <w:sz w:val="19"/>
                <w:szCs w:val="19"/>
              </w:rPr>
              <w:t>产品等农林废弃物的高效利用</w:t>
            </w:r>
            <w:r>
              <w:rPr>
                <w:spacing w:val="8"/>
              </w:rPr>
              <w:t>。</w:t>
            </w:r>
          </w:p>
        </w:tc>
        <w:tc>
          <w:tcPr>
            <w:tcW w:w="2311" w:type="dxa"/>
            <w:tcBorders>
              <w:bottom w:val="single" w:color="000000" w:sz="8" w:space="0"/>
            </w:tcBorders>
            <w:vAlign w:val="top"/>
          </w:tcPr>
          <w:p w14:paraId="0AD0C477">
            <w:pPr>
              <w:spacing w:line="258" w:lineRule="auto"/>
              <w:rPr>
                <w:rFonts w:ascii="Arial"/>
                <w:sz w:val="21"/>
              </w:rPr>
            </w:pPr>
          </w:p>
          <w:p w14:paraId="60C6EF7B">
            <w:pPr>
              <w:spacing w:line="259" w:lineRule="auto"/>
              <w:rPr>
                <w:rFonts w:ascii="Arial"/>
                <w:sz w:val="21"/>
              </w:rPr>
            </w:pPr>
          </w:p>
          <w:p w14:paraId="18E17FDD">
            <w:pPr>
              <w:spacing w:line="259" w:lineRule="auto"/>
              <w:rPr>
                <w:rFonts w:ascii="Arial"/>
                <w:sz w:val="21"/>
              </w:rPr>
            </w:pPr>
          </w:p>
          <w:p w14:paraId="42F591AE">
            <w:pPr>
              <w:spacing w:line="259" w:lineRule="auto"/>
              <w:rPr>
                <w:rFonts w:ascii="Arial"/>
                <w:sz w:val="21"/>
              </w:rPr>
            </w:pPr>
          </w:p>
          <w:p w14:paraId="2EFC59F7">
            <w:pPr>
              <w:pStyle w:val="6"/>
              <w:spacing w:before="61" w:line="265" w:lineRule="auto"/>
              <w:ind w:left="42" w:right="199" w:firstLine="1"/>
              <w:jc w:val="both"/>
              <w:rPr>
                <w:sz w:val="19"/>
                <w:szCs w:val="19"/>
              </w:rPr>
            </w:pPr>
            <w:r>
              <w:rPr>
                <w:spacing w:val="16"/>
                <w:sz w:val="19"/>
                <w:szCs w:val="19"/>
              </w:rPr>
              <w:t>本项目为特种纸扩建项</w:t>
            </w:r>
            <w:r>
              <w:rPr>
                <w:spacing w:val="1"/>
                <w:sz w:val="19"/>
                <w:szCs w:val="19"/>
              </w:rPr>
              <w:t xml:space="preserve"> </w:t>
            </w:r>
            <w:r>
              <w:rPr>
                <w:spacing w:val="14"/>
                <w:sz w:val="19"/>
                <w:szCs w:val="19"/>
              </w:rPr>
              <w:t>目，产生的废气废水等</w:t>
            </w:r>
            <w:r>
              <w:rPr>
                <w:spacing w:val="3"/>
                <w:sz w:val="19"/>
                <w:szCs w:val="19"/>
              </w:rPr>
              <w:t xml:space="preserve"> </w:t>
            </w:r>
            <w:r>
              <w:rPr>
                <w:spacing w:val="14"/>
                <w:sz w:val="19"/>
                <w:szCs w:val="19"/>
              </w:rPr>
              <w:t>污染物均按要求处理达</w:t>
            </w:r>
            <w:r>
              <w:rPr>
                <w:spacing w:val="1"/>
                <w:sz w:val="19"/>
                <w:szCs w:val="19"/>
              </w:rPr>
              <w:t xml:space="preserve"> </w:t>
            </w:r>
            <w:r>
              <w:rPr>
                <w:spacing w:val="11"/>
                <w:sz w:val="19"/>
                <w:szCs w:val="19"/>
              </w:rPr>
              <w:t>到国家排放标准。</w:t>
            </w:r>
          </w:p>
        </w:tc>
        <w:tc>
          <w:tcPr>
            <w:tcW w:w="670" w:type="dxa"/>
            <w:tcBorders>
              <w:bottom w:val="single" w:color="000000" w:sz="8" w:space="0"/>
              <w:right w:val="single" w:color="000000" w:sz="8" w:space="0"/>
            </w:tcBorders>
            <w:vAlign w:val="top"/>
          </w:tcPr>
          <w:p w14:paraId="3544B30C">
            <w:pPr>
              <w:spacing w:line="274" w:lineRule="auto"/>
              <w:rPr>
                <w:rFonts w:ascii="Arial"/>
                <w:sz w:val="21"/>
              </w:rPr>
            </w:pPr>
          </w:p>
          <w:p w14:paraId="1539F0D9">
            <w:pPr>
              <w:spacing w:line="274" w:lineRule="auto"/>
              <w:rPr>
                <w:rFonts w:ascii="Arial"/>
                <w:sz w:val="21"/>
              </w:rPr>
            </w:pPr>
          </w:p>
          <w:p w14:paraId="7DB549FE">
            <w:pPr>
              <w:spacing w:line="275" w:lineRule="auto"/>
              <w:rPr>
                <w:rFonts w:ascii="Arial"/>
                <w:sz w:val="21"/>
              </w:rPr>
            </w:pPr>
          </w:p>
          <w:p w14:paraId="5512C0E0">
            <w:pPr>
              <w:spacing w:line="275" w:lineRule="auto"/>
              <w:rPr>
                <w:rFonts w:ascii="Arial"/>
                <w:sz w:val="21"/>
              </w:rPr>
            </w:pPr>
          </w:p>
          <w:p w14:paraId="67F91342">
            <w:pPr>
              <w:pStyle w:val="6"/>
              <w:spacing w:before="62" w:line="229" w:lineRule="auto"/>
              <w:ind w:left="144"/>
              <w:rPr>
                <w:sz w:val="19"/>
                <w:szCs w:val="19"/>
              </w:rPr>
            </w:pPr>
            <w:r>
              <w:rPr>
                <w:spacing w:val="7"/>
                <w:sz w:val="19"/>
                <w:szCs w:val="19"/>
              </w:rPr>
              <w:t>相符</w:t>
            </w:r>
          </w:p>
        </w:tc>
      </w:tr>
      <w:tr w14:paraId="2CE5A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7" w:hRule="atLeast"/>
        </w:trPr>
        <w:tc>
          <w:tcPr>
            <w:tcW w:w="825" w:type="dxa"/>
            <w:tcBorders>
              <w:top w:val="single" w:color="000000" w:sz="8" w:space="0"/>
              <w:left w:val="single" w:color="000000" w:sz="8" w:space="0"/>
            </w:tcBorders>
            <w:vAlign w:val="top"/>
          </w:tcPr>
          <w:p w14:paraId="5432281B">
            <w:pPr>
              <w:spacing w:line="340" w:lineRule="auto"/>
              <w:rPr>
                <w:rFonts w:ascii="Arial"/>
                <w:sz w:val="21"/>
              </w:rPr>
            </w:pPr>
          </w:p>
          <w:p w14:paraId="7E699082">
            <w:pPr>
              <w:spacing w:line="340" w:lineRule="auto"/>
              <w:rPr>
                <w:rFonts w:ascii="Arial"/>
                <w:sz w:val="21"/>
              </w:rPr>
            </w:pPr>
          </w:p>
          <w:p w14:paraId="5A6C93EB">
            <w:pPr>
              <w:pStyle w:val="6"/>
              <w:spacing w:before="62" w:line="230" w:lineRule="auto"/>
              <w:ind w:left="93"/>
              <w:rPr>
                <w:sz w:val="19"/>
                <w:szCs w:val="19"/>
              </w:rPr>
            </w:pPr>
            <w:r>
              <w:rPr>
                <w:spacing w:val="11"/>
                <w:sz w:val="19"/>
                <w:szCs w:val="19"/>
              </w:rPr>
              <w:t>环境风</w:t>
            </w:r>
          </w:p>
          <w:p w14:paraId="105A570C">
            <w:pPr>
              <w:pStyle w:val="6"/>
              <w:spacing w:before="34" w:line="230" w:lineRule="auto"/>
              <w:ind w:left="116"/>
              <w:rPr>
                <w:sz w:val="19"/>
                <w:szCs w:val="19"/>
              </w:rPr>
            </w:pPr>
            <w:r>
              <w:rPr>
                <w:spacing w:val="5"/>
                <w:sz w:val="19"/>
                <w:szCs w:val="19"/>
              </w:rPr>
              <w:t>险防控</w:t>
            </w:r>
          </w:p>
        </w:tc>
        <w:tc>
          <w:tcPr>
            <w:tcW w:w="10237" w:type="dxa"/>
            <w:tcBorders>
              <w:top w:val="single" w:color="000000" w:sz="8" w:space="0"/>
            </w:tcBorders>
            <w:vAlign w:val="top"/>
          </w:tcPr>
          <w:p w14:paraId="31D1B5FA">
            <w:pPr>
              <w:pStyle w:val="6"/>
              <w:spacing w:line="257" w:lineRule="exact"/>
              <w:ind w:left="8"/>
              <w:rPr>
                <w:sz w:val="19"/>
                <w:szCs w:val="19"/>
              </w:rPr>
            </w:pPr>
            <w:r>
              <w:rPr>
                <w:spacing w:val="4"/>
                <w:position w:val="1"/>
                <w:sz w:val="19"/>
                <w:szCs w:val="19"/>
              </w:rPr>
              <w:t>（</w:t>
            </w:r>
            <w:r>
              <w:rPr>
                <w:rFonts w:ascii="Times New Roman" w:hAnsi="Times New Roman" w:eastAsia="Times New Roman" w:cs="Times New Roman"/>
                <w:spacing w:val="4"/>
                <w:position w:val="1"/>
                <w:sz w:val="19"/>
                <w:szCs w:val="19"/>
              </w:rPr>
              <w:t>3.</w:t>
            </w:r>
            <w:r>
              <w:rPr>
                <w:rFonts w:ascii="Times New Roman" w:hAnsi="Times New Roman" w:eastAsia="Times New Roman" w:cs="Times New Roman"/>
                <w:spacing w:val="-12"/>
                <w:position w:val="1"/>
                <w:sz w:val="19"/>
                <w:szCs w:val="19"/>
              </w:rPr>
              <w:t xml:space="preserve"> </w:t>
            </w:r>
            <w:r>
              <w:rPr>
                <w:rFonts w:ascii="Times New Roman" w:hAnsi="Times New Roman" w:eastAsia="Times New Roman" w:cs="Times New Roman"/>
                <w:spacing w:val="4"/>
                <w:position w:val="1"/>
                <w:sz w:val="19"/>
                <w:szCs w:val="19"/>
              </w:rPr>
              <w:t>1</w:t>
            </w:r>
            <w:r>
              <w:rPr>
                <w:spacing w:val="4"/>
                <w:position w:val="1"/>
                <w:sz w:val="19"/>
                <w:szCs w:val="19"/>
              </w:rPr>
              <w:t>）建设用地风险防控：</w:t>
            </w:r>
          </w:p>
          <w:p w14:paraId="65364C25">
            <w:pPr>
              <w:pStyle w:val="6"/>
              <w:spacing w:line="251" w:lineRule="auto"/>
              <w:ind w:right="41" w:firstLine="10"/>
              <w:rPr>
                <w:sz w:val="19"/>
                <w:szCs w:val="19"/>
              </w:rPr>
            </w:pPr>
            <w:r>
              <w:rPr>
                <w:spacing w:val="9"/>
                <w:sz w:val="19"/>
                <w:szCs w:val="19"/>
              </w:rPr>
              <w:t>（</w:t>
            </w:r>
            <w:r>
              <w:rPr>
                <w:rFonts w:ascii="Times New Roman" w:hAnsi="Times New Roman" w:eastAsia="Times New Roman" w:cs="Times New Roman"/>
                <w:spacing w:val="9"/>
                <w:sz w:val="19"/>
                <w:szCs w:val="19"/>
              </w:rPr>
              <w:t>3.1.</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9"/>
                <w:sz w:val="19"/>
                <w:szCs w:val="19"/>
              </w:rPr>
              <w:t>1</w:t>
            </w:r>
            <w:r>
              <w:rPr>
                <w:spacing w:val="9"/>
                <w:sz w:val="19"/>
                <w:szCs w:val="19"/>
              </w:rPr>
              <w:t>）完善准入管理机制，严格污染地块用途管制，列入建设用地土</w:t>
            </w:r>
            <w:r>
              <w:rPr>
                <w:spacing w:val="8"/>
                <w:sz w:val="19"/>
                <w:szCs w:val="19"/>
              </w:rPr>
              <w:t>壤污染风险管控和修复名录的地块，不得作为</w:t>
            </w:r>
            <w:r>
              <w:rPr>
                <w:sz w:val="19"/>
                <w:szCs w:val="19"/>
              </w:rPr>
              <w:t xml:space="preserve"> </w:t>
            </w:r>
            <w:r>
              <w:rPr>
                <w:spacing w:val="8"/>
                <w:sz w:val="19"/>
                <w:szCs w:val="19"/>
              </w:rPr>
              <w:t>住宅、公共管理与公共服务用地。</w:t>
            </w:r>
          </w:p>
          <w:p w14:paraId="7C240DE6">
            <w:pPr>
              <w:pStyle w:val="6"/>
              <w:spacing w:before="1" w:line="251" w:lineRule="auto"/>
              <w:ind w:right="41" w:firstLine="10"/>
              <w:rPr>
                <w:sz w:val="19"/>
                <w:szCs w:val="19"/>
              </w:rPr>
            </w:pPr>
            <w:r>
              <w:rPr>
                <w:spacing w:val="9"/>
                <w:sz w:val="19"/>
                <w:szCs w:val="19"/>
              </w:rPr>
              <w:t>（</w:t>
            </w:r>
            <w:r>
              <w:rPr>
                <w:rFonts w:ascii="Times New Roman" w:hAnsi="Times New Roman" w:eastAsia="Times New Roman" w:cs="Times New Roman"/>
                <w:spacing w:val="9"/>
                <w:sz w:val="19"/>
                <w:szCs w:val="19"/>
              </w:rPr>
              <w:t>3.1.2</w:t>
            </w:r>
            <w:r>
              <w:rPr>
                <w:spacing w:val="9"/>
                <w:sz w:val="19"/>
                <w:szCs w:val="19"/>
              </w:rPr>
              <w:t>）合理规划污染地块再开发利用时序，对涉及成片污染地块分期分批开发的要优化开发时序，原则上住宅、公</w:t>
            </w:r>
            <w:r>
              <w:rPr>
                <w:spacing w:val="2"/>
                <w:sz w:val="19"/>
                <w:szCs w:val="19"/>
              </w:rPr>
              <w:t xml:space="preserve"> </w:t>
            </w:r>
            <w:r>
              <w:rPr>
                <w:spacing w:val="9"/>
                <w:sz w:val="19"/>
                <w:szCs w:val="19"/>
              </w:rPr>
              <w:t>共管理与公共服务等敏感类用地应后开发。</w:t>
            </w:r>
          </w:p>
          <w:p w14:paraId="765C985A">
            <w:pPr>
              <w:pStyle w:val="6"/>
              <w:spacing w:before="1" w:line="251" w:lineRule="auto"/>
              <w:ind w:right="193" w:firstLine="7"/>
              <w:rPr>
                <w:sz w:val="19"/>
                <w:szCs w:val="19"/>
              </w:rPr>
            </w:pPr>
            <w:r>
              <w:rPr>
                <w:spacing w:val="9"/>
                <w:sz w:val="19"/>
                <w:szCs w:val="19"/>
              </w:rPr>
              <w:t>（</w:t>
            </w:r>
            <w:r>
              <w:rPr>
                <w:rFonts w:ascii="Times New Roman" w:hAnsi="Times New Roman" w:eastAsia="Times New Roman" w:cs="Times New Roman"/>
                <w:spacing w:val="9"/>
                <w:sz w:val="19"/>
                <w:szCs w:val="19"/>
              </w:rPr>
              <w:t>3.2</w:t>
            </w:r>
            <w:r>
              <w:rPr>
                <w:spacing w:val="9"/>
                <w:sz w:val="19"/>
                <w:szCs w:val="19"/>
              </w:rPr>
              <w:t>）加大优先保护类耕地保护力度，确保面积不减少、环境质量不下降；在永久基本农田集中区域，不得规划新</w:t>
            </w:r>
            <w:r>
              <w:rPr>
                <w:spacing w:val="14"/>
                <w:sz w:val="19"/>
                <w:szCs w:val="19"/>
              </w:rPr>
              <w:t xml:space="preserve"> </w:t>
            </w:r>
            <w:r>
              <w:rPr>
                <w:spacing w:val="8"/>
                <w:sz w:val="19"/>
                <w:szCs w:val="19"/>
              </w:rPr>
              <w:t>建可能造成土壤污染的建设项目。</w:t>
            </w:r>
          </w:p>
          <w:p w14:paraId="63997602">
            <w:pPr>
              <w:pStyle w:val="6"/>
              <w:spacing w:line="261" w:lineRule="exact"/>
              <w:ind w:left="8"/>
              <w:rPr>
                <w:sz w:val="19"/>
                <w:szCs w:val="19"/>
              </w:rPr>
            </w:pPr>
            <w:r>
              <w:rPr>
                <w:spacing w:val="9"/>
                <w:position w:val="1"/>
                <w:sz w:val="19"/>
                <w:szCs w:val="19"/>
              </w:rPr>
              <w:t>（</w:t>
            </w:r>
            <w:r>
              <w:rPr>
                <w:rFonts w:ascii="Times New Roman" w:hAnsi="Times New Roman" w:eastAsia="Times New Roman" w:cs="Times New Roman"/>
                <w:spacing w:val="9"/>
                <w:position w:val="1"/>
                <w:sz w:val="19"/>
                <w:szCs w:val="19"/>
              </w:rPr>
              <w:t>3.3</w:t>
            </w:r>
            <w:r>
              <w:rPr>
                <w:spacing w:val="9"/>
                <w:position w:val="1"/>
                <w:sz w:val="19"/>
                <w:szCs w:val="19"/>
              </w:rPr>
              <w:t>）对污染突出、环境敏感和管控难度较大的污染地块，避免作为高功能用地性质进行开</w:t>
            </w:r>
            <w:r>
              <w:rPr>
                <w:spacing w:val="8"/>
                <w:position w:val="1"/>
                <w:sz w:val="19"/>
                <w:szCs w:val="19"/>
              </w:rPr>
              <w:t>发使用。</w:t>
            </w:r>
          </w:p>
          <w:p w14:paraId="357500EC">
            <w:pPr>
              <w:pStyle w:val="6"/>
              <w:spacing w:before="1" w:line="247" w:lineRule="auto"/>
              <w:ind w:right="42" w:firstLine="8"/>
            </w:pPr>
            <w:r>
              <w:rPr>
                <w:spacing w:val="9"/>
                <w:sz w:val="19"/>
                <w:szCs w:val="19"/>
              </w:rPr>
              <w:t>（</w:t>
            </w:r>
            <w:r>
              <w:rPr>
                <w:rFonts w:ascii="Times New Roman" w:hAnsi="Times New Roman" w:eastAsia="Times New Roman" w:cs="Times New Roman"/>
                <w:spacing w:val="9"/>
                <w:sz w:val="19"/>
                <w:szCs w:val="19"/>
              </w:rPr>
              <w:t>3.4</w:t>
            </w:r>
            <w:r>
              <w:rPr>
                <w:spacing w:val="9"/>
                <w:sz w:val="19"/>
                <w:szCs w:val="19"/>
              </w:rPr>
              <w:t>）</w:t>
            </w:r>
            <w:r>
              <w:rPr>
                <w:spacing w:val="-56"/>
                <w:sz w:val="19"/>
                <w:szCs w:val="19"/>
              </w:rPr>
              <w:t xml:space="preserve"> </w:t>
            </w:r>
            <w:r>
              <w:rPr>
                <w:spacing w:val="9"/>
                <w:sz w:val="19"/>
                <w:szCs w:val="19"/>
              </w:rPr>
              <w:t>以饮用水水源地上游尾矿库为重点，建立健全尾矿</w:t>
            </w:r>
            <w:r>
              <w:rPr>
                <w:spacing w:val="8"/>
                <w:sz w:val="19"/>
                <w:szCs w:val="19"/>
              </w:rPr>
              <w:t>库环境预警监测体系；鼓励开展尾矿资源化利用，严禁未</w:t>
            </w:r>
            <w:r>
              <w:rPr>
                <w:sz w:val="19"/>
                <w:szCs w:val="19"/>
              </w:rPr>
              <w:t xml:space="preserve">  </w:t>
            </w:r>
            <w:r>
              <w:rPr>
                <w:spacing w:val="10"/>
                <w:sz w:val="19"/>
                <w:szCs w:val="19"/>
              </w:rPr>
              <w:t>经审批回采尾矿。加强尾矿库安全管理，最大限度降低溃坝等事故导致尾矿进入农田风险</w:t>
            </w:r>
            <w:r>
              <w:rPr>
                <w:spacing w:val="9"/>
                <w:sz w:val="19"/>
                <w:szCs w:val="19"/>
              </w:rPr>
              <w:t>，因地制宜管控矿区环境风</w:t>
            </w:r>
            <w:r>
              <w:rPr>
                <w:sz w:val="19"/>
                <w:szCs w:val="19"/>
              </w:rPr>
              <w:t xml:space="preserve"> </w:t>
            </w:r>
            <w:r>
              <w:rPr>
                <w:spacing w:val="-1"/>
                <w:sz w:val="19"/>
                <w:szCs w:val="19"/>
              </w:rPr>
              <w:t>险</w:t>
            </w:r>
            <w:r>
              <w:rPr>
                <w:spacing w:val="-1"/>
                <w:position w:val="1"/>
              </w:rPr>
              <w:t>。</w:t>
            </w:r>
          </w:p>
        </w:tc>
        <w:tc>
          <w:tcPr>
            <w:tcW w:w="2311" w:type="dxa"/>
            <w:tcBorders>
              <w:top w:val="single" w:color="000000" w:sz="8" w:space="0"/>
            </w:tcBorders>
            <w:vAlign w:val="top"/>
          </w:tcPr>
          <w:p w14:paraId="55D7926C">
            <w:pPr>
              <w:spacing w:line="408" w:lineRule="auto"/>
              <w:rPr>
                <w:rFonts w:ascii="Arial"/>
                <w:sz w:val="21"/>
              </w:rPr>
            </w:pPr>
          </w:p>
          <w:p w14:paraId="2994A5A3">
            <w:pPr>
              <w:pStyle w:val="6"/>
              <w:spacing w:before="62" w:line="228" w:lineRule="auto"/>
              <w:ind w:left="137"/>
              <w:rPr>
                <w:sz w:val="19"/>
                <w:szCs w:val="19"/>
              </w:rPr>
            </w:pPr>
            <w:r>
              <w:rPr>
                <w:spacing w:val="16"/>
                <w:sz w:val="19"/>
                <w:szCs w:val="19"/>
              </w:rPr>
              <w:t>本项目严格执行湖南省</w:t>
            </w:r>
          </w:p>
          <w:p w14:paraId="5B9F1754">
            <w:pPr>
              <w:pStyle w:val="6"/>
              <w:spacing w:before="36" w:line="228" w:lineRule="auto"/>
              <w:jc w:val="right"/>
              <w:rPr>
                <w:sz w:val="19"/>
                <w:szCs w:val="19"/>
              </w:rPr>
            </w:pPr>
            <w:r>
              <w:rPr>
                <w:spacing w:val="14"/>
                <w:sz w:val="19"/>
                <w:szCs w:val="19"/>
              </w:rPr>
              <w:t>总体要求、邵阳市基本要</w:t>
            </w:r>
          </w:p>
          <w:p w14:paraId="494ADA79">
            <w:pPr>
              <w:pStyle w:val="6"/>
              <w:spacing w:before="38" w:line="230" w:lineRule="auto"/>
              <w:ind w:left="138"/>
              <w:rPr>
                <w:sz w:val="19"/>
                <w:szCs w:val="19"/>
              </w:rPr>
            </w:pPr>
            <w:r>
              <w:rPr>
                <w:spacing w:val="16"/>
                <w:sz w:val="19"/>
                <w:szCs w:val="19"/>
              </w:rPr>
              <w:t>求中与环境风险防控有</w:t>
            </w:r>
          </w:p>
          <w:p w14:paraId="0CFB94E9">
            <w:pPr>
              <w:pStyle w:val="6"/>
              <w:spacing w:before="34" w:line="230" w:lineRule="auto"/>
              <w:ind w:left="667"/>
              <w:rPr>
                <w:sz w:val="19"/>
                <w:szCs w:val="19"/>
              </w:rPr>
            </w:pPr>
            <w:r>
              <w:rPr>
                <w:spacing w:val="8"/>
                <w:sz w:val="19"/>
                <w:szCs w:val="19"/>
              </w:rPr>
              <w:t>关的规定。</w:t>
            </w:r>
          </w:p>
        </w:tc>
        <w:tc>
          <w:tcPr>
            <w:tcW w:w="670" w:type="dxa"/>
            <w:tcBorders>
              <w:top w:val="single" w:color="000000" w:sz="8" w:space="0"/>
              <w:right w:val="single" w:color="000000" w:sz="8" w:space="0"/>
            </w:tcBorders>
            <w:vAlign w:val="top"/>
          </w:tcPr>
          <w:p w14:paraId="6516FBCA">
            <w:pPr>
              <w:spacing w:line="272" w:lineRule="auto"/>
              <w:rPr>
                <w:rFonts w:ascii="Arial"/>
                <w:sz w:val="21"/>
              </w:rPr>
            </w:pPr>
          </w:p>
          <w:p w14:paraId="2041796E">
            <w:pPr>
              <w:spacing w:line="272" w:lineRule="auto"/>
              <w:rPr>
                <w:rFonts w:ascii="Arial"/>
                <w:sz w:val="21"/>
              </w:rPr>
            </w:pPr>
          </w:p>
          <w:p w14:paraId="422F03CD">
            <w:pPr>
              <w:spacing w:line="272" w:lineRule="auto"/>
              <w:rPr>
                <w:rFonts w:ascii="Arial"/>
                <w:sz w:val="21"/>
              </w:rPr>
            </w:pPr>
          </w:p>
          <w:p w14:paraId="05894D0F">
            <w:pPr>
              <w:pStyle w:val="6"/>
              <w:spacing w:before="62" w:line="229" w:lineRule="auto"/>
              <w:ind w:left="144"/>
              <w:rPr>
                <w:sz w:val="19"/>
                <w:szCs w:val="19"/>
              </w:rPr>
            </w:pPr>
            <w:r>
              <w:rPr>
                <w:spacing w:val="7"/>
                <w:sz w:val="19"/>
                <w:szCs w:val="19"/>
              </w:rPr>
              <w:t>相符</w:t>
            </w:r>
          </w:p>
        </w:tc>
      </w:tr>
    </w:tbl>
    <w:p w14:paraId="3BEEAFED">
      <w:pPr>
        <w:rPr>
          <w:rFonts w:ascii="Arial"/>
          <w:sz w:val="21"/>
        </w:rPr>
      </w:pPr>
    </w:p>
    <w:p w14:paraId="3CB1F08B">
      <w:pPr>
        <w:rPr>
          <w:rFonts w:ascii="Arial" w:hAnsi="Arial" w:eastAsia="Arial" w:cs="Arial"/>
          <w:sz w:val="21"/>
          <w:szCs w:val="21"/>
        </w:rPr>
        <w:sectPr>
          <w:footerReference r:id="rId76" w:type="default"/>
          <w:pgSz w:w="16840" w:h="11907"/>
          <w:pgMar w:top="1116" w:right="1390" w:bottom="1255" w:left="1387" w:header="839" w:footer="1016" w:gutter="0"/>
          <w:cols w:space="720" w:num="1"/>
        </w:sectPr>
      </w:pPr>
    </w:p>
    <w:p w14:paraId="38BB2B72">
      <w:pPr>
        <w:spacing w:line="15" w:lineRule="exact"/>
      </w:pPr>
    </w:p>
    <w:tbl>
      <w:tblPr>
        <w:tblStyle w:val="5"/>
        <w:tblW w:w="14043"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10237"/>
        <w:gridCol w:w="2311"/>
        <w:gridCol w:w="670"/>
      </w:tblGrid>
      <w:tr w14:paraId="11B3B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4" w:hRule="atLeast"/>
        </w:trPr>
        <w:tc>
          <w:tcPr>
            <w:tcW w:w="825" w:type="dxa"/>
            <w:tcBorders>
              <w:left w:val="single" w:color="000000" w:sz="8" w:space="0"/>
              <w:bottom w:val="single" w:color="000000" w:sz="8" w:space="0"/>
            </w:tcBorders>
            <w:vAlign w:val="top"/>
          </w:tcPr>
          <w:p w14:paraId="24B8C828">
            <w:pPr>
              <w:spacing w:line="250" w:lineRule="auto"/>
              <w:rPr>
                <w:rFonts w:ascii="Arial"/>
                <w:sz w:val="21"/>
              </w:rPr>
            </w:pPr>
          </w:p>
          <w:p w14:paraId="0BBAEA03">
            <w:pPr>
              <w:spacing w:line="250" w:lineRule="auto"/>
              <w:rPr>
                <w:rFonts w:ascii="Arial"/>
                <w:sz w:val="21"/>
              </w:rPr>
            </w:pPr>
          </w:p>
          <w:p w14:paraId="5DC11F87">
            <w:pPr>
              <w:spacing w:line="250" w:lineRule="auto"/>
              <w:rPr>
                <w:rFonts w:ascii="Arial"/>
                <w:sz w:val="21"/>
              </w:rPr>
            </w:pPr>
          </w:p>
          <w:p w14:paraId="74A8F701">
            <w:pPr>
              <w:spacing w:line="250" w:lineRule="auto"/>
              <w:rPr>
                <w:rFonts w:ascii="Arial"/>
                <w:sz w:val="21"/>
              </w:rPr>
            </w:pPr>
          </w:p>
          <w:p w14:paraId="7895B9A1">
            <w:pPr>
              <w:spacing w:line="251" w:lineRule="auto"/>
              <w:rPr>
                <w:rFonts w:ascii="Arial"/>
                <w:sz w:val="21"/>
              </w:rPr>
            </w:pPr>
          </w:p>
          <w:p w14:paraId="596B3766">
            <w:pPr>
              <w:spacing w:line="251" w:lineRule="auto"/>
              <w:rPr>
                <w:rFonts w:ascii="Arial"/>
                <w:sz w:val="21"/>
              </w:rPr>
            </w:pPr>
          </w:p>
          <w:p w14:paraId="4E80FFE5">
            <w:pPr>
              <w:pStyle w:val="6"/>
              <w:spacing w:before="62" w:line="230" w:lineRule="auto"/>
              <w:ind w:left="111"/>
              <w:rPr>
                <w:sz w:val="19"/>
                <w:szCs w:val="19"/>
              </w:rPr>
            </w:pPr>
            <w:r>
              <w:rPr>
                <w:spacing w:val="6"/>
                <w:sz w:val="19"/>
                <w:szCs w:val="19"/>
              </w:rPr>
              <w:t>资源开</w:t>
            </w:r>
          </w:p>
          <w:p w14:paraId="6FD1F2BA">
            <w:pPr>
              <w:pStyle w:val="6"/>
              <w:spacing w:before="43" w:line="268" w:lineRule="auto"/>
              <w:ind w:left="197" w:right="112" w:hanging="96"/>
              <w:rPr>
                <w:sz w:val="19"/>
                <w:szCs w:val="19"/>
              </w:rPr>
            </w:pPr>
            <w:r>
              <w:rPr>
                <w:spacing w:val="9"/>
                <w:sz w:val="19"/>
                <w:szCs w:val="19"/>
              </w:rPr>
              <w:t>发效率</w:t>
            </w:r>
            <w:r>
              <w:rPr>
                <w:sz w:val="19"/>
                <w:szCs w:val="19"/>
              </w:rPr>
              <w:t xml:space="preserve"> </w:t>
            </w:r>
            <w:r>
              <w:rPr>
                <w:spacing w:val="7"/>
                <w:sz w:val="19"/>
                <w:szCs w:val="19"/>
              </w:rPr>
              <w:t>要求</w:t>
            </w:r>
          </w:p>
        </w:tc>
        <w:tc>
          <w:tcPr>
            <w:tcW w:w="10237" w:type="dxa"/>
            <w:tcBorders>
              <w:bottom w:val="single" w:color="000000" w:sz="8" w:space="0"/>
            </w:tcBorders>
            <w:vAlign w:val="top"/>
          </w:tcPr>
          <w:p w14:paraId="5C5A958D">
            <w:pPr>
              <w:pStyle w:val="6"/>
              <w:spacing w:line="260" w:lineRule="exact"/>
              <w:ind w:left="8"/>
              <w:rPr>
                <w:sz w:val="19"/>
                <w:szCs w:val="19"/>
              </w:rPr>
            </w:pPr>
            <w:r>
              <w:rPr>
                <w:spacing w:val="1"/>
                <w:position w:val="1"/>
                <w:sz w:val="19"/>
                <w:szCs w:val="19"/>
              </w:rPr>
              <w:t>（</w:t>
            </w:r>
            <w:r>
              <w:rPr>
                <w:rFonts w:ascii="Times New Roman" w:hAnsi="Times New Roman" w:eastAsia="Times New Roman" w:cs="Times New Roman"/>
                <w:spacing w:val="1"/>
                <w:position w:val="1"/>
                <w:sz w:val="19"/>
                <w:szCs w:val="19"/>
              </w:rPr>
              <w:t>4.</w:t>
            </w:r>
            <w:r>
              <w:rPr>
                <w:rFonts w:ascii="Times New Roman" w:hAnsi="Times New Roman" w:eastAsia="Times New Roman" w:cs="Times New Roman"/>
                <w:spacing w:val="-24"/>
                <w:position w:val="1"/>
                <w:sz w:val="19"/>
                <w:szCs w:val="19"/>
              </w:rPr>
              <w:t xml:space="preserve"> </w:t>
            </w:r>
            <w:r>
              <w:rPr>
                <w:rFonts w:ascii="Times New Roman" w:hAnsi="Times New Roman" w:eastAsia="Times New Roman" w:cs="Times New Roman"/>
                <w:spacing w:val="1"/>
                <w:position w:val="1"/>
                <w:sz w:val="19"/>
                <w:szCs w:val="19"/>
              </w:rPr>
              <w:t>1</w:t>
            </w:r>
            <w:r>
              <w:rPr>
                <w:spacing w:val="1"/>
                <w:position w:val="1"/>
                <w:sz w:val="19"/>
                <w:szCs w:val="19"/>
              </w:rPr>
              <w:t>）能源：</w:t>
            </w:r>
          </w:p>
          <w:p w14:paraId="26B8283C">
            <w:pPr>
              <w:pStyle w:val="6"/>
              <w:spacing w:before="1" w:line="251" w:lineRule="auto"/>
              <w:ind w:left="12" w:right="41" w:hanging="4"/>
            </w:pPr>
            <w:r>
              <w:rPr>
                <w:spacing w:val="9"/>
                <w:sz w:val="19"/>
                <w:szCs w:val="19"/>
              </w:rPr>
              <w:t>（</w:t>
            </w:r>
            <w:r>
              <w:rPr>
                <w:rFonts w:ascii="Times New Roman" w:hAnsi="Times New Roman" w:eastAsia="Times New Roman" w:cs="Times New Roman"/>
                <w:spacing w:val="9"/>
                <w:sz w:val="19"/>
                <w:szCs w:val="19"/>
              </w:rPr>
              <w:t>4.1.</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9"/>
                <w:sz w:val="19"/>
                <w:szCs w:val="19"/>
              </w:rPr>
              <w:t>1</w:t>
            </w:r>
            <w:r>
              <w:rPr>
                <w:spacing w:val="9"/>
                <w:sz w:val="19"/>
                <w:szCs w:val="19"/>
              </w:rPr>
              <w:t>）优化能源结构，构建清洁低碳、安全高效的现代能源体系，控制化石</w:t>
            </w:r>
            <w:r>
              <w:rPr>
                <w:spacing w:val="8"/>
                <w:sz w:val="19"/>
                <w:szCs w:val="19"/>
              </w:rPr>
              <w:t>能源消费总量，合理控制煤炭消费总量</w:t>
            </w:r>
            <w:r>
              <w:rPr>
                <w:sz w:val="19"/>
                <w:szCs w:val="19"/>
              </w:rPr>
              <w:t xml:space="preserve"> </w:t>
            </w:r>
            <w:r>
              <w:rPr>
                <w:spacing w:val="8"/>
                <w:sz w:val="19"/>
                <w:szCs w:val="19"/>
              </w:rPr>
              <w:t>,</w:t>
            </w:r>
            <w:r>
              <w:rPr>
                <w:spacing w:val="57"/>
                <w:sz w:val="19"/>
                <w:szCs w:val="19"/>
              </w:rPr>
              <w:t xml:space="preserve"> </w:t>
            </w:r>
            <w:r>
              <w:rPr>
                <w:spacing w:val="8"/>
                <w:sz w:val="19"/>
                <w:szCs w:val="19"/>
              </w:rPr>
              <w:t>提升煤炭清洁化利用率，</w:t>
            </w:r>
            <w:r>
              <w:rPr>
                <w:rFonts w:ascii="Times New Roman" w:hAnsi="Times New Roman" w:eastAsia="Times New Roman" w:cs="Times New Roman"/>
                <w:spacing w:val="8"/>
                <w:sz w:val="19"/>
                <w:szCs w:val="19"/>
              </w:rPr>
              <w:t>“</w:t>
            </w:r>
            <w:r>
              <w:rPr>
                <w:spacing w:val="8"/>
                <w:sz w:val="19"/>
                <w:szCs w:val="19"/>
              </w:rPr>
              <w:t>十四五</w:t>
            </w:r>
            <w:r>
              <w:rPr>
                <w:rFonts w:ascii="Times New Roman" w:hAnsi="Times New Roman" w:eastAsia="Times New Roman" w:cs="Times New Roman"/>
                <w:spacing w:val="8"/>
                <w:sz w:val="19"/>
                <w:szCs w:val="19"/>
              </w:rPr>
              <w:t>”</w:t>
            </w:r>
            <w:r>
              <w:rPr>
                <w:spacing w:val="8"/>
                <w:sz w:val="19"/>
                <w:szCs w:val="19"/>
              </w:rPr>
              <w:t>期间煤炭消费基本达峰，形成以非石化能源为能源消费增量主体的能源结构</w:t>
            </w:r>
            <w:r>
              <w:rPr>
                <w:spacing w:val="8"/>
              </w:rPr>
              <w:t>。</w:t>
            </w:r>
          </w:p>
          <w:p w14:paraId="50B16BAB">
            <w:pPr>
              <w:pStyle w:val="6"/>
              <w:spacing w:before="1" w:line="251" w:lineRule="auto"/>
              <w:ind w:left="6" w:right="41" w:firstLine="2"/>
              <w:rPr>
                <w:sz w:val="19"/>
                <w:szCs w:val="19"/>
              </w:rPr>
            </w:pPr>
            <w:r>
              <w:rPr>
                <w:spacing w:val="9"/>
                <w:sz w:val="19"/>
                <w:szCs w:val="19"/>
              </w:rPr>
              <w:t>（</w:t>
            </w:r>
            <w:r>
              <w:rPr>
                <w:rFonts w:ascii="Times New Roman" w:hAnsi="Times New Roman" w:eastAsia="Times New Roman" w:cs="Times New Roman"/>
                <w:spacing w:val="9"/>
                <w:sz w:val="19"/>
                <w:szCs w:val="19"/>
              </w:rPr>
              <w:t>4.1.2</w:t>
            </w:r>
            <w:r>
              <w:rPr>
                <w:spacing w:val="9"/>
                <w:sz w:val="19"/>
                <w:szCs w:val="19"/>
              </w:rPr>
              <w:t>）实施终端能源清洁化替代，加快工业、建筑、交通等领域电气化发展，推行清洁能源替代，逐步改善农村用</w:t>
            </w:r>
            <w:r>
              <w:rPr>
                <w:spacing w:val="4"/>
                <w:sz w:val="19"/>
                <w:szCs w:val="19"/>
              </w:rPr>
              <w:t xml:space="preserve"> </w:t>
            </w:r>
            <w:r>
              <w:rPr>
                <w:spacing w:val="9"/>
                <w:sz w:val="19"/>
                <w:szCs w:val="19"/>
              </w:rPr>
              <w:t>能结构，提倡使用太阳能、石油液化气、电、沼气等清洁能源。</w:t>
            </w:r>
          </w:p>
          <w:p w14:paraId="248D8661">
            <w:pPr>
              <w:pStyle w:val="6"/>
              <w:spacing w:line="252" w:lineRule="auto"/>
              <w:ind w:left="12" w:right="74" w:hanging="4"/>
              <w:rPr>
                <w:sz w:val="19"/>
                <w:szCs w:val="19"/>
              </w:rPr>
            </w:pPr>
            <w:r>
              <w:rPr>
                <w:spacing w:val="8"/>
                <w:sz w:val="19"/>
                <w:szCs w:val="19"/>
              </w:rPr>
              <w:t>（</w:t>
            </w:r>
            <w:r>
              <w:rPr>
                <w:rFonts w:ascii="Times New Roman" w:hAnsi="Times New Roman" w:eastAsia="Times New Roman" w:cs="Times New Roman"/>
                <w:spacing w:val="8"/>
                <w:sz w:val="19"/>
                <w:szCs w:val="19"/>
              </w:rPr>
              <w:t>4.2</w:t>
            </w:r>
            <w:r>
              <w:rPr>
                <w:spacing w:val="8"/>
                <w:sz w:val="19"/>
                <w:szCs w:val="19"/>
              </w:rPr>
              <w:t xml:space="preserve">）水资源：到 </w:t>
            </w:r>
            <w:r>
              <w:rPr>
                <w:rFonts w:ascii="Times New Roman" w:hAnsi="Times New Roman" w:eastAsia="Times New Roman" w:cs="Times New Roman"/>
                <w:spacing w:val="8"/>
                <w:sz w:val="19"/>
                <w:szCs w:val="19"/>
              </w:rPr>
              <w:t xml:space="preserve">2025 </w:t>
            </w:r>
            <w:r>
              <w:rPr>
                <w:spacing w:val="8"/>
                <w:sz w:val="19"/>
                <w:szCs w:val="19"/>
              </w:rPr>
              <w:t xml:space="preserve">年，新邵县用水总量控制在 </w:t>
            </w:r>
            <w:r>
              <w:rPr>
                <w:rFonts w:ascii="Times New Roman" w:hAnsi="Times New Roman" w:eastAsia="Times New Roman" w:cs="Times New Roman"/>
                <w:spacing w:val="8"/>
                <w:sz w:val="19"/>
                <w:szCs w:val="19"/>
              </w:rPr>
              <w:t>2.073</w:t>
            </w:r>
            <w:r>
              <w:rPr>
                <w:rFonts w:ascii="Times New Roman" w:hAnsi="Times New Roman" w:eastAsia="Times New Roman" w:cs="Times New Roman"/>
                <w:spacing w:val="7"/>
                <w:sz w:val="19"/>
                <w:szCs w:val="19"/>
              </w:rPr>
              <w:t xml:space="preserve"> </w:t>
            </w:r>
            <w:r>
              <w:rPr>
                <w:spacing w:val="7"/>
                <w:sz w:val="19"/>
                <w:szCs w:val="19"/>
              </w:rPr>
              <w:t>亿立方米，万元地区生产总值用水量比</w:t>
            </w:r>
            <w:r>
              <w:rPr>
                <w:rFonts w:ascii="Times New Roman" w:hAnsi="Times New Roman" w:eastAsia="Times New Roman" w:cs="Times New Roman"/>
                <w:spacing w:val="7"/>
                <w:sz w:val="19"/>
                <w:szCs w:val="19"/>
              </w:rPr>
              <w:t xml:space="preserve">2020 </w:t>
            </w:r>
            <w:r>
              <w:rPr>
                <w:spacing w:val="7"/>
                <w:sz w:val="19"/>
                <w:szCs w:val="19"/>
              </w:rPr>
              <w:t>年下降</w:t>
            </w:r>
            <w:r>
              <w:rPr>
                <w:rFonts w:ascii="Times New Roman" w:hAnsi="Times New Roman" w:eastAsia="Times New Roman" w:cs="Times New Roman"/>
                <w:spacing w:val="7"/>
                <w:sz w:val="19"/>
                <w:szCs w:val="19"/>
              </w:rPr>
              <w:t>0.15%</w:t>
            </w:r>
            <w:r>
              <w:rPr>
                <w:rFonts w:ascii="Times New Roman" w:hAnsi="Times New Roman" w:eastAsia="Times New Roman" w:cs="Times New Roman"/>
                <w:sz w:val="19"/>
                <w:szCs w:val="19"/>
              </w:rPr>
              <w:t xml:space="preserve"> </w:t>
            </w:r>
            <w:r>
              <w:rPr>
                <w:spacing w:val="5"/>
                <w:sz w:val="19"/>
                <w:szCs w:val="19"/>
              </w:rPr>
              <w:t>,</w:t>
            </w:r>
            <w:r>
              <w:rPr>
                <w:spacing w:val="60"/>
                <w:sz w:val="19"/>
                <w:szCs w:val="19"/>
              </w:rPr>
              <w:t xml:space="preserve"> </w:t>
            </w:r>
            <w:r>
              <w:rPr>
                <w:spacing w:val="5"/>
                <w:sz w:val="19"/>
                <w:szCs w:val="19"/>
              </w:rPr>
              <w:t xml:space="preserve">万元工业增加值用水量比 </w:t>
            </w:r>
            <w:r>
              <w:rPr>
                <w:rFonts w:ascii="Times New Roman" w:hAnsi="Times New Roman" w:eastAsia="Times New Roman" w:cs="Times New Roman"/>
                <w:spacing w:val="5"/>
                <w:sz w:val="19"/>
                <w:szCs w:val="19"/>
              </w:rPr>
              <w:t xml:space="preserve">2020 </w:t>
            </w:r>
            <w:r>
              <w:rPr>
                <w:spacing w:val="5"/>
                <w:sz w:val="19"/>
                <w:szCs w:val="19"/>
              </w:rPr>
              <w:t>年下降</w:t>
            </w:r>
            <w:r>
              <w:rPr>
                <w:spacing w:val="29"/>
                <w:sz w:val="19"/>
                <w:szCs w:val="19"/>
              </w:rPr>
              <w:t xml:space="preserve"> </w:t>
            </w:r>
            <w:r>
              <w:rPr>
                <w:rFonts w:ascii="Times New Roman" w:hAnsi="Times New Roman" w:eastAsia="Times New Roman" w:cs="Times New Roman"/>
                <w:spacing w:val="5"/>
                <w:sz w:val="19"/>
                <w:szCs w:val="19"/>
              </w:rPr>
              <w:t>18.15%</w:t>
            </w:r>
            <w:r>
              <w:rPr>
                <w:rFonts w:ascii="Times New Roman" w:hAnsi="Times New Roman" w:eastAsia="Times New Roman" w:cs="Times New Roman"/>
                <w:spacing w:val="-28"/>
                <w:sz w:val="19"/>
                <w:szCs w:val="19"/>
              </w:rPr>
              <w:t xml:space="preserve"> </w:t>
            </w:r>
            <w:r>
              <w:rPr>
                <w:spacing w:val="5"/>
                <w:sz w:val="19"/>
                <w:szCs w:val="19"/>
              </w:rPr>
              <w:t xml:space="preserve">，农田灌溉水有效利用系数 </w:t>
            </w:r>
            <w:r>
              <w:rPr>
                <w:rFonts w:ascii="Times New Roman" w:hAnsi="Times New Roman" w:eastAsia="Times New Roman" w:cs="Times New Roman"/>
                <w:spacing w:val="5"/>
                <w:sz w:val="19"/>
                <w:szCs w:val="19"/>
              </w:rPr>
              <w:t>0.56</w:t>
            </w:r>
            <w:r>
              <w:rPr>
                <w:rFonts w:ascii="Times New Roman" w:hAnsi="Times New Roman" w:eastAsia="Times New Roman" w:cs="Times New Roman"/>
                <w:spacing w:val="4"/>
                <w:sz w:val="19"/>
                <w:szCs w:val="19"/>
              </w:rPr>
              <w:t>3</w:t>
            </w:r>
            <w:r>
              <w:rPr>
                <w:spacing w:val="4"/>
                <w:sz w:val="19"/>
                <w:szCs w:val="19"/>
              </w:rPr>
              <w:t>。</w:t>
            </w:r>
          </w:p>
          <w:p w14:paraId="2FC07E4E">
            <w:pPr>
              <w:pStyle w:val="6"/>
              <w:spacing w:before="2" w:line="258" w:lineRule="auto"/>
              <w:ind w:right="41" w:firstLine="9"/>
              <w:rPr>
                <w:sz w:val="19"/>
                <w:szCs w:val="19"/>
              </w:rPr>
            </w:pPr>
            <w:r>
              <w:rPr>
                <w:spacing w:val="7"/>
                <w:sz w:val="19"/>
                <w:szCs w:val="19"/>
              </w:rPr>
              <w:t>（</w:t>
            </w:r>
            <w:r>
              <w:rPr>
                <w:rFonts w:ascii="Times New Roman" w:hAnsi="Times New Roman" w:eastAsia="Times New Roman" w:cs="Times New Roman"/>
                <w:spacing w:val="7"/>
                <w:sz w:val="19"/>
                <w:szCs w:val="19"/>
              </w:rPr>
              <w:t>4.3</w:t>
            </w:r>
            <w:r>
              <w:rPr>
                <w:spacing w:val="7"/>
                <w:sz w:val="19"/>
                <w:szCs w:val="19"/>
              </w:rPr>
              <w:t xml:space="preserve">）土地资源：到 </w:t>
            </w:r>
            <w:r>
              <w:rPr>
                <w:rFonts w:ascii="Times New Roman" w:hAnsi="Times New Roman" w:eastAsia="Times New Roman" w:cs="Times New Roman"/>
                <w:spacing w:val="7"/>
                <w:sz w:val="19"/>
                <w:szCs w:val="19"/>
              </w:rPr>
              <w:t xml:space="preserve">2035 </w:t>
            </w:r>
            <w:r>
              <w:rPr>
                <w:spacing w:val="7"/>
                <w:sz w:val="19"/>
                <w:szCs w:val="19"/>
              </w:rPr>
              <w:t>年，酿溪镇耕地保有量不低于</w:t>
            </w:r>
            <w:r>
              <w:rPr>
                <w:spacing w:val="48"/>
                <w:sz w:val="19"/>
                <w:szCs w:val="19"/>
              </w:rPr>
              <w:t xml:space="preserve"> </w:t>
            </w:r>
            <w:r>
              <w:rPr>
                <w:rFonts w:ascii="Times New Roman" w:hAnsi="Times New Roman" w:eastAsia="Times New Roman" w:cs="Times New Roman"/>
                <w:spacing w:val="7"/>
                <w:sz w:val="19"/>
                <w:szCs w:val="19"/>
              </w:rPr>
              <w:t xml:space="preserve">1.67 </w:t>
            </w:r>
            <w:r>
              <w:rPr>
                <w:spacing w:val="7"/>
                <w:sz w:val="19"/>
                <w:szCs w:val="19"/>
              </w:rPr>
              <w:t xml:space="preserve">万亩，永久基本农田面积不低于 </w:t>
            </w:r>
            <w:r>
              <w:rPr>
                <w:rFonts w:ascii="Times New Roman" w:hAnsi="Times New Roman" w:eastAsia="Times New Roman" w:cs="Times New Roman"/>
                <w:spacing w:val="7"/>
                <w:sz w:val="19"/>
                <w:szCs w:val="19"/>
              </w:rPr>
              <w:t>0.93</w:t>
            </w:r>
            <w:r>
              <w:rPr>
                <w:rFonts w:ascii="Times New Roman" w:hAnsi="Times New Roman" w:eastAsia="Times New Roman" w:cs="Times New Roman"/>
                <w:spacing w:val="14"/>
                <w:w w:val="101"/>
                <w:sz w:val="19"/>
                <w:szCs w:val="19"/>
              </w:rPr>
              <w:t xml:space="preserve"> </w:t>
            </w:r>
            <w:r>
              <w:rPr>
                <w:spacing w:val="7"/>
                <w:sz w:val="19"/>
                <w:szCs w:val="19"/>
              </w:rPr>
              <w:t>万亩，生态保护</w:t>
            </w:r>
            <w:r>
              <w:rPr>
                <w:sz w:val="19"/>
                <w:szCs w:val="19"/>
              </w:rPr>
              <w:t xml:space="preserve"> </w:t>
            </w:r>
            <w:r>
              <w:rPr>
                <w:spacing w:val="7"/>
                <w:sz w:val="19"/>
                <w:szCs w:val="19"/>
              </w:rPr>
              <w:t xml:space="preserve">红线面积不少于 </w:t>
            </w:r>
            <w:r>
              <w:rPr>
                <w:rFonts w:ascii="Times New Roman" w:hAnsi="Times New Roman" w:eastAsia="Times New Roman" w:cs="Times New Roman"/>
                <w:spacing w:val="7"/>
                <w:sz w:val="19"/>
                <w:szCs w:val="19"/>
              </w:rPr>
              <w:t>580.60</w:t>
            </w:r>
            <w:r>
              <w:rPr>
                <w:rFonts w:ascii="Times New Roman" w:hAnsi="Times New Roman" w:eastAsia="Times New Roman" w:cs="Times New Roman"/>
                <w:spacing w:val="27"/>
                <w:sz w:val="19"/>
                <w:szCs w:val="19"/>
              </w:rPr>
              <w:t xml:space="preserve"> </w:t>
            </w:r>
            <w:r>
              <w:rPr>
                <w:spacing w:val="7"/>
                <w:sz w:val="19"/>
                <w:szCs w:val="19"/>
              </w:rPr>
              <w:t>公顷，城镇开发边界规模不超过</w:t>
            </w:r>
            <w:r>
              <w:rPr>
                <w:spacing w:val="29"/>
                <w:sz w:val="19"/>
                <w:szCs w:val="19"/>
              </w:rPr>
              <w:t xml:space="preserve"> </w:t>
            </w:r>
            <w:r>
              <w:rPr>
                <w:rFonts w:ascii="Times New Roman" w:hAnsi="Times New Roman" w:eastAsia="Times New Roman" w:cs="Times New Roman"/>
                <w:spacing w:val="7"/>
                <w:sz w:val="19"/>
                <w:szCs w:val="19"/>
              </w:rPr>
              <w:t>1875.09</w:t>
            </w:r>
            <w:r>
              <w:rPr>
                <w:rFonts w:ascii="Times New Roman" w:hAnsi="Times New Roman" w:eastAsia="Times New Roman" w:cs="Times New Roman"/>
                <w:spacing w:val="16"/>
                <w:sz w:val="19"/>
                <w:szCs w:val="19"/>
              </w:rPr>
              <w:t xml:space="preserve"> </w:t>
            </w:r>
            <w:r>
              <w:rPr>
                <w:spacing w:val="7"/>
                <w:sz w:val="19"/>
                <w:szCs w:val="19"/>
              </w:rPr>
              <w:t xml:space="preserve">公顷；小塘镇耕地保有量不低于 </w:t>
            </w:r>
            <w:r>
              <w:rPr>
                <w:rFonts w:ascii="Times New Roman" w:hAnsi="Times New Roman" w:eastAsia="Times New Roman" w:cs="Times New Roman"/>
                <w:spacing w:val="7"/>
                <w:sz w:val="19"/>
                <w:szCs w:val="19"/>
              </w:rPr>
              <w:t xml:space="preserve">5.72 </w:t>
            </w:r>
            <w:r>
              <w:rPr>
                <w:spacing w:val="7"/>
                <w:sz w:val="19"/>
                <w:szCs w:val="19"/>
              </w:rPr>
              <w:t>万亩，永久基</w:t>
            </w:r>
            <w:r>
              <w:rPr>
                <w:sz w:val="19"/>
                <w:szCs w:val="19"/>
              </w:rPr>
              <w:t xml:space="preserve"> </w:t>
            </w:r>
            <w:r>
              <w:rPr>
                <w:spacing w:val="8"/>
                <w:sz w:val="19"/>
                <w:szCs w:val="19"/>
              </w:rPr>
              <w:t xml:space="preserve">本农田面积不低于 </w:t>
            </w:r>
            <w:r>
              <w:rPr>
                <w:rFonts w:ascii="Times New Roman" w:hAnsi="Times New Roman" w:eastAsia="Times New Roman" w:cs="Times New Roman"/>
                <w:spacing w:val="8"/>
                <w:sz w:val="19"/>
                <w:szCs w:val="19"/>
              </w:rPr>
              <w:t xml:space="preserve">5.44 </w:t>
            </w:r>
            <w:r>
              <w:rPr>
                <w:spacing w:val="8"/>
                <w:sz w:val="19"/>
                <w:szCs w:val="19"/>
              </w:rPr>
              <w:t xml:space="preserve">万亩，生态保护红线面积不少于 </w:t>
            </w:r>
            <w:r>
              <w:rPr>
                <w:rFonts w:ascii="Times New Roman" w:hAnsi="Times New Roman" w:eastAsia="Times New Roman" w:cs="Times New Roman"/>
                <w:spacing w:val="8"/>
                <w:sz w:val="19"/>
                <w:szCs w:val="19"/>
              </w:rPr>
              <w:t>466.2</w:t>
            </w:r>
            <w:r>
              <w:rPr>
                <w:rFonts w:ascii="Times New Roman" w:hAnsi="Times New Roman" w:eastAsia="Times New Roman" w:cs="Times New Roman"/>
                <w:spacing w:val="18"/>
                <w:w w:val="101"/>
                <w:sz w:val="19"/>
                <w:szCs w:val="19"/>
              </w:rPr>
              <w:t xml:space="preserve"> </w:t>
            </w:r>
            <w:r>
              <w:rPr>
                <w:spacing w:val="8"/>
                <w:sz w:val="19"/>
                <w:szCs w:val="19"/>
              </w:rPr>
              <w:t>公顷，城镇开发边界规模</w:t>
            </w:r>
            <w:r>
              <w:rPr>
                <w:spacing w:val="7"/>
                <w:sz w:val="19"/>
                <w:szCs w:val="19"/>
              </w:rPr>
              <w:t xml:space="preserve">不超过 </w:t>
            </w:r>
            <w:r>
              <w:rPr>
                <w:rFonts w:ascii="Times New Roman" w:hAnsi="Times New Roman" w:eastAsia="Times New Roman" w:cs="Times New Roman"/>
                <w:spacing w:val="7"/>
                <w:sz w:val="19"/>
                <w:szCs w:val="19"/>
              </w:rPr>
              <w:t>30.8</w:t>
            </w:r>
            <w:r>
              <w:rPr>
                <w:rFonts w:ascii="Times New Roman" w:hAnsi="Times New Roman" w:eastAsia="Times New Roman" w:cs="Times New Roman"/>
                <w:spacing w:val="15"/>
                <w:w w:val="102"/>
                <w:sz w:val="19"/>
                <w:szCs w:val="19"/>
              </w:rPr>
              <w:t xml:space="preserve"> </w:t>
            </w:r>
            <w:r>
              <w:rPr>
                <w:spacing w:val="7"/>
                <w:sz w:val="19"/>
                <w:szCs w:val="19"/>
              </w:rPr>
              <w:t>公顷；新田铺镇</w:t>
            </w:r>
            <w:r>
              <w:rPr>
                <w:sz w:val="19"/>
                <w:szCs w:val="19"/>
              </w:rPr>
              <w:t xml:space="preserve"> </w:t>
            </w:r>
            <w:r>
              <w:rPr>
                <w:spacing w:val="8"/>
                <w:sz w:val="19"/>
                <w:szCs w:val="19"/>
              </w:rPr>
              <w:t xml:space="preserve">耕地保有量不低于 </w:t>
            </w:r>
            <w:r>
              <w:rPr>
                <w:rFonts w:ascii="Times New Roman" w:hAnsi="Times New Roman" w:eastAsia="Times New Roman" w:cs="Times New Roman"/>
                <w:spacing w:val="8"/>
                <w:sz w:val="19"/>
                <w:szCs w:val="19"/>
              </w:rPr>
              <w:t xml:space="preserve">4.93 </w:t>
            </w:r>
            <w:r>
              <w:rPr>
                <w:spacing w:val="8"/>
                <w:sz w:val="19"/>
                <w:szCs w:val="19"/>
              </w:rPr>
              <w:t xml:space="preserve">万亩，永久基本农田面积不低于 </w:t>
            </w:r>
            <w:r>
              <w:rPr>
                <w:rFonts w:ascii="Times New Roman" w:hAnsi="Times New Roman" w:eastAsia="Times New Roman" w:cs="Times New Roman"/>
                <w:spacing w:val="8"/>
                <w:sz w:val="19"/>
                <w:szCs w:val="19"/>
              </w:rPr>
              <w:t xml:space="preserve">4.29 </w:t>
            </w:r>
            <w:r>
              <w:rPr>
                <w:spacing w:val="8"/>
                <w:sz w:val="19"/>
                <w:szCs w:val="19"/>
              </w:rPr>
              <w:t xml:space="preserve">万亩，生态保护红线面积不少于 </w:t>
            </w:r>
            <w:r>
              <w:rPr>
                <w:rFonts w:ascii="Times New Roman" w:hAnsi="Times New Roman" w:eastAsia="Times New Roman" w:cs="Times New Roman"/>
                <w:spacing w:val="7"/>
                <w:sz w:val="19"/>
                <w:szCs w:val="19"/>
              </w:rPr>
              <w:t>1613.51</w:t>
            </w:r>
            <w:r>
              <w:rPr>
                <w:rFonts w:ascii="Times New Roman" w:hAnsi="Times New Roman" w:eastAsia="Times New Roman" w:cs="Times New Roman"/>
                <w:spacing w:val="16"/>
                <w:sz w:val="19"/>
                <w:szCs w:val="19"/>
              </w:rPr>
              <w:t xml:space="preserve"> </w:t>
            </w:r>
            <w:r>
              <w:rPr>
                <w:spacing w:val="7"/>
                <w:sz w:val="19"/>
                <w:szCs w:val="19"/>
              </w:rPr>
              <w:t>公顷，城镇开</w:t>
            </w:r>
            <w:r>
              <w:rPr>
                <w:sz w:val="19"/>
                <w:szCs w:val="19"/>
              </w:rPr>
              <w:t xml:space="preserve"> </w:t>
            </w:r>
            <w:r>
              <w:rPr>
                <w:spacing w:val="8"/>
                <w:sz w:val="19"/>
                <w:szCs w:val="19"/>
              </w:rPr>
              <w:t xml:space="preserve">发边界规模不超过 </w:t>
            </w:r>
            <w:r>
              <w:rPr>
                <w:rFonts w:ascii="Times New Roman" w:hAnsi="Times New Roman" w:eastAsia="Times New Roman" w:cs="Times New Roman"/>
                <w:spacing w:val="8"/>
                <w:sz w:val="19"/>
                <w:szCs w:val="19"/>
              </w:rPr>
              <w:t>249.85</w:t>
            </w:r>
            <w:r>
              <w:rPr>
                <w:rFonts w:ascii="Times New Roman" w:hAnsi="Times New Roman" w:eastAsia="Times New Roman" w:cs="Times New Roman"/>
                <w:spacing w:val="16"/>
                <w:sz w:val="19"/>
                <w:szCs w:val="19"/>
              </w:rPr>
              <w:t xml:space="preserve"> </w:t>
            </w:r>
            <w:r>
              <w:rPr>
                <w:spacing w:val="8"/>
                <w:sz w:val="19"/>
                <w:szCs w:val="19"/>
              </w:rPr>
              <w:t xml:space="preserve">公顷；严塘镇耕地保有量不低于 </w:t>
            </w:r>
            <w:r>
              <w:rPr>
                <w:rFonts w:ascii="Times New Roman" w:hAnsi="Times New Roman" w:eastAsia="Times New Roman" w:cs="Times New Roman"/>
                <w:spacing w:val="8"/>
                <w:sz w:val="19"/>
                <w:szCs w:val="19"/>
              </w:rPr>
              <w:t xml:space="preserve">3.01 </w:t>
            </w:r>
            <w:r>
              <w:rPr>
                <w:spacing w:val="8"/>
                <w:sz w:val="19"/>
                <w:szCs w:val="19"/>
              </w:rPr>
              <w:t>万亩，永久基本农</w:t>
            </w:r>
            <w:r>
              <w:rPr>
                <w:spacing w:val="7"/>
                <w:sz w:val="19"/>
                <w:szCs w:val="19"/>
              </w:rPr>
              <w:t xml:space="preserve">田面积不低于 </w:t>
            </w:r>
            <w:r>
              <w:rPr>
                <w:rFonts w:ascii="Times New Roman" w:hAnsi="Times New Roman" w:eastAsia="Times New Roman" w:cs="Times New Roman"/>
                <w:spacing w:val="7"/>
                <w:sz w:val="19"/>
                <w:szCs w:val="19"/>
              </w:rPr>
              <w:t>2.69</w:t>
            </w:r>
            <w:r>
              <w:rPr>
                <w:rFonts w:ascii="Times New Roman" w:hAnsi="Times New Roman" w:eastAsia="Times New Roman" w:cs="Times New Roman"/>
                <w:spacing w:val="14"/>
                <w:w w:val="101"/>
                <w:sz w:val="19"/>
                <w:szCs w:val="19"/>
              </w:rPr>
              <w:t xml:space="preserve"> </w:t>
            </w:r>
            <w:r>
              <w:rPr>
                <w:spacing w:val="7"/>
                <w:sz w:val="19"/>
                <w:szCs w:val="19"/>
              </w:rPr>
              <w:t>万亩，生态保</w:t>
            </w:r>
            <w:r>
              <w:rPr>
                <w:sz w:val="19"/>
                <w:szCs w:val="19"/>
              </w:rPr>
              <w:t xml:space="preserve">  </w:t>
            </w:r>
            <w:r>
              <w:rPr>
                <w:spacing w:val="6"/>
                <w:sz w:val="19"/>
                <w:szCs w:val="19"/>
              </w:rPr>
              <w:t>护红线面积不少于</w:t>
            </w:r>
            <w:r>
              <w:rPr>
                <w:rFonts w:ascii="Times New Roman" w:hAnsi="Times New Roman" w:eastAsia="Times New Roman" w:cs="Times New Roman"/>
                <w:spacing w:val="6"/>
                <w:sz w:val="19"/>
                <w:szCs w:val="19"/>
              </w:rPr>
              <w:t>4893.09</w:t>
            </w:r>
            <w:r>
              <w:rPr>
                <w:rFonts w:ascii="Times New Roman" w:hAnsi="Times New Roman" w:eastAsia="Times New Roman" w:cs="Times New Roman"/>
                <w:spacing w:val="23"/>
                <w:w w:val="101"/>
                <w:sz w:val="19"/>
                <w:szCs w:val="19"/>
              </w:rPr>
              <w:t xml:space="preserve"> </w:t>
            </w:r>
            <w:r>
              <w:rPr>
                <w:spacing w:val="6"/>
                <w:sz w:val="19"/>
                <w:szCs w:val="19"/>
              </w:rPr>
              <w:t>公顷，城镇开发边界规模不超过</w:t>
            </w:r>
            <w:r>
              <w:rPr>
                <w:spacing w:val="32"/>
                <w:sz w:val="19"/>
                <w:szCs w:val="19"/>
              </w:rPr>
              <w:t xml:space="preserve"> </w:t>
            </w:r>
            <w:r>
              <w:rPr>
                <w:rFonts w:ascii="Times New Roman" w:hAnsi="Times New Roman" w:eastAsia="Times New Roman" w:cs="Times New Roman"/>
                <w:spacing w:val="6"/>
                <w:sz w:val="19"/>
                <w:szCs w:val="19"/>
              </w:rPr>
              <w:t>187.69</w:t>
            </w:r>
            <w:r>
              <w:rPr>
                <w:rFonts w:ascii="Times New Roman" w:hAnsi="Times New Roman" w:eastAsia="Times New Roman" w:cs="Times New Roman"/>
                <w:spacing w:val="15"/>
                <w:w w:val="101"/>
                <w:sz w:val="19"/>
                <w:szCs w:val="19"/>
              </w:rPr>
              <w:t xml:space="preserve"> </w:t>
            </w:r>
            <w:r>
              <w:rPr>
                <w:spacing w:val="6"/>
                <w:sz w:val="19"/>
                <w:szCs w:val="19"/>
              </w:rPr>
              <w:t>公顷。</w:t>
            </w:r>
          </w:p>
        </w:tc>
        <w:tc>
          <w:tcPr>
            <w:tcW w:w="2311" w:type="dxa"/>
            <w:tcBorders>
              <w:bottom w:val="single" w:color="000000" w:sz="8" w:space="0"/>
            </w:tcBorders>
            <w:vAlign w:val="top"/>
          </w:tcPr>
          <w:p w14:paraId="473AEF2C">
            <w:pPr>
              <w:spacing w:line="273" w:lineRule="auto"/>
              <w:rPr>
                <w:rFonts w:ascii="Arial"/>
                <w:sz w:val="21"/>
              </w:rPr>
            </w:pPr>
          </w:p>
          <w:p w14:paraId="2F12ADC2">
            <w:pPr>
              <w:spacing w:line="274" w:lineRule="auto"/>
              <w:rPr>
                <w:rFonts w:ascii="Arial"/>
                <w:sz w:val="21"/>
              </w:rPr>
            </w:pPr>
          </w:p>
          <w:p w14:paraId="7F1E10A1">
            <w:pPr>
              <w:spacing w:line="274" w:lineRule="auto"/>
              <w:rPr>
                <w:rFonts w:ascii="Arial"/>
                <w:sz w:val="21"/>
              </w:rPr>
            </w:pPr>
          </w:p>
          <w:p w14:paraId="5C9A3854">
            <w:pPr>
              <w:spacing w:line="274" w:lineRule="auto"/>
              <w:rPr>
                <w:rFonts w:ascii="Arial"/>
                <w:sz w:val="21"/>
              </w:rPr>
            </w:pPr>
          </w:p>
          <w:p w14:paraId="7245FABF">
            <w:pPr>
              <w:spacing w:line="274" w:lineRule="auto"/>
              <w:rPr>
                <w:rFonts w:ascii="Arial"/>
                <w:sz w:val="21"/>
              </w:rPr>
            </w:pPr>
          </w:p>
          <w:p w14:paraId="45389883">
            <w:pPr>
              <w:spacing w:line="274" w:lineRule="auto"/>
              <w:rPr>
                <w:rFonts w:ascii="Arial"/>
                <w:sz w:val="21"/>
              </w:rPr>
            </w:pPr>
          </w:p>
          <w:p w14:paraId="313B05A5">
            <w:pPr>
              <w:pStyle w:val="6"/>
              <w:spacing w:before="62" w:line="266" w:lineRule="auto"/>
              <w:ind w:left="215" w:right="19" w:firstLine="18"/>
              <w:jc w:val="both"/>
              <w:rPr>
                <w:sz w:val="19"/>
                <w:szCs w:val="19"/>
              </w:rPr>
            </w:pPr>
            <w:r>
              <w:rPr>
                <w:spacing w:val="15"/>
                <w:sz w:val="19"/>
                <w:szCs w:val="19"/>
              </w:rPr>
              <w:t>本项目生产使用电能及</w:t>
            </w:r>
            <w:r>
              <w:rPr>
                <w:spacing w:val="1"/>
                <w:sz w:val="19"/>
                <w:szCs w:val="19"/>
              </w:rPr>
              <w:t xml:space="preserve"> </w:t>
            </w:r>
            <w:r>
              <w:rPr>
                <w:spacing w:val="15"/>
                <w:sz w:val="19"/>
                <w:szCs w:val="19"/>
              </w:rPr>
              <w:t>生物质颗粒燃料，不使</w:t>
            </w:r>
            <w:r>
              <w:rPr>
                <w:spacing w:val="1"/>
                <w:sz w:val="19"/>
                <w:szCs w:val="19"/>
              </w:rPr>
              <w:t xml:space="preserve"> </w:t>
            </w:r>
            <w:r>
              <w:rPr>
                <w:spacing w:val="14"/>
                <w:sz w:val="19"/>
                <w:szCs w:val="19"/>
              </w:rPr>
              <w:t>用高污染燃料</w:t>
            </w:r>
          </w:p>
        </w:tc>
        <w:tc>
          <w:tcPr>
            <w:tcW w:w="670" w:type="dxa"/>
            <w:tcBorders>
              <w:bottom w:val="single" w:color="000000" w:sz="8" w:space="0"/>
              <w:right w:val="single" w:color="000000" w:sz="8" w:space="0"/>
            </w:tcBorders>
            <w:vAlign w:val="top"/>
          </w:tcPr>
          <w:p w14:paraId="65C4ABFD">
            <w:pPr>
              <w:spacing w:line="253" w:lineRule="auto"/>
              <w:rPr>
                <w:rFonts w:ascii="Arial"/>
                <w:sz w:val="21"/>
              </w:rPr>
            </w:pPr>
          </w:p>
          <w:p w14:paraId="5BFAA497">
            <w:pPr>
              <w:spacing w:line="253" w:lineRule="auto"/>
              <w:rPr>
                <w:rFonts w:ascii="Arial"/>
                <w:sz w:val="21"/>
              </w:rPr>
            </w:pPr>
          </w:p>
          <w:p w14:paraId="0DA96034">
            <w:pPr>
              <w:spacing w:line="253" w:lineRule="auto"/>
              <w:rPr>
                <w:rFonts w:ascii="Arial"/>
                <w:sz w:val="21"/>
              </w:rPr>
            </w:pPr>
          </w:p>
          <w:p w14:paraId="0D7D460D">
            <w:pPr>
              <w:spacing w:line="253" w:lineRule="auto"/>
              <w:rPr>
                <w:rFonts w:ascii="Arial"/>
                <w:sz w:val="21"/>
              </w:rPr>
            </w:pPr>
          </w:p>
          <w:p w14:paraId="099E4556">
            <w:pPr>
              <w:spacing w:line="253" w:lineRule="auto"/>
              <w:rPr>
                <w:rFonts w:ascii="Arial"/>
                <w:sz w:val="21"/>
              </w:rPr>
            </w:pPr>
          </w:p>
          <w:p w14:paraId="6F09305F">
            <w:pPr>
              <w:spacing w:line="253" w:lineRule="auto"/>
              <w:rPr>
                <w:rFonts w:ascii="Arial"/>
                <w:sz w:val="21"/>
              </w:rPr>
            </w:pPr>
          </w:p>
          <w:p w14:paraId="5EB691FD">
            <w:pPr>
              <w:spacing w:line="253" w:lineRule="auto"/>
              <w:rPr>
                <w:rFonts w:ascii="Arial"/>
                <w:sz w:val="21"/>
              </w:rPr>
            </w:pPr>
          </w:p>
          <w:p w14:paraId="12042594">
            <w:pPr>
              <w:pStyle w:val="6"/>
              <w:spacing w:before="62" w:line="229" w:lineRule="auto"/>
              <w:ind w:left="144"/>
              <w:rPr>
                <w:sz w:val="19"/>
                <w:szCs w:val="19"/>
              </w:rPr>
            </w:pPr>
            <w:r>
              <w:rPr>
                <w:spacing w:val="7"/>
                <w:sz w:val="19"/>
                <w:szCs w:val="19"/>
              </w:rPr>
              <w:t>相符</w:t>
            </w:r>
          </w:p>
        </w:tc>
      </w:tr>
    </w:tbl>
    <w:p w14:paraId="6AA57A90">
      <w:pPr>
        <w:rPr>
          <w:rFonts w:ascii="Arial"/>
          <w:sz w:val="21"/>
        </w:rPr>
      </w:pPr>
    </w:p>
    <w:p w14:paraId="39C61D4F">
      <w:pPr>
        <w:rPr>
          <w:rFonts w:ascii="Arial" w:hAnsi="Arial" w:eastAsia="Arial" w:cs="Arial"/>
          <w:sz w:val="21"/>
          <w:szCs w:val="21"/>
        </w:rPr>
        <w:sectPr>
          <w:footerReference r:id="rId77" w:type="default"/>
          <w:pgSz w:w="16840" w:h="11907"/>
          <w:pgMar w:top="1116" w:right="1390" w:bottom="1255" w:left="1387" w:header="839" w:footer="1016" w:gutter="0"/>
          <w:cols w:space="720" w:num="1"/>
        </w:sectPr>
      </w:pPr>
    </w:p>
    <w:p w14:paraId="3AC5E70F">
      <w:pPr>
        <w:spacing w:line="275" w:lineRule="auto"/>
        <w:rPr>
          <w:rFonts w:ascii="Arial"/>
          <w:sz w:val="21"/>
        </w:rPr>
      </w:pPr>
    </w:p>
    <w:p w14:paraId="2A73D185">
      <w:pPr>
        <w:pStyle w:val="2"/>
        <w:spacing w:before="98" w:line="227" w:lineRule="auto"/>
        <w:ind w:left="2500"/>
        <w:outlineLvl w:val="0"/>
        <w:rPr>
          <w:rFonts w:ascii="宋体" w:hAnsi="宋体" w:eastAsia="宋体" w:cs="宋体"/>
          <w:sz w:val="30"/>
          <w:szCs w:val="30"/>
        </w:rPr>
      </w:pPr>
      <w:bookmarkStart w:id="36" w:name="bookmark22"/>
      <w:bookmarkEnd w:id="36"/>
      <w:r>
        <w:rPr>
          <w:b/>
          <w:bCs/>
          <w:spacing w:val="12"/>
          <w:sz w:val="30"/>
          <w:szCs w:val="30"/>
        </w:rPr>
        <w:t>5</w:t>
      </w:r>
      <w:r>
        <w:rPr>
          <w:rFonts w:ascii="宋体" w:hAnsi="宋体" w:eastAsia="宋体" w:cs="宋体"/>
          <w:b/>
          <w:bCs/>
          <w:spacing w:val="12"/>
          <w:sz w:val="30"/>
          <w:szCs w:val="30"/>
        </w:rPr>
        <w:t>入河排污口设置方案设计</w:t>
      </w:r>
    </w:p>
    <w:p w14:paraId="7ABB6DC5">
      <w:pPr>
        <w:spacing w:line="467" w:lineRule="auto"/>
        <w:rPr>
          <w:rFonts w:ascii="Arial"/>
          <w:sz w:val="21"/>
        </w:rPr>
      </w:pPr>
    </w:p>
    <w:p w14:paraId="58C72478">
      <w:pPr>
        <w:pStyle w:val="2"/>
        <w:spacing w:before="91" w:line="220" w:lineRule="auto"/>
        <w:ind w:left="133"/>
        <w:outlineLvl w:val="1"/>
        <w:rPr>
          <w:rFonts w:ascii="宋体" w:hAnsi="宋体" w:eastAsia="宋体" w:cs="宋体"/>
          <w:sz w:val="28"/>
          <w:szCs w:val="28"/>
        </w:rPr>
      </w:pPr>
      <w:bookmarkStart w:id="37" w:name="bookmark23"/>
      <w:bookmarkEnd w:id="37"/>
      <w:r>
        <w:rPr>
          <w:b/>
          <w:bCs/>
          <w:spacing w:val="-5"/>
          <w:sz w:val="28"/>
          <w:szCs w:val="28"/>
        </w:rPr>
        <w:t>5.1</w:t>
      </w:r>
      <w:r>
        <w:rPr>
          <w:rFonts w:ascii="宋体" w:hAnsi="宋体" w:eastAsia="宋体" w:cs="宋体"/>
          <w:b/>
          <w:bCs/>
          <w:spacing w:val="-5"/>
          <w:sz w:val="28"/>
          <w:szCs w:val="28"/>
        </w:rPr>
        <w:t>入河排污口设置基本情况</w:t>
      </w:r>
    </w:p>
    <w:p w14:paraId="5E21767B">
      <w:pPr>
        <w:spacing w:before="162" w:line="221" w:lineRule="auto"/>
        <w:ind w:left="480"/>
        <w:rPr>
          <w:rFonts w:ascii="宋体" w:hAnsi="宋体" w:eastAsia="宋体" w:cs="宋体"/>
          <w:sz w:val="24"/>
          <w:szCs w:val="24"/>
        </w:rPr>
      </w:pPr>
      <w:r>
        <w:rPr>
          <w:rFonts w:ascii="宋体" w:hAnsi="宋体" w:eastAsia="宋体" w:cs="宋体"/>
          <w:spacing w:val="-1"/>
          <w:sz w:val="24"/>
          <w:szCs w:val="24"/>
        </w:rPr>
        <w:t>入河排污口名称：新邵大源纸业有限公司排污口；</w:t>
      </w:r>
    </w:p>
    <w:p w14:paraId="563E7AD6">
      <w:pPr>
        <w:spacing w:before="193" w:line="220" w:lineRule="auto"/>
        <w:ind w:left="480"/>
        <w:rPr>
          <w:rFonts w:ascii="宋体" w:hAnsi="宋体" w:eastAsia="宋体" w:cs="宋体"/>
          <w:sz w:val="24"/>
          <w:szCs w:val="24"/>
        </w:rPr>
      </w:pPr>
      <w:r>
        <w:rPr>
          <w:rFonts w:ascii="宋体" w:hAnsi="宋体" w:eastAsia="宋体" w:cs="宋体"/>
          <w:sz w:val="24"/>
          <w:szCs w:val="24"/>
        </w:rPr>
        <w:t>入河排污口位置：湖南省邵阳市新邵县酿溪</w:t>
      </w:r>
      <w:r>
        <w:rPr>
          <w:rFonts w:ascii="宋体" w:hAnsi="宋体" w:eastAsia="宋体" w:cs="宋体"/>
          <w:spacing w:val="-1"/>
          <w:sz w:val="24"/>
          <w:szCs w:val="24"/>
        </w:rPr>
        <w:t>镇新阳路，资水右岸；</w:t>
      </w:r>
    </w:p>
    <w:p w14:paraId="71DFB565">
      <w:pPr>
        <w:pStyle w:val="2"/>
        <w:spacing w:before="156" w:line="361" w:lineRule="exact"/>
        <w:ind w:left="481"/>
        <w:rPr>
          <w:rFonts w:ascii="宋体" w:hAnsi="宋体" w:eastAsia="宋体" w:cs="宋体"/>
        </w:rPr>
      </w:pPr>
      <w:r>
        <w:rPr>
          <w:rFonts w:ascii="宋体" w:hAnsi="宋体" w:eastAsia="宋体" w:cs="宋体"/>
          <w:spacing w:val="-2"/>
          <w:position w:val="2"/>
        </w:rPr>
        <w:t>坐标：经度</w:t>
      </w:r>
      <w:r>
        <w:rPr>
          <w:rFonts w:ascii="宋体" w:hAnsi="宋体" w:eastAsia="宋体" w:cs="宋体"/>
          <w:spacing w:val="-32"/>
          <w:position w:val="2"/>
        </w:rPr>
        <w:t xml:space="preserve"> </w:t>
      </w:r>
      <w:r>
        <w:rPr>
          <w:spacing w:val="-2"/>
          <w:position w:val="2"/>
        </w:rPr>
        <w:t>111°28′49.386″</w:t>
      </w:r>
      <w:r>
        <w:rPr>
          <w:spacing w:val="-33"/>
          <w:position w:val="2"/>
        </w:rPr>
        <w:t xml:space="preserve"> </w:t>
      </w:r>
      <w:r>
        <w:rPr>
          <w:rFonts w:ascii="宋体" w:hAnsi="宋体" w:eastAsia="宋体" w:cs="宋体"/>
          <w:spacing w:val="-3"/>
          <w:position w:val="2"/>
        </w:rPr>
        <w:t>，纬度</w:t>
      </w:r>
      <w:r>
        <w:rPr>
          <w:rFonts w:ascii="宋体" w:hAnsi="宋体" w:eastAsia="宋体" w:cs="宋体"/>
          <w:spacing w:val="-55"/>
          <w:position w:val="2"/>
        </w:rPr>
        <w:t xml:space="preserve"> </w:t>
      </w:r>
      <w:r>
        <w:rPr>
          <w:spacing w:val="-3"/>
          <w:position w:val="2"/>
        </w:rPr>
        <w:t>27°17</w:t>
      </w:r>
      <w:r>
        <w:rPr>
          <w:spacing w:val="-44"/>
          <w:position w:val="2"/>
        </w:rPr>
        <w:t xml:space="preserve"> </w:t>
      </w:r>
      <w:r>
        <w:rPr>
          <w:spacing w:val="-3"/>
          <w:position w:val="2"/>
        </w:rPr>
        <w:t>′47.201″</w:t>
      </w:r>
      <w:r>
        <w:rPr>
          <w:rFonts w:ascii="宋体" w:hAnsi="宋体" w:eastAsia="宋体" w:cs="宋体"/>
          <w:spacing w:val="-3"/>
          <w:position w:val="2"/>
        </w:rPr>
        <w:t>；</w:t>
      </w:r>
    </w:p>
    <w:p w14:paraId="2A0D36AD">
      <w:pPr>
        <w:spacing w:before="156" w:line="220" w:lineRule="auto"/>
        <w:ind w:left="480"/>
        <w:rPr>
          <w:rFonts w:ascii="宋体" w:hAnsi="宋体" w:eastAsia="宋体" w:cs="宋体"/>
          <w:sz w:val="24"/>
          <w:szCs w:val="24"/>
        </w:rPr>
      </w:pPr>
      <w:r>
        <w:rPr>
          <w:rFonts w:ascii="宋体" w:hAnsi="宋体" w:eastAsia="宋体" w:cs="宋体"/>
          <w:spacing w:val="-1"/>
          <w:sz w:val="24"/>
          <w:szCs w:val="24"/>
        </w:rPr>
        <w:t>入河排污口性质：新建（已建，补办手续</w:t>
      </w:r>
      <w:r>
        <w:rPr>
          <w:rFonts w:ascii="宋体" w:hAnsi="宋体" w:eastAsia="宋体" w:cs="宋体"/>
          <w:spacing w:val="4"/>
          <w:sz w:val="24"/>
          <w:szCs w:val="24"/>
        </w:rPr>
        <w:t>）；</w:t>
      </w:r>
    </w:p>
    <w:p w14:paraId="47B4328C">
      <w:pPr>
        <w:spacing w:before="194" w:line="220" w:lineRule="auto"/>
        <w:ind w:left="480"/>
        <w:rPr>
          <w:rFonts w:ascii="宋体" w:hAnsi="宋体" w:eastAsia="宋体" w:cs="宋体"/>
          <w:sz w:val="24"/>
          <w:szCs w:val="24"/>
        </w:rPr>
      </w:pPr>
      <w:r>
        <w:rPr>
          <w:rFonts w:ascii="宋体" w:hAnsi="宋体" w:eastAsia="宋体" w:cs="宋体"/>
          <w:spacing w:val="-1"/>
          <w:sz w:val="24"/>
          <w:szCs w:val="24"/>
        </w:rPr>
        <w:t>入河排污口类型：工业企业排污口；</w:t>
      </w:r>
    </w:p>
    <w:p w14:paraId="0E089033">
      <w:pPr>
        <w:spacing w:before="193" w:line="221" w:lineRule="auto"/>
        <w:ind w:left="480"/>
        <w:rPr>
          <w:rFonts w:ascii="宋体" w:hAnsi="宋体" w:eastAsia="宋体" w:cs="宋体"/>
          <w:sz w:val="24"/>
          <w:szCs w:val="24"/>
        </w:rPr>
      </w:pPr>
      <w:r>
        <w:rPr>
          <w:rFonts w:ascii="宋体" w:hAnsi="宋体" w:eastAsia="宋体" w:cs="宋体"/>
          <w:spacing w:val="-1"/>
          <w:sz w:val="24"/>
          <w:szCs w:val="24"/>
        </w:rPr>
        <w:t>排放方式：连续排放；</w:t>
      </w:r>
    </w:p>
    <w:p w14:paraId="520FA040">
      <w:pPr>
        <w:pStyle w:val="2"/>
        <w:spacing w:before="155" w:line="359" w:lineRule="exact"/>
        <w:ind w:left="480"/>
        <w:rPr>
          <w:rFonts w:ascii="宋体" w:hAnsi="宋体" w:eastAsia="宋体" w:cs="宋体"/>
        </w:rPr>
      </w:pPr>
      <w:r>
        <w:rPr>
          <w:rFonts w:ascii="宋体" w:hAnsi="宋体" w:eastAsia="宋体" w:cs="宋体"/>
          <w:spacing w:val="2"/>
          <w:position w:val="2"/>
        </w:rPr>
        <w:t>入河方式：采用</w:t>
      </w:r>
      <w:r>
        <w:rPr>
          <w:spacing w:val="2"/>
          <w:position w:val="2"/>
        </w:rPr>
        <w:t>300</w:t>
      </w:r>
      <w:r>
        <w:rPr>
          <w:position w:val="2"/>
        </w:rPr>
        <w:t>mm</w:t>
      </w:r>
      <w:r>
        <w:rPr>
          <w:spacing w:val="2"/>
          <w:position w:val="2"/>
        </w:rPr>
        <w:t xml:space="preserve"> </w:t>
      </w:r>
      <w:r>
        <w:rPr>
          <w:rFonts w:ascii="宋体" w:hAnsi="宋体" w:eastAsia="宋体" w:cs="宋体"/>
          <w:spacing w:val="2"/>
          <w:position w:val="2"/>
        </w:rPr>
        <w:t>专用专管排放；</w:t>
      </w:r>
    </w:p>
    <w:p w14:paraId="5342882B">
      <w:pPr>
        <w:spacing w:before="158" w:line="220" w:lineRule="auto"/>
        <w:ind w:left="482"/>
        <w:rPr>
          <w:rFonts w:ascii="宋体" w:hAnsi="宋体" w:eastAsia="宋体" w:cs="宋体"/>
          <w:sz w:val="24"/>
          <w:szCs w:val="24"/>
        </w:rPr>
      </w:pPr>
      <w:r>
        <w:rPr>
          <w:rFonts w:ascii="宋体" w:hAnsi="宋体" w:eastAsia="宋体" w:cs="宋体"/>
          <w:spacing w:val="-2"/>
          <w:sz w:val="24"/>
          <w:szCs w:val="24"/>
        </w:rPr>
        <w:t>纳污水体：资江；</w:t>
      </w:r>
    </w:p>
    <w:p w14:paraId="020D8D3E">
      <w:pPr>
        <w:pStyle w:val="2"/>
        <w:spacing w:before="157" w:line="360" w:lineRule="exact"/>
        <w:ind w:left="480"/>
        <w:rPr>
          <w:rFonts w:ascii="宋体" w:hAnsi="宋体" w:eastAsia="宋体" w:cs="宋体"/>
        </w:rPr>
      </w:pPr>
      <w:r>
        <w:rPr>
          <w:rFonts w:ascii="宋体" w:hAnsi="宋体" w:eastAsia="宋体" w:cs="宋体"/>
          <w:spacing w:val="-1"/>
          <w:position w:val="2"/>
        </w:rPr>
        <w:t>排放规模：</w:t>
      </w:r>
      <w:r>
        <w:rPr>
          <w:spacing w:val="-1"/>
          <w:position w:val="2"/>
        </w:rPr>
        <w:t>476100m</w:t>
      </w:r>
      <w:r>
        <w:rPr>
          <w:spacing w:val="-1"/>
          <w:position w:val="9"/>
          <w:sz w:val="15"/>
          <w:szCs w:val="15"/>
        </w:rPr>
        <w:t>3</w:t>
      </w:r>
      <w:r>
        <w:rPr>
          <w:spacing w:val="-1"/>
          <w:position w:val="2"/>
        </w:rPr>
        <w:t>/a</w:t>
      </w:r>
      <w:r>
        <w:rPr>
          <w:spacing w:val="-27"/>
          <w:position w:val="2"/>
        </w:rPr>
        <w:t xml:space="preserve"> </w:t>
      </w:r>
      <w:r>
        <w:rPr>
          <w:rFonts w:ascii="宋体" w:hAnsi="宋体" w:eastAsia="宋体" w:cs="宋体"/>
          <w:spacing w:val="-1"/>
          <w:position w:val="2"/>
        </w:rPr>
        <w:t>、</w:t>
      </w:r>
      <w:r>
        <w:rPr>
          <w:spacing w:val="-1"/>
          <w:position w:val="2"/>
        </w:rPr>
        <w:t>1587m</w:t>
      </w:r>
      <w:r>
        <w:rPr>
          <w:spacing w:val="-1"/>
          <w:position w:val="9"/>
          <w:sz w:val="15"/>
          <w:szCs w:val="15"/>
        </w:rPr>
        <w:t>3</w:t>
      </w:r>
      <w:r>
        <w:rPr>
          <w:spacing w:val="-1"/>
          <w:position w:val="2"/>
        </w:rPr>
        <w:t>/d</w:t>
      </w:r>
      <w:r>
        <w:rPr>
          <w:rFonts w:ascii="宋体" w:hAnsi="宋体" w:eastAsia="宋体" w:cs="宋体"/>
          <w:spacing w:val="-1"/>
          <w:position w:val="2"/>
        </w:rPr>
        <w:t>、</w:t>
      </w:r>
      <w:r>
        <w:rPr>
          <w:spacing w:val="-1"/>
          <w:position w:val="2"/>
        </w:rPr>
        <w:t>0.0184m</w:t>
      </w:r>
      <w:r>
        <w:rPr>
          <w:spacing w:val="-1"/>
          <w:position w:val="9"/>
          <w:sz w:val="15"/>
          <w:szCs w:val="15"/>
        </w:rPr>
        <w:t>3</w:t>
      </w:r>
      <w:r>
        <w:rPr>
          <w:spacing w:val="-1"/>
          <w:position w:val="2"/>
        </w:rPr>
        <w:t>/s</w:t>
      </w:r>
      <w:r>
        <w:rPr>
          <w:rFonts w:ascii="宋体" w:hAnsi="宋体" w:eastAsia="宋体" w:cs="宋体"/>
          <w:spacing w:val="-1"/>
          <w:position w:val="2"/>
        </w:rPr>
        <w:t>；</w:t>
      </w:r>
    </w:p>
    <w:p w14:paraId="3822C462">
      <w:pPr>
        <w:pStyle w:val="2"/>
        <w:spacing w:before="119" w:line="362" w:lineRule="auto"/>
        <w:ind w:left="2" w:right="124" w:firstLine="478"/>
        <w:rPr>
          <w:rFonts w:ascii="宋体" w:hAnsi="宋体" w:eastAsia="宋体" w:cs="宋体"/>
        </w:rPr>
      </w:pPr>
      <w:r>
        <w:rPr>
          <w:rFonts w:ascii="宋体" w:hAnsi="宋体" w:eastAsia="宋体" w:cs="宋体"/>
        </w:rPr>
        <w:t>排放标准：《制浆造纸工业水污染物排放标准（</w:t>
      </w:r>
      <w:r>
        <w:t>GB 3544-20</w:t>
      </w:r>
      <w:r>
        <w:rPr>
          <w:spacing w:val="-1"/>
        </w:rPr>
        <w:t>08</w:t>
      </w:r>
      <w:r>
        <w:rPr>
          <w:rFonts w:ascii="宋体" w:hAnsi="宋体" w:eastAsia="宋体" w:cs="宋体"/>
          <w:spacing w:val="-1"/>
        </w:rPr>
        <w:t>）》表</w:t>
      </w:r>
      <w:r>
        <w:rPr>
          <w:spacing w:val="-1"/>
        </w:rPr>
        <w:t>2</w:t>
      </w:r>
      <w:r>
        <w:rPr>
          <w:rFonts w:ascii="宋体" w:hAnsi="宋体" w:eastAsia="宋体" w:cs="宋体"/>
          <w:spacing w:val="-1"/>
        </w:rPr>
        <w:t>新建造</w:t>
      </w:r>
      <w:r>
        <w:rPr>
          <w:rFonts w:ascii="宋体" w:hAnsi="宋体" w:eastAsia="宋体" w:cs="宋体"/>
        </w:rPr>
        <w:t xml:space="preserve"> </w:t>
      </w:r>
      <w:r>
        <w:rPr>
          <w:rFonts w:ascii="宋体" w:hAnsi="宋体" w:eastAsia="宋体" w:cs="宋体"/>
          <w:spacing w:val="-1"/>
        </w:rPr>
        <w:t>纸企业水污染物排放限值。</w:t>
      </w:r>
    </w:p>
    <w:p w14:paraId="36CBD5A6">
      <w:pPr>
        <w:pStyle w:val="2"/>
        <w:spacing w:before="57" w:line="355" w:lineRule="auto"/>
        <w:ind w:firstLine="480"/>
        <w:jc w:val="both"/>
        <w:rPr>
          <w:rFonts w:ascii="宋体" w:hAnsi="宋体" w:eastAsia="宋体" w:cs="宋体"/>
        </w:rPr>
      </w:pPr>
      <w:r>
        <w:rPr>
          <w:rFonts w:ascii="宋体" w:hAnsi="宋体" w:eastAsia="宋体" w:cs="宋体"/>
        </w:rPr>
        <w:t>根据《邵阳市入河排污口</w:t>
      </w:r>
      <w:r>
        <w:t>“</w:t>
      </w:r>
      <w:r>
        <w:rPr>
          <w:rFonts w:ascii="宋体" w:hAnsi="宋体" w:eastAsia="宋体" w:cs="宋体"/>
        </w:rPr>
        <w:t>一口一策</w:t>
      </w:r>
      <w:r>
        <w:t>”</w:t>
      </w:r>
      <w:r>
        <w:rPr>
          <w:rFonts w:ascii="宋体" w:hAnsi="宋体" w:eastAsia="宋体" w:cs="宋体"/>
        </w:rPr>
        <w:t>整治清单（第一、</w:t>
      </w:r>
      <w:r>
        <w:rPr>
          <w:rFonts w:ascii="宋体" w:hAnsi="宋体" w:eastAsia="宋体" w:cs="宋体"/>
          <w:spacing w:val="-1"/>
        </w:rPr>
        <w:t>第二批）》及《入河入</w:t>
      </w:r>
      <w:r>
        <w:rPr>
          <w:rFonts w:ascii="宋体" w:hAnsi="宋体" w:eastAsia="宋体" w:cs="宋体"/>
        </w:rPr>
        <w:t xml:space="preserve"> </w:t>
      </w:r>
      <w:r>
        <w:rPr>
          <w:rFonts w:ascii="宋体" w:hAnsi="宋体" w:eastAsia="宋体" w:cs="宋体"/>
          <w:spacing w:val="-1"/>
        </w:rPr>
        <w:t>海排污口监督管理技术指南  入河排污口规范化建设（</w:t>
      </w:r>
      <w:r>
        <w:rPr>
          <w:spacing w:val="-1"/>
        </w:rPr>
        <w:t>HJ</w:t>
      </w:r>
      <w:r>
        <w:rPr>
          <w:spacing w:val="33"/>
          <w:w w:val="101"/>
        </w:rPr>
        <w:t xml:space="preserve"> </w:t>
      </w:r>
      <w:r>
        <w:rPr>
          <w:spacing w:val="-1"/>
        </w:rPr>
        <w:t>1309-2023</w:t>
      </w:r>
      <w:r>
        <w:rPr>
          <w:rFonts w:ascii="宋体" w:hAnsi="宋体" w:eastAsia="宋体" w:cs="宋体"/>
          <w:spacing w:val="-1"/>
        </w:rPr>
        <w:t>）》要求，本</w:t>
      </w:r>
      <w:r>
        <w:rPr>
          <w:rFonts w:ascii="宋体" w:hAnsi="宋体" w:eastAsia="宋体" w:cs="宋体"/>
        </w:rPr>
        <w:t xml:space="preserve"> </w:t>
      </w:r>
      <w:r>
        <w:rPr>
          <w:rFonts w:ascii="宋体" w:hAnsi="宋体" w:eastAsia="宋体" w:cs="宋体"/>
          <w:spacing w:val="2"/>
        </w:rPr>
        <w:t>排污口设置存在以下问题</w:t>
      </w:r>
      <w:r>
        <w:rPr>
          <w:rFonts w:ascii="宋体" w:hAnsi="宋体" w:eastAsia="宋体" w:cs="宋体"/>
          <w:spacing w:val="-18"/>
        </w:rPr>
        <w:t>：（</w:t>
      </w:r>
      <w:r>
        <w:rPr>
          <w:spacing w:val="2"/>
        </w:rPr>
        <w:t>1</w:t>
      </w:r>
      <w:r>
        <w:rPr>
          <w:rFonts w:ascii="宋体" w:hAnsi="宋体" w:eastAsia="宋体" w:cs="宋体"/>
          <w:spacing w:val="2"/>
        </w:rPr>
        <w:t>）完善相关手续，完成审批登记</w:t>
      </w:r>
      <w:r>
        <w:rPr>
          <w:rFonts w:ascii="宋体" w:hAnsi="宋体" w:eastAsia="宋体" w:cs="宋体"/>
          <w:spacing w:val="-18"/>
        </w:rPr>
        <w:t>；（</w:t>
      </w:r>
      <w:r>
        <w:rPr>
          <w:spacing w:val="2"/>
        </w:rPr>
        <w:t>2</w:t>
      </w:r>
      <w:r>
        <w:rPr>
          <w:rFonts w:ascii="宋体" w:hAnsi="宋体" w:eastAsia="宋体" w:cs="宋体"/>
          <w:spacing w:val="1"/>
        </w:rPr>
        <w:t>）需设置规范</w:t>
      </w:r>
      <w:r>
        <w:rPr>
          <w:rFonts w:ascii="宋体" w:hAnsi="宋体" w:eastAsia="宋体" w:cs="宋体"/>
          <w:spacing w:val="2"/>
        </w:rPr>
        <w:t xml:space="preserve"> </w:t>
      </w:r>
      <w:r>
        <w:rPr>
          <w:rFonts w:ascii="宋体" w:hAnsi="宋体" w:eastAsia="宋体" w:cs="宋体"/>
          <w:spacing w:val="-2"/>
        </w:rPr>
        <w:t>的排污口档案。</w:t>
      </w:r>
    </w:p>
    <w:p w14:paraId="7B3597FD">
      <w:pPr>
        <w:pStyle w:val="2"/>
        <w:spacing w:before="36" w:line="361" w:lineRule="exact"/>
        <w:jc w:val="right"/>
        <w:rPr>
          <w:rFonts w:ascii="宋体" w:hAnsi="宋体" w:eastAsia="宋体" w:cs="宋体"/>
        </w:rPr>
      </w:pPr>
      <w:r>
        <w:rPr>
          <w:rFonts w:ascii="宋体" w:hAnsi="宋体" w:eastAsia="宋体" w:cs="宋体"/>
          <w:position w:val="2"/>
        </w:rPr>
        <w:t>整改建议</w:t>
      </w:r>
      <w:r>
        <w:rPr>
          <w:rFonts w:ascii="宋体" w:hAnsi="宋体" w:eastAsia="宋体" w:cs="宋体"/>
          <w:spacing w:val="-17"/>
          <w:position w:val="2"/>
        </w:rPr>
        <w:t>：（</w:t>
      </w:r>
      <w:r>
        <w:rPr>
          <w:position w:val="2"/>
        </w:rPr>
        <w:t>1</w:t>
      </w:r>
      <w:r>
        <w:rPr>
          <w:rFonts w:ascii="宋体" w:hAnsi="宋体" w:eastAsia="宋体" w:cs="宋体"/>
          <w:position w:val="2"/>
        </w:rPr>
        <w:t>）办理审批登记手续，</w:t>
      </w:r>
      <w:r>
        <w:rPr>
          <w:rFonts w:ascii="宋体" w:hAnsi="宋体" w:eastAsia="宋体" w:cs="宋体"/>
          <w:spacing w:val="-64"/>
          <w:position w:val="2"/>
        </w:rPr>
        <w:t xml:space="preserve"> </w:t>
      </w:r>
      <w:r>
        <w:rPr>
          <w:rFonts w:ascii="宋体" w:hAnsi="宋体" w:eastAsia="宋体" w:cs="宋体"/>
          <w:position w:val="2"/>
        </w:rPr>
        <w:t>目前正在办理</w:t>
      </w:r>
      <w:r>
        <w:rPr>
          <w:rFonts w:ascii="宋体" w:hAnsi="宋体" w:eastAsia="宋体" w:cs="宋体"/>
          <w:spacing w:val="-17"/>
          <w:position w:val="2"/>
        </w:rPr>
        <w:t>；（</w:t>
      </w:r>
      <w:r>
        <w:rPr>
          <w:position w:val="2"/>
        </w:rPr>
        <w:t>2</w:t>
      </w:r>
      <w:r>
        <w:rPr>
          <w:rFonts w:ascii="宋体" w:hAnsi="宋体" w:eastAsia="宋体" w:cs="宋体"/>
          <w:position w:val="2"/>
        </w:rPr>
        <w:t>）设置规范的排污口</w:t>
      </w:r>
    </w:p>
    <w:p w14:paraId="5E7FE79B">
      <w:pPr>
        <w:spacing w:before="157" w:line="220" w:lineRule="auto"/>
        <w:ind w:left="1"/>
        <w:rPr>
          <w:rFonts w:ascii="宋体" w:hAnsi="宋体" w:eastAsia="宋体" w:cs="宋体"/>
          <w:sz w:val="24"/>
          <w:szCs w:val="24"/>
        </w:rPr>
      </w:pPr>
      <w:r>
        <w:rPr>
          <w:rFonts w:ascii="宋体" w:hAnsi="宋体" w:eastAsia="宋体" w:cs="宋体"/>
          <w:spacing w:val="-1"/>
          <w:sz w:val="24"/>
          <w:szCs w:val="24"/>
        </w:rPr>
        <w:t>档案。项目入河排污口建设现状如图：</w:t>
      </w:r>
    </w:p>
    <w:p w14:paraId="45DD2A40">
      <w:pPr>
        <w:spacing w:line="15" w:lineRule="exact"/>
      </w:pPr>
    </w:p>
    <w:tbl>
      <w:tblPr>
        <w:tblStyle w:val="5"/>
        <w:tblW w:w="851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9"/>
        <w:gridCol w:w="4260"/>
      </w:tblGrid>
      <w:tr w14:paraId="42170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9" w:hRule="atLeast"/>
        </w:trPr>
        <w:tc>
          <w:tcPr>
            <w:tcW w:w="4259" w:type="dxa"/>
            <w:vAlign w:val="top"/>
          </w:tcPr>
          <w:p w14:paraId="2A152A2E">
            <w:pPr>
              <w:spacing w:before="5" w:line="4000" w:lineRule="exact"/>
              <w:ind w:firstLine="5"/>
            </w:pPr>
            <w:r>
              <w:rPr>
                <w:position w:val="-80"/>
              </w:rPr>
              <w:drawing>
                <wp:inline distT="0" distB="0" distL="0" distR="0">
                  <wp:extent cx="2667000" cy="25400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7"/>
                          <a:stretch>
                            <a:fillRect/>
                          </a:stretch>
                        </pic:blipFill>
                        <pic:spPr>
                          <a:xfrm>
                            <a:off x="0" y="0"/>
                            <a:ext cx="2667000" cy="2540507"/>
                          </a:xfrm>
                          <a:prstGeom prst="rect">
                            <a:avLst/>
                          </a:prstGeom>
                        </pic:spPr>
                      </pic:pic>
                    </a:graphicData>
                  </a:graphic>
                </wp:inline>
              </w:drawing>
            </w:r>
          </w:p>
        </w:tc>
        <w:tc>
          <w:tcPr>
            <w:tcW w:w="4260" w:type="dxa"/>
            <w:vAlign w:val="top"/>
          </w:tcPr>
          <w:p w14:paraId="60C53E9A">
            <w:pPr>
              <w:spacing w:before="5" w:line="3960" w:lineRule="exact"/>
              <w:ind w:firstLine="3"/>
            </w:pPr>
            <w:r>
              <w:rPr>
                <w:position w:val="-79"/>
              </w:rPr>
              <w:drawing>
                <wp:inline distT="0" distB="0" distL="0" distR="0">
                  <wp:extent cx="2692400" cy="25146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8"/>
                          <a:stretch>
                            <a:fillRect/>
                          </a:stretch>
                        </pic:blipFill>
                        <pic:spPr>
                          <a:xfrm>
                            <a:off x="0" y="0"/>
                            <a:ext cx="2692908" cy="2514600"/>
                          </a:xfrm>
                          <a:prstGeom prst="rect">
                            <a:avLst/>
                          </a:prstGeom>
                        </pic:spPr>
                      </pic:pic>
                    </a:graphicData>
                  </a:graphic>
                </wp:inline>
              </w:drawing>
            </w:r>
          </w:p>
        </w:tc>
      </w:tr>
    </w:tbl>
    <w:p w14:paraId="3655224D">
      <w:pPr>
        <w:pStyle w:val="2"/>
        <w:spacing w:before="51" w:line="221" w:lineRule="auto"/>
        <w:ind w:left="2878"/>
        <w:outlineLvl w:val="0"/>
        <w:rPr>
          <w:rFonts w:ascii="宋体" w:hAnsi="宋体" w:eastAsia="宋体" w:cs="宋体"/>
        </w:rPr>
      </w:pPr>
      <w:r>
        <w:rPr>
          <w:rFonts w:ascii="宋体" w:hAnsi="宋体" w:eastAsia="宋体" w:cs="宋体"/>
          <w:b/>
          <w:bCs/>
          <w:spacing w:val="-7"/>
        </w:rPr>
        <w:t>图</w:t>
      </w:r>
      <w:r>
        <w:rPr>
          <w:b/>
          <w:bCs/>
          <w:spacing w:val="-7"/>
        </w:rPr>
        <w:t>5.1-1</w:t>
      </w:r>
      <w:r>
        <w:rPr>
          <w:rFonts w:ascii="宋体" w:hAnsi="宋体" w:eastAsia="宋体" w:cs="宋体"/>
          <w:b/>
          <w:bCs/>
          <w:spacing w:val="-7"/>
        </w:rPr>
        <w:t>入河排污口现场照片</w:t>
      </w:r>
    </w:p>
    <w:p w14:paraId="6F498C30">
      <w:pPr>
        <w:spacing w:line="221" w:lineRule="auto"/>
        <w:rPr>
          <w:rFonts w:ascii="宋体" w:hAnsi="宋体" w:eastAsia="宋体" w:cs="宋体"/>
        </w:rPr>
        <w:sectPr>
          <w:headerReference r:id="rId78" w:type="default"/>
          <w:footerReference r:id="rId79" w:type="default"/>
          <w:pgSz w:w="11907" w:h="16840"/>
          <w:pgMar w:top="1116" w:right="1690" w:bottom="1207" w:left="1585" w:header="839" w:footer="1037" w:gutter="0"/>
          <w:cols w:space="720" w:num="1"/>
        </w:sectPr>
      </w:pPr>
    </w:p>
    <w:p w14:paraId="6DF8FF50">
      <w:pPr>
        <w:pStyle w:val="2"/>
        <w:spacing w:before="160" w:line="221" w:lineRule="auto"/>
        <w:ind w:left="4"/>
        <w:outlineLvl w:val="1"/>
        <w:rPr>
          <w:rFonts w:ascii="宋体" w:hAnsi="宋体" w:eastAsia="宋体" w:cs="宋体"/>
        </w:rPr>
      </w:pPr>
      <w:bookmarkStart w:id="38" w:name="bookmark24"/>
      <w:bookmarkEnd w:id="38"/>
      <w:r>
        <w:rPr>
          <w:b/>
          <w:bCs/>
          <w:spacing w:val="-5"/>
          <w:sz w:val="28"/>
          <w:szCs w:val="28"/>
        </w:rPr>
        <w:t>5.2</w:t>
      </w:r>
      <w:r>
        <w:rPr>
          <w:rFonts w:ascii="宋体" w:hAnsi="宋体" w:eastAsia="宋体" w:cs="宋体"/>
          <w:b/>
          <w:bCs/>
          <w:spacing w:val="-5"/>
          <w:sz w:val="28"/>
          <w:szCs w:val="28"/>
        </w:rPr>
        <w:t>入河排污口排污情</w:t>
      </w:r>
      <w:r>
        <w:rPr>
          <w:rFonts w:ascii="宋体" w:hAnsi="宋体" w:eastAsia="宋体" w:cs="宋体"/>
          <w:b/>
          <w:bCs/>
          <w:spacing w:val="-5"/>
        </w:rPr>
        <w:t>况</w:t>
      </w:r>
    </w:p>
    <w:p w14:paraId="56011E48">
      <w:pPr>
        <w:pStyle w:val="2"/>
        <w:spacing w:before="178" w:line="355" w:lineRule="auto"/>
        <w:ind w:left="6" w:right="12" w:firstLine="479"/>
        <w:rPr>
          <w:rFonts w:ascii="宋体" w:hAnsi="宋体" w:eastAsia="宋体" w:cs="宋体"/>
        </w:rPr>
      </w:pPr>
      <w:r>
        <w:rPr>
          <w:rFonts w:ascii="宋体" w:hAnsi="宋体" w:eastAsia="宋体" w:cs="宋体"/>
          <w:spacing w:val="3"/>
        </w:rPr>
        <w:t>本入河排污口为新邵大源纸业有限公司特种纸及文化纸生产废水排污口。主要</w:t>
      </w:r>
      <w:r>
        <w:rPr>
          <w:rFonts w:ascii="宋体" w:hAnsi="宋体" w:eastAsia="宋体" w:cs="宋体"/>
          <w:spacing w:val="4"/>
        </w:rPr>
        <w:t xml:space="preserve"> </w:t>
      </w:r>
      <w:r>
        <w:rPr>
          <w:rFonts w:ascii="宋体" w:hAnsi="宋体" w:eastAsia="宋体" w:cs="宋体"/>
          <w:spacing w:val="-5"/>
        </w:rPr>
        <w:t>污染物为</w:t>
      </w:r>
      <w:r>
        <w:rPr>
          <w:spacing w:val="-5"/>
        </w:rPr>
        <w:t>COD</w:t>
      </w:r>
      <w:r>
        <w:rPr>
          <w:rFonts w:ascii="宋体" w:hAnsi="宋体" w:eastAsia="宋体" w:cs="宋体"/>
          <w:spacing w:val="-5"/>
        </w:rPr>
        <w:t>、</w:t>
      </w:r>
      <w:r>
        <w:rPr>
          <w:spacing w:val="-5"/>
        </w:rPr>
        <w:t>BOD5</w:t>
      </w:r>
      <w:r>
        <w:rPr>
          <w:rFonts w:ascii="宋体" w:hAnsi="宋体" w:eastAsia="宋体" w:cs="宋体"/>
          <w:spacing w:val="-5"/>
        </w:rPr>
        <w:t>、</w:t>
      </w:r>
      <w:r>
        <w:rPr>
          <w:spacing w:val="-5"/>
        </w:rPr>
        <w:t>NH3-N</w:t>
      </w:r>
      <w:r>
        <w:rPr>
          <w:rFonts w:ascii="宋体" w:hAnsi="宋体" w:eastAsia="宋体" w:cs="宋体"/>
          <w:spacing w:val="-5"/>
        </w:rPr>
        <w:t>、</w:t>
      </w:r>
      <w:r>
        <w:rPr>
          <w:spacing w:val="-5"/>
        </w:rPr>
        <w:t>SS</w:t>
      </w:r>
      <w:r>
        <w:rPr>
          <w:rFonts w:ascii="宋体" w:hAnsi="宋体" w:eastAsia="宋体" w:cs="宋体"/>
          <w:spacing w:val="-5"/>
        </w:rPr>
        <w:t>、总氮、总磷、色度等。</w:t>
      </w:r>
    </w:p>
    <w:p w14:paraId="5431E4BC">
      <w:pPr>
        <w:pStyle w:val="2"/>
        <w:spacing w:before="3" w:line="368" w:lineRule="auto"/>
        <w:ind w:right="19" w:firstLine="492"/>
        <w:jc w:val="both"/>
        <w:rPr>
          <w:rFonts w:ascii="宋体" w:hAnsi="宋体" w:eastAsia="宋体" w:cs="宋体"/>
        </w:rPr>
      </w:pPr>
      <w:r>
        <w:rPr>
          <w:rFonts w:ascii="宋体" w:hAnsi="宋体" w:eastAsia="宋体" w:cs="宋体"/>
          <w:spacing w:val="6"/>
        </w:rPr>
        <w:t>新邵大源纸业有限公司全年生产</w:t>
      </w:r>
      <w:r>
        <w:rPr>
          <w:spacing w:val="6"/>
        </w:rPr>
        <w:t>300</w:t>
      </w:r>
      <w:r>
        <w:rPr>
          <w:rFonts w:ascii="宋体" w:hAnsi="宋体" w:eastAsia="宋体" w:cs="宋体"/>
          <w:spacing w:val="6"/>
        </w:rPr>
        <w:t>天，</w:t>
      </w:r>
      <w:r>
        <w:rPr>
          <w:spacing w:val="6"/>
        </w:rPr>
        <w:t>24</w:t>
      </w:r>
      <w:r>
        <w:rPr>
          <w:rFonts w:ascii="宋体" w:hAnsi="宋体" w:eastAsia="宋体" w:cs="宋体"/>
          <w:spacing w:val="6"/>
        </w:rPr>
        <w:t>小时生产，污水处理站</w:t>
      </w:r>
      <w:r>
        <w:rPr>
          <w:rFonts w:ascii="宋体" w:hAnsi="宋体" w:eastAsia="宋体" w:cs="宋体"/>
          <w:spacing w:val="5"/>
        </w:rPr>
        <w:t>处理规模为</w:t>
      </w:r>
      <w:r>
        <w:rPr>
          <w:rFonts w:ascii="宋体" w:hAnsi="宋体" w:eastAsia="宋体" w:cs="宋体"/>
        </w:rPr>
        <w:t xml:space="preserve"> </w:t>
      </w:r>
      <w:r>
        <w:rPr>
          <w:spacing w:val="-1"/>
        </w:rPr>
        <w:t>2000m3/d</w:t>
      </w:r>
      <w:r>
        <w:rPr>
          <w:spacing w:val="-34"/>
        </w:rPr>
        <w:t xml:space="preserve"> </w:t>
      </w:r>
      <w:r>
        <w:rPr>
          <w:rFonts w:ascii="宋体" w:hAnsi="宋体" w:eastAsia="宋体" w:cs="宋体"/>
          <w:spacing w:val="-1"/>
        </w:rPr>
        <w:t>，新邵大源纸业有限公司特种纸及文</w:t>
      </w:r>
      <w:r>
        <w:rPr>
          <w:rFonts w:ascii="宋体" w:hAnsi="宋体" w:eastAsia="宋体" w:cs="宋体"/>
          <w:spacing w:val="-2"/>
        </w:rPr>
        <w:t>化纸产能为</w:t>
      </w:r>
      <w:r>
        <w:rPr>
          <w:spacing w:val="-2"/>
        </w:rPr>
        <w:t>4.3</w:t>
      </w:r>
      <w:r>
        <w:rPr>
          <w:rFonts w:ascii="宋体" w:hAnsi="宋体" w:eastAsia="宋体" w:cs="宋体"/>
          <w:spacing w:val="-2"/>
        </w:rPr>
        <w:t>万吨</w:t>
      </w:r>
      <w:r>
        <w:rPr>
          <w:spacing w:val="-2"/>
        </w:rPr>
        <w:t>/</w:t>
      </w:r>
      <w:r>
        <w:rPr>
          <w:rFonts w:ascii="宋体" w:hAnsi="宋体" w:eastAsia="宋体" w:cs="宋体"/>
          <w:spacing w:val="-2"/>
        </w:rPr>
        <w:t>年。其中特种纸产</w:t>
      </w:r>
      <w:r>
        <w:rPr>
          <w:rFonts w:ascii="宋体" w:hAnsi="宋体" w:eastAsia="宋体" w:cs="宋体"/>
        </w:rPr>
        <w:t xml:space="preserve"> </w:t>
      </w:r>
      <w:r>
        <w:rPr>
          <w:rFonts w:ascii="宋体" w:hAnsi="宋体" w:eastAsia="宋体" w:cs="宋体"/>
          <w:spacing w:val="1"/>
        </w:rPr>
        <w:t>能为</w:t>
      </w:r>
      <w:r>
        <w:rPr>
          <w:spacing w:val="1"/>
        </w:rPr>
        <w:t>3</w:t>
      </w:r>
      <w:r>
        <w:rPr>
          <w:rFonts w:ascii="宋体" w:hAnsi="宋体" w:eastAsia="宋体" w:cs="宋体"/>
          <w:spacing w:val="1"/>
        </w:rPr>
        <w:t>万吨</w:t>
      </w:r>
      <w:r>
        <w:rPr>
          <w:spacing w:val="1"/>
        </w:rPr>
        <w:t>/</w:t>
      </w:r>
      <w:r>
        <w:rPr>
          <w:rFonts w:ascii="宋体" w:hAnsi="宋体" w:eastAsia="宋体" w:cs="宋体"/>
          <w:spacing w:val="1"/>
        </w:rPr>
        <w:t>年，文化纸产能为</w:t>
      </w:r>
      <w:r>
        <w:rPr>
          <w:spacing w:val="1"/>
        </w:rPr>
        <w:t>1.3</w:t>
      </w:r>
      <w:r>
        <w:rPr>
          <w:rFonts w:ascii="宋体" w:hAnsi="宋体" w:eastAsia="宋体" w:cs="宋体"/>
          <w:spacing w:val="1"/>
        </w:rPr>
        <w:t>万吨</w:t>
      </w:r>
      <w:r>
        <w:rPr>
          <w:spacing w:val="1"/>
        </w:rPr>
        <w:t>/</w:t>
      </w:r>
      <w:r>
        <w:rPr>
          <w:rFonts w:ascii="宋体" w:hAnsi="宋体" w:eastAsia="宋体" w:cs="宋体"/>
          <w:spacing w:val="1"/>
        </w:rPr>
        <w:t>年</w:t>
      </w:r>
      <w:r>
        <w:rPr>
          <w:rFonts w:ascii="宋体" w:hAnsi="宋体" w:eastAsia="宋体" w:cs="宋体"/>
        </w:rPr>
        <w:t xml:space="preserve">，根据《制浆造纸工业水污染物排放标准》 </w:t>
      </w:r>
      <w:r>
        <w:rPr>
          <w:rFonts w:ascii="宋体" w:hAnsi="宋体" w:eastAsia="宋体" w:cs="宋体"/>
          <w:spacing w:val="7"/>
        </w:rPr>
        <w:t>（</w:t>
      </w:r>
      <w:r>
        <w:t>GB</w:t>
      </w:r>
      <w:r>
        <w:rPr>
          <w:spacing w:val="7"/>
        </w:rPr>
        <w:t>3544-2008</w:t>
      </w:r>
      <w:r>
        <w:rPr>
          <w:rFonts w:ascii="宋体" w:hAnsi="宋体" w:eastAsia="宋体" w:cs="宋体"/>
          <w:spacing w:val="7"/>
        </w:rPr>
        <w:t>）</w:t>
      </w:r>
      <w:r>
        <w:rPr>
          <w:rFonts w:ascii="宋体" w:hAnsi="宋体" w:eastAsia="宋体" w:cs="宋体"/>
          <w:spacing w:val="-56"/>
        </w:rPr>
        <w:t xml:space="preserve"> </w:t>
      </w:r>
      <w:r>
        <w:rPr>
          <w:rFonts w:ascii="宋体" w:hAnsi="宋体" w:eastAsia="宋体" w:cs="宋体"/>
          <w:spacing w:val="7"/>
        </w:rPr>
        <w:t>中基准排水定额为</w:t>
      </w:r>
      <w:r>
        <w:rPr>
          <w:spacing w:val="7"/>
        </w:rPr>
        <w:t>20</w:t>
      </w:r>
      <w:r>
        <w:rPr>
          <w:rFonts w:ascii="宋体" w:hAnsi="宋体" w:eastAsia="宋体" w:cs="宋体"/>
          <w:spacing w:val="7"/>
        </w:rPr>
        <w:t>吨</w:t>
      </w:r>
      <w:r>
        <w:rPr>
          <w:spacing w:val="7"/>
        </w:rPr>
        <w:t>/</w:t>
      </w:r>
      <w:r>
        <w:rPr>
          <w:rFonts w:ascii="宋体" w:hAnsi="宋体" w:eastAsia="宋体" w:cs="宋体"/>
          <w:spacing w:val="7"/>
        </w:rPr>
        <w:t>吨水，其中特种纸生产线废水回用率为</w:t>
      </w:r>
      <w:r>
        <w:rPr>
          <w:rFonts w:ascii="宋体" w:hAnsi="宋体" w:eastAsia="宋体" w:cs="宋体"/>
        </w:rPr>
        <w:t xml:space="preserve"> </w:t>
      </w:r>
      <w:r>
        <w:rPr>
          <w:spacing w:val="3"/>
        </w:rPr>
        <w:t>80%</w:t>
      </w:r>
      <w:r>
        <w:rPr>
          <w:spacing w:val="-27"/>
        </w:rPr>
        <w:t xml:space="preserve"> </w:t>
      </w:r>
      <w:r>
        <w:rPr>
          <w:rFonts w:ascii="宋体" w:hAnsi="宋体" w:eastAsia="宋体" w:cs="宋体"/>
          <w:spacing w:val="3"/>
        </w:rPr>
        <w:t>，文化纸废水不回用，根据建设项目竣工环境保护验收监测报告，项目废水实</w:t>
      </w:r>
      <w:r>
        <w:rPr>
          <w:rFonts w:ascii="宋体" w:hAnsi="宋体" w:eastAsia="宋体" w:cs="宋体"/>
        </w:rPr>
        <w:t xml:space="preserve"> </w:t>
      </w:r>
      <w:r>
        <w:rPr>
          <w:rFonts w:ascii="宋体" w:hAnsi="宋体" w:eastAsia="宋体" w:cs="宋体"/>
          <w:spacing w:val="-1"/>
        </w:rPr>
        <w:t>际排放量为</w:t>
      </w:r>
      <w:r>
        <w:rPr>
          <w:spacing w:val="-1"/>
        </w:rPr>
        <w:t>47.61</w:t>
      </w:r>
      <w:r>
        <w:rPr>
          <w:rFonts w:ascii="宋体" w:hAnsi="宋体" w:eastAsia="宋体" w:cs="宋体"/>
          <w:spacing w:val="-1"/>
        </w:rPr>
        <w:t>万</w:t>
      </w:r>
      <w:r>
        <w:rPr>
          <w:spacing w:val="-1"/>
        </w:rPr>
        <w:t>m</w:t>
      </w:r>
      <w:r>
        <w:rPr>
          <w:spacing w:val="-1"/>
          <w:position w:val="7"/>
          <w:sz w:val="15"/>
          <w:szCs w:val="15"/>
        </w:rPr>
        <w:t>3</w:t>
      </w:r>
      <w:r>
        <w:rPr>
          <w:spacing w:val="-1"/>
        </w:rPr>
        <w:t>/a</w:t>
      </w:r>
      <w:r>
        <w:rPr>
          <w:rFonts w:ascii="宋体" w:hAnsi="宋体" w:eastAsia="宋体" w:cs="宋体"/>
          <w:spacing w:val="-1"/>
        </w:rPr>
        <w:t>。</w:t>
      </w:r>
    </w:p>
    <w:p w14:paraId="7C4D9BED">
      <w:pPr>
        <w:pStyle w:val="2"/>
        <w:spacing w:before="43" w:line="220" w:lineRule="auto"/>
        <w:ind w:left="3"/>
        <w:outlineLvl w:val="1"/>
        <w:rPr>
          <w:rFonts w:ascii="宋体" w:hAnsi="宋体" w:eastAsia="宋体" w:cs="宋体"/>
        </w:rPr>
      </w:pPr>
      <w:bookmarkStart w:id="39" w:name="bookmark26"/>
      <w:bookmarkEnd w:id="39"/>
      <w:r>
        <w:rPr>
          <w:b/>
          <w:bCs/>
          <w:spacing w:val="-4"/>
        </w:rPr>
        <w:t>5.3</w:t>
      </w:r>
      <w:r>
        <w:rPr>
          <w:rFonts w:ascii="宋体" w:hAnsi="宋体" w:eastAsia="宋体" w:cs="宋体"/>
          <w:b/>
          <w:bCs/>
          <w:spacing w:val="-4"/>
        </w:rPr>
        <w:t>废污水所含主要污染物种类及其排放浓度、总量</w:t>
      </w:r>
    </w:p>
    <w:p w14:paraId="7D9F7864">
      <w:pPr>
        <w:pStyle w:val="2"/>
        <w:spacing w:before="156" w:line="364" w:lineRule="auto"/>
        <w:ind w:left="2" w:firstLine="499"/>
        <w:jc w:val="both"/>
        <w:rPr>
          <w:rFonts w:ascii="宋体" w:hAnsi="宋体" w:eastAsia="宋体" w:cs="宋体"/>
        </w:rPr>
      </w:pPr>
      <w:r>
        <w:rPr>
          <w:rFonts w:ascii="宋体" w:hAnsi="宋体" w:eastAsia="宋体" w:cs="宋体"/>
          <w:spacing w:val="-1"/>
        </w:rPr>
        <w:t>新邵县大源纸业有限公司扩建后特种纸及文化纸产能为</w:t>
      </w:r>
      <w:r>
        <w:rPr>
          <w:spacing w:val="-1"/>
        </w:rPr>
        <w:t>4.3</w:t>
      </w:r>
      <w:r>
        <w:rPr>
          <w:rFonts w:ascii="宋体" w:hAnsi="宋体" w:eastAsia="宋体" w:cs="宋体"/>
          <w:spacing w:val="-1"/>
        </w:rPr>
        <w:t>万吨</w:t>
      </w:r>
      <w:r>
        <w:rPr>
          <w:spacing w:val="-1"/>
        </w:rPr>
        <w:t>/</w:t>
      </w:r>
      <w:r>
        <w:rPr>
          <w:rFonts w:ascii="宋体" w:hAnsi="宋体" w:eastAsia="宋体" w:cs="宋体"/>
          <w:spacing w:val="-1"/>
        </w:rPr>
        <w:t>年，污水</w:t>
      </w:r>
      <w:r>
        <w:rPr>
          <w:rFonts w:ascii="宋体" w:hAnsi="宋体" w:eastAsia="宋体" w:cs="宋体"/>
          <w:spacing w:val="-2"/>
        </w:rPr>
        <w:t>主要为</w:t>
      </w:r>
      <w:r>
        <w:rPr>
          <w:rFonts w:ascii="宋体" w:hAnsi="宋体" w:eastAsia="宋体" w:cs="宋体"/>
        </w:rPr>
        <w:t xml:space="preserve"> </w:t>
      </w:r>
      <w:r>
        <w:rPr>
          <w:rFonts w:ascii="宋体" w:hAnsi="宋体" w:eastAsia="宋体" w:cs="宋体"/>
          <w:spacing w:val="-2"/>
        </w:rPr>
        <w:t>工业污水（无涉重）及部分生活废水，主要污染物为</w:t>
      </w:r>
      <w:r>
        <w:rPr>
          <w:spacing w:val="-2"/>
        </w:rPr>
        <w:t>COD</w:t>
      </w:r>
      <w:r>
        <w:rPr>
          <w:rFonts w:ascii="宋体" w:hAnsi="宋体" w:eastAsia="宋体" w:cs="宋体"/>
          <w:spacing w:val="-2"/>
        </w:rPr>
        <w:t>、</w:t>
      </w:r>
      <w:r>
        <w:rPr>
          <w:spacing w:val="-2"/>
        </w:rPr>
        <w:t>BOD</w:t>
      </w:r>
      <w:r>
        <w:rPr>
          <w:spacing w:val="-2"/>
          <w:position w:val="-2"/>
          <w:sz w:val="15"/>
          <w:szCs w:val="15"/>
        </w:rPr>
        <w:t>5</w:t>
      </w:r>
      <w:r>
        <w:rPr>
          <w:spacing w:val="-5"/>
          <w:position w:val="-2"/>
          <w:sz w:val="15"/>
          <w:szCs w:val="15"/>
        </w:rPr>
        <w:t xml:space="preserve"> </w:t>
      </w:r>
      <w:r>
        <w:rPr>
          <w:rFonts w:ascii="宋体" w:hAnsi="宋体" w:eastAsia="宋体" w:cs="宋体"/>
          <w:spacing w:val="-2"/>
        </w:rPr>
        <w:t>、</w:t>
      </w:r>
      <w:r>
        <w:rPr>
          <w:spacing w:val="-2"/>
        </w:rPr>
        <w:t>NH</w:t>
      </w:r>
      <w:r>
        <w:rPr>
          <w:spacing w:val="-2"/>
          <w:sz w:val="15"/>
          <w:szCs w:val="15"/>
        </w:rPr>
        <w:t>3</w:t>
      </w:r>
      <w:r>
        <w:rPr>
          <w:spacing w:val="-2"/>
        </w:rPr>
        <w:t>-N</w:t>
      </w:r>
      <w:r>
        <w:rPr>
          <w:spacing w:val="-34"/>
        </w:rPr>
        <w:t xml:space="preserve"> </w:t>
      </w:r>
      <w:r>
        <w:rPr>
          <w:rFonts w:ascii="宋体" w:hAnsi="宋体" w:eastAsia="宋体" w:cs="宋体"/>
          <w:spacing w:val="-2"/>
        </w:rPr>
        <w:t>、</w:t>
      </w:r>
      <w:r>
        <w:rPr>
          <w:spacing w:val="-2"/>
        </w:rPr>
        <w:t>SS</w:t>
      </w:r>
      <w:r>
        <w:rPr>
          <w:rFonts w:ascii="宋体" w:hAnsi="宋体" w:eastAsia="宋体" w:cs="宋体"/>
          <w:spacing w:val="-2"/>
        </w:rPr>
        <w:t>、总</w:t>
      </w:r>
      <w:r>
        <w:rPr>
          <w:rFonts w:ascii="宋体" w:hAnsi="宋体" w:eastAsia="宋体" w:cs="宋体"/>
        </w:rPr>
        <w:t xml:space="preserve"> </w:t>
      </w:r>
      <w:r>
        <w:rPr>
          <w:rFonts w:ascii="宋体" w:hAnsi="宋体" w:eastAsia="宋体" w:cs="宋体"/>
          <w:spacing w:val="5"/>
        </w:rPr>
        <w:t>氮、总磷等，出水水质达到《制浆造纸工业水污染物排放标准》（</w:t>
      </w:r>
      <w:r>
        <w:t>GB</w:t>
      </w:r>
      <w:r>
        <w:rPr>
          <w:spacing w:val="5"/>
        </w:rPr>
        <w:t>354</w:t>
      </w:r>
      <w:r>
        <w:rPr>
          <w:spacing w:val="4"/>
        </w:rPr>
        <w:t>4-2008</w:t>
      </w:r>
      <w:r>
        <w:rPr>
          <w:rFonts w:ascii="宋体" w:hAnsi="宋体" w:eastAsia="宋体" w:cs="宋体"/>
          <w:spacing w:val="4"/>
        </w:rPr>
        <w:t>）</w:t>
      </w:r>
      <w:r>
        <w:rPr>
          <w:rFonts w:ascii="宋体" w:hAnsi="宋体" w:eastAsia="宋体" w:cs="宋体"/>
        </w:rPr>
        <w:t xml:space="preserve"> 后排入资水。</w:t>
      </w:r>
    </w:p>
    <w:p w14:paraId="61D3E939">
      <w:pPr>
        <w:spacing w:line="364" w:lineRule="auto"/>
        <w:rPr>
          <w:rFonts w:ascii="宋体" w:hAnsi="宋体" w:eastAsia="宋体" w:cs="宋体"/>
        </w:rPr>
        <w:sectPr>
          <w:headerReference r:id="rId80" w:type="default"/>
          <w:footerReference r:id="rId81" w:type="default"/>
          <w:pgSz w:w="11907" w:h="16840"/>
          <w:pgMar w:top="1116" w:right="1559" w:bottom="1207" w:left="1581" w:header="839" w:footer="1037" w:gutter="0"/>
          <w:cols w:space="720" w:num="1"/>
        </w:sectPr>
      </w:pPr>
    </w:p>
    <w:p w14:paraId="0109F492">
      <w:pPr>
        <w:spacing w:line="275" w:lineRule="auto"/>
        <w:rPr>
          <w:rFonts w:ascii="Arial"/>
          <w:sz w:val="21"/>
        </w:rPr>
      </w:pPr>
    </w:p>
    <w:p w14:paraId="2A6EF4E9">
      <w:pPr>
        <w:pStyle w:val="2"/>
        <w:spacing w:before="98" w:line="226" w:lineRule="auto"/>
        <w:ind w:left="1934"/>
        <w:outlineLvl w:val="1"/>
        <w:rPr>
          <w:rFonts w:ascii="宋体" w:hAnsi="宋体" w:eastAsia="宋体" w:cs="宋体"/>
          <w:sz w:val="30"/>
          <w:szCs w:val="30"/>
        </w:rPr>
      </w:pPr>
      <w:bookmarkStart w:id="40" w:name="bookmark27"/>
      <w:bookmarkEnd w:id="40"/>
      <w:r>
        <w:rPr>
          <w:b/>
          <w:bCs/>
          <w:spacing w:val="12"/>
          <w:sz w:val="30"/>
          <w:szCs w:val="30"/>
        </w:rPr>
        <w:t>6</w:t>
      </w:r>
      <w:r>
        <w:rPr>
          <w:rFonts w:ascii="宋体" w:hAnsi="宋体" w:eastAsia="宋体" w:cs="宋体"/>
          <w:b/>
          <w:bCs/>
          <w:spacing w:val="12"/>
          <w:sz w:val="30"/>
          <w:szCs w:val="30"/>
        </w:rPr>
        <w:t>入河排污口设置水环境影响分析</w:t>
      </w:r>
    </w:p>
    <w:p w14:paraId="6832FB37">
      <w:pPr>
        <w:pStyle w:val="2"/>
        <w:spacing w:before="233" w:line="220" w:lineRule="auto"/>
        <w:ind w:left="49"/>
        <w:outlineLvl w:val="1"/>
        <w:rPr>
          <w:rFonts w:ascii="宋体" w:hAnsi="宋体" w:eastAsia="宋体" w:cs="宋体"/>
          <w:sz w:val="28"/>
          <w:szCs w:val="28"/>
        </w:rPr>
      </w:pPr>
      <w:bookmarkStart w:id="41" w:name="bookmark28"/>
      <w:bookmarkEnd w:id="41"/>
      <w:r>
        <w:rPr>
          <w:b/>
          <w:bCs/>
          <w:spacing w:val="-4"/>
          <w:sz w:val="28"/>
          <w:szCs w:val="28"/>
        </w:rPr>
        <w:t>6.1</w:t>
      </w:r>
      <w:r>
        <w:rPr>
          <w:rFonts w:ascii="宋体" w:hAnsi="宋体" w:eastAsia="宋体" w:cs="宋体"/>
          <w:b/>
          <w:bCs/>
          <w:spacing w:val="-4"/>
          <w:sz w:val="28"/>
          <w:szCs w:val="28"/>
        </w:rPr>
        <w:t>水功能区（水域）对入河排污口设置基本要求</w:t>
      </w:r>
    </w:p>
    <w:p w14:paraId="71F6266C">
      <w:pPr>
        <w:pStyle w:val="2"/>
        <w:spacing w:before="204" w:line="222" w:lineRule="auto"/>
        <w:ind w:left="47"/>
        <w:outlineLvl w:val="2"/>
        <w:rPr>
          <w:rFonts w:ascii="宋体" w:hAnsi="宋体" w:eastAsia="宋体" w:cs="宋体"/>
        </w:rPr>
      </w:pPr>
      <w:r>
        <w:rPr>
          <w:b/>
          <w:bCs/>
          <w:spacing w:val="-4"/>
        </w:rPr>
        <w:t>6.1.1.</w:t>
      </w:r>
      <w:r>
        <w:rPr>
          <w:rFonts w:ascii="宋体" w:hAnsi="宋体" w:eastAsia="宋体" w:cs="宋体"/>
          <w:b/>
          <w:bCs/>
          <w:spacing w:val="-4"/>
        </w:rPr>
        <w:t>入河排污口设置要求</w:t>
      </w:r>
    </w:p>
    <w:p w14:paraId="09548415">
      <w:pPr>
        <w:pStyle w:val="2"/>
        <w:spacing w:before="162" w:line="350" w:lineRule="auto"/>
        <w:ind w:left="50" w:right="268" w:firstLine="477"/>
        <w:rPr>
          <w:rFonts w:ascii="宋体" w:hAnsi="宋体" w:eastAsia="宋体" w:cs="宋体"/>
        </w:rPr>
      </w:pPr>
      <w:r>
        <w:rPr>
          <w:rFonts w:ascii="宋体" w:hAnsi="宋体" w:eastAsia="宋体" w:cs="宋体"/>
          <w:spacing w:val="2"/>
        </w:rPr>
        <w:t>根据《入河排污口管理技术导则》（</w:t>
      </w:r>
      <w:r>
        <w:t>SL</w:t>
      </w:r>
      <w:r>
        <w:rPr>
          <w:spacing w:val="2"/>
        </w:rPr>
        <w:t>532-2011</w:t>
      </w:r>
      <w:r>
        <w:rPr>
          <w:rFonts w:ascii="宋体" w:hAnsi="宋体" w:eastAsia="宋体" w:cs="宋体"/>
          <w:spacing w:val="2"/>
        </w:rPr>
        <w:t>）要求，入河排污口设置</w:t>
      </w:r>
      <w:r>
        <w:rPr>
          <w:rFonts w:ascii="宋体" w:hAnsi="宋体" w:eastAsia="宋体" w:cs="宋体"/>
          <w:spacing w:val="10"/>
        </w:rPr>
        <w:t xml:space="preserve"> </w:t>
      </w:r>
      <w:r>
        <w:rPr>
          <w:rFonts w:ascii="宋体" w:hAnsi="宋体" w:eastAsia="宋体" w:cs="宋体"/>
          <w:spacing w:val="-3"/>
        </w:rPr>
        <w:t>应符合下列要求：</w:t>
      </w:r>
    </w:p>
    <w:p w14:paraId="502598A0">
      <w:pPr>
        <w:pStyle w:val="2"/>
        <w:spacing w:before="19" w:line="269" w:lineRule="auto"/>
        <w:ind w:left="50" w:right="266" w:firstLine="501"/>
        <w:rPr>
          <w:rFonts w:ascii="宋体" w:hAnsi="宋体" w:eastAsia="宋体" w:cs="宋体"/>
        </w:rPr>
      </w:pPr>
      <w:r>
        <w:rPr>
          <w:rFonts w:ascii="宋体" w:hAnsi="宋体" w:eastAsia="宋体" w:cs="宋体"/>
          <w:spacing w:val="-2"/>
        </w:rPr>
        <w:t>（</w:t>
      </w:r>
      <w:r>
        <w:rPr>
          <w:spacing w:val="-2"/>
        </w:rPr>
        <w:t>1</w:t>
      </w:r>
      <w:r>
        <w:rPr>
          <w:rFonts w:ascii="宋体" w:hAnsi="宋体" w:eastAsia="宋体" w:cs="宋体"/>
          <w:spacing w:val="-2"/>
        </w:rPr>
        <w:t>）入河排污口设置应便于采集样品，便于计量监测、便于日常现场监督</w:t>
      </w:r>
      <w:r>
        <w:rPr>
          <w:rFonts w:ascii="宋体" w:hAnsi="宋体" w:eastAsia="宋体" w:cs="宋体"/>
          <w:spacing w:val="5"/>
        </w:rPr>
        <w:t xml:space="preserve"> </w:t>
      </w:r>
      <w:r>
        <w:rPr>
          <w:rFonts w:ascii="宋体" w:hAnsi="宋体" w:eastAsia="宋体" w:cs="宋体"/>
          <w:spacing w:val="-4"/>
        </w:rPr>
        <w:t>检查；</w:t>
      </w:r>
    </w:p>
    <w:p w14:paraId="5A1AD902">
      <w:pPr>
        <w:pStyle w:val="2"/>
        <w:spacing w:before="214" w:line="360" w:lineRule="exact"/>
        <w:ind w:left="551"/>
        <w:rPr>
          <w:rFonts w:ascii="宋体" w:hAnsi="宋体" w:eastAsia="宋体" w:cs="宋体"/>
        </w:rPr>
      </w:pPr>
      <w:r>
        <w:rPr>
          <w:rFonts w:ascii="宋体" w:hAnsi="宋体" w:eastAsia="宋体" w:cs="宋体"/>
          <w:spacing w:val="-2"/>
          <w:position w:val="2"/>
        </w:rPr>
        <w:t>（</w:t>
      </w:r>
      <w:r>
        <w:rPr>
          <w:spacing w:val="-2"/>
          <w:position w:val="2"/>
        </w:rPr>
        <w:t>2</w:t>
      </w:r>
      <w:r>
        <w:rPr>
          <w:rFonts w:ascii="宋体" w:hAnsi="宋体" w:eastAsia="宋体" w:cs="宋体"/>
          <w:spacing w:val="-2"/>
          <w:position w:val="2"/>
        </w:rPr>
        <w:t>）入河排污口应设置在设计洪水淹没线之上；</w:t>
      </w:r>
    </w:p>
    <w:p w14:paraId="374612C2">
      <w:pPr>
        <w:pStyle w:val="2"/>
        <w:spacing w:before="125" w:line="267" w:lineRule="auto"/>
        <w:ind w:left="69" w:right="304" w:firstLine="481"/>
        <w:rPr>
          <w:rFonts w:ascii="宋体" w:hAnsi="宋体" w:eastAsia="宋体" w:cs="宋体"/>
        </w:rPr>
      </w:pPr>
      <w:r>
        <w:rPr>
          <w:rFonts w:ascii="宋体" w:hAnsi="宋体" w:eastAsia="宋体" w:cs="宋体"/>
          <w:spacing w:val="-3"/>
        </w:rPr>
        <w:t>（</w:t>
      </w:r>
      <w:r>
        <w:rPr>
          <w:spacing w:val="-3"/>
        </w:rPr>
        <w:t>3</w:t>
      </w:r>
      <w:r>
        <w:rPr>
          <w:rFonts w:ascii="宋体" w:hAnsi="宋体" w:eastAsia="宋体" w:cs="宋体"/>
          <w:spacing w:val="-3"/>
        </w:rPr>
        <w:t>）入河排污口口门不得设暗管通入河道底部，如特殊情况需要设管道的</w:t>
      </w:r>
      <w:r>
        <w:rPr>
          <w:rFonts w:ascii="宋体" w:hAnsi="宋体" w:eastAsia="宋体" w:cs="宋体"/>
        </w:rPr>
        <w:t xml:space="preserve"> </w:t>
      </w:r>
      <w:r>
        <w:rPr>
          <w:rFonts w:ascii="宋体" w:hAnsi="宋体" w:eastAsia="宋体" w:cs="宋体"/>
          <w:spacing w:val="-6"/>
        </w:rPr>
        <w:t>,</w:t>
      </w:r>
      <w:r>
        <w:rPr>
          <w:rFonts w:ascii="宋体" w:hAnsi="宋体" w:eastAsia="宋体" w:cs="宋体"/>
          <w:spacing w:val="65"/>
        </w:rPr>
        <w:t xml:space="preserve"> </w:t>
      </w:r>
      <w:r>
        <w:rPr>
          <w:rFonts w:ascii="宋体" w:hAnsi="宋体" w:eastAsia="宋体" w:cs="宋体"/>
          <w:spacing w:val="-6"/>
        </w:rPr>
        <w:t>必须留出观测窗口，以便于采样和监督；</w:t>
      </w:r>
    </w:p>
    <w:p w14:paraId="4B943E7F">
      <w:pPr>
        <w:pStyle w:val="2"/>
        <w:spacing w:before="217" w:line="360" w:lineRule="exact"/>
        <w:jc w:val="right"/>
        <w:rPr>
          <w:rFonts w:ascii="宋体" w:hAnsi="宋体" w:eastAsia="宋体" w:cs="宋体"/>
        </w:rPr>
      </w:pPr>
      <w:r>
        <w:rPr>
          <w:rFonts w:ascii="宋体" w:hAnsi="宋体" w:eastAsia="宋体" w:cs="宋体"/>
          <w:spacing w:val="-8"/>
          <w:position w:val="2"/>
        </w:rPr>
        <w:t>（</w:t>
      </w:r>
      <w:r>
        <w:rPr>
          <w:spacing w:val="-8"/>
          <w:position w:val="2"/>
        </w:rPr>
        <w:t>4</w:t>
      </w:r>
      <w:r>
        <w:rPr>
          <w:rFonts w:ascii="宋体" w:hAnsi="宋体" w:eastAsia="宋体" w:cs="宋体"/>
          <w:spacing w:val="-8"/>
          <w:position w:val="2"/>
        </w:rPr>
        <w:t>）入河排污口口门处应有明显的标志牌，标</w:t>
      </w:r>
      <w:r>
        <w:rPr>
          <w:rFonts w:ascii="宋体" w:hAnsi="宋体" w:eastAsia="宋体" w:cs="宋体"/>
          <w:spacing w:val="-9"/>
          <w:position w:val="2"/>
        </w:rPr>
        <w:t>志牌内容应包括下列资料信息：</w:t>
      </w:r>
    </w:p>
    <w:p w14:paraId="694B956D">
      <w:pPr>
        <w:spacing w:before="141" w:line="218" w:lineRule="auto"/>
        <w:ind w:left="527"/>
        <w:rPr>
          <w:rFonts w:ascii="宋体" w:hAnsi="宋体" w:eastAsia="宋体" w:cs="宋体"/>
          <w:sz w:val="24"/>
          <w:szCs w:val="24"/>
        </w:rPr>
      </w:pPr>
      <w:r>
        <w:rPr>
          <w:rFonts w:ascii="宋体" w:hAnsi="宋体" w:eastAsia="宋体" w:cs="宋体"/>
          <w:spacing w:val="-3"/>
          <w:sz w:val="24"/>
          <w:szCs w:val="24"/>
        </w:rPr>
        <w:t>①入河排污口编号；</w:t>
      </w:r>
    </w:p>
    <w:p w14:paraId="4A77C6C4">
      <w:pPr>
        <w:spacing w:before="182" w:line="218" w:lineRule="auto"/>
        <w:ind w:left="524"/>
        <w:rPr>
          <w:rFonts w:ascii="宋体" w:hAnsi="宋体" w:eastAsia="宋体" w:cs="宋体"/>
          <w:sz w:val="24"/>
          <w:szCs w:val="24"/>
        </w:rPr>
      </w:pPr>
      <w:r>
        <w:rPr>
          <w:rFonts w:ascii="宋体" w:hAnsi="宋体" w:eastAsia="宋体" w:cs="宋体"/>
          <w:spacing w:val="-2"/>
          <w:sz w:val="24"/>
          <w:szCs w:val="24"/>
        </w:rPr>
        <w:t>②入河排污口名称；</w:t>
      </w:r>
    </w:p>
    <w:p w14:paraId="6F368EEA">
      <w:pPr>
        <w:spacing w:before="185" w:line="218" w:lineRule="auto"/>
        <w:ind w:left="524"/>
        <w:rPr>
          <w:rFonts w:ascii="宋体" w:hAnsi="宋体" w:eastAsia="宋体" w:cs="宋体"/>
          <w:sz w:val="24"/>
          <w:szCs w:val="24"/>
        </w:rPr>
      </w:pPr>
      <w:r>
        <w:rPr>
          <w:rFonts w:ascii="宋体" w:hAnsi="宋体" w:eastAsia="宋体" w:cs="宋体"/>
          <w:spacing w:val="-2"/>
          <w:sz w:val="24"/>
          <w:szCs w:val="24"/>
        </w:rPr>
        <w:t>③入河排污口地理位置及经纬度坐标；</w:t>
      </w:r>
    </w:p>
    <w:p w14:paraId="2E15AC35">
      <w:pPr>
        <w:spacing w:before="180" w:line="218" w:lineRule="auto"/>
        <w:ind w:left="524"/>
        <w:rPr>
          <w:rFonts w:ascii="宋体" w:hAnsi="宋体" w:eastAsia="宋体" w:cs="宋体"/>
          <w:sz w:val="24"/>
          <w:szCs w:val="24"/>
        </w:rPr>
      </w:pPr>
      <w:r>
        <w:rPr>
          <w:rFonts w:ascii="宋体" w:hAnsi="宋体" w:eastAsia="宋体" w:cs="宋体"/>
          <w:spacing w:val="-2"/>
          <w:sz w:val="24"/>
          <w:szCs w:val="24"/>
        </w:rPr>
        <w:t>④排入的水功能区名称及水质保护目标；</w:t>
      </w:r>
    </w:p>
    <w:p w14:paraId="54591CD6">
      <w:pPr>
        <w:spacing w:before="184" w:line="218" w:lineRule="auto"/>
        <w:ind w:left="524"/>
        <w:rPr>
          <w:rFonts w:ascii="宋体" w:hAnsi="宋体" w:eastAsia="宋体" w:cs="宋体"/>
          <w:sz w:val="24"/>
          <w:szCs w:val="24"/>
        </w:rPr>
      </w:pPr>
      <w:r>
        <w:rPr>
          <w:rFonts w:ascii="宋体" w:hAnsi="宋体" w:eastAsia="宋体" w:cs="宋体"/>
          <w:spacing w:val="-2"/>
          <w:sz w:val="24"/>
          <w:szCs w:val="24"/>
        </w:rPr>
        <w:t>⑤入河排污口设置单位；</w:t>
      </w:r>
    </w:p>
    <w:p w14:paraId="710DAD3A">
      <w:pPr>
        <w:spacing w:before="180" w:line="218" w:lineRule="auto"/>
        <w:ind w:left="524"/>
        <w:rPr>
          <w:rFonts w:ascii="宋体" w:hAnsi="宋体" w:eastAsia="宋体" w:cs="宋体"/>
          <w:sz w:val="24"/>
          <w:szCs w:val="24"/>
        </w:rPr>
      </w:pPr>
      <w:r>
        <w:rPr>
          <w:rFonts w:ascii="宋体" w:hAnsi="宋体" w:eastAsia="宋体" w:cs="宋体"/>
          <w:spacing w:val="-2"/>
          <w:sz w:val="24"/>
          <w:szCs w:val="24"/>
        </w:rPr>
        <w:t>⑥入河排污口设施审批单位及监督电话。</w:t>
      </w:r>
    </w:p>
    <w:p w14:paraId="1CE900C7">
      <w:pPr>
        <w:pStyle w:val="2"/>
        <w:spacing w:before="206" w:line="255" w:lineRule="auto"/>
        <w:ind w:left="47" w:right="266" w:firstLine="504"/>
        <w:rPr>
          <w:rFonts w:ascii="宋体" w:hAnsi="宋体" w:eastAsia="宋体" w:cs="宋体"/>
        </w:rPr>
      </w:pPr>
      <w:r>
        <w:rPr>
          <w:rFonts w:ascii="宋体" w:hAnsi="宋体" w:eastAsia="宋体" w:cs="宋体"/>
          <w:spacing w:val="-2"/>
        </w:rPr>
        <w:t>（</w:t>
      </w:r>
      <w:r>
        <w:rPr>
          <w:spacing w:val="-2"/>
        </w:rPr>
        <w:t>5</w:t>
      </w:r>
      <w:r>
        <w:rPr>
          <w:rFonts w:ascii="宋体" w:hAnsi="宋体" w:eastAsia="宋体" w:cs="宋体"/>
          <w:spacing w:val="-2"/>
        </w:rPr>
        <w:t>）标志牌设置应距入河排污口较近处，可根据情况分别选择设置立式或</w:t>
      </w:r>
      <w:r>
        <w:rPr>
          <w:rFonts w:ascii="宋体" w:hAnsi="宋体" w:eastAsia="宋体" w:cs="宋体"/>
          <w:spacing w:val="5"/>
        </w:rPr>
        <w:t xml:space="preserve"> </w:t>
      </w:r>
      <w:r>
        <w:rPr>
          <w:rFonts w:ascii="宋体" w:hAnsi="宋体" w:eastAsia="宋体" w:cs="宋体"/>
          <w:spacing w:val="-2"/>
        </w:rPr>
        <w:t>平面固定式标志牌，并且能长久保留。</w:t>
      </w:r>
    </w:p>
    <w:p w14:paraId="421E0739">
      <w:pPr>
        <w:spacing w:before="250" w:line="219" w:lineRule="auto"/>
        <w:ind w:left="529"/>
        <w:rPr>
          <w:rFonts w:ascii="宋体" w:hAnsi="宋体" w:eastAsia="宋体" w:cs="宋体"/>
          <w:sz w:val="24"/>
          <w:szCs w:val="24"/>
        </w:rPr>
      </w:pPr>
      <w:r>
        <w:rPr>
          <w:rFonts w:ascii="宋体" w:hAnsi="宋体" w:eastAsia="宋体" w:cs="宋体"/>
          <w:spacing w:val="-2"/>
          <w:sz w:val="24"/>
          <w:szCs w:val="24"/>
        </w:rPr>
        <w:t>本项目入河排污口设置见下表。</w:t>
      </w:r>
    </w:p>
    <w:p w14:paraId="5FC4BDCE">
      <w:pPr>
        <w:pStyle w:val="2"/>
        <w:spacing w:before="178" w:line="229" w:lineRule="auto"/>
        <w:ind w:left="2571"/>
        <w:rPr>
          <w:rFonts w:ascii="宋体" w:hAnsi="宋体" w:eastAsia="宋体" w:cs="宋体"/>
          <w:sz w:val="20"/>
          <w:szCs w:val="20"/>
        </w:rPr>
      </w:pPr>
      <w:r>
        <w:rPr>
          <w:rFonts w:ascii="宋体" w:hAnsi="宋体" w:eastAsia="宋体" w:cs="宋体"/>
          <w:b/>
          <w:bCs/>
          <w:spacing w:val="4"/>
          <w:sz w:val="20"/>
          <w:szCs w:val="20"/>
        </w:rPr>
        <w:t>表</w:t>
      </w:r>
      <w:r>
        <w:rPr>
          <w:b/>
          <w:bCs/>
          <w:spacing w:val="4"/>
          <w:sz w:val="20"/>
          <w:szCs w:val="20"/>
        </w:rPr>
        <w:t>6.1-1</w:t>
      </w:r>
      <w:r>
        <w:rPr>
          <w:rFonts w:ascii="宋体" w:hAnsi="宋体" w:eastAsia="宋体" w:cs="宋体"/>
          <w:b/>
          <w:bCs/>
          <w:spacing w:val="4"/>
          <w:sz w:val="20"/>
          <w:szCs w:val="20"/>
        </w:rPr>
        <w:t>入河排污口设置情况表</w:t>
      </w:r>
    </w:p>
    <w:p w14:paraId="59E52A28">
      <w:pPr>
        <w:spacing w:line="137" w:lineRule="exact"/>
      </w:pPr>
    </w:p>
    <w:tbl>
      <w:tblPr>
        <w:tblStyle w:val="5"/>
        <w:tblW w:w="8539"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2129"/>
        <w:gridCol w:w="2035"/>
        <w:gridCol w:w="3665"/>
      </w:tblGrid>
      <w:tr w14:paraId="7CA3F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710" w:type="dxa"/>
            <w:tcBorders>
              <w:top w:val="single" w:color="000000" w:sz="8" w:space="0"/>
              <w:left w:val="single" w:color="000000" w:sz="8" w:space="0"/>
            </w:tcBorders>
            <w:vAlign w:val="top"/>
          </w:tcPr>
          <w:p w14:paraId="0D006A20">
            <w:pPr>
              <w:pStyle w:val="6"/>
              <w:spacing w:before="113" w:line="230" w:lineRule="auto"/>
              <w:ind w:left="139"/>
            </w:pPr>
            <w:r>
              <w:rPr>
                <w:spacing w:val="8"/>
              </w:rPr>
              <w:t>序号</w:t>
            </w:r>
          </w:p>
        </w:tc>
        <w:tc>
          <w:tcPr>
            <w:tcW w:w="2129" w:type="dxa"/>
            <w:tcBorders>
              <w:top w:val="single" w:color="000000" w:sz="8" w:space="0"/>
            </w:tcBorders>
            <w:vAlign w:val="top"/>
          </w:tcPr>
          <w:p w14:paraId="4868001F">
            <w:pPr>
              <w:pStyle w:val="6"/>
              <w:spacing w:before="113" w:line="231" w:lineRule="auto"/>
              <w:ind w:left="853"/>
            </w:pPr>
            <w:r>
              <w:rPr>
                <w:spacing w:val="5"/>
              </w:rPr>
              <w:t>名称</w:t>
            </w:r>
          </w:p>
        </w:tc>
        <w:tc>
          <w:tcPr>
            <w:tcW w:w="5700" w:type="dxa"/>
            <w:gridSpan w:val="2"/>
            <w:tcBorders>
              <w:top w:val="single" w:color="000000" w:sz="8" w:space="0"/>
              <w:right w:val="single" w:color="000000" w:sz="8" w:space="0"/>
            </w:tcBorders>
            <w:vAlign w:val="top"/>
          </w:tcPr>
          <w:p w14:paraId="72E42FB6">
            <w:pPr>
              <w:pStyle w:val="6"/>
              <w:spacing w:before="113" w:line="229" w:lineRule="auto"/>
              <w:ind w:left="1862"/>
            </w:pPr>
            <w:r>
              <w:rPr>
                <w:spacing w:val="17"/>
              </w:rPr>
              <w:t>入河排污口设置情况</w:t>
            </w:r>
          </w:p>
        </w:tc>
      </w:tr>
      <w:tr w14:paraId="12693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10" w:type="dxa"/>
            <w:tcBorders>
              <w:left w:val="single" w:color="000000" w:sz="8" w:space="0"/>
            </w:tcBorders>
            <w:vAlign w:val="top"/>
          </w:tcPr>
          <w:p w14:paraId="1664AB2A">
            <w:pPr>
              <w:spacing w:before="77" w:line="274" w:lineRule="exact"/>
              <w:ind w:left="31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29" w:type="dxa"/>
            <w:vAlign w:val="top"/>
          </w:tcPr>
          <w:p w14:paraId="31849D52">
            <w:pPr>
              <w:pStyle w:val="6"/>
              <w:spacing w:before="108" w:line="228" w:lineRule="auto"/>
              <w:ind w:left="300"/>
            </w:pPr>
            <w:r>
              <w:rPr>
                <w:spacing w:val="15"/>
              </w:rPr>
              <w:t>入河排污口编号</w:t>
            </w:r>
          </w:p>
        </w:tc>
        <w:tc>
          <w:tcPr>
            <w:tcW w:w="5700" w:type="dxa"/>
            <w:gridSpan w:val="2"/>
            <w:tcBorders>
              <w:right w:val="single" w:color="000000" w:sz="8" w:space="0"/>
            </w:tcBorders>
            <w:vAlign w:val="top"/>
          </w:tcPr>
          <w:p w14:paraId="7DB7815A">
            <w:pPr>
              <w:spacing w:before="67" w:line="274" w:lineRule="exact"/>
              <w:ind w:left="190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FF</w:t>
            </w:r>
            <w:r>
              <w:rPr>
                <w:rFonts w:ascii="Times New Roman" w:hAnsi="Times New Roman" w:eastAsia="Times New Roman" w:cs="Times New Roman"/>
                <w:spacing w:val="13"/>
                <w:position w:val="2"/>
                <w:sz w:val="20"/>
                <w:szCs w:val="20"/>
              </w:rPr>
              <w:t>4305220218</w:t>
            </w:r>
            <w:r>
              <w:rPr>
                <w:rFonts w:ascii="Times New Roman" w:hAnsi="Times New Roman" w:eastAsia="Times New Roman" w:cs="Times New Roman"/>
                <w:position w:val="2"/>
                <w:sz w:val="20"/>
                <w:szCs w:val="20"/>
              </w:rPr>
              <w:t>GY</w:t>
            </w:r>
            <w:r>
              <w:rPr>
                <w:rFonts w:ascii="Times New Roman" w:hAnsi="Times New Roman" w:eastAsia="Times New Roman" w:cs="Times New Roman"/>
                <w:spacing w:val="13"/>
                <w:position w:val="2"/>
                <w:sz w:val="20"/>
                <w:szCs w:val="20"/>
              </w:rPr>
              <w:t>00</w:t>
            </w:r>
          </w:p>
        </w:tc>
      </w:tr>
      <w:tr w14:paraId="63418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10" w:type="dxa"/>
            <w:tcBorders>
              <w:left w:val="single" w:color="000000" w:sz="8" w:space="0"/>
            </w:tcBorders>
            <w:vAlign w:val="top"/>
          </w:tcPr>
          <w:p w14:paraId="486E2626">
            <w:pPr>
              <w:spacing w:before="78" w:line="274" w:lineRule="exact"/>
              <w:ind w:left="29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129" w:type="dxa"/>
            <w:vAlign w:val="top"/>
          </w:tcPr>
          <w:p w14:paraId="701EE170">
            <w:pPr>
              <w:pStyle w:val="6"/>
              <w:spacing w:before="109" w:line="231" w:lineRule="auto"/>
              <w:ind w:left="300"/>
            </w:pPr>
            <w:r>
              <w:rPr>
                <w:spacing w:val="15"/>
              </w:rPr>
              <w:t>入河排污口名称</w:t>
            </w:r>
          </w:p>
        </w:tc>
        <w:tc>
          <w:tcPr>
            <w:tcW w:w="5700" w:type="dxa"/>
            <w:gridSpan w:val="2"/>
            <w:tcBorders>
              <w:right w:val="single" w:color="000000" w:sz="8" w:space="0"/>
            </w:tcBorders>
            <w:vAlign w:val="top"/>
          </w:tcPr>
          <w:p w14:paraId="00CDE719">
            <w:pPr>
              <w:pStyle w:val="6"/>
              <w:spacing w:before="109" w:line="229" w:lineRule="auto"/>
              <w:ind w:left="1214"/>
            </w:pPr>
            <w:r>
              <w:rPr>
                <w:spacing w:val="16"/>
              </w:rPr>
              <w:t>新邵大源纸业有限公司入河排污口</w:t>
            </w:r>
          </w:p>
        </w:tc>
      </w:tr>
      <w:tr w14:paraId="5B724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10" w:type="dxa"/>
            <w:vMerge w:val="restart"/>
            <w:tcBorders>
              <w:left w:val="single" w:color="000000" w:sz="8" w:space="0"/>
              <w:bottom w:val="nil"/>
            </w:tcBorders>
            <w:vAlign w:val="top"/>
          </w:tcPr>
          <w:p w14:paraId="2E79D75C">
            <w:pPr>
              <w:rPr>
                <w:rFonts w:ascii="Arial"/>
                <w:sz w:val="21"/>
              </w:rPr>
            </w:pPr>
          </w:p>
          <w:p w14:paraId="2A5D8FC8">
            <w:pPr>
              <w:rPr>
                <w:rFonts w:ascii="Arial"/>
                <w:sz w:val="21"/>
              </w:rPr>
            </w:pPr>
          </w:p>
          <w:p w14:paraId="7FBDA640">
            <w:pPr>
              <w:spacing w:line="241" w:lineRule="auto"/>
              <w:rPr>
                <w:rFonts w:ascii="Arial"/>
                <w:sz w:val="21"/>
              </w:rPr>
            </w:pPr>
          </w:p>
          <w:p w14:paraId="10695BF5">
            <w:pPr>
              <w:spacing w:line="241" w:lineRule="auto"/>
              <w:rPr>
                <w:rFonts w:ascii="Arial"/>
                <w:sz w:val="21"/>
              </w:rPr>
            </w:pPr>
          </w:p>
          <w:p w14:paraId="4EAC14D4">
            <w:pPr>
              <w:spacing w:line="241" w:lineRule="auto"/>
              <w:rPr>
                <w:rFonts w:ascii="Arial"/>
                <w:sz w:val="21"/>
              </w:rPr>
            </w:pPr>
          </w:p>
          <w:p w14:paraId="141EBB0D">
            <w:pPr>
              <w:spacing w:line="241" w:lineRule="auto"/>
              <w:rPr>
                <w:rFonts w:ascii="Arial"/>
                <w:sz w:val="21"/>
              </w:rPr>
            </w:pPr>
          </w:p>
          <w:p w14:paraId="3A0BD98D">
            <w:pPr>
              <w:spacing w:before="57" w:line="275" w:lineRule="exact"/>
              <w:ind w:left="30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129" w:type="dxa"/>
            <w:vMerge w:val="restart"/>
            <w:tcBorders>
              <w:bottom w:val="nil"/>
            </w:tcBorders>
            <w:vAlign w:val="top"/>
          </w:tcPr>
          <w:p w14:paraId="45F839F6">
            <w:pPr>
              <w:spacing w:line="246" w:lineRule="auto"/>
              <w:rPr>
                <w:rFonts w:ascii="Arial"/>
                <w:sz w:val="21"/>
              </w:rPr>
            </w:pPr>
          </w:p>
          <w:p w14:paraId="35A71564">
            <w:pPr>
              <w:spacing w:line="246" w:lineRule="auto"/>
              <w:rPr>
                <w:rFonts w:ascii="Arial"/>
                <w:sz w:val="21"/>
              </w:rPr>
            </w:pPr>
          </w:p>
          <w:p w14:paraId="0D99F72E">
            <w:pPr>
              <w:spacing w:line="246" w:lineRule="auto"/>
              <w:rPr>
                <w:rFonts w:ascii="Arial"/>
                <w:sz w:val="21"/>
              </w:rPr>
            </w:pPr>
          </w:p>
          <w:p w14:paraId="60918E51">
            <w:pPr>
              <w:spacing w:line="246" w:lineRule="auto"/>
              <w:rPr>
                <w:rFonts w:ascii="Arial"/>
                <w:sz w:val="21"/>
              </w:rPr>
            </w:pPr>
          </w:p>
          <w:p w14:paraId="4559CB16">
            <w:pPr>
              <w:spacing w:line="246" w:lineRule="auto"/>
              <w:rPr>
                <w:rFonts w:ascii="Arial"/>
                <w:sz w:val="21"/>
              </w:rPr>
            </w:pPr>
          </w:p>
          <w:p w14:paraId="60DF7AB2">
            <w:pPr>
              <w:spacing w:line="246" w:lineRule="auto"/>
              <w:rPr>
                <w:rFonts w:ascii="Arial"/>
                <w:sz w:val="21"/>
              </w:rPr>
            </w:pPr>
          </w:p>
          <w:p w14:paraId="1F608BC5">
            <w:pPr>
              <w:pStyle w:val="6"/>
              <w:spacing w:before="65" w:line="230" w:lineRule="auto"/>
              <w:ind w:left="519"/>
            </w:pPr>
            <w:r>
              <w:rPr>
                <w:spacing w:val="14"/>
              </w:rPr>
              <w:t>排污口位置</w:t>
            </w:r>
          </w:p>
        </w:tc>
        <w:tc>
          <w:tcPr>
            <w:tcW w:w="2035" w:type="dxa"/>
            <w:vAlign w:val="top"/>
          </w:tcPr>
          <w:p w14:paraId="68693229">
            <w:pPr>
              <w:pStyle w:val="6"/>
              <w:spacing w:before="111" w:line="229" w:lineRule="auto"/>
              <w:ind w:left="476"/>
            </w:pPr>
            <w:r>
              <w:rPr>
                <w:spacing w:val="14"/>
              </w:rPr>
              <w:t>所在行政区</w:t>
            </w:r>
          </w:p>
        </w:tc>
        <w:tc>
          <w:tcPr>
            <w:tcW w:w="3665" w:type="dxa"/>
            <w:tcBorders>
              <w:right w:val="single" w:color="000000" w:sz="8" w:space="0"/>
            </w:tcBorders>
            <w:vAlign w:val="top"/>
          </w:tcPr>
          <w:p w14:paraId="4F042F94">
            <w:pPr>
              <w:pStyle w:val="6"/>
              <w:spacing w:before="111" w:line="228" w:lineRule="auto"/>
              <w:ind w:left="1185"/>
            </w:pPr>
            <w:r>
              <w:rPr>
                <w:spacing w:val="13"/>
              </w:rPr>
              <w:t>新邵县酿溪镇</w:t>
            </w:r>
          </w:p>
        </w:tc>
      </w:tr>
      <w:tr w14:paraId="684CF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4" w:hRule="atLeast"/>
        </w:trPr>
        <w:tc>
          <w:tcPr>
            <w:tcW w:w="710" w:type="dxa"/>
            <w:vMerge w:val="continue"/>
            <w:tcBorders>
              <w:top w:val="nil"/>
              <w:left w:val="single" w:color="000000" w:sz="8" w:space="0"/>
              <w:bottom w:val="nil"/>
            </w:tcBorders>
            <w:vAlign w:val="top"/>
          </w:tcPr>
          <w:p w14:paraId="1347D90D">
            <w:pPr>
              <w:rPr>
                <w:rFonts w:ascii="Arial"/>
                <w:sz w:val="21"/>
              </w:rPr>
            </w:pPr>
          </w:p>
        </w:tc>
        <w:tc>
          <w:tcPr>
            <w:tcW w:w="2129" w:type="dxa"/>
            <w:vMerge w:val="continue"/>
            <w:tcBorders>
              <w:top w:val="nil"/>
              <w:bottom w:val="nil"/>
            </w:tcBorders>
            <w:vAlign w:val="top"/>
          </w:tcPr>
          <w:p w14:paraId="3072A267">
            <w:pPr>
              <w:rPr>
                <w:rFonts w:ascii="Arial"/>
                <w:sz w:val="21"/>
              </w:rPr>
            </w:pPr>
          </w:p>
        </w:tc>
        <w:tc>
          <w:tcPr>
            <w:tcW w:w="2035" w:type="dxa"/>
            <w:vAlign w:val="top"/>
          </w:tcPr>
          <w:p w14:paraId="646FBA73">
            <w:pPr>
              <w:pStyle w:val="6"/>
              <w:spacing w:before="111" w:line="334" w:lineRule="auto"/>
              <w:ind w:left="163" w:right="469" w:hanging="112"/>
            </w:pPr>
            <w:r>
              <w:rPr>
                <w:spacing w:val="15"/>
              </w:rPr>
              <w:t>排入水体名称及</w:t>
            </w:r>
            <w:r>
              <w:rPr>
                <w:spacing w:val="2"/>
              </w:rPr>
              <w:t xml:space="preserve"> </w:t>
            </w:r>
            <w:r>
              <w:rPr>
                <w:spacing w:val="13"/>
              </w:rPr>
              <w:t>水质保护目标</w:t>
            </w:r>
          </w:p>
        </w:tc>
        <w:tc>
          <w:tcPr>
            <w:tcW w:w="3665" w:type="dxa"/>
            <w:tcBorders>
              <w:right w:val="single" w:color="000000" w:sz="8" w:space="0"/>
            </w:tcBorders>
            <w:vAlign w:val="top"/>
          </w:tcPr>
          <w:p w14:paraId="7BA590A2">
            <w:pPr>
              <w:pStyle w:val="6"/>
              <w:spacing w:before="113" w:line="228" w:lineRule="auto"/>
              <w:ind w:left="99"/>
            </w:pPr>
            <w:r>
              <w:rPr>
                <w:spacing w:val="16"/>
              </w:rPr>
              <w:t>资水，根据《邵阳市水功能区划》水</w:t>
            </w:r>
          </w:p>
          <w:p w14:paraId="1A26DB27">
            <w:pPr>
              <w:pStyle w:val="6"/>
              <w:spacing w:before="113" w:line="228" w:lineRule="auto"/>
              <w:ind w:left="103"/>
            </w:pPr>
            <w:r>
              <w:rPr>
                <w:spacing w:val="12"/>
              </w:rPr>
              <w:t>质</w:t>
            </w:r>
            <w:r>
              <w:rPr>
                <w:spacing w:val="-39"/>
              </w:rPr>
              <w:t xml:space="preserve"> </w:t>
            </w:r>
            <w:r>
              <w:rPr>
                <w:spacing w:val="12"/>
              </w:rPr>
              <w:t>目标为</w:t>
            </w:r>
            <w:r>
              <w:rPr>
                <w:rFonts w:ascii="Times New Roman" w:hAnsi="Times New Roman" w:eastAsia="Times New Roman" w:cs="Times New Roman"/>
              </w:rPr>
              <w:t>III</w:t>
            </w:r>
            <w:r>
              <w:rPr>
                <w:spacing w:val="12"/>
              </w:rPr>
              <w:t>类，现状管理目标为年度</w:t>
            </w:r>
          </w:p>
          <w:p w14:paraId="2E511DC5">
            <w:pPr>
              <w:pStyle w:val="6"/>
              <w:spacing w:before="112" w:line="214" w:lineRule="auto"/>
              <w:ind w:left="1116"/>
            </w:pPr>
            <w:r>
              <w:rPr>
                <w:spacing w:val="10"/>
              </w:rPr>
              <w:t>平均达到</w:t>
            </w:r>
            <w:r>
              <w:rPr>
                <w:rFonts w:ascii="Times New Roman" w:hAnsi="Times New Roman" w:eastAsia="Times New Roman" w:cs="Times New Roman"/>
              </w:rPr>
              <w:t>II</w:t>
            </w:r>
            <w:r>
              <w:rPr>
                <w:spacing w:val="10"/>
              </w:rPr>
              <w:t>类。</w:t>
            </w:r>
          </w:p>
        </w:tc>
      </w:tr>
      <w:tr w14:paraId="63287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10" w:type="dxa"/>
            <w:vMerge w:val="continue"/>
            <w:tcBorders>
              <w:top w:val="nil"/>
              <w:left w:val="single" w:color="000000" w:sz="8" w:space="0"/>
              <w:bottom w:val="nil"/>
            </w:tcBorders>
            <w:vAlign w:val="top"/>
          </w:tcPr>
          <w:p w14:paraId="3737C604">
            <w:pPr>
              <w:rPr>
                <w:rFonts w:ascii="Arial"/>
                <w:sz w:val="21"/>
              </w:rPr>
            </w:pPr>
          </w:p>
        </w:tc>
        <w:tc>
          <w:tcPr>
            <w:tcW w:w="2129" w:type="dxa"/>
            <w:vMerge w:val="continue"/>
            <w:tcBorders>
              <w:top w:val="nil"/>
              <w:bottom w:val="nil"/>
            </w:tcBorders>
            <w:vAlign w:val="top"/>
          </w:tcPr>
          <w:p w14:paraId="3381890C">
            <w:pPr>
              <w:rPr>
                <w:rFonts w:ascii="Arial"/>
                <w:sz w:val="21"/>
              </w:rPr>
            </w:pPr>
          </w:p>
        </w:tc>
        <w:tc>
          <w:tcPr>
            <w:tcW w:w="2035" w:type="dxa"/>
            <w:vAlign w:val="top"/>
          </w:tcPr>
          <w:p w14:paraId="699CC7BC">
            <w:pPr>
              <w:pStyle w:val="6"/>
              <w:spacing w:before="118" w:line="228" w:lineRule="auto"/>
              <w:ind w:left="42"/>
            </w:pPr>
            <w:r>
              <w:rPr>
                <w:spacing w:val="16"/>
              </w:rPr>
              <w:t>排入的水功能区名称</w:t>
            </w:r>
          </w:p>
        </w:tc>
        <w:tc>
          <w:tcPr>
            <w:tcW w:w="3665" w:type="dxa"/>
            <w:tcBorders>
              <w:right w:val="single" w:color="000000" w:sz="8" w:space="0"/>
            </w:tcBorders>
            <w:vAlign w:val="top"/>
          </w:tcPr>
          <w:p w14:paraId="524732B1">
            <w:pPr>
              <w:pStyle w:val="6"/>
              <w:spacing w:before="118" w:line="228" w:lineRule="auto"/>
              <w:ind w:left="896"/>
            </w:pPr>
            <w:r>
              <w:rPr>
                <w:spacing w:val="7"/>
              </w:rPr>
              <w:t>资水邵阳工业用水区</w:t>
            </w:r>
          </w:p>
        </w:tc>
      </w:tr>
      <w:tr w14:paraId="48461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710" w:type="dxa"/>
            <w:vMerge w:val="continue"/>
            <w:tcBorders>
              <w:top w:val="nil"/>
              <w:left w:val="single" w:color="000000" w:sz="8" w:space="0"/>
              <w:bottom w:val="single" w:color="000000" w:sz="8" w:space="0"/>
            </w:tcBorders>
            <w:vAlign w:val="top"/>
          </w:tcPr>
          <w:p w14:paraId="13640B97">
            <w:pPr>
              <w:rPr>
                <w:rFonts w:ascii="Arial"/>
                <w:sz w:val="21"/>
              </w:rPr>
            </w:pPr>
          </w:p>
        </w:tc>
        <w:tc>
          <w:tcPr>
            <w:tcW w:w="2129" w:type="dxa"/>
            <w:vMerge w:val="continue"/>
            <w:tcBorders>
              <w:top w:val="nil"/>
              <w:bottom w:val="single" w:color="000000" w:sz="8" w:space="0"/>
            </w:tcBorders>
            <w:vAlign w:val="top"/>
          </w:tcPr>
          <w:p w14:paraId="1480858E">
            <w:pPr>
              <w:rPr>
                <w:rFonts w:ascii="Arial"/>
                <w:sz w:val="21"/>
              </w:rPr>
            </w:pPr>
          </w:p>
        </w:tc>
        <w:tc>
          <w:tcPr>
            <w:tcW w:w="2035" w:type="dxa"/>
            <w:tcBorders>
              <w:bottom w:val="single" w:color="000000" w:sz="8" w:space="0"/>
            </w:tcBorders>
            <w:vAlign w:val="top"/>
          </w:tcPr>
          <w:p w14:paraId="1087E7AF">
            <w:pPr>
              <w:spacing w:line="414" w:lineRule="auto"/>
              <w:rPr>
                <w:rFonts w:ascii="Arial"/>
                <w:sz w:val="21"/>
              </w:rPr>
            </w:pPr>
          </w:p>
          <w:p w14:paraId="532764CD">
            <w:pPr>
              <w:pStyle w:val="6"/>
              <w:spacing w:before="65" w:line="224" w:lineRule="auto"/>
              <w:ind w:left="701"/>
            </w:pPr>
            <w:r>
              <w:rPr>
                <w:spacing w:val="10"/>
              </w:rPr>
              <w:t>经纬度</w:t>
            </w:r>
          </w:p>
        </w:tc>
        <w:tc>
          <w:tcPr>
            <w:tcW w:w="3665" w:type="dxa"/>
            <w:tcBorders>
              <w:bottom w:val="single" w:color="000000" w:sz="8" w:space="0"/>
              <w:right w:val="single" w:color="000000" w:sz="8" w:space="0"/>
            </w:tcBorders>
            <w:vAlign w:val="top"/>
          </w:tcPr>
          <w:p w14:paraId="5952B210">
            <w:pPr>
              <w:pStyle w:val="6"/>
              <w:spacing w:before="91" w:line="274" w:lineRule="exact"/>
              <w:ind w:left="316"/>
              <w:rPr>
                <w:rFonts w:ascii="Times New Roman" w:hAnsi="Times New Roman" w:eastAsia="Times New Roman" w:cs="Times New Roman"/>
              </w:rPr>
            </w:pPr>
            <w:r>
              <w:rPr>
                <w:rFonts w:ascii="Times New Roman" w:hAnsi="Times New Roman" w:eastAsia="Times New Roman" w:cs="Times New Roman"/>
                <w:spacing w:val="2"/>
                <w:position w:val="2"/>
              </w:rPr>
              <w:t>E</w:t>
            </w:r>
            <w:r>
              <w:rPr>
                <w:rFonts w:ascii="Times New Roman" w:hAnsi="Times New Roman" w:eastAsia="Times New Roman" w:cs="Times New Roman"/>
                <w:spacing w:val="-9"/>
                <w:position w:val="2"/>
              </w:rPr>
              <w:t xml:space="preserve"> </w:t>
            </w:r>
            <w:r>
              <w:rPr>
                <w:rFonts w:ascii="Times New Roman" w:hAnsi="Times New Roman" w:eastAsia="Times New Roman" w:cs="Times New Roman"/>
                <w:spacing w:val="2"/>
                <w:position w:val="2"/>
              </w:rPr>
              <w:t>111°28′49.386″</w:t>
            </w:r>
            <w:r>
              <w:rPr>
                <w:rFonts w:ascii="Times New Roman" w:hAnsi="Times New Roman" w:eastAsia="Times New Roman" w:cs="Times New Roman"/>
                <w:spacing w:val="-28"/>
                <w:position w:val="2"/>
              </w:rPr>
              <w:t xml:space="preserve"> </w:t>
            </w:r>
            <w:r>
              <w:rPr>
                <w:spacing w:val="2"/>
                <w:position w:val="2"/>
              </w:rPr>
              <w:t>，</w:t>
            </w:r>
            <w:r>
              <w:rPr>
                <w:rFonts w:ascii="Times New Roman" w:hAnsi="Times New Roman" w:eastAsia="Times New Roman" w:cs="Times New Roman"/>
                <w:spacing w:val="2"/>
                <w:position w:val="2"/>
              </w:rPr>
              <w:t>N27°17</w:t>
            </w:r>
            <w:r>
              <w:rPr>
                <w:rFonts w:ascii="Times New Roman" w:hAnsi="Times New Roman" w:eastAsia="Times New Roman" w:cs="Times New Roman"/>
                <w:spacing w:val="-35"/>
                <w:position w:val="2"/>
              </w:rPr>
              <w:t xml:space="preserve"> </w:t>
            </w:r>
            <w:r>
              <w:rPr>
                <w:rFonts w:ascii="Times New Roman" w:hAnsi="Times New Roman" w:eastAsia="Times New Roman" w:cs="Times New Roman"/>
                <w:spacing w:val="2"/>
                <w:position w:val="2"/>
              </w:rPr>
              <w:t>′47.201″</w:t>
            </w:r>
          </w:p>
        </w:tc>
      </w:tr>
    </w:tbl>
    <w:p w14:paraId="500B5DDA">
      <w:pPr>
        <w:rPr>
          <w:rFonts w:ascii="Arial"/>
          <w:sz w:val="21"/>
        </w:rPr>
      </w:pPr>
    </w:p>
    <w:p w14:paraId="2A6629FC">
      <w:pPr>
        <w:rPr>
          <w:rFonts w:ascii="Arial" w:hAnsi="Arial" w:eastAsia="Arial" w:cs="Arial"/>
          <w:sz w:val="21"/>
          <w:szCs w:val="21"/>
        </w:rPr>
        <w:sectPr>
          <w:headerReference r:id="rId82" w:type="default"/>
          <w:footerReference r:id="rId83" w:type="default"/>
          <w:pgSz w:w="11907" w:h="16840"/>
          <w:pgMar w:top="1116" w:right="1646" w:bottom="1256" w:left="1701" w:header="839" w:footer="1017" w:gutter="0"/>
          <w:cols w:space="720" w:num="1"/>
        </w:sectPr>
      </w:pPr>
    </w:p>
    <w:p w14:paraId="326A06E0">
      <w:pPr>
        <w:spacing w:line="15" w:lineRule="exact"/>
      </w:pPr>
    </w:p>
    <w:tbl>
      <w:tblPr>
        <w:tblStyle w:val="5"/>
        <w:tblW w:w="853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2129"/>
        <w:gridCol w:w="5699"/>
      </w:tblGrid>
      <w:tr w14:paraId="4E5BC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10" w:type="dxa"/>
            <w:tcBorders>
              <w:top w:val="single" w:color="000000" w:sz="8" w:space="0"/>
              <w:left w:val="single" w:color="000000" w:sz="8" w:space="0"/>
            </w:tcBorders>
            <w:vAlign w:val="top"/>
          </w:tcPr>
          <w:p w14:paraId="67BFF647">
            <w:pPr>
              <w:spacing w:before="83" w:line="271"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129" w:type="dxa"/>
            <w:tcBorders>
              <w:top w:val="single" w:color="000000" w:sz="8" w:space="0"/>
            </w:tcBorders>
            <w:vAlign w:val="top"/>
          </w:tcPr>
          <w:p w14:paraId="4CDDB835">
            <w:pPr>
              <w:pStyle w:val="6"/>
              <w:spacing w:before="114" w:line="221" w:lineRule="auto"/>
              <w:ind w:left="519"/>
            </w:pPr>
            <w:r>
              <w:rPr>
                <w:spacing w:val="14"/>
              </w:rPr>
              <w:t>排污口类型</w:t>
            </w:r>
          </w:p>
        </w:tc>
        <w:tc>
          <w:tcPr>
            <w:tcW w:w="5699" w:type="dxa"/>
            <w:tcBorders>
              <w:top w:val="single" w:color="000000" w:sz="8" w:space="0"/>
              <w:right w:val="single" w:color="000000" w:sz="8" w:space="0"/>
            </w:tcBorders>
            <w:vAlign w:val="top"/>
          </w:tcPr>
          <w:p w14:paraId="3624F5A7">
            <w:pPr>
              <w:pStyle w:val="6"/>
              <w:spacing w:before="114" w:line="221" w:lineRule="auto"/>
              <w:ind w:left="1868"/>
            </w:pPr>
            <w:r>
              <w:rPr>
                <w:spacing w:val="15"/>
              </w:rPr>
              <w:t>工业废水入河排污口</w:t>
            </w:r>
          </w:p>
        </w:tc>
      </w:tr>
      <w:tr w14:paraId="1B928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710" w:type="dxa"/>
            <w:tcBorders>
              <w:left w:val="single" w:color="000000" w:sz="8" w:space="0"/>
            </w:tcBorders>
            <w:vAlign w:val="top"/>
          </w:tcPr>
          <w:p w14:paraId="55636D36">
            <w:pPr>
              <w:spacing w:before="139" w:line="192"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29" w:type="dxa"/>
            <w:vAlign w:val="top"/>
          </w:tcPr>
          <w:p w14:paraId="2C681843">
            <w:pPr>
              <w:pStyle w:val="6"/>
              <w:spacing w:before="109" w:line="219" w:lineRule="auto"/>
              <w:ind w:left="630"/>
            </w:pPr>
            <w:r>
              <w:rPr>
                <w:spacing w:val="12"/>
              </w:rPr>
              <w:t>排放方式</w:t>
            </w:r>
          </w:p>
        </w:tc>
        <w:tc>
          <w:tcPr>
            <w:tcW w:w="5699" w:type="dxa"/>
            <w:tcBorders>
              <w:right w:val="single" w:color="000000" w:sz="8" w:space="0"/>
            </w:tcBorders>
            <w:vAlign w:val="top"/>
          </w:tcPr>
          <w:p w14:paraId="7258A621">
            <w:pPr>
              <w:pStyle w:val="6"/>
              <w:spacing w:before="109" w:line="219" w:lineRule="auto"/>
              <w:ind w:left="2414"/>
            </w:pPr>
            <w:r>
              <w:rPr>
                <w:spacing w:val="12"/>
              </w:rPr>
              <w:t>连续排放</w:t>
            </w:r>
          </w:p>
        </w:tc>
      </w:tr>
      <w:tr w14:paraId="6B36F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710" w:type="dxa"/>
            <w:tcBorders>
              <w:left w:val="single" w:color="000000" w:sz="8" w:space="0"/>
            </w:tcBorders>
            <w:vAlign w:val="top"/>
          </w:tcPr>
          <w:p w14:paraId="2AC373DC">
            <w:pPr>
              <w:spacing w:before="72" w:line="274" w:lineRule="exact"/>
              <w:ind w:left="30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129" w:type="dxa"/>
            <w:vAlign w:val="top"/>
          </w:tcPr>
          <w:p w14:paraId="613872B0">
            <w:pPr>
              <w:pStyle w:val="6"/>
              <w:spacing w:before="112" w:line="216" w:lineRule="auto"/>
              <w:ind w:left="629"/>
            </w:pPr>
            <w:r>
              <w:rPr>
                <w:spacing w:val="13"/>
              </w:rPr>
              <w:t>入河方式</w:t>
            </w:r>
          </w:p>
        </w:tc>
        <w:tc>
          <w:tcPr>
            <w:tcW w:w="5699" w:type="dxa"/>
            <w:tcBorders>
              <w:right w:val="single" w:color="000000" w:sz="8" w:space="0"/>
            </w:tcBorders>
            <w:vAlign w:val="top"/>
          </w:tcPr>
          <w:p w14:paraId="6795848A">
            <w:pPr>
              <w:pStyle w:val="6"/>
              <w:spacing w:before="112" w:line="216" w:lineRule="auto"/>
              <w:ind w:left="2640"/>
            </w:pPr>
            <w:r>
              <w:rPr>
                <w:spacing w:val="3"/>
              </w:rPr>
              <w:t>管道</w:t>
            </w:r>
          </w:p>
        </w:tc>
      </w:tr>
      <w:tr w14:paraId="22CB1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710" w:type="dxa"/>
            <w:tcBorders>
              <w:left w:val="single" w:color="000000" w:sz="8" w:space="0"/>
            </w:tcBorders>
            <w:vAlign w:val="top"/>
          </w:tcPr>
          <w:p w14:paraId="051CF5B9">
            <w:pPr>
              <w:spacing w:before="154" w:line="192"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29" w:type="dxa"/>
            <w:vAlign w:val="top"/>
          </w:tcPr>
          <w:p w14:paraId="477D5D25">
            <w:pPr>
              <w:pStyle w:val="6"/>
              <w:spacing w:before="115" w:line="229" w:lineRule="auto"/>
            </w:pPr>
            <w:r>
              <w:rPr>
                <w:spacing w:val="16"/>
              </w:rPr>
              <w:t>入河排污口设置单位</w:t>
            </w:r>
          </w:p>
        </w:tc>
        <w:tc>
          <w:tcPr>
            <w:tcW w:w="5699" w:type="dxa"/>
            <w:tcBorders>
              <w:right w:val="single" w:color="000000" w:sz="8" w:space="0"/>
            </w:tcBorders>
            <w:vAlign w:val="top"/>
          </w:tcPr>
          <w:p w14:paraId="0EB8325A">
            <w:pPr>
              <w:pStyle w:val="6"/>
              <w:spacing w:before="115" w:line="229" w:lineRule="auto"/>
              <w:ind w:left="1758"/>
            </w:pPr>
            <w:r>
              <w:rPr>
                <w:spacing w:val="16"/>
              </w:rPr>
              <w:t>新邵大源纸业有限公司</w:t>
            </w:r>
          </w:p>
        </w:tc>
      </w:tr>
      <w:tr w14:paraId="1E564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710" w:type="dxa"/>
            <w:tcBorders>
              <w:left w:val="single" w:color="000000" w:sz="8" w:space="0"/>
              <w:bottom w:val="single" w:color="000000" w:sz="8" w:space="0"/>
            </w:tcBorders>
            <w:vAlign w:val="top"/>
          </w:tcPr>
          <w:p w14:paraId="0EF6BED5">
            <w:pPr>
              <w:spacing w:before="79"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129" w:type="dxa"/>
            <w:tcBorders>
              <w:bottom w:val="single" w:color="000000" w:sz="8" w:space="0"/>
            </w:tcBorders>
            <w:vAlign w:val="top"/>
          </w:tcPr>
          <w:p w14:paraId="3D470380">
            <w:pPr>
              <w:pStyle w:val="6"/>
              <w:spacing w:before="120" w:line="302" w:lineRule="auto"/>
              <w:ind w:left="254" w:right="140" w:hanging="218"/>
            </w:pPr>
            <w:r>
              <w:rPr>
                <w:spacing w:val="16"/>
              </w:rPr>
              <w:t>入河排污口设置审批</w:t>
            </w:r>
            <w:r>
              <w:rPr>
                <w:spacing w:val="1"/>
              </w:rPr>
              <w:t xml:space="preserve"> </w:t>
            </w:r>
            <w:r>
              <w:rPr>
                <w:spacing w:val="15"/>
              </w:rPr>
              <w:t>单位及监督电话</w:t>
            </w:r>
          </w:p>
        </w:tc>
        <w:tc>
          <w:tcPr>
            <w:tcW w:w="5699" w:type="dxa"/>
            <w:tcBorders>
              <w:bottom w:val="single" w:color="000000" w:sz="8" w:space="0"/>
              <w:right w:val="single" w:color="000000" w:sz="8" w:space="0"/>
            </w:tcBorders>
            <w:vAlign w:val="top"/>
          </w:tcPr>
          <w:p w14:paraId="51E9D749">
            <w:pPr>
              <w:pStyle w:val="6"/>
              <w:spacing w:before="79" w:line="274" w:lineRule="exact"/>
              <w:ind w:left="471"/>
              <w:rPr>
                <w:rFonts w:ascii="Times New Roman" w:hAnsi="Times New Roman" w:eastAsia="Times New Roman" w:cs="Times New Roman"/>
              </w:rPr>
            </w:pPr>
            <w:r>
              <w:rPr>
                <w:spacing w:val="13"/>
                <w:position w:val="1"/>
              </w:rPr>
              <w:t>邵阳市生态环境局新邵分局监督电话</w:t>
            </w:r>
            <w:r>
              <w:rPr>
                <w:rFonts w:ascii="Times New Roman" w:hAnsi="Times New Roman" w:eastAsia="Times New Roman" w:cs="Times New Roman"/>
                <w:spacing w:val="13"/>
                <w:position w:val="1"/>
              </w:rPr>
              <w:t>0739-3661403</w:t>
            </w:r>
          </w:p>
        </w:tc>
      </w:tr>
    </w:tbl>
    <w:p w14:paraId="03A3A794">
      <w:pPr>
        <w:pStyle w:val="2"/>
        <w:spacing w:before="180" w:line="220" w:lineRule="auto"/>
        <w:ind w:left="9"/>
        <w:outlineLvl w:val="2"/>
        <w:rPr>
          <w:rFonts w:ascii="宋体" w:hAnsi="宋体" w:eastAsia="宋体" w:cs="宋体"/>
        </w:rPr>
      </w:pPr>
      <w:r>
        <w:rPr>
          <w:b/>
          <w:bCs/>
          <w:spacing w:val="-4"/>
        </w:rPr>
        <w:t>6.1.2.</w:t>
      </w:r>
      <w:r>
        <w:rPr>
          <w:rFonts w:ascii="宋体" w:hAnsi="宋体" w:eastAsia="宋体" w:cs="宋体"/>
          <w:b/>
          <w:bCs/>
          <w:spacing w:val="-4"/>
        </w:rPr>
        <w:t>入河排污口管理要求</w:t>
      </w:r>
    </w:p>
    <w:p w14:paraId="66241CCE">
      <w:pPr>
        <w:pStyle w:val="2"/>
        <w:spacing w:before="155" w:line="329" w:lineRule="auto"/>
        <w:ind w:left="9" w:right="86" w:firstLine="501"/>
        <w:rPr>
          <w:rFonts w:ascii="宋体" w:hAnsi="宋体" w:eastAsia="宋体" w:cs="宋体"/>
        </w:rPr>
      </w:pPr>
      <w:r>
        <w:rPr>
          <w:rFonts w:ascii="宋体" w:hAnsi="宋体" w:eastAsia="宋体" w:cs="宋体"/>
        </w:rPr>
        <w:t>（</w:t>
      </w:r>
      <w:r>
        <w:t>1</w:t>
      </w:r>
      <w:r>
        <w:rPr>
          <w:rFonts w:ascii="宋体" w:hAnsi="宋体" w:eastAsia="宋体" w:cs="宋体"/>
        </w:rPr>
        <w:t>）监测及排污量统计工作须符合《水环境监测规范》（</w:t>
      </w:r>
      <w:r>
        <w:t>SL219</w:t>
      </w:r>
      <w:r>
        <w:rPr>
          <w:rFonts w:ascii="宋体" w:hAnsi="宋体" w:eastAsia="宋体" w:cs="宋体"/>
        </w:rPr>
        <w:t>）及《入河</w:t>
      </w:r>
      <w:r>
        <w:rPr>
          <w:rFonts w:ascii="宋体" w:hAnsi="宋体" w:eastAsia="宋体" w:cs="宋体"/>
          <w:spacing w:val="12"/>
        </w:rPr>
        <w:t xml:space="preserve"> </w:t>
      </w:r>
      <w:r>
        <w:rPr>
          <w:rFonts w:ascii="宋体" w:hAnsi="宋体" w:eastAsia="宋体" w:cs="宋体"/>
          <w:spacing w:val="-2"/>
        </w:rPr>
        <w:t>排污量统计技术规程》（</w:t>
      </w:r>
      <w:r>
        <w:rPr>
          <w:spacing w:val="-2"/>
        </w:rPr>
        <w:t>SL662</w:t>
      </w:r>
      <w:r>
        <w:rPr>
          <w:rFonts w:ascii="宋体" w:hAnsi="宋体" w:eastAsia="宋体" w:cs="宋体"/>
          <w:spacing w:val="-2"/>
        </w:rPr>
        <w:t>）等有关要求，水质检测</w:t>
      </w:r>
      <w:r>
        <w:rPr>
          <w:rFonts w:ascii="宋体" w:hAnsi="宋体" w:eastAsia="宋体" w:cs="宋体"/>
          <w:spacing w:val="-3"/>
        </w:rPr>
        <w:t>数据应由具备计量认证资</w:t>
      </w:r>
      <w:r>
        <w:rPr>
          <w:rFonts w:ascii="宋体" w:hAnsi="宋体" w:eastAsia="宋体" w:cs="宋体"/>
        </w:rPr>
        <w:t xml:space="preserve"> </w:t>
      </w:r>
      <w:r>
        <w:rPr>
          <w:rFonts w:ascii="宋体" w:hAnsi="宋体" w:eastAsia="宋体" w:cs="宋体"/>
          <w:spacing w:val="-3"/>
        </w:rPr>
        <w:t>质的检测机构出具。</w:t>
      </w:r>
    </w:p>
    <w:p w14:paraId="336089D5">
      <w:pPr>
        <w:pStyle w:val="2"/>
        <w:spacing w:before="158" w:line="329" w:lineRule="auto"/>
        <w:ind w:left="13" w:right="46" w:firstLine="494"/>
        <w:rPr>
          <w:rFonts w:ascii="宋体" w:hAnsi="宋体" w:eastAsia="宋体" w:cs="宋体"/>
        </w:rPr>
      </w:pPr>
      <w:r>
        <w:rPr>
          <w:rFonts w:ascii="宋体" w:hAnsi="宋体" w:eastAsia="宋体" w:cs="宋体"/>
          <w:spacing w:val="-8"/>
        </w:rPr>
        <w:t>（</w:t>
      </w:r>
      <w:r>
        <w:rPr>
          <w:spacing w:val="-8"/>
        </w:rPr>
        <w:t>2</w:t>
      </w:r>
      <w:r>
        <w:rPr>
          <w:rFonts w:ascii="宋体" w:hAnsi="宋体" w:eastAsia="宋体" w:cs="宋体"/>
          <w:spacing w:val="-8"/>
        </w:rPr>
        <w:t>）污水排放单位需要为入河排污口建立档案，并按要求认真填写有关内容。</w:t>
      </w:r>
      <w:r>
        <w:rPr>
          <w:rFonts w:ascii="宋体" w:hAnsi="宋体" w:eastAsia="宋体" w:cs="宋体"/>
          <w:spacing w:val="15"/>
        </w:rPr>
        <w:t xml:space="preserve"> </w:t>
      </w:r>
      <w:r>
        <w:rPr>
          <w:rFonts w:ascii="宋体" w:hAnsi="宋体" w:eastAsia="宋体" w:cs="宋体"/>
          <w:spacing w:val="2"/>
        </w:rPr>
        <w:t>如：排污单位名称，入河排污口性质及编号，入河排污口地理位置，排放主要污</w:t>
      </w:r>
      <w:r>
        <w:rPr>
          <w:rFonts w:ascii="宋体" w:hAnsi="宋体" w:eastAsia="宋体" w:cs="宋体"/>
          <w:spacing w:val="4"/>
        </w:rPr>
        <w:t xml:space="preserve"> </w:t>
      </w:r>
      <w:r>
        <w:rPr>
          <w:rFonts w:ascii="宋体" w:hAnsi="宋体" w:eastAsia="宋体" w:cs="宋体"/>
          <w:spacing w:val="-1"/>
        </w:rPr>
        <w:t>染物种类、数量、浓度，排放去向，立标情况，设施运行情况及整改意见等。</w:t>
      </w:r>
    </w:p>
    <w:p w14:paraId="5ACD7CC8">
      <w:pPr>
        <w:pStyle w:val="2"/>
        <w:spacing w:before="155" w:line="329" w:lineRule="auto"/>
        <w:ind w:left="9" w:right="79" w:firstLine="501"/>
        <w:rPr>
          <w:rFonts w:ascii="宋体" w:hAnsi="宋体" w:eastAsia="宋体" w:cs="宋体"/>
        </w:rPr>
      </w:pPr>
      <w:r>
        <w:rPr>
          <w:rFonts w:ascii="宋体" w:hAnsi="宋体" w:eastAsia="宋体" w:cs="宋体"/>
          <w:spacing w:val="-3"/>
        </w:rPr>
        <w:t>（</w:t>
      </w:r>
      <w:r>
        <w:rPr>
          <w:spacing w:val="-3"/>
        </w:rPr>
        <w:t>3</w:t>
      </w:r>
      <w:r>
        <w:rPr>
          <w:rFonts w:ascii="宋体" w:hAnsi="宋体" w:eastAsia="宋体" w:cs="宋体"/>
          <w:spacing w:val="-3"/>
        </w:rPr>
        <w:t>）规范化入河排污口的相关设施（如：计量、监控装置、标志牌等</w:t>
      </w:r>
      <w:r>
        <w:rPr>
          <w:rFonts w:ascii="宋体" w:hAnsi="宋体" w:eastAsia="宋体" w:cs="宋体"/>
          <w:spacing w:val="17"/>
        </w:rPr>
        <w:t>），</w:t>
      </w:r>
      <w:r>
        <w:rPr>
          <w:rFonts w:ascii="宋体" w:hAnsi="宋体" w:eastAsia="宋体" w:cs="宋体"/>
          <w:spacing w:val="-3"/>
        </w:rPr>
        <w:t>生</w:t>
      </w:r>
      <w:r>
        <w:rPr>
          <w:rFonts w:ascii="宋体" w:hAnsi="宋体" w:eastAsia="宋体" w:cs="宋体"/>
          <w:spacing w:val="1"/>
        </w:rPr>
        <w:t xml:space="preserve"> </w:t>
      </w:r>
      <w:r>
        <w:rPr>
          <w:rFonts w:ascii="宋体" w:hAnsi="宋体" w:eastAsia="宋体" w:cs="宋体"/>
          <w:spacing w:val="2"/>
        </w:rPr>
        <w:t>态环境部门应按照有关环境保护设施监督管理规定，加强日常监督管理。排污单</w:t>
      </w:r>
      <w:r>
        <w:rPr>
          <w:rFonts w:ascii="宋体" w:hAnsi="宋体" w:eastAsia="宋体" w:cs="宋体"/>
          <w:spacing w:val="10"/>
        </w:rPr>
        <w:t xml:space="preserve"> </w:t>
      </w:r>
      <w:r>
        <w:rPr>
          <w:rFonts w:ascii="宋体" w:hAnsi="宋体" w:eastAsia="宋体" w:cs="宋体"/>
          <w:spacing w:val="-1"/>
        </w:rPr>
        <w:t>位应将环境保护设施纳入本单位设备管理，制定相应的管理办法和规章制度。</w:t>
      </w:r>
    </w:p>
    <w:p w14:paraId="0BC05885">
      <w:pPr>
        <w:pStyle w:val="2"/>
        <w:spacing w:before="158" w:line="360" w:lineRule="exact"/>
        <w:ind w:left="496"/>
        <w:rPr>
          <w:rFonts w:ascii="宋体" w:hAnsi="宋体" w:eastAsia="宋体" w:cs="宋体"/>
        </w:rPr>
      </w:pPr>
      <w:r>
        <w:rPr>
          <w:rFonts w:ascii="宋体" w:hAnsi="宋体" w:eastAsia="宋体" w:cs="宋体"/>
          <w:spacing w:val="-2"/>
          <w:position w:val="2"/>
        </w:rPr>
        <w:t>（</w:t>
      </w:r>
      <w:r>
        <w:rPr>
          <w:spacing w:val="-2"/>
          <w:position w:val="2"/>
        </w:rPr>
        <w:t>4</w:t>
      </w:r>
      <w:r>
        <w:rPr>
          <w:rFonts w:ascii="宋体" w:hAnsi="宋体" w:eastAsia="宋体" w:cs="宋体"/>
          <w:spacing w:val="-2"/>
          <w:position w:val="2"/>
        </w:rPr>
        <w:t>）及时申请入河排污口设置验收，完善设置管理手续。</w:t>
      </w:r>
    </w:p>
    <w:p w14:paraId="09CBDEAF">
      <w:pPr>
        <w:pStyle w:val="2"/>
        <w:spacing w:before="156" w:line="295" w:lineRule="auto"/>
        <w:ind w:left="8" w:right="74" w:firstLine="505"/>
        <w:rPr>
          <w:rFonts w:ascii="宋体" w:hAnsi="宋体" w:eastAsia="宋体" w:cs="宋体"/>
        </w:rPr>
      </w:pPr>
      <w:r>
        <w:rPr>
          <w:rFonts w:ascii="宋体" w:hAnsi="宋体" w:eastAsia="宋体" w:cs="宋体"/>
          <w:spacing w:val="-2"/>
        </w:rPr>
        <w:t>（</w:t>
      </w:r>
      <w:r>
        <w:rPr>
          <w:spacing w:val="-2"/>
        </w:rPr>
        <w:t>5</w:t>
      </w:r>
      <w:r>
        <w:rPr>
          <w:rFonts w:ascii="宋体" w:hAnsi="宋体" w:eastAsia="宋体" w:cs="宋体"/>
          <w:spacing w:val="-2"/>
        </w:rPr>
        <w:t>）排污单位应选派责任心强，有专业知识和技能的专职人员对入河排污口</w:t>
      </w:r>
      <w:r>
        <w:rPr>
          <w:rFonts w:ascii="宋体" w:hAnsi="宋体" w:eastAsia="宋体" w:cs="宋体"/>
          <w:spacing w:val="10"/>
        </w:rPr>
        <w:t xml:space="preserve"> </w:t>
      </w:r>
      <w:r>
        <w:rPr>
          <w:rFonts w:ascii="宋体" w:hAnsi="宋体" w:eastAsia="宋体" w:cs="宋体"/>
          <w:spacing w:val="-2"/>
        </w:rPr>
        <w:t>进行管理，做到责任明确、奖罚分明。</w:t>
      </w:r>
    </w:p>
    <w:p w14:paraId="3626188B">
      <w:pPr>
        <w:pStyle w:val="2"/>
        <w:spacing w:before="216" w:line="221" w:lineRule="auto"/>
        <w:ind w:left="49"/>
        <w:outlineLvl w:val="1"/>
        <w:rPr>
          <w:rFonts w:ascii="宋体" w:hAnsi="宋体" w:eastAsia="宋体" w:cs="宋体"/>
          <w:sz w:val="28"/>
          <w:szCs w:val="28"/>
        </w:rPr>
      </w:pPr>
      <w:bookmarkStart w:id="42" w:name="bookmark29"/>
      <w:bookmarkEnd w:id="42"/>
      <w:r>
        <w:rPr>
          <w:b/>
          <w:bCs/>
          <w:spacing w:val="-4"/>
          <w:sz w:val="28"/>
          <w:szCs w:val="28"/>
        </w:rPr>
        <w:t>6.2</w:t>
      </w:r>
      <w:r>
        <w:rPr>
          <w:rFonts w:ascii="宋体" w:hAnsi="宋体" w:eastAsia="宋体" w:cs="宋体"/>
          <w:b/>
          <w:bCs/>
          <w:spacing w:val="-4"/>
          <w:sz w:val="28"/>
          <w:szCs w:val="28"/>
        </w:rPr>
        <w:t>水功能区（水域）纳污能力、限制排污总量</w:t>
      </w:r>
    </w:p>
    <w:p w14:paraId="4088A571">
      <w:pPr>
        <w:spacing w:before="225" w:line="353" w:lineRule="auto"/>
        <w:ind w:left="48" w:firstLine="485"/>
        <w:jc w:val="both"/>
        <w:rPr>
          <w:rFonts w:ascii="宋体" w:hAnsi="宋体" w:eastAsia="宋体" w:cs="宋体"/>
          <w:sz w:val="24"/>
          <w:szCs w:val="24"/>
        </w:rPr>
      </w:pPr>
      <w:r>
        <w:rPr>
          <w:rFonts w:ascii="宋体" w:hAnsi="宋体" w:eastAsia="宋体" w:cs="宋体"/>
          <w:spacing w:val="3"/>
          <w:sz w:val="24"/>
          <w:szCs w:val="24"/>
        </w:rPr>
        <w:t>水功能区纳污能力是指在设计水文条件下，满足计算水域的水质目标要求时</w:t>
      </w:r>
      <w:r>
        <w:rPr>
          <w:rFonts w:ascii="宋体" w:hAnsi="宋体" w:eastAsia="宋体" w:cs="宋体"/>
          <w:spacing w:val="17"/>
          <w:sz w:val="24"/>
          <w:szCs w:val="24"/>
        </w:rPr>
        <w:t xml:space="preserve"> </w:t>
      </w:r>
      <w:r>
        <w:rPr>
          <w:rFonts w:ascii="宋体" w:hAnsi="宋体" w:eastAsia="宋体" w:cs="宋体"/>
          <w:spacing w:val="2"/>
          <w:sz w:val="24"/>
          <w:szCs w:val="24"/>
        </w:rPr>
        <w:t>,</w:t>
      </w:r>
      <w:r>
        <w:rPr>
          <w:rFonts w:ascii="宋体" w:hAnsi="宋体" w:eastAsia="宋体" w:cs="宋体"/>
          <w:spacing w:val="64"/>
          <w:sz w:val="24"/>
          <w:szCs w:val="24"/>
        </w:rPr>
        <w:t xml:space="preserve"> </w:t>
      </w:r>
      <w:r>
        <w:rPr>
          <w:rFonts w:ascii="宋体" w:hAnsi="宋体" w:eastAsia="宋体" w:cs="宋体"/>
          <w:spacing w:val="2"/>
          <w:sz w:val="24"/>
          <w:szCs w:val="24"/>
        </w:rPr>
        <w:t>水体所能容纳的某种污染物的最大数量。其</w:t>
      </w:r>
      <w:r>
        <w:rPr>
          <w:rFonts w:ascii="宋体" w:hAnsi="宋体" w:eastAsia="宋体" w:cs="宋体"/>
          <w:spacing w:val="1"/>
          <w:sz w:val="24"/>
          <w:szCs w:val="24"/>
        </w:rPr>
        <w:t>大小与水体特征、水质目标及污染</w:t>
      </w:r>
      <w:r>
        <w:rPr>
          <w:rFonts w:ascii="宋体" w:hAnsi="宋体" w:eastAsia="宋体" w:cs="宋体"/>
          <w:sz w:val="24"/>
          <w:szCs w:val="24"/>
        </w:rPr>
        <w:t xml:space="preserve"> </w:t>
      </w:r>
      <w:r>
        <w:rPr>
          <w:rFonts w:ascii="宋体" w:hAnsi="宋体" w:eastAsia="宋体" w:cs="宋体"/>
          <w:spacing w:val="-1"/>
          <w:sz w:val="24"/>
          <w:szCs w:val="24"/>
        </w:rPr>
        <w:t>物特性有关，通常以单位时间内水体所能承受的</w:t>
      </w:r>
      <w:r>
        <w:rPr>
          <w:rFonts w:ascii="宋体" w:hAnsi="宋体" w:eastAsia="宋体" w:cs="宋体"/>
          <w:spacing w:val="-2"/>
          <w:sz w:val="24"/>
          <w:szCs w:val="24"/>
        </w:rPr>
        <w:t>污染物总量表示。</w:t>
      </w:r>
    </w:p>
    <w:p w14:paraId="11D9BB12">
      <w:pPr>
        <w:pStyle w:val="2"/>
        <w:spacing w:before="1" w:line="220" w:lineRule="auto"/>
        <w:ind w:left="47"/>
        <w:outlineLvl w:val="2"/>
        <w:rPr>
          <w:rFonts w:ascii="宋体" w:hAnsi="宋体" w:eastAsia="宋体" w:cs="宋体"/>
        </w:rPr>
      </w:pPr>
      <w:r>
        <w:rPr>
          <w:b/>
          <w:bCs/>
          <w:spacing w:val="-4"/>
        </w:rPr>
        <w:t>6.2.1</w:t>
      </w:r>
      <w:r>
        <w:rPr>
          <w:rFonts w:ascii="宋体" w:hAnsi="宋体" w:eastAsia="宋体" w:cs="宋体"/>
          <w:b/>
          <w:bCs/>
          <w:spacing w:val="-4"/>
        </w:rPr>
        <w:t>控制指标</w:t>
      </w:r>
    </w:p>
    <w:p w14:paraId="6C2DFA3E">
      <w:pPr>
        <w:pStyle w:val="2"/>
        <w:spacing w:before="197" w:line="351" w:lineRule="auto"/>
        <w:ind w:left="67" w:right="191" w:firstLine="461"/>
        <w:rPr>
          <w:rFonts w:ascii="宋体" w:hAnsi="宋体" w:eastAsia="宋体" w:cs="宋体"/>
        </w:rPr>
      </w:pPr>
      <w:r>
        <w:rPr>
          <w:rFonts w:ascii="宋体" w:hAnsi="宋体" w:eastAsia="宋体" w:cs="宋体"/>
          <w:spacing w:val="-1"/>
        </w:rPr>
        <w:t>根据废水水质特征及总量控制指标，本次论证取</w:t>
      </w:r>
      <w:r>
        <w:rPr>
          <w:spacing w:val="-1"/>
        </w:rPr>
        <w:t>COD</w:t>
      </w:r>
      <w:r>
        <w:rPr>
          <w:rFonts w:ascii="宋体" w:hAnsi="宋体" w:eastAsia="宋体" w:cs="宋体"/>
          <w:spacing w:val="-1"/>
        </w:rPr>
        <w:t>、</w:t>
      </w:r>
      <w:r>
        <w:rPr>
          <w:spacing w:val="-2"/>
        </w:rPr>
        <w:t>NH</w:t>
      </w:r>
      <w:r>
        <w:rPr>
          <w:spacing w:val="-2"/>
          <w:sz w:val="14"/>
          <w:szCs w:val="14"/>
        </w:rPr>
        <w:t>3</w:t>
      </w:r>
      <w:r>
        <w:rPr>
          <w:spacing w:val="-2"/>
        </w:rPr>
        <w:t>-N</w:t>
      </w:r>
      <w:r>
        <w:rPr>
          <w:rFonts w:ascii="宋体" w:hAnsi="宋体" w:eastAsia="宋体" w:cs="宋体"/>
          <w:spacing w:val="-2"/>
        </w:rPr>
        <w:t>指标作为纳污</w:t>
      </w:r>
      <w:r>
        <w:rPr>
          <w:rFonts w:ascii="宋体" w:hAnsi="宋体" w:eastAsia="宋体" w:cs="宋体"/>
        </w:rPr>
        <w:t xml:space="preserve"> </w:t>
      </w:r>
      <w:r>
        <w:rPr>
          <w:rFonts w:ascii="宋体" w:hAnsi="宋体" w:eastAsia="宋体" w:cs="宋体"/>
          <w:spacing w:val="-5"/>
        </w:rPr>
        <w:t>能力分析指标。</w:t>
      </w:r>
    </w:p>
    <w:p w14:paraId="5F9F43B6">
      <w:pPr>
        <w:pStyle w:val="2"/>
        <w:spacing w:line="220" w:lineRule="auto"/>
        <w:ind w:left="47"/>
        <w:outlineLvl w:val="2"/>
        <w:rPr>
          <w:rFonts w:ascii="宋体" w:hAnsi="宋体" w:eastAsia="宋体" w:cs="宋体"/>
        </w:rPr>
      </w:pPr>
      <w:r>
        <w:rPr>
          <w:b/>
          <w:bCs/>
          <w:spacing w:val="-4"/>
        </w:rPr>
        <w:t>6.2.2</w:t>
      </w:r>
      <w:r>
        <w:rPr>
          <w:rFonts w:ascii="宋体" w:hAnsi="宋体" w:eastAsia="宋体" w:cs="宋体"/>
          <w:b/>
          <w:bCs/>
          <w:spacing w:val="-4"/>
        </w:rPr>
        <w:t>计算模型</w:t>
      </w:r>
    </w:p>
    <w:p w14:paraId="350AF0E4">
      <w:pPr>
        <w:pStyle w:val="2"/>
        <w:spacing w:before="124" w:line="362" w:lineRule="auto"/>
        <w:ind w:left="14" w:right="86" w:firstLine="470"/>
        <w:rPr>
          <w:rFonts w:ascii="宋体" w:hAnsi="宋体" w:eastAsia="宋体" w:cs="宋体"/>
        </w:rPr>
      </w:pPr>
      <w:r>
        <w:rPr>
          <w:rFonts w:ascii="宋体" w:hAnsi="宋体" w:eastAsia="宋体" w:cs="宋体"/>
        </w:rPr>
        <w:t>根据《水域纳污能力计算规程》（</w:t>
      </w:r>
      <w:r>
        <w:t>GB/T25137-2010</w:t>
      </w:r>
      <w:r>
        <w:rPr>
          <w:rFonts w:ascii="宋体" w:hAnsi="宋体" w:eastAsia="宋体" w:cs="宋体"/>
          <w:spacing w:val="25"/>
        </w:rPr>
        <w:t>），</w:t>
      </w:r>
      <w:r>
        <w:rPr>
          <w:rFonts w:ascii="宋体" w:hAnsi="宋体" w:eastAsia="宋体" w:cs="宋体"/>
        </w:rPr>
        <w:t>选取河流纳污能力数</w:t>
      </w:r>
      <w:r>
        <w:rPr>
          <w:rFonts w:ascii="宋体" w:hAnsi="宋体" w:eastAsia="宋体" w:cs="宋体"/>
          <w:spacing w:val="1"/>
        </w:rPr>
        <w:t xml:space="preserve"> </w:t>
      </w:r>
      <w:r>
        <w:rPr>
          <w:rFonts w:ascii="宋体" w:hAnsi="宋体" w:eastAsia="宋体" w:cs="宋体"/>
          <w:spacing w:val="-2"/>
        </w:rPr>
        <w:t>学模型计算法计算项目排污口论证范围的水域纳污能力。</w:t>
      </w:r>
    </w:p>
    <w:p w14:paraId="79669C72">
      <w:pPr>
        <w:spacing w:before="58" w:line="220" w:lineRule="auto"/>
        <w:ind w:left="489"/>
        <w:rPr>
          <w:rFonts w:ascii="宋体" w:hAnsi="宋体" w:eastAsia="宋体" w:cs="宋体"/>
          <w:sz w:val="24"/>
          <w:szCs w:val="24"/>
        </w:rPr>
      </w:pPr>
      <w:r>
        <w:rPr>
          <w:rFonts w:ascii="宋体" w:hAnsi="宋体" w:eastAsia="宋体" w:cs="宋体"/>
          <w:spacing w:val="-1"/>
          <w:sz w:val="24"/>
          <w:szCs w:val="24"/>
        </w:rPr>
        <w:t>根据当地水文站近年监测统计资料，资水新邵段水文参数见下表：</w:t>
      </w:r>
    </w:p>
    <w:p w14:paraId="180BDC11">
      <w:pPr>
        <w:spacing w:line="220" w:lineRule="auto"/>
        <w:rPr>
          <w:rFonts w:ascii="宋体" w:hAnsi="宋体" w:eastAsia="宋体" w:cs="宋体"/>
          <w:sz w:val="24"/>
          <w:szCs w:val="24"/>
        </w:rPr>
        <w:sectPr>
          <w:headerReference r:id="rId84" w:type="default"/>
          <w:footerReference r:id="rId85" w:type="default"/>
          <w:pgSz w:w="11907" w:h="16840"/>
          <w:pgMar w:top="1116" w:right="1635" w:bottom="1206" w:left="1701" w:header="839" w:footer="1037" w:gutter="0"/>
          <w:cols w:space="720" w:num="1"/>
        </w:sectPr>
      </w:pPr>
    </w:p>
    <w:p w14:paraId="4297EB6B">
      <w:pPr>
        <w:pStyle w:val="2"/>
        <w:spacing w:before="219" w:line="228" w:lineRule="auto"/>
        <w:ind w:left="3096"/>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30"/>
          <w:sz w:val="20"/>
          <w:szCs w:val="20"/>
        </w:rPr>
        <w:t xml:space="preserve"> </w:t>
      </w:r>
      <w:r>
        <w:rPr>
          <w:b/>
          <w:bCs/>
          <w:spacing w:val="4"/>
          <w:sz w:val="20"/>
          <w:szCs w:val="20"/>
        </w:rPr>
        <w:t>6.2-1</w:t>
      </w:r>
      <w:r>
        <w:rPr>
          <w:b/>
          <w:bCs/>
          <w:spacing w:val="21"/>
          <w:sz w:val="20"/>
          <w:szCs w:val="20"/>
        </w:rPr>
        <w:t xml:space="preserve"> </w:t>
      </w:r>
      <w:r>
        <w:rPr>
          <w:rFonts w:ascii="宋体" w:hAnsi="宋体" w:eastAsia="宋体" w:cs="宋体"/>
          <w:b/>
          <w:bCs/>
          <w:spacing w:val="4"/>
          <w:sz w:val="20"/>
          <w:szCs w:val="20"/>
        </w:rPr>
        <w:t>资水水文参数情况表</w:t>
      </w:r>
    </w:p>
    <w:p w14:paraId="5E2409D1">
      <w:pPr>
        <w:spacing w:line="28" w:lineRule="exact"/>
      </w:pPr>
    </w:p>
    <w:tbl>
      <w:tblPr>
        <w:tblStyle w:val="5"/>
        <w:tblW w:w="880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7"/>
        <w:gridCol w:w="1328"/>
        <w:gridCol w:w="1462"/>
        <w:gridCol w:w="1253"/>
        <w:gridCol w:w="1253"/>
        <w:gridCol w:w="1253"/>
        <w:gridCol w:w="1268"/>
      </w:tblGrid>
      <w:tr w14:paraId="3F8F6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987" w:type="dxa"/>
            <w:tcBorders>
              <w:top w:val="single" w:color="000000" w:sz="10" w:space="0"/>
              <w:left w:val="single" w:color="000000" w:sz="10" w:space="0"/>
            </w:tcBorders>
            <w:vAlign w:val="top"/>
          </w:tcPr>
          <w:p w14:paraId="48BACEBF">
            <w:pPr>
              <w:pStyle w:val="6"/>
              <w:spacing w:before="171" w:line="231" w:lineRule="auto"/>
              <w:ind w:left="273"/>
            </w:pPr>
            <w:r>
              <w:rPr>
                <w:b/>
                <w:bCs/>
                <w:spacing w:val="4"/>
              </w:rPr>
              <w:t>河流</w:t>
            </w:r>
          </w:p>
        </w:tc>
        <w:tc>
          <w:tcPr>
            <w:tcW w:w="1328" w:type="dxa"/>
            <w:tcBorders>
              <w:top w:val="single" w:color="000000" w:sz="10" w:space="0"/>
            </w:tcBorders>
            <w:vAlign w:val="top"/>
          </w:tcPr>
          <w:p w14:paraId="22CE1EEF">
            <w:pPr>
              <w:pStyle w:val="6"/>
              <w:spacing w:before="171" w:line="229" w:lineRule="auto"/>
              <w:ind w:left="461"/>
            </w:pPr>
            <w:r>
              <w:rPr>
                <w:b/>
                <w:bCs/>
                <w:spacing w:val="-1"/>
              </w:rPr>
              <w:t>时期</w:t>
            </w:r>
          </w:p>
        </w:tc>
        <w:tc>
          <w:tcPr>
            <w:tcW w:w="1462" w:type="dxa"/>
            <w:tcBorders>
              <w:top w:val="single" w:color="000000" w:sz="10" w:space="0"/>
            </w:tcBorders>
            <w:vAlign w:val="top"/>
          </w:tcPr>
          <w:p w14:paraId="4B29347E">
            <w:pPr>
              <w:pStyle w:val="6"/>
              <w:spacing w:before="171" w:line="229" w:lineRule="auto"/>
              <w:ind w:left="221"/>
            </w:pPr>
            <w:r>
              <w:rPr>
                <w:b/>
                <w:bCs/>
                <w:spacing w:val="-3"/>
              </w:rPr>
              <w:t>河宽（</w:t>
            </w:r>
            <w:r>
              <w:rPr>
                <w:spacing w:val="-60"/>
              </w:rPr>
              <w:t xml:space="preserve"> </w:t>
            </w:r>
            <w:r>
              <w:rPr>
                <w:rFonts w:ascii="Times New Roman" w:hAnsi="Times New Roman" w:eastAsia="Times New Roman" w:cs="Times New Roman"/>
                <w:b/>
                <w:bCs/>
                <w:spacing w:val="-3"/>
              </w:rPr>
              <w:t>m</w:t>
            </w:r>
            <w:r>
              <w:rPr>
                <w:b/>
                <w:bCs/>
                <w:spacing w:val="-3"/>
              </w:rPr>
              <w:t>）</w:t>
            </w:r>
          </w:p>
        </w:tc>
        <w:tc>
          <w:tcPr>
            <w:tcW w:w="1253" w:type="dxa"/>
            <w:tcBorders>
              <w:top w:val="single" w:color="000000" w:sz="10" w:space="0"/>
            </w:tcBorders>
            <w:vAlign w:val="top"/>
          </w:tcPr>
          <w:p w14:paraId="00F1707C">
            <w:pPr>
              <w:pStyle w:val="6"/>
              <w:spacing w:before="172" w:line="228" w:lineRule="auto"/>
              <w:ind w:left="124"/>
            </w:pPr>
            <w:r>
              <w:rPr>
                <w:b/>
                <w:bCs/>
                <w:spacing w:val="-4"/>
              </w:rPr>
              <w:t>水深（</w:t>
            </w:r>
            <w:r>
              <w:rPr>
                <w:spacing w:val="-59"/>
              </w:rPr>
              <w:t xml:space="preserve"> </w:t>
            </w:r>
            <w:r>
              <w:rPr>
                <w:rFonts w:ascii="Times New Roman" w:hAnsi="Times New Roman" w:eastAsia="Times New Roman" w:cs="Times New Roman"/>
                <w:b/>
                <w:bCs/>
                <w:spacing w:val="-4"/>
              </w:rPr>
              <w:t>m</w:t>
            </w:r>
            <w:r>
              <w:rPr>
                <w:b/>
                <w:bCs/>
                <w:spacing w:val="-4"/>
              </w:rPr>
              <w:t>）</w:t>
            </w:r>
          </w:p>
        </w:tc>
        <w:tc>
          <w:tcPr>
            <w:tcW w:w="1253" w:type="dxa"/>
            <w:tcBorders>
              <w:top w:val="single" w:color="000000" w:sz="10" w:space="0"/>
            </w:tcBorders>
            <w:vAlign w:val="top"/>
          </w:tcPr>
          <w:p w14:paraId="5A7725C0">
            <w:pPr>
              <w:pStyle w:val="6"/>
              <w:spacing w:before="37" w:line="232" w:lineRule="auto"/>
              <w:ind w:left="424"/>
            </w:pPr>
            <w:r>
              <w:rPr>
                <w:b/>
                <w:bCs/>
                <w:spacing w:val="3"/>
              </w:rPr>
              <w:t>流量</w:t>
            </w:r>
          </w:p>
          <w:p w14:paraId="634957B3">
            <w:pPr>
              <w:pStyle w:val="6"/>
              <w:spacing w:before="19" w:line="209" w:lineRule="auto"/>
              <w:ind w:left="244"/>
            </w:pPr>
            <w:r>
              <w:rPr>
                <w:b/>
                <w:bCs/>
              </w:rPr>
              <w:t>（</w:t>
            </w:r>
            <w:r>
              <w:rPr>
                <w:rFonts w:ascii="Times New Roman" w:hAnsi="Times New Roman" w:eastAsia="Times New Roman" w:cs="Times New Roman"/>
                <w:b/>
                <w:bCs/>
              </w:rPr>
              <w:t>m</w:t>
            </w:r>
            <w:r>
              <w:rPr>
                <w:rFonts w:ascii="Times New Roman" w:hAnsi="Times New Roman" w:eastAsia="Times New Roman" w:cs="Times New Roman"/>
                <w:b/>
                <w:bCs/>
                <w:position w:val="6"/>
                <w:sz w:val="13"/>
                <w:szCs w:val="13"/>
              </w:rPr>
              <w:t>3</w:t>
            </w:r>
            <w:r>
              <w:rPr>
                <w:rFonts w:ascii="Times New Roman" w:hAnsi="Times New Roman" w:eastAsia="Times New Roman" w:cs="Times New Roman"/>
                <w:b/>
                <w:bCs/>
              </w:rPr>
              <w:t>/s</w:t>
            </w:r>
            <w:r>
              <w:rPr>
                <w:b/>
                <w:bCs/>
              </w:rPr>
              <w:t>）</w:t>
            </w:r>
          </w:p>
        </w:tc>
        <w:tc>
          <w:tcPr>
            <w:tcW w:w="1253" w:type="dxa"/>
            <w:tcBorders>
              <w:top w:val="single" w:color="000000" w:sz="10" w:space="0"/>
            </w:tcBorders>
            <w:vAlign w:val="top"/>
          </w:tcPr>
          <w:p w14:paraId="73EC7DE4">
            <w:pPr>
              <w:pStyle w:val="6"/>
              <w:spacing w:before="37" w:line="232" w:lineRule="auto"/>
              <w:ind w:left="429"/>
            </w:pPr>
            <w:r>
              <w:rPr>
                <w:b/>
                <w:bCs/>
                <w:spacing w:val="3"/>
              </w:rPr>
              <w:t>流速</w:t>
            </w:r>
          </w:p>
          <w:p w14:paraId="38538D4D">
            <w:pPr>
              <w:pStyle w:val="6"/>
              <w:spacing w:before="19" w:line="209" w:lineRule="auto"/>
              <w:ind w:left="282"/>
            </w:pPr>
            <w:r>
              <w:rPr>
                <w:b/>
                <w:bCs/>
              </w:rPr>
              <w:t>（</w:t>
            </w:r>
            <w:r>
              <w:rPr>
                <w:rFonts w:ascii="Times New Roman" w:hAnsi="Times New Roman" w:eastAsia="Times New Roman" w:cs="Times New Roman"/>
                <w:b/>
                <w:bCs/>
              </w:rPr>
              <w:t>m/s</w:t>
            </w:r>
            <w:r>
              <w:rPr>
                <w:b/>
                <w:bCs/>
              </w:rPr>
              <w:t>）</w:t>
            </w:r>
          </w:p>
        </w:tc>
        <w:tc>
          <w:tcPr>
            <w:tcW w:w="1268" w:type="dxa"/>
            <w:tcBorders>
              <w:top w:val="single" w:color="000000" w:sz="10" w:space="0"/>
              <w:right w:val="single" w:color="000000" w:sz="10" w:space="0"/>
            </w:tcBorders>
            <w:vAlign w:val="top"/>
          </w:tcPr>
          <w:p w14:paraId="0F6C6A0C">
            <w:pPr>
              <w:pStyle w:val="6"/>
              <w:spacing w:before="172" w:line="228" w:lineRule="auto"/>
              <w:ind w:left="157"/>
              <w:rPr>
                <w:rFonts w:ascii="Times New Roman" w:hAnsi="Times New Roman" w:eastAsia="Times New Roman" w:cs="Times New Roman"/>
              </w:rPr>
            </w:pPr>
            <w:r>
              <w:rPr>
                <w:b/>
                <w:bCs/>
                <w:spacing w:val="4"/>
              </w:rPr>
              <w:t>水力坡度</w:t>
            </w:r>
            <w:r>
              <w:rPr>
                <w:spacing w:val="-41"/>
              </w:rPr>
              <w:t xml:space="preserve"> </w:t>
            </w:r>
            <w:r>
              <w:rPr>
                <w:rFonts w:ascii="Times New Roman" w:hAnsi="Times New Roman" w:eastAsia="Times New Roman" w:cs="Times New Roman"/>
                <w:b/>
                <w:bCs/>
                <w:spacing w:val="4"/>
              </w:rPr>
              <w:t>I</w:t>
            </w:r>
          </w:p>
        </w:tc>
      </w:tr>
      <w:tr w14:paraId="09CEC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987" w:type="dxa"/>
            <w:vMerge w:val="restart"/>
            <w:tcBorders>
              <w:left w:val="single" w:color="000000" w:sz="10" w:space="0"/>
              <w:bottom w:val="nil"/>
            </w:tcBorders>
            <w:vAlign w:val="top"/>
          </w:tcPr>
          <w:p w14:paraId="105C0A93">
            <w:pPr>
              <w:spacing w:line="296" w:lineRule="auto"/>
              <w:rPr>
                <w:rFonts w:ascii="Arial"/>
                <w:sz w:val="21"/>
              </w:rPr>
            </w:pPr>
          </w:p>
          <w:p w14:paraId="50A96D0D">
            <w:pPr>
              <w:pStyle w:val="6"/>
              <w:spacing w:before="65" w:line="228" w:lineRule="auto"/>
              <w:ind w:left="283"/>
            </w:pPr>
            <w:r>
              <w:t>资水</w:t>
            </w:r>
          </w:p>
        </w:tc>
        <w:tc>
          <w:tcPr>
            <w:tcW w:w="1328" w:type="dxa"/>
            <w:vAlign w:val="top"/>
          </w:tcPr>
          <w:p w14:paraId="78B6766F">
            <w:pPr>
              <w:pStyle w:val="6"/>
              <w:spacing w:before="130" w:line="228" w:lineRule="auto"/>
              <w:ind w:left="345"/>
            </w:pPr>
            <w:r>
              <w:rPr>
                <w:spacing w:val="7"/>
              </w:rPr>
              <w:t>平水期</w:t>
            </w:r>
          </w:p>
        </w:tc>
        <w:tc>
          <w:tcPr>
            <w:tcW w:w="1462" w:type="dxa"/>
            <w:vAlign w:val="top"/>
          </w:tcPr>
          <w:p w14:paraId="5172C761">
            <w:pPr>
              <w:spacing w:before="99" w:line="274" w:lineRule="exact"/>
              <w:ind w:left="57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250</w:t>
            </w:r>
          </w:p>
        </w:tc>
        <w:tc>
          <w:tcPr>
            <w:tcW w:w="1253" w:type="dxa"/>
            <w:vAlign w:val="top"/>
          </w:tcPr>
          <w:p w14:paraId="23DC4F30">
            <w:pPr>
              <w:spacing w:before="99" w:line="274" w:lineRule="exact"/>
              <w:ind w:left="5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253" w:type="dxa"/>
            <w:vAlign w:val="top"/>
          </w:tcPr>
          <w:p w14:paraId="4B2160E7">
            <w:pPr>
              <w:spacing w:before="99"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391</w:t>
            </w:r>
          </w:p>
        </w:tc>
        <w:tc>
          <w:tcPr>
            <w:tcW w:w="1253" w:type="dxa"/>
            <w:vAlign w:val="top"/>
          </w:tcPr>
          <w:p w14:paraId="06B513F3">
            <w:pPr>
              <w:spacing w:before="99" w:line="274" w:lineRule="exact"/>
              <w:ind w:left="50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268" w:type="dxa"/>
            <w:vMerge w:val="restart"/>
            <w:tcBorders>
              <w:bottom w:val="nil"/>
              <w:right w:val="single" w:color="000000" w:sz="10" w:space="0"/>
            </w:tcBorders>
            <w:vAlign w:val="top"/>
          </w:tcPr>
          <w:p w14:paraId="682EE264">
            <w:pPr>
              <w:spacing w:line="265" w:lineRule="auto"/>
              <w:rPr>
                <w:rFonts w:ascii="Arial"/>
                <w:sz w:val="21"/>
              </w:rPr>
            </w:pPr>
          </w:p>
          <w:p w14:paraId="36BBE56D">
            <w:pPr>
              <w:pStyle w:val="6"/>
              <w:spacing w:before="65" w:line="275" w:lineRule="exact"/>
              <w:ind w:left="353"/>
            </w:pPr>
            <w:r>
              <w:rPr>
                <w:rFonts w:ascii="Times New Roman" w:hAnsi="Times New Roman" w:eastAsia="Times New Roman" w:cs="Times New Roman"/>
                <w:spacing w:val="3"/>
                <w:position w:val="1"/>
              </w:rPr>
              <w:t>0.44</w:t>
            </w:r>
            <w:r>
              <w:rPr>
                <w:spacing w:val="3"/>
                <w:position w:val="1"/>
              </w:rPr>
              <w:t>‰</w:t>
            </w:r>
          </w:p>
        </w:tc>
      </w:tr>
      <w:tr w14:paraId="198F0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87" w:type="dxa"/>
            <w:vMerge w:val="continue"/>
            <w:tcBorders>
              <w:top w:val="nil"/>
              <w:left w:val="single" w:color="000000" w:sz="10" w:space="0"/>
              <w:bottom w:val="single" w:color="000000" w:sz="10" w:space="0"/>
            </w:tcBorders>
            <w:vAlign w:val="top"/>
          </w:tcPr>
          <w:p w14:paraId="212B5F26">
            <w:pPr>
              <w:rPr>
                <w:rFonts w:ascii="Arial"/>
                <w:sz w:val="21"/>
              </w:rPr>
            </w:pPr>
          </w:p>
        </w:tc>
        <w:tc>
          <w:tcPr>
            <w:tcW w:w="1328" w:type="dxa"/>
            <w:tcBorders>
              <w:bottom w:val="single" w:color="000000" w:sz="10" w:space="0"/>
            </w:tcBorders>
            <w:vAlign w:val="top"/>
          </w:tcPr>
          <w:p w14:paraId="38C9F624">
            <w:pPr>
              <w:pStyle w:val="6"/>
              <w:spacing w:before="138" w:line="228" w:lineRule="auto"/>
              <w:ind w:left="346"/>
            </w:pPr>
            <w:r>
              <w:rPr>
                <w:spacing w:val="6"/>
              </w:rPr>
              <w:t>枯水期</w:t>
            </w:r>
          </w:p>
        </w:tc>
        <w:tc>
          <w:tcPr>
            <w:tcW w:w="1462" w:type="dxa"/>
            <w:tcBorders>
              <w:bottom w:val="single" w:color="000000" w:sz="10" w:space="0"/>
            </w:tcBorders>
            <w:vAlign w:val="top"/>
          </w:tcPr>
          <w:p w14:paraId="70F901F0">
            <w:pPr>
              <w:spacing w:before="109"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180</w:t>
            </w:r>
          </w:p>
        </w:tc>
        <w:tc>
          <w:tcPr>
            <w:tcW w:w="1253" w:type="dxa"/>
            <w:tcBorders>
              <w:bottom w:val="single" w:color="000000" w:sz="10" w:space="0"/>
            </w:tcBorders>
            <w:vAlign w:val="top"/>
          </w:tcPr>
          <w:p w14:paraId="7ED081FD">
            <w:pPr>
              <w:spacing w:before="109"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1.9</w:t>
            </w:r>
          </w:p>
        </w:tc>
        <w:tc>
          <w:tcPr>
            <w:tcW w:w="1253" w:type="dxa"/>
            <w:tcBorders>
              <w:bottom w:val="single" w:color="000000" w:sz="10" w:space="0"/>
            </w:tcBorders>
            <w:vAlign w:val="top"/>
          </w:tcPr>
          <w:p w14:paraId="248B0D1A">
            <w:pPr>
              <w:spacing w:before="109" w:line="274" w:lineRule="exact"/>
              <w:ind w:left="5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1253" w:type="dxa"/>
            <w:tcBorders>
              <w:bottom w:val="single" w:color="000000" w:sz="10" w:space="0"/>
            </w:tcBorders>
            <w:vAlign w:val="top"/>
          </w:tcPr>
          <w:p w14:paraId="7CBF5FE6">
            <w:pPr>
              <w:spacing w:before="109" w:line="274" w:lineRule="exact"/>
              <w:ind w:left="4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0.26</w:t>
            </w:r>
          </w:p>
        </w:tc>
        <w:tc>
          <w:tcPr>
            <w:tcW w:w="1268" w:type="dxa"/>
            <w:vMerge w:val="continue"/>
            <w:tcBorders>
              <w:top w:val="nil"/>
              <w:bottom w:val="single" w:color="000000" w:sz="10" w:space="0"/>
              <w:right w:val="single" w:color="000000" w:sz="10" w:space="0"/>
            </w:tcBorders>
            <w:vAlign w:val="top"/>
          </w:tcPr>
          <w:p w14:paraId="672B2C28">
            <w:pPr>
              <w:rPr>
                <w:rFonts w:ascii="Arial"/>
                <w:sz w:val="21"/>
              </w:rPr>
            </w:pPr>
          </w:p>
        </w:tc>
      </w:tr>
    </w:tbl>
    <w:p w14:paraId="587BE186">
      <w:pPr>
        <w:pStyle w:val="2"/>
        <w:spacing w:before="144" w:line="357" w:lineRule="auto"/>
        <w:ind w:left="132" w:right="347" w:firstLine="480"/>
        <w:rPr>
          <w:rFonts w:ascii="宋体" w:hAnsi="宋体" w:eastAsia="宋体" w:cs="宋体"/>
        </w:rPr>
      </w:pPr>
      <w:r>
        <w:rPr>
          <w:rFonts w:ascii="宋体" w:hAnsi="宋体" w:eastAsia="宋体" w:cs="宋体"/>
        </w:rPr>
        <w:t>根据《水域纳污能力计算规程》（</w:t>
      </w:r>
      <w:r>
        <w:t>GBT25173-201</w:t>
      </w:r>
      <w:r>
        <w:rPr>
          <w:spacing w:val="-1"/>
        </w:rPr>
        <w:t>0</w:t>
      </w:r>
      <w:r>
        <w:rPr>
          <w:rFonts w:ascii="宋体" w:hAnsi="宋体" w:eastAsia="宋体" w:cs="宋体"/>
          <w:spacing w:val="-1"/>
        </w:rPr>
        <w:t>）河流纳污能力数学模型</w:t>
      </w:r>
      <w:r>
        <w:rPr>
          <w:rFonts w:ascii="宋体" w:hAnsi="宋体" w:eastAsia="宋体" w:cs="宋体"/>
        </w:rPr>
        <w:t xml:space="preserve"> 计算法，按计算河段的多年平均流量</w:t>
      </w:r>
      <w:r>
        <w:t>Q</w:t>
      </w:r>
      <w:r>
        <w:rPr>
          <w:rFonts w:ascii="宋体" w:hAnsi="宋体" w:eastAsia="宋体" w:cs="宋体"/>
        </w:rPr>
        <w:t>将计算河</w:t>
      </w:r>
      <w:r>
        <w:rPr>
          <w:rFonts w:ascii="宋体" w:hAnsi="宋体" w:eastAsia="宋体" w:cs="宋体"/>
          <w:spacing w:val="-1"/>
        </w:rPr>
        <w:t>段划分为以下三种类型：</w:t>
      </w:r>
    </w:p>
    <w:p w14:paraId="274CB65A">
      <w:pPr>
        <w:pStyle w:val="2"/>
        <w:spacing w:before="31" w:line="338" w:lineRule="exact"/>
        <w:ind w:left="610"/>
        <w:rPr>
          <w:rFonts w:ascii="宋体" w:hAnsi="宋体" w:eastAsia="宋体" w:cs="宋体"/>
        </w:rPr>
      </w:pPr>
      <w:r>
        <w:rPr>
          <w:rFonts w:ascii="宋体" w:hAnsi="宋体" w:eastAsia="宋体" w:cs="宋体"/>
          <w:spacing w:val="-1"/>
          <w:position w:val="3"/>
        </w:rPr>
        <w:t>——</w:t>
      </w:r>
      <w:r>
        <w:rPr>
          <w:spacing w:val="-1"/>
          <w:position w:val="3"/>
        </w:rPr>
        <w:t>Q</w:t>
      </w:r>
      <w:r>
        <w:rPr>
          <w:rFonts w:ascii="宋体" w:hAnsi="宋体" w:eastAsia="宋体" w:cs="宋体"/>
          <w:spacing w:val="-1"/>
          <w:position w:val="3"/>
        </w:rPr>
        <w:t>≥</w:t>
      </w:r>
      <w:r>
        <w:rPr>
          <w:spacing w:val="-1"/>
          <w:position w:val="3"/>
        </w:rPr>
        <w:t>150m</w:t>
      </w:r>
      <w:r>
        <w:rPr>
          <w:spacing w:val="-1"/>
          <w:position w:val="10"/>
          <w:sz w:val="15"/>
          <w:szCs w:val="15"/>
        </w:rPr>
        <w:t>3</w:t>
      </w:r>
      <w:r>
        <w:rPr>
          <w:spacing w:val="-1"/>
          <w:position w:val="3"/>
        </w:rPr>
        <w:t>/s</w:t>
      </w:r>
      <w:r>
        <w:rPr>
          <w:rFonts w:ascii="宋体" w:hAnsi="宋体" w:eastAsia="宋体" w:cs="宋体"/>
          <w:spacing w:val="-1"/>
          <w:position w:val="3"/>
        </w:rPr>
        <w:t>为大型河段；</w:t>
      </w:r>
    </w:p>
    <w:p w14:paraId="6968735B">
      <w:pPr>
        <w:pStyle w:val="2"/>
        <w:spacing w:before="142" w:line="338" w:lineRule="exact"/>
        <w:ind w:left="610"/>
        <w:rPr>
          <w:rFonts w:ascii="宋体" w:hAnsi="宋体" w:eastAsia="宋体" w:cs="宋体"/>
        </w:rPr>
      </w:pPr>
      <w:r>
        <w:rPr>
          <w:rFonts w:ascii="宋体" w:hAnsi="宋体" w:eastAsia="宋体" w:cs="宋体"/>
          <w:spacing w:val="-1"/>
          <w:position w:val="3"/>
        </w:rPr>
        <w:t>——</w:t>
      </w:r>
      <w:r>
        <w:rPr>
          <w:spacing w:val="-1"/>
          <w:position w:val="3"/>
        </w:rPr>
        <w:t>15m</w:t>
      </w:r>
      <w:r>
        <w:rPr>
          <w:spacing w:val="-1"/>
          <w:position w:val="10"/>
          <w:sz w:val="15"/>
          <w:szCs w:val="15"/>
        </w:rPr>
        <w:t>3</w:t>
      </w:r>
      <w:r>
        <w:rPr>
          <w:spacing w:val="-1"/>
          <w:position w:val="3"/>
        </w:rPr>
        <w:t>/s</w:t>
      </w:r>
      <w:r>
        <w:rPr>
          <w:rFonts w:ascii="宋体" w:hAnsi="宋体" w:eastAsia="宋体" w:cs="宋体"/>
          <w:spacing w:val="-1"/>
          <w:position w:val="3"/>
        </w:rPr>
        <w:t>＜</w:t>
      </w:r>
      <w:r>
        <w:rPr>
          <w:spacing w:val="-1"/>
          <w:position w:val="3"/>
        </w:rPr>
        <w:t>Q</w:t>
      </w:r>
      <w:r>
        <w:rPr>
          <w:rFonts w:ascii="宋体" w:hAnsi="宋体" w:eastAsia="宋体" w:cs="宋体"/>
          <w:spacing w:val="-1"/>
          <w:position w:val="3"/>
        </w:rPr>
        <w:t>＜</w:t>
      </w:r>
      <w:r>
        <w:rPr>
          <w:spacing w:val="-1"/>
          <w:position w:val="3"/>
        </w:rPr>
        <w:t>150m</w:t>
      </w:r>
      <w:r>
        <w:rPr>
          <w:spacing w:val="-1"/>
          <w:position w:val="10"/>
          <w:sz w:val="15"/>
          <w:szCs w:val="15"/>
        </w:rPr>
        <w:t>3</w:t>
      </w:r>
      <w:r>
        <w:rPr>
          <w:spacing w:val="-1"/>
          <w:position w:val="3"/>
        </w:rPr>
        <w:t>/s</w:t>
      </w:r>
      <w:r>
        <w:rPr>
          <w:rFonts w:ascii="宋体" w:hAnsi="宋体" w:eastAsia="宋体" w:cs="宋体"/>
          <w:spacing w:val="-1"/>
          <w:position w:val="3"/>
        </w:rPr>
        <w:t>为中型河段；</w:t>
      </w:r>
    </w:p>
    <w:p w14:paraId="212B1676">
      <w:pPr>
        <w:pStyle w:val="2"/>
        <w:spacing w:before="142" w:line="337" w:lineRule="exact"/>
        <w:ind w:left="610"/>
        <w:rPr>
          <w:rFonts w:ascii="宋体" w:hAnsi="宋体" w:eastAsia="宋体" w:cs="宋体"/>
        </w:rPr>
      </w:pPr>
      <w:r>
        <w:rPr>
          <w:rFonts w:ascii="宋体" w:hAnsi="宋体" w:eastAsia="宋体" w:cs="宋体"/>
          <w:spacing w:val="-1"/>
          <w:position w:val="3"/>
        </w:rPr>
        <w:t>——</w:t>
      </w:r>
      <w:r>
        <w:rPr>
          <w:spacing w:val="-1"/>
          <w:position w:val="3"/>
        </w:rPr>
        <w:t>Q</w:t>
      </w:r>
      <w:r>
        <w:rPr>
          <w:rFonts w:ascii="宋体" w:hAnsi="宋体" w:eastAsia="宋体" w:cs="宋体"/>
          <w:spacing w:val="-1"/>
          <w:position w:val="3"/>
        </w:rPr>
        <w:t>≤</w:t>
      </w:r>
      <w:r>
        <w:rPr>
          <w:spacing w:val="-1"/>
          <w:position w:val="3"/>
        </w:rPr>
        <w:t>15m</w:t>
      </w:r>
      <w:r>
        <w:rPr>
          <w:spacing w:val="-1"/>
          <w:position w:val="10"/>
          <w:sz w:val="15"/>
          <w:szCs w:val="15"/>
        </w:rPr>
        <w:t>3</w:t>
      </w:r>
      <w:r>
        <w:rPr>
          <w:spacing w:val="-1"/>
          <w:position w:val="3"/>
        </w:rPr>
        <w:t>/s</w:t>
      </w:r>
      <w:r>
        <w:rPr>
          <w:rFonts w:ascii="宋体" w:hAnsi="宋体" w:eastAsia="宋体" w:cs="宋体"/>
          <w:spacing w:val="-1"/>
          <w:position w:val="3"/>
        </w:rPr>
        <w:t>为小型河段。</w:t>
      </w:r>
    </w:p>
    <w:p w14:paraId="5F6967DF">
      <w:pPr>
        <w:pStyle w:val="2"/>
        <w:spacing w:before="142" w:line="320" w:lineRule="exact"/>
        <w:ind w:left="612"/>
        <w:rPr>
          <w:rFonts w:ascii="宋体" w:hAnsi="宋体" w:eastAsia="宋体" w:cs="宋体"/>
        </w:rPr>
      </w:pPr>
      <w:r>
        <w:rPr>
          <w:rFonts w:ascii="宋体" w:hAnsi="宋体" w:eastAsia="宋体" w:cs="宋体"/>
          <w:spacing w:val="-1"/>
          <w:position w:val="1"/>
        </w:rPr>
        <w:t>根据水文参数，资水多年平均流量约为</w:t>
      </w:r>
      <w:r>
        <w:rPr>
          <w:rFonts w:ascii="Arial" w:hAnsi="Arial" w:eastAsia="Arial" w:cs="Arial"/>
          <w:spacing w:val="-1"/>
          <w:position w:val="1"/>
        </w:rPr>
        <w:t>391m</w:t>
      </w:r>
      <w:r>
        <w:rPr>
          <w:rFonts w:ascii="Arial" w:hAnsi="Arial" w:eastAsia="Arial" w:cs="Arial"/>
          <w:spacing w:val="-1"/>
          <w:position w:val="8"/>
          <w:sz w:val="15"/>
          <w:szCs w:val="15"/>
        </w:rPr>
        <w:t>3</w:t>
      </w:r>
      <w:r>
        <w:rPr>
          <w:rFonts w:ascii="Arial" w:hAnsi="Arial" w:eastAsia="Arial" w:cs="Arial"/>
          <w:spacing w:val="-1"/>
          <w:position w:val="1"/>
        </w:rPr>
        <w:t>/s</w:t>
      </w:r>
      <w:r>
        <w:rPr>
          <w:rFonts w:ascii="宋体" w:hAnsi="宋体" w:eastAsia="宋体" w:cs="宋体"/>
          <w:spacing w:val="-1"/>
          <w:position w:val="1"/>
        </w:rPr>
        <w:t>大于</w:t>
      </w:r>
      <w:r>
        <w:rPr>
          <w:spacing w:val="-1"/>
          <w:position w:val="1"/>
        </w:rPr>
        <w:t>150m</w:t>
      </w:r>
      <w:r>
        <w:rPr>
          <w:spacing w:val="-1"/>
          <w:position w:val="8"/>
          <w:sz w:val="15"/>
          <w:szCs w:val="15"/>
        </w:rPr>
        <w:t>3</w:t>
      </w:r>
      <w:r>
        <w:rPr>
          <w:spacing w:val="-1"/>
          <w:position w:val="1"/>
        </w:rPr>
        <w:t>/s</w:t>
      </w:r>
      <w:r>
        <w:rPr>
          <w:spacing w:val="-27"/>
          <w:position w:val="1"/>
        </w:rPr>
        <w:t xml:space="preserve"> </w:t>
      </w:r>
      <w:r>
        <w:rPr>
          <w:rFonts w:ascii="宋体" w:hAnsi="宋体" w:eastAsia="宋体" w:cs="宋体"/>
          <w:spacing w:val="-1"/>
          <w:position w:val="1"/>
        </w:rPr>
        <w:t>，属大型河流。</w:t>
      </w:r>
    </w:p>
    <w:p w14:paraId="4C55B17E">
      <w:pPr>
        <w:pStyle w:val="2"/>
        <w:spacing w:before="194" w:line="355" w:lineRule="auto"/>
        <w:ind w:left="133" w:right="261" w:firstLine="480"/>
        <w:rPr>
          <w:rFonts w:ascii="宋体" w:hAnsi="宋体" w:eastAsia="宋体" w:cs="宋体"/>
        </w:rPr>
      </w:pPr>
      <w:r>
        <w:rPr>
          <w:rFonts w:ascii="宋体" w:hAnsi="宋体" w:eastAsia="宋体" w:cs="宋体"/>
        </w:rPr>
        <w:t>本报告根据现状河道基本情况、水文特征及取排</w:t>
      </w:r>
      <w:r>
        <w:rPr>
          <w:rFonts w:ascii="宋体" w:hAnsi="宋体" w:eastAsia="宋体" w:cs="宋体"/>
          <w:spacing w:val="-1"/>
        </w:rPr>
        <w:t>水情况，按《环境影响评价</w:t>
      </w:r>
      <w:r>
        <w:rPr>
          <w:rFonts w:ascii="宋体" w:hAnsi="宋体" w:eastAsia="宋体" w:cs="宋体"/>
        </w:rPr>
        <w:t xml:space="preserve"> 技术导则 地表水环境》（</w:t>
      </w:r>
      <w:r>
        <w:t>HJ2.3-2018</w:t>
      </w:r>
      <w:r>
        <w:rPr>
          <w:rFonts w:ascii="宋体" w:hAnsi="宋体" w:eastAsia="宋体" w:cs="宋体"/>
        </w:rPr>
        <w:t>）要求，资水</w:t>
      </w:r>
      <w:r>
        <w:rPr>
          <w:rFonts w:ascii="宋体" w:hAnsi="宋体" w:eastAsia="宋体" w:cs="宋体"/>
          <w:spacing w:val="-1"/>
        </w:rPr>
        <w:t>采用平面二维数学模型对资水</w:t>
      </w:r>
      <w:r>
        <w:rPr>
          <w:rFonts w:ascii="宋体" w:hAnsi="宋体" w:eastAsia="宋体" w:cs="宋体"/>
        </w:rPr>
        <w:t xml:space="preserve"> </w:t>
      </w:r>
      <w:r>
        <w:rPr>
          <w:rFonts w:ascii="宋体" w:hAnsi="宋体" w:eastAsia="宋体" w:cs="宋体"/>
          <w:spacing w:val="-1"/>
        </w:rPr>
        <w:t>水功能区纳污能力进行核算，选取核算过程如下：</w:t>
      </w:r>
    </w:p>
    <w:p w14:paraId="005EB089">
      <w:pPr>
        <w:spacing w:before="57" w:line="220" w:lineRule="auto"/>
        <w:ind w:left="611"/>
        <w:rPr>
          <w:rFonts w:ascii="宋体" w:hAnsi="宋体" w:eastAsia="宋体" w:cs="宋体"/>
          <w:sz w:val="24"/>
          <w:szCs w:val="24"/>
        </w:rPr>
      </w:pPr>
      <w:r>
        <w:rPr>
          <w:rFonts w:ascii="宋体" w:hAnsi="宋体" w:eastAsia="宋体" w:cs="宋体"/>
          <w:spacing w:val="-1"/>
          <w:sz w:val="24"/>
          <w:szCs w:val="24"/>
        </w:rPr>
        <w:t>平面二维数学模型的水域纳污能力计算公式为：</w:t>
      </w:r>
    </w:p>
    <w:p w14:paraId="25D2A0C7">
      <w:pPr>
        <w:spacing w:before="10" w:line="944" w:lineRule="exact"/>
        <w:ind w:firstLine="1392"/>
      </w:pPr>
      <w:r>
        <w:rPr>
          <w:position w:val="-18"/>
        </w:rPr>
        <w:drawing>
          <wp:inline distT="0" distB="0" distL="0" distR="0">
            <wp:extent cx="4487545" cy="5988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9"/>
                    <a:stretch>
                      <a:fillRect/>
                    </a:stretch>
                  </pic:blipFill>
                  <pic:spPr>
                    <a:xfrm>
                      <a:off x="0" y="0"/>
                      <a:ext cx="4488179" cy="598932"/>
                    </a:xfrm>
                    <a:prstGeom prst="rect">
                      <a:avLst/>
                    </a:prstGeom>
                  </pic:spPr>
                </pic:pic>
              </a:graphicData>
            </a:graphic>
          </wp:inline>
        </w:drawing>
      </w:r>
    </w:p>
    <w:p w14:paraId="3EC38548">
      <w:pPr>
        <w:pStyle w:val="2"/>
        <w:spacing w:before="165" w:line="333" w:lineRule="exact"/>
        <w:ind w:left="617"/>
        <w:rPr>
          <w:rFonts w:ascii="宋体" w:hAnsi="宋体" w:eastAsia="宋体" w:cs="宋体"/>
        </w:rPr>
      </w:pPr>
      <w:r>
        <w:rPr>
          <w:rFonts w:ascii="宋体" w:hAnsi="宋体" w:eastAsia="宋体" w:cs="宋体"/>
          <w:position w:val="3"/>
        </w:rPr>
        <w:t>式中：</w:t>
      </w:r>
      <w:r>
        <w:rPr>
          <w:position w:val="3"/>
        </w:rPr>
        <w:t>C</w:t>
      </w:r>
      <w:r>
        <w:rPr>
          <w:rFonts w:ascii="宋体" w:hAnsi="宋体" w:eastAsia="宋体" w:cs="宋体"/>
          <w:position w:val="3"/>
        </w:rPr>
        <w:t>（</w:t>
      </w:r>
      <w:r>
        <w:rPr>
          <w:position w:val="3"/>
        </w:rPr>
        <w:t>x,y</w:t>
      </w:r>
      <w:r>
        <w:rPr>
          <w:rFonts w:ascii="宋体" w:hAnsi="宋体" w:eastAsia="宋体" w:cs="宋体"/>
          <w:spacing w:val="-10"/>
          <w:position w:val="3"/>
        </w:rPr>
        <w:t>）－</w:t>
      </w:r>
      <w:r>
        <w:rPr>
          <w:rFonts w:ascii="宋体" w:hAnsi="宋体" w:eastAsia="宋体" w:cs="宋体"/>
          <w:position w:val="3"/>
        </w:rPr>
        <w:t>污染带内任意一点（</w:t>
      </w:r>
      <w:r>
        <w:rPr>
          <w:position w:val="3"/>
        </w:rPr>
        <w:t>x,y</w:t>
      </w:r>
      <w:r>
        <w:rPr>
          <w:rFonts w:ascii="宋体" w:hAnsi="宋体" w:eastAsia="宋体" w:cs="宋体"/>
          <w:position w:val="3"/>
        </w:rPr>
        <w:t>）的预测浓度，</w:t>
      </w:r>
      <w:r>
        <w:rPr>
          <w:position w:val="3"/>
        </w:rPr>
        <w:t>mg/L</w:t>
      </w:r>
      <w:r>
        <w:rPr>
          <w:rFonts w:ascii="宋体" w:hAnsi="宋体" w:eastAsia="宋体" w:cs="宋体"/>
          <w:position w:val="3"/>
        </w:rPr>
        <w:t>；</w:t>
      </w:r>
    </w:p>
    <w:p w14:paraId="1170E5C7">
      <w:pPr>
        <w:pStyle w:val="2"/>
        <w:spacing w:before="147" w:line="333" w:lineRule="exact"/>
        <w:ind w:left="611"/>
        <w:rPr>
          <w:rFonts w:ascii="宋体" w:hAnsi="宋体" w:eastAsia="宋体" w:cs="宋体"/>
        </w:rPr>
      </w:pPr>
      <w:r>
        <w:rPr>
          <w:spacing w:val="-1"/>
          <w:position w:val="3"/>
        </w:rPr>
        <w:t>C</w:t>
      </w:r>
      <w:r>
        <w:rPr>
          <w:spacing w:val="-1"/>
          <w:position w:val="2"/>
          <w:sz w:val="15"/>
          <w:szCs w:val="15"/>
        </w:rPr>
        <w:t>h</w:t>
      </w:r>
      <w:r>
        <w:rPr>
          <w:rFonts w:ascii="宋体" w:hAnsi="宋体" w:eastAsia="宋体" w:cs="宋体"/>
          <w:spacing w:val="-1"/>
          <w:position w:val="3"/>
        </w:rPr>
        <w:t>——河流上游污染物浓度，</w:t>
      </w:r>
      <w:r>
        <w:rPr>
          <w:spacing w:val="-1"/>
          <w:position w:val="3"/>
        </w:rPr>
        <w:t>mg/L</w:t>
      </w:r>
      <w:r>
        <w:rPr>
          <w:rFonts w:ascii="宋体" w:hAnsi="宋体" w:eastAsia="宋体" w:cs="宋体"/>
          <w:spacing w:val="-1"/>
          <w:position w:val="3"/>
        </w:rPr>
        <w:t>；</w:t>
      </w:r>
    </w:p>
    <w:p w14:paraId="42C5EB0C">
      <w:pPr>
        <w:pStyle w:val="2"/>
        <w:spacing w:before="147" w:line="333" w:lineRule="exact"/>
        <w:ind w:left="604"/>
        <w:rPr>
          <w:rFonts w:ascii="宋体" w:hAnsi="宋体" w:eastAsia="宋体" w:cs="宋体"/>
        </w:rPr>
      </w:pPr>
      <w:r>
        <w:rPr>
          <w:spacing w:val="-1"/>
          <w:position w:val="3"/>
        </w:rPr>
        <w:t>m</w:t>
      </w:r>
      <w:r>
        <w:rPr>
          <w:rFonts w:ascii="宋体" w:hAnsi="宋体" w:eastAsia="宋体" w:cs="宋体"/>
          <w:spacing w:val="-1"/>
          <w:position w:val="3"/>
        </w:rPr>
        <w:t>——污染物排放速率，</w:t>
      </w:r>
      <w:r>
        <w:rPr>
          <w:spacing w:val="-1"/>
          <w:position w:val="3"/>
        </w:rPr>
        <w:t>g/s</w:t>
      </w:r>
      <w:r>
        <w:rPr>
          <w:rFonts w:ascii="宋体" w:hAnsi="宋体" w:eastAsia="宋体" w:cs="宋体"/>
          <w:spacing w:val="-1"/>
          <w:position w:val="3"/>
        </w:rPr>
        <w:t>；</w:t>
      </w:r>
    </w:p>
    <w:p w14:paraId="4718D638">
      <w:pPr>
        <w:pStyle w:val="2"/>
        <w:spacing w:before="147" w:line="360" w:lineRule="exact"/>
        <w:ind w:left="604"/>
        <w:rPr>
          <w:rFonts w:ascii="宋体" w:hAnsi="宋体" w:eastAsia="宋体" w:cs="宋体"/>
        </w:rPr>
      </w:pPr>
      <w:r>
        <w:rPr>
          <w:spacing w:val="-1"/>
          <w:position w:val="2"/>
        </w:rPr>
        <w:t>h</w:t>
      </w:r>
      <w:r>
        <w:rPr>
          <w:rFonts w:ascii="宋体" w:hAnsi="宋体" w:eastAsia="宋体" w:cs="宋体"/>
          <w:spacing w:val="-1"/>
          <w:position w:val="2"/>
        </w:rPr>
        <w:t>——断面水深，</w:t>
      </w:r>
      <w:r>
        <w:rPr>
          <w:spacing w:val="-1"/>
          <w:position w:val="2"/>
        </w:rPr>
        <w:t>m</w:t>
      </w:r>
      <w:r>
        <w:rPr>
          <w:rFonts w:ascii="宋体" w:hAnsi="宋体" w:eastAsia="宋体" w:cs="宋体"/>
          <w:spacing w:val="-1"/>
          <w:position w:val="2"/>
        </w:rPr>
        <w:t>；</w:t>
      </w:r>
    </w:p>
    <w:p w14:paraId="536D5DEB">
      <w:pPr>
        <w:pStyle w:val="2"/>
        <w:spacing w:before="155" w:line="221" w:lineRule="auto"/>
        <w:ind w:left="606"/>
        <w:rPr>
          <w:rFonts w:ascii="宋体" w:hAnsi="宋体" w:eastAsia="宋体" w:cs="宋体"/>
        </w:rPr>
      </w:pPr>
      <w:r>
        <w:rPr>
          <w:spacing w:val="-1"/>
        </w:rPr>
        <w:t>x</w:t>
      </w:r>
      <w:r>
        <w:rPr>
          <w:rFonts w:ascii="宋体" w:hAnsi="宋体" w:eastAsia="宋体" w:cs="宋体"/>
          <w:spacing w:val="-1"/>
        </w:rPr>
        <w:t>——笛卡尔坐标系中纵向坐标，</w:t>
      </w:r>
      <w:r>
        <w:rPr>
          <w:spacing w:val="-1"/>
        </w:rPr>
        <w:t>m</w:t>
      </w:r>
      <w:r>
        <w:rPr>
          <w:rFonts w:ascii="宋体" w:hAnsi="宋体" w:eastAsia="宋体" w:cs="宋体"/>
          <w:spacing w:val="-1"/>
        </w:rPr>
        <w:t>；</w:t>
      </w:r>
    </w:p>
    <w:p w14:paraId="7BF611ED">
      <w:pPr>
        <w:pStyle w:val="2"/>
        <w:spacing w:before="193" w:line="212" w:lineRule="auto"/>
        <w:ind w:left="604"/>
        <w:rPr>
          <w:rFonts w:ascii="宋体" w:hAnsi="宋体" w:eastAsia="宋体" w:cs="宋体"/>
        </w:rPr>
      </w:pPr>
      <w:r>
        <w:rPr>
          <w:spacing w:val="-1"/>
        </w:rPr>
        <w:t>y</w:t>
      </w:r>
      <w:r>
        <w:rPr>
          <w:rFonts w:ascii="宋体" w:hAnsi="宋体" w:eastAsia="宋体" w:cs="宋体"/>
          <w:spacing w:val="-1"/>
        </w:rPr>
        <w:t>——笛卡尔坐标系中横向坐标，</w:t>
      </w:r>
      <w:r>
        <w:rPr>
          <w:spacing w:val="-1"/>
        </w:rPr>
        <w:t>m</w:t>
      </w:r>
      <w:r>
        <w:rPr>
          <w:rFonts w:ascii="宋体" w:hAnsi="宋体" w:eastAsia="宋体" w:cs="宋体"/>
          <w:spacing w:val="-1"/>
        </w:rPr>
        <w:t>；</w:t>
      </w:r>
    </w:p>
    <w:p w14:paraId="5FE90962">
      <w:pPr>
        <w:pStyle w:val="2"/>
        <w:spacing w:before="168" w:line="331" w:lineRule="auto"/>
        <w:ind w:left="135" w:right="349" w:firstLine="469"/>
        <w:rPr>
          <w:rFonts w:ascii="宋体" w:hAnsi="宋体" w:eastAsia="宋体" w:cs="宋体"/>
        </w:rPr>
      </w:pPr>
      <w:r>
        <w:t>k——</w:t>
      </w:r>
      <w:r>
        <w:rPr>
          <w:rFonts w:ascii="宋体" w:hAnsi="宋体" w:eastAsia="宋体" w:cs="宋体"/>
        </w:rPr>
        <w:t>耗氧系数（</w:t>
      </w:r>
      <w:r>
        <w:t>1/s</w:t>
      </w:r>
      <w:r>
        <w:rPr>
          <w:rFonts w:ascii="宋体" w:hAnsi="宋体" w:eastAsia="宋体" w:cs="宋体"/>
          <w:spacing w:val="-8"/>
        </w:rPr>
        <w:t>），</w:t>
      </w:r>
      <w:r>
        <w:t>COD=0.000029</w:t>
      </w:r>
      <w:r>
        <w:rPr>
          <w:rFonts w:ascii="宋体" w:hAnsi="宋体" w:eastAsia="宋体" w:cs="宋体"/>
        </w:rPr>
        <w:t>（</w:t>
      </w:r>
      <w:r>
        <w:t>1/s</w:t>
      </w:r>
      <w:r>
        <w:rPr>
          <w:rFonts w:ascii="宋体" w:hAnsi="宋体" w:eastAsia="宋体" w:cs="宋体"/>
          <w:spacing w:val="-8"/>
        </w:rPr>
        <w:t>），</w:t>
      </w:r>
      <w:r>
        <w:t>NH</w:t>
      </w:r>
      <w:r>
        <w:rPr>
          <w:sz w:val="15"/>
          <w:szCs w:val="15"/>
        </w:rPr>
        <w:t>3</w:t>
      </w:r>
      <w:r>
        <w:t>-N=0.0</w:t>
      </w:r>
      <w:r>
        <w:rPr>
          <w:spacing w:val="-1"/>
        </w:rPr>
        <w:t>000052</w:t>
      </w:r>
      <w:r>
        <w:rPr>
          <w:rFonts w:ascii="宋体" w:hAnsi="宋体" w:eastAsia="宋体" w:cs="宋体"/>
          <w:spacing w:val="-1"/>
        </w:rPr>
        <w:t>（</w:t>
      </w:r>
      <w:r>
        <w:rPr>
          <w:spacing w:val="-1"/>
        </w:rPr>
        <w:t>1/s</w:t>
      </w:r>
      <w:r>
        <w:rPr>
          <w:rFonts w:ascii="宋体" w:hAnsi="宋体" w:eastAsia="宋体" w:cs="宋体"/>
          <w:spacing w:val="-8"/>
        </w:rPr>
        <w:t>），</w:t>
      </w:r>
      <w:r>
        <w:rPr>
          <w:rFonts w:ascii="宋体" w:hAnsi="宋体" w:eastAsia="宋体" w:cs="宋体"/>
        </w:rPr>
        <w:t xml:space="preserve"> </w:t>
      </w:r>
      <w:r>
        <w:rPr>
          <w:rFonts w:ascii="宋体" w:hAnsi="宋体" w:eastAsia="宋体" w:cs="宋体"/>
          <w:spacing w:val="-1"/>
        </w:rPr>
        <w:t>总磷</w:t>
      </w:r>
      <w:r>
        <w:rPr>
          <w:spacing w:val="-1"/>
        </w:rPr>
        <w:t>=0.000015</w:t>
      </w:r>
      <w:r>
        <w:rPr>
          <w:rFonts w:ascii="宋体" w:hAnsi="宋体" w:eastAsia="宋体" w:cs="宋体"/>
          <w:spacing w:val="-1"/>
        </w:rPr>
        <w:t>（</w:t>
      </w:r>
      <w:r>
        <w:rPr>
          <w:spacing w:val="-1"/>
        </w:rPr>
        <w:t>1/s</w:t>
      </w:r>
      <w:r>
        <w:rPr>
          <w:rFonts w:ascii="宋体" w:hAnsi="宋体" w:eastAsia="宋体" w:cs="宋体"/>
          <w:spacing w:val="-1"/>
        </w:rPr>
        <w:t>）。</w:t>
      </w:r>
    </w:p>
    <w:p w14:paraId="129AE4C5">
      <w:pPr>
        <w:spacing w:line="559" w:lineRule="exact"/>
        <w:ind w:firstLine="3406"/>
      </w:pPr>
      <w:r>
        <w:rPr>
          <w:position w:val="-11"/>
        </w:rPr>
        <w:drawing>
          <wp:inline distT="0" distB="0" distL="0" distR="0">
            <wp:extent cx="1645920" cy="3549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0"/>
                    <a:stretch>
                      <a:fillRect/>
                    </a:stretch>
                  </pic:blipFill>
                  <pic:spPr>
                    <a:xfrm>
                      <a:off x="0" y="0"/>
                      <a:ext cx="1645920" cy="355091"/>
                    </a:xfrm>
                    <a:prstGeom prst="rect">
                      <a:avLst/>
                    </a:prstGeom>
                  </pic:spPr>
                </pic:pic>
              </a:graphicData>
            </a:graphic>
          </wp:inline>
        </w:drawing>
      </w:r>
    </w:p>
    <w:p w14:paraId="17E04AC0">
      <w:pPr>
        <w:pStyle w:val="2"/>
        <w:spacing w:before="21" w:line="333" w:lineRule="exact"/>
        <w:ind w:left="607"/>
        <w:rPr>
          <w:rFonts w:ascii="宋体" w:hAnsi="宋体" w:eastAsia="宋体" w:cs="宋体"/>
        </w:rPr>
      </w:pPr>
      <w:r>
        <w:rPr>
          <w:spacing w:val="-1"/>
          <w:position w:val="3"/>
        </w:rPr>
        <w:t>M</w:t>
      </w:r>
      <w:r>
        <w:rPr>
          <w:rFonts w:ascii="宋体" w:hAnsi="宋体" w:eastAsia="宋体" w:cs="宋体"/>
          <w:spacing w:val="-1"/>
          <w:position w:val="3"/>
        </w:rPr>
        <w:t>——河段的纳污能力，</w:t>
      </w:r>
      <w:r>
        <w:rPr>
          <w:spacing w:val="-1"/>
          <w:position w:val="3"/>
        </w:rPr>
        <w:t>g/s</w:t>
      </w:r>
      <w:r>
        <w:rPr>
          <w:rFonts w:ascii="宋体" w:hAnsi="宋体" w:eastAsia="宋体" w:cs="宋体"/>
          <w:spacing w:val="-1"/>
          <w:position w:val="3"/>
        </w:rPr>
        <w:t>；</w:t>
      </w:r>
    </w:p>
    <w:p w14:paraId="6412D580">
      <w:pPr>
        <w:pStyle w:val="2"/>
        <w:spacing w:before="146" w:line="358" w:lineRule="auto"/>
        <w:ind w:left="149" w:right="227" w:firstLine="462"/>
        <w:rPr>
          <w:rFonts w:ascii="宋体" w:hAnsi="宋体" w:eastAsia="宋体" w:cs="宋体"/>
        </w:rPr>
      </w:pPr>
      <w:r>
        <w:rPr>
          <w:spacing w:val="-1"/>
        </w:rPr>
        <w:t>Cs</w:t>
      </w:r>
      <w:r>
        <w:rPr>
          <w:rFonts w:ascii="宋体" w:hAnsi="宋体" w:eastAsia="宋体" w:cs="宋体"/>
          <w:spacing w:val="-1"/>
        </w:rPr>
        <w:t>——河段控制断面污染物目标管理浓度，</w:t>
      </w:r>
      <w:r>
        <w:rPr>
          <w:spacing w:val="-1"/>
        </w:rPr>
        <w:t>mg/L</w:t>
      </w:r>
      <w:r>
        <w:rPr>
          <w:spacing w:val="-31"/>
        </w:rPr>
        <w:t xml:space="preserve"> </w:t>
      </w:r>
      <w:r>
        <w:rPr>
          <w:rFonts w:ascii="宋体" w:hAnsi="宋体" w:eastAsia="宋体" w:cs="宋体"/>
          <w:spacing w:val="-1"/>
        </w:rPr>
        <w:t>，预留出安全余量后</w:t>
      </w:r>
      <w:r>
        <w:rPr>
          <w:spacing w:val="-1"/>
        </w:rPr>
        <w:t>C</w:t>
      </w:r>
      <w:r>
        <w:rPr>
          <w:spacing w:val="-2"/>
        </w:rPr>
        <w:t>OD</w:t>
      </w:r>
      <w:r>
        <w:rPr>
          <w:rFonts w:ascii="宋体" w:hAnsi="宋体" w:eastAsia="宋体" w:cs="宋体"/>
          <w:spacing w:val="-2"/>
        </w:rPr>
        <w:t>为</w:t>
      </w:r>
      <w:r>
        <w:rPr>
          <w:rFonts w:ascii="宋体" w:hAnsi="宋体" w:eastAsia="宋体" w:cs="宋体"/>
        </w:rPr>
        <w:t xml:space="preserve"> </w:t>
      </w:r>
      <w:r>
        <w:rPr>
          <w:rFonts w:ascii="Arial" w:hAnsi="Arial" w:eastAsia="Arial" w:cs="Arial"/>
          <w:spacing w:val="-2"/>
        </w:rPr>
        <w:t>13.5</w:t>
      </w:r>
      <w:r>
        <w:rPr>
          <w:spacing w:val="-2"/>
        </w:rPr>
        <w:t>mg/L</w:t>
      </w:r>
      <w:r>
        <w:rPr>
          <w:spacing w:val="-32"/>
        </w:rPr>
        <w:t xml:space="preserve"> </w:t>
      </w:r>
      <w:r>
        <w:rPr>
          <w:rFonts w:ascii="宋体" w:hAnsi="宋体" w:eastAsia="宋体" w:cs="宋体"/>
          <w:spacing w:val="-2"/>
        </w:rPr>
        <w:t>、</w:t>
      </w:r>
      <w:r>
        <w:rPr>
          <w:spacing w:val="-2"/>
        </w:rPr>
        <w:t>NH</w:t>
      </w:r>
      <w:r>
        <w:rPr>
          <w:spacing w:val="-2"/>
          <w:sz w:val="15"/>
          <w:szCs w:val="15"/>
        </w:rPr>
        <w:t>3</w:t>
      </w:r>
      <w:r>
        <w:rPr>
          <w:spacing w:val="-2"/>
        </w:rPr>
        <w:t>-N</w:t>
      </w:r>
      <w:r>
        <w:rPr>
          <w:rFonts w:ascii="宋体" w:hAnsi="宋体" w:eastAsia="宋体" w:cs="宋体"/>
          <w:spacing w:val="-2"/>
        </w:rPr>
        <w:t>为</w:t>
      </w:r>
      <w:r>
        <w:rPr>
          <w:spacing w:val="-2"/>
        </w:rPr>
        <w:t>0.</w:t>
      </w:r>
      <w:r>
        <w:rPr>
          <w:rFonts w:ascii="Arial" w:hAnsi="Arial" w:eastAsia="Arial" w:cs="Arial"/>
          <w:spacing w:val="-2"/>
        </w:rPr>
        <w:t>45</w:t>
      </w:r>
      <w:r>
        <w:rPr>
          <w:spacing w:val="-2"/>
        </w:rPr>
        <w:t>mg/L</w:t>
      </w:r>
      <w:r>
        <w:rPr>
          <w:spacing w:val="-31"/>
        </w:rPr>
        <w:t xml:space="preserve"> </w:t>
      </w:r>
      <w:r>
        <w:rPr>
          <w:rFonts w:ascii="宋体" w:hAnsi="宋体" w:eastAsia="宋体" w:cs="宋体"/>
          <w:spacing w:val="-2"/>
        </w:rPr>
        <w:t>、</w:t>
      </w:r>
      <w:r>
        <w:rPr>
          <w:rFonts w:ascii="宋体" w:hAnsi="宋体" w:eastAsia="宋体" w:cs="宋体"/>
          <w:spacing w:val="-3"/>
        </w:rPr>
        <w:t>总磷为</w:t>
      </w:r>
      <w:r>
        <w:rPr>
          <w:rFonts w:ascii="Arial" w:hAnsi="Arial" w:eastAsia="Arial" w:cs="Arial"/>
          <w:spacing w:val="-3"/>
        </w:rPr>
        <w:t>0.09mg/L</w:t>
      </w:r>
      <w:r>
        <w:rPr>
          <w:rFonts w:ascii="宋体" w:hAnsi="宋体" w:eastAsia="宋体" w:cs="宋体"/>
          <w:spacing w:val="-3"/>
        </w:rPr>
        <w:t>；</w:t>
      </w:r>
    </w:p>
    <w:p w14:paraId="4B9DD3BF">
      <w:pPr>
        <w:pStyle w:val="2"/>
        <w:spacing w:before="31" w:line="332" w:lineRule="exact"/>
        <w:ind w:left="611"/>
        <w:rPr>
          <w:rFonts w:ascii="宋体" w:hAnsi="宋体" w:eastAsia="宋体" w:cs="宋体"/>
        </w:rPr>
      </w:pPr>
      <w:r>
        <w:rPr>
          <w:spacing w:val="-1"/>
          <w:position w:val="3"/>
        </w:rPr>
        <w:t>Cx</w:t>
      </w:r>
      <w:r>
        <w:rPr>
          <w:rFonts w:ascii="宋体" w:hAnsi="宋体" w:eastAsia="宋体" w:cs="宋体"/>
          <w:spacing w:val="-1"/>
          <w:position w:val="3"/>
        </w:rPr>
        <w:t>——河段控制断面污染物浓度，</w:t>
      </w:r>
      <w:r>
        <w:rPr>
          <w:spacing w:val="-1"/>
          <w:position w:val="3"/>
        </w:rPr>
        <w:t>mg/L</w:t>
      </w:r>
      <w:r>
        <w:rPr>
          <w:rFonts w:ascii="宋体" w:hAnsi="宋体" w:eastAsia="宋体" w:cs="宋体"/>
          <w:spacing w:val="-1"/>
          <w:position w:val="3"/>
        </w:rPr>
        <w:t>；</w:t>
      </w:r>
    </w:p>
    <w:p w14:paraId="046626C2">
      <w:pPr>
        <w:spacing w:line="332" w:lineRule="exact"/>
        <w:rPr>
          <w:rFonts w:ascii="宋体" w:hAnsi="宋体" w:eastAsia="宋体" w:cs="宋体"/>
        </w:rPr>
        <w:sectPr>
          <w:headerReference r:id="rId86" w:type="default"/>
          <w:footerReference r:id="rId87" w:type="default"/>
          <w:pgSz w:w="11907" w:h="16840"/>
          <w:pgMar w:top="1116" w:right="1498" w:bottom="1256" w:left="1578" w:header="839" w:footer="1017" w:gutter="0"/>
          <w:cols w:space="720" w:num="1"/>
        </w:sectPr>
      </w:pPr>
    </w:p>
    <w:p w14:paraId="11E3683E">
      <w:pPr>
        <w:pStyle w:val="2"/>
        <w:spacing w:before="157" w:line="337" w:lineRule="exact"/>
        <w:ind w:left="699"/>
        <w:rPr>
          <w:rFonts w:ascii="宋体" w:hAnsi="宋体" w:eastAsia="宋体" w:cs="宋体"/>
        </w:rPr>
      </w:pPr>
      <w:r>
        <w:rPr>
          <w:spacing w:val="-1"/>
          <w:position w:val="3"/>
        </w:rPr>
        <w:t>Qr</w:t>
      </w:r>
      <w:r>
        <w:rPr>
          <w:rFonts w:ascii="宋体" w:hAnsi="宋体" w:eastAsia="宋体" w:cs="宋体"/>
          <w:spacing w:val="-1"/>
          <w:position w:val="3"/>
        </w:rPr>
        <w:t>——为排污口断面河流流量，</w:t>
      </w:r>
      <w:r>
        <w:rPr>
          <w:spacing w:val="-1"/>
          <w:position w:val="3"/>
        </w:rPr>
        <w:t>m</w:t>
      </w:r>
      <w:r>
        <w:rPr>
          <w:spacing w:val="-1"/>
          <w:position w:val="10"/>
          <w:sz w:val="15"/>
          <w:szCs w:val="15"/>
        </w:rPr>
        <w:t>3</w:t>
      </w:r>
      <w:r>
        <w:rPr>
          <w:spacing w:val="-1"/>
          <w:position w:val="3"/>
        </w:rPr>
        <w:t>/s</w:t>
      </w:r>
      <w:r>
        <w:rPr>
          <w:rFonts w:ascii="宋体" w:hAnsi="宋体" w:eastAsia="宋体" w:cs="宋体"/>
          <w:spacing w:val="-1"/>
          <w:position w:val="3"/>
        </w:rPr>
        <w:t>；</w:t>
      </w:r>
    </w:p>
    <w:p w14:paraId="2F460208">
      <w:pPr>
        <w:pStyle w:val="2"/>
        <w:spacing w:before="180" w:line="210" w:lineRule="auto"/>
        <w:ind w:left="699"/>
        <w:rPr>
          <w:rFonts w:ascii="宋体" w:hAnsi="宋体" w:eastAsia="宋体" w:cs="宋体"/>
        </w:rPr>
      </w:pPr>
      <w:r>
        <w:rPr>
          <w:spacing w:val="-1"/>
        </w:rPr>
        <w:t>Qw</w:t>
      </w:r>
      <w:r>
        <w:rPr>
          <w:rFonts w:ascii="宋体" w:hAnsi="宋体" w:eastAsia="宋体" w:cs="宋体"/>
          <w:spacing w:val="-1"/>
        </w:rPr>
        <w:t>——分别为排污口污水排放量。</w:t>
      </w:r>
    </w:p>
    <w:p w14:paraId="4C5DF80A">
      <w:pPr>
        <w:pStyle w:val="2"/>
        <w:spacing w:before="206" w:line="220" w:lineRule="auto"/>
        <w:ind w:left="219"/>
        <w:outlineLvl w:val="2"/>
        <w:rPr>
          <w:rFonts w:ascii="宋体" w:hAnsi="宋体" w:eastAsia="宋体" w:cs="宋体"/>
        </w:rPr>
      </w:pPr>
      <w:r>
        <w:rPr>
          <w:b/>
          <w:bCs/>
          <w:spacing w:val="-3"/>
        </w:rPr>
        <w:t xml:space="preserve">6.2.3 </w:t>
      </w:r>
      <w:r>
        <w:rPr>
          <w:rFonts w:ascii="宋体" w:hAnsi="宋体" w:eastAsia="宋体" w:cs="宋体"/>
          <w:b/>
          <w:bCs/>
          <w:spacing w:val="-3"/>
        </w:rPr>
        <w:t>各数据及计算参数的确定</w:t>
      </w:r>
    </w:p>
    <w:p w14:paraId="382B6CC4">
      <w:pPr>
        <w:pStyle w:val="2"/>
        <w:spacing w:before="156" w:line="360" w:lineRule="exact"/>
        <w:ind w:left="711"/>
        <w:rPr>
          <w:rFonts w:ascii="宋体" w:hAnsi="宋体" w:eastAsia="宋体" w:cs="宋体"/>
        </w:rPr>
      </w:pPr>
      <w:r>
        <w:rPr>
          <w:rFonts w:ascii="宋体" w:hAnsi="宋体" w:eastAsia="宋体" w:cs="宋体"/>
          <w:spacing w:val="-3"/>
          <w:position w:val="2"/>
        </w:rPr>
        <w:t>（</w:t>
      </w:r>
      <w:r>
        <w:rPr>
          <w:spacing w:val="-3"/>
          <w:position w:val="2"/>
        </w:rPr>
        <w:t>1</w:t>
      </w:r>
      <w:r>
        <w:rPr>
          <w:rFonts w:ascii="宋体" w:hAnsi="宋体" w:eastAsia="宋体" w:cs="宋体"/>
          <w:spacing w:val="-3"/>
          <w:position w:val="2"/>
        </w:rPr>
        <w:t>）水文参数</w:t>
      </w:r>
    </w:p>
    <w:p w14:paraId="6829470E">
      <w:pPr>
        <w:pStyle w:val="2"/>
        <w:spacing w:before="120" w:line="360" w:lineRule="exact"/>
        <w:ind w:left="710"/>
        <w:rPr>
          <w:rFonts w:ascii="宋体" w:hAnsi="宋体" w:eastAsia="宋体" w:cs="宋体"/>
        </w:rPr>
      </w:pPr>
      <w:r>
        <w:rPr>
          <w:rFonts w:ascii="宋体" w:hAnsi="宋体" w:eastAsia="宋体" w:cs="宋体"/>
          <w:spacing w:val="-2"/>
          <w:position w:val="2"/>
        </w:rPr>
        <w:t>资水枯水期水文参数见表</w:t>
      </w:r>
      <w:r>
        <w:rPr>
          <w:spacing w:val="-2"/>
          <w:position w:val="2"/>
        </w:rPr>
        <w:t>6.2-2</w:t>
      </w:r>
      <w:r>
        <w:rPr>
          <w:rFonts w:ascii="宋体" w:hAnsi="宋体" w:eastAsia="宋体" w:cs="宋体"/>
          <w:spacing w:val="-2"/>
          <w:position w:val="2"/>
        </w:rPr>
        <w:t>。</w:t>
      </w:r>
    </w:p>
    <w:p w14:paraId="3F9A0C37">
      <w:pPr>
        <w:pStyle w:val="2"/>
        <w:spacing w:before="182" w:line="228" w:lineRule="auto"/>
        <w:ind w:left="2947"/>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1"/>
          <w:sz w:val="20"/>
          <w:szCs w:val="20"/>
        </w:rPr>
        <w:t xml:space="preserve"> </w:t>
      </w:r>
      <w:r>
        <w:rPr>
          <w:b/>
          <w:bCs/>
          <w:spacing w:val="5"/>
          <w:sz w:val="20"/>
          <w:szCs w:val="20"/>
        </w:rPr>
        <w:t xml:space="preserve">6.2-2  </w:t>
      </w:r>
      <w:r>
        <w:rPr>
          <w:rFonts w:ascii="宋体" w:hAnsi="宋体" w:eastAsia="宋体" w:cs="宋体"/>
          <w:b/>
          <w:bCs/>
          <w:spacing w:val="5"/>
          <w:sz w:val="20"/>
          <w:szCs w:val="20"/>
        </w:rPr>
        <w:t>预测河段枯水期水文参数</w:t>
      </w:r>
    </w:p>
    <w:p w14:paraId="37B81BDF">
      <w:pPr>
        <w:spacing w:line="29" w:lineRule="exact"/>
      </w:pPr>
    </w:p>
    <w:tbl>
      <w:tblPr>
        <w:tblStyle w:val="5"/>
        <w:tblW w:w="8326" w:type="dxa"/>
        <w:tblInd w:w="3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1032"/>
        <w:gridCol w:w="1108"/>
        <w:gridCol w:w="998"/>
        <w:gridCol w:w="1331"/>
        <w:gridCol w:w="1391"/>
        <w:gridCol w:w="1362"/>
      </w:tblGrid>
      <w:tr w14:paraId="2852C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4" w:hRule="atLeast"/>
        </w:trPr>
        <w:tc>
          <w:tcPr>
            <w:tcW w:w="1104" w:type="dxa"/>
            <w:tcBorders>
              <w:top w:val="single" w:color="000000" w:sz="10" w:space="0"/>
              <w:left w:val="single" w:color="000000" w:sz="10" w:space="0"/>
            </w:tcBorders>
            <w:vAlign w:val="top"/>
          </w:tcPr>
          <w:p w14:paraId="0051EEC6">
            <w:pPr>
              <w:pStyle w:val="6"/>
              <w:spacing w:before="171" w:line="231" w:lineRule="auto"/>
              <w:ind w:left="336"/>
            </w:pPr>
            <w:r>
              <w:rPr>
                <w:b/>
                <w:bCs/>
                <w:spacing w:val="4"/>
              </w:rPr>
              <w:t>河流</w:t>
            </w:r>
          </w:p>
        </w:tc>
        <w:tc>
          <w:tcPr>
            <w:tcW w:w="1032" w:type="dxa"/>
            <w:tcBorders>
              <w:top w:val="single" w:color="000000" w:sz="10" w:space="0"/>
            </w:tcBorders>
            <w:vAlign w:val="top"/>
          </w:tcPr>
          <w:p w14:paraId="593075C5">
            <w:pPr>
              <w:pStyle w:val="6"/>
              <w:spacing w:before="171" w:line="229" w:lineRule="auto"/>
              <w:ind w:left="311"/>
            </w:pPr>
            <w:r>
              <w:rPr>
                <w:b/>
                <w:bCs/>
                <w:spacing w:val="-1"/>
              </w:rPr>
              <w:t>时期</w:t>
            </w:r>
          </w:p>
        </w:tc>
        <w:tc>
          <w:tcPr>
            <w:tcW w:w="1108" w:type="dxa"/>
            <w:tcBorders>
              <w:top w:val="single" w:color="000000" w:sz="10" w:space="0"/>
            </w:tcBorders>
            <w:vAlign w:val="top"/>
          </w:tcPr>
          <w:p w14:paraId="12BD2C09">
            <w:pPr>
              <w:pStyle w:val="6"/>
              <w:spacing w:before="171" w:line="229" w:lineRule="auto"/>
              <w:ind w:left="46"/>
            </w:pPr>
            <w:r>
              <w:rPr>
                <w:b/>
                <w:bCs/>
                <w:spacing w:val="4"/>
              </w:rPr>
              <w:t>河宽（</w:t>
            </w:r>
            <w:r>
              <w:rPr>
                <w:rFonts w:ascii="Times New Roman" w:hAnsi="Times New Roman" w:eastAsia="Times New Roman" w:cs="Times New Roman"/>
                <w:b/>
                <w:bCs/>
                <w:spacing w:val="4"/>
              </w:rPr>
              <w:t>m</w:t>
            </w:r>
            <w:r>
              <w:rPr>
                <w:b/>
                <w:bCs/>
                <w:spacing w:val="4"/>
              </w:rPr>
              <w:t>）</w:t>
            </w:r>
          </w:p>
        </w:tc>
        <w:tc>
          <w:tcPr>
            <w:tcW w:w="998" w:type="dxa"/>
            <w:tcBorders>
              <w:top w:val="single" w:color="000000" w:sz="10" w:space="0"/>
            </w:tcBorders>
            <w:vAlign w:val="top"/>
          </w:tcPr>
          <w:p w14:paraId="67D5068E">
            <w:pPr>
              <w:pStyle w:val="6"/>
              <w:spacing w:before="37" w:line="228" w:lineRule="auto"/>
              <w:ind w:left="295"/>
            </w:pPr>
            <w:r>
              <w:rPr>
                <w:b/>
                <w:bCs/>
                <w:spacing w:val="2"/>
              </w:rPr>
              <w:t>水深</w:t>
            </w:r>
          </w:p>
          <w:p w14:paraId="750138E9">
            <w:pPr>
              <w:pStyle w:val="6"/>
              <w:spacing w:before="23" w:line="208" w:lineRule="auto"/>
              <w:ind w:left="214"/>
            </w:pPr>
            <w:r>
              <w:rPr>
                <w:b/>
                <w:bCs/>
                <w:spacing w:val="-2"/>
              </w:rPr>
              <w:t>（</w:t>
            </w:r>
            <w:r>
              <w:rPr>
                <w:rFonts w:ascii="Times New Roman" w:hAnsi="Times New Roman" w:eastAsia="Times New Roman" w:cs="Times New Roman"/>
                <w:b/>
                <w:bCs/>
                <w:spacing w:val="-2"/>
              </w:rPr>
              <w:t>m</w:t>
            </w:r>
            <w:r>
              <w:rPr>
                <w:b/>
                <w:bCs/>
                <w:spacing w:val="-2"/>
              </w:rPr>
              <w:t>）</w:t>
            </w:r>
          </w:p>
        </w:tc>
        <w:tc>
          <w:tcPr>
            <w:tcW w:w="1331" w:type="dxa"/>
            <w:tcBorders>
              <w:top w:val="single" w:color="000000" w:sz="10" w:space="0"/>
            </w:tcBorders>
            <w:vAlign w:val="top"/>
          </w:tcPr>
          <w:p w14:paraId="3D77A10B">
            <w:pPr>
              <w:pStyle w:val="6"/>
              <w:spacing w:before="171" w:line="232" w:lineRule="auto"/>
              <w:ind w:left="61"/>
            </w:pPr>
            <w:r>
              <w:rPr>
                <w:b/>
                <w:bCs/>
                <w:spacing w:val="4"/>
              </w:rPr>
              <w:t>流量（</w:t>
            </w:r>
            <w:r>
              <w:rPr>
                <w:rFonts w:ascii="Times New Roman" w:hAnsi="Times New Roman" w:eastAsia="Times New Roman" w:cs="Times New Roman"/>
                <w:b/>
                <w:bCs/>
                <w:spacing w:val="4"/>
              </w:rPr>
              <w:t>m</w:t>
            </w:r>
            <w:r>
              <w:rPr>
                <w:rFonts w:ascii="Times New Roman" w:hAnsi="Times New Roman" w:eastAsia="Times New Roman" w:cs="Times New Roman"/>
                <w:b/>
                <w:bCs/>
                <w:spacing w:val="4"/>
                <w:position w:val="6"/>
                <w:sz w:val="13"/>
                <w:szCs w:val="13"/>
              </w:rPr>
              <w:t>3</w:t>
            </w:r>
            <w:r>
              <w:rPr>
                <w:rFonts w:ascii="Times New Roman" w:hAnsi="Times New Roman" w:eastAsia="Times New Roman" w:cs="Times New Roman"/>
                <w:b/>
                <w:bCs/>
                <w:spacing w:val="4"/>
              </w:rPr>
              <w:t>/s</w:t>
            </w:r>
            <w:r>
              <w:rPr>
                <w:b/>
                <w:bCs/>
                <w:spacing w:val="4"/>
              </w:rPr>
              <w:t>）</w:t>
            </w:r>
          </w:p>
        </w:tc>
        <w:tc>
          <w:tcPr>
            <w:tcW w:w="1391" w:type="dxa"/>
            <w:tcBorders>
              <w:top w:val="single" w:color="000000" w:sz="10" w:space="0"/>
            </w:tcBorders>
            <w:vAlign w:val="top"/>
          </w:tcPr>
          <w:p w14:paraId="245CA1D2">
            <w:pPr>
              <w:pStyle w:val="6"/>
              <w:spacing w:before="171" w:line="232" w:lineRule="auto"/>
              <w:ind w:left="129"/>
            </w:pPr>
            <w:r>
              <w:rPr>
                <w:b/>
                <w:bCs/>
                <w:spacing w:val="3"/>
              </w:rPr>
              <w:t>流速（</w:t>
            </w:r>
            <w:r>
              <w:rPr>
                <w:rFonts w:ascii="Times New Roman" w:hAnsi="Times New Roman" w:eastAsia="Times New Roman" w:cs="Times New Roman"/>
                <w:b/>
                <w:bCs/>
                <w:spacing w:val="3"/>
              </w:rPr>
              <w:t>m/s</w:t>
            </w:r>
            <w:r>
              <w:rPr>
                <w:b/>
                <w:bCs/>
                <w:spacing w:val="3"/>
              </w:rPr>
              <w:t>）</w:t>
            </w:r>
          </w:p>
        </w:tc>
        <w:tc>
          <w:tcPr>
            <w:tcW w:w="1362" w:type="dxa"/>
            <w:tcBorders>
              <w:top w:val="single" w:color="000000" w:sz="10" w:space="0"/>
              <w:right w:val="single" w:color="000000" w:sz="10" w:space="0"/>
            </w:tcBorders>
            <w:vAlign w:val="top"/>
          </w:tcPr>
          <w:p w14:paraId="4D49F62C">
            <w:pPr>
              <w:pStyle w:val="6"/>
              <w:spacing w:before="172" w:line="228" w:lineRule="auto"/>
              <w:ind w:left="199"/>
              <w:rPr>
                <w:rFonts w:ascii="Times New Roman" w:hAnsi="Times New Roman" w:eastAsia="Times New Roman" w:cs="Times New Roman"/>
              </w:rPr>
            </w:pPr>
            <w:r>
              <w:rPr>
                <w:b/>
                <w:bCs/>
                <w:spacing w:val="4"/>
              </w:rPr>
              <w:t>水力坡度</w:t>
            </w:r>
            <w:r>
              <w:rPr>
                <w:spacing w:val="-41"/>
              </w:rPr>
              <w:t xml:space="preserve"> </w:t>
            </w:r>
            <w:r>
              <w:rPr>
                <w:rFonts w:ascii="Times New Roman" w:hAnsi="Times New Roman" w:eastAsia="Times New Roman" w:cs="Times New Roman"/>
                <w:b/>
                <w:bCs/>
                <w:spacing w:val="4"/>
              </w:rPr>
              <w:t>I</w:t>
            </w:r>
          </w:p>
        </w:tc>
      </w:tr>
      <w:tr w14:paraId="30384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104" w:type="dxa"/>
            <w:vMerge w:val="restart"/>
            <w:tcBorders>
              <w:left w:val="single" w:color="000000" w:sz="10" w:space="0"/>
              <w:bottom w:val="nil"/>
            </w:tcBorders>
            <w:vAlign w:val="top"/>
          </w:tcPr>
          <w:p w14:paraId="20B039E4">
            <w:pPr>
              <w:pStyle w:val="6"/>
              <w:spacing w:before="273" w:line="228" w:lineRule="auto"/>
              <w:ind w:left="346"/>
            </w:pPr>
            <w:r>
              <w:t>资水</w:t>
            </w:r>
          </w:p>
        </w:tc>
        <w:tc>
          <w:tcPr>
            <w:tcW w:w="1032" w:type="dxa"/>
            <w:vAlign w:val="top"/>
          </w:tcPr>
          <w:p w14:paraId="67E24B43">
            <w:pPr>
              <w:pStyle w:val="6"/>
              <w:spacing w:before="86" w:line="228" w:lineRule="auto"/>
              <w:ind w:left="197"/>
            </w:pPr>
            <w:r>
              <w:rPr>
                <w:spacing w:val="7"/>
              </w:rPr>
              <w:t>平水期</w:t>
            </w:r>
          </w:p>
        </w:tc>
        <w:tc>
          <w:tcPr>
            <w:tcW w:w="1108" w:type="dxa"/>
            <w:vAlign w:val="top"/>
          </w:tcPr>
          <w:p w14:paraId="1B558F4E">
            <w:pPr>
              <w:spacing w:before="57"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998" w:type="dxa"/>
            <w:vAlign w:val="top"/>
          </w:tcPr>
          <w:p w14:paraId="771D7004">
            <w:pPr>
              <w:spacing w:before="57" w:line="274" w:lineRule="exact"/>
              <w:ind w:left="4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331" w:type="dxa"/>
            <w:vAlign w:val="top"/>
          </w:tcPr>
          <w:p w14:paraId="3609BF0B">
            <w:pPr>
              <w:spacing w:before="57"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391</w:t>
            </w:r>
          </w:p>
        </w:tc>
        <w:tc>
          <w:tcPr>
            <w:tcW w:w="1391" w:type="dxa"/>
            <w:vAlign w:val="top"/>
          </w:tcPr>
          <w:p w14:paraId="373E8EC6">
            <w:pPr>
              <w:spacing w:before="57" w:line="27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362" w:type="dxa"/>
            <w:vMerge w:val="restart"/>
            <w:tcBorders>
              <w:bottom w:val="nil"/>
              <w:right w:val="single" w:color="000000" w:sz="10" w:space="0"/>
            </w:tcBorders>
            <w:vAlign w:val="top"/>
          </w:tcPr>
          <w:p w14:paraId="3D14A2A8">
            <w:pPr>
              <w:pStyle w:val="6"/>
              <w:spacing w:before="242" w:line="274" w:lineRule="exact"/>
              <w:ind w:left="395"/>
            </w:pPr>
            <w:r>
              <w:rPr>
                <w:rFonts w:ascii="Times New Roman" w:hAnsi="Times New Roman" w:eastAsia="Times New Roman" w:cs="Times New Roman"/>
                <w:spacing w:val="3"/>
                <w:position w:val="1"/>
              </w:rPr>
              <w:t>0.44</w:t>
            </w:r>
            <w:r>
              <w:rPr>
                <w:spacing w:val="3"/>
                <w:position w:val="1"/>
              </w:rPr>
              <w:t>‰</w:t>
            </w:r>
          </w:p>
        </w:tc>
      </w:tr>
      <w:tr w14:paraId="53418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104" w:type="dxa"/>
            <w:vMerge w:val="continue"/>
            <w:tcBorders>
              <w:top w:val="nil"/>
              <w:left w:val="single" w:color="000000" w:sz="10" w:space="0"/>
              <w:bottom w:val="single" w:color="000000" w:sz="10" w:space="0"/>
            </w:tcBorders>
            <w:vAlign w:val="top"/>
          </w:tcPr>
          <w:p w14:paraId="18F905EA">
            <w:pPr>
              <w:rPr>
                <w:rFonts w:ascii="Arial"/>
                <w:sz w:val="21"/>
              </w:rPr>
            </w:pPr>
          </w:p>
        </w:tc>
        <w:tc>
          <w:tcPr>
            <w:tcW w:w="1032" w:type="dxa"/>
            <w:tcBorders>
              <w:bottom w:val="single" w:color="000000" w:sz="10" w:space="0"/>
            </w:tcBorders>
            <w:vAlign w:val="top"/>
          </w:tcPr>
          <w:p w14:paraId="33D723A4">
            <w:pPr>
              <w:pStyle w:val="6"/>
              <w:spacing w:before="93" w:line="228" w:lineRule="auto"/>
              <w:ind w:left="199"/>
            </w:pPr>
            <w:r>
              <w:rPr>
                <w:spacing w:val="6"/>
              </w:rPr>
              <w:t>枯水期</w:t>
            </w:r>
          </w:p>
        </w:tc>
        <w:tc>
          <w:tcPr>
            <w:tcW w:w="1108" w:type="dxa"/>
            <w:tcBorders>
              <w:bottom w:val="single" w:color="000000" w:sz="10" w:space="0"/>
            </w:tcBorders>
            <w:vAlign w:val="top"/>
          </w:tcPr>
          <w:p w14:paraId="6E4939FF">
            <w:pPr>
              <w:spacing w:before="62"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180</w:t>
            </w:r>
          </w:p>
        </w:tc>
        <w:tc>
          <w:tcPr>
            <w:tcW w:w="998" w:type="dxa"/>
            <w:tcBorders>
              <w:bottom w:val="single" w:color="000000" w:sz="10" w:space="0"/>
            </w:tcBorders>
            <w:vAlign w:val="top"/>
          </w:tcPr>
          <w:p w14:paraId="560727D2">
            <w:pPr>
              <w:spacing w:before="62" w:line="274" w:lineRule="exact"/>
              <w:ind w:left="38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1.9</w:t>
            </w:r>
          </w:p>
        </w:tc>
        <w:tc>
          <w:tcPr>
            <w:tcW w:w="1331" w:type="dxa"/>
            <w:tcBorders>
              <w:bottom w:val="single" w:color="000000" w:sz="10" w:space="0"/>
            </w:tcBorders>
            <w:vAlign w:val="top"/>
          </w:tcPr>
          <w:p w14:paraId="24DB8154">
            <w:pPr>
              <w:spacing w:before="62" w:line="274"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90</w:t>
            </w:r>
          </w:p>
        </w:tc>
        <w:tc>
          <w:tcPr>
            <w:tcW w:w="1391" w:type="dxa"/>
            <w:tcBorders>
              <w:bottom w:val="single" w:color="000000" w:sz="10" w:space="0"/>
            </w:tcBorders>
            <w:vAlign w:val="top"/>
          </w:tcPr>
          <w:p w14:paraId="4BD94DCE">
            <w:pPr>
              <w:spacing w:before="62"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0.26</w:t>
            </w:r>
          </w:p>
        </w:tc>
        <w:tc>
          <w:tcPr>
            <w:tcW w:w="1362" w:type="dxa"/>
            <w:vMerge w:val="continue"/>
            <w:tcBorders>
              <w:top w:val="nil"/>
              <w:bottom w:val="single" w:color="000000" w:sz="10" w:space="0"/>
              <w:right w:val="single" w:color="000000" w:sz="10" w:space="0"/>
            </w:tcBorders>
            <w:vAlign w:val="top"/>
          </w:tcPr>
          <w:p w14:paraId="58E96142">
            <w:pPr>
              <w:rPr>
                <w:rFonts w:ascii="Arial"/>
                <w:sz w:val="21"/>
              </w:rPr>
            </w:pPr>
          </w:p>
        </w:tc>
      </w:tr>
    </w:tbl>
    <w:p w14:paraId="1BD2E533">
      <w:pPr>
        <w:pStyle w:val="2"/>
        <w:spacing w:before="144" w:line="360" w:lineRule="exact"/>
        <w:ind w:left="711"/>
        <w:rPr>
          <w:rFonts w:ascii="宋体" w:hAnsi="宋体" w:eastAsia="宋体" w:cs="宋体"/>
        </w:rPr>
      </w:pPr>
      <w:r>
        <w:rPr>
          <w:rFonts w:ascii="宋体" w:hAnsi="宋体" w:eastAsia="宋体" w:cs="宋体"/>
          <w:spacing w:val="-3"/>
          <w:position w:val="2"/>
        </w:rPr>
        <w:t>（</w:t>
      </w:r>
      <w:r>
        <w:rPr>
          <w:spacing w:val="-3"/>
          <w:position w:val="2"/>
        </w:rPr>
        <w:t>2</w:t>
      </w:r>
      <w:r>
        <w:rPr>
          <w:rFonts w:ascii="宋体" w:hAnsi="宋体" w:eastAsia="宋体" w:cs="宋体"/>
          <w:spacing w:val="-3"/>
          <w:position w:val="2"/>
        </w:rPr>
        <w:t>）核算区域</w:t>
      </w:r>
    </w:p>
    <w:p w14:paraId="4A4F36B8">
      <w:pPr>
        <w:pStyle w:val="2"/>
        <w:spacing w:before="120" w:line="359" w:lineRule="exact"/>
        <w:ind w:left="701"/>
        <w:rPr>
          <w:rFonts w:ascii="宋体" w:hAnsi="宋体" w:eastAsia="宋体" w:cs="宋体"/>
        </w:rPr>
      </w:pPr>
      <w:r>
        <w:rPr>
          <w:rFonts w:ascii="宋体" w:hAnsi="宋体" w:eastAsia="宋体" w:cs="宋体"/>
          <w:spacing w:val="-3"/>
          <w:position w:val="2"/>
        </w:rPr>
        <w:t>本项目排污口入资水上游</w:t>
      </w:r>
      <w:r>
        <w:rPr>
          <w:rFonts w:ascii="宋体" w:hAnsi="宋体" w:eastAsia="宋体" w:cs="宋体"/>
          <w:spacing w:val="-35"/>
          <w:position w:val="2"/>
        </w:rPr>
        <w:t xml:space="preserve"> </w:t>
      </w:r>
      <w:r>
        <w:rPr>
          <w:spacing w:val="-3"/>
          <w:position w:val="2"/>
        </w:rPr>
        <w:t xml:space="preserve">500m </w:t>
      </w:r>
      <w:r>
        <w:rPr>
          <w:rFonts w:ascii="宋体" w:hAnsi="宋体" w:eastAsia="宋体" w:cs="宋体"/>
          <w:spacing w:val="-3"/>
          <w:position w:val="2"/>
        </w:rPr>
        <w:t>至下游</w:t>
      </w:r>
      <w:r>
        <w:rPr>
          <w:rFonts w:ascii="宋体" w:hAnsi="宋体" w:eastAsia="宋体" w:cs="宋体"/>
          <w:spacing w:val="-32"/>
          <w:position w:val="2"/>
        </w:rPr>
        <w:t xml:space="preserve"> </w:t>
      </w:r>
      <w:r>
        <w:rPr>
          <w:spacing w:val="-3"/>
          <w:position w:val="2"/>
        </w:rPr>
        <w:t xml:space="preserve">16.8km </w:t>
      </w:r>
      <w:r>
        <w:rPr>
          <w:rFonts w:ascii="宋体" w:hAnsi="宋体" w:eastAsia="宋体" w:cs="宋体"/>
          <w:spacing w:val="-3"/>
          <w:position w:val="2"/>
        </w:rPr>
        <w:t>长河段。</w:t>
      </w:r>
    </w:p>
    <w:p w14:paraId="0B9F1EEB">
      <w:pPr>
        <w:pStyle w:val="2"/>
        <w:spacing w:before="121" w:line="360" w:lineRule="exact"/>
        <w:ind w:left="711"/>
        <w:rPr>
          <w:rFonts w:ascii="宋体" w:hAnsi="宋体" w:eastAsia="宋体" w:cs="宋体"/>
        </w:rPr>
      </w:pPr>
      <w:r>
        <w:rPr>
          <w:rFonts w:ascii="宋体" w:hAnsi="宋体" w:eastAsia="宋体" w:cs="宋体"/>
          <w:spacing w:val="-2"/>
          <w:position w:val="2"/>
        </w:rPr>
        <w:t>（</w:t>
      </w:r>
      <w:r>
        <w:rPr>
          <w:spacing w:val="-2"/>
          <w:position w:val="2"/>
        </w:rPr>
        <w:t>3</w:t>
      </w:r>
      <w:r>
        <w:rPr>
          <w:rFonts w:ascii="宋体" w:hAnsi="宋体" w:eastAsia="宋体" w:cs="宋体"/>
          <w:spacing w:val="-2"/>
          <w:position w:val="2"/>
        </w:rPr>
        <w:t>）废水排放源强参数</w:t>
      </w:r>
    </w:p>
    <w:p w14:paraId="5229FD96">
      <w:pPr>
        <w:pStyle w:val="2"/>
        <w:spacing w:before="122" w:line="368" w:lineRule="auto"/>
        <w:ind w:left="216" w:right="210" w:firstLine="485"/>
        <w:rPr>
          <w:rFonts w:ascii="宋体" w:hAnsi="宋体" w:eastAsia="宋体" w:cs="宋体"/>
        </w:rPr>
      </w:pPr>
      <w:r>
        <w:rPr>
          <w:rFonts w:ascii="宋体" w:hAnsi="宋体" w:eastAsia="宋体" w:cs="宋体"/>
        </w:rPr>
        <w:t>本项目废水排放执行《制浆造纸工业水污染物排放标准》（</w:t>
      </w:r>
      <w:r>
        <w:t>GB3544-2008</w:t>
      </w:r>
      <w:r>
        <w:rPr>
          <w:rFonts w:ascii="宋体" w:hAnsi="宋体" w:eastAsia="宋体" w:cs="宋体"/>
        </w:rPr>
        <w:t xml:space="preserve">）表 </w:t>
      </w:r>
      <w:r>
        <w:rPr>
          <w:spacing w:val="-1"/>
        </w:rPr>
        <w:t xml:space="preserve">2 </w:t>
      </w:r>
      <w:r>
        <w:rPr>
          <w:rFonts w:ascii="宋体" w:hAnsi="宋体" w:eastAsia="宋体" w:cs="宋体"/>
          <w:spacing w:val="-1"/>
        </w:rPr>
        <w:t>造纸企业标准</w:t>
      </w:r>
      <w:r>
        <w:rPr>
          <w:rFonts w:ascii="宋体" w:hAnsi="宋体" w:eastAsia="宋体" w:cs="宋体"/>
          <w:spacing w:val="-34"/>
        </w:rPr>
        <w:t xml:space="preserve"> </w:t>
      </w:r>
      <w:r>
        <w:rPr>
          <w:spacing w:val="-1"/>
        </w:rPr>
        <w:t xml:space="preserve">CODcr </w:t>
      </w:r>
      <w:r>
        <w:rPr>
          <w:rFonts w:ascii="宋体" w:hAnsi="宋体" w:eastAsia="宋体" w:cs="宋体"/>
          <w:spacing w:val="-1"/>
        </w:rPr>
        <w:t>为</w:t>
      </w:r>
      <w:r>
        <w:rPr>
          <w:rFonts w:ascii="宋体" w:hAnsi="宋体" w:eastAsia="宋体" w:cs="宋体"/>
          <w:spacing w:val="-38"/>
        </w:rPr>
        <w:t xml:space="preserve"> </w:t>
      </w:r>
      <w:r>
        <w:rPr>
          <w:spacing w:val="-1"/>
        </w:rPr>
        <w:t>80mg/L</w:t>
      </w:r>
      <w:r>
        <w:rPr>
          <w:spacing w:val="-27"/>
        </w:rPr>
        <w:t xml:space="preserve"> </w:t>
      </w:r>
      <w:r>
        <w:rPr>
          <w:rFonts w:ascii="宋体" w:hAnsi="宋体" w:eastAsia="宋体" w:cs="宋体"/>
          <w:spacing w:val="-1"/>
        </w:rPr>
        <w:t>，氨氮</w:t>
      </w:r>
      <w:r>
        <w:rPr>
          <w:rFonts w:ascii="宋体" w:hAnsi="宋体" w:eastAsia="宋体" w:cs="宋体"/>
          <w:spacing w:val="-38"/>
        </w:rPr>
        <w:t xml:space="preserve"> </w:t>
      </w:r>
      <w:r>
        <w:rPr>
          <w:spacing w:val="-1"/>
        </w:rPr>
        <w:t>8mg/L</w:t>
      </w:r>
      <w:r>
        <w:rPr>
          <w:spacing w:val="-24"/>
        </w:rPr>
        <w:t xml:space="preserve"> </w:t>
      </w:r>
      <w:r>
        <w:rPr>
          <w:rFonts w:ascii="宋体" w:hAnsi="宋体" w:eastAsia="宋体" w:cs="宋体"/>
          <w:spacing w:val="-1"/>
        </w:rPr>
        <w:t>、总磷</w:t>
      </w:r>
      <w:r>
        <w:rPr>
          <w:rFonts w:ascii="宋体" w:hAnsi="宋体" w:eastAsia="宋体" w:cs="宋体"/>
          <w:spacing w:val="-46"/>
        </w:rPr>
        <w:t xml:space="preserve"> </w:t>
      </w:r>
      <w:r>
        <w:rPr>
          <w:spacing w:val="-1"/>
        </w:rPr>
        <w:t>0.8mg/L</w:t>
      </w:r>
      <w:r>
        <w:rPr>
          <w:spacing w:val="-21"/>
        </w:rPr>
        <w:t xml:space="preserve"> </w:t>
      </w:r>
      <w:r>
        <w:rPr>
          <w:rFonts w:ascii="宋体" w:hAnsi="宋体" w:eastAsia="宋体" w:cs="宋体"/>
          <w:spacing w:val="-1"/>
        </w:rPr>
        <w:t>；根据《制浆造纸</w:t>
      </w:r>
      <w:r>
        <w:rPr>
          <w:rFonts w:ascii="宋体" w:hAnsi="宋体" w:eastAsia="宋体" w:cs="宋体"/>
        </w:rPr>
        <w:t xml:space="preserve"> </w:t>
      </w:r>
      <w:r>
        <w:rPr>
          <w:rFonts w:ascii="宋体" w:hAnsi="宋体" w:eastAsia="宋体" w:cs="宋体"/>
          <w:spacing w:val="5"/>
        </w:rPr>
        <w:t>废水治理工程技术规范》（</w:t>
      </w:r>
      <w:r>
        <w:t>HJ</w:t>
      </w:r>
      <w:r>
        <w:rPr>
          <w:spacing w:val="5"/>
        </w:rPr>
        <w:t>2011-2012</w:t>
      </w:r>
      <w:r>
        <w:rPr>
          <w:rFonts w:ascii="宋体" w:hAnsi="宋体" w:eastAsia="宋体" w:cs="宋体"/>
          <w:spacing w:val="22"/>
        </w:rPr>
        <w:t>），</w:t>
      </w:r>
      <w:r>
        <w:rPr>
          <w:rFonts w:ascii="宋体" w:hAnsi="宋体" w:eastAsia="宋体" w:cs="宋体"/>
          <w:spacing w:val="5"/>
        </w:rPr>
        <w:t>典型造纸废水水质浓度</w:t>
      </w:r>
      <w:r>
        <w:rPr>
          <w:rFonts w:ascii="宋体" w:hAnsi="宋体" w:eastAsia="宋体" w:cs="宋体"/>
          <w:spacing w:val="-41"/>
        </w:rPr>
        <w:t xml:space="preserve"> </w:t>
      </w:r>
      <w:r>
        <w:t>CODcr</w:t>
      </w:r>
      <w:r>
        <w:rPr>
          <w:spacing w:val="22"/>
        </w:rPr>
        <w:t xml:space="preserve"> </w:t>
      </w:r>
      <w:r>
        <w:rPr>
          <w:spacing w:val="5"/>
        </w:rPr>
        <w:t>5</w:t>
      </w:r>
      <w:r>
        <w:rPr>
          <w:spacing w:val="4"/>
        </w:rPr>
        <w:t>00-</w:t>
      </w:r>
      <w:r>
        <w:t xml:space="preserve"> </w:t>
      </w:r>
      <w:r>
        <w:rPr>
          <w:spacing w:val="-1"/>
        </w:rPr>
        <w:t>1800mg/L</w:t>
      </w:r>
      <w:r>
        <w:rPr>
          <w:spacing w:val="-22"/>
        </w:rPr>
        <w:t xml:space="preserve"> </w:t>
      </w:r>
      <w:r>
        <w:rPr>
          <w:rFonts w:ascii="宋体" w:hAnsi="宋体" w:eastAsia="宋体" w:cs="宋体"/>
          <w:spacing w:val="-1"/>
        </w:rPr>
        <w:t>，氨氮</w:t>
      </w:r>
      <w:r>
        <w:rPr>
          <w:rFonts w:ascii="宋体" w:hAnsi="宋体" w:eastAsia="宋体" w:cs="宋体"/>
          <w:spacing w:val="-22"/>
        </w:rPr>
        <w:t xml:space="preserve"> </w:t>
      </w:r>
      <w:r>
        <w:rPr>
          <w:spacing w:val="-1"/>
        </w:rPr>
        <w:t>1-3mg/L</w:t>
      </w:r>
      <w:r>
        <w:rPr>
          <w:spacing w:val="-22"/>
        </w:rPr>
        <w:t xml:space="preserve"> </w:t>
      </w:r>
      <w:r>
        <w:rPr>
          <w:rFonts w:ascii="宋体" w:hAnsi="宋体" w:eastAsia="宋体" w:cs="宋体"/>
          <w:spacing w:val="-1"/>
        </w:rPr>
        <w:t>、总磷</w:t>
      </w:r>
      <w:r>
        <w:rPr>
          <w:rFonts w:ascii="宋体" w:hAnsi="宋体" w:eastAsia="宋体" w:cs="宋体"/>
          <w:spacing w:val="-39"/>
        </w:rPr>
        <w:t xml:space="preserve"> </w:t>
      </w:r>
      <w:r>
        <w:rPr>
          <w:spacing w:val="-1"/>
        </w:rPr>
        <w:t>0.5-1mg/L</w:t>
      </w:r>
      <w:r>
        <w:rPr>
          <w:spacing w:val="-22"/>
        </w:rPr>
        <w:t xml:space="preserve"> </w:t>
      </w:r>
      <w:r>
        <w:rPr>
          <w:rFonts w:ascii="宋体" w:hAnsi="宋体" w:eastAsia="宋体" w:cs="宋体"/>
          <w:spacing w:val="-1"/>
        </w:rPr>
        <w:t>，</w:t>
      </w:r>
      <w:r>
        <w:rPr>
          <w:rFonts w:ascii="宋体" w:hAnsi="宋体" w:eastAsia="宋体" w:cs="宋体"/>
          <w:spacing w:val="-2"/>
        </w:rPr>
        <w:t>本次论证取</w:t>
      </w:r>
      <w:r>
        <w:rPr>
          <w:rFonts w:ascii="宋体" w:hAnsi="宋体" w:eastAsia="宋体" w:cs="宋体"/>
          <w:spacing w:val="-42"/>
        </w:rPr>
        <w:t xml:space="preserve"> </w:t>
      </w:r>
      <w:r>
        <w:rPr>
          <w:spacing w:val="-2"/>
        </w:rPr>
        <w:t>CODcr1500mg/L</w:t>
      </w:r>
      <w:r>
        <w:rPr>
          <w:spacing w:val="-22"/>
        </w:rPr>
        <w:t xml:space="preserve"> </w:t>
      </w:r>
      <w:r>
        <w:rPr>
          <w:rFonts w:ascii="宋体" w:hAnsi="宋体" w:eastAsia="宋体" w:cs="宋体"/>
          <w:spacing w:val="-2"/>
        </w:rPr>
        <w:t>，</w:t>
      </w:r>
      <w:r>
        <w:rPr>
          <w:rFonts w:ascii="宋体" w:hAnsi="宋体" w:eastAsia="宋体" w:cs="宋体"/>
          <w:spacing w:val="-33"/>
        </w:rPr>
        <w:t xml:space="preserve"> </w:t>
      </w:r>
      <w:r>
        <w:rPr>
          <w:rFonts w:ascii="宋体" w:hAnsi="宋体" w:eastAsia="宋体" w:cs="宋体"/>
          <w:spacing w:val="-2"/>
        </w:rPr>
        <w:t>氨氮</w:t>
      </w:r>
      <w:r>
        <w:rPr>
          <w:rFonts w:ascii="宋体" w:hAnsi="宋体" w:eastAsia="宋体" w:cs="宋体"/>
        </w:rPr>
        <w:t xml:space="preserve"> </w:t>
      </w:r>
      <w:r>
        <w:rPr>
          <w:spacing w:val="-2"/>
        </w:rPr>
        <w:t>20mg/L</w:t>
      </w:r>
      <w:r>
        <w:rPr>
          <w:spacing w:val="-27"/>
        </w:rPr>
        <w:t xml:space="preserve"> </w:t>
      </w:r>
      <w:r>
        <w:rPr>
          <w:rFonts w:ascii="宋体" w:hAnsi="宋体" w:eastAsia="宋体" w:cs="宋体"/>
          <w:spacing w:val="-2"/>
        </w:rPr>
        <w:t>、总磷</w:t>
      </w:r>
      <w:r>
        <w:rPr>
          <w:rFonts w:ascii="宋体" w:hAnsi="宋体" w:eastAsia="宋体" w:cs="宋体"/>
          <w:spacing w:val="-32"/>
        </w:rPr>
        <w:t xml:space="preserve"> </w:t>
      </w:r>
      <w:r>
        <w:rPr>
          <w:spacing w:val="-2"/>
        </w:rPr>
        <w:t>1mg/L</w:t>
      </w:r>
      <w:r>
        <w:rPr>
          <w:rFonts w:ascii="宋体" w:hAnsi="宋体" w:eastAsia="宋体" w:cs="宋体"/>
          <w:spacing w:val="-2"/>
        </w:rPr>
        <w:t>；本项目入河排口废水排放量</w:t>
      </w:r>
      <w:r>
        <w:rPr>
          <w:rFonts w:ascii="宋体" w:hAnsi="宋体" w:eastAsia="宋体" w:cs="宋体"/>
          <w:spacing w:val="-56"/>
        </w:rPr>
        <w:t xml:space="preserve"> </w:t>
      </w:r>
      <w:r>
        <w:rPr>
          <w:spacing w:val="-2"/>
        </w:rPr>
        <w:t xml:space="preserve">47.61 </w:t>
      </w:r>
      <w:r>
        <w:rPr>
          <w:rFonts w:ascii="宋体" w:hAnsi="宋体" w:eastAsia="宋体" w:cs="宋体"/>
          <w:spacing w:val="-2"/>
        </w:rPr>
        <w:t>万</w:t>
      </w:r>
      <w:r>
        <w:rPr>
          <w:rFonts w:ascii="宋体" w:hAnsi="宋体" w:eastAsia="宋体" w:cs="宋体"/>
          <w:spacing w:val="-56"/>
        </w:rPr>
        <w:t xml:space="preserve"> </w:t>
      </w:r>
      <w:r>
        <w:rPr>
          <w:spacing w:val="-2"/>
        </w:rPr>
        <w:t>m</w:t>
      </w:r>
      <w:r>
        <w:rPr>
          <w:spacing w:val="-2"/>
          <w:position w:val="7"/>
          <w:sz w:val="15"/>
          <w:szCs w:val="15"/>
        </w:rPr>
        <w:t>3</w:t>
      </w:r>
      <w:r>
        <w:rPr>
          <w:spacing w:val="-2"/>
        </w:rPr>
        <w:t>/a</w:t>
      </w:r>
      <w:r>
        <w:rPr>
          <w:spacing w:val="-32"/>
        </w:rPr>
        <w:t xml:space="preserve"> </w:t>
      </w:r>
      <w:r>
        <w:rPr>
          <w:rFonts w:ascii="宋体" w:hAnsi="宋体" w:eastAsia="宋体" w:cs="宋体"/>
          <w:spacing w:val="-2"/>
        </w:rPr>
        <w:t>，</w:t>
      </w:r>
      <w:r>
        <w:rPr>
          <w:spacing w:val="-2"/>
        </w:rPr>
        <w:t>0.0184 m</w:t>
      </w:r>
      <w:r>
        <w:rPr>
          <w:spacing w:val="-2"/>
          <w:position w:val="7"/>
          <w:sz w:val="15"/>
          <w:szCs w:val="15"/>
        </w:rPr>
        <w:t>3</w:t>
      </w:r>
      <w:r>
        <w:rPr>
          <w:spacing w:val="-2"/>
        </w:rPr>
        <w:t>/s</w:t>
      </w:r>
      <w:r>
        <w:rPr>
          <w:spacing w:val="-31"/>
        </w:rPr>
        <w:t xml:space="preserve"> </w:t>
      </w:r>
      <w:r>
        <w:rPr>
          <w:rFonts w:ascii="宋体" w:hAnsi="宋体" w:eastAsia="宋体" w:cs="宋体"/>
          <w:spacing w:val="-2"/>
        </w:rPr>
        <w:t>，具</w:t>
      </w:r>
      <w:r>
        <w:rPr>
          <w:rFonts w:ascii="宋体" w:hAnsi="宋体" w:eastAsia="宋体" w:cs="宋体"/>
        </w:rPr>
        <w:t xml:space="preserve"> </w:t>
      </w:r>
      <w:r>
        <w:rPr>
          <w:rFonts w:ascii="宋体" w:hAnsi="宋体" w:eastAsia="宋体" w:cs="宋体"/>
          <w:spacing w:val="-2"/>
        </w:rPr>
        <w:t>体排放情况见表</w:t>
      </w:r>
      <w:r>
        <w:rPr>
          <w:rFonts w:ascii="宋体" w:hAnsi="宋体" w:eastAsia="宋体" w:cs="宋体"/>
          <w:spacing w:val="-41"/>
        </w:rPr>
        <w:t xml:space="preserve"> </w:t>
      </w:r>
      <w:r>
        <w:rPr>
          <w:spacing w:val="-2"/>
        </w:rPr>
        <w:t>6.2-3</w:t>
      </w:r>
      <w:r>
        <w:rPr>
          <w:rFonts w:ascii="宋体" w:hAnsi="宋体" w:eastAsia="宋体" w:cs="宋体"/>
          <w:spacing w:val="-2"/>
        </w:rPr>
        <w:t>。</w:t>
      </w:r>
    </w:p>
    <w:p w14:paraId="2BFEDA70">
      <w:pPr>
        <w:pStyle w:val="2"/>
        <w:spacing w:before="69" w:line="228" w:lineRule="auto"/>
        <w:ind w:left="3158"/>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9"/>
          <w:sz w:val="20"/>
          <w:szCs w:val="20"/>
        </w:rPr>
        <w:t xml:space="preserve"> </w:t>
      </w:r>
      <w:r>
        <w:rPr>
          <w:b/>
          <w:bCs/>
          <w:spacing w:val="5"/>
          <w:sz w:val="20"/>
          <w:szCs w:val="20"/>
        </w:rPr>
        <w:t xml:space="preserve">6.2-3  </w:t>
      </w:r>
      <w:r>
        <w:rPr>
          <w:rFonts w:ascii="宋体" w:hAnsi="宋体" w:eastAsia="宋体" w:cs="宋体"/>
          <w:b/>
          <w:bCs/>
          <w:spacing w:val="5"/>
          <w:sz w:val="20"/>
          <w:szCs w:val="20"/>
        </w:rPr>
        <w:t>项目废水排放情况表</w:t>
      </w:r>
    </w:p>
    <w:p w14:paraId="2F4E14DC">
      <w:pPr>
        <w:spacing w:line="29" w:lineRule="exact"/>
      </w:pPr>
    </w:p>
    <w:tbl>
      <w:tblPr>
        <w:tblStyle w:val="5"/>
        <w:tblW w:w="898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2"/>
        <w:gridCol w:w="1005"/>
        <w:gridCol w:w="711"/>
        <w:gridCol w:w="715"/>
        <w:gridCol w:w="812"/>
        <w:gridCol w:w="711"/>
        <w:gridCol w:w="813"/>
        <w:gridCol w:w="729"/>
        <w:gridCol w:w="782"/>
        <w:gridCol w:w="923"/>
        <w:gridCol w:w="837"/>
      </w:tblGrid>
      <w:tr w14:paraId="461A7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42" w:type="dxa"/>
            <w:vMerge w:val="restart"/>
            <w:tcBorders>
              <w:top w:val="single" w:color="000000" w:sz="10" w:space="0"/>
              <w:left w:val="single" w:color="000000" w:sz="10" w:space="0"/>
              <w:bottom w:val="nil"/>
            </w:tcBorders>
            <w:vAlign w:val="top"/>
          </w:tcPr>
          <w:p w14:paraId="60B17A1F">
            <w:pPr>
              <w:pStyle w:val="6"/>
              <w:spacing w:before="177" w:line="229" w:lineRule="auto"/>
              <w:ind w:left="148"/>
            </w:pPr>
            <w:r>
              <w:rPr>
                <w:spacing w:val="6"/>
              </w:rPr>
              <w:t>排放情</w:t>
            </w:r>
          </w:p>
          <w:p w14:paraId="08DF07F8">
            <w:pPr>
              <w:pStyle w:val="6"/>
              <w:spacing w:before="23" w:line="229" w:lineRule="auto"/>
              <w:ind w:left="359"/>
            </w:pPr>
            <w:r>
              <w:t>况</w:t>
            </w:r>
          </w:p>
        </w:tc>
        <w:tc>
          <w:tcPr>
            <w:tcW w:w="1005" w:type="dxa"/>
            <w:vMerge w:val="restart"/>
            <w:tcBorders>
              <w:top w:val="single" w:color="000000" w:sz="10" w:space="0"/>
              <w:bottom w:val="nil"/>
            </w:tcBorders>
            <w:vAlign w:val="top"/>
          </w:tcPr>
          <w:p w14:paraId="610228EB">
            <w:pPr>
              <w:pStyle w:val="6"/>
              <w:spacing w:before="40" w:line="228" w:lineRule="auto"/>
              <w:ind w:left="182"/>
            </w:pPr>
            <w:r>
              <w:rPr>
                <w:spacing w:val="7"/>
              </w:rPr>
              <w:t>废水流</w:t>
            </w:r>
          </w:p>
          <w:p w14:paraId="3BAE4641">
            <w:pPr>
              <w:pStyle w:val="6"/>
              <w:spacing w:before="23" w:line="222" w:lineRule="auto"/>
              <w:ind w:left="258"/>
              <w:rPr>
                <w:rFonts w:ascii="Times New Roman" w:hAnsi="Times New Roman" w:eastAsia="Times New Roman" w:cs="Times New Roman"/>
                <w:sz w:val="13"/>
                <w:szCs w:val="13"/>
              </w:rPr>
            </w:pPr>
            <w:r>
              <w:rPr>
                <w:spacing w:val="6"/>
              </w:rPr>
              <w:t>量</w:t>
            </w:r>
            <w:r>
              <w:rPr>
                <w:spacing w:val="-41"/>
              </w:rPr>
              <w:t xml:space="preserve"> </w:t>
            </w:r>
            <w:r>
              <w:rPr>
                <w:rFonts w:ascii="Times New Roman" w:hAnsi="Times New Roman" w:eastAsia="Times New Roman" w:cs="Times New Roman"/>
              </w:rPr>
              <w:t>Q</w:t>
            </w:r>
            <w:r>
              <w:rPr>
                <w:rFonts w:ascii="Times New Roman" w:hAnsi="Times New Roman" w:eastAsia="Times New Roman" w:cs="Times New Roman"/>
                <w:position w:val="-1"/>
                <w:sz w:val="13"/>
                <w:szCs w:val="13"/>
              </w:rPr>
              <w:t>p</w:t>
            </w:r>
          </w:p>
          <w:p w14:paraId="313A294F">
            <w:pPr>
              <w:pStyle w:val="6"/>
              <w:spacing w:line="264" w:lineRule="exact"/>
              <w:ind w:left="114"/>
            </w:pPr>
            <w:r>
              <w:rPr>
                <w:position w:val="1"/>
              </w:rPr>
              <w:t>（</w:t>
            </w:r>
            <w:r>
              <w:rPr>
                <w:rFonts w:ascii="Times New Roman" w:hAnsi="Times New Roman" w:eastAsia="Times New Roman" w:cs="Times New Roman"/>
                <w:position w:val="1"/>
              </w:rPr>
              <w:t>m</w:t>
            </w:r>
            <w:r>
              <w:rPr>
                <w:rFonts w:ascii="Times New Roman" w:hAnsi="Times New Roman" w:eastAsia="Times New Roman" w:cs="Times New Roman"/>
                <w:position w:val="7"/>
                <w:sz w:val="13"/>
                <w:szCs w:val="13"/>
              </w:rPr>
              <w:t>3</w:t>
            </w:r>
            <w:r>
              <w:rPr>
                <w:rFonts w:ascii="Times New Roman" w:hAnsi="Times New Roman" w:eastAsia="Times New Roman" w:cs="Times New Roman"/>
                <w:position w:val="1"/>
              </w:rPr>
              <w:t>/s</w:t>
            </w:r>
            <w:r>
              <w:rPr>
                <w:position w:val="1"/>
              </w:rPr>
              <w:t>）</w:t>
            </w:r>
          </w:p>
        </w:tc>
        <w:tc>
          <w:tcPr>
            <w:tcW w:w="2238" w:type="dxa"/>
            <w:gridSpan w:val="3"/>
            <w:tcBorders>
              <w:top w:val="single" w:color="000000" w:sz="10" w:space="0"/>
            </w:tcBorders>
            <w:vAlign w:val="top"/>
          </w:tcPr>
          <w:p w14:paraId="39E83EC6">
            <w:pPr>
              <w:spacing w:before="71" w:line="195"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2253" w:type="dxa"/>
            <w:gridSpan w:val="3"/>
            <w:tcBorders>
              <w:top w:val="single" w:color="000000" w:sz="10" w:space="0"/>
            </w:tcBorders>
            <w:vAlign w:val="top"/>
          </w:tcPr>
          <w:p w14:paraId="45B825E6">
            <w:pPr>
              <w:pStyle w:val="6"/>
              <w:spacing w:before="35" w:line="215" w:lineRule="auto"/>
              <w:ind w:left="924"/>
            </w:pPr>
            <w:r>
              <w:rPr>
                <w:spacing w:val="4"/>
              </w:rPr>
              <w:t>氨氮</w:t>
            </w:r>
          </w:p>
        </w:tc>
        <w:tc>
          <w:tcPr>
            <w:tcW w:w="2542" w:type="dxa"/>
            <w:gridSpan w:val="3"/>
            <w:tcBorders>
              <w:top w:val="single" w:color="000000" w:sz="10" w:space="0"/>
              <w:right w:val="single" w:color="000000" w:sz="10" w:space="0"/>
            </w:tcBorders>
            <w:vAlign w:val="top"/>
          </w:tcPr>
          <w:p w14:paraId="7559B885">
            <w:pPr>
              <w:pStyle w:val="6"/>
              <w:spacing w:before="35" w:line="215" w:lineRule="auto"/>
              <w:ind w:left="1071"/>
            </w:pPr>
            <w:r>
              <w:rPr>
                <w:spacing w:val="3"/>
              </w:rPr>
              <w:t>总磷</w:t>
            </w:r>
          </w:p>
        </w:tc>
      </w:tr>
      <w:tr w14:paraId="5CA2F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42" w:type="dxa"/>
            <w:vMerge w:val="continue"/>
            <w:tcBorders>
              <w:top w:val="nil"/>
              <w:left w:val="single" w:color="000000" w:sz="10" w:space="0"/>
            </w:tcBorders>
            <w:vAlign w:val="top"/>
          </w:tcPr>
          <w:p w14:paraId="0562F2C4">
            <w:pPr>
              <w:rPr>
                <w:rFonts w:ascii="Arial"/>
                <w:sz w:val="21"/>
              </w:rPr>
            </w:pPr>
          </w:p>
        </w:tc>
        <w:tc>
          <w:tcPr>
            <w:tcW w:w="1005" w:type="dxa"/>
            <w:vMerge w:val="continue"/>
            <w:tcBorders>
              <w:top w:val="nil"/>
            </w:tcBorders>
            <w:vAlign w:val="top"/>
          </w:tcPr>
          <w:p w14:paraId="6B88DB23">
            <w:pPr>
              <w:rPr>
                <w:rFonts w:ascii="Arial"/>
                <w:sz w:val="21"/>
              </w:rPr>
            </w:pPr>
          </w:p>
        </w:tc>
        <w:tc>
          <w:tcPr>
            <w:tcW w:w="711" w:type="dxa"/>
            <w:vAlign w:val="top"/>
          </w:tcPr>
          <w:p w14:paraId="5F9AA857">
            <w:pPr>
              <w:pStyle w:val="6"/>
              <w:spacing w:before="49" w:line="237" w:lineRule="auto"/>
              <w:ind w:left="120" w:right="133" w:firstLine="23"/>
              <w:rPr>
                <w:rFonts w:ascii="Times New Roman" w:hAnsi="Times New Roman" w:eastAsia="Times New Roman" w:cs="Times New Roman"/>
              </w:rPr>
            </w:pPr>
            <w:r>
              <w:rPr>
                <w:spacing w:val="6"/>
              </w:rPr>
              <w:t>浓度</w:t>
            </w:r>
            <w:r>
              <w:t xml:space="preserve"> </w:t>
            </w:r>
            <w:r>
              <w:rPr>
                <w:rFonts w:ascii="Times New Roman" w:hAnsi="Times New Roman" w:eastAsia="Times New Roman" w:cs="Times New Roman"/>
              </w:rPr>
              <w:t>mg</w:t>
            </w:r>
            <w:r>
              <w:rPr>
                <w:rFonts w:ascii="Times New Roman" w:hAnsi="Times New Roman" w:eastAsia="Times New Roman" w:cs="Times New Roman"/>
                <w:spacing w:val="9"/>
              </w:rPr>
              <w:t>/L</w:t>
            </w:r>
          </w:p>
        </w:tc>
        <w:tc>
          <w:tcPr>
            <w:tcW w:w="715" w:type="dxa"/>
            <w:vAlign w:val="top"/>
          </w:tcPr>
          <w:p w14:paraId="30E690CB">
            <w:pPr>
              <w:pStyle w:val="6"/>
              <w:spacing w:before="49" w:line="237" w:lineRule="auto"/>
              <w:ind w:left="233" w:right="150" w:hanging="87"/>
              <w:rPr>
                <w:rFonts w:ascii="Times New Roman" w:hAnsi="Times New Roman" w:eastAsia="Times New Roman" w:cs="Times New Roman"/>
              </w:rPr>
            </w:pPr>
            <w:r>
              <w:rPr>
                <w:spacing w:val="6"/>
              </w:rPr>
              <w:t>速率</w:t>
            </w:r>
            <w:r>
              <w:t xml:space="preserve"> </w:t>
            </w:r>
            <w:r>
              <w:rPr>
                <w:rFonts w:ascii="Times New Roman" w:hAnsi="Times New Roman" w:eastAsia="Times New Roman" w:cs="Times New Roman"/>
                <w:spacing w:val="1"/>
              </w:rPr>
              <w:t>g/s</w:t>
            </w:r>
          </w:p>
        </w:tc>
        <w:tc>
          <w:tcPr>
            <w:tcW w:w="812" w:type="dxa"/>
            <w:vAlign w:val="top"/>
          </w:tcPr>
          <w:p w14:paraId="7C427B95">
            <w:pPr>
              <w:pStyle w:val="6"/>
              <w:spacing w:before="34" w:line="230" w:lineRule="auto"/>
              <w:ind w:left="174" w:right="169" w:firstLine="23"/>
              <w:rPr>
                <w:rFonts w:ascii="Times New Roman" w:hAnsi="Times New Roman" w:eastAsia="Times New Roman" w:cs="Times New Roman"/>
              </w:rPr>
            </w:pPr>
            <w:r>
              <w:rPr>
                <w:spacing w:val="4"/>
              </w:rPr>
              <w:t>排放</w:t>
            </w:r>
            <w:r>
              <w:t xml:space="preserve"> </w:t>
            </w:r>
            <w:r>
              <w:rPr>
                <w:spacing w:val="2"/>
              </w:rPr>
              <w:t>量</w:t>
            </w:r>
            <w:r>
              <w:rPr>
                <w:spacing w:val="-46"/>
              </w:rPr>
              <w:t xml:space="preserve"> </w:t>
            </w:r>
            <w:r>
              <w:rPr>
                <w:rFonts w:ascii="Times New Roman" w:hAnsi="Times New Roman" w:eastAsia="Times New Roman" w:cs="Times New Roman"/>
                <w:spacing w:val="2"/>
              </w:rPr>
              <w:t>t/a</w:t>
            </w:r>
          </w:p>
        </w:tc>
        <w:tc>
          <w:tcPr>
            <w:tcW w:w="711" w:type="dxa"/>
            <w:vAlign w:val="top"/>
          </w:tcPr>
          <w:p w14:paraId="4DBBB836">
            <w:pPr>
              <w:pStyle w:val="6"/>
              <w:spacing w:before="49" w:line="237" w:lineRule="auto"/>
              <w:ind w:left="128" w:right="127" w:firstLine="23"/>
              <w:rPr>
                <w:rFonts w:ascii="Times New Roman" w:hAnsi="Times New Roman" w:eastAsia="Times New Roman" w:cs="Times New Roman"/>
              </w:rPr>
            </w:pPr>
            <w:r>
              <w:rPr>
                <w:spacing w:val="4"/>
              </w:rPr>
              <w:t>浓度</w:t>
            </w:r>
            <w:r>
              <w:t xml:space="preserve"> </w:t>
            </w:r>
            <w:r>
              <w:rPr>
                <w:rFonts w:ascii="Times New Roman" w:hAnsi="Times New Roman" w:eastAsia="Times New Roman" w:cs="Times New Roman"/>
              </w:rPr>
              <w:t>mg</w:t>
            </w:r>
            <w:r>
              <w:rPr>
                <w:rFonts w:ascii="Times New Roman" w:hAnsi="Times New Roman" w:eastAsia="Times New Roman" w:cs="Times New Roman"/>
                <w:spacing w:val="8"/>
              </w:rPr>
              <w:t>/L</w:t>
            </w:r>
          </w:p>
        </w:tc>
        <w:tc>
          <w:tcPr>
            <w:tcW w:w="813" w:type="dxa"/>
            <w:vAlign w:val="top"/>
          </w:tcPr>
          <w:p w14:paraId="18C04D7A">
            <w:pPr>
              <w:pStyle w:val="6"/>
              <w:spacing w:before="49" w:line="237" w:lineRule="auto"/>
              <w:ind w:left="290" w:right="191" w:hanging="87"/>
              <w:rPr>
                <w:rFonts w:ascii="Times New Roman" w:hAnsi="Times New Roman" w:eastAsia="Times New Roman" w:cs="Times New Roman"/>
              </w:rPr>
            </w:pPr>
            <w:r>
              <w:rPr>
                <w:spacing w:val="6"/>
              </w:rPr>
              <w:t>速率</w:t>
            </w:r>
            <w:r>
              <w:t xml:space="preserve"> </w:t>
            </w:r>
            <w:r>
              <w:rPr>
                <w:rFonts w:ascii="Times New Roman" w:hAnsi="Times New Roman" w:eastAsia="Times New Roman" w:cs="Times New Roman"/>
                <w:spacing w:val="1"/>
              </w:rPr>
              <w:t>g/s</w:t>
            </w:r>
          </w:p>
        </w:tc>
        <w:tc>
          <w:tcPr>
            <w:tcW w:w="729" w:type="dxa"/>
            <w:vAlign w:val="top"/>
          </w:tcPr>
          <w:p w14:paraId="5C2E627C">
            <w:pPr>
              <w:pStyle w:val="6"/>
              <w:spacing w:before="34" w:line="230" w:lineRule="auto"/>
              <w:ind w:left="137" w:right="122" w:firstLine="26"/>
              <w:rPr>
                <w:rFonts w:ascii="Times New Roman" w:hAnsi="Times New Roman" w:eastAsia="Times New Roman" w:cs="Times New Roman"/>
              </w:rPr>
            </w:pPr>
            <w:r>
              <w:rPr>
                <w:spacing w:val="4"/>
              </w:rPr>
              <w:t>排放</w:t>
            </w:r>
            <w:r>
              <w:t xml:space="preserve"> </w:t>
            </w:r>
            <w:r>
              <w:rPr>
                <w:spacing w:val="1"/>
              </w:rPr>
              <w:t>量</w:t>
            </w:r>
            <w:r>
              <w:rPr>
                <w:spacing w:val="-42"/>
              </w:rPr>
              <w:t xml:space="preserve"> </w:t>
            </w:r>
            <w:r>
              <w:rPr>
                <w:rFonts w:ascii="Times New Roman" w:hAnsi="Times New Roman" w:eastAsia="Times New Roman" w:cs="Times New Roman"/>
                <w:spacing w:val="1"/>
              </w:rPr>
              <w:t>t/a</w:t>
            </w:r>
          </w:p>
        </w:tc>
        <w:tc>
          <w:tcPr>
            <w:tcW w:w="782" w:type="dxa"/>
            <w:vAlign w:val="top"/>
          </w:tcPr>
          <w:p w14:paraId="4F75EF7C">
            <w:pPr>
              <w:pStyle w:val="6"/>
              <w:spacing w:before="49" w:line="237" w:lineRule="auto"/>
              <w:ind w:left="170" w:right="157" w:firstLine="23"/>
              <w:rPr>
                <w:rFonts w:ascii="Times New Roman" w:hAnsi="Times New Roman" w:eastAsia="Times New Roman" w:cs="Times New Roman"/>
              </w:rPr>
            </w:pPr>
            <w:r>
              <w:rPr>
                <w:spacing w:val="6"/>
              </w:rPr>
              <w:t>浓度</w:t>
            </w:r>
            <w:r>
              <w:t xml:space="preserve"> </w:t>
            </w:r>
            <w:r>
              <w:rPr>
                <w:rFonts w:ascii="Times New Roman" w:hAnsi="Times New Roman" w:eastAsia="Times New Roman" w:cs="Times New Roman"/>
              </w:rPr>
              <w:t>mg</w:t>
            </w:r>
            <w:r>
              <w:rPr>
                <w:rFonts w:ascii="Times New Roman" w:hAnsi="Times New Roman" w:eastAsia="Times New Roman" w:cs="Times New Roman"/>
                <w:spacing w:val="8"/>
              </w:rPr>
              <w:t>/L</w:t>
            </w:r>
          </w:p>
        </w:tc>
        <w:tc>
          <w:tcPr>
            <w:tcW w:w="923" w:type="dxa"/>
            <w:vAlign w:val="top"/>
          </w:tcPr>
          <w:p w14:paraId="3DB461A3">
            <w:pPr>
              <w:pStyle w:val="6"/>
              <w:spacing w:before="49" w:line="237" w:lineRule="auto"/>
              <w:ind w:left="351" w:right="240" w:hanging="87"/>
              <w:rPr>
                <w:rFonts w:ascii="Times New Roman" w:hAnsi="Times New Roman" w:eastAsia="Times New Roman" w:cs="Times New Roman"/>
              </w:rPr>
            </w:pPr>
            <w:r>
              <w:rPr>
                <w:spacing w:val="6"/>
              </w:rPr>
              <w:t>速率</w:t>
            </w:r>
            <w:r>
              <w:t xml:space="preserve"> </w:t>
            </w:r>
            <w:r>
              <w:rPr>
                <w:rFonts w:ascii="Times New Roman" w:hAnsi="Times New Roman" w:eastAsia="Times New Roman" w:cs="Times New Roman"/>
              </w:rPr>
              <w:t>g/s</w:t>
            </w:r>
          </w:p>
        </w:tc>
        <w:tc>
          <w:tcPr>
            <w:tcW w:w="837" w:type="dxa"/>
            <w:tcBorders>
              <w:right w:val="single" w:color="000000" w:sz="10" w:space="0"/>
            </w:tcBorders>
            <w:vAlign w:val="top"/>
          </w:tcPr>
          <w:p w14:paraId="754EE8F2">
            <w:pPr>
              <w:pStyle w:val="6"/>
              <w:spacing w:before="34" w:line="230" w:lineRule="auto"/>
              <w:ind w:left="192" w:right="166" w:firstLine="26"/>
              <w:rPr>
                <w:rFonts w:ascii="Times New Roman" w:hAnsi="Times New Roman" w:eastAsia="Times New Roman" w:cs="Times New Roman"/>
              </w:rPr>
            </w:pPr>
            <w:r>
              <w:rPr>
                <w:spacing w:val="4"/>
              </w:rPr>
              <w:t>排放</w:t>
            </w:r>
            <w:r>
              <w:t xml:space="preserve"> </w:t>
            </w:r>
            <w:r>
              <w:rPr>
                <w:spacing w:val="2"/>
              </w:rPr>
              <w:t>量</w:t>
            </w:r>
            <w:r>
              <w:rPr>
                <w:spacing w:val="-46"/>
              </w:rPr>
              <w:t xml:space="preserve"> </w:t>
            </w:r>
            <w:r>
              <w:rPr>
                <w:rFonts w:ascii="Times New Roman" w:hAnsi="Times New Roman" w:eastAsia="Times New Roman" w:cs="Times New Roman"/>
                <w:spacing w:val="2"/>
              </w:rPr>
              <w:t>t/a</w:t>
            </w:r>
          </w:p>
        </w:tc>
      </w:tr>
      <w:tr w14:paraId="1EBE7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42" w:type="dxa"/>
            <w:tcBorders>
              <w:left w:val="single" w:color="000000" w:sz="10" w:space="0"/>
            </w:tcBorders>
            <w:vAlign w:val="top"/>
          </w:tcPr>
          <w:p w14:paraId="5A319E32">
            <w:pPr>
              <w:pStyle w:val="6"/>
              <w:spacing w:before="42" w:line="226" w:lineRule="auto"/>
              <w:ind w:left="356" w:right="157" w:hanging="204"/>
            </w:pPr>
            <w:r>
              <w:rPr>
                <w:spacing w:val="5"/>
              </w:rPr>
              <w:t>正常排</w:t>
            </w:r>
            <w:r>
              <w:t xml:space="preserve"> 放</w:t>
            </w:r>
          </w:p>
        </w:tc>
        <w:tc>
          <w:tcPr>
            <w:tcW w:w="1005" w:type="dxa"/>
            <w:vMerge w:val="restart"/>
            <w:tcBorders>
              <w:bottom w:val="nil"/>
            </w:tcBorders>
            <w:vAlign w:val="top"/>
          </w:tcPr>
          <w:p w14:paraId="11E24F8C">
            <w:pPr>
              <w:spacing w:line="364" w:lineRule="auto"/>
              <w:rPr>
                <w:rFonts w:ascii="Arial"/>
                <w:sz w:val="21"/>
              </w:rPr>
            </w:pPr>
          </w:p>
          <w:p w14:paraId="2ADA206F">
            <w:pPr>
              <w:spacing w:before="57" w:line="275"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0.0184</w:t>
            </w:r>
          </w:p>
        </w:tc>
        <w:tc>
          <w:tcPr>
            <w:tcW w:w="711" w:type="dxa"/>
            <w:vAlign w:val="top"/>
          </w:tcPr>
          <w:p w14:paraId="6889A93F">
            <w:pPr>
              <w:spacing w:before="14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715" w:type="dxa"/>
            <w:vAlign w:val="top"/>
          </w:tcPr>
          <w:p w14:paraId="73942BE0">
            <w:pPr>
              <w:spacing w:before="145"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1.472</w:t>
            </w:r>
          </w:p>
        </w:tc>
        <w:tc>
          <w:tcPr>
            <w:tcW w:w="812" w:type="dxa"/>
            <w:vAlign w:val="top"/>
          </w:tcPr>
          <w:p w14:paraId="2E65627F">
            <w:pPr>
              <w:spacing w:before="145"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38.15</w:t>
            </w:r>
          </w:p>
        </w:tc>
        <w:tc>
          <w:tcPr>
            <w:tcW w:w="711" w:type="dxa"/>
            <w:vAlign w:val="top"/>
          </w:tcPr>
          <w:p w14:paraId="13E0E6C2">
            <w:pPr>
              <w:spacing w:before="145" w:line="274"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813" w:type="dxa"/>
            <w:vAlign w:val="top"/>
          </w:tcPr>
          <w:p w14:paraId="4603C901">
            <w:pPr>
              <w:spacing w:before="145"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0.147</w:t>
            </w:r>
          </w:p>
        </w:tc>
        <w:tc>
          <w:tcPr>
            <w:tcW w:w="729" w:type="dxa"/>
            <w:vAlign w:val="top"/>
          </w:tcPr>
          <w:p w14:paraId="6300A391">
            <w:pPr>
              <w:spacing w:before="145"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3.815</w:t>
            </w:r>
          </w:p>
        </w:tc>
        <w:tc>
          <w:tcPr>
            <w:tcW w:w="782" w:type="dxa"/>
            <w:vAlign w:val="top"/>
          </w:tcPr>
          <w:p w14:paraId="33BEFAF4">
            <w:pPr>
              <w:spacing w:before="145" w:line="274"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tc>
        <w:tc>
          <w:tcPr>
            <w:tcW w:w="923" w:type="dxa"/>
            <w:vAlign w:val="top"/>
          </w:tcPr>
          <w:p w14:paraId="11CB146E">
            <w:pPr>
              <w:spacing w:before="145" w:line="274" w:lineRule="exact"/>
              <w:ind w:left="12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0.0147</w:t>
            </w:r>
          </w:p>
        </w:tc>
        <w:tc>
          <w:tcPr>
            <w:tcW w:w="837" w:type="dxa"/>
            <w:tcBorders>
              <w:right w:val="single" w:color="000000" w:sz="10" w:space="0"/>
            </w:tcBorders>
            <w:vAlign w:val="top"/>
          </w:tcPr>
          <w:p w14:paraId="191CD283">
            <w:pPr>
              <w:spacing w:before="145"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0.381</w:t>
            </w:r>
          </w:p>
        </w:tc>
      </w:tr>
      <w:tr w14:paraId="7241F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42" w:type="dxa"/>
            <w:tcBorders>
              <w:left w:val="single" w:color="000000" w:sz="10" w:space="0"/>
              <w:bottom w:val="single" w:color="000000" w:sz="10" w:space="0"/>
            </w:tcBorders>
            <w:vAlign w:val="top"/>
          </w:tcPr>
          <w:p w14:paraId="0A3B0E39">
            <w:pPr>
              <w:pStyle w:val="6"/>
              <w:spacing w:before="49" w:line="234" w:lineRule="auto"/>
              <w:ind w:left="250" w:right="157" w:hanging="99"/>
            </w:pPr>
            <w:r>
              <w:rPr>
                <w:spacing w:val="5"/>
              </w:rPr>
              <w:t>非正常</w:t>
            </w:r>
            <w:r>
              <w:rPr>
                <w:spacing w:val="1"/>
              </w:rPr>
              <w:t xml:space="preserve"> </w:t>
            </w:r>
            <w:r>
              <w:rPr>
                <w:spacing w:val="4"/>
              </w:rPr>
              <w:t>排放</w:t>
            </w:r>
          </w:p>
        </w:tc>
        <w:tc>
          <w:tcPr>
            <w:tcW w:w="1005" w:type="dxa"/>
            <w:vMerge w:val="continue"/>
            <w:tcBorders>
              <w:top w:val="nil"/>
              <w:bottom w:val="single" w:color="000000" w:sz="10" w:space="0"/>
            </w:tcBorders>
            <w:vAlign w:val="top"/>
          </w:tcPr>
          <w:p w14:paraId="7A328AB0">
            <w:pPr>
              <w:rPr>
                <w:rFonts w:ascii="Arial"/>
                <w:sz w:val="21"/>
              </w:rPr>
            </w:pPr>
          </w:p>
        </w:tc>
        <w:tc>
          <w:tcPr>
            <w:tcW w:w="711" w:type="dxa"/>
            <w:tcBorders>
              <w:bottom w:val="single" w:color="000000" w:sz="10" w:space="0"/>
            </w:tcBorders>
            <w:vAlign w:val="top"/>
          </w:tcPr>
          <w:p w14:paraId="2DF5266F">
            <w:pPr>
              <w:spacing w:before="155"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1500</w:t>
            </w:r>
          </w:p>
        </w:tc>
        <w:tc>
          <w:tcPr>
            <w:tcW w:w="715" w:type="dxa"/>
            <w:tcBorders>
              <w:bottom w:val="single" w:color="000000" w:sz="10" w:space="0"/>
            </w:tcBorders>
            <w:vAlign w:val="top"/>
          </w:tcPr>
          <w:p w14:paraId="5BB6E993">
            <w:pPr>
              <w:spacing w:before="155"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27.6</w:t>
            </w:r>
          </w:p>
        </w:tc>
        <w:tc>
          <w:tcPr>
            <w:tcW w:w="812" w:type="dxa"/>
            <w:tcBorders>
              <w:bottom w:val="single" w:color="000000" w:sz="10" w:space="0"/>
            </w:tcBorders>
            <w:vAlign w:val="top"/>
          </w:tcPr>
          <w:p w14:paraId="4F09E96E">
            <w:pPr>
              <w:spacing w:before="155" w:line="274" w:lineRule="exact"/>
              <w:ind w:left="12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715.39</w:t>
            </w:r>
          </w:p>
        </w:tc>
        <w:tc>
          <w:tcPr>
            <w:tcW w:w="711" w:type="dxa"/>
            <w:tcBorders>
              <w:bottom w:val="single" w:color="000000" w:sz="10" w:space="0"/>
            </w:tcBorders>
            <w:vAlign w:val="top"/>
          </w:tcPr>
          <w:p w14:paraId="14E1A2FA">
            <w:pPr>
              <w:spacing w:before="15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13" w:type="dxa"/>
            <w:tcBorders>
              <w:bottom w:val="single" w:color="000000" w:sz="10" w:space="0"/>
            </w:tcBorders>
            <w:vAlign w:val="top"/>
          </w:tcPr>
          <w:p w14:paraId="54E5A49F">
            <w:pPr>
              <w:spacing w:before="155" w:line="274" w:lineRule="exact"/>
              <w:ind w:left="1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0.368</w:t>
            </w:r>
          </w:p>
        </w:tc>
        <w:tc>
          <w:tcPr>
            <w:tcW w:w="729" w:type="dxa"/>
            <w:tcBorders>
              <w:bottom w:val="single" w:color="000000" w:sz="10" w:space="0"/>
            </w:tcBorders>
            <w:vAlign w:val="top"/>
          </w:tcPr>
          <w:p w14:paraId="5A9C140C">
            <w:pPr>
              <w:spacing w:before="155"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9.539</w:t>
            </w:r>
          </w:p>
        </w:tc>
        <w:tc>
          <w:tcPr>
            <w:tcW w:w="782" w:type="dxa"/>
            <w:tcBorders>
              <w:bottom w:val="single" w:color="000000" w:sz="10" w:space="0"/>
            </w:tcBorders>
            <w:vAlign w:val="top"/>
          </w:tcPr>
          <w:p w14:paraId="682E2C5A">
            <w:pPr>
              <w:spacing w:before="155" w:line="274" w:lineRule="exact"/>
              <w:ind w:left="36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23" w:type="dxa"/>
            <w:tcBorders>
              <w:bottom w:val="single" w:color="000000" w:sz="10" w:space="0"/>
            </w:tcBorders>
            <w:vAlign w:val="top"/>
          </w:tcPr>
          <w:p w14:paraId="38A2BC2D">
            <w:pPr>
              <w:spacing w:before="155" w:line="274" w:lineRule="exact"/>
              <w:ind w:left="12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0.0184</w:t>
            </w:r>
          </w:p>
        </w:tc>
        <w:tc>
          <w:tcPr>
            <w:tcW w:w="837" w:type="dxa"/>
            <w:tcBorders>
              <w:bottom w:val="single" w:color="000000" w:sz="10" w:space="0"/>
              <w:right w:val="single" w:color="000000" w:sz="10" w:space="0"/>
            </w:tcBorders>
            <w:vAlign w:val="top"/>
          </w:tcPr>
          <w:p w14:paraId="14F3498C">
            <w:pPr>
              <w:spacing w:before="155"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0.477</w:t>
            </w:r>
          </w:p>
        </w:tc>
      </w:tr>
    </w:tbl>
    <w:p w14:paraId="70A1E2C5">
      <w:pPr>
        <w:pStyle w:val="2"/>
        <w:spacing w:before="144" w:line="359" w:lineRule="exact"/>
        <w:ind w:left="711"/>
        <w:rPr>
          <w:rFonts w:ascii="宋体" w:hAnsi="宋体" w:eastAsia="宋体" w:cs="宋体"/>
        </w:rPr>
      </w:pPr>
      <w:r>
        <w:rPr>
          <w:rFonts w:ascii="宋体" w:hAnsi="宋体" w:eastAsia="宋体" w:cs="宋体"/>
          <w:spacing w:val="-3"/>
          <w:position w:val="2"/>
        </w:rPr>
        <w:t>（</w:t>
      </w:r>
      <w:r>
        <w:rPr>
          <w:spacing w:val="-3"/>
          <w:position w:val="2"/>
        </w:rPr>
        <w:t>4</w:t>
      </w:r>
      <w:r>
        <w:rPr>
          <w:rFonts w:ascii="宋体" w:hAnsi="宋体" w:eastAsia="宋体" w:cs="宋体"/>
          <w:spacing w:val="-3"/>
          <w:position w:val="2"/>
        </w:rPr>
        <w:t>）河流本底浓度</w:t>
      </w:r>
    </w:p>
    <w:p w14:paraId="1CB28225">
      <w:pPr>
        <w:pStyle w:val="2"/>
        <w:spacing w:before="122" w:line="366" w:lineRule="auto"/>
        <w:ind w:left="220" w:right="210" w:firstLine="480"/>
        <w:rPr>
          <w:rFonts w:ascii="宋体" w:hAnsi="宋体" w:eastAsia="宋体" w:cs="宋体"/>
        </w:rPr>
      </w:pPr>
      <w:r>
        <w:rPr>
          <w:rFonts w:ascii="宋体" w:hAnsi="宋体" w:eastAsia="宋体" w:cs="宋体"/>
          <w:spacing w:val="2"/>
        </w:rPr>
        <w:t>本项目入河排口本底浓度取上游工业街水厂断面</w:t>
      </w:r>
      <w:r>
        <w:rPr>
          <w:rFonts w:ascii="宋体" w:hAnsi="宋体" w:eastAsia="宋体" w:cs="宋体"/>
          <w:spacing w:val="-34"/>
        </w:rPr>
        <w:t xml:space="preserve"> </w:t>
      </w:r>
      <w:r>
        <w:rPr>
          <w:spacing w:val="2"/>
        </w:rPr>
        <w:t xml:space="preserve">2023 </w:t>
      </w:r>
      <w:r>
        <w:rPr>
          <w:rFonts w:ascii="宋体" w:hAnsi="宋体" w:eastAsia="宋体" w:cs="宋体"/>
          <w:spacing w:val="2"/>
        </w:rPr>
        <w:t>年</w:t>
      </w:r>
      <w:r>
        <w:rPr>
          <w:rFonts w:ascii="宋体" w:hAnsi="宋体" w:eastAsia="宋体" w:cs="宋体"/>
          <w:spacing w:val="-24"/>
        </w:rPr>
        <w:t xml:space="preserve"> </w:t>
      </w:r>
      <w:r>
        <w:rPr>
          <w:spacing w:val="2"/>
        </w:rPr>
        <w:t xml:space="preserve">1 </w:t>
      </w:r>
      <w:r>
        <w:rPr>
          <w:rFonts w:ascii="宋体" w:hAnsi="宋体" w:eastAsia="宋体" w:cs="宋体"/>
          <w:spacing w:val="2"/>
        </w:rPr>
        <w:t>月至</w:t>
      </w:r>
      <w:r>
        <w:rPr>
          <w:rFonts w:ascii="宋体" w:hAnsi="宋体" w:eastAsia="宋体" w:cs="宋体"/>
          <w:spacing w:val="-25"/>
        </w:rPr>
        <w:t xml:space="preserve"> </w:t>
      </w:r>
      <w:r>
        <w:rPr>
          <w:spacing w:val="2"/>
        </w:rPr>
        <w:t xml:space="preserve">12 </w:t>
      </w:r>
      <w:r>
        <w:rPr>
          <w:rFonts w:ascii="宋体" w:hAnsi="宋体" w:eastAsia="宋体" w:cs="宋体"/>
          <w:spacing w:val="2"/>
        </w:rPr>
        <w:t>月年平均</w:t>
      </w:r>
      <w:r>
        <w:rPr>
          <w:rFonts w:ascii="宋体" w:hAnsi="宋体" w:eastAsia="宋体" w:cs="宋体"/>
        </w:rPr>
        <w:t xml:space="preserve"> </w:t>
      </w:r>
      <w:r>
        <w:rPr>
          <w:rFonts w:ascii="宋体" w:hAnsi="宋体" w:eastAsia="宋体" w:cs="宋体"/>
          <w:spacing w:val="-2"/>
        </w:rPr>
        <w:t>浓度值，具体见表</w:t>
      </w:r>
      <w:r>
        <w:rPr>
          <w:rFonts w:ascii="宋体" w:hAnsi="宋体" w:eastAsia="宋体" w:cs="宋体"/>
          <w:spacing w:val="-44"/>
        </w:rPr>
        <w:t xml:space="preserve"> </w:t>
      </w:r>
      <w:r>
        <w:rPr>
          <w:spacing w:val="-2"/>
        </w:rPr>
        <w:t>6.2-4</w:t>
      </w:r>
      <w:r>
        <w:rPr>
          <w:rFonts w:ascii="宋体" w:hAnsi="宋体" w:eastAsia="宋体" w:cs="宋体"/>
          <w:spacing w:val="-2"/>
        </w:rPr>
        <w:t>。</w:t>
      </w:r>
    </w:p>
    <w:p w14:paraId="43DC4902">
      <w:pPr>
        <w:pStyle w:val="2"/>
        <w:spacing w:before="69" w:line="221" w:lineRule="auto"/>
        <w:ind w:left="2839"/>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2"/>
          <w:sz w:val="20"/>
          <w:szCs w:val="20"/>
        </w:rPr>
        <w:t xml:space="preserve"> </w:t>
      </w:r>
      <w:r>
        <w:rPr>
          <w:b/>
          <w:bCs/>
          <w:spacing w:val="5"/>
          <w:sz w:val="20"/>
          <w:szCs w:val="20"/>
        </w:rPr>
        <w:t xml:space="preserve">6.2-4 </w:t>
      </w:r>
      <w:r>
        <w:rPr>
          <w:rFonts w:ascii="宋体" w:hAnsi="宋体" w:eastAsia="宋体" w:cs="宋体"/>
          <w:b/>
          <w:bCs/>
          <w:spacing w:val="5"/>
          <w:sz w:val="20"/>
          <w:szCs w:val="20"/>
        </w:rPr>
        <w:t>河流本底浓度取值（</w:t>
      </w:r>
      <w:r>
        <w:rPr>
          <w:b/>
          <w:bCs/>
          <w:sz w:val="20"/>
          <w:szCs w:val="20"/>
        </w:rPr>
        <w:t>mg</w:t>
      </w:r>
      <w:r>
        <w:rPr>
          <w:b/>
          <w:bCs/>
          <w:spacing w:val="5"/>
          <w:sz w:val="20"/>
          <w:szCs w:val="20"/>
        </w:rPr>
        <w:t>/L</w:t>
      </w:r>
      <w:r>
        <w:rPr>
          <w:rFonts w:ascii="宋体" w:hAnsi="宋体" w:eastAsia="宋体" w:cs="宋体"/>
          <w:b/>
          <w:bCs/>
          <w:spacing w:val="5"/>
          <w:sz w:val="20"/>
          <w:szCs w:val="20"/>
        </w:rPr>
        <w:t>）</w:t>
      </w:r>
    </w:p>
    <w:p w14:paraId="2D45400C">
      <w:pPr>
        <w:spacing w:line="36" w:lineRule="exact"/>
      </w:pPr>
    </w:p>
    <w:tbl>
      <w:tblPr>
        <w:tblStyle w:val="5"/>
        <w:tblW w:w="8804"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29"/>
        <w:gridCol w:w="1920"/>
        <w:gridCol w:w="1920"/>
        <w:gridCol w:w="1935"/>
      </w:tblGrid>
      <w:tr w14:paraId="5805A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3029" w:type="dxa"/>
            <w:tcBorders>
              <w:top w:val="single" w:color="000000" w:sz="10" w:space="0"/>
              <w:left w:val="single" w:color="000000" w:sz="10" w:space="0"/>
            </w:tcBorders>
            <w:vAlign w:val="top"/>
          </w:tcPr>
          <w:p w14:paraId="05F12D09">
            <w:pPr>
              <w:pStyle w:val="6"/>
              <w:spacing w:before="35" w:line="207" w:lineRule="auto"/>
              <w:ind w:left="1089"/>
            </w:pPr>
            <w:r>
              <w:rPr>
                <w:spacing w:val="6"/>
              </w:rPr>
              <w:t>预测因子</w:t>
            </w:r>
          </w:p>
        </w:tc>
        <w:tc>
          <w:tcPr>
            <w:tcW w:w="1920" w:type="dxa"/>
            <w:tcBorders>
              <w:top w:val="single" w:color="000000" w:sz="10" w:space="0"/>
            </w:tcBorders>
            <w:vAlign w:val="top"/>
          </w:tcPr>
          <w:p w14:paraId="5FF7AD88">
            <w:pPr>
              <w:spacing w:before="72"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1920" w:type="dxa"/>
            <w:tcBorders>
              <w:top w:val="single" w:color="000000" w:sz="10" w:space="0"/>
            </w:tcBorders>
            <w:vAlign w:val="top"/>
          </w:tcPr>
          <w:p w14:paraId="064E6328">
            <w:pPr>
              <w:pStyle w:val="6"/>
              <w:spacing w:before="35" w:line="207" w:lineRule="auto"/>
              <w:ind w:left="761"/>
            </w:pPr>
            <w:r>
              <w:rPr>
                <w:spacing w:val="4"/>
              </w:rPr>
              <w:t>氨氮</w:t>
            </w:r>
          </w:p>
        </w:tc>
        <w:tc>
          <w:tcPr>
            <w:tcW w:w="1935" w:type="dxa"/>
            <w:tcBorders>
              <w:top w:val="single" w:color="000000" w:sz="10" w:space="0"/>
              <w:right w:val="single" w:color="000000" w:sz="10" w:space="0"/>
            </w:tcBorders>
            <w:vAlign w:val="top"/>
          </w:tcPr>
          <w:p w14:paraId="266E92B9">
            <w:pPr>
              <w:pStyle w:val="6"/>
              <w:spacing w:before="35" w:line="207" w:lineRule="auto"/>
              <w:ind w:left="768"/>
            </w:pPr>
            <w:r>
              <w:rPr>
                <w:spacing w:val="3"/>
              </w:rPr>
              <w:t>总磷</w:t>
            </w:r>
          </w:p>
        </w:tc>
      </w:tr>
      <w:tr w14:paraId="2580E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029" w:type="dxa"/>
            <w:tcBorders>
              <w:left w:val="single" w:color="000000" w:sz="10" w:space="0"/>
              <w:bottom w:val="single" w:color="000000" w:sz="10" w:space="0"/>
            </w:tcBorders>
            <w:vAlign w:val="top"/>
          </w:tcPr>
          <w:p w14:paraId="47E8501F">
            <w:pPr>
              <w:pStyle w:val="6"/>
              <w:spacing w:before="44" w:line="275" w:lineRule="exact"/>
              <w:ind w:left="547"/>
            </w:pPr>
            <w:r>
              <w:rPr>
                <w:spacing w:val="7"/>
                <w:position w:val="2"/>
              </w:rPr>
              <w:t>污染物浓度（</w:t>
            </w:r>
            <w:r>
              <w:rPr>
                <w:rFonts w:ascii="Times New Roman" w:hAnsi="Times New Roman" w:eastAsia="Times New Roman" w:cs="Times New Roman"/>
                <w:position w:val="2"/>
              </w:rPr>
              <w:t>mg</w:t>
            </w:r>
            <w:r>
              <w:rPr>
                <w:rFonts w:ascii="Times New Roman" w:hAnsi="Times New Roman" w:eastAsia="Times New Roman" w:cs="Times New Roman"/>
                <w:spacing w:val="7"/>
                <w:position w:val="2"/>
              </w:rPr>
              <w:t>/L</w:t>
            </w:r>
            <w:r>
              <w:rPr>
                <w:spacing w:val="7"/>
                <w:position w:val="2"/>
              </w:rPr>
              <w:t>）</w:t>
            </w:r>
          </w:p>
        </w:tc>
        <w:tc>
          <w:tcPr>
            <w:tcW w:w="1920" w:type="dxa"/>
            <w:tcBorders>
              <w:bottom w:val="single" w:color="000000" w:sz="10" w:space="0"/>
            </w:tcBorders>
            <w:vAlign w:val="top"/>
          </w:tcPr>
          <w:p w14:paraId="28359E63">
            <w:pPr>
              <w:spacing w:before="47" w:line="274" w:lineRule="exact"/>
              <w:ind w:left="83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w:t>
            </w:r>
          </w:p>
        </w:tc>
        <w:tc>
          <w:tcPr>
            <w:tcW w:w="1920" w:type="dxa"/>
            <w:tcBorders>
              <w:bottom w:val="single" w:color="000000" w:sz="10" w:space="0"/>
            </w:tcBorders>
            <w:vAlign w:val="top"/>
          </w:tcPr>
          <w:p w14:paraId="108B2182">
            <w:pPr>
              <w:spacing w:before="47" w:line="274" w:lineRule="exact"/>
              <w:ind w:left="8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0.2</w:t>
            </w:r>
          </w:p>
        </w:tc>
        <w:tc>
          <w:tcPr>
            <w:tcW w:w="1935" w:type="dxa"/>
            <w:tcBorders>
              <w:bottom w:val="single" w:color="000000" w:sz="10" w:space="0"/>
              <w:right w:val="single" w:color="000000" w:sz="10" w:space="0"/>
            </w:tcBorders>
            <w:vAlign w:val="top"/>
          </w:tcPr>
          <w:p w14:paraId="6579F331">
            <w:pPr>
              <w:spacing w:before="47"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r>
    </w:tbl>
    <w:p w14:paraId="04C31A9C">
      <w:pPr>
        <w:pStyle w:val="2"/>
        <w:spacing w:before="179" w:line="220" w:lineRule="auto"/>
        <w:ind w:left="711"/>
      </w:pPr>
      <w:r>
        <w:rPr>
          <w:rFonts w:ascii="宋体" w:hAnsi="宋体" w:eastAsia="宋体" w:cs="宋体"/>
          <w:spacing w:val="-2"/>
        </w:rPr>
        <w:t>（</w:t>
      </w:r>
      <w:r>
        <w:rPr>
          <w:spacing w:val="-2"/>
        </w:rPr>
        <w:t>5</w:t>
      </w:r>
      <w:r>
        <w:rPr>
          <w:rFonts w:ascii="宋体" w:hAnsi="宋体" w:eastAsia="宋体" w:cs="宋体"/>
          <w:spacing w:val="-2"/>
        </w:rPr>
        <w:t>）污染物降解系数</w:t>
      </w:r>
      <w:r>
        <w:rPr>
          <w:rFonts w:ascii="宋体" w:hAnsi="宋体" w:eastAsia="宋体" w:cs="宋体"/>
          <w:spacing w:val="-56"/>
        </w:rPr>
        <w:t xml:space="preserve"> </w:t>
      </w:r>
      <w:r>
        <w:rPr>
          <w:spacing w:val="-2"/>
        </w:rPr>
        <w:t>K</w:t>
      </w:r>
    </w:p>
    <w:p w14:paraId="08EEAA47">
      <w:pPr>
        <w:spacing w:line="220" w:lineRule="auto"/>
        <w:sectPr>
          <w:headerReference r:id="rId88" w:type="default"/>
          <w:footerReference r:id="rId89" w:type="default"/>
          <w:pgSz w:w="11907" w:h="16840"/>
          <w:pgMar w:top="1116" w:right="1410" w:bottom="1256" w:left="1490" w:header="839" w:footer="1017" w:gutter="0"/>
          <w:cols w:space="720" w:num="1"/>
        </w:sectPr>
      </w:pPr>
    </w:p>
    <w:p w14:paraId="0A639080">
      <w:pPr>
        <w:pStyle w:val="2"/>
        <w:spacing w:before="193" w:line="360" w:lineRule="auto"/>
        <w:ind w:left="130" w:right="104" w:firstLine="479"/>
        <w:jc w:val="both"/>
        <w:rPr>
          <w:rFonts w:ascii="宋体" w:hAnsi="宋体" w:eastAsia="宋体" w:cs="宋体"/>
        </w:rPr>
      </w:pPr>
      <w:r>
        <w:rPr>
          <w:rFonts w:ascii="宋体" w:hAnsi="宋体" w:eastAsia="宋体" w:cs="宋体"/>
          <w:spacing w:val="5"/>
        </w:rPr>
        <w:t>根据两点法计算，参照中国环境规划院发布的《全国地表水水环境容量核定</w:t>
      </w:r>
      <w:r>
        <w:rPr>
          <w:rFonts w:ascii="宋体" w:hAnsi="宋体" w:eastAsia="宋体" w:cs="宋体"/>
          <w:spacing w:val="9"/>
        </w:rPr>
        <w:t xml:space="preserve"> </w:t>
      </w:r>
      <w:r>
        <w:rPr>
          <w:rFonts w:ascii="宋体" w:hAnsi="宋体" w:eastAsia="宋体" w:cs="宋体"/>
          <w:spacing w:val="5"/>
        </w:rPr>
        <w:t>技术复核要点》，根据资水纳污河段水功能区划、现状水质、河宽和流量确</w:t>
      </w:r>
      <w:r>
        <w:rPr>
          <w:rFonts w:ascii="宋体" w:hAnsi="宋体" w:eastAsia="宋体" w:cs="宋体"/>
          <w:spacing w:val="4"/>
        </w:rPr>
        <w:t>定水</w:t>
      </w:r>
      <w:r>
        <w:rPr>
          <w:rFonts w:ascii="宋体" w:hAnsi="宋体" w:eastAsia="宋体" w:cs="宋体"/>
        </w:rPr>
        <w:t xml:space="preserve"> </w:t>
      </w:r>
      <w:r>
        <w:rPr>
          <w:rFonts w:ascii="宋体" w:hAnsi="宋体" w:eastAsia="宋体" w:cs="宋体"/>
          <w:spacing w:val="-2"/>
        </w:rPr>
        <w:t>质降解系数参考值，</w:t>
      </w:r>
      <w:r>
        <w:rPr>
          <w:rFonts w:ascii="宋体" w:hAnsi="宋体" w:eastAsia="宋体" w:cs="宋体"/>
          <w:spacing w:val="-54"/>
        </w:rPr>
        <w:t xml:space="preserve"> </w:t>
      </w:r>
      <w:r>
        <w:rPr>
          <w:spacing w:val="-2"/>
        </w:rPr>
        <w:t>CODcr</w:t>
      </w:r>
      <w:r>
        <w:rPr>
          <w:spacing w:val="-35"/>
        </w:rPr>
        <w:t xml:space="preserve"> </w:t>
      </w:r>
      <w:r>
        <w:rPr>
          <w:rFonts w:ascii="宋体" w:hAnsi="宋体" w:eastAsia="宋体" w:cs="宋体"/>
          <w:spacing w:val="-2"/>
        </w:rPr>
        <w:t>、</w:t>
      </w:r>
      <w:r>
        <w:rPr>
          <w:spacing w:val="-2"/>
        </w:rPr>
        <w:t>NH</w:t>
      </w:r>
      <w:r>
        <w:rPr>
          <w:spacing w:val="-2"/>
          <w:sz w:val="15"/>
          <w:szCs w:val="15"/>
        </w:rPr>
        <w:t>3</w:t>
      </w:r>
      <w:r>
        <w:rPr>
          <w:spacing w:val="-2"/>
        </w:rPr>
        <w:t xml:space="preserve">-N </w:t>
      </w:r>
      <w:r>
        <w:rPr>
          <w:rFonts w:ascii="宋体" w:hAnsi="宋体" w:eastAsia="宋体" w:cs="宋体"/>
          <w:spacing w:val="-2"/>
        </w:rPr>
        <w:t>和总磷</w:t>
      </w:r>
      <w:r>
        <w:rPr>
          <w:rFonts w:ascii="宋体" w:hAnsi="宋体" w:eastAsia="宋体" w:cs="宋体"/>
          <w:spacing w:val="-3"/>
        </w:rPr>
        <w:t>降解系数分别为</w:t>
      </w:r>
      <w:r>
        <w:rPr>
          <w:rFonts w:ascii="宋体" w:hAnsi="宋体" w:eastAsia="宋体" w:cs="宋体"/>
          <w:spacing w:val="-52"/>
        </w:rPr>
        <w:t xml:space="preserve"> </w:t>
      </w:r>
      <w:r>
        <w:rPr>
          <w:spacing w:val="-3"/>
        </w:rPr>
        <w:t>0.2/d</w:t>
      </w:r>
      <w:r>
        <w:rPr>
          <w:rFonts w:ascii="宋体" w:hAnsi="宋体" w:eastAsia="宋体" w:cs="宋体"/>
          <w:spacing w:val="-3"/>
        </w:rPr>
        <w:t>、</w:t>
      </w:r>
      <w:r>
        <w:rPr>
          <w:spacing w:val="-3"/>
        </w:rPr>
        <w:t>0.15/d</w:t>
      </w:r>
      <w:r>
        <w:rPr>
          <w:spacing w:val="-34"/>
        </w:rPr>
        <w:t xml:space="preserve"> </w:t>
      </w:r>
      <w:r>
        <w:rPr>
          <w:rFonts w:ascii="宋体" w:hAnsi="宋体" w:eastAsia="宋体" w:cs="宋体"/>
          <w:spacing w:val="-3"/>
        </w:rPr>
        <w:t>、</w:t>
      </w:r>
      <w:r>
        <w:rPr>
          <w:spacing w:val="-3"/>
        </w:rPr>
        <w:t>0.3/d</w:t>
      </w:r>
      <w:r>
        <w:rPr>
          <w:rFonts w:ascii="宋体" w:hAnsi="宋体" w:eastAsia="宋体" w:cs="宋体"/>
          <w:spacing w:val="-3"/>
        </w:rPr>
        <w:t>。</w:t>
      </w:r>
    </w:p>
    <w:p w14:paraId="0C5F66BE">
      <w:pPr>
        <w:pStyle w:val="2"/>
        <w:spacing w:line="361" w:lineRule="exact"/>
        <w:ind w:left="620"/>
        <w:rPr>
          <w:rFonts w:ascii="宋体" w:hAnsi="宋体" w:eastAsia="宋体" w:cs="宋体"/>
        </w:rPr>
      </w:pPr>
      <w:r>
        <w:rPr>
          <w:rFonts w:ascii="宋体" w:hAnsi="宋体" w:eastAsia="宋体" w:cs="宋体"/>
          <w:spacing w:val="-2"/>
          <w:position w:val="2"/>
        </w:rPr>
        <w:t>（</w:t>
      </w:r>
      <w:r>
        <w:rPr>
          <w:spacing w:val="-2"/>
          <w:position w:val="2"/>
        </w:rPr>
        <w:t>6</w:t>
      </w:r>
      <w:r>
        <w:rPr>
          <w:rFonts w:ascii="宋体" w:hAnsi="宋体" w:eastAsia="宋体" w:cs="宋体"/>
          <w:spacing w:val="-2"/>
          <w:position w:val="2"/>
        </w:rPr>
        <w:t>）预测因子环境质量标准</w:t>
      </w:r>
    </w:p>
    <w:p w14:paraId="71C0C8A0">
      <w:pPr>
        <w:pStyle w:val="2"/>
        <w:spacing w:before="158" w:line="375" w:lineRule="auto"/>
        <w:ind w:left="128" w:right="223" w:firstLine="482"/>
        <w:rPr>
          <w:rFonts w:ascii="宋体" w:hAnsi="宋体" w:eastAsia="宋体" w:cs="宋体"/>
        </w:rPr>
      </w:pPr>
      <w:r>
        <w:rPr>
          <w:rFonts w:ascii="宋体" w:hAnsi="宋体" w:eastAsia="宋体" w:cs="宋体"/>
        </w:rPr>
        <w:t>依据《</w:t>
      </w:r>
      <w:r>
        <w:t>“</w:t>
      </w:r>
      <w:r>
        <w:rPr>
          <w:rFonts w:ascii="宋体" w:hAnsi="宋体" w:eastAsia="宋体" w:cs="宋体"/>
        </w:rPr>
        <w:t>十四五</w:t>
      </w:r>
      <w:r>
        <w:t>”</w:t>
      </w:r>
      <w:r>
        <w:rPr>
          <w:rFonts w:ascii="宋体" w:hAnsi="宋体" w:eastAsia="宋体" w:cs="宋体"/>
        </w:rPr>
        <w:t>湖南省地表水环境质量监</w:t>
      </w:r>
      <w:r>
        <w:rPr>
          <w:rFonts w:ascii="宋体" w:hAnsi="宋体" w:eastAsia="宋体" w:cs="宋体"/>
          <w:spacing w:val="-1"/>
        </w:rPr>
        <w:t>测网络设置方案》和考核要求，以</w:t>
      </w:r>
      <w:r>
        <w:rPr>
          <w:rFonts w:ascii="宋体" w:hAnsi="宋体" w:eastAsia="宋体" w:cs="宋体"/>
        </w:rPr>
        <w:t xml:space="preserve">  </w:t>
      </w:r>
      <w:r>
        <w:rPr>
          <w:rFonts w:ascii="宋体" w:hAnsi="宋体" w:eastAsia="宋体" w:cs="宋体"/>
          <w:spacing w:val="-1"/>
        </w:rPr>
        <w:t>及湖南省生态环境厅环境状况公报，项目排污口上游</w:t>
      </w:r>
      <w:r>
        <w:rPr>
          <w:spacing w:val="-1"/>
        </w:rPr>
        <w:t>“</w:t>
      </w:r>
      <w:r>
        <w:rPr>
          <w:rFonts w:ascii="宋体" w:hAnsi="宋体" w:eastAsia="宋体" w:cs="宋体"/>
          <w:spacing w:val="-1"/>
        </w:rPr>
        <w:t>工业街水厂断面</w:t>
      </w:r>
      <w:r>
        <w:rPr>
          <w:spacing w:val="-1"/>
        </w:rPr>
        <w:t>”</w:t>
      </w:r>
      <w:r>
        <w:rPr>
          <w:spacing w:val="-33"/>
        </w:rPr>
        <w:t xml:space="preserve"> </w:t>
      </w:r>
      <w:r>
        <w:rPr>
          <w:rFonts w:ascii="宋体" w:hAnsi="宋体" w:eastAsia="宋体" w:cs="宋体"/>
          <w:spacing w:val="-1"/>
        </w:rPr>
        <w:t>、下游</w:t>
      </w:r>
      <w:r>
        <w:rPr>
          <w:spacing w:val="-1"/>
        </w:rPr>
        <w:t>“</w:t>
      </w:r>
      <w:r>
        <w:rPr>
          <w:rFonts w:ascii="宋体" w:hAnsi="宋体" w:eastAsia="宋体" w:cs="宋体"/>
          <w:spacing w:val="-1"/>
        </w:rPr>
        <w:t>柏</w:t>
      </w:r>
      <w:r>
        <w:rPr>
          <w:rFonts w:ascii="宋体" w:hAnsi="宋体" w:eastAsia="宋体" w:cs="宋体"/>
        </w:rPr>
        <w:t xml:space="preserve"> </w:t>
      </w:r>
      <w:r>
        <w:rPr>
          <w:rFonts w:ascii="宋体" w:hAnsi="宋体" w:eastAsia="宋体" w:cs="宋体"/>
          <w:spacing w:val="1"/>
        </w:rPr>
        <w:t>树断面</w:t>
      </w:r>
      <w:r>
        <w:rPr>
          <w:spacing w:val="1"/>
        </w:rPr>
        <w:t>”</w:t>
      </w:r>
      <w:r>
        <w:rPr>
          <w:rFonts w:ascii="宋体" w:hAnsi="宋体" w:eastAsia="宋体" w:cs="宋体"/>
          <w:spacing w:val="1"/>
        </w:rPr>
        <w:t>水质现状均为Ⅱ类，水质管理目标为Ⅱ类，具体值见表</w:t>
      </w:r>
      <w:r>
        <w:rPr>
          <w:spacing w:val="1"/>
        </w:rPr>
        <w:t>6.2-5</w:t>
      </w:r>
      <w:r>
        <w:rPr>
          <w:rFonts w:ascii="宋体" w:hAnsi="宋体" w:eastAsia="宋体" w:cs="宋体"/>
          <w:spacing w:val="1"/>
        </w:rPr>
        <w:t>。</w:t>
      </w:r>
    </w:p>
    <w:p w14:paraId="4797280B">
      <w:pPr>
        <w:pStyle w:val="2"/>
        <w:spacing w:line="228" w:lineRule="auto"/>
        <w:ind w:left="1581"/>
        <w:rPr>
          <w:rFonts w:ascii="宋体" w:hAnsi="宋体" w:eastAsia="宋体" w:cs="宋体"/>
          <w:sz w:val="20"/>
          <w:szCs w:val="20"/>
        </w:rPr>
      </w:pPr>
      <w:r>
        <w:rPr>
          <w:rFonts w:ascii="宋体" w:hAnsi="宋体" w:eastAsia="宋体" w:cs="宋体"/>
          <w:b/>
          <w:bCs/>
          <w:spacing w:val="4"/>
          <w:sz w:val="20"/>
          <w:szCs w:val="20"/>
        </w:rPr>
        <w:t>表</w:t>
      </w:r>
      <w:r>
        <w:rPr>
          <w:b/>
          <w:bCs/>
          <w:spacing w:val="4"/>
          <w:sz w:val="20"/>
          <w:szCs w:val="20"/>
        </w:rPr>
        <w:t xml:space="preserve">6.2-5  </w:t>
      </w:r>
      <w:r>
        <w:rPr>
          <w:rFonts w:ascii="宋体" w:hAnsi="宋体" w:eastAsia="宋体" w:cs="宋体"/>
          <w:b/>
          <w:bCs/>
          <w:spacing w:val="4"/>
          <w:sz w:val="20"/>
          <w:szCs w:val="20"/>
        </w:rPr>
        <w:t>《地表水环境质量标准》（</w:t>
      </w:r>
      <w:r>
        <w:rPr>
          <w:b/>
          <w:bCs/>
          <w:sz w:val="20"/>
          <w:szCs w:val="20"/>
        </w:rPr>
        <w:t>GB</w:t>
      </w:r>
      <w:r>
        <w:rPr>
          <w:b/>
          <w:bCs/>
          <w:spacing w:val="4"/>
          <w:sz w:val="20"/>
          <w:szCs w:val="20"/>
        </w:rPr>
        <w:t>3838-2002</w:t>
      </w:r>
      <w:r>
        <w:rPr>
          <w:rFonts w:ascii="宋体" w:hAnsi="宋体" w:eastAsia="宋体" w:cs="宋体"/>
          <w:b/>
          <w:bCs/>
          <w:spacing w:val="4"/>
          <w:sz w:val="20"/>
          <w:szCs w:val="20"/>
        </w:rPr>
        <w:t>）水质分类表</w:t>
      </w:r>
    </w:p>
    <w:p w14:paraId="63585D4F">
      <w:pPr>
        <w:spacing w:line="28" w:lineRule="exact"/>
      </w:pPr>
    </w:p>
    <w:tbl>
      <w:tblPr>
        <w:tblStyle w:val="5"/>
        <w:tblW w:w="6240" w:type="dxa"/>
        <w:tblInd w:w="1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1369"/>
        <w:gridCol w:w="3912"/>
      </w:tblGrid>
      <w:tr w14:paraId="3BFE2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trPr>
        <w:tc>
          <w:tcPr>
            <w:tcW w:w="959" w:type="dxa"/>
            <w:tcBorders>
              <w:top w:val="single" w:color="000000" w:sz="10" w:space="0"/>
              <w:left w:val="single" w:color="000000" w:sz="10" w:space="0"/>
            </w:tcBorders>
            <w:vAlign w:val="top"/>
          </w:tcPr>
          <w:p w14:paraId="2F0F2E45">
            <w:pPr>
              <w:pStyle w:val="6"/>
              <w:spacing w:before="49" w:line="227" w:lineRule="auto"/>
              <w:ind w:left="265"/>
            </w:pPr>
            <w:r>
              <w:rPr>
                <w:spacing w:val="5"/>
              </w:rPr>
              <w:t>序号</w:t>
            </w:r>
          </w:p>
        </w:tc>
        <w:tc>
          <w:tcPr>
            <w:tcW w:w="1369" w:type="dxa"/>
            <w:tcBorders>
              <w:top w:val="single" w:color="000000" w:sz="10" w:space="0"/>
            </w:tcBorders>
            <w:vAlign w:val="top"/>
          </w:tcPr>
          <w:p w14:paraId="4C9C0DC0">
            <w:pPr>
              <w:pStyle w:val="6"/>
              <w:spacing w:before="49" w:line="227" w:lineRule="auto"/>
              <w:ind w:left="477"/>
            </w:pPr>
            <w:r>
              <w:rPr>
                <w:spacing w:val="3"/>
              </w:rPr>
              <w:t>项目</w:t>
            </w:r>
          </w:p>
        </w:tc>
        <w:tc>
          <w:tcPr>
            <w:tcW w:w="3912" w:type="dxa"/>
            <w:tcBorders>
              <w:top w:val="single" w:color="000000" w:sz="10" w:space="0"/>
              <w:right w:val="single" w:color="000000" w:sz="10" w:space="0"/>
            </w:tcBorders>
            <w:vAlign w:val="top"/>
          </w:tcPr>
          <w:p w14:paraId="3257F56A">
            <w:pPr>
              <w:pStyle w:val="6"/>
              <w:spacing w:before="18" w:line="274" w:lineRule="exact"/>
              <w:ind w:left="933"/>
            </w:pPr>
            <w:r>
              <w:rPr>
                <w:rFonts w:ascii="Times New Roman" w:hAnsi="Times New Roman" w:eastAsia="Times New Roman" w:cs="Times New Roman"/>
                <w:position w:val="1"/>
              </w:rPr>
              <w:t>GB</w:t>
            </w:r>
            <w:r>
              <w:rPr>
                <w:rFonts w:ascii="Times New Roman" w:hAnsi="Times New Roman" w:eastAsia="Times New Roman" w:cs="Times New Roman"/>
                <w:spacing w:val="6"/>
                <w:position w:val="1"/>
              </w:rPr>
              <w:t>3838-2002</w:t>
            </w:r>
            <w:r>
              <w:rPr>
                <w:spacing w:val="6"/>
                <w:position w:val="1"/>
              </w:rPr>
              <w:t>Ⅱ类水质</w:t>
            </w:r>
          </w:p>
        </w:tc>
      </w:tr>
      <w:tr w14:paraId="607BC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959" w:type="dxa"/>
            <w:tcBorders>
              <w:left w:val="single" w:color="000000" w:sz="10" w:space="0"/>
            </w:tcBorders>
            <w:vAlign w:val="top"/>
          </w:tcPr>
          <w:p w14:paraId="6EBEA43D">
            <w:pPr>
              <w:spacing w:before="15" w:line="261" w:lineRule="exact"/>
              <w:ind w:left="44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69" w:type="dxa"/>
            <w:vAlign w:val="top"/>
          </w:tcPr>
          <w:p w14:paraId="027AD144">
            <w:pPr>
              <w:spacing w:before="82"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3912" w:type="dxa"/>
            <w:tcBorders>
              <w:right w:val="single" w:color="000000" w:sz="10" w:space="0"/>
            </w:tcBorders>
            <w:vAlign w:val="top"/>
          </w:tcPr>
          <w:p w14:paraId="57F139EF">
            <w:pPr>
              <w:spacing w:before="15" w:line="261" w:lineRule="exact"/>
              <w:ind w:left="178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15</w:t>
            </w:r>
          </w:p>
        </w:tc>
      </w:tr>
      <w:tr w14:paraId="1110F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959" w:type="dxa"/>
            <w:tcBorders>
              <w:left w:val="single" w:color="000000" w:sz="10" w:space="0"/>
            </w:tcBorders>
            <w:vAlign w:val="top"/>
          </w:tcPr>
          <w:p w14:paraId="2C385557">
            <w:pPr>
              <w:spacing w:before="28" w:line="262" w:lineRule="exact"/>
              <w:ind w:left="4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69" w:type="dxa"/>
            <w:vAlign w:val="top"/>
          </w:tcPr>
          <w:p w14:paraId="1617D1AF">
            <w:pPr>
              <w:spacing w:before="93" w:line="20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3912" w:type="dxa"/>
            <w:tcBorders>
              <w:right w:val="single" w:color="000000" w:sz="10" w:space="0"/>
            </w:tcBorders>
            <w:vAlign w:val="top"/>
          </w:tcPr>
          <w:p w14:paraId="5F9589E0">
            <w:pPr>
              <w:spacing w:before="28" w:line="262" w:lineRule="exact"/>
              <w:ind w:left="1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w:t>
            </w:r>
          </w:p>
        </w:tc>
      </w:tr>
      <w:tr w14:paraId="5C776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59" w:type="dxa"/>
            <w:tcBorders>
              <w:left w:val="single" w:color="000000" w:sz="10" w:space="0"/>
              <w:bottom w:val="single" w:color="000000" w:sz="10" w:space="0"/>
            </w:tcBorders>
            <w:vAlign w:val="top"/>
          </w:tcPr>
          <w:p w14:paraId="2314E6C7">
            <w:pPr>
              <w:spacing w:before="33" w:line="274" w:lineRule="exact"/>
              <w:ind w:left="4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369" w:type="dxa"/>
            <w:tcBorders>
              <w:bottom w:val="single" w:color="000000" w:sz="10" w:space="0"/>
            </w:tcBorders>
            <w:vAlign w:val="top"/>
          </w:tcPr>
          <w:p w14:paraId="08BB1BD0">
            <w:pPr>
              <w:pStyle w:val="6"/>
              <w:spacing w:before="64" w:line="228" w:lineRule="auto"/>
              <w:ind w:left="476"/>
            </w:pPr>
            <w:r>
              <w:rPr>
                <w:spacing w:val="3"/>
              </w:rPr>
              <w:t>总磷</w:t>
            </w:r>
          </w:p>
        </w:tc>
        <w:tc>
          <w:tcPr>
            <w:tcW w:w="3912" w:type="dxa"/>
            <w:tcBorders>
              <w:bottom w:val="single" w:color="000000" w:sz="10" w:space="0"/>
              <w:right w:val="single" w:color="000000" w:sz="10" w:space="0"/>
            </w:tcBorders>
            <w:vAlign w:val="top"/>
          </w:tcPr>
          <w:p w14:paraId="52775283">
            <w:pPr>
              <w:spacing w:before="33" w:line="274" w:lineRule="exact"/>
              <w:ind w:left="1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w:t>
            </w:r>
          </w:p>
        </w:tc>
      </w:tr>
    </w:tbl>
    <w:p w14:paraId="08966343">
      <w:pPr>
        <w:pStyle w:val="2"/>
        <w:spacing w:before="180" w:line="220" w:lineRule="auto"/>
        <w:ind w:left="128"/>
        <w:outlineLvl w:val="2"/>
        <w:rPr>
          <w:rFonts w:ascii="宋体" w:hAnsi="宋体" w:eastAsia="宋体" w:cs="宋体"/>
        </w:rPr>
      </w:pPr>
      <w:r>
        <w:rPr>
          <w:b/>
          <w:bCs/>
          <w:spacing w:val="-3"/>
        </w:rPr>
        <w:t xml:space="preserve">6.2.4 </w:t>
      </w:r>
      <w:r>
        <w:rPr>
          <w:rFonts w:ascii="宋体" w:hAnsi="宋体" w:eastAsia="宋体" w:cs="宋体"/>
          <w:b/>
          <w:bCs/>
          <w:spacing w:val="-3"/>
        </w:rPr>
        <w:t>水域纳污能力核算结果</w:t>
      </w:r>
    </w:p>
    <w:p w14:paraId="358F6383">
      <w:pPr>
        <w:pStyle w:val="2"/>
        <w:spacing w:before="158" w:line="367" w:lineRule="auto"/>
        <w:ind w:left="134" w:right="286" w:firstLine="477"/>
        <w:jc w:val="both"/>
        <w:rPr>
          <w:rFonts w:ascii="宋体" w:hAnsi="宋体" w:eastAsia="宋体" w:cs="宋体"/>
        </w:rPr>
      </w:pPr>
      <w:r>
        <w:rPr>
          <w:rFonts w:ascii="宋体" w:hAnsi="宋体" w:eastAsia="宋体" w:cs="宋体"/>
        </w:rPr>
        <w:t>经计算，在预留出</w:t>
      </w:r>
      <w:r>
        <w:t>10%</w:t>
      </w:r>
      <w:r>
        <w:rPr>
          <w:rFonts w:ascii="宋体" w:hAnsi="宋体" w:eastAsia="宋体" w:cs="宋体"/>
        </w:rPr>
        <w:t>安全余量条件下，资水段枯水期</w:t>
      </w:r>
      <w:r>
        <w:t>COD</w:t>
      </w:r>
      <w:r>
        <w:rPr>
          <w:sz w:val="20"/>
          <w:szCs w:val="20"/>
        </w:rPr>
        <w:t>cr</w:t>
      </w:r>
      <w:r>
        <w:rPr>
          <w:rFonts w:ascii="宋体" w:hAnsi="宋体" w:eastAsia="宋体" w:cs="宋体"/>
          <w:spacing w:val="-1"/>
        </w:rPr>
        <w:t>的纳污能力为</w:t>
      </w:r>
      <w:r>
        <w:rPr>
          <w:rFonts w:ascii="宋体" w:hAnsi="宋体" w:eastAsia="宋体" w:cs="宋体"/>
        </w:rPr>
        <w:t xml:space="preserve">  </w:t>
      </w:r>
      <w:r>
        <w:rPr>
          <w:spacing w:val="-1"/>
        </w:rPr>
        <w:t>10501.49t/a</w:t>
      </w:r>
      <w:r>
        <w:rPr>
          <w:rFonts w:ascii="宋体" w:hAnsi="宋体" w:eastAsia="宋体" w:cs="宋体"/>
          <w:spacing w:val="-1"/>
        </w:rPr>
        <w:t>、</w:t>
      </w:r>
      <w:r>
        <w:rPr>
          <w:spacing w:val="-1"/>
        </w:rPr>
        <w:t>NH</w:t>
      </w:r>
      <w:r>
        <w:rPr>
          <w:spacing w:val="-1"/>
          <w:sz w:val="15"/>
          <w:szCs w:val="15"/>
        </w:rPr>
        <w:t>3</w:t>
      </w:r>
      <w:r>
        <w:rPr>
          <w:spacing w:val="-1"/>
        </w:rPr>
        <w:t>-N</w:t>
      </w:r>
      <w:r>
        <w:rPr>
          <w:rFonts w:ascii="宋体" w:hAnsi="宋体" w:eastAsia="宋体" w:cs="宋体"/>
          <w:spacing w:val="-1"/>
        </w:rPr>
        <w:t>的纳污能力为</w:t>
      </w:r>
      <w:r>
        <w:rPr>
          <w:spacing w:val="-1"/>
        </w:rPr>
        <w:t>709.56t/a</w:t>
      </w:r>
      <w:r>
        <w:rPr>
          <w:spacing w:val="-35"/>
        </w:rPr>
        <w:t xml:space="preserve"> </w:t>
      </w:r>
      <w:r>
        <w:rPr>
          <w:rFonts w:ascii="宋体" w:hAnsi="宋体" w:eastAsia="宋体" w:cs="宋体"/>
          <w:spacing w:val="-1"/>
        </w:rPr>
        <w:t>、总磷的纳污能力为</w:t>
      </w:r>
      <w:r>
        <w:rPr>
          <w:spacing w:val="-1"/>
        </w:rPr>
        <w:t>136</w:t>
      </w:r>
      <w:r>
        <w:rPr>
          <w:spacing w:val="-2"/>
        </w:rPr>
        <w:t>.24t/a</w:t>
      </w:r>
      <w:r>
        <w:rPr>
          <w:spacing w:val="-34"/>
        </w:rPr>
        <w:t xml:space="preserve"> </w:t>
      </w:r>
      <w:r>
        <w:rPr>
          <w:rFonts w:ascii="宋体" w:hAnsi="宋体" w:eastAsia="宋体" w:cs="宋体"/>
          <w:spacing w:val="-2"/>
        </w:rPr>
        <w:t>，计算结</w:t>
      </w:r>
      <w:r>
        <w:rPr>
          <w:rFonts w:ascii="宋体" w:hAnsi="宋体" w:eastAsia="宋体" w:cs="宋体"/>
        </w:rPr>
        <w:t xml:space="preserve"> </w:t>
      </w:r>
      <w:r>
        <w:rPr>
          <w:rFonts w:ascii="宋体" w:hAnsi="宋体" w:eastAsia="宋体" w:cs="宋体"/>
          <w:spacing w:val="-2"/>
        </w:rPr>
        <w:t>果见表</w:t>
      </w:r>
      <w:r>
        <w:rPr>
          <w:spacing w:val="-2"/>
        </w:rPr>
        <w:t>6.2-6</w:t>
      </w:r>
      <w:r>
        <w:rPr>
          <w:rFonts w:ascii="宋体" w:hAnsi="宋体" w:eastAsia="宋体" w:cs="宋体"/>
          <w:spacing w:val="-2"/>
        </w:rPr>
        <w:t>。</w:t>
      </w:r>
    </w:p>
    <w:p w14:paraId="4C4A25FC">
      <w:pPr>
        <w:pStyle w:val="2"/>
        <w:spacing w:before="69" w:line="228" w:lineRule="auto"/>
        <w:ind w:left="2805"/>
        <w:rPr>
          <w:rFonts w:ascii="宋体" w:hAnsi="宋体" w:eastAsia="宋体" w:cs="宋体"/>
          <w:sz w:val="20"/>
          <w:szCs w:val="20"/>
        </w:rPr>
      </w:pPr>
      <w:r>
        <w:rPr>
          <w:rFonts w:ascii="宋体" w:hAnsi="宋体" w:eastAsia="宋体" w:cs="宋体"/>
          <w:b/>
          <w:bCs/>
          <w:spacing w:val="3"/>
          <w:sz w:val="20"/>
          <w:szCs w:val="20"/>
        </w:rPr>
        <w:t>表</w:t>
      </w:r>
      <w:r>
        <w:rPr>
          <w:b/>
          <w:bCs/>
          <w:spacing w:val="3"/>
          <w:sz w:val="20"/>
          <w:szCs w:val="20"/>
        </w:rPr>
        <w:t xml:space="preserve">6.2-6  </w:t>
      </w:r>
      <w:r>
        <w:rPr>
          <w:rFonts w:ascii="宋体" w:hAnsi="宋体" w:eastAsia="宋体" w:cs="宋体"/>
          <w:b/>
          <w:bCs/>
          <w:spacing w:val="3"/>
          <w:sz w:val="20"/>
          <w:szCs w:val="20"/>
        </w:rPr>
        <w:t>资水枯水期纳污能力计算表</w:t>
      </w:r>
    </w:p>
    <w:p w14:paraId="2F8A7342">
      <w:pPr>
        <w:spacing w:line="29" w:lineRule="exact"/>
      </w:pPr>
    </w:p>
    <w:tbl>
      <w:tblPr>
        <w:tblStyle w:val="5"/>
        <w:tblW w:w="879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691"/>
        <w:gridCol w:w="1027"/>
        <w:gridCol w:w="1144"/>
        <w:gridCol w:w="1145"/>
        <w:gridCol w:w="1122"/>
        <w:gridCol w:w="1045"/>
        <w:gridCol w:w="1001"/>
        <w:gridCol w:w="887"/>
      </w:tblGrid>
      <w:tr w14:paraId="372DC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5" w:hRule="atLeast"/>
        </w:trPr>
        <w:tc>
          <w:tcPr>
            <w:tcW w:w="735" w:type="dxa"/>
            <w:tcBorders>
              <w:top w:val="single" w:color="000000" w:sz="10" w:space="0"/>
              <w:left w:val="single" w:color="000000" w:sz="10" w:space="0"/>
            </w:tcBorders>
            <w:vAlign w:val="top"/>
          </w:tcPr>
          <w:p w14:paraId="584BF290">
            <w:pPr>
              <w:spacing w:line="248" w:lineRule="auto"/>
              <w:rPr>
                <w:rFonts w:ascii="Arial"/>
                <w:sz w:val="21"/>
              </w:rPr>
            </w:pPr>
          </w:p>
          <w:p w14:paraId="32677EF3">
            <w:pPr>
              <w:spacing w:line="248" w:lineRule="auto"/>
              <w:rPr>
                <w:rFonts w:ascii="Arial"/>
                <w:sz w:val="21"/>
              </w:rPr>
            </w:pPr>
          </w:p>
          <w:p w14:paraId="7BACF500">
            <w:pPr>
              <w:pStyle w:val="6"/>
              <w:spacing w:before="65" w:line="231" w:lineRule="auto"/>
              <w:ind w:left="145"/>
            </w:pPr>
            <w:r>
              <w:rPr>
                <w:b/>
                <w:bCs/>
                <w:spacing w:val="4"/>
              </w:rPr>
              <w:t>河流</w:t>
            </w:r>
          </w:p>
        </w:tc>
        <w:tc>
          <w:tcPr>
            <w:tcW w:w="691" w:type="dxa"/>
            <w:tcBorders>
              <w:top w:val="single" w:color="000000" w:sz="10" w:space="0"/>
            </w:tcBorders>
            <w:vAlign w:val="top"/>
          </w:tcPr>
          <w:p w14:paraId="16383654">
            <w:pPr>
              <w:spacing w:line="360" w:lineRule="auto"/>
              <w:rPr>
                <w:rFonts w:ascii="Arial"/>
                <w:sz w:val="21"/>
              </w:rPr>
            </w:pPr>
          </w:p>
          <w:p w14:paraId="70622C77">
            <w:pPr>
              <w:pStyle w:val="6"/>
              <w:spacing w:before="65" w:line="229" w:lineRule="auto"/>
              <w:ind w:left="129"/>
            </w:pPr>
            <w:r>
              <w:rPr>
                <w:b/>
                <w:bCs/>
                <w:spacing w:val="3"/>
              </w:rPr>
              <w:t>运行</w:t>
            </w:r>
          </w:p>
          <w:p w14:paraId="4919D26F">
            <w:pPr>
              <w:pStyle w:val="6"/>
              <w:spacing w:before="23" w:line="228" w:lineRule="auto"/>
              <w:ind w:left="129"/>
            </w:pPr>
            <w:r>
              <w:rPr>
                <w:b/>
                <w:bCs/>
                <w:spacing w:val="3"/>
              </w:rPr>
              <w:t>状况</w:t>
            </w:r>
          </w:p>
        </w:tc>
        <w:tc>
          <w:tcPr>
            <w:tcW w:w="1027" w:type="dxa"/>
            <w:tcBorders>
              <w:top w:val="single" w:color="000000" w:sz="10" w:space="0"/>
            </w:tcBorders>
            <w:vAlign w:val="top"/>
          </w:tcPr>
          <w:p w14:paraId="2B608280">
            <w:pPr>
              <w:pStyle w:val="6"/>
              <w:spacing w:before="291" w:line="229" w:lineRule="auto"/>
              <w:ind w:left="198"/>
            </w:pPr>
            <w:r>
              <w:rPr>
                <w:b/>
                <w:bCs/>
                <w:spacing w:val="5"/>
              </w:rPr>
              <w:t>污染物</w:t>
            </w:r>
          </w:p>
          <w:p w14:paraId="0987F06D">
            <w:pPr>
              <w:pStyle w:val="6"/>
              <w:spacing w:before="25" w:line="229" w:lineRule="auto"/>
              <w:ind w:left="195"/>
            </w:pPr>
            <w:r>
              <w:rPr>
                <w:b/>
                <w:bCs/>
                <w:spacing w:val="5"/>
              </w:rPr>
              <w:t>控制指</w:t>
            </w:r>
          </w:p>
          <w:p w14:paraId="67B7B671">
            <w:pPr>
              <w:pStyle w:val="6"/>
              <w:spacing w:before="23" w:line="229" w:lineRule="auto"/>
              <w:ind w:left="406"/>
            </w:pPr>
            <w:r>
              <w:rPr>
                <w:b/>
                <w:bCs/>
                <w:spacing w:val="-3"/>
              </w:rPr>
              <w:t>标</w:t>
            </w:r>
          </w:p>
        </w:tc>
        <w:tc>
          <w:tcPr>
            <w:tcW w:w="1144" w:type="dxa"/>
            <w:tcBorders>
              <w:top w:val="single" w:color="000000" w:sz="10" w:space="0"/>
            </w:tcBorders>
            <w:vAlign w:val="top"/>
          </w:tcPr>
          <w:p w14:paraId="2788D87D">
            <w:pPr>
              <w:pStyle w:val="6"/>
              <w:spacing w:before="171" w:line="228" w:lineRule="auto"/>
              <w:ind w:left="365"/>
            </w:pPr>
            <w:r>
              <w:rPr>
                <w:b/>
                <w:bCs/>
                <w:spacing w:val="2"/>
              </w:rPr>
              <w:t>背景</w:t>
            </w:r>
          </w:p>
          <w:p w14:paraId="63354F35">
            <w:pPr>
              <w:pStyle w:val="6"/>
              <w:spacing w:before="23" w:line="229" w:lineRule="auto"/>
              <w:ind w:left="362"/>
            </w:pPr>
            <w:r>
              <w:rPr>
                <w:b/>
                <w:bCs/>
                <w:spacing w:val="3"/>
              </w:rPr>
              <w:t>浓度</w:t>
            </w:r>
          </w:p>
          <w:p w14:paraId="4B137A62">
            <w:pPr>
              <w:spacing w:before="44" w:line="195" w:lineRule="auto"/>
              <w:ind w:left="44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Co</w:t>
            </w:r>
          </w:p>
          <w:p w14:paraId="3DEDB8BA">
            <w:pPr>
              <w:pStyle w:val="6"/>
              <w:spacing w:before="36" w:line="221" w:lineRule="auto"/>
              <w:ind w:left="135"/>
            </w:pPr>
            <w:r>
              <w:rPr>
                <w:b/>
                <w:bCs/>
                <w:spacing w:val="1"/>
              </w:rPr>
              <w:t>（</w:t>
            </w:r>
            <w:r>
              <w:rPr>
                <w:rFonts w:ascii="Times New Roman" w:hAnsi="Times New Roman" w:eastAsia="Times New Roman" w:cs="Times New Roman"/>
                <w:b/>
                <w:bCs/>
              </w:rPr>
              <w:t>mg</w:t>
            </w:r>
            <w:r>
              <w:rPr>
                <w:rFonts w:ascii="Times New Roman" w:hAnsi="Times New Roman" w:eastAsia="Times New Roman" w:cs="Times New Roman"/>
                <w:b/>
                <w:bCs/>
                <w:spacing w:val="1"/>
              </w:rPr>
              <w:t>/L</w:t>
            </w:r>
            <w:r>
              <w:rPr>
                <w:b/>
                <w:bCs/>
                <w:spacing w:val="1"/>
              </w:rPr>
              <w:t>）</w:t>
            </w:r>
          </w:p>
        </w:tc>
        <w:tc>
          <w:tcPr>
            <w:tcW w:w="1145" w:type="dxa"/>
            <w:tcBorders>
              <w:top w:val="single" w:color="000000" w:sz="10" w:space="0"/>
            </w:tcBorders>
            <w:vAlign w:val="top"/>
          </w:tcPr>
          <w:p w14:paraId="4389AE44">
            <w:pPr>
              <w:pStyle w:val="6"/>
              <w:spacing w:before="171" w:line="229" w:lineRule="auto"/>
              <w:ind w:left="367"/>
            </w:pPr>
            <w:r>
              <w:rPr>
                <w:b/>
                <w:bCs/>
                <w:spacing w:val="4"/>
              </w:rPr>
              <w:t>控制</w:t>
            </w:r>
          </w:p>
          <w:p w14:paraId="19701432">
            <w:pPr>
              <w:pStyle w:val="6"/>
              <w:spacing w:before="23" w:line="229" w:lineRule="auto"/>
              <w:ind w:left="408"/>
            </w:pPr>
            <w:r>
              <w:rPr>
                <w:b/>
                <w:bCs/>
                <w:spacing w:val="-17"/>
              </w:rPr>
              <w:t>目标</w:t>
            </w:r>
          </w:p>
          <w:p w14:paraId="0925D1B6">
            <w:pPr>
              <w:spacing w:before="44" w:line="195" w:lineRule="auto"/>
              <w:ind w:left="461"/>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Cs</w:t>
            </w:r>
          </w:p>
          <w:p w14:paraId="1EBA9894">
            <w:pPr>
              <w:pStyle w:val="6"/>
              <w:spacing w:before="36" w:line="221" w:lineRule="auto"/>
              <w:ind w:left="138"/>
            </w:pPr>
            <w:r>
              <w:rPr>
                <w:b/>
                <w:bCs/>
                <w:spacing w:val="2"/>
              </w:rPr>
              <w:t>（</w:t>
            </w:r>
            <w:r>
              <w:rPr>
                <w:rFonts w:ascii="Times New Roman" w:hAnsi="Times New Roman" w:eastAsia="Times New Roman" w:cs="Times New Roman"/>
                <w:b/>
                <w:bCs/>
              </w:rPr>
              <w:t>mg</w:t>
            </w:r>
            <w:r>
              <w:rPr>
                <w:rFonts w:ascii="Times New Roman" w:hAnsi="Times New Roman" w:eastAsia="Times New Roman" w:cs="Times New Roman"/>
                <w:b/>
                <w:bCs/>
                <w:spacing w:val="2"/>
              </w:rPr>
              <w:t>/L</w:t>
            </w:r>
            <w:r>
              <w:rPr>
                <w:b/>
                <w:bCs/>
                <w:spacing w:val="2"/>
              </w:rPr>
              <w:t>）</w:t>
            </w:r>
          </w:p>
        </w:tc>
        <w:tc>
          <w:tcPr>
            <w:tcW w:w="1122" w:type="dxa"/>
            <w:tcBorders>
              <w:top w:val="single" w:color="000000" w:sz="10" w:space="0"/>
            </w:tcBorders>
            <w:vAlign w:val="top"/>
          </w:tcPr>
          <w:p w14:paraId="65162FD8">
            <w:pPr>
              <w:pStyle w:val="6"/>
              <w:spacing w:before="37" w:line="228" w:lineRule="auto"/>
              <w:ind w:left="151"/>
            </w:pPr>
            <w:r>
              <w:rPr>
                <w:b/>
                <w:bCs/>
                <w:spacing w:val="6"/>
              </w:rPr>
              <w:t>纳污能力</w:t>
            </w:r>
          </w:p>
          <w:p w14:paraId="3F669FDD">
            <w:pPr>
              <w:pStyle w:val="6"/>
              <w:spacing w:before="24" w:line="228" w:lineRule="auto"/>
              <w:ind w:left="159"/>
            </w:pPr>
            <w:r>
              <w:rPr>
                <w:b/>
                <w:bCs/>
                <w:spacing w:val="3"/>
              </w:rPr>
              <w:t>（含废水</w:t>
            </w:r>
          </w:p>
          <w:p w14:paraId="078A1D95">
            <w:pPr>
              <w:pStyle w:val="6"/>
              <w:spacing w:before="23" w:line="234" w:lineRule="auto"/>
              <w:ind w:left="358"/>
            </w:pPr>
            <w:r>
              <w:rPr>
                <w:b/>
                <w:bCs/>
                <w:spacing w:val="-2"/>
              </w:rPr>
              <w:t>量）</w:t>
            </w:r>
          </w:p>
          <w:p w14:paraId="7DA8BEC5">
            <w:pPr>
              <w:spacing w:before="85" w:line="143" w:lineRule="exact"/>
              <w:ind w:left="482"/>
              <w:rPr>
                <w:rFonts w:ascii="Times New Roman" w:hAnsi="Times New Roman" w:eastAsia="Times New Roman" w:cs="Times New Roman"/>
                <w:sz w:val="20"/>
                <w:szCs w:val="20"/>
              </w:rPr>
            </w:pPr>
            <w:r>
              <w:rPr>
                <w:rFonts w:ascii="Times New Roman" w:hAnsi="Times New Roman" w:eastAsia="Times New Roman" w:cs="Times New Roman"/>
                <w:b/>
                <w:bCs/>
                <w:sz w:val="20"/>
                <w:szCs w:val="20"/>
              </w:rPr>
              <w:t>m</w:t>
            </w:r>
          </w:p>
          <w:p w14:paraId="0F5085EA">
            <w:pPr>
              <w:pStyle w:val="6"/>
              <w:spacing w:before="33" w:line="203" w:lineRule="auto"/>
              <w:ind w:left="253"/>
            </w:pPr>
            <w:r>
              <w:rPr>
                <w:b/>
                <w:bCs/>
                <w:spacing w:val="-1"/>
              </w:rPr>
              <w:t>（</w:t>
            </w:r>
            <w:r>
              <w:rPr>
                <w:rFonts w:ascii="Times New Roman" w:hAnsi="Times New Roman" w:eastAsia="Times New Roman" w:cs="Times New Roman"/>
                <w:b/>
                <w:bCs/>
                <w:spacing w:val="-1"/>
              </w:rPr>
              <w:t>t/a</w:t>
            </w:r>
            <w:r>
              <w:rPr>
                <w:b/>
                <w:bCs/>
                <w:spacing w:val="-1"/>
              </w:rPr>
              <w:t>）</w:t>
            </w:r>
          </w:p>
        </w:tc>
        <w:tc>
          <w:tcPr>
            <w:tcW w:w="1045" w:type="dxa"/>
            <w:tcBorders>
              <w:top w:val="single" w:color="000000" w:sz="10" w:space="0"/>
            </w:tcBorders>
            <w:vAlign w:val="top"/>
          </w:tcPr>
          <w:p w14:paraId="77C7ACDF">
            <w:pPr>
              <w:pStyle w:val="6"/>
              <w:spacing w:before="37" w:line="229" w:lineRule="auto"/>
              <w:ind w:left="220"/>
            </w:pPr>
            <w:r>
              <w:rPr>
                <w:b/>
                <w:bCs/>
                <w:spacing w:val="4"/>
              </w:rPr>
              <w:t>建设项</w:t>
            </w:r>
          </w:p>
          <w:p w14:paraId="6C040602">
            <w:pPr>
              <w:pStyle w:val="6"/>
              <w:spacing w:before="23" w:line="252" w:lineRule="auto"/>
              <w:ind w:left="322" w:right="198" w:hanging="65"/>
            </w:pPr>
            <w:r>
              <w:rPr>
                <w:b/>
                <w:bCs/>
                <w:spacing w:val="-8"/>
              </w:rPr>
              <w:t>目年排</w:t>
            </w:r>
            <w:r>
              <w:t xml:space="preserve"> </w:t>
            </w:r>
            <w:r>
              <w:rPr>
                <w:b/>
                <w:bCs/>
                <w:spacing w:val="3"/>
              </w:rPr>
              <w:t>放量</w:t>
            </w:r>
          </w:p>
          <w:p w14:paraId="2E3762CA">
            <w:pPr>
              <w:spacing w:before="22" w:line="192" w:lineRule="auto"/>
              <w:ind w:left="432"/>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M</w:t>
            </w:r>
          </w:p>
          <w:p w14:paraId="0BBDE69C">
            <w:pPr>
              <w:pStyle w:val="6"/>
              <w:spacing w:before="33" w:line="203" w:lineRule="auto"/>
              <w:ind w:left="216"/>
            </w:pPr>
            <w:r>
              <w:rPr>
                <w:b/>
                <w:bCs/>
                <w:spacing w:val="-1"/>
              </w:rPr>
              <w:t>（</w:t>
            </w:r>
            <w:r>
              <w:rPr>
                <w:rFonts w:ascii="Times New Roman" w:hAnsi="Times New Roman" w:eastAsia="Times New Roman" w:cs="Times New Roman"/>
                <w:b/>
                <w:bCs/>
                <w:spacing w:val="-1"/>
              </w:rPr>
              <w:t>t/a</w:t>
            </w:r>
            <w:r>
              <w:rPr>
                <w:b/>
                <w:bCs/>
                <w:spacing w:val="-1"/>
              </w:rPr>
              <w:t>）</w:t>
            </w:r>
          </w:p>
        </w:tc>
        <w:tc>
          <w:tcPr>
            <w:tcW w:w="1001" w:type="dxa"/>
            <w:tcBorders>
              <w:top w:val="single" w:color="000000" w:sz="10" w:space="0"/>
            </w:tcBorders>
            <w:vAlign w:val="top"/>
          </w:tcPr>
          <w:p w14:paraId="3588BD05">
            <w:pPr>
              <w:pStyle w:val="6"/>
              <w:spacing w:before="157" w:line="228" w:lineRule="auto"/>
              <w:ind w:left="200"/>
            </w:pPr>
            <w:r>
              <w:rPr>
                <w:b/>
                <w:bCs/>
                <w:spacing w:val="5"/>
              </w:rPr>
              <w:t>环境剩</w:t>
            </w:r>
          </w:p>
          <w:p w14:paraId="5BD01033">
            <w:pPr>
              <w:pStyle w:val="6"/>
              <w:spacing w:before="23" w:line="229" w:lineRule="auto"/>
              <w:ind w:left="200"/>
            </w:pPr>
            <w:r>
              <w:rPr>
                <w:b/>
                <w:bCs/>
                <w:spacing w:val="5"/>
              </w:rPr>
              <w:t>余容量</w:t>
            </w:r>
          </w:p>
          <w:p w14:paraId="4D5123F0">
            <w:pPr>
              <w:pStyle w:val="6"/>
              <w:spacing w:before="23" w:line="228" w:lineRule="auto"/>
              <w:ind w:left="306"/>
            </w:pPr>
            <w:r>
              <w:rPr>
                <w:rFonts w:ascii="Times New Roman" w:hAnsi="Times New Roman" w:eastAsia="Times New Roman" w:cs="Times New Roman"/>
                <w:b/>
                <w:bCs/>
                <w:spacing w:val="5"/>
              </w:rPr>
              <w:t>M</w:t>
            </w:r>
            <w:r>
              <w:rPr>
                <w:b/>
                <w:bCs/>
                <w:spacing w:val="5"/>
              </w:rPr>
              <w:t>剩</w:t>
            </w:r>
          </w:p>
          <w:p w14:paraId="3919A497">
            <w:pPr>
              <w:pStyle w:val="6"/>
              <w:spacing w:before="25" w:line="241" w:lineRule="auto"/>
              <w:ind w:left="198"/>
            </w:pPr>
            <w:r>
              <w:rPr>
                <w:b/>
                <w:bCs/>
                <w:spacing w:val="-1"/>
              </w:rPr>
              <w:t>（</w:t>
            </w:r>
            <w:r>
              <w:rPr>
                <w:rFonts w:ascii="Times New Roman" w:hAnsi="Times New Roman" w:eastAsia="Times New Roman" w:cs="Times New Roman"/>
                <w:b/>
                <w:bCs/>
                <w:spacing w:val="-1"/>
              </w:rPr>
              <w:t>t/a</w:t>
            </w:r>
            <w:r>
              <w:rPr>
                <w:b/>
                <w:bCs/>
                <w:spacing w:val="-1"/>
              </w:rPr>
              <w:t>）</w:t>
            </w:r>
          </w:p>
        </w:tc>
        <w:tc>
          <w:tcPr>
            <w:tcW w:w="887" w:type="dxa"/>
            <w:tcBorders>
              <w:top w:val="single" w:color="000000" w:sz="10" w:space="0"/>
              <w:right w:val="single" w:color="000000" w:sz="10" w:space="0"/>
            </w:tcBorders>
            <w:vAlign w:val="top"/>
          </w:tcPr>
          <w:p w14:paraId="7826C9F1">
            <w:pPr>
              <w:pStyle w:val="6"/>
              <w:spacing w:before="156" w:line="230" w:lineRule="auto"/>
              <w:ind w:left="139"/>
            </w:pPr>
            <w:r>
              <w:rPr>
                <w:b/>
                <w:bCs/>
                <w:spacing w:val="5"/>
              </w:rPr>
              <w:t>纳污能</w:t>
            </w:r>
          </w:p>
          <w:p w14:paraId="0FEB63B0">
            <w:pPr>
              <w:pStyle w:val="6"/>
              <w:spacing w:before="22" w:line="228" w:lineRule="auto"/>
              <w:ind w:left="140"/>
            </w:pPr>
            <w:r>
              <w:rPr>
                <w:b/>
                <w:bCs/>
                <w:spacing w:val="4"/>
              </w:rPr>
              <w:t>力减少</w:t>
            </w:r>
          </w:p>
          <w:p w14:paraId="17C9BBE0">
            <w:pPr>
              <w:pStyle w:val="6"/>
              <w:spacing w:before="23" w:line="230" w:lineRule="auto"/>
              <w:ind w:left="265"/>
            </w:pPr>
            <w:r>
              <w:rPr>
                <w:b/>
                <w:bCs/>
                <w:spacing w:val="-8"/>
              </w:rPr>
              <w:t>比例</w:t>
            </w:r>
          </w:p>
          <w:p w14:paraId="760354A0">
            <w:pPr>
              <w:pStyle w:val="6"/>
              <w:spacing w:before="24" w:line="241" w:lineRule="auto"/>
              <w:ind w:left="147"/>
            </w:pPr>
            <w:r>
              <w:rPr>
                <w:b/>
                <w:bCs/>
                <w:spacing w:val="-2"/>
              </w:rPr>
              <w:t>（</w:t>
            </w:r>
            <w:r>
              <w:rPr>
                <w:rFonts w:ascii="Times New Roman" w:hAnsi="Times New Roman" w:eastAsia="Times New Roman" w:cs="Times New Roman"/>
                <w:b/>
                <w:bCs/>
                <w:spacing w:val="-2"/>
              </w:rPr>
              <w:t>%</w:t>
            </w:r>
            <w:r>
              <w:rPr>
                <w:b/>
                <w:bCs/>
                <w:spacing w:val="-2"/>
              </w:rPr>
              <w:t>）</w:t>
            </w:r>
          </w:p>
        </w:tc>
      </w:tr>
      <w:tr w14:paraId="1638F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35" w:type="dxa"/>
            <w:vMerge w:val="restart"/>
            <w:tcBorders>
              <w:left w:val="single" w:color="000000" w:sz="10" w:space="0"/>
              <w:bottom w:val="nil"/>
            </w:tcBorders>
            <w:vAlign w:val="top"/>
          </w:tcPr>
          <w:p w14:paraId="693A7738">
            <w:pPr>
              <w:spacing w:line="277" w:lineRule="auto"/>
              <w:rPr>
                <w:rFonts w:ascii="Arial"/>
                <w:sz w:val="21"/>
              </w:rPr>
            </w:pPr>
          </w:p>
          <w:p w14:paraId="2888BD11">
            <w:pPr>
              <w:pStyle w:val="6"/>
              <w:spacing w:before="65" w:line="228" w:lineRule="auto"/>
              <w:ind w:left="157"/>
            </w:pPr>
            <w:r>
              <w:t>资水</w:t>
            </w:r>
          </w:p>
        </w:tc>
        <w:tc>
          <w:tcPr>
            <w:tcW w:w="691" w:type="dxa"/>
            <w:vMerge w:val="restart"/>
            <w:tcBorders>
              <w:bottom w:val="nil"/>
            </w:tcBorders>
            <w:vAlign w:val="top"/>
          </w:tcPr>
          <w:p w14:paraId="2221370C">
            <w:pPr>
              <w:pStyle w:val="6"/>
              <w:spacing w:before="209" w:line="229" w:lineRule="auto"/>
              <w:ind w:left="135"/>
            </w:pPr>
            <w:r>
              <w:rPr>
                <w:spacing w:val="2"/>
              </w:rPr>
              <w:t>正常</w:t>
            </w:r>
          </w:p>
          <w:p w14:paraId="7908DF4C">
            <w:pPr>
              <w:pStyle w:val="6"/>
              <w:spacing w:before="22" w:line="230" w:lineRule="auto"/>
              <w:ind w:left="131"/>
            </w:pPr>
            <w:r>
              <w:rPr>
                <w:spacing w:val="4"/>
              </w:rPr>
              <w:t>排放</w:t>
            </w:r>
          </w:p>
        </w:tc>
        <w:tc>
          <w:tcPr>
            <w:tcW w:w="1027" w:type="dxa"/>
            <w:vAlign w:val="top"/>
          </w:tcPr>
          <w:p w14:paraId="02E2F7AE">
            <w:pPr>
              <w:spacing w:before="86"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1144" w:type="dxa"/>
            <w:vAlign w:val="top"/>
          </w:tcPr>
          <w:p w14:paraId="178659CC">
            <w:pPr>
              <w:spacing w:before="20" w:line="255"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9.8</w:t>
            </w:r>
          </w:p>
        </w:tc>
        <w:tc>
          <w:tcPr>
            <w:tcW w:w="1145" w:type="dxa"/>
            <w:vAlign w:val="top"/>
          </w:tcPr>
          <w:p w14:paraId="396B44AE">
            <w:pPr>
              <w:spacing w:before="20" w:line="255"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15</w:t>
            </w:r>
          </w:p>
        </w:tc>
        <w:tc>
          <w:tcPr>
            <w:tcW w:w="1122" w:type="dxa"/>
            <w:vAlign w:val="top"/>
          </w:tcPr>
          <w:p w14:paraId="5F97DECE">
            <w:pPr>
              <w:spacing w:before="20" w:line="255"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10501.49</w:t>
            </w:r>
          </w:p>
        </w:tc>
        <w:tc>
          <w:tcPr>
            <w:tcW w:w="1045" w:type="dxa"/>
            <w:vAlign w:val="top"/>
          </w:tcPr>
          <w:p w14:paraId="0F8FAC5B">
            <w:pPr>
              <w:spacing w:before="20" w:line="255" w:lineRule="exact"/>
              <w:ind w:left="29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38.15</w:t>
            </w:r>
          </w:p>
        </w:tc>
        <w:tc>
          <w:tcPr>
            <w:tcW w:w="1001" w:type="dxa"/>
            <w:vAlign w:val="top"/>
          </w:tcPr>
          <w:p w14:paraId="10BC1660">
            <w:pPr>
              <w:spacing w:before="20" w:line="255"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10463.34</w:t>
            </w:r>
          </w:p>
        </w:tc>
        <w:tc>
          <w:tcPr>
            <w:tcW w:w="887" w:type="dxa"/>
            <w:tcBorders>
              <w:right w:val="single" w:color="000000" w:sz="10" w:space="0"/>
            </w:tcBorders>
            <w:vAlign w:val="top"/>
          </w:tcPr>
          <w:p w14:paraId="5A325B41">
            <w:pPr>
              <w:spacing w:before="20" w:line="255"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0.36</w:t>
            </w:r>
          </w:p>
        </w:tc>
      </w:tr>
      <w:tr w14:paraId="46BEB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35" w:type="dxa"/>
            <w:vMerge w:val="continue"/>
            <w:tcBorders>
              <w:top w:val="nil"/>
              <w:left w:val="single" w:color="000000" w:sz="10" w:space="0"/>
              <w:bottom w:val="nil"/>
            </w:tcBorders>
            <w:vAlign w:val="top"/>
          </w:tcPr>
          <w:p w14:paraId="0003978F">
            <w:pPr>
              <w:rPr>
                <w:rFonts w:ascii="Arial"/>
                <w:sz w:val="21"/>
              </w:rPr>
            </w:pPr>
          </w:p>
        </w:tc>
        <w:tc>
          <w:tcPr>
            <w:tcW w:w="691" w:type="dxa"/>
            <w:vMerge w:val="continue"/>
            <w:tcBorders>
              <w:top w:val="nil"/>
              <w:bottom w:val="nil"/>
            </w:tcBorders>
            <w:vAlign w:val="top"/>
          </w:tcPr>
          <w:p w14:paraId="4E2274D8">
            <w:pPr>
              <w:rPr>
                <w:rFonts w:ascii="Arial"/>
                <w:sz w:val="21"/>
              </w:rPr>
            </w:pPr>
          </w:p>
        </w:tc>
        <w:tc>
          <w:tcPr>
            <w:tcW w:w="1027" w:type="dxa"/>
            <w:vAlign w:val="top"/>
          </w:tcPr>
          <w:p w14:paraId="536333E1">
            <w:pPr>
              <w:pStyle w:val="6"/>
              <w:spacing w:before="53" w:line="204" w:lineRule="auto"/>
              <w:ind w:left="302"/>
            </w:pPr>
            <w:r>
              <w:rPr>
                <w:spacing w:val="4"/>
              </w:rPr>
              <w:t>氨氮</w:t>
            </w:r>
          </w:p>
        </w:tc>
        <w:tc>
          <w:tcPr>
            <w:tcW w:w="1144" w:type="dxa"/>
            <w:vAlign w:val="top"/>
          </w:tcPr>
          <w:p w14:paraId="4EA85EAC">
            <w:pPr>
              <w:spacing w:before="22" w:line="252"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0.2</w:t>
            </w:r>
          </w:p>
        </w:tc>
        <w:tc>
          <w:tcPr>
            <w:tcW w:w="1145" w:type="dxa"/>
            <w:vAlign w:val="top"/>
          </w:tcPr>
          <w:p w14:paraId="2E16B1B4">
            <w:pPr>
              <w:spacing w:before="22" w:line="252" w:lineRule="exact"/>
              <w:ind w:left="44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0.5</w:t>
            </w:r>
          </w:p>
        </w:tc>
        <w:tc>
          <w:tcPr>
            <w:tcW w:w="1122" w:type="dxa"/>
            <w:vAlign w:val="top"/>
          </w:tcPr>
          <w:p w14:paraId="1E5691EB">
            <w:pPr>
              <w:spacing w:before="22" w:line="252"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709.56</w:t>
            </w:r>
          </w:p>
        </w:tc>
        <w:tc>
          <w:tcPr>
            <w:tcW w:w="1045" w:type="dxa"/>
            <w:vAlign w:val="top"/>
          </w:tcPr>
          <w:p w14:paraId="424CCFA0">
            <w:pPr>
              <w:spacing w:before="22" w:line="252" w:lineRule="exact"/>
              <w:ind w:left="29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3.815</w:t>
            </w:r>
          </w:p>
        </w:tc>
        <w:tc>
          <w:tcPr>
            <w:tcW w:w="1001" w:type="dxa"/>
            <w:vAlign w:val="top"/>
          </w:tcPr>
          <w:p w14:paraId="711FAD38">
            <w:pPr>
              <w:spacing w:before="22" w:line="252"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705.75</w:t>
            </w:r>
          </w:p>
        </w:tc>
        <w:tc>
          <w:tcPr>
            <w:tcW w:w="887" w:type="dxa"/>
            <w:tcBorders>
              <w:right w:val="single" w:color="000000" w:sz="10" w:space="0"/>
            </w:tcBorders>
            <w:vAlign w:val="top"/>
          </w:tcPr>
          <w:p w14:paraId="68BB01AA">
            <w:pPr>
              <w:spacing w:before="22" w:line="252"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0.54</w:t>
            </w:r>
          </w:p>
        </w:tc>
      </w:tr>
      <w:tr w14:paraId="499E1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735" w:type="dxa"/>
            <w:vMerge w:val="continue"/>
            <w:tcBorders>
              <w:top w:val="nil"/>
              <w:left w:val="single" w:color="000000" w:sz="10" w:space="0"/>
              <w:bottom w:val="single" w:color="000000" w:sz="10" w:space="0"/>
            </w:tcBorders>
            <w:vAlign w:val="top"/>
          </w:tcPr>
          <w:p w14:paraId="6C454577">
            <w:pPr>
              <w:rPr>
                <w:rFonts w:ascii="Arial"/>
                <w:sz w:val="21"/>
              </w:rPr>
            </w:pPr>
          </w:p>
        </w:tc>
        <w:tc>
          <w:tcPr>
            <w:tcW w:w="691" w:type="dxa"/>
            <w:vMerge w:val="continue"/>
            <w:tcBorders>
              <w:top w:val="nil"/>
              <w:bottom w:val="single" w:color="000000" w:sz="10" w:space="0"/>
            </w:tcBorders>
            <w:vAlign w:val="top"/>
          </w:tcPr>
          <w:p w14:paraId="62F64362">
            <w:pPr>
              <w:rPr>
                <w:rFonts w:ascii="Arial"/>
                <w:sz w:val="21"/>
              </w:rPr>
            </w:pPr>
          </w:p>
        </w:tc>
        <w:tc>
          <w:tcPr>
            <w:tcW w:w="1027" w:type="dxa"/>
            <w:tcBorders>
              <w:bottom w:val="single" w:color="000000" w:sz="10" w:space="0"/>
            </w:tcBorders>
            <w:vAlign w:val="top"/>
          </w:tcPr>
          <w:p w14:paraId="3A5B38F2">
            <w:pPr>
              <w:pStyle w:val="6"/>
              <w:spacing w:before="56" w:line="223" w:lineRule="auto"/>
              <w:ind w:left="304"/>
            </w:pPr>
            <w:r>
              <w:rPr>
                <w:spacing w:val="3"/>
              </w:rPr>
              <w:t>总磷</w:t>
            </w:r>
          </w:p>
        </w:tc>
        <w:tc>
          <w:tcPr>
            <w:tcW w:w="1144" w:type="dxa"/>
            <w:tcBorders>
              <w:bottom w:val="single" w:color="000000" w:sz="10" w:space="0"/>
            </w:tcBorders>
            <w:vAlign w:val="top"/>
          </w:tcPr>
          <w:p w14:paraId="66091EA5">
            <w:pPr>
              <w:spacing w:before="25" w:line="272"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1145" w:type="dxa"/>
            <w:tcBorders>
              <w:bottom w:val="single" w:color="000000" w:sz="10" w:space="0"/>
            </w:tcBorders>
            <w:vAlign w:val="top"/>
          </w:tcPr>
          <w:p w14:paraId="6235314F">
            <w:pPr>
              <w:spacing w:before="25" w:line="272" w:lineRule="exact"/>
              <w:ind w:left="4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1122" w:type="dxa"/>
            <w:tcBorders>
              <w:bottom w:val="single" w:color="000000" w:sz="10" w:space="0"/>
            </w:tcBorders>
            <w:vAlign w:val="top"/>
          </w:tcPr>
          <w:p w14:paraId="7182411F">
            <w:pPr>
              <w:spacing w:before="25" w:line="272" w:lineRule="exact"/>
              <w:ind w:left="29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136.24</w:t>
            </w:r>
          </w:p>
        </w:tc>
        <w:tc>
          <w:tcPr>
            <w:tcW w:w="1045" w:type="dxa"/>
            <w:tcBorders>
              <w:bottom w:val="single" w:color="000000" w:sz="10" w:space="0"/>
            </w:tcBorders>
            <w:vAlign w:val="top"/>
          </w:tcPr>
          <w:p w14:paraId="64767B23">
            <w:pPr>
              <w:spacing w:before="25" w:line="272" w:lineRule="exact"/>
              <w:ind w:left="2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0.381</w:t>
            </w:r>
          </w:p>
        </w:tc>
        <w:tc>
          <w:tcPr>
            <w:tcW w:w="1001" w:type="dxa"/>
            <w:tcBorders>
              <w:bottom w:val="single" w:color="000000" w:sz="10" w:space="0"/>
            </w:tcBorders>
            <w:vAlign w:val="top"/>
          </w:tcPr>
          <w:p w14:paraId="22B96C47">
            <w:pPr>
              <w:spacing w:before="25" w:line="272" w:lineRule="exact"/>
              <w:ind w:left="2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135.86</w:t>
            </w:r>
          </w:p>
        </w:tc>
        <w:tc>
          <w:tcPr>
            <w:tcW w:w="887" w:type="dxa"/>
            <w:tcBorders>
              <w:bottom w:val="single" w:color="000000" w:sz="10" w:space="0"/>
              <w:right w:val="single" w:color="000000" w:sz="10" w:space="0"/>
            </w:tcBorders>
            <w:vAlign w:val="top"/>
          </w:tcPr>
          <w:p w14:paraId="5E123AD2">
            <w:pPr>
              <w:spacing w:before="25" w:line="272"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0.28</w:t>
            </w:r>
          </w:p>
        </w:tc>
      </w:tr>
    </w:tbl>
    <w:p w14:paraId="37E82E86">
      <w:pPr>
        <w:pStyle w:val="2"/>
        <w:spacing w:before="143" w:line="377" w:lineRule="auto"/>
        <w:ind w:left="139" w:right="283" w:firstLine="498"/>
        <w:jc w:val="both"/>
        <w:rPr>
          <w:rFonts w:ascii="宋体" w:hAnsi="宋体" w:eastAsia="宋体" w:cs="宋体"/>
        </w:rPr>
      </w:pPr>
      <w:r>
        <w:rPr>
          <w:rFonts w:ascii="宋体" w:hAnsi="宋体" w:eastAsia="宋体" w:cs="宋体"/>
          <w:spacing w:val="-1"/>
        </w:rPr>
        <w:t>由表</w:t>
      </w:r>
      <w:r>
        <w:rPr>
          <w:spacing w:val="-1"/>
        </w:rPr>
        <w:t>3.3-5</w:t>
      </w:r>
      <w:r>
        <w:rPr>
          <w:rFonts w:ascii="宋体" w:hAnsi="宋体" w:eastAsia="宋体" w:cs="宋体"/>
          <w:spacing w:val="-1"/>
        </w:rPr>
        <w:t>可知项目尾水汇入资水，资水枯水期水域纳污能力仍有</w:t>
      </w:r>
      <w:r>
        <w:rPr>
          <w:rFonts w:ascii="宋体" w:hAnsi="宋体" w:eastAsia="宋体" w:cs="宋体"/>
          <w:spacing w:val="-2"/>
        </w:rPr>
        <w:t>剩余，满足</w:t>
      </w:r>
      <w:r>
        <w:rPr>
          <w:rFonts w:ascii="宋体" w:hAnsi="宋体" w:eastAsia="宋体" w:cs="宋体"/>
        </w:rPr>
        <w:t xml:space="preserve"> </w:t>
      </w:r>
      <w:r>
        <w:rPr>
          <w:rFonts w:ascii="宋体" w:hAnsi="宋体" w:eastAsia="宋体" w:cs="宋体"/>
          <w:spacing w:val="-2"/>
        </w:rPr>
        <w:t>资水水质管理目标要求，且本项目</w:t>
      </w:r>
      <w:r>
        <w:rPr>
          <w:spacing w:val="-2"/>
        </w:rPr>
        <w:t>COD</w:t>
      </w:r>
      <w:r>
        <w:rPr>
          <w:spacing w:val="-32"/>
        </w:rPr>
        <w:t xml:space="preserve"> </w:t>
      </w:r>
      <w:r>
        <w:rPr>
          <w:rFonts w:ascii="宋体" w:hAnsi="宋体" w:eastAsia="宋体" w:cs="宋体"/>
          <w:spacing w:val="-2"/>
        </w:rPr>
        <w:t>、</w:t>
      </w:r>
      <w:r>
        <w:rPr>
          <w:spacing w:val="-2"/>
        </w:rPr>
        <w:t>NH</w:t>
      </w:r>
      <w:r>
        <w:rPr>
          <w:spacing w:val="-2"/>
          <w:sz w:val="15"/>
          <w:szCs w:val="15"/>
        </w:rPr>
        <w:t>3</w:t>
      </w:r>
      <w:r>
        <w:rPr>
          <w:spacing w:val="-2"/>
        </w:rPr>
        <w:t>-N</w:t>
      </w:r>
      <w:r>
        <w:rPr>
          <w:spacing w:val="-32"/>
        </w:rPr>
        <w:t xml:space="preserve"> </w:t>
      </w:r>
      <w:r>
        <w:rPr>
          <w:rFonts w:ascii="宋体" w:hAnsi="宋体" w:eastAsia="宋体" w:cs="宋体"/>
          <w:spacing w:val="-2"/>
        </w:rPr>
        <w:t>、总磷排放量仅占资水环境容量</w:t>
      </w:r>
      <w:r>
        <w:rPr>
          <w:rFonts w:ascii="宋体" w:hAnsi="宋体" w:eastAsia="宋体" w:cs="宋体"/>
        </w:rPr>
        <w:t xml:space="preserve"> </w:t>
      </w:r>
      <w:r>
        <w:rPr>
          <w:rFonts w:ascii="宋体" w:hAnsi="宋体" w:eastAsia="宋体" w:cs="宋体"/>
          <w:spacing w:val="-3"/>
        </w:rPr>
        <w:t>的</w:t>
      </w:r>
      <w:r>
        <w:rPr>
          <w:spacing w:val="-3"/>
        </w:rPr>
        <w:t>0.36%</w:t>
      </w:r>
      <w:r>
        <w:rPr>
          <w:spacing w:val="-34"/>
        </w:rPr>
        <w:t xml:space="preserve"> </w:t>
      </w:r>
      <w:r>
        <w:rPr>
          <w:rFonts w:ascii="宋体" w:hAnsi="宋体" w:eastAsia="宋体" w:cs="宋体"/>
          <w:spacing w:val="-3"/>
        </w:rPr>
        <w:t>、</w:t>
      </w:r>
      <w:r>
        <w:rPr>
          <w:spacing w:val="-3"/>
        </w:rPr>
        <w:t>0.54%</w:t>
      </w:r>
      <w:r>
        <w:rPr>
          <w:spacing w:val="-35"/>
        </w:rPr>
        <w:t xml:space="preserve"> </w:t>
      </w:r>
      <w:r>
        <w:rPr>
          <w:rFonts w:ascii="宋体" w:hAnsi="宋体" w:eastAsia="宋体" w:cs="宋体"/>
          <w:spacing w:val="-3"/>
        </w:rPr>
        <w:t>、</w:t>
      </w:r>
      <w:r>
        <w:rPr>
          <w:spacing w:val="-3"/>
        </w:rPr>
        <w:t>0.28%</w:t>
      </w:r>
      <w:r>
        <w:rPr>
          <w:spacing w:val="-34"/>
        </w:rPr>
        <w:t xml:space="preserve"> </w:t>
      </w:r>
      <w:r>
        <w:rPr>
          <w:rFonts w:ascii="宋体" w:hAnsi="宋体" w:eastAsia="宋体" w:cs="宋体"/>
          <w:spacing w:val="-3"/>
        </w:rPr>
        <w:t>，远小于环境</w:t>
      </w:r>
      <w:r>
        <w:rPr>
          <w:rFonts w:ascii="宋体" w:hAnsi="宋体" w:eastAsia="宋体" w:cs="宋体"/>
          <w:spacing w:val="-4"/>
        </w:rPr>
        <w:t>容量控制要求。</w:t>
      </w:r>
    </w:p>
    <w:p w14:paraId="31964231">
      <w:pPr>
        <w:pStyle w:val="2"/>
        <w:spacing w:before="5" w:line="220" w:lineRule="auto"/>
        <w:ind w:left="128"/>
        <w:outlineLvl w:val="2"/>
        <w:rPr>
          <w:rFonts w:ascii="宋体" w:hAnsi="宋体" w:eastAsia="宋体" w:cs="宋体"/>
        </w:rPr>
      </w:pPr>
      <w:r>
        <w:rPr>
          <w:b/>
          <w:bCs/>
          <w:spacing w:val="-6"/>
        </w:rPr>
        <w:t>6.2.5</w:t>
      </w:r>
      <w:r>
        <w:rPr>
          <w:rFonts w:ascii="宋体" w:hAnsi="宋体" w:eastAsia="宋体" w:cs="宋体"/>
          <w:b/>
          <w:bCs/>
          <w:spacing w:val="-6"/>
        </w:rPr>
        <w:t>限制排放总量计算</w:t>
      </w:r>
    </w:p>
    <w:p w14:paraId="33824A0D">
      <w:pPr>
        <w:spacing w:before="194" w:line="370" w:lineRule="auto"/>
        <w:ind w:left="130" w:right="122" w:firstLine="480"/>
        <w:rPr>
          <w:rFonts w:ascii="宋体" w:hAnsi="宋体" w:eastAsia="宋体" w:cs="宋体"/>
          <w:sz w:val="24"/>
          <w:szCs w:val="24"/>
        </w:rPr>
      </w:pPr>
      <w:r>
        <w:rPr>
          <w:rFonts w:ascii="宋体" w:hAnsi="宋体" w:eastAsia="宋体" w:cs="宋体"/>
          <w:spacing w:val="-2"/>
          <w:sz w:val="24"/>
          <w:szCs w:val="24"/>
        </w:rPr>
        <w:t>按照《全国水资源综合规划技术细则》中关于拟定水功能区水质目</w:t>
      </w:r>
      <w:r>
        <w:rPr>
          <w:rFonts w:ascii="宋体" w:hAnsi="宋体" w:eastAsia="宋体" w:cs="宋体"/>
          <w:spacing w:val="-3"/>
          <w:sz w:val="24"/>
          <w:szCs w:val="24"/>
        </w:rPr>
        <w:t>标的方法：</w:t>
      </w:r>
      <w:r>
        <w:rPr>
          <w:rFonts w:ascii="宋体" w:hAnsi="宋体" w:eastAsia="宋体" w:cs="宋体"/>
          <w:sz w:val="24"/>
          <w:szCs w:val="24"/>
        </w:rPr>
        <w:t xml:space="preserve"> </w:t>
      </w:r>
      <w:r>
        <w:rPr>
          <w:rFonts w:ascii="宋体" w:hAnsi="宋体" w:eastAsia="宋体" w:cs="宋体"/>
          <w:spacing w:val="5"/>
          <w:sz w:val="24"/>
          <w:szCs w:val="24"/>
        </w:rPr>
        <w:t>当现状水质未满足水功能区水质类别时，在综合考虑上述因素后</w:t>
      </w:r>
      <w:r>
        <w:rPr>
          <w:rFonts w:ascii="宋体" w:hAnsi="宋体" w:eastAsia="宋体" w:cs="宋体"/>
          <w:spacing w:val="4"/>
          <w:sz w:val="24"/>
          <w:szCs w:val="24"/>
        </w:rPr>
        <w:t>，应拟定水质保</w:t>
      </w:r>
      <w:r>
        <w:rPr>
          <w:rFonts w:ascii="宋体" w:hAnsi="宋体" w:eastAsia="宋体" w:cs="宋体"/>
          <w:sz w:val="24"/>
          <w:szCs w:val="24"/>
        </w:rPr>
        <w:t xml:space="preserve"> </w:t>
      </w:r>
      <w:r>
        <w:rPr>
          <w:rFonts w:ascii="宋体" w:hAnsi="宋体" w:eastAsia="宋体" w:cs="宋体"/>
          <w:spacing w:val="5"/>
          <w:sz w:val="24"/>
          <w:szCs w:val="24"/>
        </w:rPr>
        <w:t>护目标，水质目标可分阶段达标；当现状水质已满足水功能区水</w:t>
      </w:r>
      <w:r>
        <w:rPr>
          <w:rFonts w:ascii="宋体" w:hAnsi="宋体" w:eastAsia="宋体" w:cs="宋体"/>
          <w:spacing w:val="4"/>
          <w:sz w:val="24"/>
          <w:szCs w:val="24"/>
        </w:rPr>
        <w:t>质类别时，应按</w:t>
      </w:r>
      <w:r>
        <w:rPr>
          <w:rFonts w:ascii="宋体" w:hAnsi="宋体" w:eastAsia="宋体" w:cs="宋体"/>
          <w:sz w:val="24"/>
          <w:szCs w:val="24"/>
        </w:rPr>
        <w:t xml:space="preserve"> </w:t>
      </w:r>
      <w:r>
        <w:rPr>
          <w:rFonts w:ascii="宋体" w:hAnsi="宋体" w:eastAsia="宋体" w:cs="宋体"/>
          <w:spacing w:val="5"/>
          <w:sz w:val="24"/>
          <w:szCs w:val="24"/>
        </w:rPr>
        <w:t>照水体污染负荷控制不增加的原则，拟定水质保护目标。本报告</w:t>
      </w:r>
      <w:r>
        <w:rPr>
          <w:rFonts w:ascii="宋体" w:hAnsi="宋体" w:eastAsia="宋体" w:cs="宋体"/>
          <w:spacing w:val="4"/>
          <w:sz w:val="24"/>
          <w:szCs w:val="24"/>
        </w:rPr>
        <w:t>根据水域纳污能</w:t>
      </w:r>
    </w:p>
    <w:p w14:paraId="16D4E778">
      <w:pPr>
        <w:spacing w:line="370" w:lineRule="auto"/>
        <w:rPr>
          <w:rFonts w:ascii="宋体" w:hAnsi="宋体" w:eastAsia="宋体" w:cs="宋体"/>
          <w:sz w:val="24"/>
          <w:szCs w:val="24"/>
        </w:rPr>
        <w:sectPr>
          <w:headerReference r:id="rId90" w:type="default"/>
          <w:footerReference r:id="rId91" w:type="default"/>
          <w:pgSz w:w="11907" w:h="16840"/>
          <w:pgMar w:top="1116" w:right="1502" w:bottom="1206" w:left="1581" w:header="839" w:footer="1037" w:gutter="0"/>
          <w:cols w:space="720" w:num="1"/>
        </w:sectPr>
      </w:pPr>
    </w:p>
    <w:p w14:paraId="046D0E05">
      <w:pPr>
        <w:spacing w:before="194" w:line="356" w:lineRule="auto"/>
        <w:ind w:left="11" w:right="4" w:firstLine="1"/>
        <w:rPr>
          <w:rFonts w:ascii="宋体" w:hAnsi="宋体" w:eastAsia="宋体" w:cs="宋体"/>
          <w:sz w:val="24"/>
          <w:szCs w:val="24"/>
        </w:rPr>
      </w:pPr>
      <w:r>
        <w:rPr>
          <w:rFonts w:ascii="宋体" w:hAnsi="宋体" w:eastAsia="宋体" w:cs="宋体"/>
          <w:spacing w:val="5"/>
          <w:sz w:val="24"/>
          <w:szCs w:val="24"/>
        </w:rPr>
        <w:t>力和现状污染物入河量调查成果，依据限制排污总量控制</w:t>
      </w:r>
      <w:r>
        <w:rPr>
          <w:rFonts w:ascii="宋体" w:hAnsi="宋体" w:eastAsia="宋体" w:cs="宋体"/>
          <w:spacing w:val="4"/>
          <w:sz w:val="24"/>
          <w:szCs w:val="24"/>
        </w:rPr>
        <w:t>方法，水功能区限制纳</w:t>
      </w:r>
      <w:r>
        <w:rPr>
          <w:rFonts w:ascii="宋体" w:hAnsi="宋体" w:eastAsia="宋体" w:cs="宋体"/>
          <w:sz w:val="24"/>
          <w:szCs w:val="24"/>
        </w:rPr>
        <w:t xml:space="preserve"> </w:t>
      </w:r>
      <w:r>
        <w:rPr>
          <w:rFonts w:ascii="宋体" w:hAnsi="宋体" w:eastAsia="宋体" w:cs="宋体"/>
          <w:spacing w:val="-2"/>
          <w:sz w:val="24"/>
          <w:szCs w:val="24"/>
        </w:rPr>
        <w:t>污量不允许超过纳污能力。</w:t>
      </w:r>
    </w:p>
    <w:p w14:paraId="566CDC59">
      <w:pPr>
        <w:pStyle w:val="2"/>
        <w:spacing w:line="221" w:lineRule="auto"/>
        <w:ind w:left="10"/>
        <w:outlineLvl w:val="1"/>
        <w:rPr>
          <w:rFonts w:ascii="宋体" w:hAnsi="宋体" w:eastAsia="宋体" w:cs="宋体"/>
          <w:sz w:val="28"/>
          <w:szCs w:val="28"/>
        </w:rPr>
      </w:pPr>
      <w:bookmarkStart w:id="43" w:name="bookmark30"/>
      <w:bookmarkEnd w:id="43"/>
      <w:r>
        <w:rPr>
          <w:b/>
          <w:bCs/>
          <w:spacing w:val="-5"/>
          <w:sz w:val="28"/>
          <w:szCs w:val="28"/>
        </w:rPr>
        <w:t>6.3</w:t>
      </w:r>
      <w:r>
        <w:rPr>
          <w:rFonts w:ascii="宋体" w:hAnsi="宋体" w:eastAsia="宋体" w:cs="宋体"/>
          <w:b/>
          <w:bCs/>
          <w:spacing w:val="-5"/>
          <w:sz w:val="28"/>
          <w:szCs w:val="28"/>
        </w:rPr>
        <w:t>入河排污口影响范围</w:t>
      </w:r>
    </w:p>
    <w:p w14:paraId="023003BD">
      <w:pPr>
        <w:pStyle w:val="2"/>
        <w:spacing w:before="177" w:line="360" w:lineRule="auto"/>
        <w:ind w:left="5" w:right="184" w:firstLine="484"/>
        <w:rPr>
          <w:rFonts w:ascii="宋体" w:hAnsi="宋体" w:eastAsia="宋体" w:cs="宋体"/>
        </w:rPr>
      </w:pPr>
      <w:r>
        <w:rPr>
          <w:rFonts w:ascii="宋体" w:hAnsi="宋体" w:eastAsia="宋体" w:cs="宋体"/>
        </w:rPr>
        <w:t>根据现场调查情况，新邵大源纸业有限公司入河排</w:t>
      </w:r>
      <w:r>
        <w:rPr>
          <w:rFonts w:ascii="宋体" w:hAnsi="宋体" w:eastAsia="宋体" w:cs="宋体"/>
          <w:spacing w:val="-1"/>
        </w:rPr>
        <w:t>污口位于资水右岸，采取</w:t>
      </w:r>
      <w:r>
        <w:rPr>
          <w:rFonts w:ascii="宋体" w:hAnsi="宋体" w:eastAsia="宋体" w:cs="宋体"/>
        </w:rPr>
        <w:t xml:space="preserve"> </w:t>
      </w:r>
      <w:r>
        <w:rPr>
          <w:rFonts w:ascii="宋体" w:hAnsi="宋体" w:eastAsia="宋体" w:cs="宋体"/>
          <w:spacing w:val="-1"/>
        </w:rPr>
        <w:t>专管入河方式，入河排污口采取岸边式，地理位置为经度</w:t>
      </w:r>
      <w:r>
        <w:rPr>
          <w:spacing w:val="-1"/>
        </w:rPr>
        <w:t>111°28′49.386″</w:t>
      </w:r>
      <w:r>
        <w:rPr>
          <w:spacing w:val="-26"/>
        </w:rPr>
        <w:t xml:space="preserve"> </w:t>
      </w:r>
      <w:r>
        <w:rPr>
          <w:rFonts w:ascii="宋体" w:hAnsi="宋体" w:eastAsia="宋体" w:cs="宋体"/>
          <w:spacing w:val="-1"/>
        </w:rPr>
        <w:t>，纬度</w:t>
      </w:r>
      <w:r>
        <w:rPr>
          <w:rFonts w:ascii="宋体" w:hAnsi="宋体" w:eastAsia="宋体" w:cs="宋体"/>
        </w:rPr>
        <w:t xml:space="preserve">  </w:t>
      </w:r>
      <w:r>
        <w:rPr>
          <w:spacing w:val="-2"/>
        </w:rPr>
        <w:t>27°17</w:t>
      </w:r>
      <w:r>
        <w:rPr>
          <w:spacing w:val="-41"/>
        </w:rPr>
        <w:t xml:space="preserve"> </w:t>
      </w:r>
      <w:r>
        <w:rPr>
          <w:spacing w:val="-2"/>
        </w:rPr>
        <w:t>′47.201″</w:t>
      </w:r>
      <w:r>
        <w:rPr>
          <w:rFonts w:ascii="宋体" w:hAnsi="宋体" w:eastAsia="宋体" w:cs="宋体"/>
          <w:spacing w:val="-2"/>
        </w:rPr>
        <w:t>。</w:t>
      </w:r>
    </w:p>
    <w:p w14:paraId="3CBD7D7C">
      <w:pPr>
        <w:pStyle w:val="2"/>
        <w:spacing w:before="1" w:line="367" w:lineRule="auto"/>
        <w:ind w:left="8" w:right="59" w:firstLine="481"/>
        <w:jc w:val="both"/>
        <w:rPr>
          <w:rFonts w:ascii="宋体" w:hAnsi="宋体" w:eastAsia="宋体" w:cs="宋体"/>
        </w:rPr>
      </w:pPr>
      <w:r>
        <w:rPr>
          <w:rFonts w:ascii="宋体" w:hAnsi="宋体" w:eastAsia="宋体" w:cs="宋体"/>
          <w:spacing w:val="-1"/>
        </w:rPr>
        <w:t>本项目受纳水体为资水，根据《邵阳市水功能区划（修编）》（</w:t>
      </w:r>
      <w:r>
        <w:rPr>
          <w:spacing w:val="-1"/>
        </w:rPr>
        <w:t>20</w:t>
      </w:r>
      <w:r>
        <w:rPr>
          <w:spacing w:val="-2"/>
        </w:rPr>
        <w:t>16.</w:t>
      </w:r>
      <w:r>
        <w:rPr>
          <w:spacing w:val="-32"/>
        </w:rPr>
        <w:t xml:space="preserve"> </w:t>
      </w:r>
      <w:r>
        <w:rPr>
          <w:spacing w:val="-2"/>
        </w:rPr>
        <w:t>11</w:t>
      </w:r>
      <w:r>
        <w:rPr>
          <w:rFonts w:ascii="宋体" w:hAnsi="宋体" w:eastAsia="宋体" w:cs="宋体"/>
          <w:spacing w:val="13"/>
        </w:rPr>
        <w:t>），</w:t>
      </w:r>
      <w:r>
        <w:rPr>
          <w:rFonts w:ascii="宋体" w:hAnsi="宋体" w:eastAsia="宋体" w:cs="宋体"/>
        </w:rPr>
        <w:t xml:space="preserve"> 资水邵阳开发利用区：位于邵阳市区</w:t>
      </w:r>
      <w:r>
        <w:t>-</w:t>
      </w:r>
      <w:r>
        <w:rPr>
          <w:rFonts w:ascii="宋体" w:hAnsi="宋体" w:eastAsia="宋体" w:cs="宋体"/>
        </w:rPr>
        <w:t>新邵县，起于邵阳</w:t>
      </w:r>
      <w:r>
        <w:rPr>
          <w:rFonts w:ascii="宋体" w:hAnsi="宋体" w:eastAsia="宋体" w:cs="宋体"/>
          <w:spacing w:val="-1"/>
        </w:rPr>
        <w:t>市北塔区何家垸子，止于</w:t>
      </w:r>
      <w:r>
        <w:rPr>
          <w:rFonts w:ascii="宋体" w:hAnsi="宋体" w:eastAsia="宋体" w:cs="宋体"/>
        </w:rPr>
        <w:t xml:space="preserve"> </w:t>
      </w:r>
      <w:r>
        <w:rPr>
          <w:rFonts w:ascii="宋体" w:hAnsi="宋体" w:eastAsia="宋体" w:cs="宋体"/>
          <w:spacing w:val="-2"/>
        </w:rPr>
        <w:t>新邵县酿溪镇塘口村，全长</w:t>
      </w:r>
      <w:r>
        <w:rPr>
          <w:spacing w:val="-2"/>
        </w:rPr>
        <w:t>46.</w:t>
      </w:r>
      <w:r>
        <w:rPr>
          <w:spacing w:val="-25"/>
        </w:rPr>
        <w:t xml:space="preserve"> </w:t>
      </w:r>
      <w:r>
        <w:rPr>
          <w:spacing w:val="-2"/>
        </w:rPr>
        <w:t>1km</w:t>
      </w:r>
      <w:r>
        <w:rPr>
          <w:spacing w:val="-29"/>
        </w:rPr>
        <w:t xml:space="preserve"> </w:t>
      </w:r>
      <w:r>
        <w:rPr>
          <w:rFonts w:ascii="宋体" w:hAnsi="宋体" w:eastAsia="宋体" w:cs="宋体"/>
          <w:spacing w:val="-2"/>
        </w:rPr>
        <w:t>。划分为</w:t>
      </w:r>
      <w:r>
        <w:rPr>
          <w:spacing w:val="-2"/>
        </w:rPr>
        <w:t>2</w:t>
      </w:r>
      <w:r>
        <w:rPr>
          <w:rFonts w:ascii="宋体" w:hAnsi="宋体" w:eastAsia="宋体" w:cs="宋体"/>
          <w:spacing w:val="-2"/>
        </w:rPr>
        <w:t>个水功能二级区：①资水邵阳饮用水</w:t>
      </w:r>
      <w:r>
        <w:rPr>
          <w:rFonts w:ascii="宋体" w:hAnsi="宋体" w:eastAsia="宋体" w:cs="宋体"/>
        </w:rPr>
        <w:t xml:space="preserve"> </w:t>
      </w:r>
      <w:r>
        <w:rPr>
          <w:rFonts w:ascii="宋体" w:hAnsi="宋体" w:eastAsia="宋体" w:cs="宋体"/>
          <w:spacing w:val="-1"/>
        </w:rPr>
        <w:t>源区：起于邵阳市北塔区何家垸子，止于邵阳市邵阳造纸厂，全长</w:t>
      </w:r>
      <w:r>
        <w:rPr>
          <w:spacing w:val="-1"/>
        </w:rPr>
        <w:t>20.5km</w:t>
      </w:r>
      <w:r>
        <w:rPr>
          <w:spacing w:val="-34"/>
        </w:rPr>
        <w:t xml:space="preserve"> </w:t>
      </w:r>
      <w:r>
        <w:rPr>
          <w:rFonts w:ascii="宋体" w:hAnsi="宋体" w:eastAsia="宋体" w:cs="宋体"/>
          <w:spacing w:val="-1"/>
        </w:rPr>
        <w:t>，为邵</w:t>
      </w:r>
      <w:r>
        <w:rPr>
          <w:rFonts w:ascii="宋体" w:hAnsi="宋体" w:eastAsia="宋体" w:cs="宋体"/>
        </w:rPr>
        <w:t xml:space="preserve">  阳市区的生活饮用水水源地，水质管理目标为Ⅲ类。②资</w:t>
      </w:r>
      <w:r>
        <w:rPr>
          <w:rFonts w:ascii="宋体" w:hAnsi="宋体" w:eastAsia="宋体" w:cs="宋体"/>
          <w:spacing w:val="-1"/>
        </w:rPr>
        <w:t>水邵阳工业用水区：起</w:t>
      </w:r>
      <w:r>
        <w:rPr>
          <w:rFonts w:ascii="宋体" w:hAnsi="宋体" w:eastAsia="宋体" w:cs="宋体"/>
        </w:rPr>
        <w:t xml:space="preserve">  </w:t>
      </w:r>
      <w:r>
        <w:rPr>
          <w:rFonts w:ascii="宋体" w:hAnsi="宋体" w:eastAsia="宋体" w:cs="宋体"/>
          <w:spacing w:val="-1"/>
        </w:rPr>
        <w:t>于邵阳市邵阳造纸厂，止于新邵县酿溪镇塘口村，全长</w:t>
      </w:r>
      <w:r>
        <w:rPr>
          <w:spacing w:val="-1"/>
        </w:rPr>
        <w:t>25.6km</w:t>
      </w:r>
      <w:r>
        <w:rPr>
          <w:spacing w:val="-34"/>
        </w:rPr>
        <w:t xml:space="preserve"> </w:t>
      </w:r>
      <w:r>
        <w:rPr>
          <w:rFonts w:ascii="宋体" w:hAnsi="宋体" w:eastAsia="宋体" w:cs="宋体"/>
          <w:spacing w:val="-1"/>
        </w:rPr>
        <w:t>，水质管理目标为</w:t>
      </w:r>
      <w:r>
        <w:rPr>
          <w:rFonts w:ascii="宋体" w:hAnsi="宋体" w:eastAsia="宋体" w:cs="宋体"/>
        </w:rPr>
        <w:t xml:space="preserve">  Ⅳ类。本项目入河排污口所在江段位于资水邵阳开发利用</w:t>
      </w:r>
      <w:r>
        <w:rPr>
          <w:rFonts w:ascii="宋体" w:hAnsi="宋体" w:eastAsia="宋体" w:cs="宋体"/>
          <w:spacing w:val="-1"/>
        </w:rPr>
        <w:t>区</w:t>
      </w:r>
      <w:r>
        <w:rPr>
          <w:spacing w:val="-1"/>
        </w:rPr>
        <w:t>-</w:t>
      </w:r>
      <w:r>
        <w:rPr>
          <w:rFonts w:ascii="宋体" w:hAnsi="宋体" w:eastAsia="宋体" w:cs="宋体"/>
          <w:spacing w:val="-1"/>
        </w:rPr>
        <w:t>资水邵阳工业用水区</w:t>
      </w:r>
    </w:p>
    <w:p w14:paraId="3AE29B5A">
      <w:pPr>
        <w:spacing w:before="209" w:line="123" w:lineRule="exact"/>
        <w:ind w:left="32"/>
        <w:rPr>
          <w:rFonts w:ascii="宋体" w:hAnsi="宋体" w:eastAsia="宋体" w:cs="宋体"/>
          <w:sz w:val="24"/>
          <w:szCs w:val="24"/>
        </w:rPr>
      </w:pPr>
      <w:r>
        <w:rPr>
          <w:rFonts w:ascii="宋体" w:hAnsi="宋体" w:eastAsia="宋体" w:cs="宋体"/>
          <w:position w:val="1"/>
          <w:sz w:val="24"/>
          <w:szCs w:val="24"/>
        </w:rPr>
        <w:t>。</w:t>
      </w:r>
    </w:p>
    <w:p w14:paraId="62A443DB">
      <w:pPr>
        <w:pStyle w:val="2"/>
        <w:spacing w:before="169" w:line="368" w:lineRule="auto"/>
        <w:ind w:left="7" w:right="38" w:firstLine="484"/>
        <w:rPr>
          <w:rFonts w:ascii="宋体" w:hAnsi="宋体" w:eastAsia="宋体" w:cs="宋体"/>
        </w:rPr>
      </w:pPr>
      <w:r>
        <w:rPr>
          <w:rFonts w:ascii="宋体" w:hAnsi="宋体" w:eastAsia="宋体" w:cs="宋体"/>
        </w:rPr>
        <w:t>从保护地表水环境的角度出发，邵阳市生态环</w:t>
      </w:r>
      <w:r>
        <w:rPr>
          <w:rFonts w:ascii="宋体" w:hAnsi="宋体" w:eastAsia="宋体" w:cs="宋体"/>
          <w:spacing w:val="-1"/>
        </w:rPr>
        <w:t>境局对于资水的</w:t>
      </w:r>
      <w:r>
        <w:rPr>
          <w:spacing w:val="-1"/>
        </w:rPr>
        <w:t>20.5km</w:t>
      </w:r>
      <w:r>
        <w:rPr>
          <w:rFonts w:ascii="宋体" w:hAnsi="宋体" w:eastAsia="宋体" w:cs="宋体"/>
          <w:spacing w:val="-1"/>
        </w:rPr>
        <w:t>资水邵</w:t>
      </w:r>
      <w:r>
        <w:rPr>
          <w:rFonts w:ascii="宋体" w:hAnsi="宋体" w:eastAsia="宋体" w:cs="宋体"/>
        </w:rPr>
        <w:t xml:space="preserve">  阳饮用水源区（从邵阳市北塔区何家垸子至邵阳造纸厂）和</w:t>
      </w:r>
      <w:r>
        <w:t>2</w:t>
      </w:r>
      <w:r>
        <w:rPr>
          <w:spacing w:val="-1"/>
        </w:rPr>
        <w:t>5.6km</w:t>
      </w:r>
      <w:r>
        <w:rPr>
          <w:rFonts w:ascii="宋体" w:hAnsi="宋体" w:eastAsia="宋体" w:cs="宋体"/>
          <w:spacing w:val="-1"/>
        </w:rPr>
        <w:t>资水邵阳工业</w:t>
      </w:r>
      <w:r>
        <w:rPr>
          <w:rFonts w:ascii="宋体" w:hAnsi="宋体" w:eastAsia="宋体" w:cs="宋体"/>
        </w:rPr>
        <w:t xml:space="preserve">  </w:t>
      </w:r>
      <w:r>
        <w:rPr>
          <w:rFonts w:ascii="宋体" w:hAnsi="宋体" w:eastAsia="宋体" w:cs="宋体"/>
          <w:spacing w:val="-1"/>
        </w:rPr>
        <w:t>用水区（从邵阳造纸厂至新邵县酿溪镇塘口村</w:t>
      </w:r>
      <w:r>
        <w:rPr>
          <w:rFonts w:ascii="宋体" w:hAnsi="宋体" w:eastAsia="宋体" w:cs="宋体"/>
          <w:spacing w:val="12"/>
        </w:rPr>
        <w:t>），</w:t>
      </w:r>
      <w:r>
        <w:rPr>
          <w:rFonts w:ascii="宋体" w:hAnsi="宋体" w:eastAsia="宋体" w:cs="宋体"/>
          <w:spacing w:val="-1"/>
        </w:rPr>
        <w:t>地表水环境质量要求执行《地</w:t>
      </w:r>
      <w:r>
        <w:rPr>
          <w:rFonts w:ascii="宋体" w:hAnsi="宋体" w:eastAsia="宋体" w:cs="宋体"/>
        </w:rPr>
        <w:t xml:space="preserve">  表水环境质量标准》（</w:t>
      </w:r>
      <w:r>
        <w:t>GB3838-2002</w:t>
      </w:r>
      <w:r>
        <w:rPr>
          <w:rFonts w:ascii="宋体" w:hAnsi="宋体" w:eastAsia="宋体" w:cs="宋体"/>
        </w:rPr>
        <w:t>）中的Ⅲ类标准。依据《</w:t>
      </w:r>
      <w:r>
        <w:t>“</w:t>
      </w:r>
      <w:r>
        <w:rPr>
          <w:rFonts w:ascii="宋体" w:hAnsi="宋体" w:eastAsia="宋体" w:cs="宋体"/>
          <w:spacing w:val="-1"/>
        </w:rPr>
        <w:t>十四五</w:t>
      </w:r>
      <w:r>
        <w:rPr>
          <w:spacing w:val="-1"/>
        </w:rPr>
        <w:t>”</w:t>
      </w:r>
      <w:r>
        <w:rPr>
          <w:rFonts w:ascii="宋体" w:hAnsi="宋体" w:eastAsia="宋体" w:cs="宋体"/>
          <w:spacing w:val="-1"/>
        </w:rPr>
        <w:t>湖南省地表</w:t>
      </w:r>
      <w:r>
        <w:rPr>
          <w:rFonts w:ascii="宋体" w:hAnsi="宋体" w:eastAsia="宋体" w:cs="宋体"/>
        </w:rPr>
        <w:t xml:space="preserve"> 水环境质量监测网络设置方案》和考核要求，以及湖南省生</w:t>
      </w:r>
      <w:r>
        <w:rPr>
          <w:rFonts w:ascii="宋体" w:hAnsi="宋体" w:eastAsia="宋体" w:cs="宋体"/>
          <w:spacing w:val="-1"/>
        </w:rPr>
        <w:t>态环境厅环境状况公</w:t>
      </w:r>
      <w:r>
        <w:rPr>
          <w:rFonts w:ascii="宋体" w:hAnsi="宋体" w:eastAsia="宋体" w:cs="宋体"/>
        </w:rPr>
        <w:t xml:space="preserve">  报，项目排污口上下游水质现状为Ⅱ类，水</w:t>
      </w:r>
      <w:r>
        <w:rPr>
          <w:rFonts w:ascii="宋体" w:hAnsi="宋体" w:eastAsia="宋体" w:cs="宋体"/>
          <w:spacing w:val="-1"/>
        </w:rPr>
        <w:t>质管理目标为Ⅱ类。</w:t>
      </w:r>
    </w:p>
    <w:p w14:paraId="18F59784">
      <w:pPr>
        <w:pStyle w:val="2"/>
        <w:spacing w:before="39" w:line="359" w:lineRule="auto"/>
        <w:ind w:left="8" w:firstLine="478"/>
        <w:jc w:val="both"/>
        <w:rPr>
          <w:rFonts w:ascii="宋体" w:hAnsi="宋体" w:eastAsia="宋体" w:cs="宋体"/>
        </w:rPr>
      </w:pPr>
      <w:r>
        <w:rPr>
          <w:rFonts w:ascii="宋体" w:hAnsi="宋体" w:eastAsia="宋体" w:cs="宋体"/>
          <w:spacing w:val="5"/>
        </w:rPr>
        <w:t>根据本项目污水排放情况，结合项目水环境影响评价等级以及纳污水域（资</w:t>
      </w:r>
      <w:r>
        <w:rPr>
          <w:rFonts w:ascii="宋体" w:hAnsi="宋体" w:eastAsia="宋体" w:cs="宋体"/>
          <w:spacing w:val="11"/>
        </w:rPr>
        <w:t xml:space="preserve"> </w:t>
      </w:r>
      <w:r>
        <w:rPr>
          <w:rFonts w:ascii="宋体" w:hAnsi="宋体" w:eastAsia="宋体" w:cs="宋体"/>
          <w:spacing w:val="5"/>
        </w:rPr>
        <w:t>水）水环境特点，本项目尾水排放主要对排放口所在水域可能产生影响。根据现</w:t>
      </w:r>
      <w:r>
        <w:rPr>
          <w:rFonts w:ascii="宋体" w:hAnsi="宋体" w:eastAsia="宋体" w:cs="宋体"/>
        </w:rPr>
        <w:t xml:space="preserve"> </w:t>
      </w:r>
      <w:r>
        <w:rPr>
          <w:rFonts w:ascii="宋体" w:hAnsi="宋体" w:eastAsia="宋体" w:cs="宋体"/>
          <w:spacing w:val="5"/>
        </w:rPr>
        <w:t>场调查以及湖南省县级以上地表水集中式饮用水水源保护区划定方案，工</w:t>
      </w:r>
      <w:r>
        <w:rPr>
          <w:rFonts w:ascii="宋体" w:hAnsi="宋体" w:eastAsia="宋体" w:cs="宋体"/>
          <w:spacing w:val="4"/>
        </w:rPr>
        <w:t>业街水</w:t>
      </w:r>
      <w:r>
        <w:rPr>
          <w:rFonts w:ascii="宋体" w:hAnsi="宋体" w:eastAsia="宋体" w:cs="宋体"/>
        </w:rPr>
        <w:t xml:space="preserve"> </w:t>
      </w:r>
      <w:r>
        <w:rPr>
          <w:rFonts w:ascii="宋体" w:hAnsi="宋体" w:eastAsia="宋体" w:cs="宋体"/>
          <w:spacing w:val="5"/>
        </w:rPr>
        <w:t>厂饮用水源保护区划分，本项目排污口设置位置不在水源保护区范围内，位于资</w:t>
      </w:r>
      <w:r>
        <w:rPr>
          <w:rFonts w:ascii="宋体" w:hAnsi="宋体" w:eastAsia="宋体" w:cs="宋体"/>
        </w:rPr>
        <w:t xml:space="preserve"> </w:t>
      </w:r>
      <w:r>
        <w:rPr>
          <w:rFonts w:ascii="宋体" w:hAnsi="宋体" w:eastAsia="宋体" w:cs="宋体"/>
          <w:spacing w:val="4"/>
        </w:rPr>
        <w:t>水邵阳工业用水区，距离本项目最近的饮用水源取水</w:t>
      </w:r>
      <w:r>
        <w:rPr>
          <w:rFonts w:ascii="宋体" w:hAnsi="宋体" w:eastAsia="宋体" w:cs="宋体"/>
          <w:spacing w:val="3"/>
        </w:rPr>
        <w:t>口为上游约</w:t>
      </w:r>
      <w:r>
        <w:rPr>
          <w:spacing w:val="3"/>
        </w:rPr>
        <w:t>10.3</w:t>
      </w:r>
      <w:r>
        <w:t>km</w:t>
      </w:r>
      <w:r>
        <w:rPr>
          <w:spacing w:val="-25"/>
        </w:rPr>
        <w:t xml:space="preserve"> </w:t>
      </w:r>
      <w:r>
        <w:rPr>
          <w:rFonts w:ascii="宋体" w:hAnsi="宋体" w:eastAsia="宋体" w:cs="宋体"/>
          <w:spacing w:val="3"/>
        </w:rPr>
        <w:t>的工业街</w:t>
      </w:r>
      <w:r>
        <w:rPr>
          <w:rFonts w:ascii="宋体" w:hAnsi="宋体" w:eastAsia="宋体" w:cs="宋体"/>
        </w:rPr>
        <w:t xml:space="preserve"> </w:t>
      </w:r>
      <w:r>
        <w:rPr>
          <w:rFonts w:ascii="宋体" w:hAnsi="宋体" w:eastAsia="宋体" w:cs="宋体"/>
          <w:spacing w:val="4"/>
        </w:rPr>
        <w:t>水厂取水口，排污口下游</w:t>
      </w:r>
      <w:r>
        <w:rPr>
          <w:spacing w:val="4"/>
        </w:rPr>
        <w:t>5.7</w:t>
      </w:r>
      <w:r>
        <w:t>km</w:t>
      </w:r>
      <w:r>
        <w:rPr>
          <w:spacing w:val="-29"/>
        </w:rPr>
        <w:t xml:space="preserve"> </w:t>
      </w:r>
      <w:r>
        <w:rPr>
          <w:rFonts w:ascii="宋体" w:hAnsi="宋体" w:eastAsia="宋体" w:cs="宋体"/>
          <w:spacing w:val="4"/>
        </w:rPr>
        <w:t>、</w:t>
      </w:r>
      <w:r>
        <w:rPr>
          <w:spacing w:val="4"/>
        </w:rPr>
        <w:t>6.9</w:t>
      </w:r>
      <w:r>
        <w:t>km</w:t>
      </w:r>
      <w:r>
        <w:rPr>
          <w:rFonts w:ascii="宋体" w:hAnsi="宋体" w:eastAsia="宋体" w:cs="宋体"/>
          <w:spacing w:val="4"/>
        </w:rPr>
        <w:t>处分别为</w:t>
      </w:r>
      <w:r>
        <w:rPr>
          <w:rFonts w:ascii="宋体" w:hAnsi="宋体" w:eastAsia="宋体" w:cs="宋体"/>
          <w:spacing w:val="3"/>
        </w:rPr>
        <w:t>新邵德信绝缘纸板有限公司工业</w:t>
      </w:r>
      <w:r>
        <w:rPr>
          <w:rFonts w:ascii="宋体" w:hAnsi="宋体" w:eastAsia="宋体" w:cs="宋体"/>
        </w:rPr>
        <w:t xml:space="preserve"> </w:t>
      </w:r>
      <w:r>
        <w:rPr>
          <w:rFonts w:ascii="宋体" w:hAnsi="宋体" w:eastAsia="宋体" w:cs="宋体"/>
          <w:spacing w:val="3"/>
        </w:rPr>
        <w:t>取水口和新邵大源纸业有限公司工业取水口，排污口下游</w:t>
      </w:r>
      <w:r>
        <w:rPr>
          <w:spacing w:val="3"/>
        </w:rPr>
        <w:t>10</w:t>
      </w:r>
      <w:r>
        <w:t>km</w:t>
      </w:r>
      <w:r>
        <w:rPr>
          <w:rFonts w:ascii="宋体" w:hAnsi="宋体" w:eastAsia="宋体" w:cs="宋体"/>
          <w:spacing w:val="3"/>
        </w:rPr>
        <w:t>范围内无集中饮用</w:t>
      </w:r>
      <w:r>
        <w:rPr>
          <w:rFonts w:ascii="宋体" w:hAnsi="宋体" w:eastAsia="宋体" w:cs="宋体"/>
          <w:spacing w:val="1"/>
        </w:rPr>
        <w:t xml:space="preserve"> </w:t>
      </w:r>
      <w:r>
        <w:rPr>
          <w:rFonts w:ascii="宋体" w:hAnsi="宋体" w:eastAsia="宋体" w:cs="宋体"/>
          <w:spacing w:val="12"/>
        </w:rPr>
        <w:t>水源取水口，亦无现状养殖或规划养殖区，距离本项目最近的下游取水口为约</w:t>
      </w:r>
      <w:r>
        <w:rPr>
          <w:rFonts w:ascii="宋体" w:hAnsi="宋体" w:eastAsia="宋体" w:cs="宋体"/>
          <w:spacing w:val="7"/>
        </w:rPr>
        <w:t xml:space="preserve"> </w:t>
      </w:r>
      <w:r>
        <w:rPr>
          <w:spacing w:val="2"/>
        </w:rPr>
        <w:t>50</w:t>
      </w:r>
      <w:r>
        <w:t>km</w:t>
      </w:r>
      <w:r>
        <w:rPr>
          <w:spacing w:val="-24"/>
        </w:rPr>
        <w:t xml:space="preserve"> </w:t>
      </w:r>
      <w:r>
        <w:rPr>
          <w:rFonts w:ascii="宋体" w:hAnsi="宋体" w:eastAsia="宋体" w:cs="宋体"/>
          <w:spacing w:val="2"/>
        </w:rPr>
        <w:t>的资水球溪取水口。本项目排污口位于沙塘鳢、黄尾鲴国家级水产种质资源</w:t>
      </w:r>
      <w:r>
        <w:rPr>
          <w:rFonts w:ascii="宋体" w:hAnsi="宋体" w:eastAsia="宋体" w:cs="宋体"/>
        </w:rPr>
        <w:t xml:space="preserve"> </w:t>
      </w:r>
      <w:r>
        <w:rPr>
          <w:rFonts w:ascii="宋体" w:hAnsi="宋体" w:eastAsia="宋体" w:cs="宋体"/>
          <w:spacing w:val="5"/>
        </w:rPr>
        <w:t>保护区，故选择排污口下游所在水功能区资水邵阳工业用水区为论证范围</w:t>
      </w:r>
      <w:r>
        <w:rPr>
          <w:rFonts w:ascii="宋体" w:hAnsi="宋体" w:eastAsia="宋体" w:cs="宋体"/>
          <w:spacing w:val="4"/>
        </w:rPr>
        <w:t>，本项</w:t>
      </w:r>
    </w:p>
    <w:p w14:paraId="57D8B679">
      <w:pPr>
        <w:spacing w:line="359" w:lineRule="auto"/>
        <w:rPr>
          <w:rFonts w:ascii="宋体" w:hAnsi="宋体" w:eastAsia="宋体" w:cs="宋体"/>
        </w:rPr>
        <w:sectPr>
          <w:headerReference r:id="rId92" w:type="default"/>
          <w:footerReference r:id="rId93" w:type="default"/>
          <w:pgSz w:w="11907" w:h="16840"/>
          <w:pgMar w:top="1116" w:right="1620" w:bottom="1256" w:left="1701" w:header="839" w:footer="1017" w:gutter="0"/>
          <w:cols w:space="720" w:num="1"/>
        </w:sectPr>
      </w:pPr>
    </w:p>
    <w:p w14:paraId="50076DD6">
      <w:pPr>
        <w:pStyle w:val="2"/>
        <w:spacing w:before="158" w:line="366" w:lineRule="auto"/>
        <w:ind w:left="8" w:firstLine="46"/>
        <w:rPr>
          <w:rFonts w:ascii="宋体" w:hAnsi="宋体" w:eastAsia="宋体" w:cs="宋体"/>
        </w:rPr>
      </w:pPr>
      <w:r>
        <w:rPr>
          <w:rFonts w:ascii="宋体" w:hAnsi="宋体" w:eastAsia="宋体" w:cs="宋体"/>
          <w:spacing w:val="1"/>
        </w:rPr>
        <w:t>目的论证范围为排污口入资水上游</w:t>
      </w:r>
      <w:r>
        <w:rPr>
          <w:spacing w:val="1"/>
        </w:rPr>
        <w:t>500m</w:t>
      </w:r>
      <w:r>
        <w:rPr>
          <w:rFonts w:ascii="宋体" w:hAnsi="宋体" w:eastAsia="宋体" w:cs="宋体"/>
          <w:spacing w:val="1"/>
        </w:rPr>
        <w:t>至排污口入资水下游约</w:t>
      </w:r>
      <w:r>
        <w:rPr>
          <w:spacing w:val="1"/>
        </w:rPr>
        <w:t>1</w:t>
      </w:r>
      <w:r>
        <w:t>6.8km</w:t>
      </w:r>
      <w:r>
        <w:rPr>
          <w:spacing w:val="-35"/>
        </w:rPr>
        <w:t xml:space="preserve"> </w:t>
      </w:r>
      <w:r>
        <w:rPr>
          <w:rFonts w:ascii="宋体" w:hAnsi="宋体" w:eastAsia="宋体" w:cs="宋体"/>
        </w:rPr>
        <w:t xml:space="preserve">资水邵阳工 </w:t>
      </w:r>
      <w:r>
        <w:rPr>
          <w:rFonts w:ascii="宋体" w:hAnsi="宋体" w:eastAsia="宋体" w:cs="宋体"/>
          <w:spacing w:val="-2"/>
        </w:rPr>
        <w:t>业用水区终点，总计</w:t>
      </w:r>
      <w:r>
        <w:rPr>
          <w:spacing w:val="-2"/>
        </w:rPr>
        <w:t>17.3km</w:t>
      </w:r>
      <w:r>
        <w:rPr>
          <w:spacing w:val="-30"/>
        </w:rPr>
        <w:t xml:space="preserve"> </w:t>
      </w:r>
      <w:r>
        <w:rPr>
          <w:rFonts w:ascii="宋体" w:hAnsi="宋体" w:eastAsia="宋体" w:cs="宋体"/>
          <w:spacing w:val="-2"/>
        </w:rPr>
        <w:t>的资水范围。</w:t>
      </w:r>
    </w:p>
    <w:p w14:paraId="78A91F31">
      <w:pPr>
        <w:pStyle w:val="2"/>
        <w:spacing w:before="44" w:line="220" w:lineRule="auto"/>
        <w:ind w:left="8"/>
        <w:outlineLvl w:val="2"/>
        <w:rPr>
          <w:rFonts w:ascii="宋体" w:hAnsi="宋体" w:eastAsia="宋体" w:cs="宋体"/>
        </w:rPr>
      </w:pPr>
      <w:r>
        <w:rPr>
          <w:b/>
          <w:bCs/>
          <w:spacing w:val="-4"/>
        </w:rPr>
        <w:t>6.3.1</w:t>
      </w:r>
      <w:r>
        <w:rPr>
          <w:rFonts w:ascii="宋体" w:hAnsi="宋体" w:eastAsia="宋体" w:cs="宋体"/>
          <w:b/>
          <w:bCs/>
          <w:spacing w:val="-4"/>
        </w:rPr>
        <w:t>预测内容</w:t>
      </w:r>
    </w:p>
    <w:p w14:paraId="392C806B">
      <w:pPr>
        <w:spacing w:before="194" w:line="369" w:lineRule="auto"/>
        <w:ind w:left="11" w:right="184" w:firstLine="479"/>
        <w:rPr>
          <w:rFonts w:ascii="宋体" w:hAnsi="宋体" w:eastAsia="宋体" w:cs="宋体"/>
          <w:sz w:val="24"/>
          <w:szCs w:val="24"/>
        </w:rPr>
      </w:pPr>
      <w:r>
        <w:rPr>
          <w:rFonts w:ascii="宋体" w:hAnsi="宋体" w:eastAsia="宋体" w:cs="宋体"/>
          <w:sz w:val="24"/>
          <w:szCs w:val="24"/>
        </w:rPr>
        <w:t>本项目排污预测内容为资水枯水期，项目入河排</w:t>
      </w:r>
      <w:r>
        <w:rPr>
          <w:rFonts w:ascii="宋体" w:hAnsi="宋体" w:eastAsia="宋体" w:cs="宋体"/>
          <w:spacing w:val="-1"/>
          <w:sz w:val="24"/>
          <w:szCs w:val="24"/>
        </w:rPr>
        <w:t>污口正常排放和事故排放情</w:t>
      </w:r>
      <w:r>
        <w:rPr>
          <w:rFonts w:ascii="宋体" w:hAnsi="宋体" w:eastAsia="宋体" w:cs="宋体"/>
          <w:sz w:val="24"/>
          <w:szCs w:val="24"/>
        </w:rPr>
        <w:t xml:space="preserve"> </w:t>
      </w:r>
      <w:r>
        <w:rPr>
          <w:rFonts w:ascii="宋体" w:hAnsi="宋体" w:eastAsia="宋体" w:cs="宋体"/>
          <w:spacing w:val="-1"/>
          <w:sz w:val="24"/>
          <w:szCs w:val="24"/>
        </w:rPr>
        <w:t>况下，对资水的水质影响。</w:t>
      </w:r>
    </w:p>
    <w:p w14:paraId="2F3481DF">
      <w:pPr>
        <w:pStyle w:val="2"/>
        <w:spacing w:before="1" w:line="220" w:lineRule="auto"/>
        <w:ind w:left="8"/>
        <w:outlineLvl w:val="2"/>
        <w:rPr>
          <w:rFonts w:ascii="宋体" w:hAnsi="宋体" w:eastAsia="宋体" w:cs="宋体"/>
        </w:rPr>
      </w:pPr>
      <w:r>
        <w:rPr>
          <w:b/>
          <w:bCs/>
          <w:spacing w:val="-4"/>
        </w:rPr>
        <w:t>6.3.2</w:t>
      </w:r>
      <w:r>
        <w:rPr>
          <w:rFonts w:ascii="宋体" w:hAnsi="宋体" w:eastAsia="宋体" w:cs="宋体"/>
          <w:b/>
          <w:bCs/>
          <w:spacing w:val="-4"/>
        </w:rPr>
        <w:t>预测因子</w:t>
      </w:r>
    </w:p>
    <w:p w14:paraId="7541F881">
      <w:pPr>
        <w:pStyle w:val="2"/>
        <w:spacing w:before="192" w:line="219" w:lineRule="auto"/>
        <w:ind w:left="479"/>
        <w:rPr>
          <w:rFonts w:ascii="宋体" w:hAnsi="宋体" w:eastAsia="宋体" w:cs="宋体"/>
        </w:rPr>
      </w:pPr>
      <w:r>
        <w:rPr>
          <w:rFonts w:ascii="宋体" w:hAnsi="宋体" w:eastAsia="宋体" w:cs="宋体"/>
          <w:spacing w:val="-2"/>
        </w:rPr>
        <w:t>根据项目排污特征，本次评价选取污染因子</w:t>
      </w:r>
      <w:r>
        <w:rPr>
          <w:spacing w:val="-2"/>
        </w:rPr>
        <w:t>COD</w:t>
      </w:r>
      <w:r>
        <w:rPr>
          <w:rFonts w:ascii="宋体" w:hAnsi="宋体" w:eastAsia="宋体" w:cs="宋体"/>
          <w:spacing w:val="-2"/>
        </w:rPr>
        <w:t>、氨氮、总磷</w:t>
      </w:r>
      <w:r>
        <w:rPr>
          <w:rFonts w:ascii="宋体" w:hAnsi="宋体" w:eastAsia="宋体" w:cs="宋体"/>
          <w:spacing w:val="-3"/>
        </w:rPr>
        <w:t>作为预测因子</w:t>
      </w:r>
    </w:p>
    <w:p w14:paraId="48D9CAD1">
      <w:pPr>
        <w:spacing w:line="269" w:lineRule="auto"/>
        <w:rPr>
          <w:rFonts w:ascii="Arial"/>
          <w:sz w:val="21"/>
        </w:rPr>
      </w:pPr>
    </w:p>
    <w:p w14:paraId="72089682">
      <w:pPr>
        <w:spacing w:before="78" w:line="123" w:lineRule="exact"/>
        <w:ind w:left="32"/>
        <w:rPr>
          <w:rFonts w:ascii="宋体" w:hAnsi="宋体" w:eastAsia="宋体" w:cs="宋体"/>
          <w:sz w:val="24"/>
          <w:szCs w:val="24"/>
        </w:rPr>
      </w:pPr>
      <w:r>
        <w:rPr>
          <w:rFonts w:ascii="宋体" w:hAnsi="宋体" w:eastAsia="宋体" w:cs="宋体"/>
          <w:position w:val="1"/>
          <w:sz w:val="24"/>
          <w:szCs w:val="24"/>
        </w:rPr>
        <w:t>。</w:t>
      </w:r>
    </w:p>
    <w:p w14:paraId="78B5CCBE">
      <w:pPr>
        <w:pStyle w:val="2"/>
        <w:spacing w:before="204" w:line="220" w:lineRule="auto"/>
        <w:ind w:left="8"/>
        <w:outlineLvl w:val="2"/>
        <w:rPr>
          <w:rFonts w:ascii="宋体" w:hAnsi="宋体" w:eastAsia="宋体" w:cs="宋体"/>
        </w:rPr>
      </w:pPr>
      <w:r>
        <w:rPr>
          <w:b/>
          <w:bCs/>
          <w:spacing w:val="-4"/>
        </w:rPr>
        <w:t>6.3.3</w:t>
      </w:r>
      <w:r>
        <w:rPr>
          <w:rFonts w:ascii="宋体" w:hAnsi="宋体" w:eastAsia="宋体" w:cs="宋体"/>
          <w:b/>
          <w:bCs/>
          <w:spacing w:val="-4"/>
        </w:rPr>
        <w:t>预测模型</w:t>
      </w:r>
    </w:p>
    <w:p w14:paraId="627D0DA5">
      <w:pPr>
        <w:pStyle w:val="2"/>
        <w:spacing w:before="156" w:line="342" w:lineRule="auto"/>
        <w:ind w:left="8" w:firstLine="481"/>
        <w:jc w:val="both"/>
        <w:rPr>
          <w:rFonts w:ascii="宋体" w:hAnsi="宋体" w:eastAsia="宋体" w:cs="宋体"/>
        </w:rPr>
      </w:pPr>
      <w:r>
        <w:rPr>
          <w:rFonts w:ascii="宋体" w:hAnsi="宋体" w:eastAsia="宋体" w:cs="宋体"/>
          <w:spacing w:val="2"/>
        </w:rPr>
        <w:t>本项目入河排污口资江多年平均流量约</w:t>
      </w:r>
      <w:r>
        <w:rPr>
          <w:spacing w:val="2"/>
        </w:rPr>
        <w:t>391m</w:t>
      </w:r>
      <w:r>
        <w:rPr>
          <w:spacing w:val="2"/>
          <w:position w:val="7"/>
          <w:sz w:val="14"/>
          <w:szCs w:val="14"/>
        </w:rPr>
        <w:t>3</w:t>
      </w:r>
      <w:r>
        <w:rPr>
          <w:spacing w:val="2"/>
        </w:rPr>
        <w:t>/s</w:t>
      </w:r>
      <w:r>
        <w:rPr>
          <w:spacing w:val="-25"/>
        </w:rPr>
        <w:t xml:space="preserve"> </w:t>
      </w:r>
      <w:r>
        <w:rPr>
          <w:rFonts w:ascii="宋体" w:hAnsi="宋体" w:eastAsia="宋体" w:cs="宋体"/>
          <w:spacing w:val="2"/>
        </w:rPr>
        <w:t>，根据《水域纳污能力计算规</w:t>
      </w:r>
      <w:r>
        <w:rPr>
          <w:rFonts w:ascii="宋体" w:hAnsi="宋体" w:eastAsia="宋体" w:cs="宋体"/>
        </w:rPr>
        <w:t xml:space="preserve"> </w:t>
      </w:r>
      <w:r>
        <w:rPr>
          <w:rFonts w:ascii="宋体" w:hAnsi="宋体" w:eastAsia="宋体" w:cs="宋体"/>
          <w:spacing w:val="12"/>
        </w:rPr>
        <w:t>程》</w:t>
      </w:r>
      <w:r>
        <w:rPr>
          <w:rFonts w:ascii="宋体" w:hAnsi="宋体" w:eastAsia="宋体" w:cs="宋体"/>
          <w:spacing w:val="-77"/>
        </w:rPr>
        <w:t xml:space="preserve"> </w:t>
      </w:r>
      <w:r>
        <w:rPr>
          <w:rFonts w:ascii="宋体" w:hAnsi="宋体" w:eastAsia="宋体" w:cs="宋体"/>
          <w:spacing w:val="12"/>
        </w:rPr>
        <w:t>（</w:t>
      </w:r>
      <w:r>
        <w:t>GB</w:t>
      </w:r>
      <w:r>
        <w:rPr>
          <w:spacing w:val="12"/>
        </w:rPr>
        <w:t xml:space="preserve">/T25173-2010 </w:t>
      </w:r>
      <w:r>
        <w:rPr>
          <w:rFonts w:ascii="宋体" w:hAnsi="宋体" w:eastAsia="宋体" w:cs="宋体"/>
          <w:spacing w:val="12"/>
        </w:rPr>
        <w:t>）</w:t>
      </w:r>
      <w:r>
        <w:rPr>
          <w:rFonts w:ascii="宋体" w:hAnsi="宋体" w:eastAsia="宋体" w:cs="宋体"/>
          <w:spacing w:val="-67"/>
        </w:rPr>
        <w:t xml:space="preserve"> </w:t>
      </w:r>
      <w:r>
        <w:rPr>
          <w:rFonts w:ascii="宋体" w:hAnsi="宋体" w:eastAsia="宋体" w:cs="宋体"/>
          <w:spacing w:val="12"/>
        </w:rPr>
        <w:t>中关于水域规模的划分，该河段多年平均流</w:t>
      </w:r>
      <w:r>
        <w:rPr>
          <w:rFonts w:ascii="宋体" w:hAnsi="宋体" w:eastAsia="宋体" w:cs="宋体"/>
          <w:spacing w:val="11"/>
        </w:rPr>
        <w:t>量大于</w:t>
      </w:r>
      <w:r>
        <w:rPr>
          <w:rFonts w:ascii="宋体" w:hAnsi="宋体" w:eastAsia="宋体" w:cs="宋体"/>
        </w:rPr>
        <w:t xml:space="preserve"> </w:t>
      </w:r>
      <w:r>
        <w:rPr>
          <w:spacing w:val="2"/>
        </w:rPr>
        <w:t>150m</w:t>
      </w:r>
      <w:r>
        <w:rPr>
          <w:spacing w:val="2"/>
          <w:position w:val="7"/>
          <w:sz w:val="14"/>
          <w:szCs w:val="14"/>
        </w:rPr>
        <w:t>3</w:t>
      </w:r>
      <w:r>
        <w:rPr>
          <w:spacing w:val="2"/>
        </w:rPr>
        <w:t>/s</w:t>
      </w:r>
      <w:r>
        <w:rPr>
          <w:spacing w:val="-20"/>
        </w:rPr>
        <w:t xml:space="preserve"> </w:t>
      </w:r>
      <w:r>
        <w:rPr>
          <w:rFonts w:ascii="宋体" w:hAnsi="宋体" w:eastAsia="宋体" w:cs="宋体"/>
          <w:spacing w:val="2"/>
        </w:rPr>
        <w:t>，为大河。采用非持久性污染物岸边排放的二维稳态混合衰减模式进行预</w:t>
      </w:r>
      <w:r>
        <w:rPr>
          <w:rFonts w:ascii="宋体" w:hAnsi="宋体" w:eastAsia="宋体" w:cs="宋体"/>
        </w:rPr>
        <w:t xml:space="preserve"> </w:t>
      </w:r>
      <w:r>
        <w:rPr>
          <w:rFonts w:ascii="宋体" w:hAnsi="宋体" w:eastAsia="宋体" w:cs="宋体"/>
          <w:spacing w:val="-3"/>
        </w:rPr>
        <w:t>测，其扩散模式为：</w:t>
      </w:r>
    </w:p>
    <w:p w14:paraId="350FF2F4">
      <w:pPr>
        <w:spacing w:line="1016" w:lineRule="exact"/>
        <w:ind w:firstLine="765"/>
      </w:pPr>
      <w:r>
        <w:rPr>
          <w:position w:val="-20"/>
        </w:rPr>
        <w:drawing>
          <wp:inline distT="0" distB="0" distL="0" distR="0">
            <wp:extent cx="4446905" cy="6445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1"/>
                    <a:stretch>
                      <a:fillRect/>
                    </a:stretch>
                  </pic:blipFill>
                  <pic:spPr>
                    <a:xfrm>
                      <a:off x="0" y="0"/>
                      <a:ext cx="4447032" cy="645159"/>
                    </a:xfrm>
                    <a:prstGeom prst="rect">
                      <a:avLst/>
                    </a:prstGeom>
                  </pic:spPr>
                </pic:pic>
              </a:graphicData>
            </a:graphic>
          </wp:inline>
        </w:drawing>
      </w:r>
    </w:p>
    <w:p w14:paraId="6830CD0D">
      <w:pPr>
        <w:pStyle w:val="2"/>
        <w:spacing w:before="175" w:line="333" w:lineRule="exact"/>
        <w:ind w:left="19"/>
        <w:rPr>
          <w:rFonts w:ascii="宋体" w:hAnsi="宋体" w:eastAsia="宋体" w:cs="宋体"/>
        </w:rPr>
      </w:pPr>
      <w:r>
        <w:rPr>
          <w:rFonts w:ascii="宋体" w:hAnsi="宋体" w:eastAsia="宋体" w:cs="宋体"/>
          <w:spacing w:val="1"/>
          <w:position w:val="3"/>
        </w:rPr>
        <w:t>其中：</w:t>
      </w:r>
      <w:r>
        <w:rPr>
          <w:spacing w:val="1"/>
          <w:position w:val="3"/>
        </w:rPr>
        <w:t>C(x,y)——</w:t>
      </w:r>
      <w:r>
        <w:rPr>
          <w:rFonts w:ascii="宋体" w:hAnsi="宋体" w:eastAsia="宋体" w:cs="宋体"/>
          <w:spacing w:val="1"/>
          <w:position w:val="3"/>
        </w:rPr>
        <w:t>断面污染物预测浓度</w:t>
      </w:r>
      <w:r>
        <w:rPr>
          <w:position w:val="3"/>
        </w:rPr>
        <w:t>mg</w:t>
      </w:r>
      <w:r>
        <w:rPr>
          <w:spacing w:val="1"/>
          <w:position w:val="3"/>
        </w:rPr>
        <w:t>/L</w:t>
      </w:r>
      <w:r>
        <w:rPr>
          <w:rFonts w:ascii="宋体" w:hAnsi="宋体" w:eastAsia="宋体" w:cs="宋体"/>
          <w:spacing w:val="1"/>
          <w:position w:val="3"/>
        </w:rPr>
        <w:t>；</w:t>
      </w:r>
    </w:p>
    <w:p w14:paraId="297D909F">
      <w:pPr>
        <w:pStyle w:val="2"/>
        <w:spacing w:before="142" w:line="359" w:lineRule="exact"/>
        <w:ind w:left="486"/>
        <w:rPr>
          <w:rFonts w:ascii="宋体" w:hAnsi="宋体" w:eastAsia="宋体" w:cs="宋体"/>
        </w:rPr>
      </w:pPr>
      <w:r>
        <w:rPr>
          <w:spacing w:val="-3"/>
          <w:position w:val="2"/>
        </w:rPr>
        <w:t>K1——</w:t>
      </w:r>
      <w:r>
        <w:rPr>
          <w:rFonts w:ascii="宋体" w:hAnsi="宋体" w:eastAsia="宋体" w:cs="宋体"/>
          <w:spacing w:val="-3"/>
          <w:position w:val="2"/>
        </w:rPr>
        <w:t>耗氧系数</w:t>
      </w:r>
      <w:r>
        <w:rPr>
          <w:spacing w:val="-3"/>
          <w:position w:val="2"/>
        </w:rPr>
        <w:t>1/d</w:t>
      </w:r>
      <w:r>
        <w:rPr>
          <w:rFonts w:ascii="宋体" w:hAnsi="宋体" w:eastAsia="宋体" w:cs="宋体"/>
          <w:spacing w:val="-3"/>
          <w:position w:val="2"/>
        </w:rPr>
        <w:t>；</w:t>
      </w:r>
    </w:p>
    <w:p w14:paraId="22CD690C">
      <w:pPr>
        <w:pStyle w:val="2"/>
        <w:spacing w:before="99" w:line="333" w:lineRule="exact"/>
        <w:ind w:left="486"/>
        <w:rPr>
          <w:rFonts w:ascii="宋体" w:hAnsi="宋体" w:eastAsia="宋体" w:cs="宋体"/>
        </w:rPr>
      </w:pPr>
      <w:r>
        <w:rPr>
          <w:spacing w:val="-1"/>
          <w:position w:val="3"/>
        </w:rPr>
        <w:t>My——</w:t>
      </w:r>
      <w:r>
        <w:rPr>
          <w:rFonts w:ascii="宋体" w:hAnsi="宋体" w:eastAsia="宋体" w:cs="宋体"/>
          <w:spacing w:val="-1"/>
          <w:position w:val="3"/>
        </w:rPr>
        <w:t>横向混合系数</w:t>
      </w:r>
      <w:r>
        <w:rPr>
          <w:spacing w:val="-1"/>
          <w:position w:val="3"/>
        </w:rPr>
        <w:t>m</w:t>
      </w:r>
      <w:r>
        <w:rPr>
          <w:spacing w:val="-1"/>
          <w:position w:val="9"/>
          <w:sz w:val="14"/>
          <w:szCs w:val="14"/>
        </w:rPr>
        <w:t>2</w:t>
      </w:r>
      <w:r>
        <w:rPr>
          <w:spacing w:val="-1"/>
          <w:position w:val="3"/>
        </w:rPr>
        <w:t>/s</w:t>
      </w:r>
      <w:r>
        <w:rPr>
          <w:rFonts w:ascii="宋体" w:hAnsi="宋体" w:eastAsia="宋体" w:cs="宋体"/>
          <w:spacing w:val="-1"/>
          <w:position w:val="3"/>
        </w:rPr>
        <w:t>；</w:t>
      </w:r>
    </w:p>
    <w:p w14:paraId="1E8F6E6B">
      <w:pPr>
        <w:pStyle w:val="2"/>
        <w:spacing w:before="143" w:line="361" w:lineRule="exact"/>
        <w:ind w:left="480"/>
        <w:rPr>
          <w:rFonts w:ascii="宋体" w:hAnsi="宋体" w:eastAsia="宋体" w:cs="宋体"/>
        </w:rPr>
      </w:pPr>
      <w:r>
        <w:rPr>
          <w:spacing w:val="3"/>
          <w:position w:val="2"/>
        </w:rPr>
        <w:t>u——</w:t>
      </w:r>
      <w:r>
        <w:rPr>
          <w:rFonts w:ascii="宋体" w:hAnsi="宋体" w:eastAsia="宋体" w:cs="宋体"/>
          <w:spacing w:val="3"/>
          <w:position w:val="2"/>
        </w:rPr>
        <w:t>河流平均流速</w:t>
      </w:r>
      <w:r>
        <w:rPr>
          <w:spacing w:val="3"/>
          <w:position w:val="2"/>
        </w:rPr>
        <w:t>m/s</w:t>
      </w:r>
      <w:r>
        <w:rPr>
          <w:rFonts w:ascii="宋体" w:hAnsi="宋体" w:eastAsia="宋体" w:cs="宋体"/>
          <w:spacing w:val="3"/>
          <w:position w:val="2"/>
        </w:rPr>
        <w:t>；</w:t>
      </w:r>
    </w:p>
    <w:p w14:paraId="42D5E4A5">
      <w:pPr>
        <w:pStyle w:val="2"/>
        <w:spacing w:before="142" w:line="220" w:lineRule="auto"/>
        <w:ind w:left="486"/>
        <w:rPr>
          <w:rFonts w:ascii="宋体" w:hAnsi="宋体" w:eastAsia="宋体" w:cs="宋体"/>
        </w:rPr>
      </w:pPr>
      <w:r>
        <w:rPr>
          <w:spacing w:val="-2"/>
        </w:rPr>
        <w:t>H——</w:t>
      </w:r>
      <w:r>
        <w:rPr>
          <w:rFonts w:ascii="宋体" w:hAnsi="宋体" w:eastAsia="宋体" w:cs="宋体"/>
          <w:spacing w:val="-2"/>
        </w:rPr>
        <w:t>河流平均水深</w:t>
      </w:r>
      <w:r>
        <w:rPr>
          <w:spacing w:val="-2"/>
        </w:rPr>
        <w:t>m</w:t>
      </w:r>
      <w:r>
        <w:rPr>
          <w:rFonts w:ascii="宋体" w:hAnsi="宋体" w:eastAsia="宋体" w:cs="宋体"/>
          <w:spacing w:val="-2"/>
        </w:rPr>
        <w:t>；</w:t>
      </w:r>
    </w:p>
    <w:p w14:paraId="3233B93B">
      <w:pPr>
        <w:pStyle w:val="2"/>
        <w:spacing w:before="135" w:line="332" w:lineRule="exact"/>
        <w:ind w:left="495"/>
        <w:rPr>
          <w:rFonts w:ascii="宋体" w:hAnsi="宋体" w:eastAsia="宋体" w:cs="宋体"/>
        </w:rPr>
      </w:pPr>
      <w:r>
        <w:rPr>
          <w:position w:val="3"/>
        </w:rPr>
        <w:t>Ch</w:t>
      </w:r>
      <w:r>
        <w:rPr>
          <w:spacing w:val="1"/>
          <w:position w:val="3"/>
        </w:rPr>
        <w:t>——</w:t>
      </w:r>
      <w:r>
        <w:rPr>
          <w:rFonts w:ascii="宋体" w:hAnsi="宋体" w:eastAsia="宋体" w:cs="宋体"/>
          <w:spacing w:val="1"/>
          <w:position w:val="3"/>
        </w:rPr>
        <w:t>排污口上游污染物的浓度</w:t>
      </w:r>
      <w:r>
        <w:rPr>
          <w:position w:val="3"/>
        </w:rPr>
        <w:t>mg</w:t>
      </w:r>
      <w:r>
        <w:rPr>
          <w:spacing w:val="1"/>
          <w:position w:val="3"/>
        </w:rPr>
        <w:t>/L</w:t>
      </w:r>
      <w:r>
        <w:rPr>
          <w:rFonts w:ascii="宋体" w:hAnsi="宋体" w:eastAsia="宋体" w:cs="宋体"/>
          <w:spacing w:val="1"/>
          <w:position w:val="3"/>
        </w:rPr>
        <w:t>；</w:t>
      </w:r>
    </w:p>
    <w:p w14:paraId="5D9B75C4">
      <w:pPr>
        <w:pStyle w:val="2"/>
        <w:spacing w:before="131" w:line="337" w:lineRule="exact"/>
        <w:ind w:left="495"/>
        <w:rPr>
          <w:rFonts w:ascii="宋体" w:hAnsi="宋体" w:eastAsia="宋体" w:cs="宋体"/>
        </w:rPr>
      </w:pPr>
      <w:r>
        <w:rPr>
          <w:spacing w:val="-2"/>
          <w:position w:val="3"/>
        </w:rPr>
        <w:t>Qh——</w:t>
      </w:r>
      <w:r>
        <w:rPr>
          <w:rFonts w:ascii="宋体" w:hAnsi="宋体" w:eastAsia="宋体" w:cs="宋体"/>
          <w:spacing w:val="-2"/>
          <w:position w:val="3"/>
        </w:rPr>
        <w:t>河流流量</w:t>
      </w:r>
      <w:r>
        <w:rPr>
          <w:spacing w:val="-2"/>
          <w:position w:val="3"/>
        </w:rPr>
        <w:t>m</w:t>
      </w:r>
      <w:r>
        <w:rPr>
          <w:spacing w:val="-2"/>
          <w:position w:val="9"/>
          <w:sz w:val="14"/>
          <w:szCs w:val="14"/>
        </w:rPr>
        <w:t>3</w:t>
      </w:r>
      <w:r>
        <w:rPr>
          <w:spacing w:val="-2"/>
          <w:position w:val="3"/>
        </w:rPr>
        <w:t>/s</w:t>
      </w:r>
      <w:r>
        <w:rPr>
          <w:rFonts w:ascii="宋体" w:hAnsi="宋体" w:eastAsia="宋体" w:cs="宋体"/>
          <w:spacing w:val="-2"/>
          <w:position w:val="3"/>
        </w:rPr>
        <w:t>；</w:t>
      </w:r>
    </w:p>
    <w:p w14:paraId="1A6C5265">
      <w:pPr>
        <w:pStyle w:val="2"/>
        <w:spacing w:before="131" w:line="333" w:lineRule="exact"/>
        <w:ind w:left="495"/>
        <w:rPr>
          <w:rFonts w:ascii="宋体" w:hAnsi="宋体" w:eastAsia="宋体" w:cs="宋体"/>
        </w:rPr>
      </w:pPr>
      <w:r>
        <w:rPr>
          <w:position w:val="3"/>
        </w:rPr>
        <w:t>Cp</w:t>
      </w:r>
      <w:r>
        <w:rPr>
          <w:spacing w:val="1"/>
          <w:position w:val="3"/>
        </w:rPr>
        <w:t>——</w:t>
      </w:r>
      <w:r>
        <w:rPr>
          <w:rFonts w:ascii="宋体" w:hAnsi="宋体" w:eastAsia="宋体" w:cs="宋体"/>
          <w:spacing w:val="1"/>
          <w:position w:val="3"/>
        </w:rPr>
        <w:t>废水中污染物浓度</w:t>
      </w:r>
      <w:r>
        <w:rPr>
          <w:position w:val="3"/>
        </w:rPr>
        <w:t>mg</w:t>
      </w:r>
      <w:r>
        <w:rPr>
          <w:spacing w:val="1"/>
          <w:position w:val="3"/>
        </w:rPr>
        <w:t>/L</w:t>
      </w:r>
      <w:r>
        <w:rPr>
          <w:rFonts w:ascii="宋体" w:hAnsi="宋体" w:eastAsia="宋体" w:cs="宋体"/>
          <w:spacing w:val="1"/>
          <w:position w:val="3"/>
        </w:rPr>
        <w:t>；</w:t>
      </w:r>
    </w:p>
    <w:p w14:paraId="05ABC714">
      <w:pPr>
        <w:pStyle w:val="2"/>
        <w:spacing w:before="132" w:line="334" w:lineRule="exact"/>
        <w:ind w:left="495"/>
        <w:rPr>
          <w:rFonts w:ascii="宋体" w:hAnsi="宋体" w:eastAsia="宋体" w:cs="宋体"/>
        </w:rPr>
      </w:pPr>
      <w:r>
        <w:rPr>
          <w:spacing w:val="-1"/>
          <w:position w:val="3"/>
        </w:rPr>
        <w:t>Qp——</w:t>
      </w:r>
      <w:r>
        <w:rPr>
          <w:rFonts w:ascii="宋体" w:hAnsi="宋体" w:eastAsia="宋体" w:cs="宋体"/>
          <w:spacing w:val="-1"/>
          <w:position w:val="3"/>
        </w:rPr>
        <w:t>废水排放量</w:t>
      </w:r>
      <w:r>
        <w:rPr>
          <w:spacing w:val="-1"/>
          <w:position w:val="3"/>
        </w:rPr>
        <w:t>m</w:t>
      </w:r>
      <w:r>
        <w:rPr>
          <w:spacing w:val="-1"/>
          <w:position w:val="9"/>
          <w:sz w:val="14"/>
          <w:szCs w:val="14"/>
        </w:rPr>
        <w:t>3</w:t>
      </w:r>
      <w:r>
        <w:rPr>
          <w:spacing w:val="-1"/>
          <w:position w:val="3"/>
        </w:rPr>
        <w:t>/s</w:t>
      </w:r>
      <w:r>
        <w:rPr>
          <w:rFonts w:ascii="宋体" w:hAnsi="宋体" w:eastAsia="宋体" w:cs="宋体"/>
          <w:spacing w:val="-1"/>
          <w:position w:val="3"/>
        </w:rPr>
        <w:t>。</w:t>
      </w:r>
    </w:p>
    <w:p w14:paraId="45A0EF7B">
      <w:pPr>
        <w:pStyle w:val="2"/>
        <w:spacing w:before="243" w:line="332" w:lineRule="auto"/>
        <w:ind w:left="47" w:right="273" w:firstLine="456"/>
        <w:rPr>
          <w:rFonts w:ascii="宋体" w:hAnsi="宋体" w:eastAsia="宋体" w:cs="宋体"/>
        </w:rPr>
      </w:pPr>
      <w:r>
        <w:rPr>
          <w:rFonts w:ascii="宋体" w:hAnsi="宋体" w:eastAsia="宋体" w:cs="宋体"/>
        </w:rPr>
        <w:t>混合过程段采用《环境影响评价技术导则地表水环境》（</w:t>
      </w:r>
      <w:r>
        <w:rPr>
          <w:spacing w:val="-1"/>
        </w:rPr>
        <w:t>HJ/T2.3-2018</w:t>
      </w:r>
      <w:r>
        <w:rPr>
          <w:rFonts w:ascii="宋体" w:hAnsi="宋体" w:eastAsia="宋体" w:cs="宋体"/>
          <w:spacing w:val="-1"/>
        </w:rPr>
        <w:t>）中</w:t>
      </w:r>
      <w:r>
        <w:rPr>
          <w:rFonts w:ascii="宋体" w:hAnsi="宋体" w:eastAsia="宋体" w:cs="宋体"/>
        </w:rPr>
        <w:t xml:space="preserve"> </w:t>
      </w:r>
      <w:r>
        <w:rPr>
          <w:rFonts w:ascii="宋体" w:hAnsi="宋体" w:eastAsia="宋体" w:cs="宋体"/>
          <w:spacing w:val="-5"/>
        </w:rPr>
        <w:t>公式计算，公式如下：</w:t>
      </w:r>
    </w:p>
    <w:p w14:paraId="799371BD">
      <w:pPr>
        <w:spacing w:line="332" w:lineRule="auto"/>
        <w:rPr>
          <w:rFonts w:ascii="宋体" w:hAnsi="宋体" w:eastAsia="宋体" w:cs="宋体"/>
        </w:rPr>
        <w:sectPr>
          <w:headerReference r:id="rId94" w:type="default"/>
          <w:footerReference r:id="rId95" w:type="default"/>
          <w:pgSz w:w="11907" w:h="16840"/>
          <w:pgMar w:top="1116" w:right="1620" w:bottom="1256" w:left="1701" w:header="839" w:footer="1017" w:gutter="0"/>
          <w:cols w:space="720" w:num="1"/>
        </w:sectPr>
      </w:pPr>
    </w:p>
    <w:p w14:paraId="67C80999">
      <w:pPr>
        <w:spacing w:before="14" w:line="2982" w:lineRule="exact"/>
        <w:ind w:firstLine="583"/>
      </w:pPr>
      <w:r>
        <w:rPr>
          <w:position w:val="-59"/>
        </w:rPr>
        <w:drawing>
          <wp:inline distT="0" distB="0" distL="0" distR="0">
            <wp:extent cx="4987925" cy="189357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2"/>
                    <a:stretch>
                      <a:fillRect/>
                    </a:stretch>
                  </pic:blipFill>
                  <pic:spPr>
                    <a:xfrm>
                      <a:off x="0" y="0"/>
                      <a:ext cx="4988052" cy="1893951"/>
                    </a:xfrm>
                    <a:prstGeom prst="rect">
                      <a:avLst/>
                    </a:prstGeom>
                  </pic:spPr>
                </pic:pic>
              </a:graphicData>
            </a:graphic>
          </wp:inline>
        </w:drawing>
      </w:r>
    </w:p>
    <w:p w14:paraId="3E2DFB19">
      <w:pPr>
        <w:pStyle w:val="2"/>
        <w:spacing w:before="190" w:line="220" w:lineRule="auto"/>
        <w:ind w:left="349"/>
        <w:outlineLvl w:val="2"/>
        <w:rPr>
          <w:rFonts w:ascii="宋体" w:hAnsi="宋体" w:eastAsia="宋体" w:cs="宋体"/>
        </w:rPr>
      </w:pPr>
      <w:r>
        <w:rPr>
          <w:b/>
          <w:bCs/>
          <w:spacing w:val="-4"/>
        </w:rPr>
        <w:t>6.3.4</w:t>
      </w:r>
      <w:r>
        <w:rPr>
          <w:rFonts w:ascii="宋体" w:hAnsi="宋体" w:eastAsia="宋体" w:cs="宋体"/>
          <w:b/>
          <w:bCs/>
          <w:spacing w:val="-4"/>
        </w:rPr>
        <w:t>预测参数</w:t>
      </w:r>
    </w:p>
    <w:p w14:paraId="7251A7D4">
      <w:pPr>
        <w:pStyle w:val="2"/>
        <w:spacing w:before="125" w:line="360" w:lineRule="exact"/>
        <w:ind w:left="711"/>
        <w:rPr>
          <w:rFonts w:ascii="宋体" w:hAnsi="宋体" w:eastAsia="宋体" w:cs="宋体"/>
        </w:rPr>
      </w:pPr>
      <w:r>
        <w:rPr>
          <w:rFonts w:ascii="宋体" w:hAnsi="宋体" w:eastAsia="宋体" w:cs="宋体"/>
          <w:spacing w:val="-3"/>
          <w:position w:val="2"/>
        </w:rPr>
        <w:t>（</w:t>
      </w:r>
      <w:r>
        <w:rPr>
          <w:spacing w:val="-3"/>
          <w:position w:val="2"/>
        </w:rPr>
        <w:t>1</w:t>
      </w:r>
      <w:r>
        <w:rPr>
          <w:rFonts w:ascii="宋体" w:hAnsi="宋体" w:eastAsia="宋体" w:cs="宋体"/>
          <w:spacing w:val="-3"/>
          <w:position w:val="2"/>
        </w:rPr>
        <w:t>）水文参数</w:t>
      </w:r>
    </w:p>
    <w:p w14:paraId="053622F3">
      <w:pPr>
        <w:pStyle w:val="2"/>
        <w:spacing w:before="119" w:line="361" w:lineRule="exact"/>
        <w:ind w:left="710"/>
        <w:rPr>
          <w:rFonts w:ascii="宋体" w:hAnsi="宋体" w:eastAsia="宋体" w:cs="宋体"/>
        </w:rPr>
      </w:pPr>
      <w:r>
        <w:rPr>
          <w:rFonts w:ascii="宋体" w:hAnsi="宋体" w:eastAsia="宋体" w:cs="宋体"/>
          <w:spacing w:val="-1"/>
          <w:position w:val="2"/>
        </w:rPr>
        <w:t>资水枯水期、平水期水文参数见表</w:t>
      </w:r>
      <w:r>
        <w:rPr>
          <w:spacing w:val="-1"/>
          <w:position w:val="2"/>
        </w:rPr>
        <w:t>6.3-1</w:t>
      </w:r>
      <w:r>
        <w:rPr>
          <w:rFonts w:ascii="宋体" w:hAnsi="宋体" w:eastAsia="宋体" w:cs="宋体"/>
          <w:spacing w:val="-1"/>
          <w:position w:val="2"/>
        </w:rPr>
        <w:t>。</w:t>
      </w:r>
    </w:p>
    <w:p w14:paraId="00ED0924">
      <w:pPr>
        <w:pStyle w:val="2"/>
        <w:spacing w:before="182" w:line="228" w:lineRule="auto"/>
        <w:ind w:left="273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4"/>
          <w:sz w:val="20"/>
          <w:szCs w:val="20"/>
        </w:rPr>
        <w:t xml:space="preserve"> </w:t>
      </w:r>
      <w:r>
        <w:rPr>
          <w:b/>
          <w:bCs/>
          <w:spacing w:val="6"/>
          <w:sz w:val="20"/>
          <w:szCs w:val="20"/>
        </w:rPr>
        <w:t xml:space="preserve">6.3-1  </w:t>
      </w:r>
      <w:r>
        <w:rPr>
          <w:rFonts w:ascii="宋体" w:hAnsi="宋体" w:eastAsia="宋体" w:cs="宋体"/>
          <w:b/>
          <w:bCs/>
          <w:spacing w:val="6"/>
          <w:sz w:val="20"/>
          <w:szCs w:val="20"/>
        </w:rPr>
        <w:t>预测河段枯、平水期水文参数</w:t>
      </w:r>
    </w:p>
    <w:p w14:paraId="252D9961">
      <w:pPr>
        <w:spacing w:line="28" w:lineRule="exact"/>
      </w:pPr>
    </w:p>
    <w:tbl>
      <w:tblPr>
        <w:tblStyle w:val="5"/>
        <w:tblW w:w="8326" w:type="dxa"/>
        <w:tblInd w:w="3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1032"/>
        <w:gridCol w:w="1108"/>
        <w:gridCol w:w="998"/>
        <w:gridCol w:w="1331"/>
        <w:gridCol w:w="1391"/>
        <w:gridCol w:w="1362"/>
      </w:tblGrid>
      <w:tr w14:paraId="69D71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104" w:type="dxa"/>
            <w:tcBorders>
              <w:top w:val="single" w:color="000000" w:sz="10" w:space="0"/>
              <w:left w:val="single" w:color="000000" w:sz="10" w:space="0"/>
            </w:tcBorders>
            <w:vAlign w:val="top"/>
          </w:tcPr>
          <w:p w14:paraId="49C29CBD">
            <w:pPr>
              <w:pStyle w:val="6"/>
              <w:spacing w:before="171" w:line="231" w:lineRule="auto"/>
              <w:ind w:left="336"/>
            </w:pPr>
            <w:r>
              <w:rPr>
                <w:b/>
                <w:bCs/>
                <w:spacing w:val="4"/>
              </w:rPr>
              <w:t>河流</w:t>
            </w:r>
          </w:p>
        </w:tc>
        <w:tc>
          <w:tcPr>
            <w:tcW w:w="1032" w:type="dxa"/>
            <w:tcBorders>
              <w:top w:val="single" w:color="000000" w:sz="10" w:space="0"/>
            </w:tcBorders>
            <w:vAlign w:val="top"/>
          </w:tcPr>
          <w:p w14:paraId="0941D76B">
            <w:pPr>
              <w:pStyle w:val="6"/>
              <w:spacing w:before="172" w:line="229" w:lineRule="auto"/>
              <w:ind w:left="311"/>
            </w:pPr>
            <w:r>
              <w:rPr>
                <w:b/>
                <w:bCs/>
                <w:spacing w:val="-1"/>
              </w:rPr>
              <w:t>时期</w:t>
            </w:r>
          </w:p>
        </w:tc>
        <w:tc>
          <w:tcPr>
            <w:tcW w:w="1108" w:type="dxa"/>
            <w:tcBorders>
              <w:top w:val="single" w:color="000000" w:sz="10" w:space="0"/>
            </w:tcBorders>
            <w:vAlign w:val="top"/>
          </w:tcPr>
          <w:p w14:paraId="67426BB2">
            <w:pPr>
              <w:pStyle w:val="6"/>
              <w:spacing w:before="172" w:line="229" w:lineRule="auto"/>
              <w:ind w:left="46"/>
            </w:pPr>
            <w:r>
              <w:rPr>
                <w:b/>
                <w:bCs/>
                <w:spacing w:val="4"/>
              </w:rPr>
              <w:t>河宽（</w:t>
            </w:r>
            <w:r>
              <w:rPr>
                <w:rFonts w:ascii="Times New Roman" w:hAnsi="Times New Roman" w:eastAsia="Times New Roman" w:cs="Times New Roman"/>
                <w:b/>
                <w:bCs/>
                <w:spacing w:val="4"/>
              </w:rPr>
              <w:t>m</w:t>
            </w:r>
            <w:r>
              <w:rPr>
                <w:b/>
                <w:bCs/>
                <w:spacing w:val="4"/>
              </w:rPr>
              <w:t>）</w:t>
            </w:r>
          </w:p>
        </w:tc>
        <w:tc>
          <w:tcPr>
            <w:tcW w:w="998" w:type="dxa"/>
            <w:tcBorders>
              <w:top w:val="single" w:color="000000" w:sz="10" w:space="0"/>
            </w:tcBorders>
            <w:vAlign w:val="top"/>
          </w:tcPr>
          <w:p w14:paraId="614077BB">
            <w:pPr>
              <w:pStyle w:val="6"/>
              <w:spacing w:before="35" w:line="228" w:lineRule="auto"/>
              <w:ind w:left="295"/>
            </w:pPr>
            <w:r>
              <w:rPr>
                <w:b/>
                <w:bCs/>
                <w:spacing w:val="2"/>
              </w:rPr>
              <w:t>水深</w:t>
            </w:r>
          </w:p>
          <w:p w14:paraId="1786BCE8">
            <w:pPr>
              <w:pStyle w:val="6"/>
              <w:spacing w:before="25" w:line="208" w:lineRule="auto"/>
              <w:ind w:left="214"/>
            </w:pPr>
            <w:r>
              <w:rPr>
                <w:b/>
                <w:bCs/>
                <w:spacing w:val="-2"/>
              </w:rPr>
              <w:t>（</w:t>
            </w:r>
            <w:r>
              <w:rPr>
                <w:rFonts w:ascii="Times New Roman" w:hAnsi="Times New Roman" w:eastAsia="Times New Roman" w:cs="Times New Roman"/>
                <w:b/>
                <w:bCs/>
                <w:spacing w:val="-2"/>
              </w:rPr>
              <w:t>m</w:t>
            </w:r>
            <w:r>
              <w:rPr>
                <w:b/>
                <w:bCs/>
                <w:spacing w:val="-2"/>
              </w:rPr>
              <w:t>）</w:t>
            </w:r>
          </w:p>
        </w:tc>
        <w:tc>
          <w:tcPr>
            <w:tcW w:w="1331" w:type="dxa"/>
            <w:tcBorders>
              <w:top w:val="single" w:color="000000" w:sz="10" w:space="0"/>
            </w:tcBorders>
            <w:vAlign w:val="top"/>
          </w:tcPr>
          <w:p w14:paraId="6EB6464F">
            <w:pPr>
              <w:pStyle w:val="6"/>
              <w:spacing w:before="172" w:line="232" w:lineRule="auto"/>
              <w:ind w:left="61"/>
            </w:pPr>
            <w:r>
              <w:rPr>
                <w:b/>
                <w:bCs/>
                <w:spacing w:val="4"/>
              </w:rPr>
              <w:t>流量（</w:t>
            </w:r>
            <w:r>
              <w:rPr>
                <w:rFonts w:ascii="Times New Roman" w:hAnsi="Times New Roman" w:eastAsia="Times New Roman" w:cs="Times New Roman"/>
                <w:b/>
                <w:bCs/>
                <w:spacing w:val="4"/>
              </w:rPr>
              <w:t>m</w:t>
            </w:r>
            <w:r>
              <w:rPr>
                <w:rFonts w:ascii="Times New Roman" w:hAnsi="Times New Roman" w:eastAsia="Times New Roman" w:cs="Times New Roman"/>
                <w:b/>
                <w:bCs/>
                <w:spacing w:val="4"/>
                <w:position w:val="6"/>
                <w:sz w:val="13"/>
                <w:szCs w:val="13"/>
              </w:rPr>
              <w:t>3</w:t>
            </w:r>
            <w:r>
              <w:rPr>
                <w:rFonts w:ascii="Times New Roman" w:hAnsi="Times New Roman" w:eastAsia="Times New Roman" w:cs="Times New Roman"/>
                <w:b/>
                <w:bCs/>
                <w:spacing w:val="4"/>
              </w:rPr>
              <w:t>/s</w:t>
            </w:r>
            <w:r>
              <w:rPr>
                <w:b/>
                <w:bCs/>
                <w:spacing w:val="4"/>
              </w:rPr>
              <w:t>）</w:t>
            </w:r>
          </w:p>
        </w:tc>
        <w:tc>
          <w:tcPr>
            <w:tcW w:w="1391" w:type="dxa"/>
            <w:tcBorders>
              <w:top w:val="single" w:color="000000" w:sz="10" w:space="0"/>
            </w:tcBorders>
            <w:vAlign w:val="top"/>
          </w:tcPr>
          <w:p w14:paraId="6205DDEA">
            <w:pPr>
              <w:pStyle w:val="6"/>
              <w:spacing w:before="172" w:line="232" w:lineRule="auto"/>
              <w:ind w:left="129"/>
            </w:pPr>
            <w:r>
              <w:rPr>
                <w:b/>
                <w:bCs/>
                <w:spacing w:val="3"/>
              </w:rPr>
              <w:t>流速（</w:t>
            </w:r>
            <w:r>
              <w:rPr>
                <w:rFonts w:ascii="Times New Roman" w:hAnsi="Times New Roman" w:eastAsia="Times New Roman" w:cs="Times New Roman"/>
                <w:b/>
                <w:bCs/>
                <w:spacing w:val="3"/>
              </w:rPr>
              <w:t>m/s</w:t>
            </w:r>
            <w:r>
              <w:rPr>
                <w:b/>
                <w:bCs/>
                <w:spacing w:val="3"/>
              </w:rPr>
              <w:t>）</w:t>
            </w:r>
          </w:p>
        </w:tc>
        <w:tc>
          <w:tcPr>
            <w:tcW w:w="1362" w:type="dxa"/>
            <w:tcBorders>
              <w:top w:val="single" w:color="000000" w:sz="10" w:space="0"/>
              <w:right w:val="single" w:color="000000" w:sz="10" w:space="0"/>
            </w:tcBorders>
            <w:vAlign w:val="top"/>
          </w:tcPr>
          <w:p w14:paraId="0465E011">
            <w:pPr>
              <w:pStyle w:val="6"/>
              <w:spacing w:before="172" w:line="228" w:lineRule="auto"/>
              <w:ind w:left="199"/>
              <w:rPr>
                <w:rFonts w:ascii="Times New Roman" w:hAnsi="Times New Roman" w:eastAsia="Times New Roman" w:cs="Times New Roman"/>
              </w:rPr>
            </w:pPr>
            <w:r>
              <w:rPr>
                <w:b/>
                <w:bCs/>
                <w:spacing w:val="4"/>
              </w:rPr>
              <w:t>水力坡度</w:t>
            </w:r>
            <w:r>
              <w:rPr>
                <w:spacing w:val="-41"/>
              </w:rPr>
              <w:t xml:space="preserve"> </w:t>
            </w:r>
            <w:r>
              <w:rPr>
                <w:rFonts w:ascii="Times New Roman" w:hAnsi="Times New Roman" w:eastAsia="Times New Roman" w:cs="Times New Roman"/>
                <w:b/>
                <w:bCs/>
                <w:spacing w:val="4"/>
              </w:rPr>
              <w:t>I</w:t>
            </w:r>
          </w:p>
        </w:tc>
      </w:tr>
      <w:tr w14:paraId="1B26F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104" w:type="dxa"/>
            <w:vMerge w:val="restart"/>
            <w:tcBorders>
              <w:left w:val="single" w:color="000000" w:sz="10" w:space="0"/>
              <w:bottom w:val="nil"/>
            </w:tcBorders>
            <w:vAlign w:val="top"/>
          </w:tcPr>
          <w:p w14:paraId="776E4C12">
            <w:pPr>
              <w:pStyle w:val="6"/>
              <w:spacing w:before="274" w:line="228" w:lineRule="auto"/>
              <w:ind w:left="346"/>
            </w:pPr>
            <w:r>
              <w:t>资水</w:t>
            </w:r>
          </w:p>
        </w:tc>
        <w:tc>
          <w:tcPr>
            <w:tcW w:w="1032" w:type="dxa"/>
            <w:vAlign w:val="top"/>
          </w:tcPr>
          <w:p w14:paraId="25FD94F2">
            <w:pPr>
              <w:pStyle w:val="6"/>
              <w:spacing w:before="86" w:line="228" w:lineRule="auto"/>
              <w:ind w:left="197"/>
            </w:pPr>
            <w:r>
              <w:rPr>
                <w:spacing w:val="7"/>
              </w:rPr>
              <w:t>平水期</w:t>
            </w:r>
          </w:p>
        </w:tc>
        <w:tc>
          <w:tcPr>
            <w:tcW w:w="1108" w:type="dxa"/>
            <w:vAlign w:val="top"/>
          </w:tcPr>
          <w:p w14:paraId="086B0E8E">
            <w:pPr>
              <w:spacing w:before="55"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998" w:type="dxa"/>
            <w:vAlign w:val="top"/>
          </w:tcPr>
          <w:p w14:paraId="10A9D9F9">
            <w:pPr>
              <w:spacing w:before="55" w:line="274" w:lineRule="exact"/>
              <w:ind w:left="4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331" w:type="dxa"/>
            <w:vAlign w:val="top"/>
          </w:tcPr>
          <w:p w14:paraId="0B7DF523">
            <w:pPr>
              <w:spacing w:before="55"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391</w:t>
            </w:r>
          </w:p>
        </w:tc>
        <w:tc>
          <w:tcPr>
            <w:tcW w:w="1391" w:type="dxa"/>
            <w:vAlign w:val="top"/>
          </w:tcPr>
          <w:p w14:paraId="2E3E11AE">
            <w:pPr>
              <w:spacing w:before="55" w:line="27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362" w:type="dxa"/>
            <w:vMerge w:val="restart"/>
            <w:tcBorders>
              <w:bottom w:val="nil"/>
              <w:right w:val="single" w:color="000000" w:sz="10" w:space="0"/>
            </w:tcBorders>
            <w:vAlign w:val="top"/>
          </w:tcPr>
          <w:p w14:paraId="311712C1">
            <w:pPr>
              <w:pStyle w:val="6"/>
              <w:spacing w:before="242" w:line="275" w:lineRule="exact"/>
              <w:ind w:left="395"/>
            </w:pPr>
            <w:r>
              <w:rPr>
                <w:rFonts w:ascii="Times New Roman" w:hAnsi="Times New Roman" w:eastAsia="Times New Roman" w:cs="Times New Roman"/>
                <w:spacing w:val="3"/>
                <w:position w:val="1"/>
              </w:rPr>
              <w:t>0.44</w:t>
            </w:r>
            <w:r>
              <w:rPr>
                <w:spacing w:val="3"/>
                <w:position w:val="1"/>
              </w:rPr>
              <w:t>‰</w:t>
            </w:r>
          </w:p>
        </w:tc>
      </w:tr>
      <w:tr w14:paraId="50CCF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104" w:type="dxa"/>
            <w:vMerge w:val="continue"/>
            <w:tcBorders>
              <w:top w:val="nil"/>
              <w:left w:val="single" w:color="000000" w:sz="10" w:space="0"/>
              <w:bottom w:val="single" w:color="000000" w:sz="10" w:space="0"/>
            </w:tcBorders>
            <w:vAlign w:val="top"/>
          </w:tcPr>
          <w:p w14:paraId="36C35AC9">
            <w:pPr>
              <w:rPr>
                <w:rFonts w:ascii="Arial"/>
                <w:sz w:val="21"/>
              </w:rPr>
            </w:pPr>
          </w:p>
        </w:tc>
        <w:tc>
          <w:tcPr>
            <w:tcW w:w="1032" w:type="dxa"/>
            <w:tcBorders>
              <w:bottom w:val="single" w:color="000000" w:sz="10" w:space="0"/>
            </w:tcBorders>
            <w:vAlign w:val="top"/>
          </w:tcPr>
          <w:p w14:paraId="7C01855B">
            <w:pPr>
              <w:pStyle w:val="6"/>
              <w:spacing w:before="94" w:line="228" w:lineRule="auto"/>
              <w:ind w:left="199"/>
            </w:pPr>
            <w:r>
              <w:rPr>
                <w:spacing w:val="6"/>
              </w:rPr>
              <w:t>枯水期</w:t>
            </w:r>
          </w:p>
        </w:tc>
        <w:tc>
          <w:tcPr>
            <w:tcW w:w="1108" w:type="dxa"/>
            <w:tcBorders>
              <w:bottom w:val="single" w:color="000000" w:sz="10" w:space="0"/>
            </w:tcBorders>
            <w:vAlign w:val="top"/>
          </w:tcPr>
          <w:p w14:paraId="36741FA3">
            <w:pPr>
              <w:spacing w:before="63"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180</w:t>
            </w:r>
          </w:p>
        </w:tc>
        <w:tc>
          <w:tcPr>
            <w:tcW w:w="998" w:type="dxa"/>
            <w:tcBorders>
              <w:bottom w:val="single" w:color="000000" w:sz="10" w:space="0"/>
            </w:tcBorders>
            <w:vAlign w:val="top"/>
          </w:tcPr>
          <w:p w14:paraId="147C1C83">
            <w:pPr>
              <w:spacing w:before="63" w:line="274" w:lineRule="exact"/>
              <w:ind w:left="38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1.9</w:t>
            </w:r>
          </w:p>
        </w:tc>
        <w:tc>
          <w:tcPr>
            <w:tcW w:w="1331" w:type="dxa"/>
            <w:tcBorders>
              <w:bottom w:val="single" w:color="000000" w:sz="10" w:space="0"/>
            </w:tcBorders>
            <w:vAlign w:val="top"/>
          </w:tcPr>
          <w:p w14:paraId="4E92D7A9">
            <w:pPr>
              <w:spacing w:before="63" w:line="274"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90</w:t>
            </w:r>
          </w:p>
        </w:tc>
        <w:tc>
          <w:tcPr>
            <w:tcW w:w="1391" w:type="dxa"/>
            <w:tcBorders>
              <w:bottom w:val="single" w:color="000000" w:sz="10" w:space="0"/>
            </w:tcBorders>
            <w:vAlign w:val="top"/>
          </w:tcPr>
          <w:p w14:paraId="081DCF45">
            <w:pPr>
              <w:spacing w:before="63"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0.26</w:t>
            </w:r>
          </w:p>
        </w:tc>
        <w:tc>
          <w:tcPr>
            <w:tcW w:w="1362" w:type="dxa"/>
            <w:vMerge w:val="continue"/>
            <w:tcBorders>
              <w:top w:val="nil"/>
              <w:bottom w:val="single" w:color="000000" w:sz="10" w:space="0"/>
              <w:right w:val="single" w:color="000000" w:sz="10" w:space="0"/>
            </w:tcBorders>
            <w:vAlign w:val="top"/>
          </w:tcPr>
          <w:p w14:paraId="2EEBCAF8">
            <w:pPr>
              <w:rPr>
                <w:rFonts w:ascii="Arial"/>
                <w:sz w:val="21"/>
              </w:rPr>
            </w:pPr>
          </w:p>
        </w:tc>
      </w:tr>
    </w:tbl>
    <w:p w14:paraId="351BF025">
      <w:pPr>
        <w:pStyle w:val="2"/>
        <w:spacing w:before="142" w:line="360" w:lineRule="exact"/>
        <w:ind w:left="711"/>
        <w:rPr>
          <w:rFonts w:ascii="宋体" w:hAnsi="宋体" w:eastAsia="宋体" w:cs="宋体"/>
        </w:rPr>
      </w:pPr>
      <w:r>
        <w:rPr>
          <w:rFonts w:ascii="宋体" w:hAnsi="宋体" w:eastAsia="宋体" w:cs="宋体"/>
          <w:spacing w:val="-3"/>
          <w:position w:val="2"/>
        </w:rPr>
        <w:t>（</w:t>
      </w:r>
      <w:r>
        <w:rPr>
          <w:spacing w:val="-3"/>
          <w:position w:val="2"/>
        </w:rPr>
        <w:t>2</w:t>
      </w:r>
      <w:r>
        <w:rPr>
          <w:rFonts w:ascii="宋体" w:hAnsi="宋体" w:eastAsia="宋体" w:cs="宋体"/>
          <w:spacing w:val="-3"/>
          <w:position w:val="2"/>
        </w:rPr>
        <w:t>）核算区域</w:t>
      </w:r>
    </w:p>
    <w:p w14:paraId="4176F276">
      <w:pPr>
        <w:pStyle w:val="2"/>
        <w:spacing w:before="120" w:line="359" w:lineRule="exact"/>
        <w:ind w:left="701"/>
        <w:rPr>
          <w:rFonts w:ascii="宋体" w:hAnsi="宋体" w:eastAsia="宋体" w:cs="宋体"/>
        </w:rPr>
      </w:pPr>
      <w:r>
        <w:rPr>
          <w:rFonts w:ascii="宋体" w:hAnsi="宋体" w:eastAsia="宋体" w:cs="宋体"/>
          <w:spacing w:val="-3"/>
          <w:position w:val="2"/>
        </w:rPr>
        <w:t>本项目排污口入资水上游</w:t>
      </w:r>
      <w:r>
        <w:rPr>
          <w:rFonts w:ascii="宋体" w:hAnsi="宋体" w:eastAsia="宋体" w:cs="宋体"/>
          <w:spacing w:val="-35"/>
          <w:position w:val="2"/>
        </w:rPr>
        <w:t xml:space="preserve"> </w:t>
      </w:r>
      <w:r>
        <w:rPr>
          <w:spacing w:val="-3"/>
          <w:position w:val="2"/>
        </w:rPr>
        <w:t xml:space="preserve">500m </w:t>
      </w:r>
      <w:r>
        <w:rPr>
          <w:rFonts w:ascii="宋体" w:hAnsi="宋体" w:eastAsia="宋体" w:cs="宋体"/>
          <w:spacing w:val="-3"/>
          <w:position w:val="2"/>
        </w:rPr>
        <w:t>至下游</w:t>
      </w:r>
      <w:r>
        <w:rPr>
          <w:rFonts w:ascii="宋体" w:hAnsi="宋体" w:eastAsia="宋体" w:cs="宋体"/>
          <w:spacing w:val="-32"/>
          <w:position w:val="2"/>
        </w:rPr>
        <w:t xml:space="preserve"> </w:t>
      </w:r>
      <w:r>
        <w:rPr>
          <w:spacing w:val="-3"/>
          <w:position w:val="2"/>
        </w:rPr>
        <w:t xml:space="preserve">16.8km </w:t>
      </w:r>
      <w:r>
        <w:rPr>
          <w:rFonts w:ascii="宋体" w:hAnsi="宋体" w:eastAsia="宋体" w:cs="宋体"/>
          <w:spacing w:val="-3"/>
          <w:position w:val="2"/>
        </w:rPr>
        <w:t>长河段。</w:t>
      </w:r>
    </w:p>
    <w:p w14:paraId="377ECFB9">
      <w:pPr>
        <w:pStyle w:val="2"/>
        <w:spacing w:before="121" w:line="360" w:lineRule="exact"/>
        <w:ind w:left="711"/>
        <w:rPr>
          <w:rFonts w:ascii="宋体" w:hAnsi="宋体" w:eastAsia="宋体" w:cs="宋体"/>
        </w:rPr>
      </w:pPr>
      <w:r>
        <w:rPr>
          <w:rFonts w:ascii="宋体" w:hAnsi="宋体" w:eastAsia="宋体" w:cs="宋体"/>
          <w:spacing w:val="-2"/>
          <w:position w:val="2"/>
        </w:rPr>
        <w:t>（</w:t>
      </w:r>
      <w:r>
        <w:rPr>
          <w:spacing w:val="-2"/>
          <w:position w:val="2"/>
        </w:rPr>
        <w:t>3</w:t>
      </w:r>
      <w:r>
        <w:rPr>
          <w:rFonts w:ascii="宋体" w:hAnsi="宋体" w:eastAsia="宋体" w:cs="宋体"/>
          <w:spacing w:val="-2"/>
          <w:position w:val="2"/>
        </w:rPr>
        <w:t>）废水排放源强参数</w:t>
      </w:r>
    </w:p>
    <w:p w14:paraId="00D15594">
      <w:pPr>
        <w:pStyle w:val="2"/>
        <w:spacing w:before="122" w:line="368" w:lineRule="auto"/>
        <w:ind w:left="216" w:right="210" w:firstLine="485"/>
        <w:rPr>
          <w:rFonts w:ascii="宋体" w:hAnsi="宋体" w:eastAsia="宋体" w:cs="宋体"/>
        </w:rPr>
      </w:pPr>
      <w:r>
        <w:rPr>
          <w:rFonts w:ascii="宋体" w:hAnsi="宋体" w:eastAsia="宋体" w:cs="宋体"/>
        </w:rPr>
        <w:t>本项目废水排放执行《制浆造纸工业水污染物排放标准》（</w:t>
      </w:r>
      <w:r>
        <w:t>GB3544-2008</w:t>
      </w:r>
      <w:r>
        <w:rPr>
          <w:rFonts w:ascii="宋体" w:hAnsi="宋体" w:eastAsia="宋体" w:cs="宋体"/>
        </w:rPr>
        <w:t xml:space="preserve">）表 </w:t>
      </w:r>
      <w:r>
        <w:rPr>
          <w:spacing w:val="-1"/>
        </w:rPr>
        <w:t xml:space="preserve">2 </w:t>
      </w:r>
      <w:r>
        <w:rPr>
          <w:rFonts w:ascii="宋体" w:hAnsi="宋体" w:eastAsia="宋体" w:cs="宋体"/>
          <w:spacing w:val="-1"/>
        </w:rPr>
        <w:t>造纸企业标准</w:t>
      </w:r>
      <w:r>
        <w:rPr>
          <w:rFonts w:ascii="宋体" w:hAnsi="宋体" w:eastAsia="宋体" w:cs="宋体"/>
          <w:spacing w:val="-34"/>
        </w:rPr>
        <w:t xml:space="preserve"> </w:t>
      </w:r>
      <w:r>
        <w:rPr>
          <w:spacing w:val="-1"/>
        </w:rPr>
        <w:t xml:space="preserve">CODcr </w:t>
      </w:r>
      <w:r>
        <w:rPr>
          <w:rFonts w:ascii="宋体" w:hAnsi="宋体" w:eastAsia="宋体" w:cs="宋体"/>
          <w:spacing w:val="-1"/>
        </w:rPr>
        <w:t>为</w:t>
      </w:r>
      <w:r>
        <w:rPr>
          <w:rFonts w:ascii="宋体" w:hAnsi="宋体" w:eastAsia="宋体" w:cs="宋体"/>
          <w:spacing w:val="-38"/>
        </w:rPr>
        <w:t xml:space="preserve"> </w:t>
      </w:r>
      <w:r>
        <w:rPr>
          <w:spacing w:val="-1"/>
        </w:rPr>
        <w:t>80mg/L</w:t>
      </w:r>
      <w:r>
        <w:rPr>
          <w:spacing w:val="-27"/>
        </w:rPr>
        <w:t xml:space="preserve"> </w:t>
      </w:r>
      <w:r>
        <w:rPr>
          <w:rFonts w:ascii="宋体" w:hAnsi="宋体" w:eastAsia="宋体" w:cs="宋体"/>
          <w:spacing w:val="-1"/>
        </w:rPr>
        <w:t>，氨氮</w:t>
      </w:r>
      <w:r>
        <w:rPr>
          <w:rFonts w:ascii="宋体" w:hAnsi="宋体" w:eastAsia="宋体" w:cs="宋体"/>
          <w:spacing w:val="-38"/>
        </w:rPr>
        <w:t xml:space="preserve"> </w:t>
      </w:r>
      <w:r>
        <w:rPr>
          <w:spacing w:val="-1"/>
        </w:rPr>
        <w:t>8mg/L</w:t>
      </w:r>
      <w:r>
        <w:rPr>
          <w:spacing w:val="-24"/>
        </w:rPr>
        <w:t xml:space="preserve"> </w:t>
      </w:r>
      <w:r>
        <w:rPr>
          <w:rFonts w:ascii="宋体" w:hAnsi="宋体" w:eastAsia="宋体" w:cs="宋体"/>
          <w:spacing w:val="-1"/>
        </w:rPr>
        <w:t>、总磷</w:t>
      </w:r>
      <w:r>
        <w:rPr>
          <w:rFonts w:ascii="宋体" w:hAnsi="宋体" w:eastAsia="宋体" w:cs="宋体"/>
          <w:spacing w:val="-46"/>
        </w:rPr>
        <w:t xml:space="preserve"> </w:t>
      </w:r>
      <w:r>
        <w:rPr>
          <w:spacing w:val="-1"/>
        </w:rPr>
        <w:t>0.8mg/L</w:t>
      </w:r>
      <w:r>
        <w:rPr>
          <w:spacing w:val="-21"/>
        </w:rPr>
        <w:t xml:space="preserve"> </w:t>
      </w:r>
      <w:r>
        <w:rPr>
          <w:rFonts w:ascii="宋体" w:hAnsi="宋体" w:eastAsia="宋体" w:cs="宋体"/>
          <w:spacing w:val="-1"/>
        </w:rPr>
        <w:t>；根据《制浆造纸</w:t>
      </w:r>
      <w:r>
        <w:rPr>
          <w:rFonts w:ascii="宋体" w:hAnsi="宋体" w:eastAsia="宋体" w:cs="宋体"/>
        </w:rPr>
        <w:t xml:space="preserve"> </w:t>
      </w:r>
      <w:r>
        <w:rPr>
          <w:rFonts w:ascii="宋体" w:hAnsi="宋体" w:eastAsia="宋体" w:cs="宋体"/>
          <w:spacing w:val="5"/>
        </w:rPr>
        <w:t>废水治理工程技术规范》（</w:t>
      </w:r>
      <w:r>
        <w:t>HJ</w:t>
      </w:r>
      <w:r>
        <w:rPr>
          <w:spacing w:val="5"/>
        </w:rPr>
        <w:t>2011-2012</w:t>
      </w:r>
      <w:r>
        <w:rPr>
          <w:rFonts w:ascii="宋体" w:hAnsi="宋体" w:eastAsia="宋体" w:cs="宋体"/>
          <w:spacing w:val="22"/>
        </w:rPr>
        <w:t>），</w:t>
      </w:r>
      <w:r>
        <w:rPr>
          <w:rFonts w:ascii="宋体" w:hAnsi="宋体" w:eastAsia="宋体" w:cs="宋体"/>
          <w:spacing w:val="5"/>
        </w:rPr>
        <w:t>典型造纸废水水质浓度</w:t>
      </w:r>
      <w:r>
        <w:rPr>
          <w:rFonts w:ascii="宋体" w:hAnsi="宋体" w:eastAsia="宋体" w:cs="宋体"/>
          <w:spacing w:val="-41"/>
        </w:rPr>
        <w:t xml:space="preserve"> </w:t>
      </w:r>
      <w:r>
        <w:t>CODcr</w:t>
      </w:r>
      <w:r>
        <w:rPr>
          <w:spacing w:val="22"/>
        </w:rPr>
        <w:t xml:space="preserve"> </w:t>
      </w:r>
      <w:r>
        <w:rPr>
          <w:spacing w:val="5"/>
        </w:rPr>
        <w:t>5</w:t>
      </w:r>
      <w:r>
        <w:rPr>
          <w:spacing w:val="4"/>
        </w:rPr>
        <w:t>00-</w:t>
      </w:r>
      <w:r>
        <w:t xml:space="preserve"> </w:t>
      </w:r>
      <w:r>
        <w:rPr>
          <w:spacing w:val="-1"/>
        </w:rPr>
        <w:t>1800mg/L</w:t>
      </w:r>
      <w:r>
        <w:rPr>
          <w:spacing w:val="-22"/>
        </w:rPr>
        <w:t xml:space="preserve"> </w:t>
      </w:r>
      <w:r>
        <w:rPr>
          <w:rFonts w:ascii="宋体" w:hAnsi="宋体" w:eastAsia="宋体" w:cs="宋体"/>
          <w:spacing w:val="-1"/>
        </w:rPr>
        <w:t>，氨氮</w:t>
      </w:r>
      <w:r>
        <w:rPr>
          <w:rFonts w:ascii="宋体" w:hAnsi="宋体" w:eastAsia="宋体" w:cs="宋体"/>
          <w:spacing w:val="-22"/>
        </w:rPr>
        <w:t xml:space="preserve"> </w:t>
      </w:r>
      <w:r>
        <w:rPr>
          <w:spacing w:val="-1"/>
        </w:rPr>
        <w:t>1-3mg/L</w:t>
      </w:r>
      <w:r>
        <w:rPr>
          <w:spacing w:val="-22"/>
        </w:rPr>
        <w:t xml:space="preserve"> </w:t>
      </w:r>
      <w:r>
        <w:rPr>
          <w:rFonts w:ascii="宋体" w:hAnsi="宋体" w:eastAsia="宋体" w:cs="宋体"/>
          <w:spacing w:val="-1"/>
        </w:rPr>
        <w:t>、总磷</w:t>
      </w:r>
      <w:r>
        <w:rPr>
          <w:rFonts w:ascii="宋体" w:hAnsi="宋体" w:eastAsia="宋体" w:cs="宋体"/>
          <w:spacing w:val="-39"/>
        </w:rPr>
        <w:t xml:space="preserve"> </w:t>
      </w:r>
      <w:r>
        <w:rPr>
          <w:spacing w:val="-1"/>
        </w:rPr>
        <w:t>0.5-1mg/L</w:t>
      </w:r>
      <w:r>
        <w:rPr>
          <w:spacing w:val="-22"/>
        </w:rPr>
        <w:t xml:space="preserve"> </w:t>
      </w:r>
      <w:r>
        <w:rPr>
          <w:rFonts w:ascii="宋体" w:hAnsi="宋体" w:eastAsia="宋体" w:cs="宋体"/>
          <w:spacing w:val="-1"/>
        </w:rPr>
        <w:t>，</w:t>
      </w:r>
      <w:r>
        <w:rPr>
          <w:rFonts w:ascii="宋体" w:hAnsi="宋体" w:eastAsia="宋体" w:cs="宋体"/>
          <w:spacing w:val="-2"/>
        </w:rPr>
        <w:t>本次论证取</w:t>
      </w:r>
      <w:r>
        <w:rPr>
          <w:rFonts w:ascii="宋体" w:hAnsi="宋体" w:eastAsia="宋体" w:cs="宋体"/>
          <w:spacing w:val="-42"/>
        </w:rPr>
        <w:t xml:space="preserve"> </w:t>
      </w:r>
      <w:r>
        <w:rPr>
          <w:spacing w:val="-2"/>
        </w:rPr>
        <w:t>CODcr1500mg/L</w:t>
      </w:r>
      <w:r>
        <w:rPr>
          <w:spacing w:val="-22"/>
        </w:rPr>
        <w:t xml:space="preserve"> </w:t>
      </w:r>
      <w:r>
        <w:rPr>
          <w:rFonts w:ascii="宋体" w:hAnsi="宋体" w:eastAsia="宋体" w:cs="宋体"/>
          <w:spacing w:val="-2"/>
        </w:rPr>
        <w:t>，</w:t>
      </w:r>
      <w:r>
        <w:rPr>
          <w:rFonts w:ascii="宋体" w:hAnsi="宋体" w:eastAsia="宋体" w:cs="宋体"/>
          <w:spacing w:val="-33"/>
        </w:rPr>
        <w:t xml:space="preserve"> </w:t>
      </w:r>
      <w:r>
        <w:rPr>
          <w:rFonts w:ascii="宋体" w:hAnsi="宋体" w:eastAsia="宋体" w:cs="宋体"/>
          <w:spacing w:val="-2"/>
        </w:rPr>
        <w:t>氨氮</w:t>
      </w:r>
      <w:r>
        <w:rPr>
          <w:rFonts w:ascii="宋体" w:hAnsi="宋体" w:eastAsia="宋体" w:cs="宋体"/>
        </w:rPr>
        <w:t xml:space="preserve"> </w:t>
      </w:r>
      <w:r>
        <w:rPr>
          <w:spacing w:val="-2"/>
        </w:rPr>
        <w:t>20mg/L</w:t>
      </w:r>
      <w:r>
        <w:rPr>
          <w:spacing w:val="-27"/>
        </w:rPr>
        <w:t xml:space="preserve"> </w:t>
      </w:r>
      <w:r>
        <w:rPr>
          <w:rFonts w:ascii="宋体" w:hAnsi="宋体" w:eastAsia="宋体" w:cs="宋体"/>
          <w:spacing w:val="-2"/>
        </w:rPr>
        <w:t>、总磷</w:t>
      </w:r>
      <w:r>
        <w:rPr>
          <w:rFonts w:ascii="宋体" w:hAnsi="宋体" w:eastAsia="宋体" w:cs="宋体"/>
          <w:spacing w:val="-32"/>
        </w:rPr>
        <w:t xml:space="preserve"> </w:t>
      </w:r>
      <w:r>
        <w:rPr>
          <w:spacing w:val="-2"/>
        </w:rPr>
        <w:t>1mg/L</w:t>
      </w:r>
      <w:r>
        <w:rPr>
          <w:rFonts w:ascii="宋体" w:hAnsi="宋体" w:eastAsia="宋体" w:cs="宋体"/>
          <w:spacing w:val="-2"/>
        </w:rPr>
        <w:t>；本项目入河排口废水排放量</w:t>
      </w:r>
      <w:r>
        <w:rPr>
          <w:rFonts w:ascii="宋体" w:hAnsi="宋体" w:eastAsia="宋体" w:cs="宋体"/>
          <w:spacing w:val="-56"/>
        </w:rPr>
        <w:t xml:space="preserve"> </w:t>
      </w:r>
      <w:r>
        <w:rPr>
          <w:spacing w:val="-2"/>
        </w:rPr>
        <w:t xml:space="preserve">47.61 </w:t>
      </w:r>
      <w:r>
        <w:rPr>
          <w:rFonts w:ascii="宋体" w:hAnsi="宋体" w:eastAsia="宋体" w:cs="宋体"/>
          <w:spacing w:val="-2"/>
        </w:rPr>
        <w:t>万</w:t>
      </w:r>
      <w:r>
        <w:rPr>
          <w:rFonts w:ascii="宋体" w:hAnsi="宋体" w:eastAsia="宋体" w:cs="宋体"/>
          <w:spacing w:val="-56"/>
        </w:rPr>
        <w:t xml:space="preserve"> </w:t>
      </w:r>
      <w:r>
        <w:rPr>
          <w:spacing w:val="-2"/>
        </w:rPr>
        <w:t>m</w:t>
      </w:r>
      <w:r>
        <w:rPr>
          <w:spacing w:val="-2"/>
          <w:position w:val="7"/>
          <w:sz w:val="15"/>
          <w:szCs w:val="15"/>
        </w:rPr>
        <w:t>3</w:t>
      </w:r>
      <w:r>
        <w:rPr>
          <w:spacing w:val="-2"/>
        </w:rPr>
        <w:t>/a</w:t>
      </w:r>
      <w:r>
        <w:rPr>
          <w:spacing w:val="-32"/>
        </w:rPr>
        <w:t xml:space="preserve"> </w:t>
      </w:r>
      <w:r>
        <w:rPr>
          <w:rFonts w:ascii="宋体" w:hAnsi="宋体" w:eastAsia="宋体" w:cs="宋体"/>
          <w:spacing w:val="-2"/>
        </w:rPr>
        <w:t>，</w:t>
      </w:r>
      <w:r>
        <w:rPr>
          <w:spacing w:val="-2"/>
        </w:rPr>
        <w:t>0.0184 m</w:t>
      </w:r>
      <w:r>
        <w:rPr>
          <w:spacing w:val="-2"/>
          <w:position w:val="7"/>
          <w:sz w:val="15"/>
          <w:szCs w:val="15"/>
        </w:rPr>
        <w:t>3</w:t>
      </w:r>
      <w:r>
        <w:rPr>
          <w:spacing w:val="-2"/>
        </w:rPr>
        <w:t>/s</w:t>
      </w:r>
      <w:r>
        <w:rPr>
          <w:spacing w:val="-31"/>
        </w:rPr>
        <w:t xml:space="preserve"> </w:t>
      </w:r>
      <w:r>
        <w:rPr>
          <w:rFonts w:ascii="宋体" w:hAnsi="宋体" w:eastAsia="宋体" w:cs="宋体"/>
          <w:spacing w:val="-2"/>
        </w:rPr>
        <w:t>，具</w:t>
      </w:r>
      <w:r>
        <w:rPr>
          <w:rFonts w:ascii="宋体" w:hAnsi="宋体" w:eastAsia="宋体" w:cs="宋体"/>
        </w:rPr>
        <w:t xml:space="preserve"> </w:t>
      </w:r>
      <w:r>
        <w:rPr>
          <w:rFonts w:ascii="宋体" w:hAnsi="宋体" w:eastAsia="宋体" w:cs="宋体"/>
          <w:spacing w:val="-2"/>
        </w:rPr>
        <w:t>体排放情况见表</w:t>
      </w:r>
      <w:r>
        <w:rPr>
          <w:rFonts w:ascii="宋体" w:hAnsi="宋体" w:eastAsia="宋体" w:cs="宋体"/>
          <w:spacing w:val="-41"/>
        </w:rPr>
        <w:t xml:space="preserve"> </w:t>
      </w:r>
      <w:r>
        <w:rPr>
          <w:spacing w:val="-2"/>
        </w:rPr>
        <w:t>6.3-2</w:t>
      </w:r>
      <w:r>
        <w:rPr>
          <w:rFonts w:ascii="宋体" w:hAnsi="宋体" w:eastAsia="宋体" w:cs="宋体"/>
          <w:spacing w:val="-2"/>
        </w:rPr>
        <w:t>。</w:t>
      </w:r>
    </w:p>
    <w:p w14:paraId="4294F672">
      <w:pPr>
        <w:pStyle w:val="2"/>
        <w:spacing w:before="70" w:line="228" w:lineRule="auto"/>
        <w:ind w:left="3158"/>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9"/>
          <w:sz w:val="20"/>
          <w:szCs w:val="20"/>
        </w:rPr>
        <w:t xml:space="preserve"> </w:t>
      </w:r>
      <w:r>
        <w:rPr>
          <w:b/>
          <w:bCs/>
          <w:spacing w:val="5"/>
          <w:sz w:val="20"/>
          <w:szCs w:val="20"/>
        </w:rPr>
        <w:t xml:space="preserve">6.3-2  </w:t>
      </w:r>
      <w:r>
        <w:rPr>
          <w:rFonts w:ascii="宋体" w:hAnsi="宋体" w:eastAsia="宋体" w:cs="宋体"/>
          <w:b/>
          <w:bCs/>
          <w:spacing w:val="5"/>
          <w:sz w:val="20"/>
          <w:szCs w:val="20"/>
        </w:rPr>
        <w:t>项目废水排放情况表</w:t>
      </w:r>
    </w:p>
    <w:p w14:paraId="41CE74FB">
      <w:pPr>
        <w:spacing w:line="30" w:lineRule="exact"/>
      </w:pPr>
    </w:p>
    <w:tbl>
      <w:tblPr>
        <w:tblStyle w:val="5"/>
        <w:tblW w:w="898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2"/>
        <w:gridCol w:w="1007"/>
        <w:gridCol w:w="711"/>
        <w:gridCol w:w="715"/>
        <w:gridCol w:w="812"/>
        <w:gridCol w:w="711"/>
        <w:gridCol w:w="813"/>
        <w:gridCol w:w="729"/>
        <w:gridCol w:w="781"/>
        <w:gridCol w:w="922"/>
        <w:gridCol w:w="837"/>
      </w:tblGrid>
      <w:tr w14:paraId="68D0C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42" w:type="dxa"/>
            <w:vMerge w:val="restart"/>
            <w:tcBorders>
              <w:top w:val="single" w:color="000000" w:sz="10" w:space="0"/>
              <w:left w:val="single" w:color="000000" w:sz="10" w:space="0"/>
              <w:bottom w:val="nil"/>
            </w:tcBorders>
            <w:vAlign w:val="top"/>
          </w:tcPr>
          <w:p w14:paraId="30822862">
            <w:pPr>
              <w:pStyle w:val="6"/>
              <w:spacing w:before="175" w:line="229" w:lineRule="auto"/>
              <w:ind w:left="146"/>
            </w:pPr>
            <w:r>
              <w:rPr>
                <w:b/>
                <w:bCs/>
                <w:spacing w:val="5"/>
              </w:rPr>
              <w:t>排放情</w:t>
            </w:r>
          </w:p>
          <w:p w14:paraId="39D4E53E">
            <w:pPr>
              <w:pStyle w:val="6"/>
              <w:spacing w:before="25" w:line="229" w:lineRule="auto"/>
              <w:ind w:left="359"/>
            </w:pPr>
            <w:r>
              <w:rPr>
                <w:b/>
                <w:bCs/>
                <w:spacing w:val="-3"/>
              </w:rPr>
              <w:t>况</w:t>
            </w:r>
          </w:p>
        </w:tc>
        <w:tc>
          <w:tcPr>
            <w:tcW w:w="1007" w:type="dxa"/>
            <w:vMerge w:val="restart"/>
            <w:tcBorders>
              <w:top w:val="single" w:color="000000" w:sz="10" w:space="0"/>
              <w:bottom w:val="nil"/>
            </w:tcBorders>
            <w:vAlign w:val="top"/>
          </w:tcPr>
          <w:p w14:paraId="7FD1AAAC">
            <w:pPr>
              <w:pStyle w:val="6"/>
              <w:spacing w:before="38" w:line="228" w:lineRule="auto"/>
              <w:ind w:left="182"/>
            </w:pPr>
            <w:r>
              <w:rPr>
                <w:b/>
                <w:bCs/>
                <w:spacing w:val="5"/>
              </w:rPr>
              <w:t>废水流</w:t>
            </w:r>
          </w:p>
          <w:p w14:paraId="66C79B0A">
            <w:pPr>
              <w:pStyle w:val="6"/>
              <w:spacing w:before="26" w:line="222" w:lineRule="auto"/>
              <w:ind w:left="248"/>
              <w:rPr>
                <w:rFonts w:ascii="Times New Roman" w:hAnsi="Times New Roman" w:eastAsia="Times New Roman" w:cs="Times New Roman"/>
                <w:sz w:val="13"/>
                <w:szCs w:val="13"/>
              </w:rPr>
            </w:pPr>
            <w:r>
              <w:rPr>
                <w:b/>
                <w:bCs/>
                <w:spacing w:val="2"/>
              </w:rPr>
              <w:t>量</w:t>
            </w:r>
            <w:r>
              <w:rPr>
                <w:spacing w:val="-37"/>
              </w:rPr>
              <w:t xml:space="preserve"> </w:t>
            </w:r>
            <w:r>
              <w:rPr>
                <w:rFonts w:ascii="Times New Roman" w:hAnsi="Times New Roman" w:eastAsia="Times New Roman" w:cs="Times New Roman"/>
                <w:b/>
                <w:bCs/>
              </w:rPr>
              <w:t>Q</w:t>
            </w:r>
            <w:r>
              <w:rPr>
                <w:rFonts w:ascii="Times New Roman" w:hAnsi="Times New Roman" w:eastAsia="Times New Roman" w:cs="Times New Roman"/>
                <w:b/>
                <w:bCs/>
                <w:position w:val="-1"/>
                <w:sz w:val="13"/>
                <w:szCs w:val="13"/>
              </w:rPr>
              <w:t>p</w:t>
            </w:r>
          </w:p>
          <w:p w14:paraId="28062589">
            <w:pPr>
              <w:pStyle w:val="6"/>
              <w:spacing w:line="263" w:lineRule="exact"/>
              <w:ind w:left="114"/>
            </w:pPr>
            <w:r>
              <w:rPr>
                <w:b/>
                <w:bCs/>
                <w:position w:val="1"/>
              </w:rPr>
              <w:t>（</w:t>
            </w:r>
            <w:r>
              <w:rPr>
                <w:rFonts w:ascii="Times New Roman" w:hAnsi="Times New Roman" w:eastAsia="Times New Roman" w:cs="Times New Roman"/>
                <w:position w:val="1"/>
              </w:rPr>
              <w:t>m</w:t>
            </w:r>
            <w:r>
              <w:rPr>
                <w:rFonts w:ascii="Times New Roman" w:hAnsi="Times New Roman" w:eastAsia="Times New Roman" w:cs="Times New Roman"/>
                <w:position w:val="7"/>
                <w:sz w:val="13"/>
                <w:szCs w:val="13"/>
              </w:rPr>
              <w:t>3</w:t>
            </w:r>
            <w:r>
              <w:rPr>
                <w:rFonts w:ascii="Times New Roman" w:hAnsi="Times New Roman" w:eastAsia="Times New Roman" w:cs="Times New Roman"/>
                <w:position w:val="1"/>
              </w:rPr>
              <w:t>/s</w:t>
            </w:r>
            <w:r>
              <w:rPr>
                <w:b/>
                <w:bCs/>
                <w:position w:val="1"/>
              </w:rPr>
              <w:t>）</w:t>
            </w:r>
          </w:p>
        </w:tc>
        <w:tc>
          <w:tcPr>
            <w:tcW w:w="2238" w:type="dxa"/>
            <w:gridSpan w:val="3"/>
            <w:tcBorders>
              <w:top w:val="single" w:color="000000" w:sz="10" w:space="0"/>
            </w:tcBorders>
            <w:vAlign w:val="top"/>
          </w:tcPr>
          <w:p w14:paraId="624899AB">
            <w:pPr>
              <w:spacing w:before="71" w:line="195" w:lineRule="auto"/>
              <w:ind w:left="794"/>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CODcr</w:t>
            </w:r>
          </w:p>
        </w:tc>
        <w:tc>
          <w:tcPr>
            <w:tcW w:w="2253" w:type="dxa"/>
            <w:gridSpan w:val="3"/>
            <w:tcBorders>
              <w:top w:val="single" w:color="000000" w:sz="10" w:space="0"/>
            </w:tcBorders>
            <w:vAlign w:val="top"/>
          </w:tcPr>
          <w:p w14:paraId="58EDE58C">
            <w:pPr>
              <w:pStyle w:val="6"/>
              <w:spacing w:before="36" w:line="214" w:lineRule="auto"/>
              <w:ind w:left="922"/>
            </w:pPr>
            <w:r>
              <w:rPr>
                <w:b/>
                <w:bCs/>
                <w:spacing w:val="3"/>
              </w:rPr>
              <w:t>氨氮</w:t>
            </w:r>
          </w:p>
        </w:tc>
        <w:tc>
          <w:tcPr>
            <w:tcW w:w="2540" w:type="dxa"/>
            <w:gridSpan w:val="3"/>
            <w:tcBorders>
              <w:top w:val="single" w:color="000000" w:sz="10" w:space="0"/>
              <w:right w:val="single" w:color="000000" w:sz="10" w:space="0"/>
            </w:tcBorders>
            <w:vAlign w:val="top"/>
          </w:tcPr>
          <w:p w14:paraId="24CC2488">
            <w:pPr>
              <w:pStyle w:val="6"/>
              <w:spacing w:before="36" w:line="214" w:lineRule="auto"/>
              <w:ind w:left="1069"/>
            </w:pPr>
            <w:r>
              <w:rPr>
                <w:b/>
                <w:bCs/>
                <w:spacing w:val="2"/>
              </w:rPr>
              <w:t>总磷</w:t>
            </w:r>
          </w:p>
        </w:tc>
      </w:tr>
      <w:tr w14:paraId="27C31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42" w:type="dxa"/>
            <w:vMerge w:val="continue"/>
            <w:tcBorders>
              <w:top w:val="nil"/>
              <w:left w:val="single" w:color="000000" w:sz="10" w:space="0"/>
            </w:tcBorders>
            <w:vAlign w:val="top"/>
          </w:tcPr>
          <w:p w14:paraId="5C24DF5A">
            <w:pPr>
              <w:rPr>
                <w:rFonts w:ascii="Arial"/>
                <w:sz w:val="21"/>
              </w:rPr>
            </w:pPr>
          </w:p>
        </w:tc>
        <w:tc>
          <w:tcPr>
            <w:tcW w:w="1007" w:type="dxa"/>
            <w:vMerge w:val="continue"/>
            <w:tcBorders>
              <w:top w:val="nil"/>
            </w:tcBorders>
            <w:vAlign w:val="top"/>
          </w:tcPr>
          <w:p w14:paraId="0CBA141A">
            <w:pPr>
              <w:rPr>
                <w:rFonts w:ascii="Arial"/>
                <w:sz w:val="21"/>
              </w:rPr>
            </w:pPr>
          </w:p>
        </w:tc>
        <w:tc>
          <w:tcPr>
            <w:tcW w:w="711" w:type="dxa"/>
            <w:vAlign w:val="top"/>
          </w:tcPr>
          <w:p w14:paraId="79CD1522">
            <w:pPr>
              <w:pStyle w:val="6"/>
              <w:spacing w:before="51" w:line="236" w:lineRule="auto"/>
              <w:ind w:left="114" w:right="123" w:firstLine="29"/>
              <w:rPr>
                <w:rFonts w:ascii="Times New Roman" w:hAnsi="Times New Roman" w:eastAsia="Times New Roman" w:cs="Times New Roman"/>
              </w:rPr>
            </w:pPr>
            <w:r>
              <w:rPr>
                <w:b/>
                <w:bCs/>
                <w:spacing w:val="2"/>
              </w:rPr>
              <w:t>浓度</w:t>
            </w:r>
            <w: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5"/>
              </w:rPr>
              <w:t>/L</w:t>
            </w:r>
          </w:p>
        </w:tc>
        <w:tc>
          <w:tcPr>
            <w:tcW w:w="715" w:type="dxa"/>
            <w:vAlign w:val="top"/>
          </w:tcPr>
          <w:p w14:paraId="1B5D6096">
            <w:pPr>
              <w:pStyle w:val="6"/>
              <w:spacing w:before="51" w:line="236" w:lineRule="auto"/>
              <w:ind w:left="236" w:right="152" w:hanging="89"/>
              <w:rPr>
                <w:rFonts w:ascii="Times New Roman" w:hAnsi="Times New Roman" w:eastAsia="Times New Roman" w:cs="Times New Roman"/>
              </w:rPr>
            </w:pPr>
            <w:r>
              <w:rPr>
                <w:b/>
                <w:bCs/>
                <w:spacing w:val="3"/>
              </w:rPr>
              <w:t>速率</w:t>
            </w:r>
            <w:r>
              <w:t xml:space="preserve"> </w:t>
            </w:r>
            <w:r>
              <w:rPr>
                <w:rFonts w:ascii="Times New Roman" w:hAnsi="Times New Roman" w:eastAsia="Times New Roman" w:cs="Times New Roman"/>
                <w:b/>
                <w:bCs/>
                <w:spacing w:val="1"/>
              </w:rPr>
              <w:t>g/s</w:t>
            </w:r>
          </w:p>
        </w:tc>
        <w:tc>
          <w:tcPr>
            <w:tcW w:w="812" w:type="dxa"/>
            <w:vAlign w:val="top"/>
          </w:tcPr>
          <w:p w14:paraId="2796C0A0">
            <w:pPr>
              <w:pStyle w:val="6"/>
              <w:spacing w:before="36" w:line="229" w:lineRule="auto"/>
              <w:ind w:left="160" w:right="159" w:firstLine="38"/>
              <w:rPr>
                <w:rFonts w:ascii="Times New Roman" w:hAnsi="Times New Roman" w:eastAsia="Times New Roman" w:cs="Times New Roman"/>
              </w:rPr>
            </w:pPr>
            <w:r>
              <w:rPr>
                <w:b/>
                <w:bCs/>
                <w:spacing w:val="3"/>
              </w:rPr>
              <w:t>排放</w:t>
            </w:r>
            <w:r>
              <w:t xml:space="preserve"> </w:t>
            </w:r>
            <w:r>
              <w:rPr>
                <w:b/>
                <w:bCs/>
                <w:spacing w:val="1"/>
              </w:rPr>
              <w:t>量</w:t>
            </w:r>
            <w:r>
              <w:rPr>
                <w:spacing w:val="-42"/>
              </w:rPr>
              <w:t xml:space="preserve"> </w:t>
            </w:r>
            <w:r>
              <w:rPr>
                <w:rFonts w:ascii="Times New Roman" w:hAnsi="Times New Roman" w:eastAsia="Times New Roman" w:cs="Times New Roman"/>
                <w:b/>
                <w:bCs/>
                <w:spacing w:val="1"/>
              </w:rPr>
              <w:t>t/a</w:t>
            </w:r>
          </w:p>
        </w:tc>
        <w:tc>
          <w:tcPr>
            <w:tcW w:w="711" w:type="dxa"/>
            <w:vAlign w:val="top"/>
          </w:tcPr>
          <w:p w14:paraId="3E60AF0B">
            <w:pPr>
              <w:pStyle w:val="6"/>
              <w:spacing w:before="51" w:line="236" w:lineRule="auto"/>
              <w:ind w:left="123" w:right="115" w:firstLine="26"/>
              <w:rPr>
                <w:rFonts w:ascii="Times New Roman" w:hAnsi="Times New Roman" w:eastAsia="Times New Roman" w:cs="Times New Roman"/>
              </w:rPr>
            </w:pPr>
            <w:r>
              <w:rPr>
                <w:b/>
                <w:bCs/>
                <w:spacing w:val="3"/>
              </w:rPr>
              <w:t>浓度</w:t>
            </w:r>
            <w: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5"/>
              </w:rPr>
              <w:t>/L</w:t>
            </w:r>
          </w:p>
        </w:tc>
        <w:tc>
          <w:tcPr>
            <w:tcW w:w="813" w:type="dxa"/>
            <w:vAlign w:val="top"/>
          </w:tcPr>
          <w:p w14:paraId="24AB4EC1">
            <w:pPr>
              <w:pStyle w:val="6"/>
              <w:spacing w:before="51" w:line="236" w:lineRule="auto"/>
              <w:ind w:left="292" w:right="193" w:hanging="89"/>
              <w:rPr>
                <w:rFonts w:ascii="Times New Roman" w:hAnsi="Times New Roman" w:eastAsia="Times New Roman" w:cs="Times New Roman"/>
              </w:rPr>
            </w:pPr>
            <w:r>
              <w:rPr>
                <w:b/>
                <w:bCs/>
                <w:spacing w:val="3"/>
              </w:rPr>
              <w:t>速率</w:t>
            </w:r>
            <w:r>
              <w:t xml:space="preserve"> </w:t>
            </w:r>
            <w:r>
              <w:rPr>
                <w:rFonts w:ascii="Times New Roman" w:hAnsi="Times New Roman" w:eastAsia="Times New Roman" w:cs="Times New Roman"/>
                <w:b/>
                <w:bCs/>
                <w:spacing w:val="1"/>
              </w:rPr>
              <w:t>g/s</w:t>
            </w:r>
          </w:p>
        </w:tc>
        <w:tc>
          <w:tcPr>
            <w:tcW w:w="729" w:type="dxa"/>
            <w:vAlign w:val="top"/>
          </w:tcPr>
          <w:p w14:paraId="4ABA9AE8">
            <w:pPr>
              <w:pStyle w:val="6"/>
              <w:spacing w:before="36" w:line="229" w:lineRule="auto"/>
              <w:ind w:left="125" w:right="110" w:firstLine="38"/>
              <w:rPr>
                <w:rFonts w:ascii="Times New Roman" w:hAnsi="Times New Roman" w:eastAsia="Times New Roman" w:cs="Times New Roman"/>
              </w:rPr>
            </w:pPr>
            <w:r>
              <w:rPr>
                <w:b/>
                <w:bCs/>
                <w:spacing w:val="3"/>
              </w:rPr>
              <w:t>排放</w:t>
            </w:r>
            <w:r>
              <w:t xml:space="preserve"> </w:t>
            </w:r>
            <w:r>
              <w:rPr>
                <w:b/>
                <w:bCs/>
                <w:spacing w:val="1"/>
              </w:rPr>
              <w:t>量</w:t>
            </w:r>
            <w:r>
              <w:rPr>
                <w:spacing w:val="-42"/>
              </w:rPr>
              <w:t xml:space="preserve"> </w:t>
            </w:r>
            <w:r>
              <w:rPr>
                <w:rFonts w:ascii="Times New Roman" w:hAnsi="Times New Roman" w:eastAsia="Times New Roman" w:cs="Times New Roman"/>
                <w:b/>
                <w:bCs/>
                <w:spacing w:val="1"/>
              </w:rPr>
              <w:t>t/a</w:t>
            </w:r>
          </w:p>
        </w:tc>
        <w:tc>
          <w:tcPr>
            <w:tcW w:w="781" w:type="dxa"/>
            <w:vAlign w:val="top"/>
          </w:tcPr>
          <w:p w14:paraId="65C8582B">
            <w:pPr>
              <w:pStyle w:val="6"/>
              <w:spacing w:before="51" w:line="236" w:lineRule="auto"/>
              <w:ind w:left="162" w:right="144" w:firstLine="29"/>
              <w:rPr>
                <w:rFonts w:ascii="Times New Roman" w:hAnsi="Times New Roman" w:eastAsia="Times New Roman" w:cs="Times New Roman"/>
              </w:rPr>
            </w:pPr>
            <w:r>
              <w:rPr>
                <w:b/>
                <w:bCs/>
                <w:spacing w:val="3"/>
              </w:rPr>
              <w:t>浓度</w:t>
            </w:r>
            <w: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7"/>
              </w:rPr>
              <w:t>/L</w:t>
            </w:r>
          </w:p>
        </w:tc>
        <w:tc>
          <w:tcPr>
            <w:tcW w:w="922" w:type="dxa"/>
            <w:vAlign w:val="top"/>
          </w:tcPr>
          <w:p w14:paraId="37F4378C">
            <w:pPr>
              <w:pStyle w:val="6"/>
              <w:spacing w:before="51" w:line="236" w:lineRule="auto"/>
              <w:ind w:left="352" w:right="242" w:hanging="89"/>
              <w:rPr>
                <w:rFonts w:ascii="Times New Roman" w:hAnsi="Times New Roman" w:eastAsia="Times New Roman" w:cs="Times New Roman"/>
              </w:rPr>
            </w:pPr>
            <w:r>
              <w:rPr>
                <w:b/>
                <w:bCs/>
                <w:spacing w:val="3"/>
              </w:rPr>
              <w:t>速率</w:t>
            </w:r>
            <w:r>
              <w:t xml:space="preserve"> </w:t>
            </w:r>
            <w:r>
              <w:rPr>
                <w:rFonts w:ascii="Times New Roman" w:hAnsi="Times New Roman" w:eastAsia="Times New Roman" w:cs="Times New Roman"/>
                <w:b/>
                <w:bCs/>
                <w:spacing w:val="1"/>
              </w:rPr>
              <w:t>g/s</w:t>
            </w:r>
          </w:p>
        </w:tc>
        <w:tc>
          <w:tcPr>
            <w:tcW w:w="837" w:type="dxa"/>
            <w:tcBorders>
              <w:right w:val="single" w:color="000000" w:sz="10" w:space="0"/>
            </w:tcBorders>
            <w:vAlign w:val="top"/>
          </w:tcPr>
          <w:p w14:paraId="5369EB69">
            <w:pPr>
              <w:pStyle w:val="6"/>
              <w:spacing w:before="36" w:line="229" w:lineRule="auto"/>
              <w:ind w:left="180" w:right="154" w:firstLine="35"/>
              <w:rPr>
                <w:rFonts w:ascii="Times New Roman" w:hAnsi="Times New Roman" w:eastAsia="Times New Roman" w:cs="Times New Roman"/>
              </w:rPr>
            </w:pPr>
            <w:r>
              <w:rPr>
                <w:b/>
                <w:bCs/>
                <w:spacing w:val="3"/>
              </w:rPr>
              <w:t>排放</w:t>
            </w:r>
            <w:r>
              <w:t xml:space="preserve"> </w:t>
            </w:r>
            <w:r>
              <w:rPr>
                <w:b/>
                <w:bCs/>
                <w:spacing w:val="1"/>
              </w:rPr>
              <w:t>量</w:t>
            </w:r>
            <w:r>
              <w:rPr>
                <w:spacing w:val="-42"/>
              </w:rPr>
              <w:t xml:space="preserve"> </w:t>
            </w:r>
            <w:r>
              <w:rPr>
                <w:rFonts w:ascii="Times New Roman" w:hAnsi="Times New Roman" w:eastAsia="Times New Roman" w:cs="Times New Roman"/>
                <w:b/>
                <w:bCs/>
                <w:spacing w:val="1"/>
              </w:rPr>
              <w:t>t/a</w:t>
            </w:r>
          </w:p>
        </w:tc>
      </w:tr>
      <w:tr w14:paraId="6A59C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42" w:type="dxa"/>
            <w:tcBorders>
              <w:left w:val="single" w:color="000000" w:sz="10" w:space="0"/>
            </w:tcBorders>
            <w:vAlign w:val="top"/>
          </w:tcPr>
          <w:p w14:paraId="7B7AFD4D">
            <w:pPr>
              <w:pStyle w:val="6"/>
              <w:spacing w:before="40" w:line="227" w:lineRule="auto"/>
              <w:ind w:left="356" w:right="157" w:hanging="204"/>
            </w:pPr>
            <w:r>
              <w:rPr>
                <w:spacing w:val="5"/>
              </w:rPr>
              <w:t>正常排</w:t>
            </w:r>
            <w:r>
              <w:t xml:space="preserve"> 放</w:t>
            </w:r>
          </w:p>
        </w:tc>
        <w:tc>
          <w:tcPr>
            <w:tcW w:w="1007" w:type="dxa"/>
            <w:vMerge w:val="restart"/>
            <w:tcBorders>
              <w:bottom w:val="nil"/>
            </w:tcBorders>
            <w:vAlign w:val="top"/>
          </w:tcPr>
          <w:p w14:paraId="1263B7F9">
            <w:pPr>
              <w:spacing w:line="365" w:lineRule="auto"/>
              <w:rPr>
                <w:rFonts w:ascii="Arial"/>
                <w:sz w:val="21"/>
              </w:rPr>
            </w:pPr>
          </w:p>
          <w:p w14:paraId="074BC094">
            <w:pPr>
              <w:spacing w:before="57"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0.0184</w:t>
            </w:r>
          </w:p>
        </w:tc>
        <w:tc>
          <w:tcPr>
            <w:tcW w:w="711" w:type="dxa"/>
            <w:vAlign w:val="top"/>
          </w:tcPr>
          <w:p w14:paraId="2B1CDBE4">
            <w:pPr>
              <w:spacing w:before="146" w:line="274"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715" w:type="dxa"/>
            <w:vAlign w:val="top"/>
          </w:tcPr>
          <w:p w14:paraId="036FC731">
            <w:pPr>
              <w:spacing w:before="146"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1.472</w:t>
            </w:r>
          </w:p>
        </w:tc>
        <w:tc>
          <w:tcPr>
            <w:tcW w:w="812" w:type="dxa"/>
            <w:vAlign w:val="top"/>
          </w:tcPr>
          <w:p w14:paraId="27AA729F">
            <w:pPr>
              <w:spacing w:before="146"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38.15</w:t>
            </w:r>
          </w:p>
        </w:tc>
        <w:tc>
          <w:tcPr>
            <w:tcW w:w="711" w:type="dxa"/>
            <w:vAlign w:val="top"/>
          </w:tcPr>
          <w:p w14:paraId="31FB4FC4">
            <w:pPr>
              <w:spacing w:before="146" w:line="274" w:lineRule="exact"/>
              <w:ind w:left="31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813" w:type="dxa"/>
            <w:vAlign w:val="top"/>
          </w:tcPr>
          <w:p w14:paraId="61C93373">
            <w:pPr>
              <w:spacing w:before="146" w:line="274" w:lineRule="exact"/>
              <w:ind w:left="1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0.147</w:t>
            </w:r>
          </w:p>
        </w:tc>
        <w:tc>
          <w:tcPr>
            <w:tcW w:w="729" w:type="dxa"/>
            <w:vAlign w:val="top"/>
          </w:tcPr>
          <w:p w14:paraId="23EDE96E">
            <w:pPr>
              <w:spacing w:before="146"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3.815</w:t>
            </w:r>
          </w:p>
        </w:tc>
        <w:tc>
          <w:tcPr>
            <w:tcW w:w="781" w:type="dxa"/>
            <w:vAlign w:val="top"/>
          </w:tcPr>
          <w:p w14:paraId="60762F7D">
            <w:pPr>
              <w:spacing w:before="146" w:line="274"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tc>
        <w:tc>
          <w:tcPr>
            <w:tcW w:w="922" w:type="dxa"/>
            <w:vAlign w:val="top"/>
          </w:tcPr>
          <w:p w14:paraId="57F4A9A9">
            <w:pPr>
              <w:spacing w:before="146" w:line="274"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0.0147</w:t>
            </w:r>
          </w:p>
        </w:tc>
        <w:tc>
          <w:tcPr>
            <w:tcW w:w="837" w:type="dxa"/>
            <w:tcBorders>
              <w:right w:val="single" w:color="000000" w:sz="10" w:space="0"/>
            </w:tcBorders>
            <w:vAlign w:val="top"/>
          </w:tcPr>
          <w:p w14:paraId="7680F28D">
            <w:pPr>
              <w:spacing w:before="146"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0.381</w:t>
            </w:r>
          </w:p>
        </w:tc>
      </w:tr>
      <w:tr w14:paraId="050D0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42" w:type="dxa"/>
            <w:tcBorders>
              <w:left w:val="single" w:color="000000" w:sz="10" w:space="0"/>
              <w:bottom w:val="single" w:color="000000" w:sz="10" w:space="0"/>
            </w:tcBorders>
            <w:vAlign w:val="top"/>
          </w:tcPr>
          <w:p w14:paraId="5DAA060F">
            <w:pPr>
              <w:pStyle w:val="6"/>
              <w:spacing w:before="49" w:line="234" w:lineRule="auto"/>
              <w:ind w:left="250" w:right="157" w:hanging="99"/>
            </w:pPr>
            <w:r>
              <w:rPr>
                <w:spacing w:val="5"/>
              </w:rPr>
              <w:t>非正常</w:t>
            </w:r>
            <w:r>
              <w:rPr>
                <w:spacing w:val="1"/>
              </w:rPr>
              <w:t xml:space="preserve"> </w:t>
            </w:r>
            <w:r>
              <w:rPr>
                <w:spacing w:val="4"/>
              </w:rPr>
              <w:t>排放</w:t>
            </w:r>
          </w:p>
        </w:tc>
        <w:tc>
          <w:tcPr>
            <w:tcW w:w="1007" w:type="dxa"/>
            <w:vMerge w:val="continue"/>
            <w:tcBorders>
              <w:top w:val="nil"/>
              <w:bottom w:val="single" w:color="000000" w:sz="10" w:space="0"/>
            </w:tcBorders>
            <w:vAlign w:val="top"/>
          </w:tcPr>
          <w:p w14:paraId="28B23759">
            <w:pPr>
              <w:rPr>
                <w:rFonts w:ascii="Arial"/>
                <w:sz w:val="21"/>
              </w:rPr>
            </w:pPr>
          </w:p>
        </w:tc>
        <w:tc>
          <w:tcPr>
            <w:tcW w:w="711" w:type="dxa"/>
            <w:tcBorders>
              <w:bottom w:val="single" w:color="000000" w:sz="10" w:space="0"/>
            </w:tcBorders>
            <w:vAlign w:val="top"/>
          </w:tcPr>
          <w:p w14:paraId="61E94E4E">
            <w:pPr>
              <w:spacing w:before="153"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1500</w:t>
            </w:r>
          </w:p>
        </w:tc>
        <w:tc>
          <w:tcPr>
            <w:tcW w:w="715" w:type="dxa"/>
            <w:tcBorders>
              <w:bottom w:val="single" w:color="000000" w:sz="10" w:space="0"/>
            </w:tcBorders>
            <w:vAlign w:val="top"/>
          </w:tcPr>
          <w:p w14:paraId="30791C51">
            <w:pPr>
              <w:spacing w:before="153"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27.6</w:t>
            </w:r>
          </w:p>
        </w:tc>
        <w:tc>
          <w:tcPr>
            <w:tcW w:w="812" w:type="dxa"/>
            <w:tcBorders>
              <w:bottom w:val="single" w:color="000000" w:sz="10" w:space="0"/>
            </w:tcBorders>
            <w:vAlign w:val="top"/>
          </w:tcPr>
          <w:p w14:paraId="082E6837">
            <w:pPr>
              <w:spacing w:before="153" w:line="274" w:lineRule="exact"/>
              <w:ind w:left="1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715.39</w:t>
            </w:r>
          </w:p>
        </w:tc>
        <w:tc>
          <w:tcPr>
            <w:tcW w:w="711" w:type="dxa"/>
            <w:tcBorders>
              <w:bottom w:val="single" w:color="000000" w:sz="10" w:space="0"/>
            </w:tcBorders>
            <w:vAlign w:val="top"/>
          </w:tcPr>
          <w:p w14:paraId="43EC7238">
            <w:pPr>
              <w:spacing w:before="15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13" w:type="dxa"/>
            <w:tcBorders>
              <w:bottom w:val="single" w:color="000000" w:sz="10" w:space="0"/>
            </w:tcBorders>
            <w:vAlign w:val="top"/>
          </w:tcPr>
          <w:p w14:paraId="0DF5D3E2">
            <w:pPr>
              <w:spacing w:before="153" w:line="274" w:lineRule="exact"/>
              <w:ind w:left="1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0.368</w:t>
            </w:r>
          </w:p>
        </w:tc>
        <w:tc>
          <w:tcPr>
            <w:tcW w:w="729" w:type="dxa"/>
            <w:tcBorders>
              <w:bottom w:val="single" w:color="000000" w:sz="10" w:space="0"/>
            </w:tcBorders>
            <w:vAlign w:val="top"/>
          </w:tcPr>
          <w:p w14:paraId="3F79030C">
            <w:pPr>
              <w:spacing w:before="153"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9.539</w:t>
            </w:r>
          </w:p>
        </w:tc>
        <w:tc>
          <w:tcPr>
            <w:tcW w:w="781" w:type="dxa"/>
            <w:tcBorders>
              <w:bottom w:val="single" w:color="000000" w:sz="10" w:space="0"/>
            </w:tcBorders>
            <w:vAlign w:val="top"/>
          </w:tcPr>
          <w:p w14:paraId="1A68294A">
            <w:pPr>
              <w:spacing w:before="153" w:line="274" w:lineRule="exact"/>
              <w:ind w:left="36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22" w:type="dxa"/>
            <w:tcBorders>
              <w:bottom w:val="single" w:color="000000" w:sz="10" w:space="0"/>
            </w:tcBorders>
            <w:vAlign w:val="top"/>
          </w:tcPr>
          <w:p w14:paraId="1C97B144">
            <w:pPr>
              <w:spacing w:before="153" w:line="274"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0.0184</w:t>
            </w:r>
          </w:p>
        </w:tc>
        <w:tc>
          <w:tcPr>
            <w:tcW w:w="837" w:type="dxa"/>
            <w:tcBorders>
              <w:bottom w:val="single" w:color="000000" w:sz="10" w:space="0"/>
              <w:right w:val="single" w:color="000000" w:sz="10" w:space="0"/>
            </w:tcBorders>
            <w:vAlign w:val="top"/>
          </w:tcPr>
          <w:p w14:paraId="6CF6269B">
            <w:pPr>
              <w:spacing w:before="153"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0.477</w:t>
            </w:r>
          </w:p>
        </w:tc>
      </w:tr>
    </w:tbl>
    <w:p w14:paraId="17AA3749">
      <w:pPr>
        <w:pStyle w:val="2"/>
        <w:spacing w:before="142" w:line="360" w:lineRule="exact"/>
        <w:ind w:left="711"/>
        <w:rPr>
          <w:rFonts w:ascii="宋体" w:hAnsi="宋体" w:eastAsia="宋体" w:cs="宋体"/>
        </w:rPr>
      </w:pPr>
      <w:r>
        <w:rPr>
          <w:rFonts w:ascii="宋体" w:hAnsi="宋体" w:eastAsia="宋体" w:cs="宋体"/>
          <w:spacing w:val="-3"/>
          <w:position w:val="2"/>
        </w:rPr>
        <w:t>（</w:t>
      </w:r>
      <w:r>
        <w:rPr>
          <w:spacing w:val="-3"/>
          <w:position w:val="2"/>
        </w:rPr>
        <w:t>4</w:t>
      </w:r>
      <w:r>
        <w:rPr>
          <w:rFonts w:ascii="宋体" w:hAnsi="宋体" w:eastAsia="宋体" w:cs="宋体"/>
          <w:spacing w:val="-3"/>
          <w:position w:val="2"/>
        </w:rPr>
        <w:t>）河流本底浓度</w:t>
      </w:r>
    </w:p>
    <w:p w14:paraId="6BE01686">
      <w:pPr>
        <w:spacing w:line="360" w:lineRule="exact"/>
        <w:rPr>
          <w:rFonts w:ascii="宋体" w:hAnsi="宋体" w:eastAsia="宋体" w:cs="宋体"/>
        </w:rPr>
        <w:sectPr>
          <w:headerReference r:id="rId96" w:type="default"/>
          <w:footerReference r:id="rId97" w:type="default"/>
          <w:pgSz w:w="11907" w:h="16840"/>
          <w:pgMar w:top="1116" w:right="1410" w:bottom="1256" w:left="1490" w:header="839" w:footer="1017" w:gutter="0"/>
          <w:cols w:space="720" w:num="1"/>
        </w:sectPr>
      </w:pPr>
    </w:p>
    <w:p w14:paraId="5A373517">
      <w:pPr>
        <w:pStyle w:val="2"/>
        <w:spacing w:before="158" w:line="366" w:lineRule="auto"/>
        <w:ind w:left="729" w:right="718" w:firstLine="480"/>
        <w:rPr>
          <w:rFonts w:ascii="宋体" w:hAnsi="宋体" w:eastAsia="宋体" w:cs="宋体"/>
        </w:rPr>
      </w:pPr>
      <w:r>
        <w:rPr>
          <w:rFonts w:ascii="宋体" w:hAnsi="宋体" w:eastAsia="宋体" w:cs="宋体"/>
          <w:spacing w:val="2"/>
        </w:rPr>
        <w:t>本项目入河排口本底浓度取上游工业街水厂断面</w:t>
      </w:r>
      <w:r>
        <w:rPr>
          <w:rFonts w:ascii="宋体" w:hAnsi="宋体" w:eastAsia="宋体" w:cs="宋体"/>
          <w:spacing w:val="-34"/>
        </w:rPr>
        <w:t xml:space="preserve"> </w:t>
      </w:r>
      <w:r>
        <w:rPr>
          <w:spacing w:val="2"/>
        </w:rPr>
        <w:t xml:space="preserve">2023 </w:t>
      </w:r>
      <w:r>
        <w:rPr>
          <w:rFonts w:ascii="宋体" w:hAnsi="宋体" w:eastAsia="宋体" w:cs="宋体"/>
          <w:spacing w:val="2"/>
        </w:rPr>
        <w:t>年</w:t>
      </w:r>
      <w:r>
        <w:rPr>
          <w:rFonts w:ascii="宋体" w:hAnsi="宋体" w:eastAsia="宋体" w:cs="宋体"/>
          <w:spacing w:val="-24"/>
        </w:rPr>
        <w:t xml:space="preserve"> </w:t>
      </w:r>
      <w:r>
        <w:rPr>
          <w:spacing w:val="2"/>
        </w:rPr>
        <w:t xml:space="preserve">1 </w:t>
      </w:r>
      <w:r>
        <w:rPr>
          <w:rFonts w:ascii="宋体" w:hAnsi="宋体" w:eastAsia="宋体" w:cs="宋体"/>
          <w:spacing w:val="2"/>
        </w:rPr>
        <w:t>月至</w:t>
      </w:r>
      <w:r>
        <w:rPr>
          <w:rFonts w:ascii="宋体" w:hAnsi="宋体" w:eastAsia="宋体" w:cs="宋体"/>
          <w:spacing w:val="-25"/>
        </w:rPr>
        <w:t xml:space="preserve"> </w:t>
      </w:r>
      <w:r>
        <w:rPr>
          <w:spacing w:val="2"/>
        </w:rPr>
        <w:t xml:space="preserve">12 </w:t>
      </w:r>
      <w:r>
        <w:rPr>
          <w:rFonts w:ascii="宋体" w:hAnsi="宋体" w:eastAsia="宋体" w:cs="宋体"/>
          <w:spacing w:val="2"/>
        </w:rPr>
        <w:t>月年平均</w:t>
      </w:r>
      <w:r>
        <w:rPr>
          <w:rFonts w:ascii="宋体" w:hAnsi="宋体" w:eastAsia="宋体" w:cs="宋体"/>
        </w:rPr>
        <w:t xml:space="preserve"> </w:t>
      </w:r>
      <w:r>
        <w:rPr>
          <w:rFonts w:ascii="宋体" w:hAnsi="宋体" w:eastAsia="宋体" w:cs="宋体"/>
          <w:spacing w:val="-2"/>
        </w:rPr>
        <w:t>浓度值，具体见表</w:t>
      </w:r>
      <w:r>
        <w:rPr>
          <w:rFonts w:ascii="宋体" w:hAnsi="宋体" w:eastAsia="宋体" w:cs="宋体"/>
          <w:spacing w:val="-44"/>
        </w:rPr>
        <w:t xml:space="preserve"> </w:t>
      </w:r>
      <w:r>
        <w:rPr>
          <w:spacing w:val="-2"/>
        </w:rPr>
        <w:t>6.3-3</w:t>
      </w:r>
      <w:r>
        <w:rPr>
          <w:rFonts w:ascii="宋体" w:hAnsi="宋体" w:eastAsia="宋体" w:cs="宋体"/>
          <w:spacing w:val="-2"/>
        </w:rPr>
        <w:t>。</w:t>
      </w:r>
    </w:p>
    <w:p w14:paraId="42A4E424">
      <w:pPr>
        <w:pStyle w:val="2"/>
        <w:spacing w:before="69" w:line="221" w:lineRule="auto"/>
        <w:ind w:left="3348"/>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2"/>
          <w:sz w:val="20"/>
          <w:szCs w:val="20"/>
        </w:rPr>
        <w:t xml:space="preserve"> </w:t>
      </w:r>
      <w:r>
        <w:rPr>
          <w:b/>
          <w:bCs/>
          <w:spacing w:val="5"/>
          <w:sz w:val="20"/>
          <w:szCs w:val="20"/>
        </w:rPr>
        <w:t xml:space="preserve">6.3-3 </w:t>
      </w:r>
      <w:r>
        <w:rPr>
          <w:rFonts w:ascii="宋体" w:hAnsi="宋体" w:eastAsia="宋体" w:cs="宋体"/>
          <w:b/>
          <w:bCs/>
          <w:spacing w:val="5"/>
          <w:sz w:val="20"/>
          <w:szCs w:val="20"/>
        </w:rPr>
        <w:t>河流本底浓度取值（</w:t>
      </w:r>
      <w:r>
        <w:rPr>
          <w:b/>
          <w:bCs/>
          <w:sz w:val="20"/>
          <w:szCs w:val="20"/>
        </w:rPr>
        <w:t>mg</w:t>
      </w:r>
      <w:r>
        <w:rPr>
          <w:b/>
          <w:bCs/>
          <w:spacing w:val="5"/>
          <w:sz w:val="20"/>
          <w:szCs w:val="20"/>
        </w:rPr>
        <w:t>/L</w:t>
      </w:r>
      <w:r>
        <w:rPr>
          <w:rFonts w:ascii="宋体" w:hAnsi="宋体" w:eastAsia="宋体" w:cs="宋体"/>
          <w:b/>
          <w:bCs/>
          <w:spacing w:val="5"/>
          <w:sz w:val="20"/>
          <w:szCs w:val="20"/>
        </w:rPr>
        <w:t>）</w:t>
      </w:r>
    </w:p>
    <w:p w14:paraId="5D00D944">
      <w:pPr>
        <w:spacing w:line="36" w:lineRule="exact"/>
      </w:pPr>
    </w:p>
    <w:tbl>
      <w:tblPr>
        <w:tblStyle w:val="5"/>
        <w:tblW w:w="8804" w:type="dxa"/>
        <w:tblInd w:w="6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29"/>
        <w:gridCol w:w="1920"/>
        <w:gridCol w:w="1920"/>
        <w:gridCol w:w="1935"/>
      </w:tblGrid>
      <w:tr w14:paraId="061C2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3029" w:type="dxa"/>
            <w:tcBorders>
              <w:top w:val="single" w:color="000000" w:sz="10" w:space="0"/>
              <w:left w:val="single" w:color="000000" w:sz="10" w:space="0"/>
            </w:tcBorders>
            <w:vAlign w:val="top"/>
          </w:tcPr>
          <w:p w14:paraId="6E32FDE8">
            <w:pPr>
              <w:pStyle w:val="6"/>
              <w:spacing w:before="68" w:line="229" w:lineRule="auto"/>
              <w:ind w:left="1089"/>
            </w:pPr>
            <w:r>
              <w:rPr>
                <w:b/>
                <w:bCs/>
                <w:spacing w:val="6"/>
              </w:rPr>
              <w:t>预测因子</w:t>
            </w:r>
          </w:p>
        </w:tc>
        <w:tc>
          <w:tcPr>
            <w:tcW w:w="1920" w:type="dxa"/>
            <w:tcBorders>
              <w:top w:val="single" w:color="000000" w:sz="10" w:space="0"/>
            </w:tcBorders>
            <w:vAlign w:val="top"/>
          </w:tcPr>
          <w:p w14:paraId="60F44641">
            <w:pPr>
              <w:spacing w:before="106" w:line="195" w:lineRule="auto"/>
              <w:ind w:left="63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CODcr</w:t>
            </w:r>
          </w:p>
        </w:tc>
        <w:tc>
          <w:tcPr>
            <w:tcW w:w="1920" w:type="dxa"/>
            <w:tcBorders>
              <w:top w:val="single" w:color="000000" w:sz="10" w:space="0"/>
            </w:tcBorders>
            <w:vAlign w:val="top"/>
          </w:tcPr>
          <w:p w14:paraId="6385D35E">
            <w:pPr>
              <w:pStyle w:val="6"/>
              <w:spacing w:before="68" w:line="228" w:lineRule="auto"/>
              <w:ind w:left="759"/>
            </w:pPr>
            <w:r>
              <w:rPr>
                <w:b/>
                <w:bCs/>
                <w:spacing w:val="3"/>
              </w:rPr>
              <w:t>氨氮</w:t>
            </w:r>
          </w:p>
        </w:tc>
        <w:tc>
          <w:tcPr>
            <w:tcW w:w="1935" w:type="dxa"/>
            <w:tcBorders>
              <w:top w:val="single" w:color="000000" w:sz="10" w:space="0"/>
              <w:right w:val="single" w:color="000000" w:sz="10" w:space="0"/>
            </w:tcBorders>
            <w:vAlign w:val="top"/>
          </w:tcPr>
          <w:p w14:paraId="7574C551">
            <w:pPr>
              <w:pStyle w:val="6"/>
              <w:spacing w:before="68" w:line="228" w:lineRule="auto"/>
              <w:ind w:left="768"/>
            </w:pPr>
            <w:r>
              <w:rPr>
                <w:b/>
                <w:bCs/>
                <w:spacing w:val="2"/>
              </w:rPr>
              <w:t>总磷</w:t>
            </w:r>
          </w:p>
        </w:tc>
      </w:tr>
      <w:tr w14:paraId="7AA34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3029" w:type="dxa"/>
            <w:tcBorders>
              <w:left w:val="single" w:color="000000" w:sz="10" w:space="0"/>
              <w:bottom w:val="single" w:color="000000" w:sz="10" w:space="0"/>
            </w:tcBorders>
            <w:vAlign w:val="top"/>
          </w:tcPr>
          <w:p w14:paraId="042A4020">
            <w:pPr>
              <w:pStyle w:val="6"/>
              <w:spacing w:before="46" w:line="274" w:lineRule="exact"/>
              <w:ind w:left="547"/>
            </w:pPr>
            <w:r>
              <w:rPr>
                <w:spacing w:val="7"/>
                <w:position w:val="2"/>
              </w:rPr>
              <w:t>污染物浓度（</w:t>
            </w:r>
            <w:r>
              <w:rPr>
                <w:rFonts w:ascii="Times New Roman" w:hAnsi="Times New Roman" w:eastAsia="Times New Roman" w:cs="Times New Roman"/>
                <w:position w:val="2"/>
              </w:rPr>
              <w:t>mg</w:t>
            </w:r>
            <w:r>
              <w:rPr>
                <w:rFonts w:ascii="Times New Roman" w:hAnsi="Times New Roman" w:eastAsia="Times New Roman" w:cs="Times New Roman"/>
                <w:spacing w:val="7"/>
                <w:position w:val="2"/>
              </w:rPr>
              <w:t>/L</w:t>
            </w:r>
            <w:r>
              <w:rPr>
                <w:spacing w:val="7"/>
                <w:position w:val="2"/>
              </w:rPr>
              <w:t>）</w:t>
            </w:r>
          </w:p>
        </w:tc>
        <w:tc>
          <w:tcPr>
            <w:tcW w:w="1920" w:type="dxa"/>
            <w:tcBorders>
              <w:bottom w:val="single" w:color="000000" w:sz="10" w:space="0"/>
            </w:tcBorders>
            <w:vAlign w:val="top"/>
          </w:tcPr>
          <w:p w14:paraId="016FE7AD">
            <w:pPr>
              <w:spacing w:before="48" w:line="274" w:lineRule="exact"/>
              <w:ind w:left="83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w:t>
            </w:r>
          </w:p>
        </w:tc>
        <w:tc>
          <w:tcPr>
            <w:tcW w:w="1920" w:type="dxa"/>
            <w:tcBorders>
              <w:bottom w:val="single" w:color="000000" w:sz="10" w:space="0"/>
            </w:tcBorders>
            <w:vAlign w:val="top"/>
          </w:tcPr>
          <w:p w14:paraId="32B0BBBD">
            <w:pPr>
              <w:spacing w:before="48" w:line="274" w:lineRule="exact"/>
              <w:ind w:left="8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0.2</w:t>
            </w:r>
          </w:p>
        </w:tc>
        <w:tc>
          <w:tcPr>
            <w:tcW w:w="1935" w:type="dxa"/>
            <w:tcBorders>
              <w:bottom w:val="single" w:color="000000" w:sz="10" w:space="0"/>
              <w:right w:val="single" w:color="000000" w:sz="10" w:space="0"/>
            </w:tcBorders>
            <w:vAlign w:val="top"/>
          </w:tcPr>
          <w:p w14:paraId="0325A335">
            <w:pPr>
              <w:spacing w:before="48"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r>
    </w:tbl>
    <w:p w14:paraId="517AB829">
      <w:pPr>
        <w:pStyle w:val="2"/>
        <w:spacing w:before="179" w:line="220" w:lineRule="auto"/>
        <w:ind w:left="1220"/>
      </w:pPr>
      <w:r>
        <w:rPr>
          <w:rFonts w:ascii="宋体" w:hAnsi="宋体" w:eastAsia="宋体" w:cs="宋体"/>
          <w:spacing w:val="-2"/>
        </w:rPr>
        <w:t>（</w:t>
      </w:r>
      <w:r>
        <w:rPr>
          <w:spacing w:val="-2"/>
        </w:rPr>
        <w:t>5</w:t>
      </w:r>
      <w:r>
        <w:rPr>
          <w:rFonts w:ascii="宋体" w:hAnsi="宋体" w:eastAsia="宋体" w:cs="宋体"/>
          <w:spacing w:val="-2"/>
        </w:rPr>
        <w:t>）污染物降解系数</w:t>
      </w:r>
      <w:r>
        <w:rPr>
          <w:rFonts w:ascii="宋体" w:hAnsi="宋体" w:eastAsia="宋体" w:cs="宋体"/>
          <w:spacing w:val="-56"/>
        </w:rPr>
        <w:t xml:space="preserve"> </w:t>
      </w:r>
      <w:r>
        <w:rPr>
          <w:spacing w:val="-2"/>
        </w:rPr>
        <w:t>K</w:t>
      </w:r>
    </w:p>
    <w:p w14:paraId="2F0458CA">
      <w:pPr>
        <w:pStyle w:val="2"/>
        <w:spacing w:before="194" w:line="360" w:lineRule="auto"/>
        <w:ind w:left="730" w:right="704" w:firstLine="479"/>
        <w:rPr>
          <w:rFonts w:ascii="宋体" w:hAnsi="宋体" w:eastAsia="宋体" w:cs="宋体"/>
        </w:rPr>
      </w:pPr>
      <w:r>
        <w:rPr>
          <w:rFonts w:ascii="宋体" w:hAnsi="宋体" w:eastAsia="宋体" w:cs="宋体"/>
          <w:spacing w:val="5"/>
        </w:rPr>
        <w:t>根据两点法计算，参照中国环境规划院发布的《全国地表水水环境容量核定</w:t>
      </w:r>
      <w:r>
        <w:rPr>
          <w:rFonts w:ascii="宋体" w:hAnsi="宋体" w:eastAsia="宋体" w:cs="宋体"/>
          <w:spacing w:val="9"/>
        </w:rPr>
        <w:t xml:space="preserve"> </w:t>
      </w:r>
      <w:r>
        <w:rPr>
          <w:rFonts w:ascii="宋体" w:hAnsi="宋体" w:eastAsia="宋体" w:cs="宋体"/>
          <w:spacing w:val="5"/>
        </w:rPr>
        <w:t>技术复核要点》，根据资水纳污河段水功能区划、现状水质、河宽和流量确</w:t>
      </w:r>
      <w:r>
        <w:rPr>
          <w:rFonts w:ascii="宋体" w:hAnsi="宋体" w:eastAsia="宋体" w:cs="宋体"/>
          <w:spacing w:val="4"/>
        </w:rPr>
        <w:t>定水</w:t>
      </w:r>
      <w:r>
        <w:rPr>
          <w:rFonts w:ascii="宋体" w:hAnsi="宋体" w:eastAsia="宋体" w:cs="宋体"/>
        </w:rPr>
        <w:t xml:space="preserve"> </w:t>
      </w:r>
      <w:r>
        <w:rPr>
          <w:rFonts w:ascii="宋体" w:hAnsi="宋体" w:eastAsia="宋体" w:cs="宋体"/>
          <w:spacing w:val="-2"/>
        </w:rPr>
        <w:t>质降解系数参考值，</w:t>
      </w:r>
      <w:r>
        <w:rPr>
          <w:rFonts w:ascii="宋体" w:hAnsi="宋体" w:eastAsia="宋体" w:cs="宋体"/>
          <w:spacing w:val="-54"/>
        </w:rPr>
        <w:t xml:space="preserve"> </w:t>
      </w:r>
      <w:r>
        <w:rPr>
          <w:spacing w:val="-2"/>
        </w:rPr>
        <w:t>CODcr</w:t>
      </w:r>
      <w:r>
        <w:rPr>
          <w:spacing w:val="-35"/>
        </w:rPr>
        <w:t xml:space="preserve"> </w:t>
      </w:r>
      <w:r>
        <w:rPr>
          <w:rFonts w:ascii="宋体" w:hAnsi="宋体" w:eastAsia="宋体" w:cs="宋体"/>
          <w:spacing w:val="-2"/>
        </w:rPr>
        <w:t>、</w:t>
      </w:r>
      <w:r>
        <w:rPr>
          <w:spacing w:val="-2"/>
        </w:rPr>
        <w:t>NH</w:t>
      </w:r>
      <w:r>
        <w:rPr>
          <w:spacing w:val="-2"/>
          <w:sz w:val="15"/>
          <w:szCs w:val="15"/>
        </w:rPr>
        <w:t>3</w:t>
      </w:r>
      <w:r>
        <w:rPr>
          <w:spacing w:val="-2"/>
        </w:rPr>
        <w:t xml:space="preserve">-N </w:t>
      </w:r>
      <w:r>
        <w:rPr>
          <w:rFonts w:ascii="宋体" w:hAnsi="宋体" w:eastAsia="宋体" w:cs="宋体"/>
          <w:spacing w:val="-2"/>
        </w:rPr>
        <w:t>和总磷</w:t>
      </w:r>
      <w:r>
        <w:rPr>
          <w:rFonts w:ascii="宋体" w:hAnsi="宋体" w:eastAsia="宋体" w:cs="宋体"/>
          <w:spacing w:val="-3"/>
        </w:rPr>
        <w:t>降解系数分别为</w:t>
      </w:r>
      <w:r>
        <w:rPr>
          <w:rFonts w:ascii="宋体" w:hAnsi="宋体" w:eastAsia="宋体" w:cs="宋体"/>
          <w:spacing w:val="-52"/>
        </w:rPr>
        <w:t xml:space="preserve"> </w:t>
      </w:r>
      <w:r>
        <w:rPr>
          <w:spacing w:val="-3"/>
        </w:rPr>
        <w:t>0.2/d</w:t>
      </w:r>
      <w:r>
        <w:rPr>
          <w:rFonts w:ascii="宋体" w:hAnsi="宋体" w:eastAsia="宋体" w:cs="宋体"/>
          <w:spacing w:val="-3"/>
        </w:rPr>
        <w:t>、</w:t>
      </w:r>
      <w:r>
        <w:rPr>
          <w:spacing w:val="-3"/>
        </w:rPr>
        <w:t>0.15/d</w:t>
      </w:r>
      <w:r>
        <w:rPr>
          <w:spacing w:val="-34"/>
        </w:rPr>
        <w:t xml:space="preserve"> </w:t>
      </w:r>
      <w:r>
        <w:rPr>
          <w:rFonts w:ascii="宋体" w:hAnsi="宋体" w:eastAsia="宋体" w:cs="宋体"/>
          <w:spacing w:val="-3"/>
        </w:rPr>
        <w:t>、</w:t>
      </w:r>
      <w:r>
        <w:rPr>
          <w:spacing w:val="-3"/>
        </w:rPr>
        <w:t>0.3/d</w:t>
      </w:r>
      <w:r>
        <w:rPr>
          <w:rFonts w:ascii="宋体" w:hAnsi="宋体" w:eastAsia="宋体" w:cs="宋体"/>
          <w:spacing w:val="-3"/>
        </w:rPr>
        <w:t>。</w:t>
      </w:r>
    </w:p>
    <w:p w14:paraId="08A0CF62">
      <w:pPr>
        <w:pStyle w:val="2"/>
        <w:spacing w:line="361" w:lineRule="exact"/>
        <w:ind w:left="1220"/>
        <w:rPr>
          <w:rFonts w:ascii="宋体" w:hAnsi="宋体" w:eastAsia="宋体" w:cs="宋体"/>
        </w:rPr>
      </w:pPr>
      <w:r>
        <w:rPr>
          <w:rFonts w:ascii="宋体" w:hAnsi="宋体" w:eastAsia="宋体" w:cs="宋体"/>
          <w:spacing w:val="-2"/>
          <w:position w:val="2"/>
        </w:rPr>
        <w:t>（</w:t>
      </w:r>
      <w:r>
        <w:rPr>
          <w:spacing w:val="-2"/>
          <w:position w:val="2"/>
        </w:rPr>
        <w:t>6</w:t>
      </w:r>
      <w:r>
        <w:rPr>
          <w:rFonts w:ascii="宋体" w:hAnsi="宋体" w:eastAsia="宋体" w:cs="宋体"/>
          <w:spacing w:val="-2"/>
          <w:position w:val="2"/>
        </w:rPr>
        <w:t>）预测因子环境质量标准</w:t>
      </w:r>
    </w:p>
    <w:p w14:paraId="07DE785E">
      <w:pPr>
        <w:pStyle w:val="2"/>
        <w:spacing w:before="155" w:line="376" w:lineRule="auto"/>
        <w:ind w:left="728" w:right="823" w:firstLine="482"/>
        <w:rPr>
          <w:rFonts w:ascii="宋体" w:hAnsi="宋体" w:eastAsia="宋体" w:cs="宋体"/>
        </w:rPr>
      </w:pPr>
      <w:r>
        <w:rPr>
          <w:rFonts w:ascii="宋体" w:hAnsi="宋体" w:eastAsia="宋体" w:cs="宋体"/>
        </w:rPr>
        <w:t>依据《</w:t>
      </w:r>
      <w:r>
        <w:t>“</w:t>
      </w:r>
      <w:r>
        <w:rPr>
          <w:rFonts w:ascii="宋体" w:hAnsi="宋体" w:eastAsia="宋体" w:cs="宋体"/>
        </w:rPr>
        <w:t>十四五</w:t>
      </w:r>
      <w:r>
        <w:t>”</w:t>
      </w:r>
      <w:r>
        <w:rPr>
          <w:rFonts w:ascii="宋体" w:hAnsi="宋体" w:eastAsia="宋体" w:cs="宋体"/>
        </w:rPr>
        <w:t>湖南省地表水环境质量监</w:t>
      </w:r>
      <w:r>
        <w:rPr>
          <w:rFonts w:ascii="宋体" w:hAnsi="宋体" w:eastAsia="宋体" w:cs="宋体"/>
          <w:spacing w:val="-1"/>
        </w:rPr>
        <w:t>测网络设置方案》和考核要求，以</w:t>
      </w:r>
      <w:r>
        <w:rPr>
          <w:rFonts w:ascii="宋体" w:hAnsi="宋体" w:eastAsia="宋体" w:cs="宋体"/>
        </w:rPr>
        <w:t xml:space="preserve">  </w:t>
      </w:r>
      <w:r>
        <w:rPr>
          <w:rFonts w:ascii="宋体" w:hAnsi="宋体" w:eastAsia="宋体" w:cs="宋体"/>
          <w:spacing w:val="-1"/>
        </w:rPr>
        <w:t>及湖南省生态环境厅环境状况公报，项目排污口上游</w:t>
      </w:r>
      <w:r>
        <w:rPr>
          <w:spacing w:val="-1"/>
        </w:rPr>
        <w:t>“</w:t>
      </w:r>
      <w:r>
        <w:rPr>
          <w:rFonts w:ascii="宋体" w:hAnsi="宋体" w:eastAsia="宋体" w:cs="宋体"/>
          <w:spacing w:val="-1"/>
        </w:rPr>
        <w:t>工业街水厂断面</w:t>
      </w:r>
      <w:r>
        <w:rPr>
          <w:spacing w:val="-1"/>
        </w:rPr>
        <w:t>”</w:t>
      </w:r>
      <w:r>
        <w:rPr>
          <w:spacing w:val="-33"/>
        </w:rPr>
        <w:t xml:space="preserve"> </w:t>
      </w:r>
      <w:r>
        <w:rPr>
          <w:rFonts w:ascii="宋体" w:hAnsi="宋体" w:eastAsia="宋体" w:cs="宋体"/>
          <w:spacing w:val="-1"/>
        </w:rPr>
        <w:t>、下游</w:t>
      </w:r>
      <w:r>
        <w:rPr>
          <w:spacing w:val="-1"/>
        </w:rPr>
        <w:t>“</w:t>
      </w:r>
      <w:r>
        <w:rPr>
          <w:rFonts w:ascii="宋体" w:hAnsi="宋体" w:eastAsia="宋体" w:cs="宋体"/>
          <w:spacing w:val="-1"/>
        </w:rPr>
        <w:t>柏</w:t>
      </w:r>
      <w:r>
        <w:rPr>
          <w:rFonts w:ascii="宋体" w:hAnsi="宋体" w:eastAsia="宋体" w:cs="宋体"/>
        </w:rPr>
        <w:t xml:space="preserve"> </w:t>
      </w:r>
      <w:r>
        <w:rPr>
          <w:rFonts w:ascii="宋体" w:hAnsi="宋体" w:eastAsia="宋体" w:cs="宋体"/>
          <w:spacing w:val="1"/>
        </w:rPr>
        <w:t>树断面</w:t>
      </w:r>
      <w:r>
        <w:rPr>
          <w:spacing w:val="1"/>
        </w:rPr>
        <w:t>”</w:t>
      </w:r>
      <w:r>
        <w:rPr>
          <w:rFonts w:ascii="宋体" w:hAnsi="宋体" w:eastAsia="宋体" w:cs="宋体"/>
          <w:spacing w:val="1"/>
        </w:rPr>
        <w:t>水质现状均为Ⅱ类，水质管理目标为Ⅱ类，具体值见表</w:t>
      </w:r>
      <w:r>
        <w:rPr>
          <w:spacing w:val="1"/>
        </w:rPr>
        <w:t>6.3-4</w:t>
      </w:r>
      <w:r>
        <w:rPr>
          <w:rFonts w:ascii="宋体" w:hAnsi="宋体" w:eastAsia="宋体" w:cs="宋体"/>
          <w:spacing w:val="1"/>
        </w:rPr>
        <w:t>。</w:t>
      </w:r>
    </w:p>
    <w:p w14:paraId="36AF597D">
      <w:pPr>
        <w:pStyle w:val="2"/>
        <w:spacing w:line="228" w:lineRule="auto"/>
        <w:ind w:left="2167"/>
        <w:rPr>
          <w:rFonts w:ascii="宋体" w:hAnsi="宋体" w:eastAsia="宋体" w:cs="宋体"/>
          <w:sz w:val="20"/>
          <w:szCs w:val="20"/>
        </w:rPr>
      </w:pPr>
      <w:r>
        <w:rPr>
          <w:rFonts w:ascii="宋体" w:hAnsi="宋体" w:eastAsia="宋体" w:cs="宋体"/>
          <w:b/>
          <w:bCs/>
          <w:spacing w:val="5"/>
          <w:sz w:val="20"/>
          <w:szCs w:val="20"/>
        </w:rPr>
        <w:t>表</w:t>
      </w:r>
      <w:r>
        <w:rPr>
          <w:b/>
          <w:bCs/>
          <w:spacing w:val="5"/>
          <w:sz w:val="20"/>
          <w:szCs w:val="20"/>
        </w:rPr>
        <w:t>6.3-4</w:t>
      </w:r>
      <w:r>
        <w:rPr>
          <w:b/>
          <w:bCs/>
          <w:spacing w:val="64"/>
          <w:w w:val="101"/>
          <w:sz w:val="20"/>
          <w:szCs w:val="20"/>
        </w:rPr>
        <w:t xml:space="preserve"> </w:t>
      </w:r>
      <w:r>
        <w:rPr>
          <w:rFonts w:ascii="宋体" w:hAnsi="宋体" w:eastAsia="宋体" w:cs="宋体"/>
          <w:b/>
          <w:bCs/>
          <w:spacing w:val="5"/>
          <w:sz w:val="20"/>
          <w:szCs w:val="20"/>
        </w:rPr>
        <w:t>《地表水环境质量标准》（</w:t>
      </w:r>
      <w:r>
        <w:rPr>
          <w:b/>
          <w:bCs/>
          <w:sz w:val="20"/>
          <w:szCs w:val="20"/>
        </w:rPr>
        <w:t>GB</w:t>
      </w:r>
      <w:r>
        <w:rPr>
          <w:b/>
          <w:bCs/>
          <w:spacing w:val="5"/>
          <w:sz w:val="20"/>
          <w:szCs w:val="20"/>
        </w:rPr>
        <w:t>3838-2002</w:t>
      </w:r>
      <w:r>
        <w:rPr>
          <w:rFonts w:ascii="宋体" w:hAnsi="宋体" w:eastAsia="宋体" w:cs="宋体"/>
          <w:b/>
          <w:bCs/>
          <w:spacing w:val="5"/>
          <w:sz w:val="20"/>
          <w:szCs w:val="20"/>
        </w:rPr>
        <w:t>）水质分类表</w:t>
      </w:r>
    </w:p>
    <w:p w14:paraId="68334082">
      <w:pPr>
        <w:spacing w:line="28" w:lineRule="exact"/>
      </w:pPr>
    </w:p>
    <w:tbl>
      <w:tblPr>
        <w:tblStyle w:val="5"/>
        <w:tblW w:w="6240" w:type="dxa"/>
        <w:tblInd w:w="18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1369"/>
        <w:gridCol w:w="3912"/>
      </w:tblGrid>
      <w:tr w14:paraId="5B0E5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959" w:type="dxa"/>
            <w:tcBorders>
              <w:top w:val="single" w:color="000000" w:sz="10" w:space="0"/>
              <w:left w:val="single" w:color="000000" w:sz="10" w:space="0"/>
            </w:tcBorders>
            <w:vAlign w:val="top"/>
          </w:tcPr>
          <w:p w14:paraId="429D9C1B">
            <w:pPr>
              <w:pStyle w:val="6"/>
              <w:spacing w:before="50" w:line="226" w:lineRule="auto"/>
              <w:ind w:left="265"/>
            </w:pPr>
            <w:r>
              <w:rPr>
                <w:spacing w:val="5"/>
              </w:rPr>
              <w:t>序号</w:t>
            </w:r>
          </w:p>
        </w:tc>
        <w:tc>
          <w:tcPr>
            <w:tcW w:w="1369" w:type="dxa"/>
            <w:tcBorders>
              <w:top w:val="single" w:color="000000" w:sz="10" w:space="0"/>
            </w:tcBorders>
            <w:vAlign w:val="top"/>
          </w:tcPr>
          <w:p w14:paraId="62661D6F">
            <w:pPr>
              <w:pStyle w:val="6"/>
              <w:spacing w:before="50" w:line="226" w:lineRule="auto"/>
              <w:ind w:left="477"/>
            </w:pPr>
            <w:r>
              <w:rPr>
                <w:spacing w:val="3"/>
              </w:rPr>
              <w:t>项目</w:t>
            </w:r>
          </w:p>
        </w:tc>
        <w:tc>
          <w:tcPr>
            <w:tcW w:w="3912" w:type="dxa"/>
            <w:tcBorders>
              <w:top w:val="single" w:color="000000" w:sz="10" w:space="0"/>
              <w:right w:val="single" w:color="000000" w:sz="10" w:space="0"/>
            </w:tcBorders>
            <w:vAlign w:val="top"/>
          </w:tcPr>
          <w:p w14:paraId="224833F1">
            <w:pPr>
              <w:pStyle w:val="6"/>
              <w:spacing w:before="19" w:line="274" w:lineRule="exact"/>
              <w:ind w:left="933"/>
            </w:pPr>
            <w:r>
              <w:rPr>
                <w:rFonts w:ascii="Times New Roman" w:hAnsi="Times New Roman" w:eastAsia="Times New Roman" w:cs="Times New Roman"/>
                <w:position w:val="1"/>
              </w:rPr>
              <w:t>GB</w:t>
            </w:r>
            <w:r>
              <w:rPr>
                <w:rFonts w:ascii="Times New Roman" w:hAnsi="Times New Roman" w:eastAsia="Times New Roman" w:cs="Times New Roman"/>
                <w:spacing w:val="6"/>
                <w:position w:val="1"/>
              </w:rPr>
              <w:t>3838-2002</w:t>
            </w:r>
            <w:r>
              <w:rPr>
                <w:spacing w:val="6"/>
                <w:position w:val="1"/>
              </w:rPr>
              <w:t>Ⅱ类水质</w:t>
            </w:r>
          </w:p>
        </w:tc>
      </w:tr>
      <w:tr w14:paraId="07741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959" w:type="dxa"/>
            <w:tcBorders>
              <w:left w:val="single" w:color="000000" w:sz="10" w:space="0"/>
            </w:tcBorders>
            <w:vAlign w:val="top"/>
          </w:tcPr>
          <w:p w14:paraId="694BC5E4">
            <w:pPr>
              <w:spacing w:before="14" w:line="263" w:lineRule="exact"/>
              <w:ind w:left="44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69" w:type="dxa"/>
            <w:vAlign w:val="top"/>
          </w:tcPr>
          <w:p w14:paraId="7882BFF3">
            <w:pPr>
              <w:spacing w:before="81"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3912" w:type="dxa"/>
            <w:tcBorders>
              <w:right w:val="single" w:color="000000" w:sz="10" w:space="0"/>
            </w:tcBorders>
            <w:vAlign w:val="top"/>
          </w:tcPr>
          <w:p w14:paraId="4E644547">
            <w:pPr>
              <w:spacing w:before="14" w:line="263" w:lineRule="exact"/>
              <w:ind w:left="178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15</w:t>
            </w:r>
          </w:p>
        </w:tc>
      </w:tr>
      <w:tr w14:paraId="05A4E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959" w:type="dxa"/>
            <w:tcBorders>
              <w:left w:val="single" w:color="000000" w:sz="10" w:space="0"/>
            </w:tcBorders>
            <w:vAlign w:val="top"/>
          </w:tcPr>
          <w:p w14:paraId="65166447">
            <w:pPr>
              <w:spacing w:before="27" w:line="262" w:lineRule="exact"/>
              <w:ind w:left="4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69" w:type="dxa"/>
            <w:vAlign w:val="top"/>
          </w:tcPr>
          <w:p w14:paraId="53BC5C72">
            <w:pPr>
              <w:spacing w:before="92" w:line="206"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3912" w:type="dxa"/>
            <w:tcBorders>
              <w:right w:val="single" w:color="000000" w:sz="10" w:space="0"/>
            </w:tcBorders>
            <w:vAlign w:val="top"/>
          </w:tcPr>
          <w:p w14:paraId="18F5ED88">
            <w:pPr>
              <w:spacing w:before="27" w:line="262" w:lineRule="exact"/>
              <w:ind w:left="1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w:t>
            </w:r>
          </w:p>
        </w:tc>
      </w:tr>
      <w:tr w14:paraId="217D4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59" w:type="dxa"/>
            <w:tcBorders>
              <w:left w:val="single" w:color="000000" w:sz="10" w:space="0"/>
              <w:bottom w:val="single" w:color="000000" w:sz="10" w:space="0"/>
            </w:tcBorders>
            <w:vAlign w:val="top"/>
          </w:tcPr>
          <w:p w14:paraId="45A1119D">
            <w:pPr>
              <w:spacing w:before="34" w:line="274" w:lineRule="exact"/>
              <w:ind w:left="4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369" w:type="dxa"/>
            <w:tcBorders>
              <w:bottom w:val="single" w:color="000000" w:sz="10" w:space="0"/>
            </w:tcBorders>
            <w:vAlign w:val="top"/>
          </w:tcPr>
          <w:p w14:paraId="5530ACDC">
            <w:pPr>
              <w:pStyle w:val="6"/>
              <w:spacing w:before="65" w:line="228" w:lineRule="auto"/>
              <w:ind w:left="476"/>
            </w:pPr>
            <w:r>
              <w:rPr>
                <w:spacing w:val="3"/>
              </w:rPr>
              <w:t>总磷</w:t>
            </w:r>
          </w:p>
        </w:tc>
        <w:tc>
          <w:tcPr>
            <w:tcW w:w="3912" w:type="dxa"/>
            <w:tcBorders>
              <w:bottom w:val="single" w:color="000000" w:sz="10" w:space="0"/>
              <w:right w:val="single" w:color="000000" w:sz="10" w:space="0"/>
            </w:tcBorders>
            <w:vAlign w:val="top"/>
          </w:tcPr>
          <w:p w14:paraId="381562E7">
            <w:pPr>
              <w:spacing w:before="34" w:line="274" w:lineRule="exact"/>
              <w:ind w:left="1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w:t>
            </w:r>
          </w:p>
        </w:tc>
      </w:tr>
    </w:tbl>
    <w:p w14:paraId="16B55F76">
      <w:pPr>
        <w:spacing w:before="179" w:line="221" w:lineRule="auto"/>
        <w:ind w:left="1220"/>
        <w:rPr>
          <w:rFonts w:ascii="宋体" w:hAnsi="宋体" w:eastAsia="宋体" w:cs="宋体"/>
          <w:sz w:val="24"/>
          <w:szCs w:val="24"/>
        </w:rPr>
      </w:pPr>
      <w:r>
        <w:rPr>
          <w:rFonts w:ascii="宋体" w:hAnsi="宋体" w:eastAsia="宋体" w:cs="宋体"/>
          <w:spacing w:val="-4"/>
          <w:sz w:val="24"/>
          <w:szCs w:val="24"/>
        </w:rPr>
        <w:t>（</w:t>
      </w:r>
      <w:r>
        <w:rPr>
          <w:rFonts w:ascii="Arial" w:hAnsi="Arial" w:eastAsia="Arial" w:cs="Arial"/>
          <w:spacing w:val="-4"/>
          <w:sz w:val="24"/>
          <w:szCs w:val="24"/>
        </w:rPr>
        <w:t>7</w:t>
      </w:r>
      <w:r>
        <w:rPr>
          <w:rFonts w:ascii="宋体" w:hAnsi="宋体" w:eastAsia="宋体" w:cs="宋体"/>
          <w:spacing w:val="-4"/>
          <w:sz w:val="24"/>
          <w:szCs w:val="24"/>
        </w:rPr>
        <w:t>）预测结果</w:t>
      </w:r>
    </w:p>
    <w:p w14:paraId="6B801D3F">
      <w:pPr>
        <w:spacing w:before="193" w:line="369" w:lineRule="auto"/>
        <w:ind w:left="728" w:right="702" w:firstLine="482"/>
        <w:rPr>
          <w:rFonts w:ascii="宋体" w:hAnsi="宋体" w:eastAsia="宋体" w:cs="宋体"/>
          <w:sz w:val="24"/>
          <w:szCs w:val="24"/>
        </w:rPr>
      </w:pPr>
      <w:r>
        <w:rPr>
          <w:rFonts w:ascii="宋体" w:hAnsi="宋体" w:eastAsia="宋体" w:cs="宋体"/>
          <w:spacing w:val="-2"/>
          <w:sz w:val="24"/>
          <w:szCs w:val="24"/>
        </w:rPr>
        <w:t>依照前述水质计算模型和水文计算条件，在正常排放和非正常排放情况，丰、</w:t>
      </w:r>
      <w:r>
        <w:rPr>
          <w:rFonts w:ascii="宋体" w:hAnsi="宋体" w:eastAsia="宋体" w:cs="宋体"/>
          <w:spacing w:val="15"/>
          <w:sz w:val="24"/>
          <w:szCs w:val="24"/>
        </w:rPr>
        <w:t xml:space="preserve"> </w:t>
      </w:r>
      <w:r>
        <w:rPr>
          <w:rFonts w:ascii="宋体" w:hAnsi="宋体" w:eastAsia="宋体" w:cs="宋体"/>
          <w:spacing w:val="-1"/>
          <w:sz w:val="24"/>
          <w:szCs w:val="24"/>
        </w:rPr>
        <w:t>平、枯水期</w:t>
      </w:r>
      <w:r>
        <w:rPr>
          <w:rFonts w:ascii="宋体" w:hAnsi="宋体" w:eastAsia="宋体" w:cs="宋体"/>
          <w:spacing w:val="-33"/>
          <w:sz w:val="24"/>
          <w:szCs w:val="24"/>
        </w:rPr>
        <w:t xml:space="preserve"> </w:t>
      </w:r>
      <w:r>
        <w:rPr>
          <w:rFonts w:ascii="Arial" w:hAnsi="Arial" w:eastAsia="Arial" w:cs="Arial"/>
          <w:spacing w:val="-1"/>
          <w:sz w:val="24"/>
          <w:szCs w:val="24"/>
        </w:rPr>
        <w:t>CODcr</w:t>
      </w:r>
      <w:r>
        <w:rPr>
          <w:rFonts w:ascii="宋体" w:hAnsi="宋体" w:eastAsia="宋体" w:cs="宋体"/>
          <w:spacing w:val="-1"/>
          <w:sz w:val="24"/>
          <w:szCs w:val="24"/>
        </w:rPr>
        <w:t>、</w:t>
      </w:r>
      <w:r>
        <w:rPr>
          <w:rFonts w:ascii="Arial" w:hAnsi="Arial" w:eastAsia="Arial" w:cs="Arial"/>
          <w:spacing w:val="-1"/>
          <w:sz w:val="24"/>
          <w:szCs w:val="24"/>
        </w:rPr>
        <w:t>NH</w:t>
      </w:r>
      <w:r>
        <w:rPr>
          <w:rFonts w:ascii="Arial" w:hAnsi="Arial" w:eastAsia="Arial" w:cs="Arial"/>
          <w:spacing w:val="-1"/>
          <w:sz w:val="15"/>
          <w:szCs w:val="15"/>
        </w:rPr>
        <w:t>3</w:t>
      </w:r>
      <w:r>
        <w:rPr>
          <w:rFonts w:ascii="Arial" w:hAnsi="Arial" w:eastAsia="Arial" w:cs="Arial"/>
          <w:spacing w:val="-1"/>
          <w:sz w:val="24"/>
          <w:szCs w:val="24"/>
        </w:rPr>
        <w:t>-N</w:t>
      </w:r>
      <w:r>
        <w:rPr>
          <w:rFonts w:ascii="宋体" w:hAnsi="宋体" w:eastAsia="宋体" w:cs="宋体"/>
          <w:spacing w:val="-1"/>
          <w:sz w:val="24"/>
          <w:szCs w:val="24"/>
        </w:rPr>
        <w:t>、总磷排放对评价河段水质预测结果如下：</w:t>
      </w:r>
    </w:p>
    <w:p w14:paraId="7CBA3704">
      <w:pPr>
        <w:spacing w:before="1" w:line="217" w:lineRule="auto"/>
        <w:ind w:left="1208"/>
        <w:rPr>
          <w:rFonts w:ascii="宋体" w:hAnsi="宋体" w:eastAsia="宋体" w:cs="宋体"/>
          <w:sz w:val="24"/>
          <w:szCs w:val="24"/>
        </w:rPr>
      </w:pPr>
      <w:r>
        <w:rPr>
          <w:rFonts w:ascii="宋体" w:hAnsi="宋体" w:eastAsia="宋体" w:cs="宋体"/>
          <w:spacing w:val="-1"/>
          <w:sz w:val="24"/>
          <w:szCs w:val="24"/>
        </w:rPr>
        <w:t>①项目尾水入资水正常排放预测结果</w:t>
      </w:r>
    </w:p>
    <w:p w14:paraId="51826262">
      <w:pPr>
        <w:pStyle w:val="2"/>
        <w:spacing w:before="224" w:line="227" w:lineRule="auto"/>
        <w:ind w:left="2325"/>
        <w:rPr>
          <w:rFonts w:ascii="宋体" w:hAnsi="宋体" w:eastAsia="宋体" w:cs="宋体"/>
          <w:sz w:val="20"/>
          <w:szCs w:val="20"/>
        </w:rPr>
      </w:pPr>
      <w:r>
        <w:rPr>
          <w:rFonts w:ascii="宋体" w:hAnsi="宋体" w:eastAsia="宋体" w:cs="宋体"/>
          <w:b/>
          <w:bCs/>
          <w:spacing w:val="8"/>
          <w:sz w:val="20"/>
          <w:szCs w:val="20"/>
        </w:rPr>
        <w:t>表</w:t>
      </w:r>
      <w:r>
        <w:rPr>
          <w:b/>
          <w:bCs/>
          <w:spacing w:val="8"/>
          <w:sz w:val="20"/>
          <w:szCs w:val="20"/>
        </w:rPr>
        <w:t xml:space="preserve">6.3-5  </w:t>
      </w:r>
      <w:r>
        <w:rPr>
          <w:rFonts w:ascii="宋体" w:hAnsi="宋体" w:eastAsia="宋体" w:cs="宋体"/>
          <w:b/>
          <w:bCs/>
          <w:spacing w:val="8"/>
          <w:sz w:val="20"/>
          <w:szCs w:val="20"/>
        </w:rPr>
        <w:t>正常排放对平水期资水评价河段</w:t>
      </w:r>
      <w:r>
        <w:rPr>
          <w:b/>
          <w:bCs/>
          <w:sz w:val="20"/>
          <w:szCs w:val="20"/>
        </w:rPr>
        <w:t>COD</w:t>
      </w:r>
      <w:r>
        <w:rPr>
          <w:b/>
          <w:bCs/>
          <w:position w:val="-1"/>
          <w:sz w:val="13"/>
          <w:szCs w:val="13"/>
        </w:rPr>
        <w:t>Cr</w:t>
      </w:r>
      <w:r>
        <w:rPr>
          <w:rFonts w:ascii="宋体" w:hAnsi="宋体" w:eastAsia="宋体" w:cs="宋体"/>
          <w:b/>
          <w:bCs/>
          <w:spacing w:val="8"/>
          <w:sz w:val="20"/>
          <w:szCs w:val="20"/>
        </w:rPr>
        <w:t>浓度预测值</w:t>
      </w:r>
    </w:p>
    <w:p w14:paraId="5BCA1ADF">
      <w:pPr>
        <w:spacing w:line="29" w:lineRule="exact"/>
      </w:pPr>
    </w:p>
    <w:tbl>
      <w:tblPr>
        <w:tblStyle w:val="5"/>
        <w:tblW w:w="999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6"/>
        <w:gridCol w:w="818"/>
        <w:gridCol w:w="816"/>
        <w:gridCol w:w="817"/>
        <w:gridCol w:w="711"/>
        <w:gridCol w:w="745"/>
        <w:gridCol w:w="711"/>
        <w:gridCol w:w="711"/>
        <w:gridCol w:w="711"/>
        <w:gridCol w:w="649"/>
        <w:gridCol w:w="702"/>
      </w:tblGrid>
      <w:tr w14:paraId="36872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606" w:type="dxa"/>
            <w:tcBorders>
              <w:top w:val="single" w:color="000000" w:sz="10" w:space="0"/>
              <w:left w:val="single" w:color="000000" w:sz="10" w:space="0"/>
            </w:tcBorders>
            <w:vAlign w:val="top"/>
          </w:tcPr>
          <w:p w14:paraId="05877FBA">
            <w:pPr>
              <w:pStyle w:val="6"/>
              <w:spacing w:before="33" w:line="274" w:lineRule="exact"/>
              <w:ind w:left="811"/>
            </w:pPr>
            <w:r>
              <w:rPr>
                <w:rFonts w:ascii="Times New Roman" w:hAnsi="Times New Roman" w:eastAsia="Times New Roman" w:cs="Times New Roman"/>
                <w:spacing w:val="-3"/>
                <w:position w:val="1"/>
              </w:rPr>
              <w:t>X/Y</w:t>
            </w:r>
            <w:r>
              <w:rPr>
                <w:spacing w:val="-3"/>
                <w:position w:val="1"/>
              </w:rPr>
              <w:t>（</w:t>
            </w:r>
            <w:r>
              <w:rPr>
                <w:spacing w:val="-51"/>
                <w:position w:val="1"/>
              </w:rPr>
              <w:t xml:space="preserve"> </w:t>
            </w:r>
            <w:r>
              <w:rPr>
                <w:rFonts w:ascii="Arial" w:hAnsi="Arial" w:eastAsia="Arial" w:cs="Arial"/>
                <w:spacing w:val="-3"/>
                <w:position w:val="1"/>
              </w:rPr>
              <w:t>m</w:t>
            </w:r>
            <w:r>
              <w:rPr>
                <w:spacing w:val="-3"/>
                <w:position w:val="1"/>
              </w:rPr>
              <w:t>）</w:t>
            </w:r>
          </w:p>
        </w:tc>
        <w:tc>
          <w:tcPr>
            <w:tcW w:w="818" w:type="dxa"/>
            <w:tcBorders>
              <w:top w:val="single" w:color="000000" w:sz="10" w:space="0"/>
            </w:tcBorders>
            <w:vAlign w:val="top"/>
          </w:tcPr>
          <w:p w14:paraId="6E2C70BF">
            <w:pPr>
              <w:spacing w:before="33" w:line="274" w:lineRule="exact"/>
              <w:ind w:left="35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16" w:type="dxa"/>
            <w:tcBorders>
              <w:top w:val="single" w:color="000000" w:sz="10" w:space="0"/>
            </w:tcBorders>
            <w:vAlign w:val="top"/>
          </w:tcPr>
          <w:p w14:paraId="7FA37AA8">
            <w:pPr>
              <w:spacing w:before="103" w:line="192"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17" w:type="dxa"/>
            <w:tcBorders>
              <w:top w:val="single" w:color="000000" w:sz="10" w:space="0"/>
            </w:tcBorders>
            <w:vAlign w:val="top"/>
          </w:tcPr>
          <w:p w14:paraId="783F652A">
            <w:pPr>
              <w:spacing w:before="33" w:line="274" w:lineRule="exact"/>
              <w:ind w:left="32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11" w:type="dxa"/>
            <w:tcBorders>
              <w:top w:val="single" w:color="000000" w:sz="10" w:space="0"/>
            </w:tcBorders>
            <w:vAlign w:val="top"/>
          </w:tcPr>
          <w:p w14:paraId="4540E9C0">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745" w:type="dxa"/>
            <w:tcBorders>
              <w:top w:val="single" w:color="000000" w:sz="10" w:space="0"/>
            </w:tcBorders>
            <w:vAlign w:val="top"/>
          </w:tcPr>
          <w:p w14:paraId="4B9A9CCB">
            <w:pPr>
              <w:spacing w:before="33" w:line="274" w:lineRule="exact"/>
              <w:ind w:left="2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11" w:type="dxa"/>
            <w:tcBorders>
              <w:top w:val="single" w:color="000000" w:sz="10" w:space="0"/>
            </w:tcBorders>
            <w:vAlign w:val="top"/>
          </w:tcPr>
          <w:p w14:paraId="1FD36BCE">
            <w:pPr>
              <w:spacing w:before="33" w:line="274" w:lineRule="exact"/>
              <w:ind w:left="2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11" w:type="dxa"/>
            <w:tcBorders>
              <w:top w:val="single" w:color="000000" w:sz="10" w:space="0"/>
            </w:tcBorders>
            <w:vAlign w:val="top"/>
          </w:tcPr>
          <w:p w14:paraId="0B2A588E">
            <w:pPr>
              <w:spacing w:before="33"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11" w:type="dxa"/>
            <w:tcBorders>
              <w:top w:val="single" w:color="000000" w:sz="10" w:space="0"/>
            </w:tcBorders>
            <w:vAlign w:val="top"/>
          </w:tcPr>
          <w:p w14:paraId="1E859E38">
            <w:pPr>
              <w:spacing w:before="33"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649" w:type="dxa"/>
            <w:tcBorders>
              <w:top w:val="single" w:color="000000" w:sz="10" w:space="0"/>
            </w:tcBorders>
            <w:vAlign w:val="top"/>
          </w:tcPr>
          <w:p w14:paraId="7ECD7639">
            <w:pPr>
              <w:spacing w:before="33"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702" w:type="dxa"/>
            <w:tcBorders>
              <w:top w:val="single" w:color="000000" w:sz="10" w:space="0"/>
              <w:right w:val="single" w:color="000000" w:sz="10" w:space="0"/>
            </w:tcBorders>
            <w:vAlign w:val="top"/>
          </w:tcPr>
          <w:p w14:paraId="69F0DDB0">
            <w:pPr>
              <w:spacing w:before="33"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204BB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606" w:type="dxa"/>
            <w:tcBorders>
              <w:left w:val="single" w:color="000000" w:sz="10" w:space="0"/>
            </w:tcBorders>
            <w:vAlign w:val="top"/>
          </w:tcPr>
          <w:p w14:paraId="6E410979">
            <w:pPr>
              <w:spacing w:before="100" w:line="192" w:lineRule="auto"/>
              <w:ind w:left="12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18" w:type="dxa"/>
            <w:vAlign w:val="top"/>
          </w:tcPr>
          <w:p w14:paraId="69EB8737">
            <w:pPr>
              <w:spacing w:before="30" w:line="274" w:lineRule="exact"/>
              <w:ind w:left="1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10.187</w:t>
            </w:r>
          </w:p>
        </w:tc>
        <w:tc>
          <w:tcPr>
            <w:tcW w:w="816" w:type="dxa"/>
            <w:vAlign w:val="top"/>
          </w:tcPr>
          <w:p w14:paraId="6F983EAC">
            <w:pPr>
              <w:spacing w:before="30"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9.818</w:t>
            </w:r>
          </w:p>
        </w:tc>
        <w:tc>
          <w:tcPr>
            <w:tcW w:w="817" w:type="dxa"/>
            <w:vAlign w:val="top"/>
          </w:tcPr>
          <w:p w14:paraId="7E9A87F3">
            <w:pPr>
              <w:spacing w:before="30"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1" w:type="dxa"/>
            <w:vAlign w:val="top"/>
          </w:tcPr>
          <w:p w14:paraId="65F32156">
            <w:pPr>
              <w:spacing w:before="30"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45" w:type="dxa"/>
            <w:vAlign w:val="top"/>
          </w:tcPr>
          <w:p w14:paraId="4EF189D5">
            <w:pPr>
              <w:spacing w:before="30"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1" w:type="dxa"/>
            <w:vAlign w:val="top"/>
          </w:tcPr>
          <w:p w14:paraId="44A833BA">
            <w:pPr>
              <w:spacing w:before="30"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632EB152">
            <w:pPr>
              <w:spacing w:before="30"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7B5917BE">
            <w:pPr>
              <w:spacing w:before="30"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39087665">
            <w:pPr>
              <w:spacing w:before="30"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4A36E6EB">
            <w:pPr>
              <w:spacing w:before="30"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0DE4B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606" w:type="dxa"/>
            <w:tcBorders>
              <w:left w:val="single" w:color="000000" w:sz="10" w:space="0"/>
            </w:tcBorders>
            <w:vAlign w:val="top"/>
          </w:tcPr>
          <w:p w14:paraId="1579DFAD">
            <w:pPr>
              <w:spacing w:before="47" w:line="274" w:lineRule="exact"/>
              <w:ind w:left="120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818" w:type="dxa"/>
            <w:vAlign w:val="top"/>
          </w:tcPr>
          <w:p w14:paraId="11F5DC9D">
            <w:pPr>
              <w:spacing w:before="47" w:line="274" w:lineRule="exact"/>
              <w:ind w:left="1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10.074</w:t>
            </w:r>
          </w:p>
        </w:tc>
        <w:tc>
          <w:tcPr>
            <w:tcW w:w="816" w:type="dxa"/>
            <w:vAlign w:val="top"/>
          </w:tcPr>
          <w:p w14:paraId="229AF02B">
            <w:pPr>
              <w:spacing w:before="47"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9.859</w:t>
            </w:r>
          </w:p>
        </w:tc>
        <w:tc>
          <w:tcPr>
            <w:tcW w:w="817" w:type="dxa"/>
            <w:vAlign w:val="top"/>
          </w:tcPr>
          <w:p w14:paraId="34BCB411">
            <w:pPr>
              <w:spacing w:before="47"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9.801</w:t>
            </w:r>
          </w:p>
        </w:tc>
        <w:tc>
          <w:tcPr>
            <w:tcW w:w="711" w:type="dxa"/>
            <w:vAlign w:val="top"/>
          </w:tcPr>
          <w:p w14:paraId="4C456156">
            <w:pPr>
              <w:spacing w:before="47"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45" w:type="dxa"/>
            <w:vAlign w:val="top"/>
          </w:tcPr>
          <w:p w14:paraId="3784B08A">
            <w:pPr>
              <w:spacing w:before="47"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1" w:type="dxa"/>
            <w:vAlign w:val="top"/>
          </w:tcPr>
          <w:p w14:paraId="02620842">
            <w:pPr>
              <w:spacing w:before="47"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48A7FD72">
            <w:pPr>
              <w:spacing w:before="47"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2CD407D5">
            <w:pPr>
              <w:spacing w:before="47"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4589A702">
            <w:pPr>
              <w:spacing w:before="47"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4B3E2CA8">
            <w:pPr>
              <w:spacing w:before="47"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6585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606" w:type="dxa"/>
            <w:tcBorders>
              <w:left w:val="single" w:color="000000" w:sz="10" w:space="0"/>
            </w:tcBorders>
            <w:vAlign w:val="top"/>
          </w:tcPr>
          <w:p w14:paraId="32E9ACBB">
            <w:pPr>
              <w:spacing w:before="38" w:line="274" w:lineRule="exact"/>
              <w:ind w:left="11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18" w:type="dxa"/>
            <w:vAlign w:val="top"/>
          </w:tcPr>
          <w:p w14:paraId="02693241">
            <w:pPr>
              <w:spacing w:before="38"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9.994</w:t>
            </w:r>
          </w:p>
        </w:tc>
        <w:tc>
          <w:tcPr>
            <w:tcW w:w="816" w:type="dxa"/>
            <w:vAlign w:val="top"/>
          </w:tcPr>
          <w:p w14:paraId="6BC0F34D">
            <w:pPr>
              <w:spacing w:before="38"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9.890</w:t>
            </w:r>
          </w:p>
        </w:tc>
        <w:tc>
          <w:tcPr>
            <w:tcW w:w="817" w:type="dxa"/>
            <w:vAlign w:val="top"/>
          </w:tcPr>
          <w:p w14:paraId="4E21E7E8">
            <w:pPr>
              <w:spacing w:before="38"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9.809</w:t>
            </w:r>
          </w:p>
        </w:tc>
        <w:tc>
          <w:tcPr>
            <w:tcW w:w="711" w:type="dxa"/>
            <w:vAlign w:val="top"/>
          </w:tcPr>
          <w:p w14:paraId="6352115C">
            <w:pPr>
              <w:spacing w:before="38"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45" w:type="dxa"/>
            <w:vAlign w:val="top"/>
          </w:tcPr>
          <w:p w14:paraId="59DCC85E">
            <w:pPr>
              <w:spacing w:before="38"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1" w:type="dxa"/>
            <w:vAlign w:val="top"/>
          </w:tcPr>
          <w:p w14:paraId="29AD3CC2">
            <w:pPr>
              <w:spacing w:before="38"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1DA6C36D">
            <w:pPr>
              <w:spacing w:before="38"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049B4C9A">
            <w:pPr>
              <w:spacing w:before="38"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3A56D2D4">
            <w:pPr>
              <w:spacing w:before="38"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66A23B14">
            <w:pPr>
              <w:spacing w:before="38"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065B1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2606" w:type="dxa"/>
            <w:tcBorders>
              <w:left w:val="single" w:color="000000" w:sz="10" w:space="0"/>
            </w:tcBorders>
            <w:vAlign w:val="top"/>
          </w:tcPr>
          <w:p w14:paraId="5F0D102B">
            <w:pPr>
              <w:spacing w:before="43" w:line="274" w:lineRule="exact"/>
              <w:ind w:left="11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818" w:type="dxa"/>
            <w:vAlign w:val="top"/>
          </w:tcPr>
          <w:p w14:paraId="21CA7C03">
            <w:pPr>
              <w:spacing w:before="4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9.922</w:t>
            </w:r>
          </w:p>
        </w:tc>
        <w:tc>
          <w:tcPr>
            <w:tcW w:w="816" w:type="dxa"/>
            <w:vAlign w:val="top"/>
          </w:tcPr>
          <w:p w14:paraId="537C0D8F">
            <w:pPr>
              <w:spacing w:before="4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9.890</w:t>
            </w:r>
          </w:p>
        </w:tc>
        <w:tc>
          <w:tcPr>
            <w:tcW w:w="817" w:type="dxa"/>
            <w:vAlign w:val="top"/>
          </w:tcPr>
          <w:p w14:paraId="7A503F25">
            <w:pPr>
              <w:spacing w:before="43"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9.836</w:t>
            </w:r>
          </w:p>
        </w:tc>
        <w:tc>
          <w:tcPr>
            <w:tcW w:w="711" w:type="dxa"/>
            <w:vAlign w:val="top"/>
          </w:tcPr>
          <w:p w14:paraId="113144C4">
            <w:pPr>
              <w:spacing w:before="43"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9.801</w:t>
            </w:r>
          </w:p>
        </w:tc>
        <w:tc>
          <w:tcPr>
            <w:tcW w:w="745" w:type="dxa"/>
            <w:vAlign w:val="top"/>
          </w:tcPr>
          <w:p w14:paraId="18E911C1">
            <w:pPr>
              <w:spacing w:before="43"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1" w:type="dxa"/>
            <w:vAlign w:val="top"/>
          </w:tcPr>
          <w:p w14:paraId="7EF8271A">
            <w:pPr>
              <w:spacing w:before="43"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0577ECC7">
            <w:pPr>
              <w:spacing w:before="43"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0106B94B">
            <w:pPr>
              <w:spacing w:before="43"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313373FC">
            <w:pPr>
              <w:spacing w:before="43"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71F22E7C">
            <w:pPr>
              <w:spacing w:before="43"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FBE1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606" w:type="dxa"/>
            <w:tcBorders>
              <w:left w:val="single" w:color="000000" w:sz="10" w:space="0"/>
            </w:tcBorders>
            <w:vAlign w:val="top"/>
          </w:tcPr>
          <w:p w14:paraId="77F434F4">
            <w:pPr>
              <w:spacing w:before="55" w:line="274" w:lineRule="exact"/>
              <w:ind w:left="1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818" w:type="dxa"/>
            <w:vAlign w:val="top"/>
          </w:tcPr>
          <w:p w14:paraId="509F6C50">
            <w:pPr>
              <w:spacing w:before="55"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9.886</w:t>
            </w:r>
          </w:p>
        </w:tc>
        <w:tc>
          <w:tcPr>
            <w:tcW w:w="816" w:type="dxa"/>
            <w:vAlign w:val="top"/>
          </w:tcPr>
          <w:p w14:paraId="2FBBD177">
            <w:pPr>
              <w:spacing w:before="55"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9.874</w:t>
            </w:r>
          </w:p>
        </w:tc>
        <w:tc>
          <w:tcPr>
            <w:tcW w:w="817" w:type="dxa"/>
            <w:vAlign w:val="top"/>
          </w:tcPr>
          <w:p w14:paraId="214AF083">
            <w:pPr>
              <w:spacing w:before="55"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9.847</w:t>
            </w:r>
          </w:p>
        </w:tc>
        <w:tc>
          <w:tcPr>
            <w:tcW w:w="711" w:type="dxa"/>
            <w:vAlign w:val="top"/>
          </w:tcPr>
          <w:p w14:paraId="0F375BD0">
            <w:pPr>
              <w:spacing w:before="55"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9.808</w:t>
            </w:r>
          </w:p>
        </w:tc>
        <w:tc>
          <w:tcPr>
            <w:tcW w:w="745" w:type="dxa"/>
            <w:vAlign w:val="top"/>
          </w:tcPr>
          <w:p w14:paraId="57F37EBA">
            <w:pPr>
              <w:spacing w:before="55"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1" w:type="dxa"/>
            <w:vAlign w:val="top"/>
          </w:tcPr>
          <w:p w14:paraId="1A77CF35">
            <w:pPr>
              <w:spacing w:before="55"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000FA8FA">
            <w:pPr>
              <w:spacing w:before="55"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0599CB82">
            <w:pPr>
              <w:spacing w:before="55"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64A413E7">
            <w:pPr>
              <w:spacing w:before="55"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53CEE301">
            <w:pPr>
              <w:spacing w:before="55"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20D6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606" w:type="dxa"/>
            <w:tcBorders>
              <w:left w:val="single" w:color="000000" w:sz="10" w:space="0"/>
            </w:tcBorders>
            <w:vAlign w:val="top"/>
          </w:tcPr>
          <w:p w14:paraId="7F6660D3">
            <w:pPr>
              <w:spacing w:before="44" w:line="275" w:lineRule="exact"/>
              <w:ind w:left="11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818" w:type="dxa"/>
            <w:vAlign w:val="top"/>
          </w:tcPr>
          <w:p w14:paraId="22873A38">
            <w:pPr>
              <w:spacing w:before="44"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9.861</w:t>
            </w:r>
          </w:p>
        </w:tc>
        <w:tc>
          <w:tcPr>
            <w:tcW w:w="816" w:type="dxa"/>
            <w:vAlign w:val="top"/>
          </w:tcPr>
          <w:p w14:paraId="5F3809C0">
            <w:pPr>
              <w:spacing w:before="44"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9.857</w:t>
            </w:r>
          </w:p>
        </w:tc>
        <w:tc>
          <w:tcPr>
            <w:tcW w:w="817" w:type="dxa"/>
            <w:vAlign w:val="top"/>
          </w:tcPr>
          <w:p w14:paraId="25E75622">
            <w:pPr>
              <w:spacing w:before="44" w:line="275"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9.845</w:t>
            </w:r>
          </w:p>
        </w:tc>
        <w:tc>
          <w:tcPr>
            <w:tcW w:w="711" w:type="dxa"/>
            <w:vAlign w:val="top"/>
          </w:tcPr>
          <w:p w14:paraId="6452E3DB">
            <w:pPr>
              <w:spacing w:before="44" w:line="275"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9.818</w:t>
            </w:r>
          </w:p>
        </w:tc>
        <w:tc>
          <w:tcPr>
            <w:tcW w:w="745" w:type="dxa"/>
            <w:vAlign w:val="top"/>
          </w:tcPr>
          <w:p w14:paraId="5D766850">
            <w:pPr>
              <w:spacing w:before="44"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1" w:type="dxa"/>
            <w:vAlign w:val="top"/>
          </w:tcPr>
          <w:p w14:paraId="128D49A2">
            <w:pPr>
              <w:spacing w:before="44" w:line="275"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5C365B1F">
            <w:pPr>
              <w:spacing w:before="44" w:line="275"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05B5893F">
            <w:pPr>
              <w:spacing w:before="44" w:line="275"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138B6D5A">
            <w:pPr>
              <w:spacing w:before="44" w:line="275"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0F7ECC39">
            <w:pPr>
              <w:spacing w:before="44" w:line="275"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1C73B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606" w:type="dxa"/>
            <w:tcBorders>
              <w:left w:val="single" w:color="000000" w:sz="10" w:space="0"/>
            </w:tcBorders>
            <w:vAlign w:val="top"/>
          </w:tcPr>
          <w:p w14:paraId="3C9B3F84">
            <w:pPr>
              <w:spacing w:before="52" w:line="274" w:lineRule="exact"/>
              <w:ind w:left="11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818" w:type="dxa"/>
            <w:vAlign w:val="top"/>
          </w:tcPr>
          <w:p w14:paraId="32CA3186">
            <w:pPr>
              <w:spacing w:before="52"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9.850</w:t>
            </w:r>
          </w:p>
        </w:tc>
        <w:tc>
          <w:tcPr>
            <w:tcW w:w="816" w:type="dxa"/>
            <w:vAlign w:val="top"/>
          </w:tcPr>
          <w:p w14:paraId="1615D2FE">
            <w:pPr>
              <w:spacing w:before="52"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9.847</w:t>
            </w:r>
          </w:p>
        </w:tc>
        <w:tc>
          <w:tcPr>
            <w:tcW w:w="817" w:type="dxa"/>
            <w:vAlign w:val="top"/>
          </w:tcPr>
          <w:p w14:paraId="6E585456">
            <w:pPr>
              <w:spacing w:before="52"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9.841</w:t>
            </w:r>
          </w:p>
        </w:tc>
        <w:tc>
          <w:tcPr>
            <w:tcW w:w="711" w:type="dxa"/>
            <w:vAlign w:val="top"/>
          </w:tcPr>
          <w:p w14:paraId="6F2E0C2C">
            <w:pPr>
              <w:spacing w:before="52"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9.822</w:t>
            </w:r>
          </w:p>
        </w:tc>
        <w:tc>
          <w:tcPr>
            <w:tcW w:w="745" w:type="dxa"/>
            <w:vAlign w:val="top"/>
          </w:tcPr>
          <w:p w14:paraId="329EA558">
            <w:pPr>
              <w:spacing w:before="52"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1" w:type="dxa"/>
            <w:vAlign w:val="top"/>
          </w:tcPr>
          <w:p w14:paraId="4D35B195">
            <w:pPr>
              <w:spacing w:before="52"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040D1563">
            <w:pPr>
              <w:spacing w:before="52"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09DB87C8">
            <w:pPr>
              <w:spacing w:before="52"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29E63838">
            <w:pPr>
              <w:spacing w:before="52"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22FCA726">
            <w:pPr>
              <w:spacing w:before="52"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044B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606" w:type="dxa"/>
            <w:tcBorders>
              <w:left w:val="single" w:color="000000" w:sz="10" w:space="0"/>
            </w:tcBorders>
            <w:vAlign w:val="top"/>
          </w:tcPr>
          <w:p w14:paraId="2069ACC2">
            <w:pPr>
              <w:spacing w:before="54" w:line="274" w:lineRule="exact"/>
              <w:ind w:left="113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818" w:type="dxa"/>
            <w:vAlign w:val="top"/>
          </w:tcPr>
          <w:p w14:paraId="615D1B4D">
            <w:pPr>
              <w:spacing w:before="54"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9.839</w:t>
            </w:r>
          </w:p>
        </w:tc>
        <w:tc>
          <w:tcPr>
            <w:tcW w:w="816" w:type="dxa"/>
            <w:vAlign w:val="top"/>
          </w:tcPr>
          <w:p w14:paraId="6645B52F">
            <w:pPr>
              <w:spacing w:before="54"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9.837</w:t>
            </w:r>
          </w:p>
        </w:tc>
        <w:tc>
          <w:tcPr>
            <w:tcW w:w="817" w:type="dxa"/>
            <w:vAlign w:val="top"/>
          </w:tcPr>
          <w:p w14:paraId="71D41A19">
            <w:pPr>
              <w:spacing w:before="54"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9.834</w:t>
            </w:r>
          </w:p>
        </w:tc>
        <w:tc>
          <w:tcPr>
            <w:tcW w:w="711" w:type="dxa"/>
            <w:vAlign w:val="top"/>
          </w:tcPr>
          <w:p w14:paraId="42602334">
            <w:pPr>
              <w:spacing w:before="54"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9.824</w:t>
            </w:r>
          </w:p>
        </w:tc>
        <w:tc>
          <w:tcPr>
            <w:tcW w:w="745" w:type="dxa"/>
            <w:vAlign w:val="top"/>
          </w:tcPr>
          <w:p w14:paraId="4E6117F4">
            <w:pPr>
              <w:spacing w:before="54"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9.802</w:t>
            </w:r>
          </w:p>
        </w:tc>
        <w:tc>
          <w:tcPr>
            <w:tcW w:w="711" w:type="dxa"/>
            <w:vAlign w:val="top"/>
          </w:tcPr>
          <w:p w14:paraId="4DB13EA5">
            <w:pPr>
              <w:spacing w:before="54"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26219544">
            <w:pPr>
              <w:spacing w:before="54"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0E235B66">
            <w:pPr>
              <w:spacing w:before="54"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0CA0EF49">
            <w:pPr>
              <w:spacing w:before="54"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6DC34008">
            <w:pPr>
              <w:spacing w:before="54"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6AAF3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606" w:type="dxa"/>
            <w:tcBorders>
              <w:left w:val="single" w:color="000000" w:sz="10" w:space="0"/>
            </w:tcBorders>
            <w:vAlign w:val="top"/>
          </w:tcPr>
          <w:p w14:paraId="5E239BA4">
            <w:pPr>
              <w:spacing w:before="53" w:line="274" w:lineRule="exact"/>
              <w:ind w:left="11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1000</w:t>
            </w:r>
          </w:p>
        </w:tc>
        <w:tc>
          <w:tcPr>
            <w:tcW w:w="818" w:type="dxa"/>
            <w:vAlign w:val="top"/>
          </w:tcPr>
          <w:p w14:paraId="012CC346">
            <w:pPr>
              <w:spacing w:before="5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9.827</w:t>
            </w:r>
          </w:p>
        </w:tc>
        <w:tc>
          <w:tcPr>
            <w:tcW w:w="816" w:type="dxa"/>
            <w:vAlign w:val="top"/>
          </w:tcPr>
          <w:p w14:paraId="5BC340DA">
            <w:pPr>
              <w:spacing w:before="5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9.827</w:t>
            </w:r>
          </w:p>
        </w:tc>
        <w:tc>
          <w:tcPr>
            <w:tcW w:w="817" w:type="dxa"/>
            <w:vAlign w:val="top"/>
          </w:tcPr>
          <w:p w14:paraId="2584BEDC">
            <w:pPr>
              <w:spacing w:before="53"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9.826</w:t>
            </w:r>
          </w:p>
        </w:tc>
        <w:tc>
          <w:tcPr>
            <w:tcW w:w="711" w:type="dxa"/>
            <w:vAlign w:val="top"/>
          </w:tcPr>
          <w:p w14:paraId="58B35C79">
            <w:pPr>
              <w:spacing w:before="53"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9.821</w:t>
            </w:r>
          </w:p>
        </w:tc>
        <w:tc>
          <w:tcPr>
            <w:tcW w:w="745" w:type="dxa"/>
            <w:vAlign w:val="top"/>
          </w:tcPr>
          <w:p w14:paraId="46F57978">
            <w:pPr>
              <w:spacing w:before="53"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9.806</w:t>
            </w:r>
          </w:p>
        </w:tc>
        <w:tc>
          <w:tcPr>
            <w:tcW w:w="711" w:type="dxa"/>
            <w:vAlign w:val="top"/>
          </w:tcPr>
          <w:p w14:paraId="2702D512">
            <w:pPr>
              <w:spacing w:before="53"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6E43DAB9">
            <w:pPr>
              <w:spacing w:before="53"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010973B7">
            <w:pPr>
              <w:spacing w:before="53"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6F8AA24D">
            <w:pPr>
              <w:spacing w:before="53"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54A86EA7">
            <w:pPr>
              <w:spacing w:before="53"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3727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2606" w:type="dxa"/>
            <w:tcBorders>
              <w:left w:val="single" w:color="000000" w:sz="10" w:space="0"/>
              <w:bottom w:val="single" w:color="000000" w:sz="10" w:space="0"/>
            </w:tcBorders>
            <w:vAlign w:val="top"/>
          </w:tcPr>
          <w:p w14:paraId="7B5C65DC">
            <w:pPr>
              <w:pStyle w:val="6"/>
              <w:spacing w:before="64" w:line="274" w:lineRule="exact"/>
              <w:ind w:left="472"/>
            </w:pPr>
            <w:r>
              <w:rPr>
                <w:rFonts w:ascii="Times New Roman" w:hAnsi="Times New Roman" w:eastAsia="Times New Roman" w:cs="Times New Roman"/>
                <w:spacing w:val="4"/>
                <w:position w:val="1"/>
              </w:rPr>
              <w:t>1200</w:t>
            </w:r>
            <w:r>
              <w:rPr>
                <w:spacing w:val="4"/>
                <w:position w:val="1"/>
              </w:rPr>
              <w:t>（柏树断面）</w:t>
            </w:r>
          </w:p>
        </w:tc>
        <w:tc>
          <w:tcPr>
            <w:tcW w:w="818" w:type="dxa"/>
            <w:tcBorders>
              <w:bottom w:val="single" w:color="000000" w:sz="10" w:space="0"/>
            </w:tcBorders>
            <w:vAlign w:val="top"/>
          </w:tcPr>
          <w:p w14:paraId="596BA1DC">
            <w:pPr>
              <w:spacing w:before="64"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9.825</w:t>
            </w:r>
          </w:p>
        </w:tc>
        <w:tc>
          <w:tcPr>
            <w:tcW w:w="816" w:type="dxa"/>
            <w:tcBorders>
              <w:bottom w:val="single" w:color="000000" w:sz="10" w:space="0"/>
            </w:tcBorders>
            <w:vAlign w:val="top"/>
          </w:tcPr>
          <w:p w14:paraId="5AD75493">
            <w:pPr>
              <w:spacing w:before="64"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9.824</w:t>
            </w:r>
          </w:p>
        </w:tc>
        <w:tc>
          <w:tcPr>
            <w:tcW w:w="817" w:type="dxa"/>
            <w:tcBorders>
              <w:bottom w:val="single" w:color="000000" w:sz="10" w:space="0"/>
            </w:tcBorders>
            <w:vAlign w:val="top"/>
          </w:tcPr>
          <w:p w14:paraId="6BC80DC3">
            <w:pPr>
              <w:spacing w:before="64"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9.824</w:t>
            </w:r>
          </w:p>
        </w:tc>
        <w:tc>
          <w:tcPr>
            <w:tcW w:w="711" w:type="dxa"/>
            <w:tcBorders>
              <w:bottom w:val="single" w:color="000000" w:sz="10" w:space="0"/>
            </w:tcBorders>
            <w:vAlign w:val="top"/>
          </w:tcPr>
          <w:p w14:paraId="1F28F561">
            <w:pPr>
              <w:spacing w:before="64"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9.820</w:t>
            </w:r>
          </w:p>
        </w:tc>
        <w:tc>
          <w:tcPr>
            <w:tcW w:w="745" w:type="dxa"/>
            <w:tcBorders>
              <w:bottom w:val="single" w:color="000000" w:sz="10" w:space="0"/>
            </w:tcBorders>
            <w:vAlign w:val="top"/>
          </w:tcPr>
          <w:p w14:paraId="19F40E88">
            <w:pPr>
              <w:spacing w:before="64"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9.807</w:t>
            </w:r>
          </w:p>
        </w:tc>
        <w:tc>
          <w:tcPr>
            <w:tcW w:w="711" w:type="dxa"/>
            <w:tcBorders>
              <w:bottom w:val="single" w:color="000000" w:sz="10" w:space="0"/>
            </w:tcBorders>
            <w:vAlign w:val="top"/>
          </w:tcPr>
          <w:p w14:paraId="5BD4F135">
            <w:pPr>
              <w:spacing w:before="64"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tcBorders>
              <w:bottom w:val="single" w:color="000000" w:sz="10" w:space="0"/>
            </w:tcBorders>
            <w:vAlign w:val="top"/>
          </w:tcPr>
          <w:p w14:paraId="2DFA366F">
            <w:pPr>
              <w:spacing w:before="64"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tcBorders>
              <w:bottom w:val="single" w:color="000000" w:sz="10" w:space="0"/>
            </w:tcBorders>
            <w:vAlign w:val="top"/>
          </w:tcPr>
          <w:p w14:paraId="4038D3C6">
            <w:pPr>
              <w:spacing w:before="64"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tcBorders>
              <w:bottom w:val="single" w:color="000000" w:sz="10" w:space="0"/>
            </w:tcBorders>
            <w:vAlign w:val="top"/>
          </w:tcPr>
          <w:p w14:paraId="2B6201A3">
            <w:pPr>
              <w:spacing w:before="64"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bottom w:val="single" w:color="000000" w:sz="10" w:space="0"/>
              <w:right w:val="single" w:color="000000" w:sz="10" w:space="0"/>
            </w:tcBorders>
            <w:vAlign w:val="top"/>
          </w:tcPr>
          <w:p w14:paraId="3EC098CA">
            <w:pPr>
              <w:spacing w:before="64"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bl>
    <w:p w14:paraId="24257DC8">
      <w:pPr>
        <w:rPr>
          <w:rFonts w:ascii="Arial"/>
          <w:sz w:val="21"/>
        </w:rPr>
      </w:pPr>
    </w:p>
    <w:p w14:paraId="29E6E1A2">
      <w:pPr>
        <w:rPr>
          <w:rFonts w:ascii="Arial" w:hAnsi="Arial" w:eastAsia="Arial" w:cs="Arial"/>
          <w:sz w:val="21"/>
          <w:szCs w:val="21"/>
        </w:rPr>
        <w:sectPr>
          <w:headerReference r:id="rId98" w:type="default"/>
          <w:footerReference r:id="rId99" w:type="default"/>
          <w:pgSz w:w="11907" w:h="16840"/>
          <w:pgMar w:top="1116" w:right="902" w:bottom="1256" w:left="981" w:header="839" w:footer="1017" w:gutter="0"/>
          <w:cols w:space="720" w:num="1"/>
        </w:sectPr>
      </w:pPr>
    </w:p>
    <w:p w14:paraId="1B64D77F">
      <w:pPr>
        <w:spacing w:line="15" w:lineRule="exact"/>
      </w:pPr>
    </w:p>
    <w:tbl>
      <w:tblPr>
        <w:tblStyle w:val="5"/>
        <w:tblW w:w="9997"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6"/>
        <w:gridCol w:w="818"/>
        <w:gridCol w:w="816"/>
        <w:gridCol w:w="817"/>
        <w:gridCol w:w="711"/>
        <w:gridCol w:w="745"/>
        <w:gridCol w:w="711"/>
        <w:gridCol w:w="711"/>
        <w:gridCol w:w="711"/>
        <w:gridCol w:w="649"/>
        <w:gridCol w:w="702"/>
      </w:tblGrid>
      <w:tr w14:paraId="1AE4D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606" w:type="dxa"/>
            <w:tcBorders>
              <w:top w:val="single" w:color="000000" w:sz="10" w:space="0"/>
              <w:left w:val="single" w:color="000000" w:sz="10" w:space="0"/>
            </w:tcBorders>
            <w:vAlign w:val="top"/>
          </w:tcPr>
          <w:p w14:paraId="3FF4A09D">
            <w:pPr>
              <w:spacing w:before="66" w:line="274" w:lineRule="exact"/>
              <w:ind w:left="10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w:t>
            </w:r>
          </w:p>
        </w:tc>
        <w:tc>
          <w:tcPr>
            <w:tcW w:w="818" w:type="dxa"/>
            <w:tcBorders>
              <w:top w:val="single" w:color="000000" w:sz="10" w:space="0"/>
            </w:tcBorders>
            <w:vAlign w:val="top"/>
          </w:tcPr>
          <w:p w14:paraId="129D85FC">
            <w:pPr>
              <w:spacing w:before="66"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9.819</w:t>
            </w:r>
          </w:p>
        </w:tc>
        <w:tc>
          <w:tcPr>
            <w:tcW w:w="816" w:type="dxa"/>
            <w:tcBorders>
              <w:top w:val="single" w:color="000000" w:sz="10" w:space="0"/>
            </w:tcBorders>
            <w:vAlign w:val="top"/>
          </w:tcPr>
          <w:p w14:paraId="59F8460A">
            <w:pPr>
              <w:spacing w:before="66"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9.819</w:t>
            </w:r>
          </w:p>
        </w:tc>
        <w:tc>
          <w:tcPr>
            <w:tcW w:w="817" w:type="dxa"/>
            <w:tcBorders>
              <w:top w:val="single" w:color="000000" w:sz="10" w:space="0"/>
            </w:tcBorders>
            <w:vAlign w:val="top"/>
          </w:tcPr>
          <w:p w14:paraId="1B723967">
            <w:pPr>
              <w:spacing w:before="66"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9.819</w:t>
            </w:r>
          </w:p>
        </w:tc>
        <w:tc>
          <w:tcPr>
            <w:tcW w:w="711" w:type="dxa"/>
            <w:tcBorders>
              <w:top w:val="single" w:color="000000" w:sz="10" w:space="0"/>
            </w:tcBorders>
            <w:vAlign w:val="top"/>
          </w:tcPr>
          <w:p w14:paraId="3C27F5F4">
            <w:pPr>
              <w:spacing w:before="66"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9.817</w:t>
            </w:r>
          </w:p>
        </w:tc>
        <w:tc>
          <w:tcPr>
            <w:tcW w:w="745" w:type="dxa"/>
            <w:tcBorders>
              <w:top w:val="single" w:color="000000" w:sz="10" w:space="0"/>
            </w:tcBorders>
            <w:vAlign w:val="top"/>
          </w:tcPr>
          <w:p w14:paraId="095E377C">
            <w:pPr>
              <w:spacing w:before="66"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9.809</w:t>
            </w:r>
          </w:p>
        </w:tc>
        <w:tc>
          <w:tcPr>
            <w:tcW w:w="711" w:type="dxa"/>
            <w:tcBorders>
              <w:top w:val="single" w:color="000000" w:sz="10" w:space="0"/>
            </w:tcBorders>
            <w:vAlign w:val="top"/>
          </w:tcPr>
          <w:p w14:paraId="0D3C0CC4">
            <w:pPr>
              <w:spacing w:before="66"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9.801</w:t>
            </w:r>
          </w:p>
        </w:tc>
        <w:tc>
          <w:tcPr>
            <w:tcW w:w="711" w:type="dxa"/>
            <w:tcBorders>
              <w:top w:val="single" w:color="000000" w:sz="10" w:space="0"/>
            </w:tcBorders>
            <w:vAlign w:val="top"/>
          </w:tcPr>
          <w:p w14:paraId="77A0A90B">
            <w:pPr>
              <w:spacing w:before="66"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tcBorders>
              <w:top w:val="single" w:color="000000" w:sz="10" w:space="0"/>
            </w:tcBorders>
            <w:vAlign w:val="top"/>
          </w:tcPr>
          <w:p w14:paraId="56BAF51E">
            <w:pPr>
              <w:spacing w:before="66"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tcBorders>
              <w:top w:val="single" w:color="000000" w:sz="10" w:space="0"/>
            </w:tcBorders>
            <w:vAlign w:val="top"/>
          </w:tcPr>
          <w:p w14:paraId="53B04F14">
            <w:pPr>
              <w:spacing w:before="66"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top w:val="single" w:color="000000" w:sz="10" w:space="0"/>
              <w:right w:val="single" w:color="000000" w:sz="10" w:space="0"/>
            </w:tcBorders>
            <w:vAlign w:val="top"/>
          </w:tcPr>
          <w:p w14:paraId="271B7D13">
            <w:pPr>
              <w:spacing w:before="66"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B016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606" w:type="dxa"/>
            <w:tcBorders>
              <w:left w:val="single" w:color="000000" w:sz="10" w:space="0"/>
            </w:tcBorders>
            <w:vAlign w:val="top"/>
          </w:tcPr>
          <w:p w14:paraId="33A2D29A">
            <w:pPr>
              <w:spacing w:before="68" w:line="275" w:lineRule="exact"/>
              <w:ind w:left="10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2500</w:t>
            </w:r>
          </w:p>
        </w:tc>
        <w:tc>
          <w:tcPr>
            <w:tcW w:w="818" w:type="dxa"/>
            <w:vAlign w:val="top"/>
          </w:tcPr>
          <w:p w14:paraId="753C9A5E">
            <w:pPr>
              <w:spacing w:before="68"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9.817</w:t>
            </w:r>
          </w:p>
        </w:tc>
        <w:tc>
          <w:tcPr>
            <w:tcW w:w="816" w:type="dxa"/>
            <w:vAlign w:val="top"/>
          </w:tcPr>
          <w:p w14:paraId="098D6C9B">
            <w:pPr>
              <w:spacing w:before="68"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9.817</w:t>
            </w:r>
          </w:p>
        </w:tc>
        <w:tc>
          <w:tcPr>
            <w:tcW w:w="817" w:type="dxa"/>
            <w:vAlign w:val="top"/>
          </w:tcPr>
          <w:p w14:paraId="2C597CEF">
            <w:pPr>
              <w:spacing w:before="68" w:line="275"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9.817</w:t>
            </w:r>
          </w:p>
        </w:tc>
        <w:tc>
          <w:tcPr>
            <w:tcW w:w="711" w:type="dxa"/>
            <w:vAlign w:val="top"/>
          </w:tcPr>
          <w:p w14:paraId="3718D875">
            <w:pPr>
              <w:spacing w:before="68" w:line="275"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9.815</w:t>
            </w:r>
          </w:p>
        </w:tc>
        <w:tc>
          <w:tcPr>
            <w:tcW w:w="745" w:type="dxa"/>
            <w:vAlign w:val="top"/>
          </w:tcPr>
          <w:p w14:paraId="28A3C978">
            <w:pPr>
              <w:spacing w:before="68"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9.809</w:t>
            </w:r>
          </w:p>
        </w:tc>
        <w:tc>
          <w:tcPr>
            <w:tcW w:w="711" w:type="dxa"/>
            <w:vAlign w:val="top"/>
          </w:tcPr>
          <w:p w14:paraId="58E09065">
            <w:pPr>
              <w:spacing w:before="68" w:line="275"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9.801</w:t>
            </w:r>
          </w:p>
        </w:tc>
        <w:tc>
          <w:tcPr>
            <w:tcW w:w="711" w:type="dxa"/>
            <w:vAlign w:val="top"/>
          </w:tcPr>
          <w:p w14:paraId="62F1DAA1">
            <w:pPr>
              <w:spacing w:before="68" w:line="275"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7485785C">
            <w:pPr>
              <w:spacing w:before="68" w:line="275"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4BCE9092">
            <w:pPr>
              <w:spacing w:before="68" w:line="275"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4EEE5E6C">
            <w:pPr>
              <w:spacing w:before="68" w:line="275"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62E55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2606" w:type="dxa"/>
            <w:tcBorders>
              <w:left w:val="single" w:color="000000" w:sz="10" w:space="0"/>
            </w:tcBorders>
            <w:vAlign w:val="top"/>
          </w:tcPr>
          <w:p w14:paraId="7C8628BC">
            <w:pPr>
              <w:spacing w:before="60" w:line="274" w:lineRule="exact"/>
              <w:ind w:left="10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3000</w:t>
            </w:r>
          </w:p>
        </w:tc>
        <w:tc>
          <w:tcPr>
            <w:tcW w:w="818" w:type="dxa"/>
            <w:vAlign w:val="top"/>
          </w:tcPr>
          <w:p w14:paraId="4519DDBF">
            <w:pPr>
              <w:spacing w:before="6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9.816</w:t>
            </w:r>
          </w:p>
        </w:tc>
        <w:tc>
          <w:tcPr>
            <w:tcW w:w="816" w:type="dxa"/>
            <w:vAlign w:val="top"/>
          </w:tcPr>
          <w:p w14:paraId="5A826CC1">
            <w:pPr>
              <w:spacing w:before="60"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9.815</w:t>
            </w:r>
          </w:p>
        </w:tc>
        <w:tc>
          <w:tcPr>
            <w:tcW w:w="817" w:type="dxa"/>
            <w:vAlign w:val="top"/>
          </w:tcPr>
          <w:p w14:paraId="6F5F07A4">
            <w:pPr>
              <w:spacing w:before="60"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9.815</w:t>
            </w:r>
          </w:p>
        </w:tc>
        <w:tc>
          <w:tcPr>
            <w:tcW w:w="711" w:type="dxa"/>
            <w:vAlign w:val="top"/>
          </w:tcPr>
          <w:p w14:paraId="68802087">
            <w:pPr>
              <w:spacing w:before="60"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9.814</w:t>
            </w:r>
          </w:p>
        </w:tc>
        <w:tc>
          <w:tcPr>
            <w:tcW w:w="745" w:type="dxa"/>
            <w:vAlign w:val="top"/>
          </w:tcPr>
          <w:p w14:paraId="7EE23299">
            <w:pPr>
              <w:spacing w:before="60"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9.809</w:t>
            </w:r>
          </w:p>
        </w:tc>
        <w:tc>
          <w:tcPr>
            <w:tcW w:w="711" w:type="dxa"/>
            <w:vAlign w:val="top"/>
          </w:tcPr>
          <w:p w14:paraId="49233EEC">
            <w:pPr>
              <w:spacing w:before="60"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9.802</w:t>
            </w:r>
          </w:p>
        </w:tc>
        <w:tc>
          <w:tcPr>
            <w:tcW w:w="711" w:type="dxa"/>
            <w:vAlign w:val="top"/>
          </w:tcPr>
          <w:p w14:paraId="224DCE50">
            <w:pPr>
              <w:spacing w:before="60"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189420FF">
            <w:pPr>
              <w:spacing w:before="60"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228EED95">
            <w:pPr>
              <w:spacing w:before="60"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053B0130">
            <w:pPr>
              <w:spacing w:before="60"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6E2F3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2606" w:type="dxa"/>
            <w:tcBorders>
              <w:left w:val="single" w:color="000000" w:sz="10" w:space="0"/>
            </w:tcBorders>
            <w:vAlign w:val="top"/>
          </w:tcPr>
          <w:p w14:paraId="2575479F">
            <w:pPr>
              <w:spacing w:before="57" w:line="274" w:lineRule="exact"/>
              <w:ind w:left="10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4000</w:t>
            </w:r>
          </w:p>
        </w:tc>
        <w:tc>
          <w:tcPr>
            <w:tcW w:w="818" w:type="dxa"/>
            <w:vAlign w:val="top"/>
          </w:tcPr>
          <w:p w14:paraId="77DAB449">
            <w:pPr>
              <w:spacing w:before="57"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9.813</w:t>
            </w:r>
          </w:p>
        </w:tc>
        <w:tc>
          <w:tcPr>
            <w:tcW w:w="816" w:type="dxa"/>
            <w:vAlign w:val="top"/>
          </w:tcPr>
          <w:p w14:paraId="03AD91C6">
            <w:pPr>
              <w:spacing w:before="57"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9.813</w:t>
            </w:r>
          </w:p>
        </w:tc>
        <w:tc>
          <w:tcPr>
            <w:tcW w:w="817" w:type="dxa"/>
            <w:vAlign w:val="top"/>
          </w:tcPr>
          <w:p w14:paraId="6B657837">
            <w:pPr>
              <w:spacing w:before="57"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9.813</w:t>
            </w:r>
          </w:p>
        </w:tc>
        <w:tc>
          <w:tcPr>
            <w:tcW w:w="711" w:type="dxa"/>
            <w:vAlign w:val="top"/>
          </w:tcPr>
          <w:p w14:paraId="222760CC">
            <w:pPr>
              <w:spacing w:before="57"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9.813</w:t>
            </w:r>
          </w:p>
        </w:tc>
        <w:tc>
          <w:tcPr>
            <w:tcW w:w="745" w:type="dxa"/>
            <w:vAlign w:val="top"/>
          </w:tcPr>
          <w:p w14:paraId="7045C249">
            <w:pPr>
              <w:spacing w:before="57"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9.809</w:t>
            </w:r>
          </w:p>
        </w:tc>
        <w:tc>
          <w:tcPr>
            <w:tcW w:w="711" w:type="dxa"/>
            <w:vAlign w:val="top"/>
          </w:tcPr>
          <w:p w14:paraId="6892F65C">
            <w:pPr>
              <w:spacing w:before="57"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9.803</w:t>
            </w:r>
          </w:p>
        </w:tc>
        <w:tc>
          <w:tcPr>
            <w:tcW w:w="711" w:type="dxa"/>
            <w:vAlign w:val="top"/>
          </w:tcPr>
          <w:p w14:paraId="7D87D3F8">
            <w:pPr>
              <w:spacing w:before="57"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11" w:type="dxa"/>
            <w:vAlign w:val="top"/>
          </w:tcPr>
          <w:p w14:paraId="3E7156AB">
            <w:pPr>
              <w:spacing w:before="57"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452A5F89">
            <w:pPr>
              <w:spacing w:before="57"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06610715">
            <w:pPr>
              <w:spacing w:before="57"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57149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2606" w:type="dxa"/>
            <w:tcBorders>
              <w:left w:val="single" w:color="000000" w:sz="10" w:space="0"/>
            </w:tcBorders>
            <w:vAlign w:val="top"/>
          </w:tcPr>
          <w:p w14:paraId="0F0262F2">
            <w:pPr>
              <w:spacing w:before="53" w:line="274" w:lineRule="exact"/>
              <w:ind w:left="10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818" w:type="dxa"/>
            <w:vAlign w:val="top"/>
          </w:tcPr>
          <w:p w14:paraId="13F7CF3C">
            <w:pPr>
              <w:spacing w:before="5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9.812</w:t>
            </w:r>
          </w:p>
        </w:tc>
        <w:tc>
          <w:tcPr>
            <w:tcW w:w="816" w:type="dxa"/>
            <w:vAlign w:val="top"/>
          </w:tcPr>
          <w:p w14:paraId="29263FDD">
            <w:pPr>
              <w:spacing w:before="5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9.812</w:t>
            </w:r>
          </w:p>
        </w:tc>
        <w:tc>
          <w:tcPr>
            <w:tcW w:w="817" w:type="dxa"/>
            <w:vAlign w:val="top"/>
          </w:tcPr>
          <w:p w14:paraId="088738A1">
            <w:pPr>
              <w:spacing w:before="53"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9.812</w:t>
            </w:r>
          </w:p>
        </w:tc>
        <w:tc>
          <w:tcPr>
            <w:tcW w:w="711" w:type="dxa"/>
            <w:vAlign w:val="top"/>
          </w:tcPr>
          <w:p w14:paraId="21BE97ED">
            <w:pPr>
              <w:spacing w:before="53"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9.811</w:t>
            </w:r>
          </w:p>
        </w:tc>
        <w:tc>
          <w:tcPr>
            <w:tcW w:w="745" w:type="dxa"/>
            <w:vAlign w:val="top"/>
          </w:tcPr>
          <w:p w14:paraId="544A4C9B">
            <w:pPr>
              <w:spacing w:before="53"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9.809</w:t>
            </w:r>
          </w:p>
        </w:tc>
        <w:tc>
          <w:tcPr>
            <w:tcW w:w="711" w:type="dxa"/>
            <w:vAlign w:val="top"/>
          </w:tcPr>
          <w:p w14:paraId="14BFA263">
            <w:pPr>
              <w:spacing w:before="53"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9.804</w:t>
            </w:r>
          </w:p>
        </w:tc>
        <w:tc>
          <w:tcPr>
            <w:tcW w:w="711" w:type="dxa"/>
            <w:vAlign w:val="top"/>
          </w:tcPr>
          <w:p w14:paraId="26E0F201">
            <w:pPr>
              <w:spacing w:before="53"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9.801</w:t>
            </w:r>
          </w:p>
        </w:tc>
        <w:tc>
          <w:tcPr>
            <w:tcW w:w="711" w:type="dxa"/>
            <w:vAlign w:val="top"/>
          </w:tcPr>
          <w:p w14:paraId="450618B7">
            <w:pPr>
              <w:spacing w:before="53"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649" w:type="dxa"/>
            <w:vAlign w:val="top"/>
          </w:tcPr>
          <w:p w14:paraId="73E48C7A">
            <w:pPr>
              <w:spacing w:before="53"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07FDCDE4">
            <w:pPr>
              <w:spacing w:before="53"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5A246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2606" w:type="dxa"/>
            <w:tcBorders>
              <w:left w:val="single" w:color="000000" w:sz="10" w:space="0"/>
            </w:tcBorders>
            <w:vAlign w:val="top"/>
          </w:tcPr>
          <w:p w14:paraId="7E3C16B6">
            <w:pPr>
              <w:pStyle w:val="6"/>
              <w:spacing w:before="17" w:line="274" w:lineRule="exact"/>
              <w:ind w:left="210"/>
            </w:pPr>
            <w:r>
              <w:rPr>
                <w:rFonts w:ascii="Times New Roman" w:hAnsi="Times New Roman" w:eastAsia="Times New Roman" w:cs="Times New Roman"/>
                <w:spacing w:val="5"/>
                <w:position w:val="1"/>
              </w:rPr>
              <w:t>11800</w:t>
            </w:r>
            <w:r>
              <w:rPr>
                <w:spacing w:val="5"/>
                <w:position w:val="1"/>
              </w:rPr>
              <w:t>（晒谷滩电站断面</w:t>
            </w:r>
          </w:p>
          <w:p w14:paraId="38DCDE15">
            <w:pPr>
              <w:pStyle w:val="6"/>
              <w:spacing w:before="27" w:line="200" w:lineRule="auto"/>
              <w:ind w:left="1212"/>
            </w:pPr>
            <w:r>
              <w:t>)</w:t>
            </w:r>
          </w:p>
        </w:tc>
        <w:tc>
          <w:tcPr>
            <w:tcW w:w="818" w:type="dxa"/>
            <w:vAlign w:val="top"/>
          </w:tcPr>
          <w:p w14:paraId="3F114917">
            <w:pPr>
              <w:spacing w:before="15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9.807</w:t>
            </w:r>
          </w:p>
        </w:tc>
        <w:tc>
          <w:tcPr>
            <w:tcW w:w="816" w:type="dxa"/>
            <w:vAlign w:val="top"/>
          </w:tcPr>
          <w:p w14:paraId="0598AF5F">
            <w:pPr>
              <w:spacing w:before="151"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9.807</w:t>
            </w:r>
          </w:p>
        </w:tc>
        <w:tc>
          <w:tcPr>
            <w:tcW w:w="817" w:type="dxa"/>
            <w:vAlign w:val="top"/>
          </w:tcPr>
          <w:p w14:paraId="10738B0E">
            <w:pPr>
              <w:spacing w:before="151"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9.807</w:t>
            </w:r>
          </w:p>
        </w:tc>
        <w:tc>
          <w:tcPr>
            <w:tcW w:w="711" w:type="dxa"/>
            <w:vAlign w:val="top"/>
          </w:tcPr>
          <w:p w14:paraId="1D081592">
            <w:pPr>
              <w:spacing w:before="151"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9.807</w:t>
            </w:r>
          </w:p>
        </w:tc>
        <w:tc>
          <w:tcPr>
            <w:tcW w:w="745" w:type="dxa"/>
            <w:vAlign w:val="top"/>
          </w:tcPr>
          <w:p w14:paraId="59C7F083">
            <w:pPr>
              <w:spacing w:before="15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9.807</w:t>
            </w:r>
          </w:p>
        </w:tc>
        <w:tc>
          <w:tcPr>
            <w:tcW w:w="711" w:type="dxa"/>
            <w:vAlign w:val="top"/>
          </w:tcPr>
          <w:p w14:paraId="655BC649">
            <w:pPr>
              <w:spacing w:before="151"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9.804</w:t>
            </w:r>
          </w:p>
        </w:tc>
        <w:tc>
          <w:tcPr>
            <w:tcW w:w="711" w:type="dxa"/>
            <w:vAlign w:val="top"/>
          </w:tcPr>
          <w:p w14:paraId="695E4B70">
            <w:pPr>
              <w:spacing w:before="151"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9.802</w:t>
            </w:r>
          </w:p>
        </w:tc>
        <w:tc>
          <w:tcPr>
            <w:tcW w:w="711" w:type="dxa"/>
            <w:vAlign w:val="top"/>
          </w:tcPr>
          <w:p w14:paraId="1A64DE0C">
            <w:pPr>
              <w:spacing w:before="151"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9.801</w:t>
            </w:r>
          </w:p>
        </w:tc>
        <w:tc>
          <w:tcPr>
            <w:tcW w:w="649" w:type="dxa"/>
            <w:vAlign w:val="top"/>
          </w:tcPr>
          <w:p w14:paraId="52730984">
            <w:pPr>
              <w:spacing w:before="151"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3015F108">
            <w:pPr>
              <w:spacing w:before="151"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75584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2606" w:type="dxa"/>
            <w:tcBorders>
              <w:left w:val="single" w:color="000000" w:sz="10" w:space="0"/>
            </w:tcBorders>
            <w:vAlign w:val="top"/>
          </w:tcPr>
          <w:p w14:paraId="6D5B3700">
            <w:pPr>
              <w:pStyle w:val="6"/>
              <w:spacing w:before="99" w:line="275" w:lineRule="exact"/>
              <w:ind w:left="525"/>
            </w:pPr>
            <w:r>
              <w:rPr>
                <w:rFonts w:ascii="Times New Roman" w:hAnsi="Times New Roman" w:eastAsia="Times New Roman" w:cs="Times New Roman"/>
                <w:spacing w:val="3"/>
                <w:position w:val="1"/>
              </w:rPr>
              <w:t>15000</w:t>
            </w:r>
            <w:r>
              <w:rPr>
                <w:spacing w:val="3"/>
                <w:position w:val="1"/>
              </w:rPr>
              <w:t>（索饵场）</w:t>
            </w:r>
          </w:p>
        </w:tc>
        <w:tc>
          <w:tcPr>
            <w:tcW w:w="818" w:type="dxa"/>
            <w:vAlign w:val="top"/>
          </w:tcPr>
          <w:p w14:paraId="69424B36">
            <w:pPr>
              <w:spacing w:before="102"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816" w:type="dxa"/>
            <w:vAlign w:val="top"/>
          </w:tcPr>
          <w:p w14:paraId="65DE35C4">
            <w:pPr>
              <w:spacing w:before="102"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817" w:type="dxa"/>
            <w:vAlign w:val="top"/>
          </w:tcPr>
          <w:p w14:paraId="3E4CE147">
            <w:pPr>
              <w:spacing w:before="102"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11" w:type="dxa"/>
            <w:vAlign w:val="top"/>
          </w:tcPr>
          <w:p w14:paraId="63FC2719">
            <w:pPr>
              <w:spacing w:before="102" w:line="274" w:lineRule="exact"/>
              <w:ind w:left="1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45" w:type="dxa"/>
            <w:vAlign w:val="top"/>
          </w:tcPr>
          <w:p w14:paraId="587DB3C7">
            <w:pPr>
              <w:spacing w:before="10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11" w:type="dxa"/>
            <w:vAlign w:val="top"/>
          </w:tcPr>
          <w:p w14:paraId="449BAAA8">
            <w:pPr>
              <w:spacing w:before="102"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11" w:type="dxa"/>
            <w:vAlign w:val="top"/>
          </w:tcPr>
          <w:p w14:paraId="0CB64CA9">
            <w:pPr>
              <w:spacing w:before="102"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11" w:type="dxa"/>
            <w:vAlign w:val="top"/>
          </w:tcPr>
          <w:p w14:paraId="25F674D5">
            <w:pPr>
              <w:spacing w:before="102"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649" w:type="dxa"/>
            <w:vAlign w:val="top"/>
          </w:tcPr>
          <w:p w14:paraId="0094649A">
            <w:pPr>
              <w:spacing w:before="102"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right w:val="single" w:color="000000" w:sz="10" w:space="0"/>
            </w:tcBorders>
            <w:vAlign w:val="top"/>
          </w:tcPr>
          <w:p w14:paraId="423734BE">
            <w:pPr>
              <w:spacing w:before="102"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20F8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2606" w:type="dxa"/>
            <w:tcBorders>
              <w:left w:val="single" w:color="000000" w:sz="10" w:space="0"/>
              <w:bottom w:val="single" w:color="000000" w:sz="10" w:space="0"/>
            </w:tcBorders>
            <w:vAlign w:val="top"/>
          </w:tcPr>
          <w:p w14:paraId="5D1E1D86">
            <w:pPr>
              <w:pStyle w:val="6"/>
              <w:spacing w:before="31" w:line="274" w:lineRule="exact"/>
              <w:ind w:left="210"/>
            </w:pPr>
            <w:r>
              <w:rPr>
                <w:rFonts w:ascii="Times New Roman" w:hAnsi="Times New Roman" w:eastAsia="Times New Roman" w:cs="Times New Roman"/>
                <w:spacing w:val="6"/>
                <w:position w:val="1"/>
              </w:rPr>
              <w:t>16800</w:t>
            </w:r>
            <w:r>
              <w:rPr>
                <w:spacing w:val="6"/>
                <w:position w:val="1"/>
              </w:rPr>
              <w:t>（资水邵阳工业用</w:t>
            </w:r>
          </w:p>
          <w:p w14:paraId="2A2E606B">
            <w:pPr>
              <w:pStyle w:val="6"/>
              <w:spacing w:before="30" w:line="228" w:lineRule="auto"/>
              <w:ind w:left="772"/>
            </w:pPr>
            <w:r>
              <w:rPr>
                <w:spacing w:val="5"/>
              </w:rPr>
              <w:t>水区终点）</w:t>
            </w:r>
          </w:p>
        </w:tc>
        <w:tc>
          <w:tcPr>
            <w:tcW w:w="818" w:type="dxa"/>
            <w:tcBorders>
              <w:bottom w:val="single" w:color="000000" w:sz="10" w:space="0"/>
            </w:tcBorders>
            <w:vAlign w:val="top"/>
          </w:tcPr>
          <w:p w14:paraId="442D5F37">
            <w:pPr>
              <w:spacing w:before="168"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816" w:type="dxa"/>
            <w:tcBorders>
              <w:bottom w:val="single" w:color="000000" w:sz="10" w:space="0"/>
            </w:tcBorders>
            <w:vAlign w:val="top"/>
          </w:tcPr>
          <w:p w14:paraId="490B0F77">
            <w:pPr>
              <w:spacing w:before="168"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817" w:type="dxa"/>
            <w:tcBorders>
              <w:bottom w:val="single" w:color="000000" w:sz="10" w:space="0"/>
            </w:tcBorders>
            <w:vAlign w:val="top"/>
          </w:tcPr>
          <w:p w14:paraId="610669DE">
            <w:pPr>
              <w:spacing w:before="168"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11" w:type="dxa"/>
            <w:tcBorders>
              <w:bottom w:val="single" w:color="000000" w:sz="10" w:space="0"/>
            </w:tcBorders>
            <w:vAlign w:val="top"/>
          </w:tcPr>
          <w:p w14:paraId="3F985F10">
            <w:pPr>
              <w:spacing w:before="168" w:line="274" w:lineRule="exact"/>
              <w:ind w:left="1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45" w:type="dxa"/>
            <w:tcBorders>
              <w:bottom w:val="single" w:color="000000" w:sz="10" w:space="0"/>
            </w:tcBorders>
            <w:vAlign w:val="top"/>
          </w:tcPr>
          <w:p w14:paraId="02086104">
            <w:pPr>
              <w:spacing w:before="168"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11" w:type="dxa"/>
            <w:tcBorders>
              <w:bottom w:val="single" w:color="000000" w:sz="10" w:space="0"/>
            </w:tcBorders>
            <w:vAlign w:val="top"/>
          </w:tcPr>
          <w:p w14:paraId="72DB47E7">
            <w:pPr>
              <w:spacing w:before="168"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11" w:type="dxa"/>
            <w:tcBorders>
              <w:bottom w:val="single" w:color="000000" w:sz="10" w:space="0"/>
            </w:tcBorders>
            <w:vAlign w:val="top"/>
          </w:tcPr>
          <w:p w14:paraId="0EECA9DF">
            <w:pPr>
              <w:spacing w:before="168"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11" w:type="dxa"/>
            <w:tcBorders>
              <w:bottom w:val="single" w:color="000000" w:sz="10" w:space="0"/>
            </w:tcBorders>
            <w:vAlign w:val="top"/>
          </w:tcPr>
          <w:p w14:paraId="4E67C680">
            <w:pPr>
              <w:spacing w:before="168"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649" w:type="dxa"/>
            <w:tcBorders>
              <w:bottom w:val="single" w:color="000000" w:sz="10" w:space="0"/>
            </w:tcBorders>
            <w:vAlign w:val="top"/>
          </w:tcPr>
          <w:p w14:paraId="366F78ED">
            <w:pPr>
              <w:spacing w:before="168"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02" w:type="dxa"/>
            <w:tcBorders>
              <w:bottom w:val="single" w:color="000000" w:sz="10" w:space="0"/>
              <w:right w:val="single" w:color="000000" w:sz="10" w:space="0"/>
            </w:tcBorders>
            <w:vAlign w:val="top"/>
          </w:tcPr>
          <w:p w14:paraId="757BE791">
            <w:pPr>
              <w:spacing w:before="168"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bl>
    <w:p w14:paraId="032B7374">
      <w:pPr>
        <w:pStyle w:val="2"/>
        <w:spacing w:before="204" w:line="227" w:lineRule="auto"/>
        <w:ind w:left="2329"/>
        <w:rPr>
          <w:rFonts w:ascii="宋体" w:hAnsi="宋体" w:eastAsia="宋体" w:cs="宋体"/>
          <w:sz w:val="20"/>
          <w:szCs w:val="20"/>
        </w:rPr>
      </w:pPr>
      <w:r>
        <w:rPr>
          <w:rFonts w:ascii="宋体" w:hAnsi="宋体" w:eastAsia="宋体" w:cs="宋体"/>
          <w:b/>
          <w:bCs/>
          <w:spacing w:val="8"/>
          <w:sz w:val="20"/>
          <w:szCs w:val="20"/>
        </w:rPr>
        <w:t>表</w:t>
      </w:r>
      <w:r>
        <w:rPr>
          <w:b/>
          <w:bCs/>
          <w:spacing w:val="8"/>
          <w:sz w:val="20"/>
          <w:szCs w:val="20"/>
        </w:rPr>
        <w:t>6.3</w:t>
      </w:r>
      <w:r>
        <w:rPr>
          <w:rFonts w:ascii="Arial" w:hAnsi="Arial" w:eastAsia="Arial" w:cs="Arial"/>
          <w:b/>
          <w:bCs/>
          <w:spacing w:val="8"/>
          <w:sz w:val="20"/>
          <w:szCs w:val="20"/>
        </w:rPr>
        <w:t xml:space="preserve">-6  </w:t>
      </w:r>
      <w:r>
        <w:rPr>
          <w:rFonts w:ascii="宋体" w:hAnsi="宋体" w:eastAsia="宋体" w:cs="宋体"/>
          <w:b/>
          <w:bCs/>
          <w:spacing w:val="8"/>
          <w:sz w:val="20"/>
          <w:szCs w:val="20"/>
        </w:rPr>
        <w:t>正常排放对枯水期资水评价河段</w:t>
      </w:r>
      <w:r>
        <w:rPr>
          <w:rFonts w:ascii="Arial" w:hAnsi="Arial" w:eastAsia="Arial" w:cs="Arial"/>
          <w:b/>
          <w:bCs/>
          <w:sz w:val="20"/>
          <w:szCs w:val="20"/>
        </w:rPr>
        <w:t>COD</w:t>
      </w:r>
      <w:r>
        <w:rPr>
          <w:rFonts w:ascii="Arial" w:hAnsi="Arial" w:eastAsia="Arial" w:cs="Arial"/>
          <w:b/>
          <w:bCs/>
          <w:position w:val="-1"/>
          <w:sz w:val="13"/>
          <w:szCs w:val="13"/>
        </w:rPr>
        <w:t>Cr</w:t>
      </w:r>
      <w:r>
        <w:rPr>
          <w:rFonts w:ascii="宋体" w:hAnsi="宋体" w:eastAsia="宋体" w:cs="宋体"/>
          <w:b/>
          <w:bCs/>
          <w:spacing w:val="8"/>
          <w:sz w:val="20"/>
          <w:szCs w:val="20"/>
        </w:rPr>
        <w:t>浓度预测值</w:t>
      </w:r>
    </w:p>
    <w:p w14:paraId="56C12965">
      <w:pPr>
        <w:spacing w:line="30" w:lineRule="exact"/>
      </w:pPr>
    </w:p>
    <w:tbl>
      <w:tblPr>
        <w:tblStyle w:val="5"/>
        <w:tblW w:w="100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45"/>
        <w:gridCol w:w="819"/>
        <w:gridCol w:w="820"/>
        <w:gridCol w:w="714"/>
        <w:gridCol w:w="738"/>
        <w:gridCol w:w="770"/>
        <w:gridCol w:w="730"/>
        <w:gridCol w:w="714"/>
        <w:gridCol w:w="730"/>
        <w:gridCol w:w="712"/>
        <w:gridCol w:w="727"/>
      </w:tblGrid>
      <w:tr w14:paraId="0C2E3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45" w:type="dxa"/>
            <w:tcBorders>
              <w:top w:val="single" w:color="000000" w:sz="10" w:space="0"/>
              <w:left w:val="single" w:color="000000" w:sz="10" w:space="0"/>
            </w:tcBorders>
            <w:vAlign w:val="top"/>
          </w:tcPr>
          <w:p w14:paraId="0333A178">
            <w:pPr>
              <w:pStyle w:val="6"/>
              <w:spacing w:before="37" w:line="278" w:lineRule="exact"/>
              <w:ind w:left="793"/>
            </w:pPr>
            <w:r>
              <w:rPr>
                <w:rFonts w:ascii="Arial" w:hAnsi="Arial" w:eastAsia="Arial" w:cs="Arial"/>
                <w:spacing w:val="-3"/>
                <w:position w:val="1"/>
              </w:rPr>
              <w:t>X/Y</w:t>
            </w:r>
            <w:r>
              <w:rPr>
                <w:spacing w:val="-3"/>
                <w:position w:val="1"/>
              </w:rPr>
              <w:t>（</w:t>
            </w:r>
            <w:r>
              <w:rPr>
                <w:spacing w:val="-52"/>
                <w:position w:val="1"/>
              </w:rPr>
              <w:t xml:space="preserve"> </w:t>
            </w:r>
            <w:r>
              <w:rPr>
                <w:rFonts w:ascii="Arial" w:hAnsi="Arial" w:eastAsia="Arial" w:cs="Arial"/>
                <w:spacing w:val="-3"/>
                <w:position w:val="1"/>
              </w:rPr>
              <w:t>m</w:t>
            </w:r>
            <w:r>
              <w:rPr>
                <w:spacing w:val="-3"/>
                <w:position w:val="1"/>
              </w:rPr>
              <w:t>）</w:t>
            </w:r>
          </w:p>
        </w:tc>
        <w:tc>
          <w:tcPr>
            <w:tcW w:w="819" w:type="dxa"/>
            <w:tcBorders>
              <w:top w:val="single" w:color="000000" w:sz="10" w:space="0"/>
            </w:tcBorders>
            <w:vAlign w:val="top"/>
          </w:tcPr>
          <w:p w14:paraId="23789FBA">
            <w:pPr>
              <w:spacing w:before="37" w:line="274" w:lineRule="exact"/>
              <w:ind w:left="3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20" w:type="dxa"/>
            <w:tcBorders>
              <w:top w:val="single" w:color="000000" w:sz="10" w:space="0"/>
            </w:tcBorders>
            <w:vAlign w:val="top"/>
          </w:tcPr>
          <w:p w14:paraId="297FFB1D">
            <w:pPr>
              <w:spacing w:before="106" w:line="192" w:lineRule="auto"/>
              <w:ind w:left="36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14" w:type="dxa"/>
            <w:tcBorders>
              <w:top w:val="single" w:color="000000" w:sz="10" w:space="0"/>
            </w:tcBorders>
            <w:vAlign w:val="top"/>
          </w:tcPr>
          <w:p w14:paraId="7CBAADF8">
            <w:pPr>
              <w:spacing w:before="37" w:line="274"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38" w:type="dxa"/>
            <w:tcBorders>
              <w:top w:val="single" w:color="000000" w:sz="10" w:space="0"/>
            </w:tcBorders>
            <w:vAlign w:val="top"/>
          </w:tcPr>
          <w:p w14:paraId="45E685BC">
            <w:pPr>
              <w:spacing w:before="37" w:line="274"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770" w:type="dxa"/>
            <w:tcBorders>
              <w:top w:val="single" w:color="000000" w:sz="10" w:space="0"/>
            </w:tcBorders>
            <w:vAlign w:val="top"/>
          </w:tcPr>
          <w:p w14:paraId="4FB0CD27">
            <w:pPr>
              <w:spacing w:before="37" w:line="274" w:lineRule="exact"/>
              <w:ind w:left="29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30" w:type="dxa"/>
            <w:tcBorders>
              <w:top w:val="single" w:color="000000" w:sz="10" w:space="0"/>
            </w:tcBorders>
            <w:vAlign w:val="top"/>
          </w:tcPr>
          <w:p w14:paraId="40A1658B">
            <w:pPr>
              <w:spacing w:before="37"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14" w:type="dxa"/>
            <w:tcBorders>
              <w:top w:val="single" w:color="000000" w:sz="10" w:space="0"/>
            </w:tcBorders>
            <w:vAlign w:val="top"/>
          </w:tcPr>
          <w:p w14:paraId="6C316235">
            <w:pPr>
              <w:spacing w:before="37"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30" w:type="dxa"/>
            <w:tcBorders>
              <w:top w:val="single" w:color="000000" w:sz="10" w:space="0"/>
            </w:tcBorders>
            <w:vAlign w:val="top"/>
          </w:tcPr>
          <w:p w14:paraId="12034C19">
            <w:pPr>
              <w:spacing w:before="37" w:line="274" w:lineRule="exact"/>
              <w:ind w:left="2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12" w:type="dxa"/>
            <w:tcBorders>
              <w:top w:val="single" w:color="000000" w:sz="10" w:space="0"/>
            </w:tcBorders>
            <w:vAlign w:val="top"/>
          </w:tcPr>
          <w:p w14:paraId="1C79DADA">
            <w:pPr>
              <w:spacing w:before="37"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727" w:type="dxa"/>
            <w:tcBorders>
              <w:top w:val="single" w:color="000000" w:sz="10" w:space="0"/>
              <w:right w:val="single" w:color="000000" w:sz="10" w:space="0"/>
            </w:tcBorders>
            <w:vAlign w:val="top"/>
          </w:tcPr>
          <w:p w14:paraId="55828E55">
            <w:pPr>
              <w:spacing w:before="37" w:line="274" w:lineRule="exact"/>
              <w:ind w:left="2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42DB6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2545" w:type="dxa"/>
            <w:tcBorders>
              <w:left w:val="single" w:color="000000" w:sz="10" w:space="0"/>
            </w:tcBorders>
            <w:vAlign w:val="top"/>
          </w:tcPr>
          <w:p w14:paraId="57704FBA">
            <w:pPr>
              <w:spacing w:before="114" w:line="192" w:lineRule="auto"/>
              <w:ind w:left="121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19" w:type="dxa"/>
            <w:vAlign w:val="top"/>
          </w:tcPr>
          <w:p w14:paraId="2A8C61C7">
            <w:pPr>
              <w:spacing w:before="44" w:line="274" w:lineRule="exact"/>
              <w:ind w:left="1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10.926</w:t>
            </w:r>
          </w:p>
        </w:tc>
        <w:tc>
          <w:tcPr>
            <w:tcW w:w="820" w:type="dxa"/>
            <w:vAlign w:val="top"/>
          </w:tcPr>
          <w:p w14:paraId="6ECCE03C">
            <w:pPr>
              <w:spacing w:before="44"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9.868</w:t>
            </w:r>
          </w:p>
        </w:tc>
        <w:tc>
          <w:tcPr>
            <w:tcW w:w="714" w:type="dxa"/>
            <w:vAlign w:val="top"/>
          </w:tcPr>
          <w:p w14:paraId="1F122D84">
            <w:pPr>
              <w:spacing w:before="44"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38" w:type="dxa"/>
            <w:vAlign w:val="top"/>
          </w:tcPr>
          <w:p w14:paraId="1D5C03F4">
            <w:pPr>
              <w:spacing w:before="44"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70" w:type="dxa"/>
            <w:vAlign w:val="top"/>
          </w:tcPr>
          <w:p w14:paraId="2923443A">
            <w:pPr>
              <w:spacing w:before="44"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644C85F6">
            <w:pPr>
              <w:spacing w:before="44"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4" w:type="dxa"/>
            <w:vAlign w:val="top"/>
          </w:tcPr>
          <w:p w14:paraId="504E8A6F">
            <w:pPr>
              <w:spacing w:before="44"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6A1F9FC0">
            <w:pPr>
              <w:spacing w:before="44"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7F4682CB">
            <w:pPr>
              <w:spacing w:before="44"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7A7A8D08">
            <w:pPr>
              <w:spacing w:before="44"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6561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545" w:type="dxa"/>
            <w:tcBorders>
              <w:left w:val="single" w:color="000000" w:sz="10" w:space="0"/>
            </w:tcBorders>
            <w:vAlign w:val="top"/>
          </w:tcPr>
          <w:p w14:paraId="2EA2F74C">
            <w:pPr>
              <w:spacing w:before="36" w:line="274" w:lineRule="exact"/>
              <w:ind w:left="117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819" w:type="dxa"/>
            <w:vAlign w:val="top"/>
          </w:tcPr>
          <w:p w14:paraId="5E83814C">
            <w:pPr>
              <w:spacing w:before="36" w:line="274" w:lineRule="exact"/>
              <w:ind w:left="1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10.596</w:t>
            </w:r>
          </w:p>
        </w:tc>
        <w:tc>
          <w:tcPr>
            <w:tcW w:w="820" w:type="dxa"/>
            <w:vAlign w:val="top"/>
          </w:tcPr>
          <w:p w14:paraId="3A0AFB7C">
            <w:pPr>
              <w:spacing w:before="36"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9.996</w:t>
            </w:r>
          </w:p>
        </w:tc>
        <w:tc>
          <w:tcPr>
            <w:tcW w:w="714" w:type="dxa"/>
            <w:vAlign w:val="top"/>
          </w:tcPr>
          <w:p w14:paraId="4F82F431">
            <w:pPr>
              <w:spacing w:before="36"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9.803</w:t>
            </w:r>
          </w:p>
        </w:tc>
        <w:tc>
          <w:tcPr>
            <w:tcW w:w="738" w:type="dxa"/>
            <w:vAlign w:val="top"/>
          </w:tcPr>
          <w:p w14:paraId="493F7D8F">
            <w:pPr>
              <w:spacing w:before="36"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70" w:type="dxa"/>
            <w:vAlign w:val="top"/>
          </w:tcPr>
          <w:p w14:paraId="2F240E52">
            <w:pPr>
              <w:spacing w:before="36"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0FF91A29">
            <w:pPr>
              <w:spacing w:before="36"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4" w:type="dxa"/>
            <w:vAlign w:val="top"/>
          </w:tcPr>
          <w:p w14:paraId="0C963950">
            <w:pPr>
              <w:spacing w:before="36"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778D4C6D">
            <w:pPr>
              <w:spacing w:before="36"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242F57FD">
            <w:pPr>
              <w:spacing w:before="36"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1194BA11">
            <w:pPr>
              <w:spacing w:before="36"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0611F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45" w:type="dxa"/>
            <w:tcBorders>
              <w:left w:val="single" w:color="000000" w:sz="10" w:space="0"/>
            </w:tcBorders>
            <w:vAlign w:val="top"/>
          </w:tcPr>
          <w:p w14:paraId="29FCBDA1">
            <w:pPr>
              <w:spacing w:before="38" w:line="274" w:lineRule="exact"/>
              <w:ind w:left="11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19" w:type="dxa"/>
            <w:vAlign w:val="top"/>
          </w:tcPr>
          <w:p w14:paraId="51D7E9ED">
            <w:pPr>
              <w:spacing w:before="38" w:line="274" w:lineRule="exact"/>
              <w:ind w:left="1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10.363</w:t>
            </w:r>
          </w:p>
        </w:tc>
        <w:tc>
          <w:tcPr>
            <w:tcW w:w="820" w:type="dxa"/>
            <w:vAlign w:val="top"/>
          </w:tcPr>
          <w:p w14:paraId="689594CE">
            <w:pPr>
              <w:spacing w:before="38" w:line="274" w:lineRule="exact"/>
              <w:ind w:left="1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10.079</w:t>
            </w:r>
          </w:p>
        </w:tc>
        <w:tc>
          <w:tcPr>
            <w:tcW w:w="714" w:type="dxa"/>
            <w:vAlign w:val="top"/>
          </w:tcPr>
          <w:p w14:paraId="2AB968F5">
            <w:pPr>
              <w:spacing w:before="38"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9.834</w:t>
            </w:r>
          </w:p>
        </w:tc>
        <w:tc>
          <w:tcPr>
            <w:tcW w:w="738" w:type="dxa"/>
            <w:vAlign w:val="top"/>
          </w:tcPr>
          <w:p w14:paraId="33F3FDA4">
            <w:pPr>
              <w:spacing w:before="38"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70" w:type="dxa"/>
            <w:vAlign w:val="top"/>
          </w:tcPr>
          <w:p w14:paraId="71AE7009">
            <w:pPr>
              <w:spacing w:before="38"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1EBF07FE">
            <w:pPr>
              <w:spacing w:before="38"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4" w:type="dxa"/>
            <w:vAlign w:val="top"/>
          </w:tcPr>
          <w:p w14:paraId="527199DE">
            <w:pPr>
              <w:spacing w:before="38"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2713DACF">
            <w:pPr>
              <w:spacing w:before="38"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7C446E23">
            <w:pPr>
              <w:spacing w:before="38"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5BDCA77A">
            <w:pPr>
              <w:spacing w:before="38"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49006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2545" w:type="dxa"/>
            <w:tcBorders>
              <w:left w:val="single" w:color="000000" w:sz="10" w:space="0"/>
            </w:tcBorders>
            <w:vAlign w:val="top"/>
          </w:tcPr>
          <w:p w14:paraId="2C04D122">
            <w:pPr>
              <w:spacing w:before="53" w:line="274" w:lineRule="exact"/>
              <w:ind w:left="11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819" w:type="dxa"/>
            <w:vAlign w:val="top"/>
          </w:tcPr>
          <w:p w14:paraId="0D4D5085">
            <w:pPr>
              <w:spacing w:before="53" w:line="274" w:lineRule="exact"/>
              <w:ind w:left="1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10.156</w:t>
            </w:r>
          </w:p>
        </w:tc>
        <w:tc>
          <w:tcPr>
            <w:tcW w:w="820" w:type="dxa"/>
            <w:vAlign w:val="top"/>
          </w:tcPr>
          <w:p w14:paraId="6A43F5B4">
            <w:pPr>
              <w:spacing w:before="53" w:line="274" w:lineRule="exact"/>
              <w:ind w:left="1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10.069</w:t>
            </w:r>
          </w:p>
        </w:tc>
        <w:tc>
          <w:tcPr>
            <w:tcW w:w="714" w:type="dxa"/>
            <w:vAlign w:val="top"/>
          </w:tcPr>
          <w:p w14:paraId="5307F367">
            <w:pPr>
              <w:spacing w:before="53"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9.916</w:t>
            </w:r>
          </w:p>
        </w:tc>
        <w:tc>
          <w:tcPr>
            <w:tcW w:w="738" w:type="dxa"/>
            <w:vAlign w:val="top"/>
          </w:tcPr>
          <w:p w14:paraId="37650F1C">
            <w:pPr>
              <w:spacing w:before="53"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9.804</w:t>
            </w:r>
          </w:p>
        </w:tc>
        <w:tc>
          <w:tcPr>
            <w:tcW w:w="770" w:type="dxa"/>
            <w:vAlign w:val="top"/>
          </w:tcPr>
          <w:p w14:paraId="13043AA9">
            <w:pPr>
              <w:spacing w:before="53"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683A5EAD">
            <w:pPr>
              <w:spacing w:before="53"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4" w:type="dxa"/>
            <w:vAlign w:val="top"/>
          </w:tcPr>
          <w:p w14:paraId="5956DFB4">
            <w:pPr>
              <w:spacing w:before="53"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0B765A1D">
            <w:pPr>
              <w:spacing w:before="53"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5E70A839">
            <w:pPr>
              <w:spacing w:before="53"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46BAF167">
            <w:pPr>
              <w:spacing w:before="53"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63CE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545" w:type="dxa"/>
            <w:tcBorders>
              <w:left w:val="single" w:color="000000" w:sz="10" w:space="0"/>
            </w:tcBorders>
            <w:vAlign w:val="top"/>
          </w:tcPr>
          <w:p w14:paraId="03B329DA">
            <w:pPr>
              <w:spacing w:before="37" w:line="275" w:lineRule="exact"/>
              <w:ind w:left="112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819" w:type="dxa"/>
            <w:vAlign w:val="top"/>
          </w:tcPr>
          <w:p w14:paraId="7359ABD4">
            <w:pPr>
              <w:spacing w:before="37" w:line="275" w:lineRule="exact"/>
              <w:ind w:left="1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10.052</w:t>
            </w:r>
          </w:p>
        </w:tc>
        <w:tc>
          <w:tcPr>
            <w:tcW w:w="820" w:type="dxa"/>
            <w:vAlign w:val="top"/>
          </w:tcPr>
          <w:p w14:paraId="3156EB6C">
            <w:pPr>
              <w:spacing w:before="37" w:line="275" w:lineRule="exact"/>
              <w:ind w:left="1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10.019</w:t>
            </w:r>
          </w:p>
        </w:tc>
        <w:tc>
          <w:tcPr>
            <w:tcW w:w="714" w:type="dxa"/>
            <w:vAlign w:val="top"/>
          </w:tcPr>
          <w:p w14:paraId="3B6CC18E">
            <w:pPr>
              <w:spacing w:before="37" w:line="275"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9.944</w:t>
            </w:r>
          </w:p>
        </w:tc>
        <w:tc>
          <w:tcPr>
            <w:tcW w:w="738" w:type="dxa"/>
            <w:vAlign w:val="top"/>
          </w:tcPr>
          <w:p w14:paraId="68993853">
            <w:pPr>
              <w:spacing w:before="37" w:line="275"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9.827</w:t>
            </w:r>
          </w:p>
        </w:tc>
        <w:tc>
          <w:tcPr>
            <w:tcW w:w="770" w:type="dxa"/>
            <w:vAlign w:val="top"/>
          </w:tcPr>
          <w:p w14:paraId="0E5DFB94">
            <w:pPr>
              <w:spacing w:before="37" w:line="275"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634979FD">
            <w:pPr>
              <w:spacing w:before="37" w:line="275"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4" w:type="dxa"/>
            <w:vAlign w:val="top"/>
          </w:tcPr>
          <w:p w14:paraId="76D1F07C">
            <w:pPr>
              <w:spacing w:before="37" w:line="275"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24C61C13">
            <w:pPr>
              <w:spacing w:before="37" w:line="275"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6262B9F8">
            <w:pPr>
              <w:spacing w:before="37" w:line="275"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2B53FFBB">
            <w:pPr>
              <w:spacing w:before="37" w:line="275"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09241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545" w:type="dxa"/>
            <w:tcBorders>
              <w:left w:val="single" w:color="000000" w:sz="10" w:space="0"/>
            </w:tcBorders>
            <w:vAlign w:val="top"/>
          </w:tcPr>
          <w:p w14:paraId="2045EC77">
            <w:pPr>
              <w:spacing w:before="38" w:line="275" w:lineRule="exact"/>
              <w:ind w:left="11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819" w:type="dxa"/>
            <w:vAlign w:val="top"/>
          </w:tcPr>
          <w:p w14:paraId="468E2A38">
            <w:pPr>
              <w:spacing w:before="38"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9.978</w:t>
            </w:r>
          </w:p>
        </w:tc>
        <w:tc>
          <w:tcPr>
            <w:tcW w:w="820" w:type="dxa"/>
            <w:vAlign w:val="top"/>
          </w:tcPr>
          <w:p w14:paraId="0D632998">
            <w:pPr>
              <w:spacing w:before="38"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9.966</w:t>
            </w:r>
          </w:p>
        </w:tc>
        <w:tc>
          <w:tcPr>
            <w:tcW w:w="714" w:type="dxa"/>
            <w:vAlign w:val="top"/>
          </w:tcPr>
          <w:p w14:paraId="6CABE0C2">
            <w:pPr>
              <w:spacing w:before="38" w:line="275"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9.934</w:t>
            </w:r>
          </w:p>
        </w:tc>
        <w:tc>
          <w:tcPr>
            <w:tcW w:w="738" w:type="dxa"/>
            <w:vAlign w:val="top"/>
          </w:tcPr>
          <w:p w14:paraId="65F18046">
            <w:pPr>
              <w:spacing w:before="38" w:line="275"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9.858</w:t>
            </w:r>
          </w:p>
        </w:tc>
        <w:tc>
          <w:tcPr>
            <w:tcW w:w="770" w:type="dxa"/>
            <w:vAlign w:val="top"/>
          </w:tcPr>
          <w:p w14:paraId="54B85021">
            <w:pPr>
              <w:spacing w:before="38" w:line="275"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225EEC3D">
            <w:pPr>
              <w:spacing w:before="38" w:line="275"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4" w:type="dxa"/>
            <w:vAlign w:val="top"/>
          </w:tcPr>
          <w:p w14:paraId="06845A27">
            <w:pPr>
              <w:spacing w:before="38" w:line="275"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772A949B">
            <w:pPr>
              <w:spacing w:before="38" w:line="275"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421E93EB">
            <w:pPr>
              <w:spacing w:before="38" w:line="275"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494849A7">
            <w:pPr>
              <w:spacing w:before="38" w:line="275"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13E29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545" w:type="dxa"/>
            <w:tcBorders>
              <w:left w:val="single" w:color="000000" w:sz="10" w:space="0"/>
            </w:tcBorders>
            <w:vAlign w:val="top"/>
          </w:tcPr>
          <w:p w14:paraId="4A0AFEB5">
            <w:pPr>
              <w:spacing w:before="41" w:line="274" w:lineRule="exact"/>
              <w:ind w:left="11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819" w:type="dxa"/>
            <w:vAlign w:val="top"/>
          </w:tcPr>
          <w:p w14:paraId="1E35FA0F">
            <w:pPr>
              <w:spacing w:before="4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9.945</w:t>
            </w:r>
          </w:p>
        </w:tc>
        <w:tc>
          <w:tcPr>
            <w:tcW w:w="820" w:type="dxa"/>
            <w:vAlign w:val="top"/>
          </w:tcPr>
          <w:p w14:paraId="5ACA8D77">
            <w:pPr>
              <w:spacing w:before="4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9.938</w:t>
            </w:r>
          </w:p>
        </w:tc>
        <w:tc>
          <w:tcPr>
            <w:tcW w:w="714" w:type="dxa"/>
            <w:vAlign w:val="top"/>
          </w:tcPr>
          <w:p w14:paraId="013BB718">
            <w:pPr>
              <w:spacing w:before="41"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9.920</w:t>
            </w:r>
          </w:p>
        </w:tc>
        <w:tc>
          <w:tcPr>
            <w:tcW w:w="738" w:type="dxa"/>
            <w:vAlign w:val="top"/>
          </w:tcPr>
          <w:p w14:paraId="3EA64F68">
            <w:pPr>
              <w:spacing w:before="41"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9.869</w:t>
            </w:r>
          </w:p>
        </w:tc>
        <w:tc>
          <w:tcPr>
            <w:tcW w:w="770" w:type="dxa"/>
            <w:vAlign w:val="top"/>
          </w:tcPr>
          <w:p w14:paraId="2B309DF8">
            <w:pPr>
              <w:spacing w:before="41"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9.801</w:t>
            </w:r>
          </w:p>
        </w:tc>
        <w:tc>
          <w:tcPr>
            <w:tcW w:w="730" w:type="dxa"/>
            <w:vAlign w:val="top"/>
          </w:tcPr>
          <w:p w14:paraId="6FE0CF68">
            <w:pPr>
              <w:spacing w:before="41"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4" w:type="dxa"/>
            <w:vAlign w:val="top"/>
          </w:tcPr>
          <w:p w14:paraId="0B8FEB5B">
            <w:pPr>
              <w:spacing w:before="41"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79C124EC">
            <w:pPr>
              <w:spacing w:before="41"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57EBB292">
            <w:pPr>
              <w:spacing w:before="41"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31E11647">
            <w:pPr>
              <w:spacing w:before="41"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69E3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2545" w:type="dxa"/>
            <w:tcBorders>
              <w:left w:val="single" w:color="000000" w:sz="10" w:space="0"/>
            </w:tcBorders>
            <w:vAlign w:val="top"/>
          </w:tcPr>
          <w:p w14:paraId="3DEA27B4">
            <w:pPr>
              <w:spacing w:before="62" w:line="275" w:lineRule="exact"/>
              <w:ind w:left="110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819" w:type="dxa"/>
            <w:vAlign w:val="top"/>
          </w:tcPr>
          <w:p w14:paraId="0FF87779">
            <w:pPr>
              <w:spacing w:before="62"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9.912</w:t>
            </w:r>
          </w:p>
        </w:tc>
        <w:tc>
          <w:tcPr>
            <w:tcW w:w="820" w:type="dxa"/>
            <w:vAlign w:val="top"/>
          </w:tcPr>
          <w:p w14:paraId="28D03A65">
            <w:pPr>
              <w:spacing w:before="62"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9.909</w:t>
            </w:r>
          </w:p>
        </w:tc>
        <w:tc>
          <w:tcPr>
            <w:tcW w:w="714" w:type="dxa"/>
            <w:vAlign w:val="top"/>
          </w:tcPr>
          <w:p w14:paraId="4CBBB75F">
            <w:pPr>
              <w:spacing w:before="62" w:line="275"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9.900</w:t>
            </w:r>
          </w:p>
        </w:tc>
        <w:tc>
          <w:tcPr>
            <w:tcW w:w="738" w:type="dxa"/>
            <w:vAlign w:val="top"/>
          </w:tcPr>
          <w:p w14:paraId="4BB0631E">
            <w:pPr>
              <w:spacing w:before="62" w:line="275"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9.871</w:t>
            </w:r>
          </w:p>
        </w:tc>
        <w:tc>
          <w:tcPr>
            <w:tcW w:w="770" w:type="dxa"/>
            <w:vAlign w:val="top"/>
          </w:tcPr>
          <w:p w14:paraId="56573C23">
            <w:pPr>
              <w:spacing w:before="62" w:line="275"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9.807</w:t>
            </w:r>
          </w:p>
        </w:tc>
        <w:tc>
          <w:tcPr>
            <w:tcW w:w="730" w:type="dxa"/>
            <w:vAlign w:val="top"/>
          </w:tcPr>
          <w:p w14:paraId="17DFFF4A">
            <w:pPr>
              <w:spacing w:before="62" w:line="275"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4" w:type="dxa"/>
            <w:vAlign w:val="top"/>
          </w:tcPr>
          <w:p w14:paraId="44E71C84">
            <w:pPr>
              <w:spacing w:before="62" w:line="275"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414C3560">
            <w:pPr>
              <w:spacing w:before="62" w:line="275"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4A02FF14">
            <w:pPr>
              <w:spacing w:before="62" w:line="275"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59B71EE9">
            <w:pPr>
              <w:spacing w:before="62" w:line="275"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7C3E4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2545" w:type="dxa"/>
            <w:tcBorders>
              <w:left w:val="single" w:color="000000" w:sz="10" w:space="0"/>
            </w:tcBorders>
            <w:vAlign w:val="top"/>
          </w:tcPr>
          <w:p w14:paraId="77D751C3">
            <w:pPr>
              <w:spacing w:before="67" w:line="274" w:lineRule="exact"/>
              <w:ind w:left="107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819" w:type="dxa"/>
            <w:vAlign w:val="top"/>
          </w:tcPr>
          <w:p w14:paraId="777F2406">
            <w:pPr>
              <w:spacing w:before="67"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9.879</w:t>
            </w:r>
          </w:p>
        </w:tc>
        <w:tc>
          <w:tcPr>
            <w:tcW w:w="820" w:type="dxa"/>
            <w:vAlign w:val="top"/>
          </w:tcPr>
          <w:p w14:paraId="3EC6A2B8">
            <w:pPr>
              <w:spacing w:before="67"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9.878</w:t>
            </w:r>
          </w:p>
        </w:tc>
        <w:tc>
          <w:tcPr>
            <w:tcW w:w="714" w:type="dxa"/>
            <w:vAlign w:val="top"/>
          </w:tcPr>
          <w:p w14:paraId="2A7DA56E">
            <w:pPr>
              <w:spacing w:before="67"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9.874</w:t>
            </w:r>
          </w:p>
        </w:tc>
        <w:tc>
          <w:tcPr>
            <w:tcW w:w="738" w:type="dxa"/>
            <w:vAlign w:val="top"/>
          </w:tcPr>
          <w:p w14:paraId="3A207FA8">
            <w:pPr>
              <w:spacing w:before="67"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9.863</w:t>
            </w:r>
          </w:p>
        </w:tc>
        <w:tc>
          <w:tcPr>
            <w:tcW w:w="770" w:type="dxa"/>
            <w:vAlign w:val="top"/>
          </w:tcPr>
          <w:p w14:paraId="0D060880">
            <w:pPr>
              <w:spacing w:before="67"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9.819</w:t>
            </w:r>
          </w:p>
        </w:tc>
        <w:tc>
          <w:tcPr>
            <w:tcW w:w="730" w:type="dxa"/>
            <w:vAlign w:val="top"/>
          </w:tcPr>
          <w:p w14:paraId="32341818">
            <w:pPr>
              <w:spacing w:before="67"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4" w:type="dxa"/>
            <w:vAlign w:val="top"/>
          </w:tcPr>
          <w:p w14:paraId="31DCD9D3">
            <w:pPr>
              <w:spacing w:before="67"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2477167F">
            <w:pPr>
              <w:spacing w:before="67"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50629288">
            <w:pPr>
              <w:spacing w:before="67"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6DFA307F">
            <w:pPr>
              <w:spacing w:before="67"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7D3F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2545" w:type="dxa"/>
            <w:tcBorders>
              <w:left w:val="single" w:color="000000" w:sz="10" w:space="0"/>
            </w:tcBorders>
            <w:vAlign w:val="top"/>
          </w:tcPr>
          <w:p w14:paraId="0B780637">
            <w:pPr>
              <w:pStyle w:val="6"/>
              <w:spacing w:before="66" w:line="275" w:lineRule="exact"/>
              <w:ind w:left="442"/>
            </w:pPr>
            <w:r>
              <w:rPr>
                <w:rFonts w:ascii="Times New Roman" w:hAnsi="Times New Roman" w:eastAsia="Times New Roman" w:cs="Times New Roman"/>
                <w:spacing w:val="4"/>
                <w:position w:val="1"/>
              </w:rPr>
              <w:t>1200</w:t>
            </w:r>
            <w:r>
              <w:rPr>
                <w:spacing w:val="4"/>
                <w:position w:val="1"/>
              </w:rPr>
              <w:t>（柏树断面）</w:t>
            </w:r>
          </w:p>
        </w:tc>
        <w:tc>
          <w:tcPr>
            <w:tcW w:w="819" w:type="dxa"/>
            <w:vAlign w:val="top"/>
          </w:tcPr>
          <w:p w14:paraId="595012CA">
            <w:pPr>
              <w:spacing w:before="66"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9.872</w:t>
            </w:r>
          </w:p>
        </w:tc>
        <w:tc>
          <w:tcPr>
            <w:tcW w:w="820" w:type="dxa"/>
            <w:vAlign w:val="top"/>
          </w:tcPr>
          <w:p w14:paraId="48158F9E">
            <w:pPr>
              <w:spacing w:before="66"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9.871</w:t>
            </w:r>
          </w:p>
        </w:tc>
        <w:tc>
          <w:tcPr>
            <w:tcW w:w="714" w:type="dxa"/>
            <w:vAlign w:val="top"/>
          </w:tcPr>
          <w:p w14:paraId="1918C1CF">
            <w:pPr>
              <w:spacing w:before="66" w:line="275"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9.868</w:t>
            </w:r>
          </w:p>
        </w:tc>
        <w:tc>
          <w:tcPr>
            <w:tcW w:w="738" w:type="dxa"/>
            <w:vAlign w:val="top"/>
          </w:tcPr>
          <w:p w14:paraId="2289325C">
            <w:pPr>
              <w:spacing w:before="66" w:line="275"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9.859</w:t>
            </w:r>
          </w:p>
        </w:tc>
        <w:tc>
          <w:tcPr>
            <w:tcW w:w="770" w:type="dxa"/>
            <w:vAlign w:val="top"/>
          </w:tcPr>
          <w:p w14:paraId="11E0C7C5">
            <w:pPr>
              <w:spacing w:before="66" w:line="275"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9.822</w:t>
            </w:r>
          </w:p>
        </w:tc>
        <w:tc>
          <w:tcPr>
            <w:tcW w:w="730" w:type="dxa"/>
            <w:vAlign w:val="top"/>
          </w:tcPr>
          <w:p w14:paraId="2A674433">
            <w:pPr>
              <w:spacing w:before="66" w:line="275"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9.801</w:t>
            </w:r>
          </w:p>
        </w:tc>
        <w:tc>
          <w:tcPr>
            <w:tcW w:w="714" w:type="dxa"/>
            <w:vAlign w:val="top"/>
          </w:tcPr>
          <w:p w14:paraId="4FC31AF5">
            <w:pPr>
              <w:spacing w:before="66" w:line="275"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73EFCF8E">
            <w:pPr>
              <w:spacing w:before="66" w:line="275"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0C38DD55">
            <w:pPr>
              <w:spacing w:before="66" w:line="275"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0B26F306">
            <w:pPr>
              <w:spacing w:before="66" w:line="275"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4654B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545" w:type="dxa"/>
            <w:tcBorders>
              <w:left w:val="single" w:color="000000" w:sz="10" w:space="0"/>
            </w:tcBorders>
            <w:vAlign w:val="top"/>
          </w:tcPr>
          <w:p w14:paraId="05E66DC7">
            <w:pPr>
              <w:spacing w:before="62" w:line="274" w:lineRule="exact"/>
              <w:ind w:left="105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c>
          <w:tcPr>
            <w:tcW w:w="819" w:type="dxa"/>
            <w:vAlign w:val="top"/>
          </w:tcPr>
          <w:p w14:paraId="7441F6D0">
            <w:pPr>
              <w:spacing w:before="62"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9.855</w:t>
            </w:r>
          </w:p>
        </w:tc>
        <w:tc>
          <w:tcPr>
            <w:tcW w:w="820" w:type="dxa"/>
            <w:vAlign w:val="top"/>
          </w:tcPr>
          <w:p w14:paraId="47F227B0">
            <w:pPr>
              <w:spacing w:before="62"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9.855</w:t>
            </w:r>
          </w:p>
        </w:tc>
        <w:tc>
          <w:tcPr>
            <w:tcW w:w="714" w:type="dxa"/>
            <w:vAlign w:val="top"/>
          </w:tcPr>
          <w:p w14:paraId="483E688C">
            <w:pPr>
              <w:spacing w:before="62"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9.854</w:t>
            </w:r>
          </w:p>
        </w:tc>
        <w:tc>
          <w:tcPr>
            <w:tcW w:w="738" w:type="dxa"/>
            <w:vAlign w:val="top"/>
          </w:tcPr>
          <w:p w14:paraId="0D9470C2">
            <w:pPr>
              <w:spacing w:before="62"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9.849</w:t>
            </w:r>
          </w:p>
        </w:tc>
        <w:tc>
          <w:tcPr>
            <w:tcW w:w="770" w:type="dxa"/>
            <w:vAlign w:val="top"/>
          </w:tcPr>
          <w:p w14:paraId="76A920F8">
            <w:pPr>
              <w:spacing w:before="62"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9.827</w:t>
            </w:r>
          </w:p>
        </w:tc>
        <w:tc>
          <w:tcPr>
            <w:tcW w:w="730" w:type="dxa"/>
            <w:vAlign w:val="top"/>
          </w:tcPr>
          <w:p w14:paraId="6C030B19">
            <w:pPr>
              <w:spacing w:before="62"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9.803</w:t>
            </w:r>
          </w:p>
        </w:tc>
        <w:tc>
          <w:tcPr>
            <w:tcW w:w="714" w:type="dxa"/>
            <w:vAlign w:val="top"/>
          </w:tcPr>
          <w:p w14:paraId="6BC8DA76">
            <w:pPr>
              <w:spacing w:before="62"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28594F8B">
            <w:pPr>
              <w:spacing w:before="62"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1887DA8C">
            <w:pPr>
              <w:spacing w:before="62"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07D1A67D">
            <w:pPr>
              <w:spacing w:before="62"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5EB2C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545" w:type="dxa"/>
            <w:tcBorders>
              <w:left w:val="single" w:color="000000" w:sz="10" w:space="0"/>
            </w:tcBorders>
            <w:vAlign w:val="top"/>
          </w:tcPr>
          <w:p w14:paraId="3E0E9A62">
            <w:pPr>
              <w:spacing w:before="71" w:line="274" w:lineRule="exact"/>
              <w:ind w:left="105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819" w:type="dxa"/>
            <w:vAlign w:val="top"/>
          </w:tcPr>
          <w:p w14:paraId="23D29C0C">
            <w:pPr>
              <w:spacing w:before="7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9.849</w:t>
            </w:r>
          </w:p>
        </w:tc>
        <w:tc>
          <w:tcPr>
            <w:tcW w:w="820" w:type="dxa"/>
            <w:vAlign w:val="top"/>
          </w:tcPr>
          <w:p w14:paraId="7DD945B7">
            <w:pPr>
              <w:spacing w:before="7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9.849</w:t>
            </w:r>
          </w:p>
        </w:tc>
        <w:tc>
          <w:tcPr>
            <w:tcW w:w="714" w:type="dxa"/>
            <w:vAlign w:val="top"/>
          </w:tcPr>
          <w:p w14:paraId="7EBED853">
            <w:pPr>
              <w:spacing w:before="71"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9.848</w:t>
            </w:r>
          </w:p>
        </w:tc>
        <w:tc>
          <w:tcPr>
            <w:tcW w:w="738" w:type="dxa"/>
            <w:vAlign w:val="top"/>
          </w:tcPr>
          <w:p w14:paraId="70432A80">
            <w:pPr>
              <w:spacing w:before="71"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9.845</w:t>
            </w:r>
          </w:p>
        </w:tc>
        <w:tc>
          <w:tcPr>
            <w:tcW w:w="770" w:type="dxa"/>
            <w:vAlign w:val="top"/>
          </w:tcPr>
          <w:p w14:paraId="3D5D9F54">
            <w:pPr>
              <w:spacing w:before="71"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9.828</w:t>
            </w:r>
          </w:p>
        </w:tc>
        <w:tc>
          <w:tcPr>
            <w:tcW w:w="730" w:type="dxa"/>
            <w:vAlign w:val="top"/>
          </w:tcPr>
          <w:p w14:paraId="29A7BC4E">
            <w:pPr>
              <w:spacing w:before="71"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9.805</w:t>
            </w:r>
          </w:p>
        </w:tc>
        <w:tc>
          <w:tcPr>
            <w:tcW w:w="714" w:type="dxa"/>
            <w:vAlign w:val="top"/>
          </w:tcPr>
          <w:p w14:paraId="0FA2D194">
            <w:pPr>
              <w:spacing w:before="71"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0" w:type="dxa"/>
            <w:vAlign w:val="top"/>
          </w:tcPr>
          <w:p w14:paraId="0256AFA2">
            <w:pPr>
              <w:spacing w:before="71"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01810EE8">
            <w:pPr>
              <w:spacing w:before="71"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3C1DB6FB">
            <w:pPr>
              <w:spacing w:before="71"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01634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2545" w:type="dxa"/>
            <w:tcBorders>
              <w:left w:val="single" w:color="000000" w:sz="10" w:space="0"/>
            </w:tcBorders>
            <w:vAlign w:val="top"/>
          </w:tcPr>
          <w:p w14:paraId="679CED78">
            <w:pPr>
              <w:spacing w:before="75" w:line="274" w:lineRule="exact"/>
              <w:ind w:left="10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3000</w:t>
            </w:r>
          </w:p>
        </w:tc>
        <w:tc>
          <w:tcPr>
            <w:tcW w:w="819" w:type="dxa"/>
            <w:vAlign w:val="top"/>
          </w:tcPr>
          <w:p w14:paraId="3EF94AFB">
            <w:pPr>
              <w:spacing w:before="75"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9.844</w:t>
            </w:r>
          </w:p>
        </w:tc>
        <w:tc>
          <w:tcPr>
            <w:tcW w:w="820" w:type="dxa"/>
            <w:vAlign w:val="top"/>
          </w:tcPr>
          <w:p w14:paraId="704C7095">
            <w:pPr>
              <w:spacing w:before="75"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9.844</w:t>
            </w:r>
          </w:p>
        </w:tc>
        <w:tc>
          <w:tcPr>
            <w:tcW w:w="714" w:type="dxa"/>
            <w:vAlign w:val="top"/>
          </w:tcPr>
          <w:p w14:paraId="30EA90B9">
            <w:pPr>
              <w:spacing w:before="75"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9.844</w:t>
            </w:r>
          </w:p>
        </w:tc>
        <w:tc>
          <w:tcPr>
            <w:tcW w:w="738" w:type="dxa"/>
            <w:vAlign w:val="top"/>
          </w:tcPr>
          <w:p w14:paraId="5F90AA30">
            <w:pPr>
              <w:spacing w:before="75"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9.841</w:t>
            </w:r>
          </w:p>
        </w:tc>
        <w:tc>
          <w:tcPr>
            <w:tcW w:w="770" w:type="dxa"/>
            <w:vAlign w:val="top"/>
          </w:tcPr>
          <w:p w14:paraId="7C9856D1">
            <w:pPr>
              <w:spacing w:before="75"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9.828</w:t>
            </w:r>
          </w:p>
        </w:tc>
        <w:tc>
          <w:tcPr>
            <w:tcW w:w="730" w:type="dxa"/>
            <w:vAlign w:val="top"/>
          </w:tcPr>
          <w:p w14:paraId="5582CF37">
            <w:pPr>
              <w:spacing w:before="75"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9.807</w:t>
            </w:r>
          </w:p>
        </w:tc>
        <w:tc>
          <w:tcPr>
            <w:tcW w:w="714" w:type="dxa"/>
            <w:vAlign w:val="top"/>
          </w:tcPr>
          <w:p w14:paraId="7DC1896B">
            <w:pPr>
              <w:spacing w:before="75"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9.801</w:t>
            </w:r>
          </w:p>
        </w:tc>
        <w:tc>
          <w:tcPr>
            <w:tcW w:w="730" w:type="dxa"/>
            <w:vAlign w:val="top"/>
          </w:tcPr>
          <w:p w14:paraId="4EAFC057">
            <w:pPr>
              <w:spacing w:before="75"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315CDD2D">
            <w:pPr>
              <w:spacing w:before="75"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06B7A0DB">
            <w:pPr>
              <w:spacing w:before="75"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7AA1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2545" w:type="dxa"/>
            <w:tcBorders>
              <w:left w:val="single" w:color="000000" w:sz="10" w:space="0"/>
            </w:tcBorders>
            <w:vAlign w:val="top"/>
          </w:tcPr>
          <w:p w14:paraId="2C7B0B4E">
            <w:pPr>
              <w:spacing w:before="76" w:line="274" w:lineRule="exact"/>
              <w:ind w:left="105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4000</w:t>
            </w:r>
          </w:p>
        </w:tc>
        <w:tc>
          <w:tcPr>
            <w:tcW w:w="819" w:type="dxa"/>
            <w:vAlign w:val="top"/>
          </w:tcPr>
          <w:p w14:paraId="2B28B0E0">
            <w:pPr>
              <w:spacing w:before="76"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9.838</w:t>
            </w:r>
          </w:p>
        </w:tc>
        <w:tc>
          <w:tcPr>
            <w:tcW w:w="820" w:type="dxa"/>
            <w:vAlign w:val="top"/>
          </w:tcPr>
          <w:p w14:paraId="51F12058">
            <w:pPr>
              <w:spacing w:before="76"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9.838</w:t>
            </w:r>
          </w:p>
        </w:tc>
        <w:tc>
          <w:tcPr>
            <w:tcW w:w="714" w:type="dxa"/>
            <w:vAlign w:val="top"/>
          </w:tcPr>
          <w:p w14:paraId="2CDD31E9">
            <w:pPr>
              <w:spacing w:before="76"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9.837</w:t>
            </w:r>
          </w:p>
        </w:tc>
        <w:tc>
          <w:tcPr>
            <w:tcW w:w="738" w:type="dxa"/>
            <w:vAlign w:val="top"/>
          </w:tcPr>
          <w:p w14:paraId="47E4FE36">
            <w:pPr>
              <w:spacing w:before="76"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9.836</w:t>
            </w:r>
          </w:p>
        </w:tc>
        <w:tc>
          <w:tcPr>
            <w:tcW w:w="770" w:type="dxa"/>
            <w:vAlign w:val="top"/>
          </w:tcPr>
          <w:p w14:paraId="64C9DC28">
            <w:pPr>
              <w:spacing w:before="76"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9.827</w:t>
            </w:r>
          </w:p>
        </w:tc>
        <w:tc>
          <w:tcPr>
            <w:tcW w:w="730" w:type="dxa"/>
            <w:vAlign w:val="top"/>
          </w:tcPr>
          <w:p w14:paraId="2E06D2C1">
            <w:pPr>
              <w:spacing w:before="76"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9.809</w:t>
            </w:r>
          </w:p>
        </w:tc>
        <w:tc>
          <w:tcPr>
            <w:tcW w:w="714" w:type="dxa"/>
            <w:vAlign w:val="top"/>
          </w:tcPr>
          <w:p w14:paraId="230D5A76">
            <w:pPr>
              <w:spacing w:before="76"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9.802</w:t>
            </w:r>
          </w:p>
        </w:tc>
        <w:tc>
          <w:tcPr>
            <w:tcW w:w="730" w:type="dxa"/>
            <w:vAlign w:val="top"/>
          </w:tcPr>
          <w:p w14:paraId="61CB1ED5">
            <w:pPr>
              <w:spacing w:before="76"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7438126C">
            <w:pPr>
              <w:spacing w:before="76"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6F69BA1E">
            <w:pPr>
              <w:spacing w:before="76"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666C2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545" w:type="dxa"/>
            <w:tcBorders>
              <w:left w:val="single" w:color="000000" w:sz="10" w:space="0"/>
            </w:tcBorders>
            <w:vAlign w:val="top"/>
          </w:tcPr>
          <w:p w14:paraId="529C2F98">
            <w:pPr>
              <w:spacing w:before="67" w:line="274" w:lineRule="exact"/>
              <w:ind w:left="10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819" w:type="dxa"/>
            <w:vAlign w:val="top"/>
          </w:tcPr>
          <w:p w14:paraId="0084EFE2">
            <w:pPr>
              <w:spacing w:before="67"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9.834</w:t>
            </w:r>
          </w:p>
        </w:tc>
        <w:tc>
          <w:tcPr>
            <w:tcW w:w="820" w:type="dxa"/>
            <w:vAlign w:val="top"/>
          </w:tcPr>
          <w:p w14:paraId="577401BF">
            <w:pPr>
              <w:spacing w:before="67"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9.834</w:t>
            </w:r>
          </w:p>
        </w:tc>
        <w:tc>
          <w:tcPr>
            <w:tcW w:w="714" w:type="dxa"/>
            <w:vAlign w:val="top"/>
          </w:tcPr>
          <w:p w14:paraId="1E865557">
            <w:pPr>
              <w:spacing w:before="67" w:line="274"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9.833</w:t>
            </w:r>
          </w:p>
        </w:tc>
        <w:tc>
          <w:tcPr>
            <w:tcW w:w="738" w:type="dxa"/>
            <w:vAlign w:val="top"/>
          </w:tcPr>
          <w:p w14:paraId="131A48FF">
            <w:pPr>
              <w:spacing w:before="67"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9.832</w:t>
            </w:r>
          </w:p>
        </w:tc>
        <w:tc>
          <w:tcPr>
            <w:tcW w:w="770" w:type="dxa"/>
            <w:vAlign w:val="top"/>
          </w:tcPr>
          <w:p w14:paraId="53210695">
            <w:pPr>
              <w:spacing w:before="67"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9.825</w:t>
            </w:r>
          </w:p>
        </w:tc>
        <w:tc>
          <w:tcPr>
            <w:tcW w:w="730" w:type="dxa"/>
            <w:vAlign w:val="top"/>
          </w:tcPr>
          <w:p w14:paraId="5E5BF5D0">
            <w:pPr>
              <w:spacing w:before="67"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9.811</w:t>
            </w:r>
          </w:p>
        </w:tc>
        <w:tc>
          <w:tcPr>
            <w:tcW w:w="714" w:type="dxa"/>
            <w:vAlign w:val="top"/>
          </w:tcPr>
          <w:p w14:paraId="73AC0948">
            <w:pPr>
              <w:spacing w:before="67"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9.803</w:t>
            </w:r>
          </w:p>
        </w:tc>
        <w:tc>
          <w:tcPr>
            <w:tcW w:w="730" w:type="dxa"/>
            <w:vAlign w:val="top"/>
          </w:tcPr>
          <w:p w14:paraId="5EE242D6">
            <w:pPr>
              <w:spacing w:before="67"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12" w:type="dxa"/>
            <w:vAlign w:val="top"/>
          </w:tcPr>
          <w:p w14:paraId="07CD73D5">
            <w:pPr>
              <w:spacing w:before="67"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37E10C2B">
            <w:pPr>
              <w:spacing w:before="67"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1DE1E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2545" w:type="dxa"/>
            <w:tcBorders>
              <w:left w:val="single" w:color="000000" w:sz="10" w:space="0"/>
            </w:tcBorders>
            <w:vAlign w:val="top"/>
          </w:tcPr>
          <w:p w14:paraId="1D99997C">
            <w:pPr>
              <w:pStyle w:val="6"/>
              <w:spacing w:before="21" w:line="274" w:lineRule="exact"/>
              <w:ind w:left="180"/>
            </w:pPr>
            <w:r>
              <w:rPr>
                <w:rFonts w:ascii="Times New Roman" w:hAnsi="Times New Roman" w:eastAsia="Times New Roman" w:cs="Times New Roman"/>
                <w:spacing w:val="5"/>
                <w:position w:val="1"/>
              </w:rPr>
              <w:t>11800</w:t>
            </w:r>
            <w:r>
              <w:rPr>
                <w:spacing w:val="5"/>
                <w:position w:val="1"/>
              </w:rPr>
              <w:t>（晒谷滩电站断面</w:t>
            </w:r>
          </w:p>
          <w:p w14:paraId="2AF66CA6">
            <w:pPr>
              <w:pStyle w:val="6"/>
              <w:spacing w:before="27" w:line="197" w:lineRule="auto"/>
              <w:ind w:left="1182"/>
            </w:pPr>
            <w:r>
              <w:t>)</w:t>
            </w:r>
          </w:p>
        </w:tc>
        <w:tc>
          <w:tcPr>
            <w:tcW w:w="819" w:type="dxa"/>
            <w:vAlign w:val="top"/>
          </w:tcPr>
          <w:p w14:paraId="6D455DF5">
            <w:pPr>
              <w:spacing w:before="155"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9.820</w:t>
            </w:r>
          </w:p>
        </w:tc>
        <w:tc>
          <w:tcPr>
            <w:tcW w:w="820" w:type="dxa"/>
            <w:vAlign w:val="top"/>
          </w:tcPr>
          <w:p w14:paraId="4E969B7A">
            <w:pPr>
              <w:spacing w:before="155"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9.820</w:t>
            </w:r>
          </w:p>
        </w:tc>
        <w:tc>
          <w:tcPr>
            <w:tcW w:w="714" w:type="dxa"/>
            <w:vAlign w:val="top"/>
          </w:tcPr>
          <w:p w14:paraId="06E9EF1A">
            <w:pPr>
              <w:spacing w:before="155" w:line="275" w:lineRule="exact"/>
              <w:ind w:left="1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9.820</w:t>
            </w:r>
          </w:p>
        </w:tc>
        <w:tc>
          <w:tcPr>
            <w:tcW w:w="738" w:type="dxa"/>
            <w:vAlign w:val="top"/>
          </w:tcPr>
          <w:p w14:paraId="4CE88644">
            <w:pPr>
              <w:spacing w:before="155" w:line="275"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9.820</w:t>
            </w:r>
          </w:p>
        </w:tc>
        <w:tc>
          <w:tcPr>
            <w:tcW w:w="770" w:type="dxa"/>
            <w:vAlign w:val="top"/>
          </w:tcPr>
          <w:p w14:paraId="580AB3CB">
            <w:pPr>
              <w:spacing w:before="155" w:line="275"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9.818</w:t>
            </w:r>
          </w:p>
        </w:tc>
        <w:tc>
          <w:tcPr>
            <w:tcW w:w="730" w:type="dxa"/>
            <w:vAlign w:val="top"/>
          </w:tcPr>
          <w:p w14:paraId="630180C0">
            <w:pPr>
              <w:spacing w:before="155" w:line="275"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9.813</w:t>
            </w:r>
          </w:p>
        </w:tc>
        <w:tc>
          <w:tcPr>
            <w:tcW w:w="714" w:type="dxa"/>
            <w:vAlign w:val="top"/>
          </w:tcPr>
          <w:p w14:paraId="6729420C">
            <w:pPr>
              <w:spacing w:before="155" w:line="275"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9.807</w:t>
            </w:r>
          </w:p>
        </w:tc>
        <w:tc>
          <w:tcPr>
            <w:tcW w:w="730" w:type="dxa"/>
            <w:vAlign w:val="top"/>
          </w:tcPr>
          <w:p w14:paraId="40B4FA20">
            <w:pPr>
              <w:spacing w:before="155" w:line="275"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9.803</w:t>
            </w:r>
          </w:p>
        </w:tc>
        <w:tc>
          <w:tcPr>
            <w:tcW w:w="712" w:type="dxa"/>
            <w:vAlign w:val="top"/>
          </w:tcPr>
          <w:p w14:paraId="61D0FCE7">
            <w:pPr>
              <w:spacing w:before="155" w:line="275"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231C7227">
            <w:pPr>
              <w:spacing w:before="155" w:line="275"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5D67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2545" w:type="dxa"/>
            <w:tcBorders>
              <w:left w:val="single" w:color="000000" w:sz="10" w:space="0"/>
            </w:tcBorders>
            <w:vAlign w:val="top"/>
          </w:tcPr>
          <w:p w14:paraId="40206D0A">
            <w:pPr>
              <w:pStyle w:val="6"/>
              <w:spacing w:before="100" w:line="274" w:lineRule="exact"/>
              <w:ind w:left="495"/>
            </w:pPr>
            <w:r>
              <w:rPr>
                <w:rFonts w:ascii="Times New Roman" w:hAnsi="Times New Roman" w:eastAsia="Times New Roman" w:cs="Times New Roman"/>
                <w:spacing w:val="3"/>
                <w:position w:val="1"/>
              </w:rPr>
              <w:t>15000</w:t>
            </w:r>
            <w:r>
              <w:rPr>
                <w:spacing w:val="3"/>
                <w:position w:val="1"/>
              </w:rPr>
              <w:t>（索饵场）</w:t>
            </w:r>
          </w:p>
        </w:tc>
        <w:tc>
          <w:tcPr>
            <w:tcW w:w="819" w:type="dxa"/>
            <w:vAlign w:val="top"/>
          </w:tcPr>
          <w:p w14:paraId="4CC5BCAE">
            <w:pPr>
              <w:spacing w:before="100"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w:t>
            </w:r>
          </w:p>
        </w:tc>
        <w:tc>
          <w:tcPr>
            <w:tcW w:w="820" w:type="dxa"/>
            <w:vAlign w:val="top"/>
          </w:tcPr>
          <w:p w14:paraId="02F1BD69">
            <w:pPr>
              <w:spacing w:before="100"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w:t>
            </w:r>
          </w:p>
        </w:tc>
        <w:tc>
          <w:tcPr>
            <w:tcW w:w="714" w:type="dxa"/>
            <w:vAlign w:val="top"/>
          </w:tcPr>
          <w:p w14:paraId="2DA698AD">
            <w:pPr>
              <w:spacing w:before="100"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9.82</w:t>
            </w:r>
          </w:p>
        </w:tc>
        <w:tc>
          <w:tcPr>
            <w:tcW w:w="738" w:type="dxa"/>
            <w:vAlign w:val="top"/>
          </w:tcPr>
          <w:p w14:paraId="4A64639C">
            <w:pPr>
              <w:spacing w:before="100"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w:t>
            </w:r>
          </w:p>
        </w:tc>
        <w:tc>
          <w:tcPr>
            <w:tcW w:w="770" w:type="dxa"/>
            <w:vAlign w:val="top"/>
          </w:tcPr>
          <w:p w14:paraId="5AA0AE9A">
            <w:pPr>
              <w:spacing w:before="100"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w:t>
            </w:r>
          </w:p>
        </w:tc>
        <w:tc>
          <w:tcPr>
            <w:tcW w:w="730" w:type="dxa"/>
            <w:vAlign w:val="top"/>
          </w:tcPr>
          <w:p w14:paraId="511545F6">
            <w:pPr>
              <w:spacing w:before="100"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14" w:type="dxa"/>
            <w:vAlign w:val="top"/>
          </w:tcPr>
          <w:p w14:paraId="0EDF2C8D">
            <w:pPr>
              <w:spacing w:before="100" w:line="274" w:lineRule="exact"/>
              <w:ind w:left="1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30" w:type="dxa"/>
            <w:vAlign w:val="top"/>
          </w:tcPr>
          <w:p w14:paraId="61CFE887">
            <w:pPr>
              <w:spacing w:before="100"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12" w:type="dxa"/>
            <w:vAlign w:val="top"/>
          </w:tcPr>
          <w:p w14:paraId="7E119D07">
            <w:pPr>
              <w:spacing w:before="100"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right w:val="single" w:color="000000" w:sz="10" w:space="0"/>
            </w:tcBorders>
            <w:vAlign w:val="top"/>
          </w:tcPr>
          <w:p w14:paraId="4F0B0CB7">
            <w:pPr>
              <w:spacing w:before="100"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5B6FA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545" w:type="dxa"/>
            <w:tcBorders>
              <w:left w:val="single" w:color="000000" w:sz="10" w:space="0"/>
              <w:bottom w:val="single" w:color="000000" w:sz="10" w:space="0"/>
            </w:tcBorders>
            <w:vAlign w:val="top"/>
          </w:tcPr>
          <w:p w14:paraId="78544BCF">
            <w:pPr>
              <w:pStyle w:val="6"/>
              <w:spacing w:before="25" w:line="274" w:lineRule="exact"/>
              <w:ind w:left="180"/>
            </w:pPr>
            <w:r>
              <w:rPr>
                <w:rFonts w:ascii="Times New Roman" w:hAnsi="Times New Roman" w:eastAsia="Times New Roman" w:cs="Times New Roman"/>
                <w:spacing w:val="6"/>
                <w:position w:val="1"/>
              </w:rPr>
              <w:t>16800</w:t>
            </w:r>
            <w:r>
              <w:rPr>
                <w:spacing w:val="6"/>
                <w:position w:val="1"/>
              </w:rPr>
              <w:t>（资水邵阳工业用</w:t>
            </w:r>
          </w:p>
          <w:p w14:paraId="48F87D18">
            <w:pPr>
              <w:pStyle w:val="6"/>
              <w:spacing w:before="27" w:line="217" w:lineRule="auto"/>
              <w:ind w:left="743"/>
            </w:pPr>
            <w:r>
              <w:rPr>
                <w:spacing w:val="5"/>
              </w:rPr>
              <w:t>水区终点）</w:t>
            </w:r>
          </w:p>
        </w:tc>
        <w:tc>
          <w:tcPr>
            <w:tcW w:w="819" w:type="dxa"/>
            <w:tcBorders>
              <w:bottom w:val="single" w:color="000000" w:sz="10" w:space="0"/>
            </w:tcBorders>
            <w:vAlign w:val="top"/>
          </w:tcPr>
          <w:p w14:paraId="1426ED20">
            <w:pPr>
              <w:spacing w:before="159"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w:t>
            </w:r>
          </w:p>
        </w:tc>
        <w:tc>
          <w:tcPr>
            <w:tcW w:w="820" w:type="dxa"/>
            <w:tcBorders>
              <w:bottom w:val="single" w:color="000000" w:sz="10" w:space="0"/>
            </w:tcBorders>
            <w:vAlign w:val="top"/>
          </w:tcPr>
          <w:p w14:paraId="523B0009">
            <w:pPr>
              <w:spacing w:before="159"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w:t>
            </w:r>
          </w:p>
        </w:tc>
        <w:tc>
          <w:tcPr>
            <w:tcW w:w="714" w:type="dxa"/>
            <w:tcBorders>
              <w:bottom w:val="single" w:color="000000" w:sz="10" w:space="0"/>
            </w:tcBorders>
            <w:vAlign w:val="top"/>
          </w:tcPr>
          <w:p w14:paraId="7E463385">
            <w:pPr>
              <w:spacing w:before="159"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9.82</w:t>
            </w:r>
          </w:p>
        </w:tc>
        <w:tc>
          <w:tcPr>
            <w:tcW w:w="738" w:type="dxa"/>
            <w:tcBorders>
              <w:bottom w:val="single" w:color="000000" w:sz="10" w:space="0"/>
            </w:tcBorders>
            <w:vAlign w:val="top"/>
          </w:tcPr>
          <w:p w14:paraId="118355B8">
            <w:pPr>
              <w:spacing w:before="159"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w:t>
            </w:r>
          </w:p>
        </w:tc>
        <w:tc>
          <w:tcPr>
            <w:tcW w:w="770" w:type="dxa"/>
            <w:tcBorders>
              <w:bottom w:val="single" w:color="000000" w:sz="10" w:space="0"/>
            </w:tcBorders>
            <w:vAlign w:val="top"/>
          </w:tcPr>
          <w:p w14:paraId="6EA3BD6D">
            <w:pPr>
              <w:spacing w:before="159"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30" w:type="dxa"/>
            <w:tcBorders>
              <w:bottom w:val="single" w:color="000000" w:sz="10" w:space="0"/>
            </w:tcBorders>
            <w:vAlign w:val="top"/>
          </w:tcPr>
          <w:p w14:paraId="63C7DC3D">
            <w:pPr>
              <w:spacing w:before="159"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14" w:type="dxa"/>
            <w:tcBorders>
              <w:bottom w:val="single" w:color="000000" w:sz="10" w:space="0"/>
            </w:tcBorders>
            <w:vAlign w:val="top"/>
          </w:tcPr>
          <w:p w14:paraId="5C6D66F0">
            <w:pPr>
              <w:spacing w:before="159" w:line="274" w:lineRule="exact"/>
              <w:ind w:left="1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30" w:type="dxa"/>
            <w:tcBorders>
              <w:bottom w:val="single" w:color="000000" w:sz="10" w:space="0"/>
            </w:tcBorders>
            <w:vAlign w:val="top"/>
          </w:tcPr>
          <w:p w14:paraId="516BA197">
            <w:pPr>
              <w:spacing w:before="159"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9.80</w:t>
            </w:r>
          </w:p>
        </w:tc>
        <w:tc>
          <w:tcPr>
            <w:tcW w:w="712" w:type="dxa"/>
            <w:tcBorders>
              <w:bottom w:val="single" w:color="000000" w:sz="10" w:space="0"/>
            </w:tcBorders>
            <w:vAlign w:val="top"/>
          </w:tcPr>
          <w:p w14:paraId="59FEB5FA">
            <w:pPr>
              <w:spacing w:before="159"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27" w:type="dxa"/>
            <w:tcBorders>
              <w:bottom w:val="single" w:color="000000" w:sz="10" w:space="0"/>
              <w:right w:val="single" w:color="000000" w:sz="10" w:space="0"/>
            </w:tcBorders>
            <w:vAlign w:val="top"/>
          </w:tcPr>
          <w:p w14:paraId="4248AFD0">
            <w:pPr>
              <w:spacing w:before="159"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bl>
    <w:p w14:paraId="3ACF3476">
      <w:pPr>
        <w:pStyle w:val="2"/>
        <w:spacing w:before="204" w:line="227" w:lineRule="auto"/>
        <w:ind w:left="2339"/>
        <w:rPr>
          <w:rFonts w:ascii="宋体" w:hAnsi="宋体" w:eastAsia="宋体" w:cs="宋体"/>
          <w:sz w:val="20"/>
          <w:szCs w:val="20"/>
        </w:rPr>
      </w:pPr>
      <w:r>
        <w:rPr>
          <w:rFonts w:ascii="宋体" w:hAnsi="宋体" w:eastAsia="宋体" w:cs="宋体"/>
          <w:b/>
          <w:bCs/>
          <w:spacing w:val="7"/>
          <w:sz w:val="20"/>
          <w:szCs w:val="20"/>
        </w:rPr>
        <w:t>表</w:t>
      </w:r>
      <w:r>
        <w:rPr>
          <w:b/>
          <w:bCs/>
          <w:spacing w:val="7"/>
          <w:sz w:val="20"/>
          <w:szCs w:val="20"/>
        </w:rPr>
        <w:t>6.3</w:t>
      </w:r>
      <w:r>
        <w:rPr>
          <w:rFonts w:ascii="Arial" w:hAnsi="Arial" w:eastAsia="Arial" w:cs="Arial"/>
          <w:b/>
          <w:bCs/>
          <w:spacing w:val="7"/>
          <w:sz w:val="20"/>
          <w:szCs w:val="20"/>
        </w:rPr>
        <w:t xml:space="preserve">-7  </w:t>
      </w:r>
      <w:r>
        <w:rPr>
          <w:rFonts w:ascii="宋体" w:hAnsi="宋体" w:eastAsia="宋体" w:cs="宋体"/>
          <w:b/>
          <w:bCs/>
          <w:spacing w:val="7"/>
          <w:sz w:val="20"/>
          <w:szCs w:val="20"/>
        </w:rPr>
        <w:t>正常排放对平水期资水评价河段</w:t>
      </w:r>
      <w:r>
        <w:rPr>
          <w:rFonts w:ascii="Arial" w:hAnsi="Arial" w:eastAsia="Arial" w:cs="Arial"/>
          <w:b/>
          <w:bCs/>
          <w:sz w:val="20"/>
          <w:szCs w:val="20"/>
        </w:rPr>
        <w:t>NH</w:t>
      </w:r>
      <w:r>
        <w:rPr>
          <w:rFonts w:ascii="Arial" w:hAnsi="Arial" w:eastAsia="Arial" w:cs="Arial"/>
          <w:b/>
          <w:bCs/>
          <w:spacing w:val="7"/>
          <w:position w:val="-1"/>
          <w:sz w:val="13"/>
          <w:szCs w:val="13"/>
        </w:rPr>
        <w:t>3</w:t>
      </w:r>
      <w:r>
        <w:rPr>
          <w:rFonts w:ascii="Arial" w:hAnsi="Arial" w:eastAsia="Arial" w:cs="Arial"/>
          <w:b/>
          <w:bCs/>
          <w:spacing w:val="7"/>
          <w:sz w:val="20"/>
          <w:szCs w:val="20"/>
        </w:rPr>
        <w:t>-N</w:t>
      </w:r>
      <w:r>
        <w:rPr>
          <w:rFonts w:ascii="宋体" w:hAnsi="宋体" w:eastAsia="宋体" w:cs="宋体"/>
          <w:b/>
          <w:bCs/>
          <w:spacing w:val="7"/>
          <w:sz w:val="20"/>
          <w:szCs w:val="20"/>
        </w:rPr>
        <w:t>浓度预测值</w:t>
      </w:r>
    </w:p>
    <w:p w14:paraId="79B5F613">
      <w:pPr>
        <w:spacing w:line="30" w:lineRule="exact"/>
      </w:pPr>
    </w:p>
    <w:tbl>
      <w:tblPr>
        <w:tblStyle w:val="5"/>
        <w:tblW w:w="9712" w:type="dxa"/>
        <w:tblInd w:w="1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4"/>
        <w:gridCol w:w="787"/>
        <w:gridCol w:w="744"/>
        <w:gridCol w:w="753"/>
        <w:gridCol w:w="778"/>
        <w:gridCol w:w="811"/>
        <w:gridCol w:w="769"/>
        <w:gridCol w:w="753"/>
        <w:gridCol w:w="769"/>
        <w:gridCol w:w="750"/>
        <w:gridCol w:w="764"/>
      </w:tblGrid>
      <w:tr w14:paraId="36E00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034" w:type="dxa"/>
            <w:tcBorders>
              <w:top w:val="single" w:color="000000" w:sz="10" w:space="0"/>
              <w:left w:val="single" w:color="000000" w:sz="10" w:space="0"/>
            </w:tcBorders>
            <w:vAlign w:val="top"/>
          </w:tcPr>
          <w:p w14:paraId="16A4A12F">
            <w:pPr>
              <w:pStyle w:val="6"/>
              <w:spacing w:before="42" w:line="277" w:lineRule="exact"/>
              <w:ind w:left="536"/>
            </w:pPr>
            <w:r>
              <w:rPr>
                <w:rFonts w:ascii="Arial" w:hAnsi="Arial" w:eastAsia="Arial" w:cs="Arial"/>
                <w:spacing w:val="-3"/>
                <w:position w:val="1"/>
              </w:rPr>
              <w:t>X/Y</w:t>
            </w:r>
            <w:r>
              <w:rPr>
                <w:spacing w:val="-3"/>
                <w:position w:val="1"/>
              </w:rPr>
              <w:t>（</w:t>
            </w:r>
            <w:r>
              <w:rPr>
                <w:spacing w:val="-52"/>
                <w:position w:val="1"/>
              </w:rPr>
              <w:t xml:space="preserve"> </w:t>
            </w:r>
            <w:r>
              <w:rPr>
                <w:rFonts w:ascii="Arial" w:hAnsi="Arial" w:eastAsia="Arial" w:cs="Arial"/>
                <w:spacing w:val="-3"/>
                <w:position w:val="1"/>
              </w:rPr>
              <w:t>m</w:t>
            </w:r>
            <w:r>
              <w:rPr>
                <w:spacing w:val="-3"/>
                <w:position w:val="1"/>
              </w:rPr>
              <w:t>）</w:t>
            </w:r>
          </w:p>
        </w:tc>
        <w:tc>
          <w:tcPr>
            <w:tcW w:w="787" w:type="dxa"/>
            <w:tcBorders>
              <w:top w:val="single" w:color="000000" w:sz="10" w:space="0"/>
            </w:tcBorders>
            <w:vAlign w:val="top"/>
          </w:tcPr>
          <w:p w14:paraId="56D245A6">
            <w:pPr>
              <w:spacing w:before="41" w:line="275" w:lineRule="exact"/>
              <w:ind w:left="34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44" w:type="dxa"/>
            <w:tcBorders>
              <w:top w:val="single" w:color="000000" w:sz="10" w:space="0"/>
            </w:tcBorders>
            <w:vAlign w:val="top"/>
          </w:tcPr>
          <w:p w14:paraId="50CB5024">
            <w:pPr>
              <w:spacing w:before="111" w:line="192"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53" w:type="dxa"/>
            <w:tcBorders>
              <w:top w:val="single" w:color="000000" w:sz="10" w:space="0"/>
            </w:tcBorders>
            <w:vAlign w:val="top"/>
          </w:tcPr>
          <w:p w14:paraId="3062A210">
            <w:pPr>
              <w:spacing w:before="41" w:line="275"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78" w:type="dxa"/>
            <w:tcBorders>
              <w:top w:val="single" w:color="000000" w:sz="10" w:space="0"/>
            </w:tcBorders>
            <w:vAlign w:val="top"/>
          </w:tcPr>
          <w:p w14:paraId="6FF02A34">
            <w:pPr>
              <w:spacing w:before="41" w:line="275"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11" w:type="dxa"/>
            <w:tcBorders>
              <w:top w:val="single" w:color="000000" w:sz="10" w:space="0"/>
            </w:tcBorders>
            <w:vAlign w:val="top"/>
          </w:tcPr>
          <w:p w14:paraId="78FF0B78">
            <w:pPr>
              <w:spacing w:before="41" w:line="275" w:lineRule="exact"/>
              <w:ind w:left="3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69" w:type="dxa"/>
            <w:tcBorders>
              <w:top w:val="single" w:color="000000" w:sz="10" w:space="0"/>
            </w:tcBorders>
            <w:vAlign w:val="top"/>
          </w:tcPr>
          <w:p w14:paraId="26271FB1">
            <w:pPr>
              <w:spacing w:before="41" w:line="275"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53" w:type="dxa"/>
            <w:tcBorders>
              <w:top w:val="single" w:color="000000" w:sz="10" w:space="0"/>
            </w:tcBorders>
            <w:vAlign w:val="top"/>
          </w:tcPr>
          <w:p w14:paraId="3EA0FD37">
            <w:pPr>
              <w:spacing w:before="41" w:line="275"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69" w:type="dxa"/>
            <w:tcBorders>
              <w:top w:val="single" w:color="000000" w:sz="10" w:space="0"/>
            </w:tcBorders>
            <w:vAlign w:val="top"/>
          </w:tcPr>
          <w:p w14:paraId="1621E16F">
            <w:pPr>
              <w:spacing w:before="41" w:line="275" w:lineRule="exact"/>
              <w:ind w:left="2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50" w:type="dxa"/>
            <w:tcBorders>
              <w:top w:val="single" w:color="000000" w:sz="10" w:space="0"/>
            </w:tcBorders>
            <w:vAlign w:val="top"/>
          </w:tcPr>
          <w:p w14:paraId="439243A3">
            <w:pPr>
              <w:spacing w:before="41" w:line="275"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764" w:type="dxa"/>
            <w:tcBorders>
              <w:top w:val="single" w:color="000000" w:sz="10" w:space="0"/>
              <w:right w:val="single" w:color="000000" w:sz="10" w:space="0"/>
            </w:tcBorders>
            <w:vAlign w:val="top"/>
          </w:tcPr>
          <w:p w14:paraId="2E2F45D5">
            <w:pPr>
              <w:spacing w:before="41" w:line="275"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68AE1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034" w:type="dxa"/>
            <w:tcBorders>
              <w:left w:val="single" w:color="000000" w:sz="10" w:space="0"/>
            </w:tcBorders>
            <w:vAlign w:val="top"/>
          </w:tcPr>
          <w:p w14:paraId="2ECCAFA4">
            <w:pPr>
              <w:spacing w:before="116" w:line="192" w:lineRule="auto"/>
              <w:ind w:left="9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87" w:type="dxa"/>
            <w:vAlign w:val="top"/>
          </w:tcPr>
          <w:p w14:paraId="58634F33">
            <w:pPr>
              <w:spacing w:before="46" w:line="275"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0.239</w:t>
            </w:r>
          </w:p>
        </w:tc>
        <w:tc>
          <w:tcPr>
            <w:tcW w:w="744" w:type="dxa"/>
            <w:vAlign w:val="top"/>
          </w:tcPr>
          <w:p w14:paraId="1B713639">
            <w:pPr>
              <w:spacing w:before="46" w:line="275"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0.202</w:t>
            </w:r>
          </w:p>
        </w:tc>
        <w:tc>
          <w:tcPr>
            <w:tcW w:w="753" w:type="dxa"/>
            <w:vAlign w:val="top"/>
          </w:tcPr>
          <w:p w14:paraId="72D47156">
            <w:pPr>
              <w:spacing w:before="46"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78" w:type="dxa"/>
            <w:vAlign w:val="top"/>
          </w:tcPr>
          <w:p w14:paraId="0CB3E769">
            <w:pPr>
              <w:spacing w:before="46"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1" w:type="dxa"/>
            <w:vAlign w:val="top"/>
          </w:tcPr>
          <w:p w14:paraId="6EA86ECC">
            <w:pPr>
              <w:spacing w:before="46"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2619D098">
            <w:pPr>
              <w:spacing w:before="46"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34E48E90">
            <w:pPr>
              <w:spacing w:before="46" w:line="275"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13B9D166">
            <w:pPr>
              <w:spacing w:before="46"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78B2068D">
            <w:pPr>
              <w:spacing w:before="46" w:line="275"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4EB2934B">
            <w:pPr>
              <w:spacing w:before="46"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786EC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034" w:type="dxa"/>
            <w:tcBorders>
              <w:left w:val="single" w:color="000000" w:sz="10" w:space="0"/>
            </w:tcBorders>
            <w:vAlign w:val="top"/>
          </w:tcPr>
          <w:p w14:paraId="2C066579">
            <w:pPr>
              <w:spacing w:before="51" w:line="274" w:lineRule="exact"/>
              <w:ind w:left="91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87" w:type="dxa"/>
            <w:vAlign w:val="top"/>
          </w:tcPr>
          <w:p w14:paraId="64060098">
            <w:pPr>
              <w:spacing w:before="51"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0.227</w:t>
            </w:r>
          </w:p>
        </w:tc>
        <w:tc>
          <w:tcPr>
            <w:tcW w:w="744" w:type="dxa"/>
            <w:vAlign w:val="top"/>
          </w:tcPr>
          <w:p w14:paraId="585E7D57">
            <w:pPr>
              <w:spacing w:before="51"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0.206</w:t>
            </w:r>
          </w:p>
        </w:tc>
        <w:tc>
          <w:tcPr>
            <w:tcW w:w="753" w:type="dxa"/>
            <w:vAlign w:val="top"/>
          </w:tcPr>
          <w:p w14:paraId="01E3E2D9">
            <w:pPr>
              <w:spacing w:before="5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78" w:type="dxa"/>
            <w:vAlign w:val="top"/>
          </w:tcPr>
          <w:p w14:paraId="4FAABFA5">
            <w:pPr>
              <w:spacing w:before="5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1" w:type="dxa"/>
            <w:vAlign w:val="top"/>
          </w:tcPr>
          <w:p w14:paraId="5E27F57C">
            <w:pPr>
              <w:spacing w:before="5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1CD34383">
            <w:pPr>
              <w:spacing w:before="5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3D94C33F">
            <w:pPr>
              <w:spacing w:before="51"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2CB09AA9">
            <w:pPr>
              <w:spacing w:before="51"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40033E61">
            <w:pPr>
              <w:spacing w:before="51"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7F1884A4">
            <w:pPr>
              <w:spacing w:before="51"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55AEB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034" w:type="dxa"/>
            <w:tcBorders>
              <w:left w:val="single" w:color="000000" w:sz="10" w:space="0"/>
            </w:tcBorders>
            <w:vAlign w:val="top"/>
          </w:tcPr>
          <w:p w14:paraId="3044B247">
            <w:pPr>
              <w:spacing w:before="57" w:line="274" w:lineRule="exact"/>
              <w:ind w:left="8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787" w:type="dxa"/>
            <w:vAlign w:val="top"/>
          </w:tcPr>
          <w:p w14:paraId="3E33BFCF">
            <w:pPr>
              <w:spacing w:before="57"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0.219</w:t>
            </w:r>
          </w:p>
        </w:tc>
        <w:tc>
          <w:tcPr>
            <w:tcW w:w="744" w:type="dxa"/>
            <w:vAlign w:val="top"/>
          </w:tcPr>
          <w:p w14:paraId="3C708820">
            <w:pPr>
              <w:spacing w:before="57"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0.209</w:t>
            </w:r>
          </w:p>
        </w:tc>
        <w:tc>
          <w:tcPr>
            <w:tcW w:w="753" w:type="dxa"/>
            <w:vAlign w:val="top"/>
          </w:tcPr>
          <w:p w14:paraId="3507771A">
            <w:pPr>
              <w:spacing w:before="57"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0.201</w:t>
            </w:r>
          </w:p>
        </w:tc>
        <w:tc>
          <w:tcPr>
            <w:tcW w:w="778" w:type="dxa"/>
            <w:vAlign w:val="top"/>
          </w:tcPr>
          <w:p w14:paraId="69C572DD">
            <w:pPr>
              <w:spacing w:before="57"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1" w:type="dxa"/>
            <w:vAlign w:val="top"/>
          </w:tcPr>
          <w:p w14:paraId="23213D38">
            <w:pPr>
              <w:spacing w:before="57"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16CBF764">
            <w:pPr>
              <w:spacing w:before="57"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0A6660ED">
            <w:pPr>
              <w:spacing w:before="57"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65B6888B">
            <w:pPr>
              <w:spacing w:before="57"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7B700BE8">
            <w:pPr>
              <w:spacing w:before="57"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4133B62F">
            <w:pPr>
              <w:spacing w:before="57"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71167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034" w:type="dxa"/>
            <w:tcBorders>
              <w:left w:val="single" w:color="000000" w:sz="10" w:space="0"/>
            </w:tcBorders>
            <w:vAlign w:val="top"/>
          </w:tcPr>
          <w:p w14:paraId="6A18A3A3">
            <w:pPr>
              <w:spacing w:before="59" w:line="275" w:lineRule="exact"/>
              <w:ind w:left="9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87" w:type="dxa"/>
            <w:vAlign w:val="top"/>
          </w:tcPr>
          <w:p w14:paraId="46ED7A27">
            <w:pPr>
              <w:spacing w:before="59" w:line="275"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0.212</w:t>
            </w:r>
          </w:p>
        </w:tc>
        <w:tc>
          <w:tcPr>
            <w:tcW w:w="744" w:type="dxa"/>
            <w:vAlign w:val="top"/>
          </w:tcPr>
          <w:p w14:paraId="1C7D6C6E">
            <w:pPr>
              <w:spacing w:before="59" w:line="275"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0.209</w:t>
            </w:r>
          </w:p>
        </w:tc>
        <w:tc>
          <w:tcPr>
            <w:tcW w:w="753" w:type="dxa"/>
            <w:vAlign w:val="top"/>
          </w:tcPr>
          <w:p w14:paraId="7DAF2AA0">
            <w:pPr>
              <w:spacing w:before="59"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0.204</w:t>
            </w:r>
          </w:p>
        </w:tc>
        <w:tc>
          <w:tcPr>
            <w:tcW w:w="778" w:type="dxa"/>
            <w:vAlign w:val="top"/>
          </w:tcPr>
          <w:p w14:paraId="6308D5E9">
            <w:pPr>
              <w:spacing w:before="59"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1" w:type="dxa"/>
            <w:vAlign w:val="top"/>
          </w:tcPr>
          <w:p w14:paraId="4D767297">
            <w:pPr>
              <w:spacing w:before="59"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469F2A5D">
            <w:pPr>
              <w:spacing w:before="59"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1F064F76">
            <w:pPr>
              <w:spacing w:before="59" w:line="275"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1D7CBE22">
            <w:pPr>
              <w:spacing w:before="59"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446B8BFD">
            <w:pPr>
              <w:spacing w:before="59" w:line="275"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57597E8E">
            <w:pPr>
              <w:spacing w:before="59"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2337D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034" w:type="dxa"/>
            <w:tcBorders>
              <w:left w:val="single" w:color="000000" w:sz="10" w:space="0"/>
              <w:bottom w:val="single" w:color="000000" w:sz="10" w:space="0"/>
            </w:tcBorders>
            <w:vAlign w:val="top"/>
          </w:tcPr>
          <w:p w14:paraId="6FFACF2E">
            <w:pPr>
              <w:spacing w:before="75" w:line="274" w:lineRule="exact"/>
              <w:ind w:left="8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87" w:type="dxa"/>
            <w:tcBorders>
              <w:bottom w:val="single" w:color="000000" w:sz="10" w:space="0"/>
            </w:tcBorders>
            <w:vAlign w:val="top"/>
          </w:tcPr>
          <w:p w14:paraId="20CED7A6">
            <w:pPr>
              <w:spacing w:before="75"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0.209</w:t>
            </w:r>
          </w:p>
        </w:tc>
        <w:tc>
          <w:tcPr>
            <w:tcW w:w="744" w:type="dxa"/>
            <w:tcBorders>
              <w:bottom w:val="single" w:color="000000" w:sz="10" w:space="0"/>
            </w:tcBorders>
            <w:vAlign w:val="top"/>
          </w:tcPr>
          <w:p w14:paraId="4CE1885C">
            <w:pPr>
              <w:spacing w:before="75"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0.207</w:t>
            </w:r>
          </w:p>
        </w:tc>
        <w:tc>
          <w:tcPr>
            <w:tcW w:w="753" w:type="dxa"/>
            <w:tcBorders>
              <w:bottom w:val="single" w:color="000000" w:sz="10" w:space="0"/>
            </w:tcBorders>
            <w:vAlign w:val="top"/>
          </w:tcPr>
          <w:p w14:paraId="5FE22BD8">
            <w:pPr>
              <w:spacing w:before="75"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0.205</w:t>
            </w:r>
          </w:p>
        </w:tc>
        <w:tc>
          <w:tcPr>
            <w:tcW w:w="778" w:type="dxa"/>
            <w:tcBorders>
              <w:bottom w:val="single" w:color="000000" w:sz="10" w:space="0"/>
            </w:tcBorders>
            <w:vAlign w:val="top"/>
          </w:tcPr>
          <w:p w14:paraId="0F750821">
            <w:pPr>
              <w:spacing w:before="75"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811" w:type="dxa"/>
            <w:tcBorders>
              <w:bottom w:val="single" w:color="000000" w:sz="10" w:space="0"/>
            </w:tcBorders>
            <w:vAlign w:val="top"/>
          </w:tcPr>
          <w:p w14:paraId="34369946">
            <w:pPr>
              <w:spacing w:before="75"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tcBorders>
              <w:bottom w:val="single" w:color="000000" w:sz="10" w:space="0"/>
            </w:tcBorders>
            <w:vAlign w:val="top"/>
          </w:tcPr>
          <w:p w14:paraId="3C81F58B">
            <w:pPr>
              <w:spacing w:before="75"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tcBorders>
              <w:bottom w:val="single" w:color="000000" w:sz="10" w:space="0"/>
            </w:tcBorders>
            <w:vAlign w:val="top"/>
          </w:tcPr>
          <w:p w14:paraId="49396F0D">
            <w:pPr>
              <w:spacing w:before="75"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tcBorders>
              <w:bottom w:val="single" w:color="000000" w:sz="10" w:space="0"/>
            </w:tcBorders>
            <w:vAlign w:val="top"/>
          </w:tcPr>
          <w:p w14:paraId="63974C08">
            <w:pPr>
              <w:spacing w:before="75"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tcBorders>
              <w:bottom w:val="single" w:color="000000" w:sz="10" w:space="0"/>
            </w:tcBorders>
            <w:vAlign w:val="top"/>
          </w:tcPr>
          <w:p w14:paraId="72B1FDD7">
            <w:pPr>
              <w:spacing w:before="75"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bottom w:val="single" w:color="000000" w:sz="10" w:space="0"/>
              <w:right w:val="single" w:color="000000" w:sz="10" w:space="0"/>
            </w:tcBorders>
            <w:vAlign w:val="top"/>
          </w:tcPr>
          <w:p w14:paraId="5EABD513">
            <w:pPr>
              <w:spacing w:before="75"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bl>
    <w:p w14:paraId="6D792930">
      <w:pPr>
        <w:spacing w:line="57" w:lineRule="exact"/>
        <w:rPr>
          <w:rFonts w:ascii="Arial"/>
          <w:sz w:val="4"/>
        </w:rPr>
      </w:pPr>
    </w:p>
    <w:p w14:paraId="5F0D451B">
      <w:pPr>
        <w:spacing w:line="57" w:lineRule="exact"/>
        <w:rPr>
          <w:rFonts w:ascii="Arial" w:hAnsi="Arial" w:eastAsia="Arial" w:cs="Arial"/>
          <w:sz w:val="4"/>
          <w:szCs w:val="4"/>
        </w:rPr>
        <w:sectPr>
          <w:headerReference r:id="rId100" w:type="default"/>
          <w:footerReference r:id="rId101" w:type="default"/>
          <w:pgSz w:w="11907" w:h="16840"/>
          <w:pgMar w:top="1116" w:right="891" w:bottom="1256" w:left="970" w:header="839" w:footer="1017" w:gutter="0"/>
          <w:cols w:space="720" w:num="1"/>
        </w:sectPr>
      </w:pPr>
    </w:p>
    <w:p w14:paraId="02BFC804">
      <w:pPr>
        <w:spacing w:line="15" w:lineRule="exact"/>
      </w:pPr>
    </w:p>
    <w:tbl>
      <w:tblPr>
        <w:tblStyle w:val="5"/>
        <w:tblW w:w="9712"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4"/>
        <w:gridCol w:w="787"/>
        <w:gridCol w:w="744"/>
        <w:gridCol w:w="753"/>
        <w:gridCol w:w="778"/>
        <w:gridCol w:w="811"/>
        <w:gridCol w:w="769"/>
        <w:gridCol w:w="753"/>
        <w:gridCol w:w="769"/>
        <w:gridCol w:w="750"/>
        <w:gridCol w:w="764"/>
      </w:tblGrid>
      <w:tr w14:paraId="63198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034" w:type="dxa"/>
            <w:tcBorders>
              <w:top w:val="single" w:color="000000" w:sz="10" w:space="0"/>
              <w:left w:val="single" w:color="000000" w:sz="10" w:space="0"/>
            </w:tcBorders>
            <w:vAlign w:val="top"/>
          </w:tcPr>
          <w:p w14:paraId="4D909BDF">
            <w:pPr>
              <w:spacing w:before="42" w:line="274" w:lineRule="exact"/>
              <w:ind w:left="8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87" w:type="dxa"/>
            <w:tcBorders>
              <w:top w:val="single" w:color="000000" w:sz="10" w:space="0"/>
            </w:tcBorders>
            <w:vAlign w:val="top"/>
          </w:tcPr>
          <w:p w14:paraId="75A72CAE">
            <w:pPr>
              <w:spacing w:before="42"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0.206</w:t>
            </w:r>
          </w:p>
        </w:tc>
        <w:tc>
          <w:tcPr>
            <w:tcW w:w="744" w:type="dxa"/>
            <w:tcBorders>
              <w:top w:val="single" w:color="000000" w:sz="10" w:space="0"/>
            </w:tcBorders>
            <w:vAlign w:val="top"/>
          </w:tcPr>
          <w:p w14:paraId="5CF9B5DB">
            <w:pPr>
              <w:spacing w:before="42"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0.206</w:t>
            </w:r>
          </w:p>
        </w:tc>
        <w:tc>
          <w:tcPr>
            <w:tcW w:w="753" w:type="dxa"/>
            <w:tcBorders>
              <w:top w:val="single" w:color="000000" w:sz="10" w:space="0"/>
            </w:tcBorders>
            <w:vAlign w:val="top"/>
          </w:tcPr>
          <w:p w14:paraId="754D6614">
            <w:pPr>
              <w:spacing w:before="42"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0.205</w:t>
            </w:r>
          </w:p>
        </w:tc>
        <w:tc>
          <w:tcPr>
            <w:tcW w:w="778" w:type="dxa"/>
            <w:tcBorders>
              <w:top w:val="single" w:color="000000" w:sz="10" w:space="0"/>
            </w:tcBorders>
            <w:vAlign w:val="top"/>
          </w:tcPr>
          <w:p w14:paraId="3E89C683">
            <w:pPr>
              <w:spacing w:before="42"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11" w:type="dxa"/>
            <w:tcBorders>
              <w:top w:val="single" w:color="000000" w:sz="10" w:space="0"/>
            </w:tcBorders>
            <w:vAlign w:val="top"/>
          </w:tcPr>
          <w:p w14:paraId="6B3BFF5E">
            <w:pPr>
              <w:spacing w:before="42"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tcBorders>
              <w:top w:val="single" w:color="000000" w:sz="10" w:space="0"/>
            </w:tcBorders>
            <w:vAlign w:val="top"/>
          </w:tcPr>
          <w:p w14:paraId="5444775F">
            <w:pPr>
              <w:spacing w:before="42"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tcBorders>
              <w:top w:val="single" w:color="000000" w:sz="10" w:space="0"/>
            </w:tcBorders>
            <w:vAlign w:val="top"/>
          </w:tcPr>
          <w:p w14:paraId="469C3106">
            <w:pPr>
              <w:spacing w:before="42"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tcBorders>
              <w:top w:val="single" w:color="000000" w:sz="10" w:space="0"/>
            </w:tcBorders>
            <w:vAlign w:val="top"/>
          </w:tcPr>
          <w:p w14:paraId="7D750A01">
            <w:pPr>
              <w:spacing w:before="42"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tcBorders>
              <w:top w:val="single" w:color="000000" w:sz="10" w:space="0"/>
            </w:tcBorders>
            <w:vAlign w:val="top"/>
          </w:tcPr>
          <w:p w14:paraId="0F05D6E2">
            <w:pPr>
              <w:spacing w:before="42"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top w:val="single" w:color="000000" w:sz="10" w:space="0"/>
              <w:right w:val="single" w:color="000000" w:sz="10" w:space="0"/>
            </w:tcBorders>
            <w:vAlign w:val="top"/>
          </w:tcPr>
          <w:p w14:paraId="273841B6">
            <w:pPr>
              <w:spacing w:before="42"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0A4EA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2034" w:type="dxa"/>
            <w:tcBorders>
              <w:left w:val="single" w:color="000000" w:sz="10" w:space="0"/>
            </w:tcBorders>
            <w:vAlign w:val="top"/>
          </w:tcPr>
          <w:p w14:paraId="0862FCD7">
            <w:pPr>
              <w:spacing w:before="52" w:line="274" w:lineRule="exact"/>
              <w:ind w:left="8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787" w:type="dxa"/>
            <w:vAlign w:val="top"/>
          </w:tcPr>
          <w:p w14:paraId="2380FBD1">
            <w:pPr>
              <w:spacing w:before="52"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744" w:type="dxa"/>
            <w:vAlign w:val="top"/>
          </w:tcPr>
          <w:p w14:paraId="0E2E14E9">
            <w:pPr>
              <w:spacing w:before="52"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0.205</w:t>
            </w:r>
          </w:p>
        </w:tc>
        <w:tc>
          <w:tcPr>
            <w:tcW w:w="753" w:type="dxa"/>
            <w:vAlign w:val="top"/>
          </w:tcPr>
          <w:p w14:paraId="7D185A99">
            <w:pPr>
              <w:spacing w:before="52"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0.204</w:t>
            </w:r>
          </w:p>
        </w:tc>
        <w:tc>
          <w:tcPr>
            <w:tcW w:w="778" w:type="dxa"/>
            <w:vAlign w:val="top"/>
          </w:tcPr>
          <w:p w14:paraId="625FCB77">
            <w:pPr>
              <w:spacing w:before="52"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11" w:type="dxa"/>
            <w:vAlign w:val="top"/>
          </w:tcPr>
          <w:p w14:paraId="718CADA8">
            <w:pPr>
              <w:spacing w:before="52"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029564B2">
            <w:pPr>
              <w:spacing w:before="52"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1A76CA54">
            <w:pPr>
              <w:spacing w:before="52"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56D0581C">
            <w:pPr>
              <w:spacing w:before="52"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2EB94B32">
            <w:pPr>
              <w:spacing w:before="52"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50792814">
            <w:pPr>
              <w:spacing w:before="52"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23343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2034" w:type="dxa"/>
            <w:tcBorders>
              <w:left w:val="single" w:color="000000" w:sz="10" w:space="0"/>
            </w:tcBorders>
            <w:vAlign w:val="top"/>
          </w:tcPr>
          <w:p w14:paraId="0D971A38">
            <w:pPr>
              <w:spacing w:before="53" w:line="275" w:lineRule="exact"/>
              <w:ind w:left="8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787" w:type="dxa"/>
            <w:vAlign w:val="top"/>
          </w:tcPr>
          <w:p w14:paraId="75318720">
            <w:pPr>
              <w:spacing w:before="53" w:line="275"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744" w:type="dxa"/>
            <w:vAlign w:val="top"/>
          </w:tcPr>
          <w:p w14:paraId="0853F350">
            <w:pPr>
              <w:spacing w:before="53" w:line="275"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0.204</w:t>
            </w:r>
          </w:p>
        </w:tc>
        <w:tc>
          <w:tcPr>
            <w:tcW w:w="753" w:type="dxa"/>
            <w:vAlign w:val="top"/>
          </w:tcPr>
          <w:p w14:paraId="19DA8BE7">
            <w:pPr>
              <w:spacing w:before="53"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0.203</w:t>
            </w:r>
          </w:p>
        </w:tc>
        <w:tc>
          <w:tcPr>
            <w:tcW w:w="778" w:type="dxa"/>
            <w:vAlign w:val="top"/>
          </w:tcPr>
          <w:p w14:paraId="0D427E4C">
            <w:pPr>
              <w:spacing w:before="53"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11" w:type="dxa"/>
            <w:vAlign w:val="top"/>
          </w:tcPr>
          <w:p w14:paraId="5AE676F7">
            <w:pPr>
              <w:spacing w:before="53"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0086045E">
            <w:pPr>
              <w:spacing w:before="53"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498121A9">
            <w:pPr>
              <w:spacing w:before="53" w:line="275"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46AF7179">
            <w:pPr>
              <w:spacing w:before="53"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640A2159">
            <w:pPr>
              <w:spacing w:before="53" w:line="275"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16C40149">
            <w:pPr>
              <w:spacing w:before="53"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34E8C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2034" w:type="dxa"/>
            <w:tcBorders>
              <w:left w:val="single" w:color="000000" w:sz="10" w:space="0"/>
            </w:tcBorders>
            <w:vAlign w:val="top"/>
          </w:tcPr>
          <w:p w14:paraId="7E8217EA">
            <w:pPr>
              <w:spacing w:before="64"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1000</w:t>
            </w:r>
          </w:p>
        </w:tc>
        <w:tc>
          <w:tcPr>
            <w:tcW w:w="787" w:type="dxa"/>
            <w:vAlign w:val="top"/>
          </w:tcPr>
          <w:p w14:paraId="1D486B07">
            <w:pPr>
              <w:spacing w:before="64"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744" w:type="dxa"/>
            <w:vAlign w:val="top"/>
          </w:tcPr>
          <w:p w14:paraId="4C276C94">
            <w:pPr>
              <w:spacing w:before="64"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0.203</w:t>
            </w:r>
          </w:p>
        </w:tc>
        <w:tc>
          <w:tcPr>
            <w:tcW w:w="753" w:type="dxa"/>
            <w:vAlign w:val="top"/>
          </w:tcPr>
          <w:p w14:paraId="3BAF3B90">
            <w:pPr>
              <w:spacing w:before="64"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0.203</w:t>
            </w:r>
          </w:p>
        </w:tc>
        <w:tc>
          <w:tcPr>
            <w:tcW w:w="778" w:type="dxa"/>
            <w:vAlign w:val="top"/>
          </w:tcPr>
          <w:p w14:paraId="0797AD51">
            <w:pPr>
              <w:spacing w:before="64"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11" w:type="dxa"/>
            <w:vAlign w:val="top"/>
          </w:tcPr>
          <w:p w14:paraId="0E4E7529">
            <w:pPr>
              <w:spacing w:before="64"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69" w:type="dxa"/>
            <w:vAlign w:val="top"/>
          </w:tcPr>
          <w:p w14:paraId="0FCAEFBA">
            <w:pPr>
              <w:spacing w:before="64"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7FF12BA0">
            <w:pPr>
              <w:spacing w:before="64"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4BDF4B77">
            <w:pPr>
              <w:spacing w:before="64"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3C5C412D">
            <w:pPr>
              <w:spacing w:before="64"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3FC2DADA">
            <w:pPr>
              <w:spacing w:before="64"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27FB3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034" w:type="dxa"/>
            <w:tcBorders>
              <w:left w:val="single" w:color="000000" w:sz="10" w:space="0"/>
            </w:tcBorders>
            <w:vAlign w:val="top"/>
          </w:tcPr>
          <w:p w14:paraId="6B19B0F1">
            <w:pPr>
              <w:pStyle w:val="6"/>
              <w:spacing w:before="68" w:line="275" w:lineRule="exact"/>
              <w:ind w:left="185"/>
            </w:pPr>
            <w:r>
              <w:rPr>
                <w:rFonts w:ascii="Times New Roman" w:hAnsi="Times New Roman" w:eastAsia="Times New Roman" w:cs="Times New Roman"/>
                <w:spacing w:val="4"/>
                <w:position w:val="1"/>
              </w:rPr>
              <w:t>1200</w:t>
            </w:r>
            <w:r>
              <w:rPr>
                <w:spacing w:val="4"/>
                <w:position w:val="1"/>
              </w:rPr>
              <w:t>（柏树断面）</w:t>
            </w:r>
          </w:p>
        </w:tc>
        <w:tc>
          <w:tcPr>
            <w:tcW w:w="787" w:type="dxa"/>
            <w:vAlign w:val="top"/>
          </w:tcPr>
          <w:p w14:paraId="01376BAE">
            <w:pPr>
              <w:spacing w:before="68" w:line="275"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44" w:type="dxa"/>
            <w:vAlign w:val="top"/>
          </w:tcPr>
          <w:p w14:paraId="47F7386C">
            <w:pPr>
              <w:spacing w:before="68" w:line="275"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0.202</w:t>
            </w:r>
          </w:p>
        </w:tc>
        <w:tc>
          <w:tcPr>
            <w:tcW w:w="753" w:type="dxa"/>
            <w:vAlign w:val="top"/>
          </w:tcPr>
          <w:p w14:paraId="0FBD8DAB">
            <w:pPr>
              <w:spacing w:before="68"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0.202</w:t>
            </w:r>
          </w:p>
        </w:tc>
        <w:tc>
          <w:tcPr>
            <w:tcW w:w="778" w:type="dxa"/>
            <w:vAlign w:val="top"/>
          </w:tcPr>
          <w:p w14:paraId="50245D77">
            <w:pPr>
              <w:spacing w:before="68"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11" w:type="dxa"/>
            <w:vAlign w:val="top"/>
          </w:tcPr>
          <w:p w14:paraId="36805C53">
            <w:pPr>
              <w:spacing w:before="68"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69" w:type="dxa"/>
            <w:vAlign w:val="top"/>
          </w:tcPr>
          <w:p w14:paraId="27FEB052">
            <w:pPr>
              <w:spacing w:before="68"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191419E4">
            <w:pPr>
              <w:spacing w:before="68" w:line="275"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657E0B8B">
            <w:pPr>
              <w:spacing w:before="68"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6B93086C">
            <w:pPr>
              <w:spacing w:before="68" w:line="275"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4C5D2191">
            <w:pPr>
              <w:spacing w:before="68"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6C352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034" w:type="dxa"/>
            <w:tcBorders>
              <w:left w:val="single" w:color="000000" w:sz="10" w:space="0"/>
            </w:tcBorders>
            <w:vAlign w:val="top"/>
          </w:tcPr>
          <w:p w14:paraId="5C29DD9B">
            <w:pPr>
              <w:spacing w:before="82"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w:t>
            </w:r>
          </w:p>
        </w:tc>
        <w:tc>
          <w:tcPr>
            <w:tcW w:w="787" w:type="dxa"/>
            <w:vAlign w:val="top"/>
          </w:tcPr>
          <w:p w14:paraId="1C4C52CB">
            <w:pPr>
              <w:spacing w:before="82"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44" w:type="dxa"/>
            <w:vAlign w:val="top"/>
          </w:tcPr>
          <w:p w14:paraId="3725206F">
            <w:pPr>
              <w:spacing w:before="82"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0.202</w:t>
            </w:r>
          </w:p>
        </w:tc>
        <w:tc>
          <w:tcPr>
            <w:tcW w:w="753" w:type="dxa"/>
            <w:vAlign w:val="top"/>
          </w:tcPr>
          <w:p w14:paraId="077E4F7F">
            <w:pPr>
              <w:spacing w:before="82"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0.202</w:t>
            </w:r>
          </w:p>
        </w:tc>
        <w:tc>
          <w:tcPr>
            <w:tcW w:w="778" w:type="dxa"/>
            <w:vAlign w:val="top"/>
          </w:tcPr>
          <w:p w14:paraId="17E1BC8F">
            <w:pPr>
              <w:spacing w:before="82"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11" w:type="dxa"/>
            <w:vAlign w:val="top"/>
          </w:tcPr>
          <w:p w14:paraId="4584421F">
            <w:pPr>
              <w:spacing w:before="82"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69" w:type="dxa"/>
            <w:vAlign w:val="top"/>
          </w:tcPr>
          <w:p w14:paraId="056733A3">
            <w:pPr>
              <w:spacing w:before="82"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42DECB60">
            <w:pPr>
              <w:spacing w:before="82"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53B1D489">
            <w:pPr>
              <w:spacing w:before="82"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7BF1141B">
            <w:pPr>
              <w:spacing w:before="82"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00B2277E">
            <w:pPr>
              <w:spacing w:before="82"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A15F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2034" w:type="dxa"/>
            <w:tcBorders>
              <w:left w:val="single" w:color="000000" w:sz="10" w:space="0"/>
            </w:tcBorders>
            <w:vAlign w:val="top"/>
          </w:tcPr>
          <w:p w14:paraId="041DD935">
            <w:pPr>
              <w:spacing w:before="53"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2500</w:t>
            </w:r>
          </w:p>
        </w:tc>
        <w:tc>
          <w:tcPr>
            <w:tcW w:w="787" w:type="dxa"/>
            <w:vAlign w:val="top"/>
          </w:tcPr>
          <w:p w14:paraId="6F08CD9B">
            <w:pPr>
              <w:spacing w:before="53"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44" w:type="dxa"/>
            <w:vAlign w:val="top"/>
          </w:tcPr>
          <w:p w14:paraId="3189D574">
            <w:pPr>
              <w:spacing w:before="53"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0.202</w:t>
            </w:r>
          </w:p>
        </w:tc>
        <w:tc>
          <w:tcPr>
            <w:tcW w:w="753" w:type="dxa"/>
            <w:vAlign w:val="top"/>
          </w:tcPr>
          <w:p w14:paraId="4FACD93A">
            <w:pPr>
              <w:spacing w:before="53"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0.202</w:t>
            </w:r>
          </w:p>
        </w:tc>
        <w:tc>
          <w:tcPr>
            <w:tcW w:w="778" w:type="dxa"/>
            <w:vAlign w:val="top"/>
          </w:tcPr>
          <w:p w14:paraId="5CB390B0">
            <w:pPr>
              <w:spacing w:before="53"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11" w:type="dxa"/>
            <w:vAlign w:val="top"/>
          </w:tcPr>
          <w:p w14:paraId="71E6FD6E">
            <w:pPr>
              <w:spacing w:before="5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69" w:type="dxa"/>
            <w:vAlign w:val="top"/>
          </w:tcPr>
          <w:p w14:paraId="0B4FC8DB">
            <w:pPr>
              <w:spacing w:before="53"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05155836">
            <w:pPr>
              <w:spacing w:before="53"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58CBD5B5">
            <w:pPr>
              <w:spacing w:before="53"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399B0A28">
            <w:pPr>
              <w:spacing w:before="53"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7541B707">
            <w:pPr>
              <w:spacing w:before="53"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09076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2034" w:type="dxa"/>
            <w:tcBorders>
              <w:left w:val="single" w:color="000000" w:sz="10" w:space="0"/>
            </w:tcBorders>
            <w:vAlign w:val="top"/>
          </w:tcPr>
          <w:p w14:paraId="20D03CD4">
            <w:pPr>
              <w:spacing w:before="58" w:line="274" w:lineRule="exact"/>
              <w:ind w:left="8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3000</w:t>
            </w:r>
          </w:p>
        </w:tc>
        <w:tc>
          <w:tcPr>
            <w:tcW w:w="787" w:type="dxa"/>
            <w:vAlign w:val="top"/>
          </w:tcPr>
          <w:p w14:paraId="4877B974">
            <w:pPr>
              <w:spacing w:before="58"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44" w:type="dxa"/>
            <w:vAlign w:val="top"/>
          </w:tcPr>
          <w:p w14:paraId="3BF600D2">
            <w:pPr>
              <w:spacing w:before="58"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0.202</w:t>
            </w:r>
          </w:p>
        </w:tc>
        <w:tc>
          <w:tcPr>
            <w:tcW w:w="753" w:type="dxa"/>
            <w:vAlign w:val="top"/>
          </w:tcPr>
          <w:p w14:paraId="06966AA8">
            <w:pPr>
              <w:spacing w:before="58"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0.202</w:t>
            </w:r>
          </w:p>
        </w:tc>
        <w:tc>
          <w:tcPr>
            <w:tcW w:w="778" w:type="dxa"/>
            <w:vAlign w:val="top"/>
          </w:tcPr>
          <w:p w14:paraId="11958891">
            <w:pPr>
              <w:spacing w:before="58"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811" w:type="dxa"/>
            <w:vAlign w:val="top"/>
          </w:tcPr>
          <w:p w14:paraId="27E6DC84">
            <w:pPr>
              <w:spacing w:before="5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69" w:type="dxa"/>
            <w:vAlign w:val="top"/>
          </w:tcPr>
          <w:p w14:paraId="4AA900CD">
            <w:pPr>
              <w:spacing w:before="58"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28C7255C">
            <w:pPr>
              <w:spacing w:before="58"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1A89F428">
            <w:pPr>
              <w:spacing w:before="58"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43460979">
            <w:pPr>
              <w:spacing w:before="58"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609DBAF9">
            <w:pPr>
              <w:spacing w:before="58"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820B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034" w:type="dxa"/>
            <w:tcBorders>
              <w:left w:val="single" w:color="000000" w:sz="10" w:space="0"/>
            </w:tcBorders>
            <w:vAlign w:val="top"/>
          </w:tcPr>
          <w:p w14:paraId="459291EC">
            <w:pPr>
              <w:spacing w:before="71" w:line="274" w:lineRule="exact"/>
              <w:ind w:left="7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4000</w:t>
            </w:r>
          </w:p>
        </w:tc>
        <w:tc>
          <w:tcPr>
            <w:tcW w:w="787" w:type="dxa"/>
            <w:vAlign w:val="top"/>
          </w:tcPr>
          <w:p w14:paraId="4EEAC841">
            <w:pPr>
              <w:spacing w:before="71"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44" w:type="dxa"/>
            <w:vAlign w:val="top"/>
          </w:tcPr>
          <w:p w14:paraId="487D76E3">
            <w:pPr>
              <w:spacing w:before="71"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0.201</w:t>
            </w:r>
          </w:p>
        </w:tc>
        <w:tc>
          <w:tcPr>
            <w:tcW w:w="753" w:type="dxa"/>
            <w:vAlign w:val="top"/>
          </w:tcPr>
          <w:p w14:paraId="5E76F46F">
            <w:pPr>
              <w:spacing w:before="7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0.201</w:t>
            </w:r>
          </w:p>
        </w:tc>
        <w:tc>
          <w:tcPr>
            <w:tcW w:w="778" w:type="dxa"/>
            <w:vAlign w:val="top"/>
          </w:tcPr>
          <w:p w14:paraId="111B7BF6">
            <w:pPr>
              <w:spacing w:before="7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811" w:type="dxa"/>
            <w:vAlign w:val="top"/>
          </w:tcPr>
          <w:p w14:paraId="4497F0DC">
            <w:pPr>
              <w:spacing w:before="7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69" w:type="dxa"/>
            <w:vAlign w:val="top"/>
          </w:tcPr>
          <w:p w14:paraId="3DE10114">
            <w:pPr>
              <w:spacing w:before="7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07CE5211">
            <w:pPr>
              <w:spacing w:before="71"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7AC6D117">
            <w:pPr>
              <w:spacing w:before="71"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4C3E1306">
            <w:pPr>
              <w:spacing w:before="71"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0CEFA062">
            <w:pPr>
              <w:spacing w:before="71"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373B0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034" w:type="dxa"/>
            <w:tcBorders>
              <w:left w:val="single" w:color="000000" w:sz="10" w:space="0"/>
            </w:tcBorders>
            <w:vAlign w:val="top"/>
          </w:tcPr>
          <w:p w14:paraId="2DC079AA">
            <w:pPr>
              <w:spacing w:before="67" w:line="274" w:lineRule="exact"/>
              <w:ind w:left="8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787" w:type="dxa"/>
            <w:vAlign w:val="top"/>
          </w:tcPr>
          <w:p w14:paraId="2D43B3DC">
            <w:pPr>
              <w:spacing w:before="67"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44" w:type="dxa"/>
            <w:vAlign w:val="top"/>
          </w:tcPr>
          <w:p w14:paraId="1D84FED1">
            <w:pPr>
              <w:spacing w:before="67"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0.201</w:t>
            </w:r>
          </w:p>
        </w:tc>
        <w:tc>
          <w:tcPr>
            <w:tcW w:w="753" w:type="dxa"/>
            <w:vAlign w:val="top"/>
          </w:tcPr>
          <w:p w14:paraId="599630F7">
            <w:pPr>
              <w:spacing w:before="67"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0.201</w:t>
            </w:r>
          </w:p>
        </w:tc>
        <w:tc>
          <w:tcPr>
            <w:tcW w:w="778" w:type="dxa"/>
            <w:vAlign w:val="top"/>
          </w:tcPr>
          <w:p w14:paraId="7784490E">
            <w:pPr>
              <w:spacing w:before="67"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811" w:type="dxa"/>
            <w:vAlign w:val="top"/>
          </w:tcPr>
          <w:p w14:paraId="37AB3A14">
            <w:pPr>
              <w:spacing w:before="67"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69" w:type="dxa"/>
            <w:vAlign w:val="top"/>
          </w:tcPr>
          <w:p w14:paraId="4A68378F">
            <w:pPr>
              <w:spacing w:before="67"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20697C22">
            <w:pPr>
              <w:spacing w:before="67"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77726C1B">
            <w:pPr>
              <w:spacing w:before="67"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3410E102">
            <w:pPr>
              <w:spacing w:before="67"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4196A3FB">
            <w:pPr>
              <w:spacing w:before="67"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03E18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034" w:type="dxa"/>
            <w:tcBorders>
              <w:left w:val="single" w:color="000000" w:sz="10" w:space="0"/>
            </w:tcBorders>
            <w:vAlign w:val="top"/>
          </w:tcPr>
          <w:p w14:paraId="379D215E">
            <w:pPr>
              <w:pStyle w:val="6"/>
              <w:spacing w:before="21" w:line="275" w:lineRule="exact"/>
              <w:ind w:left="134"/>
            </w:pPr>
            <w:r>
              <w:rPr>
                <w:rFonts w:ascii="Times New Roman" w:hAnsi="Times New Roman" w:eastAsia="Times New Roman" w:cs="Times New Roman"/>
                <w:spacing w:val="5"/>
                <w:position w:val="1"/>
              </w:rPr>
              <w:t>11800</w:t>
            </w:r>
            <w:r>
              <w:rPr>
                <w:spacing w:val="5"/>
                <w:position w:val="1"/>
              </w:rPr>
              <w:t>（晒谷滩电站</w:t>
            </w:r>
          </w:p>
          <w:p w14:paraId="6C42112E">
            <w:pPr>
              <w:pStyle w:val="6"/>
              <w:spacing w:before="27" w:line="198" w:lineRule="auto"/>
              <w:ind w:left="702"/>
            </w:pPr>
            <w:r>
              <w:t>断面）</w:t>
            </w:r>
          </w:p>
        </w:tc>
        <w:tc>
          <w:tcPr>
            <w:tcW w:w="787" w:type="dxa"/>
            <w:vAlign w:val="top"/>
          </w:tcPr>
          <w:p w14:paraId="0CFE8F33">
            <w:pPr>
              <w:spacing w:before="156"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44" w:type="dxa"/>
            <w:vAlign w:val="top"/>
          </w:tcPr>
          <w:p w14:paraId="0929DE87">
            <w:pPr>
              <w:spacing w:before="156" w:line="274"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0.201</w:t>
            </w:r>
          </w:p>
        </w:tc>
        <w:tc>
          <w:tcPr>
            <w:tcW w:w="753" w:type="dxa"/>
            <w:vAlign w:val="top"/>
          </w:tcPr>
          <w:p w14:paraId="649EF7A8">
            <w:pPr>
              <w:spacing w:before="156"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0.201</w:t>
            </w:r>
          </w:p>
        </w:tc>
        <w:tc>
          <w:tcPr>
            <w:tcW w:w="778" w:type="dxa"/>
            <w:vAlign w:val="top"/>
          </w:tcPr>
          <w:p w14:paraId="78B418B3">
            <w:pPr>
              <w:spacing w:before="156"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811" w:type="dxa"/>
            <w:vAlign w:val="top"/>
          </w:tcPr>
          <w:p w14:paraId="697A98BB">
            <w:pPr>
              <w:spacing w:before="156"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69" w:type="dxa"/>
            <w:vAlign w:val="top"/>
          </w:tcPr>
          <w:p w14:paraId="395BB363">
            <w:pPr>
              <w:spacing w:before="156"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3" w:type="dxa"/>
            <w:vAlign w:val="top"/>
          </w:tcPr>
          <w:p w14:paraId="03237981">
            <w:pPr>
              <w:spacing w:before="156"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69" w:type="dxa"/>
            <w:vAlign w:val="top"/>
          </w:tcPr>
          <w:p w14:paraId="29BDAB34">
            <w:pPr>
              <w:spacing w:before="156"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0" w:type="dxa"/>
            <w:vAlign w:val="top"/>
          </w:tcPr>
          <w:p w14:paraId="78024171">
            <w:pPr>
              <w:spacing w:before="156"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5DB8C609">
            <w:pPr>
              <w:spacing w:before="156"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794B6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034" w:type="dxa"/>
            <w:tcBorders>
              <w:left w:val="single" w:color="000000" w:sz="10" w:space="0"/>
            </w:tcBorders>
            <w:vAlign w:val="top"/>
          </w:tcPr>
          <w:p w14:paraId="00EA709B">
            <w:pPr>
              <w:pStyle w:val="6"/>
              <w:spacing w:before="47" w:line="272" w:lineRule="exact"/>
              <w:ind w:left="238"/>
            </w:pPr>
            <w:r>
              <w:rPr>
                <w:rFonts w:ascii="Times New Roman" w:hAnsi="Times New Roman" w:eastAsia="Times New Roman" w:cs="Times New Roman"/>
                <w:spacing w:val="4"/>
                <w:position w:val="1"/>
              </w:rPr>
              <w:t>15000</w:t>
            </w:r>
            <w:r>
              <w:rPr>
                <w:spacing w:val="4"/>
                <w:position w:val="1"/>
              </w:rPr>
              <w:t>（索饵场）</w:t>
            </w:r>
          </w:p>
        </w:tc>
        <w:tc>
          <w:tcPr>
            <w:tcW w:w="787" w:type="dxa"/>
            <w:vAlign w:val="top"/>
          </w:tcPr>
          <w:p w14:paraId="273A3FD4">
            <w:pPr>
              <w:spacing w:before="47" w:line="272"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44" w:type="dxa"/>
            <w:vAlign w:val="top"/>
          </w:tcPr>
          <w:p w14:paraId="28FCB568">
            <w:pPr>
              <w:spacing w:before="47" w:line="272"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3" w:type="dxa"/>
            <w:vAlign w:val="top"/>
          </w:tcPr>
          <w:p w14:paraId="676C843B">
            <w:pPr>
              <w:spacing w:before="47" w:line="272"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78" w:type="dxa"/>
            <w:vAlign w:val="top"/>
          </w:tcPr>
          <w:p w14:paraId="494BC67C">
            <w:pPr>
              <w:spacing w:before="47" w:line="272"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11" w:type="dxa"/>
            <w:vAlign w:val="top"/>
          </w:tcPr>
          <w:p w14:paraId="3239E27A">
            <w:pPr>
              <w:spacing w:before="47" w:line="272"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vAlign w:val="top"/>
          </w:tcPr>
          <w:p w14:paraId="74D41A3B">
            <w:pPr>
              <w:spacing w:before="47" w:line="272"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3" w:type="dxa"/>
            <w:vAlign w:val="top"/>
          </w:tcPr>
          <w:p w14:paraId="02E6234E">
            <w:pPr>
              <w:spacing w:before="47" w:line="272"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vAlign w:val="top"/>
          </w:tcPr>
          <w:p w14:paraId="01436850">
            <w:pPr>
              <w:spacing w:before="47" w:line="272"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0" w:type="dxa"/>
            <w:vAlign w:val="top"/>
          </w:tcPr>
          <w:p w14:paraId="1D0B99A0">
            <w:pPr>
              <w:spacing w:before="47" w:line="272"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right w:val="single" w:color="000000" w:sz="10" w:space="0"/>
            </w:tcBorders>
            <w:vAlign w:val="top"/>
          </w:tcPr>
          <w:p w14:paraId="714BE6AB">
            <w:pPr>
              <w:spacing w:before="47" w:line="272"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7862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2034" w:type="dxa"/>
            <w:tcBorders>
              <w:left w:val="single" w:color="000000" w:sz="10" w:space="0"/>
              <w:bottom w:val="single" w:color="000000" w:sz="10" w:space="0"/>
            </w:tcBorders>
            <w:vAlign w:val="top"/>
          </w:tcPr>
          <w:p w14:paraId="579E1BA2">
            <w:pPr>
              <w:pStyle w:val="6"/>
              <w:spacing w:before="22" w:line="248" w:lineRule="auto"/>
              <w:ind w:left="272" w:right="125" w:hanging="138"/>
            </w:pPr>
            <w:r>
              <w:rPr>
                <w:rFonts w:ascii="Times New Roman" w:hAnsi="Times New Roman" w:eastAsia="Times New Roman" w:cs="Times New Roman"/>
                <w:spacing w:val="5"/>
              </w:rPr>
              <w:t>16800</w:t>
            </w:r>
            <w:r>
              <w:rPr>
                <w:spacing w:val="5"/>
              </w:rPr>
              <w:t>（资水邵阳工</w:t>
            </w:r>
            <w:r>
              <w:rPr>
                <w:spacing w:val="2"/>
              </w:rPr>
              <w:t xml:space="preserve"> </w:t>
            </w:r>
            <w:r>
              <w:rPr>
                <w:spacing w:val="7"/>
              </w:rPr>
              <w:t>业用水区终点）</w:t>
            </w:r>
          </w:p>
        </w:tc>
        <w:tc>
          <w:tcPr>
            <w:tcW w:w="787" w:type="dxa"/>
            <w:tcBorders>
              <w:bottom w:val="single" w:color="000000" w:sz="10" w:space="0"/>
            </w:tcBorders>
            <w:vAlign w:val="top"/>
          </w:tcPr>
          <w:p w14:paraId="60C7E227">
            <w:pPr>
              <w:spacing w:before="159"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44" w:type="dxa"/>
            <w:tcBorders>
              <w:bottom w:val="single" w:color="000000" w:sz="10" w:space="0"/>
            </w:tcBorders>
            <w:vAlign w:val="top"/>
          </w:tcPr>
          <w:p w14:paraId="2CF9AE73">
            <w:pPr>
              <w:spacing w:before="159"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3" w:type="dxa"/>
            <w:tcBorders>
              <w:bottom w:val="single" w:color="000000" w:sz="10" w:space="0"/>
            </w:tcBorders>
            <w:vAlign w:val="top"/>
          </w:tcPr>
          <w:p w14:paraId="358E651E">
            <w:pPr>
              <w:spacing w:before="159"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78" w:type="dxa"/>
            <w:tcBorders>
              <w:bottom w:val="single" w:color="000000" w:sz="10" w:space="0"/>
            </w:tcBorders>
            <w:vAlign w:val="top"/>
          </w:tcPr>
          <w:p w14:paraId="3FDC2198">
            <w:pPr>
              <w:spacing w:before="159"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11" w:type="dxa"/>
            <w:tcBorders>
              <w:bottom w:val="single" w:color="000000" w:sz="10" w:space="0"/>
            </w:tcBorders>
            <w:vAlign w:val="top"/>
          </w:tcPr>
          <w:p w14:paraId="14795D0D">
            <w:pPr>
              <w:spacing w:before="159"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bottom w:val="single" w:color="000000" w:sz="10" w:space="0"/>
            </w:tcBorders>
            <w:vAlign w:val="top"/>
          </w:tcPr>
          <w:p w14:paraId="10D0A4D1">
            <w:pPr>
              <w:spacing w:before="159"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3" w:type="dxa"/>
            <w:tcBorders>
              <w:bottom w:val="single" w:color="000000" w:sz="10" w:space="0"/>
            </w:tcBorders>
            <w:vAlign w:val="top"/>
          </w:tcPr>
          <w:p w14:paraId="465BDC17">
            <w:pPr>
              <w:spacing w:before="159"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bottom w:val="single" w:color="000000" w:sz="10" w:space="0"/>
            </w:tcBorders>
            <w:vAlign w:val="top"/>
          </w:tcPr>
          <w:p w14:paraId="364B0AE8">
            <w:pPr>
              <w:spacing w:before="159"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0" w:type="dxa"/>
            <w:tcBorders>
              <w:bottom w:val="single" w:color="000000" w:sz="10" w:space="0"/>
            </w:tcBorders>
            <w:vAlign w:val="top"/>
          </w:tcPr>
          <w:p w14:paraId="7D4BACBC">
            <w:pPr>
              <w:spacing w:before="159"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4" w:type="dxa"/>
            <w:tcBorders>
              <w:bottom w:val="single" w:color="000000" w:sz="10" w:space="0"/>
              <w:right w:val="single" w:color="000000" w:sz="10" w:space="0"/>
            </w:tcBorders>
            <w:vAlign w:val="top"/>
          </w:tcPr>
          <w:p w14:paraId="5FDB14C4">
            <w:pPr>
              <w:spacing w:before="159"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bl>
    <w:p w14:paraId="3F03B378">
      <w:pPr>
        <w:pStyle w:val="2"/>
        <w:spacing w:before="206" w:line="227" w:lineRule="auto"/>
        <w:ind w:left="2201"/>
        <w:rPr>
          <w:rFonts w:ascii="宋体" w:hAnsi="宋体" w:eastAsia="宋体" w:cs="宋体"/>
          <w:sz w:val="20"/>
          <w:szCs w:val="20"/>
        </w:rPr>
      </w:pPr>
      <w:r>
        <w:rPr>
          <w:rFonts w:ascii="宋体" w:hAnsi="宋体" w:eastAsia="宋体" w:cs="宋体"/>
          <w:b/>
          <w:bCs/>
          <w:spacing w:val="7"/>
          <w:sz w:val="20"/>
          <w:szCs w:val="20"/>
        </w:rPr>
        <w:t>表</w:t>
      </w:r>
      <w:r>
        <w:rPr>
          <w:b/>
          <w:bCs/>
          <w:spacing w:val="7"/>
          <w:sz w:val="20"/>
          <w:szCs w:val="20"/>
        </w:rPr>
        <w:t>6.3</w:t>
      </w:r>
      <w:r>
        <w:rPr>
          <w:rFonts w:ascii="Arial" w:hAnsi="Arial" w:eastAsia="Arial" w:cs="Arial"/>
          <w:b/>
          <w:bCs/>
          <w:spacing w:val="7"/>
          <w:sz w:val="20"/>
          <w:szCs w:val="20"/>
        </w:rPr>
        <w:t xml:space="preserve">-8  </w:t>
      </w:r>
      <w:r>
        <w:rPr>
          <w:rFonts w:ascii="宋体" w:hAnsi="宋体" w:eastAsia="宋体" w:cs="宋体"/>
          <w:b/>
          <w:bCs/>
          <w:spacing w:val="7"/>
          <w:sz w:val="20"/>
          <w:szCs w:val="20"/>
        </w:rPr>
        <w:t>正常排放对枯水期资水评价河段</w:t>
      </w:r>
      <w:r>
        <w:rPr>
          <w:rFonts w:ascii="Arial" w:hAnsi="Arial" w:eastAsia="Arial" w:cs="Arial"/>
          <w:b/>
          <w:bCs/>
          <w:sz w:val="20"/>
          <w:szCs w:val="20"/>
        </w:rPr>
        <w:t>NH</w:t>
      </w:r>
      <w:r>
        <w:rPr>
          <w:rFonts w:ascii="Arial" w:hAnsi="Arial" w:eastAsia="Arial" w:cs="Arial"/>
          <w:b/>
          <w:bCs/>
          <w:spacing w:val="7"/>
          <w:sz w:val="13"/>
          <w:szCs w:val="13"/>
        </w:rPr>
        <w:t>3</w:t>
      </w:r>
      <w:r>
        <w:rPr>
          <w:rFonts w:ascii="Arial" w:hAnsi="Arial" w:eastAsia="Arial" w:cs="Arial"/>
          <w:b/>
          <w:bCs/>
          <w:spacing w:val="7"/>
          <w:sz w:val="20"/>
          <w:szCs w:val="20"/>
        </w:rPr>
        <w:t>-N</w:t>
      </w:r>
      <w:r>
        <w:rPr>
          <w:rFonts w:ascii="宋体" w:hAnsi="宋体" w:eastAsia="宋体" w:cs="宋体"/>
          <w:b/>
          <w:bCs/>
          <w:spacing w:val="7"/>
          <w:sz w:val="20"/>
          <w:szCs w:val="20"/>
        </w:rPr>
        <w:t>浓度预测值</w:t>
      </w:r>
    </w:p>
    <w:p w14:paraId="2AA481C5">
      <w:pPr>
        <w:spacing w:line="28" w:lineRule="exact"/>
      </w:pPr>
    </w:p>
    <w:tbl>
      <w:tblPr>
        <w:tblStyle w:val="5"/>
        <w:tblW w:w="974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3"/>
        <w:gridCol w:w="827"/>
        <w:gridCol w:w="782"/>
        <w:gridCol w:w="790"/>
        <w:gridCol w:w="817"/>
        <w:gridCol w:w="851"/>
        <w:gridCol w:w="808"/>
        <w:gridCol w:w="790"/>
        <w:gridCol w:w="808"/>
        <w:gridCol w:w="787"/>
        <w:gridCol w:w="801"/>
      </w:tblGrid>
      <w:tr w14:paraId="2ABC2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683" w:type="dxa"/>
            <w:tcBorders>
              <w:top w:val="single" w:color="000000" w:sz="10" w:space="0"/>
              <w:left w:val="single" w:color="000000" w:sz="10" w:space="0"/>
            </w:tcBorders>
            <w:vAlign w:val="top"/>
          </w:tcPr>
          <w:p w14:paraId="3FC541B8">
            <w:pPr>
              <w:pStyle w:val="6"/>
              <w:spacing w:before="34" w:line="278" w:lineRule="exact"/>
              <w:ind w:left="360"/>
            </w:pPr>
            <w:r>
              <w:rPr>
                <w:rFonts w:ascii="Arial" w:hAnsi="Arial" w:eastAsia="Arial" w:cs="Arial"/>
                <w:spacing w:val="-3"/>
                <w:position w:val="1"/>
              </w:rPr>
              <w:t>X/Y</w:t>
            </w:r>
            <w:r>
              <w:rPr>
                <w:spacing w:val="-3"/>
                <w:position w:val="1"/>
              </w:rPr>
              <w:t>（</w:t>
            </w:r>
            <w:r>
              <w:rPr>
                <w:spacing w:val="-52"/>
                <w:position w:val="1"/>
              </w:rPr>
              <w:t xml:space="preserve"> </w:t>
            </w:r>
            <w:r>
              <w:rPr>
                <w:rFonts w:ascii="Arial" w:hAnsi="Arial" w:eastAsia="Arial" w:cs="Arial"/>
                <w:spacing w:val="-3"/>
                <w:position w:val="1"/>
              </w:rPr>
              <w:t>m</w:t>
            </w:r>
            <w:r>
              <w:rPr>
                <w:spacing w:val="-3"/>
                <w:position w:val="1"/>
              </w:rPr>
              <w:t>）</w:t>
            </w:r>
          </w:p>
        </w:tc>
        <w:tc>
          <w:tcPr>
            <w:tcW w:w="827" w:type="dxa"/>
            <w:tcBorders>
              <w:top w:val="single" w:color="000000" w:sz="10" w:space="0"/>
            </w:tcBorders>
            <w:vAlign w:val="top"/>
          </w:tcPr>
          <w:p w14:paraId="00C9EFC8">
            <w:pPr>
              <w:spacing w:before="34" w:line="274" w:lineRule="exact"/>
              <w:ind w:left="3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82" w:type="dxa"/>
            <w:tcBorders>
              <w:top w:val="single" w:color="000000" w:sz="10" w:space="0"/>
            </w:tcBorders>
            <w:vAlign w:val="top"/>
          </w:tcPr>
          <w:p w14:paraId="1E576256">
            <w:pPr>
              <w:spacing w:before="104" w:line="192"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90" w:type="dxa"/>
            <w:tcBorders>
              <w:top w:val="single" w:color="000000" w:sz="10" w:space="0"/>
            </w:tcBorders>
            <w:vAlign w:val="top"/>
          </w:tcPr>
          <w:p w14:paraId="6895B6BC">
            <w:pPr>
              <w:spacing w:before="34"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817" w:type="dxa"/>
            <w:tcBorders>
              <w:top w:val="single" w:color="000000" w:sz="10" w:space="0"/>
            </w:tcBorders>
            <w:vAlign w:val="top"/>
          </w:tcPr>
          <w:p w14:paraId="2B935A02">
            <w:pPr>
              <w:spacing w:before="34"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51" w:type="dxa"/>
            <w:tcBorders>
              <w:top w:val="single" w:color="000000" w:sz="10" w:space="0"/>
            </w:tcBorders>
            <w:vAlign w:val="top"/>
          </w:tcPr>
          <w:p w14:paraId="3F67803A">
            <w:pPr>
              <w:spacing w:before="34" w:line="274" w:lineRule="exact"/>
              <w:ind w:left="3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808" w:type="dxa"/>
            <w:tcBorders>
              <w:top w:val="single" w:color="000000" w:sz="10" w:space="0"/>
            </w:tcBorders>
            <w:vAlign w:val="top"/>
          </w:tcPr>
          <w:p w14:paraId="4E52F377">
            <w:pPr>
              <w:spacing w:before="34" w:line="274"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90" w:type="dxa"/>
            <w:tcBorders>
              <w:top w:val="single" w:color="000000" w:sz="10" w:space="0"/>
            </w:tcBorders>
            <w:vAlign w:val="top"/>
          </w:tcPr>
          <w:p w14:paraId="1649E2C9">
            <w:pPr>
              <w:spacing w:before="34" w:line="274"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808" w:type="dxa"/>
            <w:tcBorders>
              <w:top w:val="single" w:color="000000" w:sz="10" w:space="0"/>
            </w:tcBorders>
            <w:vAlign w:val="top"/>
          </w:tcPr>
          <w:p w14:paraId="19BB49BE">
            <w:pPr>
              <w:spacing w:before="34"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87" w:type="dxa"/>
            <w:tcBorders>
              <w:top w:val="single" w:color="000000" w:sz="10" w:space="0"/>
            </w:tcBorders>
            <w:vAlign w:val="top"/>
          </w:tcPr>
          <w:p w14:paraId="48CE49A8">
            <w:pPr>
              <w:spacing w:before="34"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801" w:type="dxa"/>
            <w:tcBorders>
              <w:top w:val="single" w:color="000000" w:sz="10" w:space="0"/>
              <w:right w:val="single" w:color="000000" w:sz="10" w:space="0"/>
            </w:tcBorders>
            <w:vAlign w:val="top"/>
          </w:tcPr>
          <w:p w14:paraId="15230580">
            <w:pPr>
              <w:spacing w:before="34" w:line="274"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274F4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683" w:type="dxa"/>
            <w:tcBorders>
              <w:left w:val="single" w:color="000000" w:sz="10" w:space="0"/>
            </w:tcBorders>
            <w:vAlign w:val="top"/>
          </w:tcPr>
          <w:p w14:paraId="1AD9F444">
            <w:pPr>
              <w:spacing w:before="113" w:line="192" w:lineRule="auto"/>
              <w:ind w:left="78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27" w:type="dxa"/>
            <w:vAlign w:val="top"/>
          </w:tcPr>
          <w:p w14:paraId="32A282E5">
            <w:pPr>
              <w:spacing w:before="4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0.313</w:t>
            </w:r>
          </w:p>
        </w:tc>
        <w:tc>
          <w:tcPr>
            <w:tcW w:w="782" w:type="dxa"/>
            <w:vAlign w:val="top"/>
          </w:tcPr>
          <w:p w14:paraId="7432B7DA">
            <w:pPr>
              <w:spacing w:before="43"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790" w:type="dxa"/>
            <w:vAlign w:val="top"/>
          </w:tcPr>
          <w:p w14:paraId="1854BF27">
            <w:pPr>
              <w:spacing w:before="43"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7" w:type="dxa"/>
            <w:vAlign w:val="top"/>
          </w:tcPr>
          <w:p w14:paraId="30F5BE6F">
            <w:pPr>
              <w:spacing w:before="4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51" w:type="dxa"/>
            <w:vAlign w:val="top"/>
          </w:tcPr>
          <w:p w14:paraId="383D3E11">
            <w:pPr>
              <w:spacing w:before="43"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35848634">
            <w:pPr>
              <w:spacing w:before="4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90" w:type="dxa"/>
            <w:vAlign w:val="top"/>
          </w:tcPr>
          <w:p w14:paraId="7387AEC7">
            <w:pPr>
              <w:spacing w:before="4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5EADBD8D">
            <w:pPr>
              <w:spacing w:before="43"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4A005B07">
            <w:pPr>
              <w:spacing w:before="43"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5A8FD035">
            <w:pPr>
              <w:spacing w:before="43"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5CFA4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683" w:type="dxa"/>
            <w:tcBorders>
              <w:left w:val="single" w:color="000000" w:sz="10" w:space="0"/>
            </w:tcBorders>
            <w:vAlign w:val="top"/>
          </w:tcPr>
          <w:p w14:paraId="78D9205B">
            <w:pPr>
              <w:spacing w:before="45" w:line="275"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827" w:type="dxa"/>
            <w:vAlign w:val="top"/>
          </w:tcPr>
          <w:p w14:paraId="3D2D65C6">
            <w:pPr>
              <w:spacing w:before="45"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0.280</w:t>
            </w:r>
          </w:p>
        </w:tc>
        <w:tc>
          <w:tcPr>
            <w:tcW w:w="782" w:type="dxa"/>
            <w:vAlign w:val="top"/>
          </w:tcPr>
          <w:p w14:paraId="7578831F">
            <w:pPr>
              <w:spacing w:before="45" w:line="275"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0.220</w:t>
            </w:r>
          </w:p>
        </w:tc>
        <w:tc>
          <w:tcPr>
            <w:tcW w:w="790" w:type="dxa"/>
            <w:vAlign w:val="top"/>
          </w:tcPr>
          <w:p w14:paraId="7CDF0C2C">
            <w:pPr>
              <w:spacing w:before="45"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7" w:type="dxa"/>
            <w:vAlign w:val="top"/>
          </w:tcPr>
          <w:p w14:paraId="3B2C07F0">
            <w:pPr>
              <w:spacing w:before="45"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51" w:type="dxa"/>
            <w:vAlign w:val="top"/>
          </w:tcPr>
          <w:p w14:paraId="468BC198">
            <w:pPr>
              <w:spacing w:before="45" w:line="275"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6D2FAA6C">
            <w:pPr>
              <w:spacing w:before="45"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90" w:type="dxa"/>
            <w:vAlign w:val="top"/>
          </w:tcPr>
          <w:p w14:paraId="39510C99">
            <w:pPr>
              <w:spacing w:before="45" w:line="275"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799AA496">
            <w:pPr>
              <w:spacing w:before="45" w:line="275"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12106120">
            <w:pPr>
              <w:spacing w:before="45"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36B8A7F3">
            <w:pPr>
              <w:spacing w:before="45"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4B082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683" w:type="dxa"/>
            <w:tcBorders>
              <w:left w:val="single" w:color="000000" w:sz="10" w:space="0"/>
            </w:tcBorders>
            <w:vAlign w:val="top"/>
          </w:tcPr>
          <w:p w14:paraId="2E2A339E">
            <w:pPr>
              <w:spacing w:before="48" w:line="274" w:lineRule="exact"/>
              <w:ind w:left="7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27" w:type="dxa"/>
            <w:vAlign w:val="top"/>
          </w:tcPr>
          <w:p w14:paraId="5A41DFC4">
            <w:pPr>
              <w:spacing w:before="48"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0.256</w:t>
            </w:r>
          </w:p>
        </w:tc>
        <w:tc>
          <w:tcPr>
            <w:tcW w:w="782" w:type="dxa"/>
            <w:vAlign w:val="top"/>
          </w:tcPr>
          <w:p w14:paraId="5CC3ACC7">
            <w:pPr>
              <w:spacing w:before="48"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0.228</w:t>
            </w:r>
          </w:p>
        </w:tc>
        <w:tc>
          <w:tcPr>
            <w:tcW w:w="790" w:type="dxa"/>
            <w:vAlign w:val="top"/>
          </w:tcPr>
          <w:p w14:paraId="14AEA6F6">
            <w:pPr>
              <w:spacing w:before="48"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817" w:type="dxa"/>
            <w:vAlign w:val="top"/>
          </w:tcPr>
          <w:p w14:paraId="4F2EEC65">
            <w:pPr>
              <w:spacing w:before="4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51" w:type="dxa"/>
            <w:vAlign w:val="top"/>
          </w:tcPr>
          <w:p w14:paraId="06771823">
            <w:pPr>
              <w:spacing w:before="48"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3597A22A">
            <w:pPr>
              <w:spacing w:before="4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90" w:type="dxa"/>
            <w:vAlign w:val="top"/>
          </w:tcPr>
          <w:p w14:paraId="7C9D4813">
            <w:pPr>
              <w:spacing w:before="48"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6E42E0B6">
            <w:pPr>
              <w:spacing w:before="48"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5186A6C7">
            <w:pPr>
              <w:spacing w:before="48"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7A7B44C3">
            <w:pPr>
              <w:spacing w:before="48"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63B7D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683" w:type="dxa"/>
            <w:tcBorders>
              <w:left w:val="single" w:color="000000" w:sz="10" w:space="0"/>
            </w:tcBorders>
            <w:vAlign w:val="top"/>
          </w:tcPr>
          <w:p w14:paraId="0DC0A52B">
            <w:pPr>
              <w:spacing w:before="48" w:line="274" w:lineRule="exact"/>
              <w:ind w:left="7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827" w:type="dxa"/>
            <w:vAlign w:val="top"/>
          </w:tcPr>
          <w:p w14:paraId="50D5FB86">
            <w:pPr>
              <w:spacing w:before="48"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0.236</w:t>
            </w:r>
          </w:p>
        </w:tc>
        <w:tc>
          <w:tcPr>
            <w:tcW w:w="782" w:type="dxa"/>
            <w:vAlign w:val="top"/>
          </w:tcPr>
          <w:p w14:paraId="2241260B">
            <w:pPr>
              <w:spacing w:before="48"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0.227</w:t>
            </w:r>
          </w:p>
        </w:tc>
        <w:tc>
          <w:tcPr>
            <w:tcW w:w="790" w:type="dxa"/>
            <w:vAlign w:val="top"/>
          </w:tcPr>
          <w:p w14:paraId="6B37FB95">
            <w:pPr>
              <w:spacing w:before="48"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0.212</w:t>
            </w:r>
          </w:p>
        </w:tc>
        <w:tc>
          <w:tcPr>
            <w:tcW w:w="817" w:type="dxa"/>
            <w:vAlign w:val="top"/>
          </w:tcPr>
          <w:p w14:paraId="4F3DD629">
            <w:pPr>
              <w:spacing w:before="4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51" w:type="dxa"/>
            <w:vAlign w:val="top"/>
          </w:tcPr>
          <w:p w14:paraId="151C22AB">
            <w:pPr>
              <w:spacing w:before="48"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178FA114">
            <w:pPr>
              <w:spacing w:before="4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90" w:type="dxa"/>
            <w:vAlign w:val="top"/>
          </w:tcPr>
          <w:p w14:paraId="129AD922">
            <w:pPr>
              <w:spacing w:before="48"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698B92E0">
            <w:pPr>
              <w:spacing w:before="48"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33AA6388">
            <w:pPr>
              <w:spacing w:before="48"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02159B39">
            <w:pPr>
              <w:spacing w:before="48"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44058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683" w:type="dxa"/>
            <w:tcBorders>
              <w:left w:val="single" w:color="000000" w:sz="10" w:space="0"/>
            </w:tcBorders>
            <w:vAlign w:val="top"/>
          </w:tcPr>
          <w:p w14:paraId="361D597A">
            <w:pPr>
              <w:spacing w:before="59" w:line="274" w:lineRule="exact"/>
              <w:ind w:left="6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827" w:type="dxa"/>
            <w:vAlign w:val="top"/>
          </w:tcPr>
          <w:p w14:paraId="2F8B29E6">
            <w:pPr>
              <w:spacing w:before="59"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0.225</w:t>
            </w:r>
          </w:p>
        </w:tc>
        <w:tc>
          <w:tcPr>
            <w:tcW w:w="782" w:type="dxa"/>
            <w:vAlign w:val="top"/>
          </w:tcPr>
          <w:p w14:paraId="329D39EF">
            <w:pPr>
              <w:spacing w:before="59"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0.222</w:t>
            </w:r>
          </w:p>
        </w:tc>
        <w:tc>
          <w:tcPr>
            <w:tcW w:w="790" w:type="dxa"/>
            <w:vAlign w:val="top"/>
          </w:tcPr>
          <w:p w14:paraId="182B5971">
            <w:pPr>
              <w:spacing w:before="59"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0.214</w:t>
            </w:r>
          </w:p>
        </w:tc>
        <w:tc>
          <w:tcPr>
            <w:tcW w:w="817" w:type="dxa"/>
            <w:vAlign w:val="top"/>
          </w:tcPr>
          <w:p w14:paraId="26F9B5E0">
            <w:pPr>
              <w:spacing w:before="59"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851" w:type="dxa"/>
            <w:vAlign w:val="top"/>
          </w:tcPr>
          <w:p w14:paraId="105F3332">
            <w:pPr>
              <w:spacing w:before="59"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3DFF4F67">
            <w:pPr>
              <w:spacing w:before="59"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90" w:type="dxa"/>
            <w:vAlign w:val="top"/>
          </w:tcPr>
          <w:p w14:paraId="2E182223">
            <w:pPr>
              <w:spacing w:before="59"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4B7B23D1">
            <w:pPr>
              <w:spacing w:before="59"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59F8F417">
            <w:pPr>
              <w:spacing w:before="59"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1A83FE27">
            <w:pPr>
              <w:spacing w:before="59"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578D0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683" w:type="dxa"/>
            <w:tcBorders>
              <w:left w:val="single" w:color="000000" w:sz="10" w:space="0"/>
            </w:tcBorders>
            <w:vAlign w:val="top"/>
          </w:tcPr>
          <w:p w14:paraId="28D753D5">
            <w:pPr>
              <w:spacing w:before="41" w:line="274" w:lineRule="exact"/>
              <w:ind w:left="6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827" w:type="dxa"/>
            <w:vAlign w:val="top"/>
          </w:tcPr>
          <w:p w14:paraId="47FD8EBF">
            <w:pPr>
              <w:spacing w:before="41"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0.218</w:t>
            </w:r>
          </w:p>
        </w:tc>
        <w:tc>
          <w:tcPr>
            <w:tcW w:w="782" w:type="dxa"/>
            <w:vAlign w:val="top"/>
          </w:tcPr>
          <w:p w14:paraId="5BD8A862">
            <w:pPr>
              <w:spacing w:before="41"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0.217</w:t>
            </w:r>
          </w:p>
        </w:tc>
        <w:tc>
          <w:tcPr>
            <w:tcW w:w="790" w:type="dxa"/>
            <w:vAlign w:val="top"/>
          </w:tcPr>
          <w:p w14:paraId="6AE57CF1">
            <w:pPr>
              <w:spacing w:before="41"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0.213</w:t>
            </w:r>
          </w:p>
        </w:tc>
        <w:tc>
          <w:tcPr>
            <w:tcW w:w="817" w:type="dxa"/>
            <w:vAlign w:val="top"/>
          </w:tcPr>
          <w:p w14:paraId="678BD965">
            <w:pPr>
              <w:spacing w:before="4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0.206</w:t>
            </w:r>
          </w:p>
        </w:tc>
        <w:tc>
          <w:tcPr>
            <w:tcW w:w="851" w:type="dxa"/>
            <w:vAlign w:val="top"/>
          </w:tcPr>
          <w:p w14:paraId="479AAB3F">
            <w:pPr>
              <w:spacing w:before="41"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2CA66349">
            <w:pPr>
              <w:spacing w:before="4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90" w:type="dxa"/>
            <w:vAlign w:val="top"/>
          </w:tcPr>
          <w:p w14:paraId="62CAE72F">
            <w:pPr>
              <w:spacing w:before="41"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2E62D5AF">
            <w:pPr>
              <w:spacing w:before="41"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66F19CDC">
            <w:pPr>
              <w:spacing w:before="41"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3AB3E6D5">
            <w:pPr>
              <w:spacing w:before="41"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58DBD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683" w:type="dxa"/>
            <w:tcBorders>
              <w:left w:val="single" w:color="000000" w:sz="10" w:space="0"/>
            </w:tcBorders>
            <w:vAlign w:val="top"/>
          </w:tcPr>
          <w:p w14:paraId="1F2ED850">
            <w:pPr>
              <w:spacing w:before="56" w:line="275" w:lineRule="exact"/>
              <w:ind w:left="6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827" w:type="dxa"/>
            <w:vAlign w:val="top"/>
          </w:tcPr>
          <w:p w14:paraId="3E40CFDE">
            <w:pPr>
              <w:spacing w:before="56"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0.214</w:t>
            </w:r>
          </w:p>
        </w:tc>
        <w:tc>
          <w:tcPr>
            <w:tcW w:w="782" w:type="dxa"/>
            <w:vAlign w:val="top"/>
          </w:tcPr>
          <w:p w14:paraId="4C2D604E">
            <w:pPr>
              <w:spacing w:before="56" w:line="275"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0.214</w:t>
            </w:r>
          </w:p>
        </w:tc>
        <w:tc>
          <w:tcPr>
            <w:tcW w:w="790" w:type="dxa"/>
            <w:vAlign w:val="top"/>
          </w:tcPr>
          <w:p w14:paraId="5BACBBE4">
            <w:pPr>
              <w:spacing w:before="56"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0.212</w:t>
            </w:r>
          </w:p>
        </w:tc>
        <w:tc>
          <w:tcPr>
            <w:tcW w:w="817" w:type="dxa"/>
            <w:vAlign w:val="top"/>
          </w:tcPr>
          <w:p w14:paraId="405D349D">
            <w:pPr>
              <w:spacing w:before="56"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851" w:type="dxa"/>
            <w:vAlign w:val="top"/>
          </w:tcPr>
          <w:p w14:paraId="691B780D">
            <w:pPr>
              <w:spacing w:before="56" w:line="275"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5993DCB1">
            <w:pPr>
              <w:spacing w:before="56"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90" w:type="dxa"/>
            <w:vAlign w:val="top"/>
          </w:tcPr>
          <w:p w14:paraId="3D7B308E">
            <w:pPr>
              <w:spacing w:before="56" w:line="275"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5A7E419E">
            <w:pPr>
              <w:spacing w:before="56" w:line="275"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4B0E442F">
            <w:pPr>
              <w:spacing w:before="56"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577CA0CE">
            <w:pPr>
              <w:spacing w:before="56"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45784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683" w:type="dxa"/>
            <w:tcBorders>
              <w:left w:val="single" w:color="000000" w:sz="10" w:space="0"/>
            </w:tcBorders>
            <w:vAlign w:val="top"/>
          </w:tcPr>
          <w:p w14:paraId="0DA388CF">
            <w:pPr>
              <w:spacing w:before="58" w:line="274" w:lineRule="exact"/>
              <w:ind w:left="6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827" w:type="dxa"/>
            <w:vAlign w:val="top"/>
          </w:tcPr>
          <w:p w14:paraId="19775893">
            <w:pPr>
              <w:spacing w:before="58"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0.211</w:t>
            </w:r>
          </w:p>
        </w:tc>
        <w:tc>
          <w:tcPr>
            <w:tcW w:w="782" w:type="dxa"/>
            <w:vAlign w:val="top"/>
          </w:tcPr>
          <w:p w14:paraId="2E569B72">
            <w:pPr>
              <w:spacing w:before="58"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0.211</w:t>
            </w:r>
          </w:p>
        </w:tc>
        <w:tc>
          <w:tcPr>
            <w:tcW w:w="790" w:type="dxa"/>
            <w:vAlign w:val="top"/>
          </w:tcPr>
          <w:p w14:paraId="2E399843">
            <w:pPr>
              <w:spacing w:before="58"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0.210</w:t>
            </w:r>
          </w:p>
        </w:tc>
        <w:tc>
          <w:tcPr>
            <w:tcW w:w="817" w:type="dxa"/>
            <w:vAlign w:val="top"/>
          </w:tcPr>
          <w:p w14:paraId="78B1A432">
            <w:pPr>
              <w:spacing w:before="5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851" w:type="dxa"/>
            <w:vAlign w:val="top"/>
          </w:tcPr>
          <w:p w14:paraId="2D538271">
            <w:pPr>
              <w:spacing w:before="58"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808" w:type="dxa"/>
            <w:vAlign w:val="top"/>
          </w:tcPr>
          <w:p w14:paraId="47D3E6A4">
            <w:pPr>
              <w:spacing w:before="5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90" w:type="dxa"/>
            <w:vAlign w:val="top"/>
          </w:tcPr>
          <w:p w14:paraId="522D3CAB">
            <w:pPr>
              <w:spacing w:before="58"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5C72A2DA">
            <w:pPr>
              <w:spacing w:before="58"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3F5A3835">
            <w:pPr>
              <w:spacing w:before="58"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30255148">
            <w:pPr>
              <w:spacing w:before="58"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6137E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683" w:type="dxa"/>
            <w:tcBorders>
              <w:left w:val="single" w:color="000000" w:sz="10" w:space="0"/>
            </w:tcBorders>
            <w:vAlign w:val="top"/>
          </w:tcPr>
          <w:p w14:paraId="735B9BF5">
            <w:pPr>
              <w:spacing w:before="68" w:line="275" w:lineRule="exact"/>
              <w:ind w:left="6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1000</w:t>
            </w:r>
          </w:p>
        </w:tc>
        <w:tc>
          <w:tcPr>
            <w:tcW w:w="827" w:type="dxa"/>
            <w:vAlign w:val="top"/>
          </w:tcPr>
          <w:p w14:paraId="6CB10DF2">
            <w:pPr>
              <w:spacing w:before="68"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0.208</w:t>
            </w:r>
          </w:p>
        </w:tc>
        <w:tc>
          <w:tcPr>
            <w:tcW w:w="782" w:type="dxa"/>
            <w:vAlign w:val="top"/>
          </w:tcPr>
          <w:p w14:paraId="2E509A59">
            <w:pPr>
              <w:spacing w:before="68" w:line="275"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0.208</w:t>
            </w:r>
          </w:p>
        </w:tc>
        <w:tc>
          <w:tcPr>
            <w:tcW w:w="790" w:type="dxa"/>
            <w:vAlign w:val="top"/>
          </w:tcPr>
          <w:p w14:paraId="7BEEA2FE">
            <w:pPr>
              <w:spacing w:before="68"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817" w:type="dxa"/>
            <w:vAlign w:val="top"/>
          </w:tcPr>
          <w:p w14:paraId="2EE0864C">
            <w:pPr>
              <w:spacing w:before="68"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0.206</w:t>
            </w:r>
          </w:p>
        </w:tc>
        <w:tc>
          <w:tcPr>
            <w:tcW w:w="851" w:type="dxa"/>
            <w:vAlign w:val="top"/>
          </w:tcPr>
          <w:p w14:paraId="7F71374F">
            <w:pPr>
              <w:spacing w:before="68" w:line="275"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08" w:type="dxa"/>
            <w:vAlign w:val="top"/>
          </w:tcPr>
          <w:p w14:paraId="17576783">
            <w:pPr>
              <w:spacing w:before="68"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90" w:type="dxa"/>
            <w:vAlign w:val="top"/>
          </w:tcPr>
          <w:p w14:paraId="200B0F5F">
            <w:pPr>
              <w:spacing w:before="68" w:line="275"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4374D523">
            <w:pPr>
              <w:spacing w:before="68" w:line="275"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5A19C9A6">
            <w:pPr>
              <w:spacing w:before="68"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448A2F31">
            <w:pPr>
              <w:spacing w:before="68"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39DE6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683" w:type="dxa"/>
            <w:tcBorders>
              <w:left w:val="single" w:color="000000" w:sz="10" w:space="0"/>
            </w:tcBorders>
            <w:vAlign w:val="top"/>
          </w:tcPr>
          <w:p w14:paraId="116EA801">
            <w:pPr>
              <w:pStyle w:val="6"/>
              <w:spacing w:before="14" w:line="274" w:lineRule="exact"/>
              <w:ind w:left="220"/>
            </w:pPr>
            <w:r>
              <w:rPr>
                <w:rFonts w:ascii="Times New Roman" w:hAnsi="Times New Roman" w:eastAsia="Times New Roman" w:cs="Times New Roman"/>
                <w:spacing w:val="4"/>
                <w:position w:val="1"/>
              </w:rPr>
              <w:t>1200</w:t>
            </w:r>
            <w:r>
              <w:rPr>
                <w:spacing w:val="4"/>
                <w:position w:val="1"/>
              </w:rPr>
              <w:t>（柏树断</w:t>
            </w:r>
          </w:p>
          <w:p w14:paraId="6EDA850D">
            <w:pPr>
              <w:pStyle w:val="6"/>
              <w:spacing w:before="27" w:line="205" w:lineRule="auto"/>
              <w:ind w:left="624"/>
            </w:pPr>
            <w:r>
              <w:t>面）</w:t>
            </w:r>
          </w:p>
        </w:tc>
        <w:tc>
          <w:tcPr>
            <w:tcW w:w="827" w:type="dxa"/>
            <w:vAlign w:val="top"/>
          </w:tcPr>
          <w:p w14:paraId="1A32874F">
            <w:pPr>
              <w:spacing w:before="148"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782" w:type="dxa"/>
            <w:vAlign w:val="top"/>
          </w:tcPr>
          <w:p w14:paraId="38C68FCD">
            <w:pPr>
              <w:spacing w:before="148"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790" w:type="dxa"/>
            <w:vAlign w:val="top"/>
          </w:tcPr>
          <w:p w14:paraId="5092F078">
            <w:pPr>
              <w:spacing w:before="148"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817" w:type="dxa"/>
            <w:vAlign w:val="top"/>
          </w:tcPr>
          <w:p w14:paraId="317C1E8E">
            <w:pPr>
              <w:spacing w:before="14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0.206</w:t>
            </w:r>
          </w:p>
        </w:tc>
        <w:tc>
          <w:tcPr>
            <w:tcW w:w="851" w:type="dxa"/>
            <w:vAlign w:val="top"/>
          </w:tcPr>
          <w:p w14:paraId="29C63EA9">
            <w:pPr>
              <w:spacing w:before="148"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08" w:type="dxa"/>
            <w:vAlign w:val="top"/>
          </w:tcPr>
          <w:p w14:paraId="6F77E691">
            <w:pPr>
              <w:spacing w:before="14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90" w:type="dxa"/>
            <w:vAlign w:val="top"/>
          </w:tcPr>
          <w:p w14:paraId="4A8682EF">
            <w:pPr>
              <w:spacing w:before="148"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136234B9">
            <w:pPr>
              <w:spacing w:before="148"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45E11347">
            <w:pPr>
              <w:spacing w:before="148"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3DDFC780">
            <w:pPr>
              <w:spacing w:before="148"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5194A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683" w:type="dxa"/>
            <w:tcBorders>
              <w:left w:val="single" w:color="000000" w:sz="10" w:space="0"/>
            </w:tcBorders>
            <w:vAlign w:val="top"/>
          </w:tcPr>
          <w:p w14:paraId="700791BF">
            <w:pPr>
              <w:spacing w:before="65" w:line="275" w:lineRule="exact"/>
              <w:ind w:left="6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w:t>
            </w:r>
          </w:p>
        </w:tc>
        <w:tc>
          <w:tcPr>
            <w:tcW w:w="827" w:type="dxa"/>
            <w:vAlign w:val="top"/>
          </w:tcPr>
          <w:p w14:paraId="429BCF33">
            <w:pPr>
              <w:spacing w:before="65"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0.206</w:t>
            </w:r>
          </w:p>
        </w:tc>
        <w:tc>
          <w:tcPr>
            <w:tcW w:w="782" w:type="dxa"/>
            <w:vAlign w:val="top"/>
          </w:tcPr>
          <w:p w14:paraId="6C6D0419">
            <w:pPr>
              <w:spacing w:before="65" w:line="275"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790" w:type="dxa"/>
            <w:vAlign w:val="top"/>
          </w:tcPr>
          <w:p w14:paraId="30488FA2">
            <w:pPr>
              <w:spacing w:before="65"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817" w:type="dxa"/>
            <w:vAlign w:val="top"/>
          </w:tcPr>
          <w:p w14:paraId="1C1E397B">
            <w:pPr>
              <w:spacing w:before="65"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851" w:type="dxa"/>
            <w:vAlign w:val="top"/>
          </w:tcPr>
          <w:p w14:paraId="79A27090">
            <w:pPr>
              <w:spacing w:before="65" w:line="275"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808" w:type="dxa"/>
            <w:vAlign w:val="top"/>
          </w:tcPr>
          <w:p w14:paraId="4180861A">
            <w:pPr>
              <w:spacing w:before="65"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90" w:type="dxa"/>
            <w:vAlign w:val="top"/>
          </w:tcPr>
          <w:p w14:paraId="3F904954">
            <w:pPr>
              <w:spacing w:before="65" w:line="275"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0531701B">
            <w:pPr>
              <w:spacing w:before="65" w:line="275"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1BBFDCF8">
            <w:pPr>
              <w:spacing w:before="65"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4DF5E679">
            <w:pPr>
              <w:spacing w:before="65"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6A46B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683" w:type="dxa"/>
            <w:tcBorders>
              <w:left w:val="single" w:color="000000" w:sz="10" w:space="0"/>
            </w:tcBorders>
            <w:vAlign w:val="top"/>
          </w:tcPr>
          <w:p w14:paraId="3B6FA94F">
            <w:pPr>
              <w:spacing w:before="43" w:line="274" w:lineRule="exact"/>
              <w:ind w:left="6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2500</w:t>
            </w:r>
          </w:p>
        </w:tc>
        <w:tc>
          <w:tcPr>
            <w:tcW w:w="827" w:type="dxa"/>
            <w:vAlign w:val="top"/>
          </w:tcPr>
          <w:p w14:paraId="65F5BCD0">
            <w:pPr>
              <w:spacing w:before="4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782" w:type="dxa"/>
            <w:vAlign w:val="top"/>
          </w:tcPr>
          <w:p w14:paraId="079C4431">
            <w:pPr>
              <w:spacing w:before="43"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790" w:type="dxa"/>
            <w:vAlign w:val="top"/>
          </w:tcPr>
          <w:p w14:paraId="62788716">
            <w:pPr>
              <w:spacing w:before="43"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817" w:type="dxa"/>
            <w:vAlign w:val="top"/>
          </w:tcPr>
          <w:p w14:paraId="64E0005E">
            <w:pPr>
              <w:spacing w:before="4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851" w:type="dxa"/>
            <w:vAlign w:val="top"/>
          </w:tcPr>
          <w:p w14:paraId="57E75A78">
            <w:pPr>
              <w:spacing w:before="43"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808" w:type="dxa"/>
            <w:vAlign w:val="top"/>
          </w:tcPr>
          <w:p w14:paraId="474F7A3D">
            <w:pPr>
              <w:spacing w:before="4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90" w:type="dxa"/>
            <w:vAlign w:val="top"/>
          </w:tcPr>
          <w:p w14:paraId="499108FE">
            <w:pPr>
              <w:spacing w:before="4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5873855E">
            <w:pPr>
              <w:spacing w:before="43"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40CE94EF">
            <w:pPr>
              <w:spacing w:before="43"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50F6BB69">
            <w:pPr>
              <w:spacing w:before="43"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279E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683" w:type="dxa"/>
            <w:tcBorders>
              <w:left w:val="single" w:color="000000" w:sz="10" w:space="0"/>
            </w:tcBorders>
            <w:vAlign w:val="top"/>
          </w:tcPr>
          <w:p w14:paraId="53F1101C">
            <w:pPr>
              <w:spacing w:before="59" w:line="274" w:lineRule="exact"/>
              <w:ind w:left="6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3000</w:t>
            </w:r>
          </w:p>
        </w:tc>
        <w:tc>
          <w:tcPr>
            <w:tcW w:w="827" w:type="dxa"/>
            <w:vAlign w:val="top"/>
          </w:tcPr>
          <w:p w14:paraId="3DE4C3E7">
            <w:pPr>
              <w:spacing w:before="59"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782" w:type="dxa"/>
            <w:vAlign w:val="top"/>
          </w:tcPr>
          <w:p w14:paraId="343357EF">
            <w:pPr>
              <w:spacing w:before="59"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790" w:type="dxa"/>
            <w:vAlign w:val="top"/>
          </w:tcPr>
          <w:p w14:paraId="201D6AC7">
            <w:pPr>
              <w:spacing w:before="59"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817" w:type="dxa"/>
            <w:vAlign w:val="top"/>
          </w:tcPr>
          <w:p w14:paraId="6E73E095">
            <w:pPr>
              <w:spacing w:before="59"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851" w:type="dxa"/>
            <w:vAlign w:val="top"/>
          </w:tcPr>
          <w:p w14:paraId="404ACDDA">
            <w:pPr>
              <w:spacing w:before="59"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808" w:type="dxa"/>
            <w:vAlign w:val="top"/>
          </w:tcPr>
          <w:p w14:paraId="32BB515E">
            <w:pPr>
              <w:spacing w:before="59"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90" w:type="dxa"/>
            <w:vAlign w:val="top"/>
          </w:tcPr>
          <w:p w14:paraId="0A8DA810">
            <w:pPr>
              <w:spacing w:before="59"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611FC564">
            <w:pPr>
              <w:spacing w:before="59"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34A5BE15">
            <w:pPr>
              <w:spacing w:before="59"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563A34BA">
            <w:pPr>
              <w:spacing w:before="59"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5BC4D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683" w:type="dxa"/>
            <w:tcBorders>
              <w:left w:val="single" w:color="000000" w:sz="10" w:space="0"/>
            </w:tcBorders>
            <w:vAlign w:val="top"/>
          </w:tcPr>
          <w:p w14:paraId="62350D9F">
            <w:pPr>
              <w:spacing w:before="69" w:line="275" w:lineRule="exact"/>
              <w:ind w:left="6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4000</w:t>
            </w:r>
          </w:p>
        </w:tc>
        <w:tc>
          <w:tcPr>
            <w:tcW w:w="827" w:type="dxa"/>
            <w:vAlign w:val="top"/>
          </w:tcPr>
          <w:p w14:paraId="00B7C6B0">
            <w:pPr>
              <w:spacing w:before="69"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782" w:type="dxa"/>
            <w:vAlign w:val="top"/>
          </w:tcPr>
          <w:p w14:paraId="5E5C28EE">
            <w:pPr>
              <w:spacing w:before="69" w:line="275"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790" w:type="dxa"/>
            <w:vAlign w:val="top"/>
          </w:tcPr>
          <w:p w14:paraId="3EA4B78A">
            <w:pPr>
              <w:spacing w:before="69"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817" w:type="dxa"/>
            <w:vAlign w:val="top"/>
          </w:tcPr>
          <w:p w14:paraId="092DEE6F">
            <w:pPr>
              <w:spacing w:before="69"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851" w:type="dxa"/>
            <w:vAlign w:val="top"/>
          </w:tcPr>
          <w:p w14:paraId="75B44F18">
            <w:pPr>
              <w:spacing w:before="69" w:line="275"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808" w:type="dxa"/>
            <w:vAlign w:val="top"/>
          </w:tcPr>
          <w:p w14:paraId="011FD229">
            <w:pPr>
              <w:spacing w:before="69"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90" w:type="dxa"/>
            <w:vAlign w:val="top"/>
          </w:tcPr>
          <w:p w14:paraId="54220E5F">
            <w:pPr>
              <w:spacing w:before="69" w:line="275"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725DC82B">
            <w:pPr>
              <w:spacing w:before="69" w:line="275"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7084BB9F">
            <w:pPr>
              <w:spacing w:before="69"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2BE860CF">
            <w:pPr>
              <w:spacing w:before="69"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C759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683" w:type="dxa"/>
            <w:tcBorders>
              <w:left w:val="single" w:color="000000" w:sz="10" w:space="0"/>
            </w:tcBorders>
            <w:vAlign w:val="top"/>
          </w:tcPr>
          <w:p w14:paraId="1B87221E">
            <w:pPr>
              <w:spacing w:before="65" w:line="275" w:lineRule="exact"/>
              <w:ind w:left="6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827" w:type="dxa"/>
            <w:vAlign w:val="top"/>
          </w:tcPr>
          <w:p w14:paraId="4DABFA82">
            <w:pPr>
              <w:spacing w:before="65"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782" w:type="dxa"/>
            <w:vAlign w:val="top"/>
          </w:tcPr>
          <w:p w14:paraId="5ABD69A1">
            <w:pPr>
              <w:spacing w:before="65" w:line="275"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790" w:type="dxa"/>
            <w:vAlign w:val="top"/>
          </w:tcPr>
          <w:p w14:paraId="509C9EC6">
            <w:pPr>
              <w:spacing w:before="65"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817" w:type="dxa"/>
            <w:vAlign w:val="top"/>
          </w:tcPr>
          <w:p w14:paraId="53EC131D">
            <w:pPr>
              <w:spacing w:before="65"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851" w:type="dxa"/>
            <w:vAlign w:val="top"/>
          </w:tcPr>
          <w:p w14:paraId="2388C5A5">
            <w:pPr>
              <w:spacing w:before="65" w:line="275"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808" w:type="dxa"/>
            <w:vAlign w:val="top"/>
          </w:tcPr>
          <w:p w14:paraId="795F0D75">
            <w:pPr>
              <w:spacing w:before="65"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90" w:type="dxa"/>
            <w:vAlign w:val="top"/>
          </w:tcPr>
          <w:p w14:paraId="7F7907CF">
            <w:pPr>
              <w:spacing w:before="65" w:line="275"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08" w:type="dxa"/>
            <w:vAlign w:val="top"/>
          </w:tcPr>
          <w:p w14:paraId="6F1C395A">
            <w:pPr>
              <w:spacing w:before="65" w:line="275"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7FCFE0A5">
            <w:pPr>
              <w:spacing w:before="65"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02224704">
            <w:pPr>
              <w:spacing w:before="65"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7A01A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683" w:type="dxa"/>
            <w:tcBorders>
              <w:left w:val="single" w:color="000000" w:sz="10" w:space="0"/>
            </w:tcBorders>
            <w:vAlign w:val="top"/>
          </w:tcPr>
          <w:p w14:paraId="56503E61">
            <w:pPr>
              <w:pStyle w:val="6"/>
              <w:spacing w:before="20" w:line="239" w:lineRule="auto"/>
              <w:ind w:left="331" w:right="161" w:hanging="164"/>
            </w:pPr>
            <w:r>
              <w:rPr>
                <w:rFonts w:ascii="Times New Roman" w:hAnsi="Times New Roman" w:eastAsia="Times New Roman" w:cs="Times New Roman"/>
                <w:spacing w:val="4"/>
              </w:rPr>
              <w:t>11800</w:t>
            </w:r>
            <w:r>
              <w:rPr>
                <w:spacing w:val="4"/>
              </w:rPr>
              <w:t>（晒谷滩</w:t>
            </w:r>
            <w:r>
              <w:rPr>
                <w:spacing w:val="1"/>
              </w:rPr>
              <w:t xml:space="preserve"> 电站断面）</w:t>
            </w:r>
          </w:p>
        </w:tc>
        <w:tc>
          <w:tcPr>
            <w:tcW w:w="827" w:type="dxa"/>
            <w:vAlign w:val="top"/>
          </w:tcPr>
          <w:p w14:paraId="716B349C">
            <w:pPr>
              <w:spacing w:before="154"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82" w:type="dxa"/>
            <w:vAlign w:val="top"/>
          </w:tcPr>
          <w:p w14:paraId="127C874B">
            <w:pPr>
              <w:spacing w:before="154"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90" w:type="dxa"/>
            <w:vAlign w:val="top"/>
          </w:tcPr>
          <w:p w14:paraId="784E535D">
            <w:pPr>
              <w:spacing w:before="154"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17" w:type="dxa"/>
            <w:vAlign w:val="top"/>
          </w:tcPr>
          <w:p w14:paraId="2BB0ADAC">
            <w:pPr>
              <w:spacing w:before="154"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51" w:type="dxa"/>
            <w:vAlign w:val="top"/>
          </w:tcPr>
          <w:p w14:paraId="7E8C4A27">
            <w:pPr>
              <w:spacing w:before="154"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08" w:type="dxa"/>
            <w:vAlign w:val="top"/>
          </w:tcPr>
          <w:p w14:paraId="7A5B458D">
            <w:pPr>
              <w:spacing w:before="154"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90" w:type="dxa"/>
            <w:vAlign w:val="top"/>
          </w:tcPr>
          <w:p w14:paraId="09EA9F5D">
            <w:pPr>
              <w:spacing w:before="154"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808" w:type="dxa"/>
            <w:vAlign w:val="top"/>
          </w:tcPr>
          <w:p w14:paraId="0134A5FD">
            <w:pPr>
              <w:spacing w:before="154"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7" w:type="dxa"/>
            <w:vAlign w:val="top"/>
          </w:tcPr>
          <w:p w14:paraId="3F3FF437">
            <w:pPr>
              <w:spacing w:before="154"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6653D4D0">
            <w:pPr>
              <w:spacing w:before="154"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6DD25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683" w:type="dxa"/>
            <w:tcBorders>
              <w:left w:val="single" w:color="000000" w:sz="10" w:space="0"/>
            </w:tcBorders>
            <w:vAlign w:val="top"/>
          </w:tcPr>
          <w:p w14:paraId="375E14C5">
            <w:pPr>
              <w:pStyle w:val="6"/>
              <w:spacing w:before="21" w:line="274" w:lineRule="exact"/>
              <w:ind w:left="167"/>
            </w:pPr>
            <w:r>
              <w:rPr>
                <w:rFonts w:ascii="Times New Roman" w:hAnsi="Times New Roman" w:eastAsia="Times New Roman" w:cs="Times New Roman"/>
                <w:spacing w:val="4"/>
                <w:position w:val="1"/>
              </w:rPr>
              <w:t>15000</w:t>
            </w:r>
            <w:r>
              <w:rPr>
                <w:spacing w:val="4"/>
                <w:position w:val="1"/>
              </w:rPr>
              <w:t>（索饵场</w:t>
            </w:r>
          </w:p>
          <w:p w14:paraId="6D877AD2">
            <w:pPr>
              <w:pStyle w:val="6"/>
              <w:spacing w:before="27" w:line="197" w:lineRule="auto"/>
              <w:ind w:left="749"/>
            </w:pPr>
            <w:r>
              <w:t>)</w:t>
            </w:r>
          </w:p>
        </w:tc>
        <w:tc>
          <w:tcPr>
            <w:tcW w:w="827" w:type="dxa"/>
            <w:vAlign w:val="top"/>
          </w:tcPr>
          <w:p w14:paraId="15FE415C">
            <w:pPr>
              <w:spacing w:before="155" w:line="275"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82" w:type="dxa"/>
            <w:vAlign w:val="top"/>
          </w:tcPr>
          <w:p w14:paraId="46557BB4">
            <w:pPr>
              <w:spacing w:before="155" w:line="275"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90" w:type="dxa"/>
            <w:vAlign w:val="top"/>
          </w:tcPr>
          <w:p w14:paraId="703848BE">
            <w:pPr>
              <w:spacing w:before="155"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17" w:type="dxa"/>
            <w:vAlign w:val="top"/>
          </w:tcPr>
          <w:p w14:paraId="2AF84BB1">
            <w:pPr>
              <w:spacing w:before="155" w:line="275"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51" w:type="dxa"/>
            <w:vAlign w:val="top"/>
          </w:tcPr>
          <w:p w14:paraId="76796FE8">
            <w:pPr>
              <w:spacing w:before="155" w:line="275"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8" w:type="dxa"/>
            <w:vAlign w:val="top"/>
          </w:tcPr>
          <w:p w14:paraId="5125A37F">
            <w:pPr>
              <w:spacing w:before="155" w:line="275"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90" w:type="dxa"/>
            <w:vAlign w:val="top"/>
          </w:tcPr>
          <w:p w14:paraId="53B2B1E2">
            <w:pPr>
              <w:spacing w:before="155" w:line="275"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8" w:type="dxa"/>
            <w:vAlign w:val="top"/>
          </w:tcPr>
          <w:p w14:paraId="55815A30">
            <w:pPr>
              <w:spacing w:before="155" w:line="275"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87" w:type="dxa"/>
            <w:vAlign w:val="top"/>
          </w:tcPr>
          <w:p w14:paraId="4E4487D8">
            <w:pPr>
              <w:spacing w:before="155"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right w:val="single" w:color="000000" w:sz="10" w:space="0"/>
            </w:tcBorders>
            <w:vAlign w:val="top"/>
          </w:tcPr>
          <w:p w14:paraId="4A82C340">
            <w:pPr>
              <w:spacing w:before="155"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7CE1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1683" w:type="dxa"/>
            <w:tcBorders>
              <w:left w:val="single" w:color="000000" w:sz="10" w:space="0"/>
              <w:bottom w:val="single" w:color="000000" w:sz="10" w:space="0"/>
            </w:tcBorders>
            <w:vAlign w:val="top"/>
          </w:tcPr>
          <w:p w14:paraId="0E1E4916">
            <w:pPr>
              <w:pStyle w:val="6"/>
              <w:spacing w:before="23" w:line="256" w:lineRule="auto"/>
              <w:ind w:left="218" w:right="161" w:hanging="51"/>
            </w:pPr>
            <w:r>
              <w:rPr>
                <w:rFonts w:ascii="Times New Roman" w:hAnsi="Times New Roman" w:eastAsia="Times New Roman" w:cs="Times New Roman"/>
                <w:spacing w:val="4"/>
              </w:rPr>
              <w:t>16800</w:t>
            </w:r>
            <w:r>
              <w:rPr>
                <w:spacing w:val="4"/>
              </w:rPr>
              <w:t>（资水邵</w:t>
            </w:r>
            <w:r>
              <w:rPr>
                <w:spacing w:val="1"/>
              </w:rPr>
              <w:t xml:space="preserve"> </w:t>
            </w:r>
            <w:r>
              <w:rPr>
                <w:spacing w:val="5"/>
              </w:rPr>
              <w:t>阳工业用水区</w:t>
            </w:r>
          </w:p>
          <w:p w14:paraId="61A89595">
            <w:pPr>
              <w:pStyle w:val="6"/>
              <w:spacing w:before="20" w:line="216" w:lineRule="auto"/>
              <w:ind w:left="521"/>
            </w:pPr>
            <w:r>
              <w:rPr>
                <w:spacing w:val="2"/>
              </w:rPr>
              <w:t>终点）</w:t>
            </w:r>
          </w:p>
        </w:tc>
        <w:tc>
          <w:tcPr>
            <w:tcW w:w="827" w:type="dxa"/>
            <w:tcBorders>
              <w:bottom w:val="single" w:color="000000" w:sz="10" w:space="0"/>
            </w:tcBorders>
            <w:vAlign w:val="top"/>
          </w:tcPr>
          <w:p w14:paraId="388229D9">
            <w:pPr>
              <w:spacing w:before="295"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82" w:type="dxa"/>
            <w:tcBorders>
              <w:bottom w:val="single" w:color="000000" w:sz="10" w:space="0"/>
            </w:tcBorders>
            <w:vAlign w:val="top"/>
          </w:tcPr>
          <w:p w14:paraId="77FD3F54">
            <w:pPr>
              <w:spacing w:before="295"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90" w:type="dxa"/>
            <w:tcBorders>
              <w:bottom w:val="single" w:color="000000" w:sz="10" w:space="0"/>
            </w:tcBorders>
            <w:vAlign w:val="top"/>
          </w:tcPr>
          <w:p w14:paraId="19F121FE">
            <w:pPr>
              <w:spacing w:before="295"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17" w:type="dxa"/>
            <w:tcBorders>
              <w:bottom w:val="single" w:color="000000" w:sz="10" w:space="0"/>
            </w:tcBorders>
            <w:vAlign w:val="top"/>
          </w:tcPr>
          <w:p w14:paraId="05865337">
            <w:pPr>
              <w:spacing w:before="295"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51" w:type="dxa"/>
            <w:tcBorders>
              <w:bottom w:val="single" w:color="000000" w:sz="10" w:space="0"/>
            </w:tcBorders>
            <w:vAlign w:val="top"/>
          </w:tcPr>
          <w:p w14:paraId="3AB7A6DC">
            <w:pPr>
              <w:spacing w:before="295"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8" w:type="dxa"/>
            <w:tcBorders>
              <w:bottom w:val="single" w:color="000000" w:sz="10" w:space="0"/>
            </w:tcBorders>
            <w:vAlign w:val="top"/>
          </w:tcPr>
          <w:p w14:paraId="07D00B5B">
            <w:pPr>
              <w:spacing w:before="295"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90" w:type="dxa"/>
            <w:tcBorders>
              <w:bottom w:val="single" w:color="000000" w:sz="10" w:space="0"/>
            </w:tcBorders>
            <w:vAlign w:val="top"/>
          </w:tcPr>
          <w:p w14:paraId="6A64480B">
            <w:pPr>
              <w:spacing w:before="295" w:line="274"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8" w:type="dxa"/>
            <w:tcBorders>
              <w:bottom w:val="single" w:color="000000" w:sz="10" w:space="0"/>
            </w:tcBorders>
            <w:vAlign w:val="top"/>
          </w:tcPr>
          <w:p w14:paraId="16AFB808">
            <w:pPr>
              <w:spacing w:before="295"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87" w:type="dxa"/>
            <w:tcBorders>
              <w:bottom w:val="single" w:color="000000" w:sz="10" w:space="0"/>
            </w:tcBorders>
            <w:vAlign w:val="top"/>
          </w:tcPr>
          <w:p w14:paraId="566A4DF7">
            <w:pPr>
              <w:spacing w:before="295"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01" w:type="dxa"/>
            <w:tcBorders>
              <w:bottom w:val="single" w:color="000000" w:sz="10" w:space="0"/>
              <w:right w:val="single" w:color="000000" w:sz="10" w:space="0"/>
            </w:tcBorders>
            <w:vAlign w:val="top"/>
          </w:tcPr>
          <w:p w14:paraId="7308F51C">
            <w:pPr>
              <w:spacing w:before="295"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bl>
    <w:p w14:paraId="3BE3FE97">
      <w:pPr>
        <w:rPr>
          <w:rFonts w:ascii="Arial"/>
          <w:sz w:val="21"/>
        </w:rPr>
      </w:pPr>
    </w:p>
    <w:p w14:paraId="5C4F1B4F">
      <w:pPr>
        <w:rPr>
          <w:rFonts w:ascii="Arial" w:hAnsi="Arial" w:eastAsia="Arial" w:cs="Arial"/>
          <w:sz w:val="21"/>
          <w:szCs w:val="21"/>
        </w:rPr>
        <w:sectPr>
          <w:headerReference r:id="rId102" w:type="default"/>
          <w:footerReference r:id="rId103" w:type="default"/>
          <w:pgSz w:w="11907" w:h="16840"/>
          <w:pgMar w:top="1116" w:right="1028" w:bottom="1256" w:left="1108" w:header="839" w:footer="1017" w:gutter="0"/>
          <w:cols w:space="720" w:num="1"/>
        </w:sectPr>
      </w:pPr>
    </w:p>
    <w:p w14:paraId="42A91FB1">
      <w:pPr>
        <w:pStyle w:val="2"/>
        <w:spacing w:before="219" w:line="227" w:lineRule="auto"/>
        <w:ind w:left="2305"/>
        <w:rPr>
          <w:rFonts w:ascii="宋体" w:hAnsi="宋体" w:eastAsia="宋体" w:cs="宋体"/>
          <w:sz w:val="20"/>
          <w:szCs w:val="20"/>
        </w:rPr>
      </w:pPr>
      <w:bookmarkStart w:id="44" w:name="bookmark62"/>
      <w:bookmarkEnd w:id="44"/>
      <w:r>
        <w:rPr>
          <w:rFonts w:ascii="宋体" w:hAnsi="宋体" w:eastAsia="宋体" w:cs="宋体"/>
          <w:b/>
          <w:bCs/>
          <w:spacing w:val="7"/>
          <w:sz w:val="20"/>
          <w:szCs w:val="20"/>
        </w:rPr>
        <w:t>表</w:t>
      </w:r>
      <w:r>
        <w:rPr>
          <w:b/>
          <w:bCs/>
          <w:spacing w:val="7"/>
          <w:sz w:val="20"/>
          <w:szCs w:val="20"/>
        </w:rPr>
        <w:t>6.3</w:t>
      </w:r>
      <w:r>
        <w:rPr>
          <w:rFonts w:ascii="Arial" w:hAnsi="Arial" w:eastAsia="Arial" w:cs="Arial"/>
          <w:b/>
          <w:bCs/>
          <w:spacing w:val="7"/>
          <w:sz w:val="20"/>
          <w:szCs w:val="20"/>
        </w:rPr>
        <w:t xml:space="preserve">-9  </w:t>
      </w:r>
      <w:r>
        <w:rPr>
          <w:rFonts w:ascii="宋体" w:hAnsi="宋体" w:eastAsia="宋体" w:cs="宋体"/>
          <w:b/>
          <w:bCs/>
          <w:spacing w:val="7"/>
          <w:sz w:val="20"/>
          <w:szCs w:val="20"/>
        </w:rPr>
        <w:t>正常排放对平水期资水评价河段总磷浓度预测值</w:t>
      </w:r>
    </w:p>
    <w:p w14:paraId="685438D4">
      <w:pPr>
        <w:spacing w:line="30" w:lineRule="exact"/>
      </w:pPr>
    </w:p>
    <w:tbl>
      <w:tblPr>
        <w:tblStyle w:val="5"/>
        <w:tblW w:w="9770"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3"/>
        <w:gridCol w:w="823"/>
        <w:gridCol w:w="733"/>
        <w:gridCol w:w="763"/>
        <w:gridCol w:w="808"/>
        <w:gridCol w:w="823"/>
        <w:gridCol w:w="778"/>
        <w:gridCol w:w="778"/>
        <w:gridCol w:w="778"/>
        <w:gridCol w:w="759"/>
        <w:gridCol w:w="774"/>
      </w:tblGrid>
      <w:tr w14:paraId="46C23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953" w:type="dxa"/>
            <w:tcBorders>
              <w:top w:val="single" w:color="000000" w:sz="10" w:space="0"/>
              <w:left w:val="single" w:color="000000" w:sz="10" w:space="0"/>
            </w:tcBorders>
            <w:vAlign w:val="top"/>
          </w:tcPr>
          <w:p w14:paraId="36E82932">
            <w:pPr>
              <w:pStyle w:val="6"/>
              <w:spacing w:before="20" w:line="275" w:lineRule="exact"/>
              <w:ind w:left="484"/>
            </w:pPr>
            <w:r>
              <w:rPr>
                <w:rFonts w:ascii="Times New Roman" w:hAnsi="Times New Roman" w:eastAsia="Times New Roman" w:cs="Times New Roman"/>
                <w:spacing w:val="-3"/>
                <w:position w:val="1"/>
              </w:rPr>
              <w:t>X/Y</w:t>
            </w:r>
            <w:r>
              <w:rPr>
                <w:spacing w:val="-3"/>
                <w:position w:val="1"/>
              </w:rPr>
              <w:t>（</w:t>
            </w:r>
            <w:r>
              <w:rPr>
                <w:spacing w:val="-51"/>
                <w:position w:val="1"/>
              </w:rPr>
              <w:t xml:space="preserve"> </w:t>
            </w:r>
            <w:r>
              <w:rPr>
                <w:rFonts w:ascii="Arial" w:hAnsi="Arial" w:eastAsia="Arial" w:cs="Arial"/>
                <w:spacing w:val="-3"/>
                <w:position w:val="1"/>
              </w:rPr>
              <w:t>m</w:t>
            </w:r>
            <w:r>
              <w:rPr>
                <w:spacing w:val="-3"/>
                <w:position w:val="1"/>
              </w:rPr>
              <w:t>）</w:t>
            </w:r>
          </w:p>
        </w:tc>
        <w:tc>
          <w:tcPr>
            <w:tcW w:w="823" w:type="dxa"/>
            <w:tcBorders>
              <w:top w:val="single" w:color="000000" w:sz="10" w:space="0"/>
            </w:tcBorders>
            <w:vAlign w:val="top"/>
          </w:tcPr>
          <w:p w14:paraId="6D56F5CC">
            <w:pPr>
              <w:spacing w:before="18" w:line="274" w:lineRule="exact"/>
              <w:ind w:left="3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33" w:type="dxa"/>
            <w:tcBorders>
              <w:top w:val="single" w:color="000000" w:sz="10" w:space="0"/>
            </w:tcBorders>
            <w:vAlign w:val="top"/>
          </w:tcPr>
          <w:p w14:paraId="7FB8E911">
            <w:pPr>
              <w:spacing w:before="88" w:line="192"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3" w:type="dxa"/>
            <w:tcBorders>
              <w:top w:val="single" w:color="000000" w:sz="10" w:space="0"/>
            </w:tcBorders>
            <w:vAlign w:val="top"/>
          </w:tcPr>
          <w:p w14:paraId="43BF0DB8">
            <w:pPr>
              <w:spacing w:before="18" w:line="274" w:lineRule="exact"/>
              <w:ind w:left="29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808" w:type="dxa"/>
            <w:tcBorders>
              <w:top w:val="single" w:color="000000" w:sz="10" w:space="0"/>
            </w:tcBorders>
            <w:vAlign w:val="top"/>
          </w:tcPr>
          <w:p w14:paraId="30FBA544">
            <w:pPr>
              <w:spacing w:before="18" w:line="274"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23" w:type="dxa"/>
            <w:tcBorders>
              <w:top w:val="single" w:color="000000" w:sz="10" w:space="0"/>
            </w:tcBorders>
            <w:vAlign w:val="top"/>
          </w:tcPr>
          <w:p w14:paraId="1A584E5C">
            <w:pPr>
              <w:spacing w:before="18" w:line="274" w:lineRule="exact"/>
              <w:ind w:left="3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78" w:type="dxa"/>
            <w:tcBorders>
              <w:top w:val="single" w:color="000000" w:sz="10" w:space="0"/>
            </w:tcBorders>
            <w:vAlign w:val="top"/>
          </w:tcPr>
          <w:p w14:paraId="76C65A12">
            <w:pPr>
              <w:spacing w:before="18"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78" w:type="dxa"/>
            <w:tcBorders>
              <w:top w:val="single" w:color="000000" w:sz="10" w:space="0"/>
            </w:tcBorders>
            <w:vAlign w:val="top"/>
          </w:tcPr>
          <w:p w14:paraId="72F20575">
            <w:pPr>
              <w:spacing w:before="18"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78" w:type="dxa"/>
            <w:tcBorders>
              <w:top w:val="single" w:color="000000" w:sz="10" w:space="0"/>
            </w:tcBorders>
            <w:vAlign w:val="top"/>
          </w:tcPr>
          <w:p w14:paraId="6CAD6B26">
            <w:pPr>
              <w:spacing w:before="18" w:line="274" w:lineRule="exact"/>
              <w:ind w:left="2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59" w:type="dxa"/>
            <w:tcBorders>
              <w:top w:val="single" w:color="000000" w:sz="10" w:space="0"/>
            </w:tcBorders>
            <w:vAlign w:val="top"/>
          </w:tcPr>
          <w:p w14:paraId="32FFC0CF">
            <w:pPr>
              <w:spacing w:before="18" w:line="274"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236</w:t>
            </w:r>
          </w:p>
        </w:tc>
        <w:tc>
          <w:tcPr>
            <w:tcW w:w="774" w:type="dxa"/>
            <w:tcBorders>
              <w:top w:val="single" w:color="000000" w:sz="10" w:space="0"/>
              <w:right w:val="single" w:color="000000" w:sz="10" w:space="0"/>
            </w:tcBorders>
            <w:vAlign w:val="top"/>
          </w:tcPr>
          <w:p w14:paraId="199112DF">
            <w:pPr>
              <w:rPr>
                <w:rFonts w:ascii="Arial"/>
                <w:sz w:val="21"/>
              </w:rPr>
            </w:pPr>
          </w:p>
        </w:tc>
      </w:tr>
      <w:tr w14:paraId="23F4B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953" w:type="dxa"/>
            <w:tcBorders>
              <w:left w:val="single" w:color="000000" w:sz="10" w:space="0"/>
            </w:tcBorders>
            <w:vAlign w:val="top"/>
          </w:tcPr>
          <w:p w14:paraId="4633E865">
            <w:pPr>
              <w:spacing w:before="107" w:line="192" w:lineRule="auto"/>
              <w:ind w:left="91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23" w:type="dxa"/>
            <w:vAlign w:val="top"/>
          </w:tcPr>
          <w:p w14:paraId="40083A39">
            <w:pPr>
              <w:spacing w:before="38"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0.046</w:t>
            </w:r>
          </w:p>
        </w:tc>
        <w:tc>
          <w:tcPr>
            <w:tcW w:w="733" w:type="dxa"/>
            <w:vAlign w:val="top"/>
          </w:tcPr>
          <w:p w14:paraId="28498470">
            <w:pPr>
              <w:spacing w:before="38"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3" w:type="dxa"/>
            <w:vAlign w:val="top"/>
          </w:tcPr>
          <w:p w14:paraId="0995F54D">
            <w:pPr>
              <w:spacing w:before="38"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33763995">
            <w:pPr>
              <w:spacing w:before="38"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5DD62886">
            <w:pPr>
              <w:spacing w:before="38"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798B3CD3">
            <w:pPr>
              <w:spacing w:before="38"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157A92DB">
            <w:pPr>
              <w:spacing w:before="38"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2259C85B">
            <w:pPr>
              <w:spacing w:before="38"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55591D1C">
            <w:pPr>
              <w:spacing w:before="38"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6DFDF785">
            <w:pPr>
              <w:spacing w:before="38"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4D0BC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953" w:type="dxa"/>
            <w:tcBorders>
              <w:left w:val="single" w:color="000000" w:sz="10" w:space="0"/>
            </w:tcBorders>
            <w:vAlign w:val="top"/>
          </w:tcPr>
          <w:p w14:paraId="07451CDB">
            <w:pPr>
              <w:spacing w:before="38" w:line="275" w:lineRule="exact"/>
              <w:ind w:left="8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823" w:type="dxa"/>
            <w:vAlign w:val="top"/>
          </w:tcPr>
          <w:p w14:paraId="5EB6BF1C">
            <w:pPr>
              <w:spacing w:before="38"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0.045</w:t>
            </w:r>
          </w:p>
        </w:tc>
        <w:tc>
          <w:tcPr>
            <w:tcW w:w="733" w:type="dxa"/>
            <w:vAlign w:val="top"/>
          </w:tcPr>
          <w:p w14:paraId="1D29092D">
            <w:pPr>
              <w:spacing w:before="38" w:line="275"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3" w:type="dxa"/>
            <w:vAlign w:val="top"/>
          </w:tcPr>
          <w:p w14:paraId="358A38A3">
            <w:pPr>
              <w:spacing w:before="38" w:line="275"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7BF6C139">
            <w:pPr>
              <w:spacing w:before="38" w:line="275"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1C4F843D">
            <w:pPr>
              <w:spacing w:before="38" w:line="275"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635DCB63">
            <w:pPr>
              <w:spacing w:before="38"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568F01DF">
            <w:pPr>
              <w:spacing w:before="38" w:line="275"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49F30DD5">
            <w:pPr>
              <w:spacing w:before="38" w:line="275"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7ADB13EA">
            <w:pPr>
              <w:spacing w:before="38" w:line="275"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7707350D">
            <w:pPr>
              <w:spacing w:before="38" w:line="275"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124AF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53" w:type="dxa"/>
            <w:tcBorders>
              <w:left w:val="single" w:color="000000" w:sz="10" w:space="0"/>
            </w:tcBorders>
            <w:vAlign w:val="top"/>
          </w:tcPr>
          <w:p w14:paraId="432EED38">
            <w:pPr>
              <w:spacing w:before="39"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23" w:type="dxa"/>
            <w:vAlign w:val="top"/>
          </w:tcPr>
          <w:p w14:paraId="574268DF">
            <w:pPr>
              <w:spacing w:before="39"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0.044</w:t>
            </w:r>
          </w:p>
        </w:tc>
        <w:tc>
          <w:tcPr>
            <w:tcW w:w="733" w:type="dxa"/>
            <w:vAlign w:val="top"/>
          </w:tcPr>
          <w:p w14:paraId="6C576D53">
            <w:pPr>
              <w:spacing w:before="39"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3" w:type="dxa"/>
            <w:vAlign w:val="top"/>
          </w:tcPr>
          <w:p w14:paraId="427EF1AA">
            <w:pPr>
              <w:spacing w:before="39"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2D2A1668">
            <w:pPr>
              <w:spacing w:before="39"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5A036706">
            <w:pPr>
              <w:spacing w:before="39"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336CB039">
            <w:pPr>
              <w:spacing w:before="39"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16CDDDB2">
            <w:pPr>
              <w:spacing w:before="39"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4A9BCB7A">
            <w:pPr>
              <w:spacing w:before="39"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24FF0627">
            <w:pPr>
              <w:spacing w:before="39"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78321C8A">
            <w:pPr>
              <w:spacing w:before="39"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60CF3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953" w:type="dxa"/>
            <w:tcBorders>
              <w:left w:val="single" w:color="000000" w:sz="10" w:space="0"/>
            </w:tcBorders>
            <w:vAlign w:val="top"/>
          </w:tcPr>
          <w:p w14:paraId="18B6D801">
            <w:pPr>
              <w:spacing w:before="40" w:line="275" w:lineRule="exact"/>
              <w:ind w:left="8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823" w:type="dxa"/>
            <w:vAlign w:val="top"/>
          </w:tcPr>
          <w:p w14:paraId="3ECF6C59">
            <w:pPr>
              <w:spacing w:before="40"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33" w:type="dxa"/>
            <w:vAlign w:val="top"/>
          </w:tcPr>
          <w:p w14:paraId="5D6990F3">
            <w:pPr>
              <w:spacing w:before="40" w:line="275"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3" w:type="dxa"/>
            <w:vAlign w:val="top"/>
          </w:tcPr>
          <w:p w14:paraId="00103BFB">
            <w:pPr>
              <w:spacing w:before="40" w:line="275"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483FB008">
            <w:pPr>
              <w:spacing w:before="40" w:line="275"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6B0A3A98">
            <w:pPr>
              <w:spacing w:before="40" w:line="275"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49059169">
            <w:pPr>
              <w:spacing w:before="40"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3C1DF10F">
            <w:pPr>
              <w:spacing w:before="40" w:line="275"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411CD36E">
            <w:pPr>
              <w:spacing w:before="40" w:line="275"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41567F74">
            <w:pPr>
              <w:spacing w:before="40" w:line="275"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1E56D8C1">
            <w:pPr>
              <w:spacing w:before="40" w:line="275"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4CEBB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953" w:type="dxa"/>
            <w:tcBorders>
              <w:left w:val="single" w:color="000000" w:sz="10" w:space="0"/>
            </w:tcBorders>
            <w:vAlign w:val="top"/>
          </w:tcPr>
          <w:p w14:paraId="174E6F48">
            <w:pPr>
              <w:spacing w:before="52" w:line="274" w:lineRule="exact"/>
              <w:ind w:left="8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823" w:type="dxa"/>
            <w:vAlign w:val="top"/>
          </w:tcPr>
          <w:p w14:paraId="6AB5C86C">
            <w:pPr>
              <w:spacing w:before="52"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33" w:type="dxa"/>
            <w:vAlign w:val="top"/>
          </w:tcPr>
          <w:p w14:paraId="2101D99F">
            <w:pPr>
              <w:spacing w:before="52"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3" w:type="dxa"/>
            <w:vAlign w:val="top"/>
          </w:tcPr>
          <w:p w14:paraId="31AD7960">
            <w:pPr>
              <w:spacing w:before="52"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2DFD96ED">
            <w:pPr>
              <w:spacing w:before="52"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4636102B">
            <w:pPr>
              <w:spacing w:before="52"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20FED9D2">
            <w:pPr>
              <w:spacing w:before="52"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5B071C42">
            <w:pPr>
              <w:spacing w:before="52"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1A1C5741">
            <w:pPr>
              <w:spacing w:before="52"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063CB212">
            <w:pPr>
              <w:spacing w:before="52"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0BCA4688">
            <w:pPr>
              <w:spacing w:before="52"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61491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53" w:type="dxa"/>
            <w:tcBorders>
              <w:left w:val="single" w:color="000000" w:sz="10" w:space="0"/>
            </w:tcBorders>
            <w:vAlign w:val="top"/>
          </w:tcPr>
          <w:p w14:paraId="61B2FDD0">
            <w:pPr>
              <w:spacing w:before="36"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823" w:type="dxa"/>
            <w:vAlign w:val="top"/>
          </w:tcPr>
          <w:p w14:paraId="57861FF9">
            <w:pPr>
              <w:spacing w:before="36"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33" w:type="dxa"/>
            <w:vAlign w:val="top"/>
          </w:tcPr>
          <w:p w14:paraId="706068C2">
            <w:pPr>
              <w:spacing w:before="36"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3" w:type="dxa"/>
            <w:vAlign w:val="top"/>
          </w:tcPr>
          <w:p w14:paraId="5323C6A3">
            <w:pPr>
              <w:spacing w:before="36"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0EBA058F">
            <w:pPr>
              <w:spacing w:before="36"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335D7EC9">
            <w:pPr>
              <w:spacing w:before="36"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71B3FF62">
            <w:pPr>
              <w:spacing w:before="36"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31AB1DA6">
            <w:pPr>
              <w:spacing w:before="36"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427B6B8E">
            <w:pPr>
              <w:spacing w:before="36"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0F686B6B">
            <w:pPr>
              <w:spacing w:before="36"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77FDCDBC">
            <w:pPr>
              <w:spacing w:before="36"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76CD2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953" w:type="dxa"/>
            <w:tcBorders>
              <w:left w:val="single" w:color="000000" w:sz="10" w:space="0"/>
            </w:tcBorders>
            <w:vAlign w:val="top"/>
          </w:tcPr>
          <w:p w14:paraId="1AA1679F">
            <w:pPr>
              <w:spacing w:before="51"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823" w:type="dxa"/>
            <w:vAlign w:val="top"/>
          </w:tcPr>
          <w:p w14:paraId="077C112B">
            <w:pPr>
              <w:spacing w:before="51"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33" w:type="dxa"/>
            <w:vAlign w:val="top"/>
          </w:tcPr>
          <w:p w14:paraId="0F278F1B">
            <w:pPr>
              <w:spacing w:before="51"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3" w:type="dxa"/>
            <w:vAlign w:val="top"/>
          </w:tcPr>
          <w:p w14:paraId="48611433">
            <w:pPr>
              <w:spacing w:before="51"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0DCACA74">
            <w:pPr>
              <w:spacing w:before="51"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6DFE6B21">
            <w:pPr>
              <w:spacing w:before="51"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4A44AF96">
            <w:pPr>
              <w:spacing w:before="51"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54DFA4D7">
            <w:pPr>
              <w:spacing w:before="51"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3E7FD606">
            <w:pPr>
              <w:spacing w:before="51"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3A8AD9CD">
            <w:pPr>
              <w:spacing w:before="51"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02D0E913">
            <w:pPr>
              <w:spacing w:before="51"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29282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953" w:type="dxa"/>
            <w:tcBorders>
              <w:left w:val="single" w:color="000000" w:sz="10" w:space="0"/>
            </w:tcBorders>
            <w:vAlign w:val="top"/>
          </w:tcPr>
          <w:p w14:paraId="344B015C">
            <w:pPr>
              <w:spacing w:before="51" w:line="274" w:lineRule="exact"/>
              <w:ind w:left="8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823" w:type="dxa"/>
            <w:vAlign w:val="top"/>
          </w:tcPr>
          <w:p w14:paraId="3CB6EC58">
            <w:pPr>
              <w:spacing w:before="51"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33" w:type="dxa"/>
            <w:vAlign w:val="top"/>
          </w:tcPr>
          <w:p w14:paraId="2D3AF0FC">
            <w:pPr>
              <w:spacing w:before="51"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3" w:type="dxa"/>
            <w:vAlign w:val="top"/>
          </w:tcPr>
          <w:p w14:paraId="033EEB47">
            <w:pPr>
              <w:spacing w:before="51"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58CF90CE">
            <w:pPr>
              <w:spacing w:before="51"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78735DCB">
            <w:pPr>
              <w:spacing w:before="51"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1859C415">
            <w:pPr>
              <w:spacing w:before="51"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6571607C">
            <w:pPr>
              <w:spacing w:before="51"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2078342B">
            <w:pPr>
              <w:spacing w:before="51"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450B9ACB">
            <w:pPr>
              <w:spacing w:before="51"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18D167A3">
            <w:pPr>
              <w:spacing w:before="51"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7E6F2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953" w:type="dxa"/>
            <w:tcBorders>
              <w:left w:val="single" w:color="000000" w:sz="10" w:space="0"/>
            </w:tcBorders>
            <w:vAlign w:val="top"/>
          </w:tcPr>
          <w:p w14:paraId="35E81348">
            <w:pPr>
              <w:spacing w:before="63" w:line="274"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823" w:type="dxa"/>
            <w:vAlign w:val="top"/>
          </w:tcPr>
          <w:p w14:paraId="30031E4D">
            <w:pPr>
              <w:spacing w:before="6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33" w:type="dxa"/>
            <w:vAlign w:val="top"/>
          </w:tcPr>
          <w:p w14:paraId="40A46090">
            <w:pPr>
              <w:spacing w:before="63"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3" w:type="dxa"/>
            <w:vAlign w:val="top"/>
          </w:tcPr>
          <w:p w14:paraId="0A31BEDC">
            <w:pPr>
              <w:spacing w:before="63"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2F666F06">
            <w:pPr>
              <w:spacing w:before="63"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1343E3FA">
            <w:pPr>
              <w:spacing w:before="63"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4B25AF69">
            <w:pPr>
              <w:spacing w:before="63"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2B2BA419">
            <w:pPr>
              <w:spacing w:before="63"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70CDAA89">
            <w:pPr>
              <w:spacing w:before="63"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1E3F17CD">
            <w:pPr>
              <w:spacing w:before="63"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27CDFED5">
            <w:pPr>
              <w:spacing w:before="63"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47A9F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953" w:type="dxa"/>
            <w:tcBorders>
              <w:left w:val="single" w:color="000000" w:sz="10" w:space="0"/>
            </w:tcBorders>
            <w:vAlign w:val="top"/>
          </w:tcPr>
          <w:p w14:paraId="5F735614">
            <w:pPr>
              <w:pStyle w:val="6"/>
              <w:spacing w:before="66" w:line="275" w:lineRule="exact"/>
              <w:ind w:left="144"/>
            </w:pPr>
            <w:r>
              <w:rPr>
                <w:rFonts w:ascii="Times New Roman" w:hAnsi="Times New Roman" w:eastAsia="Times New Roman" w:cs="Times New Roman"/>
                <w:spacing w:val="4"/>
                <w:position w:val="1"/>
              </w:rPr>
              <w:t>1200</w:t>
            </w:r>
            <w:r>
              <w:rPr>
                <w:spacing w:val="4"/>
                <w:position w:val="1"/>
              </w:rPr>
              <w:t>（柏树断面）</w:t>
            </w:r>
          </w:p>
        </w:tc>
        <w:tc>
          <w:tcPr>
            <w:tcW w:w="823" w:type="dxa"/>
            <w:vAlign w:val="top"/>
          </w:tcPr>
          <w:p w14:paraId="1566C61D">
            <w:pPr>
              <w:spacing w:before="66" w:line="275"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33" w:type="dxa"/>
            <w:vAlign w:val="top"/>
          </w:tcPr>
          <w:p w14:paraId="24BFA12D">
            <w:pPr>
              <w:spacing w:before="66" w:line="275"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3" w:type="dxa"/>
            <w:vAlign w:val="top"/>
          </w:tcPr>
          <w:p w14:paraId="1583DD67">
            <w:pPr>
              <w:spacing w:before="66" w:line="275"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0B902A80">
            <w:pPr>
              <w:spacing w:before="66" w:line="275"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5071D2E3">
            <w:pPr>
              <w:spacing w:before="66" w:line="275"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49876307">
            <w:pPr>
              <w:spacing w:before="66"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52AF3C09">
            <w:pPr>
              <w:spacing w:before="66" w:line="275"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151D1399">
            <w:pPr>
              <w:spacing w:before="66" w:line="275"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1A305095">
            <w:pPr>
              <w:spacing w:before="66" w:line="275"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3F5E55A8">
            <w:pPr>
              <w:spacing w:before="66" w:line="275"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67F18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953" w:type="dxa"/>
            <w:tcBorders>
              <w:left w:val="single" w:color="000000" w:sz="10" w:space="0"/>
            </w:tcBorders>
            <w:vAlign w:val="top"/>
          </w:tcPr>
          <w:p w14:paraId="461472A1">
            <w:pPr>
              <w:spacing w:before="53" w:line="274" w:lineRule="exact"/>
              <w:ind w:left="7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c>
          <w:tcPr>
            <w:tcW w:w="823" w:type="dxa"/>
            <w:vAlign w:val="top"/>
          </w:tcPr>
          <w:p w14:paraId="71220D10">
            <w:pPr>
              <w:spacing w:before="5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33" w:type="dxa"/>
            <w:vAlign w:val="top"/>
          </w:tcPr>
          <w:p w14:paraId="0C42C6A9">
            <w:pPr>
              <w:spacing w:before="53"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3" w:type="dxa"/>
            <w:vAlign w:val="top"/>
          </w:tcPr>
          <w:p w14:paraId="18E11021">
            <w:pPr>
              <w:spacing w:before="53"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1D638BE5">
            <w:pPr>
              <w:spacing w:before="53"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3F696BAD">
            <w:pPr>
              <w:spacing w:before="53"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04CA3853">
            <w:pPr>
              <w:spacing w:before="53"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42F99A66">
            <w:pPr>
              <w:spacing w:before="53"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7CAC5CBC">
            <w:pPr>
              <w:spacing w:before="53"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590C8FB1">
            <w:pPr>
              <w:spacing w:before="53"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2125A715">
            <w:pPr>
              <w:spacing w:before="53"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05F93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953" w:type="dxa"/>
            <w:tcBorders>
              <w:left w:val="single" w:color="000000" w:sz="10" w:space="0"/>
            </w:tcBorders>
            <w:vAlign w:val="top"/>
          </w:tcPr>
          <w:p w14:paraId="3D96BAC8">
            <w:pPr>
              <w:spacing w:before="84" w:line="274" w:lineRule="exact"/>
              <w:ind w:left="7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823" w:type="dxa"/>
            <w:vAlign w:val="top"/>
          </w:tcPr>
          <w:p w14:paraId="6E3CBD80">
            <w:pPr>
              <w:spacing w:before="84"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33" w:type="dxa"/>
            <w:vAlign w:val="top"/>
          </w:tcPr>
          <w:p w14:paraId="11B69813">
            <w:pPr>
              <w:spacing w:before="84"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3" w:type="dxa"/>
            <w:vAlign w:val="top"/>
          </w:tcPr>
          <w:p w14:paraId="22C120D4">
            <w:pPr>
              <w:spacing w:before="84"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2EFF554B">
            <w:pPr>
              <w:spacing w:before="84"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3A9998EB">
            <w:pPr>
              <w:spacing w:before="84"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334BF849">
            <w:pPr>
              <w:spacing w:before="84"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2370AABA">
            <w:pPr>
              <w:spacing w:before="84"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3EE1819B">
            <w:pPr>
              <w:spacing w:before="84"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492D5A53">
            <w:pPr>
              <w:spacing w:before="84"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7CFBC540">
            <w:pPr>
              <w:spacing w:before="84"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34635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953" w:type="dxa"/>
            <w:tcBorders>
              <w:left w:val="single" w:color="000000" w:sz="10" w:space="0"/>
            </w:tcBorders>
            <w:vAlign w:val="top"/>
          </w:tcPr>
          <w:p w14:paraId="14365910">
            <w:pPr>
              <w:spacing w:before="54" w:line="274"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3000</w:t>
            </w:r>
          </w:p>
        </w:tc>
        <w:tc>
          <w:tcPr>
            <w:tcW w:w="823" w:type="dxa"/>
            <w:vAlign w:val="top"/>
          </w:tcPr>
          <w:p w14:paraId="1C51E231">
            <w:pPr>
              <w:spacing w:before="54"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33" w:type="dxa"/>
            <w:vAlign w:val="top"/>
          </w:tcPr>
          <w:p w14:paraId="4981C1CF">
            <w:pPr>
              <w:spacing w:before="54"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3" w:type="dxa"/>
            <w:vAlign w:val="top"/>
          </w:tcPr>
          <w:p w14:paraId="0760C7CD">
            <w:pPr>
              <w:spacing w:before="54"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43D6652B">
            <w:pPr>
              <w:spacing w:before="54"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447DEB25">
            <w:pPr>
              <w:spacing w:before="54"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3C37896B">
            <w:pPr>
              <w:spacing w:before="54"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3202DEED">
            <w:pPr>
              <w:spacing w:before="54"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72592BEB">
            <w:pPr>
              <w:spacing w:before="54"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5CB3EE35">
            <w:pPr>
              <w:spacing w:before="54"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503AE273">
            <w:pPr>
              <w:spacing w:before="54"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752CA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953" w:type="dxa"/>
            <w:tcBorders>
              <w:left w:val="single" w:color="000000" w:sz="10" w:space="0"/>
            </w:tcBorders>
            <w:vAlign w:val="top"/>
          </w:tcPr>
          <w:p w14:paraId="715C2A68">
            <w:pPr>
              <w:spacing w:before="66" w:line="274" w:lineRule="exact"/>
              <w:ind w:left="7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4000</w:t>
            </w:r>
          </w:p>
        </w:tc>
        <w:tc>
          <w:tcPr>
            <w:tcW w:w="823" w:type="dxa"/>
            <w:vAlign w:val="top"/>
          </w:tcPr>
          <w:p w14:paraId="57899276">
            <w:pPr>
              <w:spacing w:before="66"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33" w:type="dxa"/>
            <w:vAlign w:val="top"/>
          </w:tcPr>
          <w:p w14:paraId="626AF96B">
            <w:pPr>
              <w:spacing w:before="66"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3" w:type="dxa"/>
            <w:vAlign w:val="top"/>
          </w:tcPr>
          <w:p w14:paraId="55DE1EAA">
            <w:pPr>
              <w:spacing w:before="66"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0A361D41">
            <w:pPr>
              <w:spacing w:before="66"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6D9074CD">
            <w:pPr>
              <w:spacing w:before="66"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3E567ED4">
            <w:pPr>
              <w:spacing w:before="66"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7BC893AA">
            <w:pPr>
              <w:spacing w:before="66"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22000FB0">
            <w:pPr>
              <w:spacing w:before="66"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12F2BE47">
            <w:pPr>
              <w:spacing w:before="66"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0ADD23FC">
            <w:pPr>
              <w:spacing w:before="66"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30DDA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953" w:type="dxa"/>
            <w:tcBorders>
              <w:left w:val="single" w:color="000000" w:sz="10" w:space="0"/>
            </w:tcBorders>
            <w:vAlign w:val="top"/>
          </w:tcPr>
          <w:p w14:paraId="34D760F5">
            <w:pPr>
              <w:spacing w:before="60" w:line="274" w:lineRule="exact"/>
              <w:ind w:left="7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823" w:type="dxa"/>
            <w:vAlign w:val="top"/>
          </w:tcPr>
          <w:p w14:paraId="7F51EDF5">
            <w:pPr>
              <w:spacing w:before="60"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33" w:type="dxa"/>
            <w:vAlign w:val="top"/>
          </w:tcPr>
          <w:p w14:paraId="4594A5D4">
            <w:pPr>
              <w:spacing w:before="60"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3" w:type="dxa"/>
            <w:vAlign w:val="top"/>
          </w:tcPr>
          <w:p w14:paraId="456B5EA3">
            <w:pPr>
              <w:spacing w:before="60"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1FE9F013">
            <w:pPr>
              <w:spacing w:before="60"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5E4CE687">
            <w:pPr>
              <w:spacing w:before="60"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3B7FB30F">
            <w:pPr>
              <w:spacing w:before="60"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454295A3">
            <w:pPr>
              <w:spacing w:before="60"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5BD70613">
            <w:pPr>
              <w:spacing w:before="60"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11083307">
            <w:pPr>
              <w:spacing w:before="60"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45156A45">
            <w:pPr>
              <w:spacing w:before="60"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59DE8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953" w:type="dxa"/>
            <w:tcBorders>
              <w:left w:val="single" w:color="000000" w:sz="10" w:space="0"/>
            </w:tcBorders>
            <w:vAlign w:val="top"/>
          </w:tcPr>
          <w:p w14:paraId="5A728C44">
            <w:pPr>
              <w:pStyle w:val="6"/>
              <w:spacing w:before="20" w:line="274" w:lineRule="exact"/>
              <w:ind w:left="197"/>
            </w:pPr>
            <w:r>
              <w:rPr>
                <w:rFonts w:ascii="Times New Roman" w:hAnsi="Times New Roman" w:eastAsia="Times New Roman" w:cs="Times New Roman"/>
                <w:spacing w:val="5"/>
                <w:position w:val="1"/>
              </w:rPr>
              <w:t>11800</w:t>
            </w:r>
            <w:r>
              <w:rPr>
                <w:spacing w:val="5"/>
                <w:position w:val="1"/>
              </w:rPr>
              <w:t>（晒谷滩电</w:t>
            </w:r>
          </w:p>
          <w:p w14:paraId="6D00FDE7">
            <w:pPr>
              <w:pStyle w:val="6"/>
              <w:spacing w:before="27" w:line="199" w:lineRule="auto"/>
              <w:ind w:left="549"/>
            </w:pPr>
            <w:r>
              <w:rPr>
                <w:spacing w:val="4"/>
              </w:rPr>
              <w:t>站断面）</w:t>
            </w:r>
          </w:p>
        </w:tc>
        <w:tc>
          <w:tcPr>
            <w:tcW w:w="823" w:type="dxa"/>
            <w:vAlign w:val="top"/>
          </w:tcPr>
          <w:p w14:paraId="422847A6">
            <w:pPr>
              <w:spacing w:before="157"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33" w:type="dxa"/>
            <w:vAlign w:val="top"/>
          </w:tcPr>
          <w:p w14:paraId="305C683E">
            <w:pPr>
              <w:spacing w:before="157"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3" w:type="dxa"/>
            <w:vAlign w:val="top"/>
          </w:tcPr>
          <w:p w14:paraId="1085EEB9">
            <w:pPr>
              <w:spacing w:before="157"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08" w:type="dxa"/>
            <w:vAlign w:val="top"/>
          </w:tcPr>
          <w:p w14:paraId="3372BB23">
            <w:pPr>
              <w:spacing w:before="157"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3" w:type="dxa"/>
            <w:vAlign w:val="top"/>
          </w:tcPr>
          <w:p w14:paraId="48C0EEE5">
            <w:pPr>
              <w:spacing w:before="157"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378744E6">
            <w:pPr>
              <w:spacing w:before="157"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190C1464">
            <w:pPr>
              <w:spacing w:before="157"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8" w:type="dxa"/>
            <w:vAlign w:val="top"/>
          </w:tcPr>
          <w:p w14:paraId="14827BFE">
            <w:pPr>
              <w:spacing w:before="157"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9" w:type="dxa"/>
            <w:vAlign w:val="top"/>
          </w:tcPr>
          <w:p w14:paraId="549637E6">
            <w:pPr>
              <w:spacing w:before="157"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4256CD15">
            <w:pPr>
              <w:spacing w:before="157"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39C79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953" w:type="dxa"/>
            <w:tcBorders>
              <w:left w:val="single" w:color="000000" w:sz="10" w:space="0"/>
            </w:tcBorders>
            <w:vAlign w:val="top"/>
          </w:tcPr>
          <w:p w14:paraId="118AFEF8">
            <w:pPr>
              <w:pStyle w:val="6"/>
              <w:spacing w:before="103" w:line="274" w:lineRule="exact"/>
              <w:ind w:left="197"/>
            </w:pPr>
            <w:r>
              <w:rPr>
                <w:rFonts w:ascii="Times New Roman" w:hAnsi="Times New Roman" w:eastAsia="Times New Roman" w:cs="Times New Roman"/>
                <w:spacing w:val="3"/>
                <w:position w:val="1"/>
              </w:rPr>
              <w:t>15000</w:t>
            </w:r>
            <w:r>
              <w:rPr>
                <w:spacing w:val="3"/>
                <w:position w:val="1"/>
              </w:rPr>
              <w:t>（索饵场）</w:t>
            </w:r>
          </w:p>
        </w:tc>
        <w:tc>
          <w:tcPr>
            <w:tcW w:w="823" w:type="dxa"/>
            <w:vAlign w:val="top"/>
          </w:tcPr>
          <w:p w14:paraId="5CD49989">
            <w:pPr>
              <w:spacing w:before="106"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33" w:type="dxa"/>
            <w:vAlign w:val="top"/>
          </w:tcPr>
          <w:p w14:paraId="2537F124">
            <w:pPr>
              <w:spacing w:before="106"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3" w:type="dxa"/>
            <w:vAlign w:val="top"/>
          </w:tcPr>
          <w:p w14:paraId="0DFA1D4B">
            <w:pPr>
              <w:spacing w:before="106" w:line="274"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08" w:type="dxa"/>
            <w:vAlign w:val="top"/>
          </w:tcPr>
          <w:p w14:paraId="0B73866F">
            <w:pPr>
              <w:spacing w:before="106"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23" w:type="dxa"/>
            <w:vAlign w:val="top"/>
          </w:tcPr>
          <w:p w14:paraId="4D6B4721">
            <w:pPr>
              <w:spacing w:before="106"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8" w:type="dxa"/>
            <w:vAlign w:val="top"/>
          </w:tcPr>
          <w:p w14:paraId="0AFD3D9A">
            <w:pPr>
              <w:spacing w:before="106"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8" w:type="dxa"/>
            <w:vAlign w:val="top"/>
          </w:tcPr>
          <w:p w14:paraId="301EA96E">
            <w:pPr>
              <w:spacing w:before="106"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8" w:type="dxa"/>
            <w:vAlign w:val="top"/>
          </w:tcPr>
          <w:p w14:paraId="1D1402DE">
            <w:pPr>
              <w:spacing w:before="106"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9" w:type="dxa"/>
            <w:vAlign w:val="top"/>
          </w:tcPr>
          <w:p w14:paraId="4764F64A">
            <w:pPr>
              <w:spacing w:before="106"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right w:val="single" w:color="000000" w:sz="10" w:space="0"/>
            </w:tcBorders>
            <w:vAlign w:val="top"/>
          </w:tcPr>
          <w:p w14:paraId="0B9A69E9">
            <w:pPr>
              <w:spacing w:before="106"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20A67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953" w:type="dxa"/>
            <w:tcBorders>
              <w:left w:val="single" w:color="000000" w:sz="10" w:space="0"/>
              <w:bottom w:val="single" w:color="000000" w:sz="10" w:space="0"/>
            </w:tcBorders>
            <w:vAlign w:val="top"/>
          </w:tcPr>
          <w:p w14:paraId="0120B860">
            <w:pPr>
              <w:pStyle w:val="6"/>
              <w:spacing w:before="23" w:line="248" w:lineRule="auto"/>
              <w:ind w:left="130" w:right="155" w:firstLine="66"/>
            </w:pPr>
            <w:r>
              <w:rPr>
                <w:rFonts w:ascii="Times New Roman" w:hAnsi="Times New Roman" w:eastAsia="Times New Roman" w:cs="Times New Roman"/>
                <w:spacing w:val="4"/>
              </w:rPr>
              <w:t>16800</w:t>
            </w:r>
            <w:r>
              <w:rPr>
                <w:spacing w:val="4"/>
              </w:rPr>
              <w:t>（资水邵阳</w:t>
            </w:r>
            <w:r>
              <w:rPr>
                <w:spacing w:val="6"/>
              </w:rPr>
              <w:t xml:space="preserve"> 工业用水区终点）</w:t>
            </w:r>
          </w:p>
        </w:tc>
        <w:tc>
          <w:tcPr>
            <w:tcW w:w="823" w:type="dxa"/>
            <w:tcBorders>
              <w:bottom w:val="single" w:color="000000" w:sz="10" w:space="0"/>
            </w:tcBorders>
            <w:vAlign w:val="top"/>
          </w:tcPr>
          <w:p w14:paraId="0FD1A2AD">
            <w:pPr>
              <w:spacing w:before="159"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33" w:type="dxa"/>
            <w:tcBorders>
              <w:bottom w:val="single" w:color="000000" w:sz="10" w:space="0"/>
            </w:tcBorders>
            <w:vAlign w:val="top"/>
          </w:tcPr>
          <w:p w14:paraId="782D4A25">
            <w:pPr>
              <w:spacing w:before="159"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3" w:type="dxa"/>
            <w:tcBorders>
              <w:bottom w:val="single" w:color="000000" w:sz="10" w:space="0"/>
            </w:tcBorders>
            <w:vAlign w:val="top"/>
          </w:tcPr>
          <w:p w14:paraId="52F0185E">
            <w:pPr>
              <w:spacing w:before="159" w:line="274"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08" w:type="dxa"/>
            <w:tcBorders>
              <w:bottom w:val="single" w:color="000000" w:sz="10" w:space="0"/>
            </w:tcBorders>
            <w:vAlign w:val="top"/>
          </w:tcPr>
          <w:p w14:paraId="09B7708F">
            <w:pPr>
              <w:spacing w:before="159"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23" w:type="dxa"/>
            <w:tcBorders>
              <w:bottom w:val="single" w:color="000000" w:sz="10" w:space="0"/>
            </w:tcBorders>
            <w:vAlign w:val="top"/>
          </w:tcPr>
          <w:p w14:paraId="53044B83">
            <w:pPr>
              <w:spacing w:before="159"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8" w:type="dxa"/>
            <w:tcBorders>
              <w:bottom w:val="single" w:color="000000" w:sz="10" w:space="0"/>
            </w:tcBorders>
            <w:vAlign w:val="top"/>
          </w:tcPr>
          <w:p w14:paraId="53748D25">
            <w:pPr>
              <w:spacing w:before="159"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8" w:type="dxa"/>
            <w:tcBorders>
              <w:bottom w:val="single" w:color="000000" w:sz="10" w:space="0"/>
            </w:tcBorders>
            <w:vAlign w:val="top"/>
          </w:tcPr>
          <w:p w14:paraId="296B0EFA">
            <w:pPr>
              <w:spacing w:before="159"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8" w:type="dxa"/>
            <w:tcBorders>
              <w:bottom w:val="single" w:color="000000" w:sz="10" w:space="0"/>
            </w:tcBorders>
            <w:vAlign w:val="top"/>
          </w:tcPr>
          <w:p w14:paraId="2A8B3BD5">
            <w:pPr>
              <w:spacing w:before="15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9" w:type="dxa"/>
            <w:tcBorders>
              <w:bottom w:val="single" w:color="000000" w:sz="10" w:space="0"/>
            </w:tcBorders>
            <w:vAlign w:val="top"/>
          </w:tcPr>
          <w:p w14:paraId="72277ECE">
            <w:pPr>
              <w:spacing w:before="159"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4" w:type="dxa"/>
            <w:tcBorders>
              <w:bottom w:val="single" w:color="000000" w:sz="10" w:space="0"/>
              <w:right w:val="single" w:color="000000" w:sz="10" w:space="0"/>
            </w:tcBorders>
            <w:vAlign w:val="top"/>
          </w:tcPr>
          <w:p w14:paraId="4E5D6863">
            <w:pPr>
              <w:spacing w:before="159"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bl>
    <w:p w14:paraId="16C552B5">
      <w:pPr>
        <w:pStyle w:val="2"/>
        <w:spacing w:before="205" w:line="227" w:lineRule="auto"/>
        <w:ind w:left="2248"/>
        <w:rPr>
          <w:rFonts w:ascii="宋体" w:hAnsi="宋体" w:eastAsia="宋体" w:cs="宋体"/>
          <w:sz w:val="20"/>
          <w:szCs w:val="20"/>
        </w:rPr>
      </w:pPr>
      <w:r>
        <w:rPr>
          <w:rFonts w:ascii="宋体" w:hAnsi="宋体" w:eastAsia="宋体" w:cs="宋体"/>
          <w:b/>
          <w:bCs/>
          <w:spacing w:val="7"/>
          <w:sz w:val="20"/>
          <w:szCs w:val="20"/>
        </w:rPr>
        <w:t>表</w:t>
      </w:r>
      <w:r>
        <w:rPr>
          <w:b/>
          <w:bCs/>
          <w:spacing w:val="7"/>
          <w:sz w:val="20"/>
          <w:szCs w:val="20"/>
        </w:rPr>
        <w:t>6.3</w:t>
      </w:r>
      <w:r>
        <w:rPr>
          <w:rFonts w:ascii="Arial" w:hAnsi="Arial" w:eastAsia="Arial" w:cs="Arial"/>
          <w:b/>
          <w:bCs/>
          <w:spacing w:val="7"/>
          <w:sz w:val="20"/>
          <w:szCs w:val="20"/>
        </w:rPr>
        <w:t xml:space="preserve">-10  </w:t>
      </w:r>
      <w:r>
        <w:rPr>
          <w:rFonts w:ascii="宋体" w:hAnsi="宋体" w:eastAsia="宋体" w:cs="宋体"/>
          <w:b/>
          <w:bCs/>
          <w:spacing w:val="7"/>
          <w:sz w:val="20"/>
          <w:szCs w:val="20"/>
        </w:rPr>
        <w:t>正常排放对枯水期资水评价河段总磷浓度预测值</w:t>
      </w:r>
    </w:p>
    <w:p w14:paraId="6051D360">
      <w:pPr>
        <w:spacing w:line="29" w:lineRule="exact"/>
      </w:pPr>
    </w:p>
    <w:tbl>
      <w:tblPr>
        <w:tblStyle w:val="5"/>
        <w:tblW w:w="977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5"/>
        <w:gridCol w:w="802"/>
        <w:gridCol w:w="758"/>
        <w:gridCol w:w="767"/>
        <w:gridCol w:w="793"/>
        <w:gridCol w:w="826"/>
        <w:gridCol w:w="784"/>
        <w:gridCol w:w="767"/>
        <w:gridCol w:w="784"/>
        <w:gridCol w:w="763"/>
        <w:gridCol w:w="777"/>
      </w:tblGrid>
      <w:tr w14:paraId="566F8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5" w:type="dxa"/>
            <w:tcBorders>
              <w:top w:val="single" w:color="000000" w:sz="10" w:space="0"/>
              <w:left w:val="single" w:color="000000" w:sz="10" w:space="0"/>
            </w:tcBorders>
            <w:vAlign w:val="top"/>
          </w:tcPr>
          <w:p w14:paraId="7CD989B1">
            <w:pPr>
              <w:pStyle w:val="6"/>
              <w:spacing w:before="28" w:line="278" w:lineRule="exact"/>
              <w:ind w:left="496"/>
            </w:pPr>
            <w:r>
              <w:rPr>
                <w:rFonts w:ascii="Arial" w:hAnsi="Arial" w:eastAsia="Arial" w:cs="Arial"/>
                <w:spacing w:val="-3"/>
                <w:position w:val="1"/>
              </w:rPr>
              <w:t>X/Y</w:t>
            </w:r>
            <w:r>
              <w:rPr>
                <w:spacing w:val="-3"/>
                <w:position w:val="1"/>
              </w:rPr>
              <w:t>（</w:t>
            </w:r>
            <w:r>
              <w:rPr>
                <w:spacing w:val="-52"/>
                <w:position w:val="1"/>
              </w:rPr>
              <w:t xml:space="preserve"> </w:t>
            </w:r>
            <w:r>
              <w:rPr>
                <w:rFonts w:ascii="Arial" w:hAnsi="Arial" w:eastAsia="Arial" w:cs="Arial"/>
                <w:spacing w:val="-3"/>
                <w:position w:val="1"/>
              </w:rPr>
              <w:t>m</w:t>
            </w:r>
            <w:r>
              <w:rPr>
                <w:spacing w:val="-3"/>
                <w:position w:val="1"/>
              </w:rPr>
              <w:t>）</w:t>
            </w:r>
          </w:p>
        </w:tc>
        <w:tc>
          <w:tcPr>
            <w:tcW w:w="802" w:type="dxa"/>
            <w:tcBorders>
              <w:top w:val="single" w:color="000000" w:sz="10" w:space="0"/>
            </w:tcBorders>
            <w:vAlign w:val="top"/>
          </w:tcPr>
          <w:p w14:paraId="262E2A80">
            <w:pPr>
              <w:spacing w:before="31" w:line="274" w:lineRule="exact"/>
              <w:ind w:left="3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58" w:type="dxa"/>
            <w:tcBorders>
              <w:top w:val="single" w:color="000000" w:sz="10" w:space="0"/>
            </w:tcBorders>
            <w:vAlign w:val="top"/>
          </w:tcPr>
          <w:p w14:paraId="3ED09D8C">
            <w:pPr>
              <w:spacing w:before="100" w:line="192"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7" w:type="dxa"/>
            <w:tcBorders>
              <w:top w:val="single" w:color="000000" w:sz="10" w:space="0"/>
            </w:tcBorders>
            <w:vAlign w:val="top"/>
          </w:tcPr>
          <w:p w14:paraId="6C063DF3">
            <w:pPr>
              <w:spacing w:before="31" w:line="274" w:lineRule="exact"/>
              <w:ind w:left="29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93" w:type="dxa"/>
            <w:tcBorders>
              <w:top w:val="single" w:color="000000" w:sz="10" w:space="0"/>
            </w:tcBorders>
            <w:vAlign w:val="top"/>
          </w:tcPr>
          <w:p w14:paraId="6005C398">
            <w:pPr>
              <w:spacing w:before="31"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26" w:type="dxa"/>
            <w:tcBorders>
              <w:top w:val="single" w:color="000000" w:sz="10" w:space="0"/>
            </w:tcBorders>
            <w:vAlign w:val="top"/>
          </w:tcPr>
          <w:p w14:paraId="01723F40">
            <w:pPr>
              <w:spacing w:before="31" w:line="274" w:lineRule="exact"/>
              <w:ind w:left="3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84" w:type="dxa"/>
            <w:tcBorders>
              <w:top w:val="single" w:color="000000" w:sz="10" w:space="0"/>
            </w:tcBorders>
            <w:vAlign w:val="top"/>
          </w:tcPr>
          <w:p w14:paraId="11F4A855">
            <w:pPr>
              <w:spacing w:before="31" w:line="274" w:lineRule="exact"/>
              <w:ind w:left="2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67" w:type="dxa"/>
            <w:tcBorders>
              <w:top w:val="single" w:color="000000" w:sz="10" w:space="0"/>
            </w:tcBorders>
            <w:vAlign w:val="top"/>
          </w:tcPr>
          <w:p w14:paraId="2ABD7576">
            <w:pPr>
              <w:spacing w:before="31"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84" w:type="dxa"/>
            <w:tcBorders>
              <w:top w:val="single" w:color="000000" w:sz="10" w:space="0"/>
            </w:tcBorders>
            <w:vAlign w:val="top"/>
          </w:tcPr>
          <w:p w14:paraId="782CC418">
            <w:pPr>
              <w:spacing w:before="31"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63" w:type="dxa"/>
            <w:tcBorders>
              <w:top w:val="single" w:color="000000" w:sz="10" w:space="0"/>
            </w:tcBorders>
            <w:vAlign w:val="top"/>
          </w:tcPr>
          <w:p w14:paraId="487D0049">
            <w:pPr>
              <w:spacing w:before="31" w:line="274" w:lineRule="exact"/>
              <w:ind w:left="2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777" w:type="dxa"/>
            <w:tcBorders>
              <w:top w:val="single" w:color="000000" w:sz="10" w:space="0"/>
              <w:right w:val="single" w:color="000000" w:sz="10" w:space="0"/>
            </w:tcBorders>
            <w:vAlign w:val="top"/>
          </w:tcPr>
          <w:p w14:paraId="7BE1840B">
            <w:pPr>
              <w:spacing w:before="31" w:line="274"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6615C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955" w:type="dxa"/>
            <w:tcBorders>
              <w:left w:val="single" w:color="000000" w:sz="10" w:space="0"/>
            </w:tcBorders>
            <w:vAlign w:val="top"/>
          </w:tcPr>
          <w:p w14:paraId="12DBE926">
            <w:pPr>
              <w:spacing w:before="108" w:line="192" w:lineRule="auto"/>
              <w:ind w:left="9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02" w:type="dxa"/>
            <w:vAlign w:val="top"/>
          </w:tcPr>
          <w:p w14:paraId="1BF45459">
            <w:pPr>
              <w:spacing w:before="39"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0.053</w:t>
            </w:r>
          </w:p>
        </w:tc>
        <w:tc>
          <w:tcPr>
            <w:tcW w:w="758" w:type="dxa"/>
            <w:vAlign w:val="top"/>
          </w:tcPr>
          <w:p w14:paraId="1E56B059">
            <w:pPr>
              <w:spacing w:before="39"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7" w:type="dxa"/>
            <w:vAlign w:val="top"/>
          </w:tcPr>
          <w:p w14:paraId="0688E4DB">
            <w:pPr>
              <w:spacing w:before="39"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7FE7EAC2">
            <w:pPr>
              <w:spacing w:before="39"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0ABFB27A">
            <w:pPr>
              <w:spacing w:before="39"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4F767102">
            <w:pPr>
              <w:spacing w:before="39"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7728A7E1">
            <w:pPr>
              <w:spacing w:before="39"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65DB47EF">
            <w:pPr>
              <w:spacing w:before="39"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122B8DD2">
            <w:pPr>
              <w:spacing w:before="39"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74068988">
            <w:pPr>
              <w:spacing w:before="39"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06D6B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955" w:type="dxa"/>
            <w:tcBorders>
              <w:left w:val="single" w:color="000000" w:sz="10" w:space="0"/>
            </w:tcBorders>
            <w:vAlign w:val="top"/>
          </w:tcPr>
          <w:p w14:paraId="5B36921F">
            <w:pPr>
              <w:spacing w:before="39" w:line="274" w:lineRule="exact"/>
              <w:ind w:left="88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802" w:type="dxa"/>
            <w:vAlign w:val="top"/>
          </w:tcPr>
          <w:p w14:paraId="381A14D4">
            <w:pPr>
              <w:spacing w:before="39"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0.050</w:t>
            </w:r>
          </w:p>
        </w:tc>
        <w:tc>
          <w:tcPr>
            <w:tcW w:w="758" w:type="dxa"/>
            <w:vAlign w:val="top"/>
          </w:tcPr>
          <w:p w14:paraId="0E80384B">
            <w:pPr>
              <w:spacing w:before="39"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0.044</w:t>
            </w:r>
          </w:p>
        </w:tc>
        <w:tc>
          <w:tcPr>
            <w:tcW w:w="767" w:type="dxa"/>
            <w:vAlign w:val="top"/>
          </w:tcPr>
          <w:p w14:paraId="44934783">
            <w:pPr>
              <w:spacing w:before="39"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2EF7F6C7">
            <w:pPr>
              <w:spacing w:before="39"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0D97FEA5">
            <w:pPr>
              <w:spacing w:before="39"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0D195420">
            <w:pPr>
              <w:spacing w:before="39"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4BA511C2">
            <w:pPr>
              <w:spacing w:before="39"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078339B9">
            <w:pPr>
              <w:spacing w:before="39"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76835D5C">
            <w:pPr>
              <w:spacing w:before="39"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0C335034">
            <w:pPr>
              <w:spacing w:before="39"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55223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55" w:type="dxa"/>
            <w:tcBorders>
              <w:left w:val="single" w:color="000000" w:sz="10" w:space="0"/>
            </w:tcBorders>
            <w:vAlign w:val="top"/>
          </w:tcPr>
          <w:p w14:paraId="0C8D9DB2">
            <w:pPr>
              <w:spacing w:before="41"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02" w:type="dxa"/>
            <w:vAlign w:val="top"/>
          </w:tcPr>
          <w:p w14:paraId="5D814FBB">
            <w:pPr>
              <w:spacing w:before="41"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0.048</w:t>
            </w:r>
          </w:p>
        </w:tc>
        <w:tc>
          <w:tcPr>
            <w:tcW w:w="758" w:type="dxa"/>
            <w:vAlign w:val="top"/>
          </w:tcPr>
          <w:p w14:paraId="57F7E9A1">
            <w:pPr>
              <w:spacing w:before="4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0.045</w:t>
            </w:r>
          </w:p>
        </w:tc>
        <w:tc>
          <w:tcPr>
            <w:tcW w:w="767" w:type="dxa"/>
            <w:vAlign w:val="top"/>
          </w:tcPr>
          <w:p w14:paraId="7A6B46FF">
            <w:pPr>
              <w:spacing w:before="41"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2F85F0E2">
            <w:pPr>
              <w:spacing w:before="41"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43759599">
            <w:pPr>
              <w:spacing w:before="41"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42D441E2">
            <w:pPr>
              <w:spacing w:before="41"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24710A42">
            <w:pPr>
              <w:spacing w:before="41"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4F39A613">
            <w:pPr>
              <w:spacing w:before="41"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5C575F0C">
            <w:pPr>
              <w:spacing w:before="4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68068E8D">
            <w:pPr>
              <w:spacing w:before="41"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34047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55" w:type="dxa"/>
            <w:tcBorders>
              <w:left w:val="single" w:color="000000" w:sz="10" w:space="0"/>
            </w:tcBorders>
            <w:vAlign w:val="top"/>
          </w:tcPr>
          <w:p w14:paraId="290CE242">
            <w:pPr>
              <w:spacing w:before="42" w:line="274" w:lineRule="exact"/>
              <w:ind w:left="8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802" w:type="dxa"/>
            <w:vAlign w:val="top"/>
          </w:tcPr>
          <w:p w14:paraId="5B1F3852">
            <w:pPr>
              <w:spacing w:before="42"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0.046</w:t>
            </w:r>
          </w:p>
        </w:tc>
        <w:tc>
          <w:tcPr>
            <w:tcW w:w="758" w:type="dxa"/>
            <w:vAlign w:val="top"/>
          </w:tcPr>
          <w:p w14:paraId="13B2F9DE">
            <w:pPr>
              <w:spacing w:before="42"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0.045</w:t>
            </w:r>
          </w:p>
        </w:tc>
        <w:tc>
          <w:tcPr>
            <w:tcW w:w="767" w:type="dxa"/>
            <w:vAlign w:val="top"/>
          </w:tcPr>
          <w:p w14:paraId="7EB785B0">
            <w:pPr>
              <w:spacing w:before="42"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325F615F">
            <w:pPr>
              <w:spacing w:before="42"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66124D05">
            <w:pPr>
              <w:spacing w:before="42"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432A5682">
            <w:pPr>
              <w:spacing w:before="42"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411FD73B">
            <w:pPr>
              <w:spacing w:before="42"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2FE4C34C">
            <w:pPr>
              <w:spacing w:before="42"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28567BED">
            <w:pPr>
              <w:spacing w:before="42"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2284D660">
            <w:pPr>
              <w:spacing w:before="42"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4103C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955" w:type="dxa"/>
            <w:tcBorders>
              <w:left w:val="single" w:color="000000" w:sz="10" w:space="0"/>
            </w:tcBorders>
            <w:vAlign w:val="top"/>
          </w:tcPr>
          <w:p w14:paraId="101526BF">
            <w:pPr>
              <w:spacing w:before="53" w:line="274" w:lineRule="exact"/>
              <w:ind w:left="8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802" w:type="dxa"/>
            <w:vAlign w:val="top"/>
          </w:tcPr>
          <w:p w14:paraId="4DACEECF">
            <w:pPr>
              <w:spacing w:before="53"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0.045</w:t>
            </w:r>
          </w:p>
        </w:tc>
        <w:tc>
          <w:tcPr>
            <w:tcW w:w="758" w:type="dxa"/>
            <w:vAlign w:val="top"/>
          </w:tcPr>
          <w:p w14:paraId="46F14136">
            <w:pPr>
              <w:spacing w:before="53"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0.044</w:t>
            </w:r>
          </w:p>
        </w:tc>
        <w:tc>
          <w:tcPr>
            <w:tcW w:w="767" w:type="dxa"/>
            <w:vAlign w:val="top"/>
          </w:tcPr>
          <w:p w14:paraId="099BA886">
            <w:pPr>
              <w:spacing w:before="53"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6CAC36CF">
            <w:pPr>
              <w:spacing w:before="53"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7F9C62DE">
            <w:pPr>
              <w:spacing w:before="53"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7E42BA8D">
            <w:pPr>
              <w:spacing w:before="53"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5AB04541">
            <w:pPr>
              <w:spacing w:before="53"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0FEEB5D1">
            <w:pPr>
              <w:spacing w:before="53"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2CB21D1D">
            <w:pPr>
              <w:spacing w:before="53"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5F9CA8DE">
            <w:pPr>
              <w:spacing w:before="53"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37317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55" w:type="dxa"/>
            <w:tcBorders>
              <w:left w:val="single" w:color="000000" w:sz="10" w:space="0"/>
            </w:tcBorders>
            <w:vAlign w:val="top"/>
          </w:tcPr>
          <w:p w14:paraId="18639399">
            <w:pPr>
              <w:spacing w:before="40" w:line="274"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802" w:type="dxa"/>
            <w:vAlign w:val="top"/>
          </w:tcPr>
          <w:p w14:paraId="33F2DEA1">
            <w:pPr>
              <w:spacing w:before="40"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0.044</w:t>
            </w:r>
          </w:p>
        </w:tc>
        <w:tc>
          <w:tcPr>
            <w:tcW w:w="758" w:type="dxa"/>
            <w:vAlign w:val="top"/>
          </w:tcPr>
          <w:p w14:paraId="3528EEB5">
            <w:pPr>
              <w:spacing w:before="40"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0.044</w:t>
            </w:r>
          </w:p>
        </w:tc>
        <w:tc>
          <w:tcPr>
            <w:tcW w:w="767" w:type="dxa"/>
            <w:vAlign w:val="top"/>
          </w:tcPr>
          <w:p w14:paraId="4292250F">
            <w:pPr>
              <w:spacing w:before="40"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79B1E4AE">
            <w:pPr>
              <w:spacing w:before="40"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826" w:type="dxa"/>
            <w:vAlign w:val="top"/>
          </w:tcPr>
          <w:p w14:paraId="077F7206">
            <w:pPr>
              <w:spacing w:before="40"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2D2846A0">
            <w:pPr>
              <w:spacing w:before="40"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68B12599">
            <w:pPr>
              <w:spacing w:before="40"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383BB0D7">
            <w:pPr>
              <w:spacing w:before="40"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5152A5CD">
            <w:pPr>
              <w:spacing w:before="40"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280DDB2C">
            <w:pPr>
              <w:spacing w:before="40"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1663F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955" w:type="dxa"/>
            <w:tcBorders>
              <w:left w:val="single" w:color="000000" w:sz="10" w:space="0"/>
            </w:tcBorders>
            <w:vAlign w:val="top"/>
          </w:tcPr>
          <w:p w14:paraId="2A7B2AC5">
            <w:pPr>
              <w:spacing w:before="52" w:line="274" w:lineRule="exact"/>
              <w:ind w:left="8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802" w:type="dxa"/>
            <w:vAlign w:val="top"/>
          </w:tcPr>
          <w:p w14:paraId="40D9A59E">
            <w:pPr>
              <w:spacing w:before="52"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8" w:type="dxa"/>
            <w:vAlign w:val="top"/>
          </w:tcPr>
          <w:p w14:paraId="1D035402">
            <w:pPr>
              <w:spacing w:before="52"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7" w:type="dxa"/>
            <w:vAlign w:val="top"/>
          </w:tcPr>
          <w:p w14:paraId="3A583841">
            <w:pPr>
              <w:spacing w:before="52"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3990F167">
            <w:pPr>
              <w:spacing w:before="52"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826" w:type="dxa"/>
            <w:vAlign w:val="top"/>
          </w:tcPr>
          <w:p w14:paraId="1319A859">
            <w:pPr>
              <w:spacing w:before="52"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2FF308F8">
            <w:pPr>
              <w:spacing w:before="52"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796B5CBB">
            <w:pPr>
              <w:spacing w:before="52"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3284BF3C">
            <w:pPr>
              <w:spacing w:before="52"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11CE2750">
            <w:pPr>
              <w:spacing w:before="52"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290EA098">
            <w:pPr>
              <w:spacing w:before="52"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563B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955" w:type="dxa"/>
            <w:tcBorders>
              <w:left w:val="single" w:color="000000" w:sz="10" w:space="0"/>
            </w:tcBorders>
            <w:vAlign w:val="top"/>
          </w:tcPr>
          <w:p w14:paraId="52144469">
            <w:pPr>
              <w:spacing w:before="55" w:line="274" w:lineRule="exact"/>
              <w:ind w:left="8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802" w:type="dxa"/>
            <w:vAlign w:val="top"/>
          </w:tcPr>
          <w:p w14:paraId="6C676155">
            <w:pPr>
              <w:spacing w:before="55"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8" w:type="dxa"/>
            <w:vAlign w:val="top"/>
          </w:tcPr>
          <w:p w14:paraId="4ABB1EEC">
            <w:pPr>
              <w:spacing w:before="55"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7" w:type="dxa"/>
            <w:vAlign w:val="top"/>
          </w:tcPr>
          <w:p w14:paraId="1AC1C129">
            <w:pPr>
              <w:spacing w:before="55"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094221F7">
            <w:pPr>
              <w:spacing w:before="55"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826" w:type="dxa"/>
            <w:vAlign w:val="top"/>
          </w:tcPr>
          <w:p w14:paraId="1CA0B1A8">
            <w:pPr>
              <w:spacing w:before="55"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284FA57E">
            <w:pPr>
              <w:spacing w:before="55"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667FF71B">
            <w:pPr>
              <w:spacing w:before="55"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339DA8AF">
            <w:pPr>
              <w:spacing w:before="55"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7002091D">
            <w:pPr>
              <w:spacing w:before="55"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757FD516">
            <w:pPr>
              <w:spacing w:before="55"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2C46D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955" w:type="dxa"/>
            <w:tcBorders>
              <w:left w:val="single" w:color="000000" w:sz="10" w:space="0"/>
            </w:tcBorders>
            <w:vAlign w:val="top"/>
          </w:tcPr>
          <w:p w14:paraId="2B98747D">
            <w:pPr>
              <w:spacing w:before="46" w:line="274" w:lineRule="exact"/>
              <w:ind w:left="7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802" w:type="dxa"/>
            <w:vAlign w:val="top"/>
          </w:tcPr>
          <w:p w14:paraId="10362A3D">
            <w:pPr>
              <w:spacing w:before="46"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8" w:type="dxa"/>
            <w:vAlign w:val="top"/>
          </w:tcPr>
          <w:p w14:paraId="5E4EAC21">
            <w:pPr>
              <w:spacing w:before="46"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7" w:type="dxa"/>
            <w:vAlign w:val="top"/>
          </w:tcPr>
          <w:p w14:paraId="42063562">
            <w:pPr>
              <w:spacing w:before="46"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7952BF11">
            <w:pPr>
              <w:spacing w:before="46"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826" w:type="dxa"/>
            <w:vAlign w:val="top"/>
          </w:tcPr>
          <w:p w14:paraId="2AA01DFF">
            <w:pPr>
              <w:spacing w:before="46"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09CF9AE1">
            <w:pPr>
              <w:spacing w:before="46"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28EEE5A6">
            <w:pPr>
              <w:spacing w:before="46"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44EBDA1C">
            <w:pPr>
              <w:spacing w:before="46"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021927D7">
            <w:pPr>
              <w:spacing w:before="46"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117AC0EE">
            <w:pPr>
              <w:spacing w:before="46"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17A2F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955" w:type="dxa"/>
            <w:tcBorders>
              <w:left w:val="single" w:color="000000" w:sz="10" w:space="0"/>
            </w:tcBorders>
            <w:vAlign w:val="top"/>
          </w:tcPr>
          <w:p w14:paraId="55B0B3EC">
            <w:pPr>
              <w:pStyle w:val="6"/>
              <w:spacing w:before="52" w:line="275" w:lineRule="exact"/>
              <w:ind w:left="147"/>
            </w:pPr>
            <w:r>
              <w:rPr>
                <w:rFonts w:ascii="Times New Roman" w:hAnsi="Times New Roman" w:eastAsia="Times New Roman" w:cs="Times New Roman"/>
                <w:spacing w:val="4"/>
                <w:position w:val="1"/>
              </w:rPr>
              <w:t>1200</w:t>
            </w:r>
            <w:r>
              <w:rPr>
                <w:spacing w:val="4"/>
                <w:position w:val="1"/>
              </w:rPr>
              <w:t>（柏树断面）</w:t>
            </w:r>
          </w:p>
        </w:tc>
        <w:tc>
          <w:tcPr>
            <w:tcW w:w="802" w:type="dxa"/>
            <w:vAlign w:val="top"/>
          </w:tcPr>
          <w:p w14:paraId="6C85E7A5">
            <w:pPr>
              <w:spacing w:before="52" w:line="275"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8" w:type="dxa"/>
            <w:vAlign w:val="top"/>
          </w:tcPr>
          <w:p w14:paraId="3E05F4BD">
            <w:pPr>
              <w:spacing w:before="52"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7" w:type="dxa"/>
            <w:vAlign w:val="top"/>
          </w:tcPr>
          <w:p w14:paraId="20CCA664">
            <w:pPr>
              <w:spacing w:before="52" w:line="275"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791924BD">
            <w:pPr>
              <w:spacing w:before="52" w:line="275"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826" w:type="dxa"/>
            <w:vAlign w:val="top"/>
          </w:tcPr>
          <w:p w14:paraId="02D5B49D">
            <w:pPr>
              <w:spacing w:before="52" w:line="275"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74569335">
            <w:pPr>
              <w:spacing w:before="52" w:line="275"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00482E16">
            <w:pPr>
              <w:spacing w:before="52"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3E93BCBB">
            <w:pPr>
              <w:spacing w:before="52" w:line="275"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7B7A7D63">
            <w:pPr>
              <w:spacing w:before="52"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517010F9">
            <w:pPr>
              <w:spacing w:before="52" w:line="275"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16A63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955" w:type="dxa"/>
            <w:tcBorders>
              <w:left w:val="single" w:color="000000" w:sz="10" w:space="0"/>
            </w:tcBorders>
            <w:vAlign w:val="top"/>
          </w:tcPr>
          <w:p w14:paraId="1DC50827">
            <w:pPr>
              <w:spacing w:before="71" w:line="274" w:lineRule="exact"/>
              <w:ind w:left="75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c>
          <w:tcPr>
            <w:tcW w:w="802" w:type="dxa"/>
            <w:vAlign w:val="top"/>
          </w:tcPr>
          <w:p w14:paraId="7B91FD7A">
            <w:pPr>
              <w:spacing w:before="71"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8" w:type="dxa"/>
            <w:vAlign w:val="top"/>
          </w:tcPr>
          <w:p w14:paraId="1BE32786">
            <w:pPr>
              <w:spacing w:before="7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7" w:type="dxa"/>
            <w:vAlign w:val="top"/>
          </w:tcPr>
          <w:p w14:paraId="126F5B55">
            <w:pPr>
              <w:spacing w:before="71"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70DF0731">
            <w:pPr>
              <w:spacing w:before="71"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7A105C1A">
            <w:pPr>
              <w:spacing w:before="71"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32AC9880">
            <w:pPr>
              <w:spacing w:before="71"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6C9718EA">
            <w:pPr>
              <w:spacing w:before="71"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0D8AAF29">
            <w:pPr>
              <w:spacing w:before="71"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5798782A">
            <w:pPr>
              <w:spacing w:before="7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01974EEB">
            <w:pPr>
              <w:spacing w:before="71"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6536F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955" w:type="dxa"/>
            <w:tcBorders>
              <w:left w:val="single" w:color="000000" w:sz="10" w:space="0"/>
            </w:tcBorders>
            <w:vAlign w:val="top"/>
          </w:tcPr>
          <w:p w14:paraId="73E2F25B">
            <w:pPr>
              <w:spacing w:before="64" w:line="275" w:lineRule="exact"/>
              <w:ind w:left="75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802" w:type="dxa"/>
            <w:vAlign w:val="top"/>
          </w:tcPr>
          <w:p w14:paraId="0BCB3247">
            <w:pPr>
              <w:spacing w:before="64" w:line="275"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vAlign w:val="top"/>
          </w:tcPr>
          <w:p w14:paraId="0516C15A">
            <w:pPr>
              <w:spacing w:before="64"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vAlign w:val="top"/>
          </w:tcPr>
          <w:p w14:paraId="35EE1A38">
            <w:pPr>
              <w:spacing w:before="64" w:line="275"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586E107F">
            <w:pPr>
              <w:spacing w:before="64" w:line="275"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29EDBE8D">
            <w:pPr>
              <w:spacing w:before="64" w:line="275"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6939CBC9">
            <w:pPr>
              <w:spacing w:before="64" w:line="275"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5A89631E">
            <w:pPr>
              <w:spacing w:before="64"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487B84D8">
            <w:pPr>
              <w:spacing w:before="64" w:line="275"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77683FF6">
            <w:pPr>
              <w:spacing w:before="64"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3EF9082F">
            <w:pPr>
              <w:spacing w:before="64" w:line="275"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6F847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55" w:type="dxa"/>
            <w:tcBorders>
              <w:left w:val="single" w:color="000000" w:sz="10" w:space="0"/>
            </w:tcBorders>
            <w:vAlign w:val="top"/>
          </w:tcPr>
          <w:p w14:paraId="02D461D6">
            <w:pPr>
              <w:spacing w:before="56" w:line="274" w:lineRule="exact"/>
              <w:ind w:left="7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3000</w:t>
            </w:r>
          </w:p>
        </w:tc>
        <w:tc>
          <w:tcPr>
            <w:tcW w:w="802" w:type="dxa"/>
            <w:vAlign w:val="top"/>
          </w:tcPr>
          <w:p w14:paraId="776EC074">
            <w:pPr>
              <w:spacing w:before="56"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vAlign w:val="top"/>
          </w:tcPr>
          <w:p w14:paraId="0531B21F">
            <w:pPr>
              <w:spacing w:before="56"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vAlign w:val="top"/>
          </w:tcPr>
          <w:p w14:paraId="4CA9725B">
            <w:pPr>
              <w:spacing w:before="56"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670F6A63">
            <w:pPr>
              <w:spacing w:before="56"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15F10CFA">
            <w:pPr>
              <w:spacing w:before="56"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710D850A">
            <w:pPr>
              <w:spacing w:before="56"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2CF201B0">
            <w:pPr>
              <w:spacing w:before="56"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3ABC9242">
            <w:pPr>
              <w:spacing w:before="56"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2881B363">
            <w:pPr>
              <w:spacing w:before="56"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79355EAB">
            <w:pPr>
              <w:spacing w:before="56"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733A1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955" w:type="dxa"/>
            <w:tcBorders>
              <w:left w:val="single" w:color="000000" w:sz="10" w:space="0"/>
            </w:tcBorders>
            <w:vAlign w:val="top"/>
          </w:tcPr>
          <w:p w14:paraId="19EC6DE8">
            <w:pPr>
              <w:spacing w:before="69" w:line="275" w:lineRule="exact"/>
              <w:ind w:left="7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4000</w:t>
            </w:r>
          </w:p>
        </w:tc>
        <w:tc>
          <w:tcPr>
            <w:tcW w:w="802" w:type="dxa"/>
            <w:vAlign w:val="top"/>
          </w:tcPr>
          <w:p w14:paraId="0A71CB97">
            <w:pPr>
              <w:spacing w:before="69" w:line="275"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vAlign w:val="top"/>
          </w:tcPr>
          <w:p w14:paraId="4AF7DE4C">
            <w:pPr>
              <w:spacing w:before="69"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vAlign w:val="top"/>
          </w:tcPr>
          <w:p w14:paraId="530E8A09">
            <w:pPr>
              <w:spacing w:before="69" w:line="275"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6EE10B28">
            <w:pPr>
              <w:spacing w:before="69" w:line="275"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08ECC239">
            <w:pPr>
              <w:spacing w:before="69" w:line="275"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404A7D31">
            <w:pPr>
              <w:spacing w:before="69" w:line="275"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576470F8">
            <w:pPr>
              <w:spacing w:before="69"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051E5C1A">
            <w:pPr>
              <w:spacing w:before="69" w:line="275"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651E4A4F">
            <w:pPr>
              <w:spacing w:before="69"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352BEEB0">
            <w:pPr>
              <w:spacing w:before="69" w:line="275"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3D663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955" w:type="dxa"/>
            <w:tcBorders>
              <w:left w:val="single" w:color="000000" w:sz="10" w:space="0"/>
              <w:bottom w:val="single" w:color="000000" w:sz="10" w:space="0"/>
            </w:tcBorders>
            <w:vAlign w:val="top"/>
          </w:tcPr>
          <w:p w14:paraId="14BDA599">
            <w:pPr>
              <w:spacing w:before="65" w:line="274" w:lineRule="exact"/>
              <w:ind w:left="7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802" w:type="dxa"/>
            <w:tcBorders>
              <w:bottom w:val="single" w:color="000000" w:sz="10" w:space="0"/>
            </w:tcBorders>
            <w:vAlign w:val="top"/>
          </w:tcPr>
          <w:p w14:paraId="288AD324">
            <w:pPr>
              <w:spacing w:before="65"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tcBorders>
              <w:bottom w:val="single" w:color="000000" w:sz="10" w:space="0"/>
            </w:tcBorders>
            <w:vAlign w:val="top"/>
          </w:tcPr>
          <w:p w14:paraId="128E028D">
            <w:pPr>
              <w:spacing w:before="65"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tcBorders>
              <w:bottom w:val="single" w:color="000000" w:sz="10" w:space="0"/>
            </w:tcBorders>
            <w:vAlign w:val="top"/>
          </w:tcPr>
          <w:p w14:paraId="233FCB58">
            <w:pPr>
              <w:spacing w:before="65"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tcBorders>
              <w:bottom w:val="single" w:color="000000" w:sz="10" w:space="0"/>
            </w:tcBorders>
            <w:vAlign w:val="top"/>
          </w:tcPr>
          <w:p w14:paraId="6DCA87F9">
            <w:pPr>
              <w:spacing w:before="65"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tcBorders>
              <w:bottom w:val="single" w:color="000000" w:sz="10" w:space="0"/>
            </w:tcBorders>
            <w:vAlign w:val="top"/>
          </w:tcPr>
          <w:p w14:paraId="1479FD16">
            <w:pPr>
              <w:spacing w:before="65"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tcBorders>
              <w:bottom w:val="single" w:color="000000" w:sz="10" w:space="0"/>
            </w:tcBorders>
            <w:vAlign w:val="top"/>
          </w:tcPr>
          <w:p w14:paraId="080FBB45">
            <w:pPr>
              <w:spacing w:before="65"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tcBorders>
              <w:bottom w:val="single" w:color="000000" w:sz="10" w:space="0"/>
            </w:tcBorders>
            <w:vAlign w:val="top"/>
          </w:tcPr>
          <w:p w14:paraId="7143286D">
            <w:pPr>
              <w:spacing w:before="65"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tcBorders>
              <w:bottom w:val="single" w:color="000000" w:sz="10" w:space="0"/>
            </w:tcBorders>
            <w:vAlign w:val="top"/>
          </w:tcPr>
          <w:p w14:paraId="2BACB87A">
            <w:pPr>
              <w:spacing w:before="65"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tcBorders>
              <w:bottom w:val="single" w:color="000000" w:sz="10" w:space="0"/>
            </w:tcBorders>
            <w:vAlign w:val="top"/>
          </w:tcPr>
          <w:p w14:paraId="7DC6154A">
            <w:pPr>
              <w:spacing w:before="65"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bottom w:val="single" w:color="000000" w:sz="10" w:space="0"/>
              <w:right w:val="single" w:color="000000" w:sz="10" w:space="0"/>
            </w:tcBorders>
            <w:vAlign w:val="top"/>
          </w:tcPr>
          <w:p w14:paraId="2B5F7831">
            <w:pPr>
              <w:spacing w:before="65"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bl>
    <w:p w14:paraId="4D3C2CF9">
      <w:pPr>
        <w:spacing w:line="233" w:lineRule="exact"/>
        <w:rPr>
          <w:rFonts w:ascii="Arial"/>
          <w:sz w:val="20"/>
        </w:rPr>
      </w:pPr>
    </w:p>
    <w:p w14:paraId="1A372086">
      <w:pPr>
        <w:spacing w:line="233" w:lineRule="exact"/>
        <w:rPr>
          <w:rFonts w:ascii="Arial" w:hAnsi="Arial" w:eastAsia="Arial" w:cs="Arial"/>
          <w:sz w:val="20"/>
          <w:szCs w:val="20"/>
        </w:rPr>
        <w:sectPr>
          <w:headerReference r:id="rId104" w:type="default"/>
          <w:footerReference r:id="rId105" w:type="default"/>
          <w:pgSz w:w="11907" w:h="16840"/>
          <w:pgMar w:top="1116" w:right="1012" w:bottom="1256" w:left="1092" w:header="839" w:footer="1017" w:gutter="0"/>
          <w:cols w:space="720" w:num="1"/>
        </w:sectPr>
      </w:pPr>
    </w:p>
    <w:p w14:paraId="6CBF8812">
      <w:pPr>
        <w:spacing w:line="15" w:lineRule="exact"/>
      </w:pPr>
    </w:p>
    <w:tbl>
      <w:tblPr>
        <w:tblStyle w:val="5"/>
        <w:tblW w:w="9776" w:type="dxa"/>
        <w:tblInd w:w="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5"/>
        <w:gridCol w:w="802"/>
        <w:gridCol w:w="758"/>
        <w:gridCol w:w="767"/>
        <w:gridCol w:w="793"/>
        <w:gridCol w:w="826"/>
        <w:gridCol w:w="784"/>
        <w:gridCol w:w="767"/>
        <w:gridCol w:w="784"/>
        <w:gridCol w:w="763"/>
        <w:gridCol w:w="777"/>
      </w:tblGrid>
      <w:tr w14:paraId="35DBA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955" w:type="dxa"/>
            <w:tcBorders>
              <w:top w:val="single" w:color="000000" w:sz="10" w:space="0"/>
              <w:left w:val="single" w:color="000000" w:sz="10" w:space="0"/>
            </w:tcBorders>
            <w:vAlign w:val="top"/>
          </w:tcPr>
          <w:p w14:paraId="590BB9C1">
            <w:pPr>
              <w:pStyle w:val="6"/>
              <w:spacing w:before="6" w:line="274" w:lineRule="exact"/>
              <w:ind w:left="198"/>
            </w:pPr>
            <w:r>
              <w:rPr>
                <w:rFonts w:ascii="Times New Roman" w:hAnsi="Times New Roman" w:eastAsia="Times New Roman" w:cs="Times New Roman"/>
                <w:spacing w:val="5"/>
                <w:position w:val="1"/>
              </w:rPr>
              <w:t>11800</w:t>
            </w:r>
            <w:r>
              <w:rPr>
                <w:spacing w:val="5"/>
                <w:position w:val="1"/>
              </w:rPr>
              <w:t>（晒谷滩电</w:t>
            </w:r>
          </w:p>
          <w:p w14:paraId="0F0114A7">
            <w:pPr>
              <w:pStyle w:val="6"/>
              <w:spacing w:before="27" w:line="210" w:lineRule="auto"/>
              <w:ind w:left="552"/>
            </w:pPr>
            <w:r>
              <w:rPr>
                <w:spacing w:val="4"/>
              </w:rPr>
              <w:t>站断面）</w:t>
            </w:r>
          </w:p>
        </w:tc>
        <w:tc>
          <w:tcPr>
            <w:tcW w:w="802" w:type="dxa"/>
            <w:tcBorders>
              <w:top w:val="single" w:color="000000" w:sz="10" w:space="0"/>
            </w:tcBorders>
            <w:vAlign w:val="top"/>
          </w:tcPr>
          <w:p w14:paraId="2E32AFB4">
            <w:pPr>
              <w:spacing w:before="140" w:line="275"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tcBorders>
              <w:top w:val="single" w:color="000000" w:sz="10" w:space="0"/>
            </w:tcBorders>
            <w:vAlign w:val="top"/>
          </w:tcPr>
          <w:p w14:paraId="6B142060">
            <w:pPr>
              <w:spacing w:before="140"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tcBorders>
              <w:top w:val="single" w:color="000000" w:sz="10" w:space="0"/>
            </w:tcBorders>
            <w:vAlign w:val="top"/>
          </w:tcPr>
          <w:p w14:paraId="4198D86C">
            <w:pPr>
              <w:spacing w:before="140" w:line="275"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tcBorders>
              <w:top w:val="single" w:color="000000" w:sz="10" w:space="0"/>
            </w:tcBorders>
            <w:vAlign w:val="top"/>
          </w:tcPr>
          <w:p w14:paraId="10B41C32">
            <w:pPr>
              <w:spacing w:before="140" w:line="275"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tcBorders>
              <w:top w:val="single" w:color="000000" w:sz="10" w:space="0"/>
            </w:tcBorders>
            <w:vAlign w:val="top"/>
          </w:tcPr>
          <w:p w14:paraId="16EAAF3B">
            <w:pPr>
              <w:spacing w:before="140" w:line="275"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tcBorders>
              <w:top w:val="single" w:color="000000" w:sz="10" w:space="0"/>
            </w:tcBorders>
            <w:vAlign w:val="top"/>
          </w:tcPr>
          <w:p w14:paraId="5BA5CF5D">
            <w:pPr>
              <w:spacing w:before="140" w:line="275"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tcBorders>
              <w:top w:val="single" w:color="000000" w:sz="10" w:space="0"/>
            </w:tcBorders>
            <w:vAlign w:val="top"/>
          </w:tcPr>
          <w:p w14:paraId="3D62200D">
            <w:pPr>
              <w:spacing w:before="140"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tcBorders>
              <w:top w:val="single" w:color="000000" w:sz="10" w:space="0"/>
            </w:tcBorders>
            <w:vAlign w:val="top"/>
          </w:tcPr>
          <w:p w14:paraId="345B890B">
            <w:pPr>
              <w:spacing w:before="140" w:line="275"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tcBorders>
              <w:top w:val="single" w:color="000000" w:sz="10" w:space="0"/>
            </w:tcBorders>
            <w:vAlign w:val="top"/>
          </w:tcPr>
          <w:p w14:paraId="3ED08AFA">
            <w:pPr>
              <w:spacing w:before="140"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top w:val="single" w:color="000000" w:sz="10" w:space="0"/>
              <w:right w:val="single" w:color="000000" w:sz="10" w:space="0"/>
            </w:tcBorders>
            <w:vAlign w:val="top"/>
          </w:tcPr>
          <w:p w14:paraId="3E42098F">
            <w:pPr>
              <w:spacing w:before="140" w:line="275"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7FAD0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55" w:type="dxa"/>
            <w:tcBorders>
              <w:left w:val="single" w:color="000000" w:sz="10" w:space="0"/>
            </w:tcBorders>
            <w:vAlign w:val="top"/>
          </w:tcPr>
          <w:p w14:paraId="2AEF2EC9">
            <w:pPr>
              <w:pStyle w:val="6"/>
              <w:spacing w:before="108" w:line="274" w:lineRule="exact"/>
              <w:ind w:left="198"/>
            </w:pPr>
            <w:r>
              <w:rPr>
                <w:rFonts w:ascii="Times New Roman" w:hAnsi="Times New Roman" w:eastAsia="Times New Roman" w:cs="Times New Roman"/>
                <w:spacing w:val="4"/>
                <w:position w:val="1"/>
              </w:rPr>
              <w:t>15000</w:t>
            </w:r>
            <w:r>
              <w:rPr>
                <w:spacing w:val="4"/>
                <w:position w:val="1"/>
              </w:rPr>
              <w:t>（索饵场）</w:t>
            </w:r>
          </w:p>
        </w:tc>
        <w:tc>
          <w:tcPr>
            <w:tcW w:w="802" w:type="dxa"/>
            <w:vAlign w:val="top"/>
          </w:tcPr>
          <w:p w14:paraId="4ADCD8B6">
            <w:pPr>
              <w:spacing w:before="108" w:line="274" w:lineRule="exact"/>
              <w:ind w:left="2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8" w:type="dxa"/>
            <w:vAlign w:val="top"/>
          </w:tcPr>
          <w:p w14:paraId="32A8D3C9">
            <w:pPr>
              <w:spacing w:before="108"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7" w:type="dxa"/>
            <w:vAlign w:val="top"/>
          </w:tcPr>
          <w:p w14:paraId="30C57DC3">
            <w:pPr>
              <w:spacing w:before="108"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93" w:type="dxa"/>
            <w:vAlign w:val="top"/>
          </w:tcPr>
          <w:p w14:paraId="688BDD56">
            <w:pPr>
              <w:spacing w:before="10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26" w:type="dxa"/>
            <w:vAlign w:val="top"/>
          </w:tcPr>
          <w:p w14:paraId="6E8EE552">
            <w:pPr>
              <w:spacing w:before="108"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84" w:type="dxa"/>
            <w:vAlign w:val="top"/>
          </w:tcPr>
          <w:p w14:paraId="5C12F3C8">
            <w:pPr>
              <w:spacing w:before="108"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7" w:type="dxa"/>
            <w:vAlign w:val="top"/>
          </w:tcPr>
          <w:p w14:paraId="422C66EE">
            <w:pPr>
              <w:spacing w:before="108"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84" w:type="dxa"/>
            <w:vAlign w:val="top"/>
          </w:tcPr>
          <w:p w14:paraId="09CF4A9D">
            <w:pPr>
              <w:spacing w:before="108"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3" w:type="dxa"/>
            <w:vAlign w:val="top"/>
          </w:tcPr>
          <w:p w14:paraId="3511E2B0">
            <w:pPr>
              <w:spacing w:before="108"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74818404">
            <w:pPr>
              <w:spacing w:before="108"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41833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5" w:type="dxa"/>
            <w:tcBorders>
              <w:left w:val="single" w:color="000000" w:sz="10" w:space="0"/>
              <w:bottom w:val="single" w:color="000000" w:sz="10" w:space="0"/>
            </w:tcBorders>
            <w:vAlign w:val="top"/>
          </w:tcPr>
          <w:p w14:paraId="38D8691B">
            <w:pPr>
              <w:pStyle w:val="6"/>
              <w:spacing w:before="16" w:line="248" w:lineRule="auto"/>
              <w:ind w:left="133" w:right="157" w:firstLine="64"/>
            </w:pPr>
            <w:r>
              <w:rPr>
                <w:rFonts w:ascii="Times New Roman" w:hAnsi="Times New Roman" w:eastAsia="Times New Roman" w:cs="Times New Roman"/>
                <w:spacing w:val="5"/>
              </w:rPr>
              <w:t>16800</w:t>
            </w:r>
            <w:r>
              <w:rPr>
                <w:spacing w:val="5"/>
              </w:rPr>
              <w:t>（资水邵阳</w:t>
            </w:r>
            <w:r>
              <w:t xml:space="preserve"> </w:t>
            </w:r>
            <w:r>
              <w:rPr>
                <w:spacing w:val="6"/>
              </w:rPr>
              <w:t>工业用水区终点）</w:t>
            </w:r>
          </w:p>
        </w:tc>
        <w:tc>
          <w:tcPr>
            <w:tcW w:w="802" w:type="dxa"/>
            <w:tcBorders>
              <w:bottom w:val="single" w:color="000000" w:sz="10" w:space="0"/>
            </w:tcBorders>
            <w:vAlign w:val="top"/>
          </w:tcPr>
          <w:p w14:paraId="4DD16A14">
            <w:pPr>
              <w:spacing w:before="151" w:line="274" w:lineRule="exact"/>
              <w:ind w:left="2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8" w:type="dxa"/>
            <w:tcBorders>
              <w:bottom w:val="single" w:color="000000" w:sz="10" w:space="0"/>
            </w:tcBorders>
            <w:vAlign w:val="top"/>
          </w:tcPr>
          <w:p w14:paraId="5787FC19">
            <w:pPr>
              <w:spacing w:before="151"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7" w:type="dxa"/>
            <w:tcBorders>
              <w:bottom w:val="single" w:color="000000" w:sz="10" w:space="0"/>
            </w:tcBorders>
            <w:vAlign w:val="top"/>
          </w:tcPr>
          <w:p w14:paraId="3ECA846B">
            <w:pPr>
              <w:spacing w:before="151"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93" w:type="dxa"/>
            <w:tcBorders>
              <w:bottom w:val="single" w:color="000000" w:sz="10" w:space="0"/>
            </w:tcBorders>
            <w:vAlign w:val="top"/>
          </w:tcPr>
          <w:p w14:paraId="22F499A4">
            <w:pPr>
              <w:spacing w:before="151"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26" w:type="dxa"/>
            <w:tcBorders>
              <w:bottom w:val="single" w:color="000000" w:sz="10" w:space="0"/>
            </w:tcBorders>
            <w:vAlign w:val="top"/>
          </w:tcPr>
          <w:p w14:paraId="5A1B5984">
            <w:pPr>
              <w:spacing w:before="151"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84" w:type="dxa"/>
            <w:tcBorders>
              <w:bottom w:val="single" w:color="000000" w:sz="10" w:space="0"/>
            </w:tcBorders>
            <w:vAlign w:val="top"/>
          </w:tcPr>
          <w:p w14:paraId="1C23F607">
            <w:pPr>
              <w:spacing w:before="151"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7" w:type="dxa"/>
            <w:tcBorders>
              <w:bottom w:val="single" w:color="000000" w:sz="10" w:space="0"/>
            </w:tcBorders>
            <w:vAlign w:val="top"/>
          </w:tcPr>
          <w:p w14:paraId="643E28F4">
            <w:pPr>
              <w:spacing w:before="151"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84" w:type="dxa"/>
            <w:tcBorders>
              <w:bottom w:val="single" w:color="000000" w:sz="10" w:space="0"/>
            </w:tcBorders>
            <w:vAlign w:val="top"/>
          </w:tcPr>
          <w:p w14:paraId="0B74DF16">
            <w:pPr>
              <w:spacing w:before="151"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3" w:type="dxa"/>
            <w:tcBorders>
              <w:bottom w:val="single" w:color="000000" w:sz="10" w:space="0"/>
            </w:tcBorders>
            <w:vAlign w:val="top"/>
          </w:tcPr>
          <w:p w14:paraId="31023E82">
            <w:pPr>
              <w:spacing w:before="15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bottom w:val="single" w:color="000000" w:sz="10" w:space="0"/>
              <w:right w:val="single" w:color="000000" w:sz="10" w:space="0"/>
            </w:tcBorders>
            <w:vAlign w:val="top"/>
          </w:tcPr>
          <w:p w14:paraId="3489E92B">
            <w:pPr>
              <w:spacing w:before="151"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bl>
    <w:p w14:paraId="05BD2BBA">
      <w:pPr>
        <w:spacing w:before="180" w:line="218" w:lineRule="auto"/>
        <w:ind w:left="1158"/>
        <w:rPr>
          <w:rFonts w:ascii="宋体" w:hAnsi="宋体" w:eastAsia="宋体" w:cs="宋体"/>
          <w:sz w:val="24"/>
          <w:szCs w:val="24"/>
        </w:rPr>
      </w:pPr>
      <w:r>
        <w:rPr>
          <w:rFonts w:ascii="宋体" w:hAnsi="宋体" w:eastAsia="宋体" w:cs="宋体"/>
          <w:spacing w:val="-1"/>
          <w:sz w:val="24"/>
          <w:szCs w:val="24"/>
        </w:rPr>
        <w:t>②项目尾水入资水非正常排放预测结果</w:t>
      </w:r>
    </w:p>
    <w:p w14:paraId="6E7C78C7">
      <w:pPr>
        <w:pStyle w:val="2"/>
        <w:spacing w:before="220" w:line="227" w:lineRule="auto"/>
        <w:ind w:left="2106"/>
        <w:rPr>
          <w:rFonts w:ascii="宋体" w:hAnsi="宋体" w:eastAsia="宋体" w:cs="宋体"/>
          <w:sz w:val="20"/>
          <w:szCs w:val="20"/>
        </w:rPr>
      </w:pPr>
      <w:r>
        <w:rPr>
          <w:rFonts w:ascii="宋体" w:hAnsi="宋体" w:eastAsia="宋体" w:cs="宋体"/>
          <w:b/>
          <w:bCs/>
          <w:spacing w:val="8"/>
          <w:sz w:val="20"/>
          <w:szCs w:val="20"/>
        </w:rPr>
        <w:t>表</w:t>
      </w:r>
      <w:r>
        <w:rPr>
          <w:b/>
          <w:bCs/>
          <w:spacing w:val="8"/>
          <w:sz w:val="20"/>
          <w:szCs w:val="20"/>
        </w:rPr>
        <w:t>6.3</w:t>
      </w:r>
      <w:r>
        <w:rPr>
          <w:rFonts w:ascii="Arial" w:hAnsi="Arial" w:eastAsia="Arial" w:cs="Arial"/>
          <w:b/>
          <w:bCs/>
          <w:spacing w:val="8"/>
          <w:sz w:val="20"/>
          <w:szCs w:val="20"/>
        </w:rPr>
        <w:t xml:space="preserve">-11  </w:t>
      </w:r>
      <w:r>
        <w:rPr>
          <w:rFonts w:ascii="宋体" w:hAnsi="宋体" w:eastAsia="宋体" w:cs="宋体"/>
          <w:b/>
          <w:bCs/>
          <w:spacing w:val="8"/>
          <w:sz w:val="20"/>
          <w:szCs w:val="20"/>
        </w:rPr>
        <w:t>非正常排放对平水期资水评价河段</w:t>
      </w:r>
      <w:r>
        <w:rPr>
          <w:rFonts w:ascii="Arial" w:hAnsi="Arial" w:eastAsia="Arial" w:cs="Arial"/>
          <w:b/>
          <w:bCs/>
          <w:sz w:val="20"/>
          <w:szCs w:val="20"/>
        </w:rPr>
        <w:t>COD</w:t>
      </w:r>
      <w:r>
        <w:rPr>
          <w:rFonts w:ascii="Arial" w:hAnsi="Arial" w:eastAsia="Arial" w:cs="Arial"/>
          <w:b/>
          <w:bCs/>
          <w:position w:val="-1"/>
          <w:sz w:val="13"/>
          <w:szCs w:val="13"/>
        </w:rPr>
        <w:t>Cr</w:t>
      </w:r>
      <w:r>
        <w:rPr>
          <w:rFonts w:ascii="宋体" w:hAnsi="宋体" w:eastAsia="宋体" w:cs="宋体"/>
          <w:b/>
          <w:bCs/>
          <w:spacing w:val="8"/>
          <w:sz w:val="20"/>
          <w:szCs w:val="20"/>
        </w:rPr>
        <w:t>浓度预测值</w:t>
      </w:r>
    </w:p>
    <w:p w14:paraId="304AA38D">
      <w:pPr>
        <w:spacing w:line="30" w:lineRule="exact"/>
      </w:pPr>
    </w:p>
    <w:tbl>
      <w:tblPr>
        <w:tblStyle w:val="5"/>
        <w:tblW w:w="9599" w:type="dxa"/>
        <w:tblInd w:w="1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6"/>
        <w:gridCol w:w="792"/>
        <w:gridCol w:w="792"/>
        <w:gridCol w:w="792"/>
        <w:gridCol w:w="792"/>
        <w:gridCol w:w="798"/>
        <w:gridCol w:w="759"/>
        <w:gridCol w:w="744"/>
        <w:gridCol w:w="759"/>
        <w:gridCol w:w="735"/>
        <w:gridCol w:w="750"/>
      </w:tblGrid>
      <w:tr w14:paraId="6AD6E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886" w:type="dxa"/>
            <w:tcBorders>
              <w:top w:val="single" w:color="000000" w:sz="10" w:space="0"/>
              <w:left w:val="single" w:color="000000" w:sz="10" w:space="0"/>
            </w:tcBorders>
            <w:vAlign w:val="top"/>
          </w:tcPr>
          <w:p w14:paraId="4D8DA46B">
            <w:pPr>
              <w:pStyle w:val="6"/>
              <w:spacing w:before="27" w:line="278" w:lineRule="exact"/>
              <w:ind w:left="463"/>
            </w:pPr>
            <w:r>
              <w:rPr>
                <w:rFonts w:ascii="Arial" w:hAnsi="Arial" w:eastAsia="Arial" w:cs="Arial"/>
                <w:spacing w:val="-3"/>
                <w:position w:val="1"/>
              </w:rPr>
              <w:t>X/Y</w:t>
            </w:r>
            <w:r>
              <w:rPr>
                <w:spacing w:val="-3"/>
                <w:position w:val="1"/>
              </w:rPr>
              <w:t>（</w:t>
            </w:r>
            <w:r>
              <w:rPr>
                <w:spacing w:val="-52"/>
                <w:position w:val="1"/>
              </w:rPr>
              <w:t xml:space="preserve"> </w:t>
            </w:r>
            <w:r>
              <w:rPr>
                <w:rFonts w:ascii="Arial" w:hAnsi="Arial" w:eastAsia="Arial" w:cs="Arial"/>
                <w:spacing w:val="-3"/>
                <w:position w:val="1"/>
              </w:rPr>
              <w:t>m</w:t>
            </w:r>
            <w:r>
              <w:rPr>
                <w:spacing w:val="-3"/>
                <w:position w:val="1"/>
              </w:rPr>
              <w:t>）</w:t>
            </w:r>
          </w:p>
        </w:tc>
        <w:tc>
          <w:tcPr>
            <w:tcW w:w="792" w:type="dxa"/>
            <w:tcBorders>
              <w:top w:val="single" w:color="000000" w:sz="10" w:space="0"/>
            </w:tcBorders>
            <w:vAlign w:val="top"/>
          </w:tcPr>
          <w:p w14:paraId="4374E67F">
            <w:pPr>
              <w:spacing w:before="27" w:line="278" w:lineRule="exact"/>
              <w:ind w:left="337"/>
              <w:rPr>
                <w:rFonts w:ascii="Arial" w:hAnsi="Arial" w:eastAsia="Arial" w:cs="Arial"/>
                <w:sz w:val="20"/>
                <w:szCs w:val="20"/>
              </w:rPr>
            </w:pPr>
            <w:r>
              <w:rPr>
                <w:rFonts w:ascii="Arial" w:hAnsi="Arial" w:eastAsia="Arial" w:cs="Arial"/>
                <w:position w:val="1"/>
                <w:sz w:val="20"/>
                <w:szCs w:val="20"/>
              </w:rPr>
              <w:t>0</w:t>
            </w:r>
          </w:p>
        </w:tc>
        <w:tc>
          <w:tcPr>
            <w:tcW w:w="792" w:type="dxa"/>
            <w:tcBorders>
              <w:top w:val="single" w:color="000000" w:sz="10" w:space="0"/>
            </w:tcBorders>
            <w:vAlign w:val="top"/>
          </w:tcPr>
          <w:p w14:paraId="3C6597F9">
            <w:pPr>
              <w:spacing w:before="27" w:line="278" w:lineRule="exact"/>
              <w:ind w:left="339"/>
              <w:rPr>
                <w:rFonts w:ascii="Arial" w:hAnsi="Arial" w:eastAsia="Arial" w:cs="Arial"/>
                <w:sz w:val="20"/>
                <w:szCs w:val="20"/>
              </w:rPr>
            </w:pPr>
            <w:r>
              <w:rPr>
                <w:rFonts w:ascii="Arial" w:hAnsi="Arial" w:eastAsia="Arial" w:cs="Arial"/>
                <w:position w:val="1"/>
                <w:sz w:val="20"/>
                <w:szCs w:val="20"/>
              </w:rPr>
              <w:t>5</w:t>
            </w:r>
          </w:p>
        </w:tc>
        <w:tc>
          <w:tcPr>
            <w:tcW w:w="792" w:type="dxa"/>
            <w:tcBorders>
              <w:top w:val="single" w:color="000000" w:sz="10" w:space="0"/>
            </w:tcBorders>
            <w:vAlign w:val="top"/>
          </w:tcPr>
          <w:p w14:paraId="0A51EC06">
            <w:pPr>
              <w:spacing w:before="27" w:line="278" w:lineRule="exact"/>
              <w:ind w:left="296"/>
              <w:rPr>
                <w:rFonts w:ascii="Arial" w:hAnsi="Arial" w:eastAsia="Arial" w:cs="Arial"/>
                <w:sz w:val="20"/>
                <w:szCs w:val="20"/>
              </w:rPr>
            </w:pPr>
            <w:r>
              <w:rPr>
                <w:rFonts w:ascii="Arial" w:hAnsi="Arial" w:eastAsia="Arial" w:cs="Arial"/>
                <w:spacing w:val="-7"/>
                <w:position w:val="1"/>
                <w:sz w:val="20"/>
                <w:szCs w:val="20"/>
              </w:rPr>
              <w:t>10</w:t>
            </w:r>
          </w:p>
        </w:tc>
        <w:tc>
          <w:tcPr>
            <w:tcW w:w="792" w:type="dxa"/>
            <w:tcBorders>
              <w:top w:val="single" w:color="000000" w:sz="10" w:space="0"/>
            </w:tcBorders>
            <w:vAlign w:val="top"/>
          </w:tcPr>
          <w:p w14:paraId="5B7B2EF4">
            <w:pPr>
              <w:spacing w:before="27" w:line="278" w:lineRule="exact"/>
              <w:ind w:left="282"/>
              <w:rPr>
                <w:rFonts w:ascii="Arial" w:hAnsi="Arial" w:eastAsia="Arial" w:cs="Arial"/>
                <w:sz w:val="20"/>
                <w:szCs w:val="20"/>
              </w:rPr>
            </w:pPr>
            <w:r>
              <w:rPr>
                <w:rFonts w:ascii="Arial" w:hAnsi="Arial" w:eastAsia="Arial" w:cs="Arial"/>
                <w:spacing w:val="1"/>
                <w:position w:val="1"/>
                <w:sz w:val="20"/>
                <w:szCs w:val="20"/>
              </w:rPr>
              <w:t>20</w:t>
            </w:r>
          </w:p>
        </w:tc>
        <w:tc>
          <w:tcPr>
            <w:tcW w:w="798" w:type="dxa"/>
            <w:tcBorders>
              <w:top w:val="single" w:color="000000" w:sz="10" w:space="0"/>
            </w:tcBorders>
            <w:vAlign w:val="top"/>
          </w:tcPr>
          <w:p w14:paraId="3D8A325A">
            <w:pPr>
              <w:spacing w:before="27" w:line="278" w:lineRule="exact"/>
              <w:ind w:left="289"/>
              <w:rPr>
                <w:rFonts w:ascii="Arial" w:hAnsi="Arial" w:eastAsia="Arial" w:cs="Arial"/>
                <w:sz w:val="20"/>
                <w:szCs w:val="20"/>
              </w:rPr>
            </w:pPr>
            <w:r>
              <w:rPr>
                <w:rFonts w:ascii="Arial" w:hAnsi="Arial" w:eastAsia="Arial" w:cs="Arial"/>
                <w:position w:val="1"/>
                <w:sz w:val="20"/>
                <w:szCs w:val="20"/>
              </w:rPr>
              <w:t>50</w:t>
            </w:r>
          </w:p>
        </w:tc>
        <w:tc>
          <w:tcPr>
            <w:tcW w:w="759" w:type="dxa"/>
            <w:tcBorders>
              <w:top w:val="single" w:color="000000" w:sz="10" w:space="0"/>
            </w:tcBorders>
            <w:vAlign w:val="top"/>
          </w:tcPr>
          <w:p w14:paraId="55DF5145">
            <w:pPr>
              <w:spacing w:before="27" w:line="278" w:lineRule="exact"/>
              <w:ind w:left="227"/>
              <w:rPr>
                <w:rFonts w:ascii="Arial" w:hAnsi="Arial" w:eastAsia="Arial" w:cs="Arial"/>
                <w:sz w:val="20"/>
                <w:szCs w:val="20"/>
              </w:rPr>
            </w:pPr>
            <w:r>
              <w:rPr>
                <w:rFonts w:ascii="Arial" w:hAnsi="Arial" w:eastAsia="Arial" w:cs="Arial"/>
                <w:spacing w:val="-3"/>
                <w:position w:val="1"/>
                <w:sz w:val="20"/>
                <w:szCs w:val="20"/>
              </w:rPr>
              <w:t>100</w:t>
            </w:r>
          </w:p>
        </w:tc>
        <w:tc>
          <w:tcPr>
            <w:tcW w:w="744" w:type="dxa"/>
            <w:tcBorders>
              <w:top w:val="single" w:color="000000" w:sz="10" w:space="0"/>
            </w:tcBorders>
            <w:vAlign w:val="top"/>
          </w:tcPr>
          <w:p w14:paraId="060A5C32">
            <w:pPr>
              <w:spacing w:before="27" w:line="278" w:lineRule="exact"/>
              <w:ind w:left="222"/>
              <w:rPr>
                <w:rFonts w:ascii="Arial" w:hAnsi="Arial" w:eastAsia="Arial" w:cs="Arial"/>
                <w:sz w:val="20"/>
                <w:szCs w:val="20"/>
              </w:rPr>
            </w:pPr>
            <w:r>
              <w:rPr>
                <w:rFonts w:ascii="Arial" w:hAnsi="Arial" w:eastAsia="Arial" w:cs="Arial"/>
                <w:spacing w:val="-3"/>
                <w:position w:val="1"/>
                <w:sz w:val="20"/>
                <w:szCs w:val="20"/>
              </w:rPr>
              <w:t>150</w:t>
            </w:r>
          </w:p>
        </w:tc>
        <w:tc>
          <w:tcPr>
            <w:tcW w:w="759" w:type="dxa"/>
            <w:tcBorders>
              <w:top w:val="single" w:color="000000" w:sz="10" w:space="0"/>
            </w:tcBorders>
            <w:vAlign w:val="top"/>
          </w:tcPr>
          <w:p w14:paraId="69291C0E">
            <w:pPr>
              <w:spacing w:before="27" w:line="278" w:lineRule="exact"/>
              <w:ind w:left="215"/>
              <w:rPr>
                <w:rFonts w:ascii="Arial" w:hAnsi="Arial" w:eastAsia="Arial" w:cs="Arial"/>
                <w:sz w:val="20"/>
                <w:szCs w:val="20"/>
              </w:rPr>
            </w:pPr>
            <w:r>
              <w:rPr>
                <w:rFonts w:ascii="Arial" w:hAnsi="Arial" w:eastAsia="Arial" w:cs="Arial"/>
                <w:spacing w:val="3"/>
                <w:position w:val="1"/>
                <w:sz w:val="20"/>
                <w:szCs w:val="20"/>
              </w:rPr>
              <w:t>200</w:t>
            </w:r>
          </w:p>
        </w:tc>
        <w:tc>
          <w:tcPr>
            <w:tcW w:w="735" w:type="dxa"/>
            <w:tcBorders>
              <w:top w:val="single" w:color="000000" w:sz="10" w:space="0"/>
            </w:tcBorders>
            <w:vAlign w:val="top"/>
          </w:tcPr>
          <w:p w14:paraId="515874CC">
            <w:pPr>
              <w:spacing w:before="27" w:line="278" w:lineRule="exact"/>
              <w:ind w:left="205"/>
              <w:rPr>
                <w:rFonts w:ascii="Arial" w:hAnsi="Arial" w:eastAsia="Arial" w:cs="Arial"/>
                <w:sz w:val="20"/>
                <w:szCs w:val="20"/>
              </w:rPr>
            </w:pPr>
            <w:r>
              <w:rPr>
                <w:rFonts w:ascii="Arial" w:hAnsi="Arial" w:eastAsia="Arial" w:cs="Arial"/>
                <w:spacing w:val="3"/>
                <w:position w:val="1"/>
                <w:sz w:val="20"/>
                <w:szCs w:val="20"/>
              </w:rPr>
              <w:t>250</w:t>
            </w:r>
          </w:p>
        </w:tc>
        <w:tc>
          <w:tcPr>
            <w:tcW w:w="750" w:type="dxa"/>
            <w:tcBorders>
              <w:top w:val="single" w:color="000000" w:sz="10" w:space="0"/>
              <w:right w:val="single" w:color="000000" w:sz="10" w:space="0"/>
            </w:tcBorders>
            <w:vAlign w:val="top"/>
          </w:tcPr>
          <w:p w14:paraId="17552C80">
            <w:pPr>
              <w:spacing w:before="27" w:line="278" w:lineRule="exact"/>
              <w:ind w:left="212"/>
              <w:rPr>
                <w:rFonts w:ascii="Arial" w:hAnsi="Arial" w:eastAsia="Arial" w:cs="Arial"/>
                <w:sz w:val="20"/>
                <w:szCs w:val="20"/>
              </w:rPr>
            </w:pPr>
            <w:r>
              <w:rPr>
                <w:rFonts w:ascii="Arial" w:hAnsi="Arial" w:eastAsia="Arial" w:cs="Arial"/>
                <w:spacing w:val="1"/>
                <w:position w:val="1"/>
                <w:sz w:val="20"/>
                <w:szCs w:val="20"/>
              </w:rPr>
              <w:t>300</w:t>
            </w:r>
          </w:p>
        </w:tc>
      </w:tr>
      <w:tr w14:paraId="25437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86" w:type="dxa"/>
            <w:tcBorders>
              <w:left w:val="single" w:color="000000" w:sz="10" w:space="0"/>
            </w:tcBorders>
            <w:vAlign w:val="top"/>
          </w:tcPr>
          <w:p w14:paraId="035BCA0E">
            <w:pPr>
              <w:spacing w:before="98" w:line="192" w:lineRule="auto"/>
              <w:ind w:left="88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92" w:type="dxa"/>
            <w:vAlign w:val="top"/>
          </w:tcPr>
          <w:p w14:paraId="50ED0418">
            <w:pPr>
              <w:spacing w:before="28" w:line="275" w:lineRule="exact"/>
              <w:ind w:left="122"/>
              <w:rPr>
                <w:sz w:val="20"/>
                <w:szCs w:val="20"/>
              </w:rPr>
            </w:pPr>
            <w:r>
              <w:rPr>
                <w:rFonts w:ascii="Times New Roman" w:hAnsi="Times New Roman" w:eastAsia="Times New Roman" w:cs="Times New Roman"/>
                <w:sz w:val="20"/>
                <w:szCs w:val="20"/>
                <w:shd w:val="clear" w:fill="C0C0C0"/>
              </w:rPr>
              <w:t>17.057</w:t>
            </w:r>
            <w:r>
              <w:rPr>
                <w:position w:val="-4"/>
                <w:sz w:val="20"/>
                <w:szCs w:val="20"/>
              </w:rPr>
              <w:drawing>
                <wp:inline distT="0" distB="0" distL="0" distR="0">
                  <wp:extent cx="33020" cy="15303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63"/>
                          <a:stretch>
                            <a:fillRect/>
                          </a:stretch>
                        </pic:blipFill>
                        <pic:spPr>
                          <a:xfrm>
                            <a:off x="0" y="0"/>
                            <a:ext cx="33485" cy="153035"/>
                          </a:xfrm>
                          <a:prstGeom prst="rect">
                            <a:avLst/>
                          </a:prstGeom>
                        </pic:spPr>
                      </pic:pic>
                    </a:graphicData>
                  </a:graphic>
                </wp:inline>
              </w:drawing>
            </w:r>
          </w:p>
        </w:tc>
        <w:tc>
          <w:tcPr>
            <w:tcW w:w="792" w:type="dxa"/>
            <w:vAlign w:val="top"/>
          </w:tcPr>
          <w:p w14:paraId="51FDA3E8">
            <w:pPr>
              <w:spacing w:before="28" w:line="275"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10.142</w:t>
            </w:r>
          </w:p>
        </w:tc>
        <w:tc>
          <w:tcPr>
            <w:tcW w:w="792" w:type="dxa"/>
            <w:vAlign w:val="top"/>
          </w:tcPr>
          <w:p w14:paraId="2261E61B">
            <w:pPr>
              <w:spacing w:before="28" w:line="275"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92" w:type="dxa"/>
            <w:vAlign w:val="top"/>
          </w:tcPr>
          <w:p w14:paraId="6582A08E">
            <w:pPr>
              <w:spacing w:before="28" w:line="275"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98" w:type="dxa"/>
            <w:vAlign w:val="top"/>
          </w:tcPr>
          <w:p w14:paraId="18DAB433">
            <w:pPr>
              <w:spacing w:before="28" w:line="275"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14804623">
            <w:pPr>
              <w:spacing w:before="28" w:line="275"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44" w:type="dxa"/>
            <w:vAlign w:val="top"/>
          </w:tcPr>
          <w:p w14:paraId="29BAC3E3">
            <w:pPr>
              <w:spacing w:before="28"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2E23C948">
            <w:pPr>
              <w:spacing w:before="28" w:line="275"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7649AAAC">
            <w:pPr>
              <w:spacing w:before="28" w:line="275"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2D0037FD">
            <w:pPr>
              <w:spacing w:before="28" w:line="275"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63FE5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886" w:type="dxa"/>
            <w:tcBorders>
              <w:left w:val="single" w:color="000000" w:sz="10" w:space="0"/>
            </w:tcBorders>
            <w:vAlign w:val="top"/>
          </w:tcPr>
          <w:p w14:paraId="3D66CEAC">
            <w:pPr>
              <w:spacing w:before="29" w:line="274" w:lineRule="exact"/>
              <w:ind w:left="84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92" w:type="dxa"/>
            <w:vAlign w:val="top"/>
          </w:tcPr>
          <w:p w14:paraId="529C7061">
            <w:pPr>
              <w:spacing w:before="29"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14.931</w:t>
            </w:r>
          </w:p>
        </w:tc>
        <w:tc>
          <w:tcPr>
            <w:tcW w:w="792" w:type="dxa"/>
            <w:vAlign w:val="top"/>
          </w:tcPr>
          <w:p w14:paraId="33855AC3">
            <w:pPr>
              <w:spacing w:before="29"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10.914</w:t>
            </w:r>
          </w:p>
        </w:tc>
        <w:tc>
          <w:tcPr>
            <w:tcW w:w="792" w:type="dxa"/>
            <w:vAlign w:val="top"/>
          </w:tcPr>
          <w:p w14:paraId="3624CB31">
            <w:pPr>
              <w:spacing w:before="29"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9.811</w:t>
            </w:r>
          </w:p>
        </w:tc>
        <w:tc>
          <w:tcPr>
            <w:tcW w:w="792" w:type="dxa"/>
            <w:vAlign w:val="top"/>
          </w:tcPr>
          <w:p w14:paraId="08CC37C4">
            <w:pPr>
              <w:spacing w:before="29"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98" w:type="dxa"/>
            <w:vAlign w:val="top"/>
          </w:tcPr>
          <w:p w14:paraId="751E6B92">
            <w:pPr>
              <w:spacing w:before="29"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684B5BFE">
            <w:pPr>
              <w:spacing w:before="29"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44" w:type="dxa"/>
            <w:vAlign w:val="top"/>
          </w:tcPr>
          <w:p w14:paraId="47C4F150">
            <w:pPr>
              <w:spacing w:before="2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1993CB9B">
            <w:pPr>
              <w:spacing w:before="29"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403632C3">
            <w:pPr>
              <w:spacing w:before="29"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4F2517B8">
            <w:pPr>
              <w:spacing w:before="29"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09324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86" w:type="dxa"/>
            <w:tcBorders>
              <w:left w:val="single" w:color="000000" w:sz="10" w:space="0"/>
            </w:tcBorders>
            <w:vAlign w:val="top"/>
          </w:tcPr>
          <w:p w14:paraId="023DB301">
            <w:pPr>
              <w:spacing w:before="24" w:line="274" w:lineRule="exact"/>
              <w:ind w:left="8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792" w:type="dxa"/>
            <w:vAlign w:val="top"/>
          </w:tcPr>
          <w:p w14:paraId="5A8FC4F1">
            <w:pPr>
              <w:spacing w:before="24"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13.428</w:t>
            </w:r>
          </w:p>
        </w:tc>
        <w:tc>
          <w:tcPr>
            <w:tcW w:w="792" w:type="dxa"/>
            <w:vAlign w:val="top"/>
          </w:tcPr>
          <w:p w14:paraId="445B516C">
            <w:pPr>
              <w:spacing w:before="24"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11.491</w:t>
            </w:r>
          </w:p>
        </w:tc>
        <w:tc>
          <w:tcPr>
            <w:tcW w:w="792" w:type="dxa"/>
            <w:vAlign w:val="top"/>
          </w:tcPr>
          <w:p w14:paraId="6ADF35D8">
            <w:pPr>
              <w:spacing w:before="24"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9.971</w:t>
            </w:r>
          </w:p>
        </w:tc>
        <w:tc>
          <w:tcPr>
            <w:tcW w:w="792" w:type="dxa"/>
            <w:vAlign w:val="top"/>
          </w:tcPr>
          <w:p w14:paraId="1B7C71E4">
            <w:pPr>
              <w:spacing w:before="24"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98" w:type="dxa"/>
            <w:vAlign w:val="top"/>
          </w:tcPr>
          <w:p w14:paraId="68CE8660">
            <w:pPr>
              <w:spacing w:before="24"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6A6AE70D">
            <w:pPr>
              <w:spacing w:before="24"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44" w:type="dxa"/>
            <w:vAlign w:val="top"/>
          </w:tcPr>
          <w:p w14:paraId="612D7543">
            <w:pPr>
              <w:spacing w:before="24"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6E040BFD">
            <w:pPr>
              <w:spacing w:before="24"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3661F87D">
            <w:pPr>
              <w:spacing w:before="24"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5CE331AE">
            <w:pPr>
              <w:spacing w:before="24"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3BDCD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86" w:type="dxa"/>
            <w:tcBorders>
              <w:left w:val="single" w:color="000000" w:sz="10" w:space="0"/>
            </w:tcBorders>
            <w:vAlign w:val="top"/>
          </w:tcPr>
          <w:p w14:paraId="5F2A5370">
            <w:pPr>
              <w:spacing w:before="27" w:line="274" w:lineRule="exact"/>
              <w:ind w:left="8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92" w:type="dxa"/>
            <w:vAlign w:val="top"/>
          </w:tcPr>
          <w:p w14:paraId="2787C0A4">
            <w:pPr>
              <w:spacing w:before="27"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12.094</w:t>
            </w:r>
          </w:p>
        </w:tc>
        <w:tc>
          <w:tcPr>
            <w:tcW w:w="792" w:type="dxa"/>
            <w:vAlign w:val="top"/>
          </w:tcPr>
          <w:p w14:paraId="7043CF1D">
            <w:pPr>
              <w:spacing w:before="27"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11.490</w:t>
            </w:r>
          </w:p>
        </w:tc>
        <w:tc>
          <w:tcPr>
            <w:tcW w:w="792" w:type="dxa"/>
            <w:vAlign w:val="top"/>
          </w:tcPr>
          <w:p w14:paraId="4E61D141">
            <w:pPr>
              <w:spacing w:before="27"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10.476</w:t>
            </w:r>
          </w:p>
        </w:tc>
        <w:tc>
          <w:tcPr>
            <w:tcW w:w="792" w:type="dxa"/>
            <w:vAlign w:val="top"/>
          </w:tcPr>
          <w:p w14:paraId="7727242B">
            <w:pPr>
              <w:spacing w:before="27"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9.817</w:t>
            </w:r>
          </w:p>
        </w:tc>
        <w:tc>
          <w:tcPr>
            <w:tcW w:w="798" w:type="dxa"/>
            <w:vAlign w:val="top"/>
          </w:tcPr>
          <w:p w14:paraId="3AFABB9E">
            <w:pPr>
              <w:spacing w:before="27"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34007BFC">
            <w:pPr>
              <w:spacing w:before="27"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44" w:type="dxa"/>
            <w:vAlign w:val="top"/>
          </w:tcPr>
          <w:p w14:paraId="4D55D599">
            <w:pPr>
              <w:spacing w:before="27"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576E6E48">
            <w:pPr>
              <w:spacing w:before="27"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46078674">
            <w:pPr>
              <w:spacing w:before="27"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0E6257C0">
            <w:pPr>
              <w:spacing w:before="27"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55751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86" w:type="dxa"/>
            <w:tcBorders>
              <w:left w:val="single" w:color="000000" w:sz="10" w:space="0"/>
            </w:tcBorders>
            <w:vAlign w:val="top"/>
          </w:tcPr>
          <w:p w14:paraId="742A30FB">
            <w:pPr>
              <w:spacing w:before="27"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92" w:type="dxa"/>
            <w:vAlign w:val="top"/>
          </w:tcPr>
          <w:p w14:paraId="5834149E">
            <w:pPr>
              <w:spacing w:before="27"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11.422</w:t>
            </w:r>
          </w:p>
        </w:tc>
        <w:tc>
          <w:tcPr>
            <w:tcW w:w="792" w:type="dxa"/>
            <w:vAlign w:val="top"/>
          </w:tcPr>
          <w:p w14:paraId="3ADAE2D5">
            <w:pPr>
              <w:spacing w:before="27"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11.192</w:t>
            </w:r>
          </w:p>
        </w:tc>
        <w:tc>
          <w:tcPr>
            <w:tcW w:w="792" w:type="dxa"/>
            <w:vAlign w:val="top"/>
          </w:tcPr>
          <w:p w14:paraId="250C2486">
            <w:pPr>
              <w:spacing w:before="27"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10.680</w:t>
            </w:r>
          </w:p>
        </w:tc>
        <w:tc>
          <w:tcPr>
            <w:tcW w:w="792" w:type="dxa"/>
            <w:vAlign w:val="top"/>
          </w:tcPr>
          <w:p w14:paraId="5653C9D7">
            <w:pPr>
              <w:spacing w:before="27"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9.941</w:t>
            </w:r>
          </w:p>
        </w:tc>
        <w:tc>
          <w:tcPr>
            <w:tcW w:w="798" w:type="dxa"/>
            <w:vAlign w:val="top"/>
          </w:tcPr>
          <w:p w14:paraId="0F064E13">
            <w:pPr>
              <w:spacing w:before="27"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686D3976">
            <w:pPr>
              <w:spacing w:before="27"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44" w:type="dxa"/>
            <w:vAlign w:val="top"/>
          </w:tcPr>
          <w:p w14:paraId="76FC8409">
            <w:pPr>
              <w:spacing w:before="27"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43564B0A">
            <w:pPr>
              <w:spacing w:before="27"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3218D1F2">
            <w:pPr>
              <w:spacing w:before="27"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137A0029">
            <w:pPr>
              <w:spacing w:before="27"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59AE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86" w:type="dxa"/>
            <w:tcBorders>
              <w:left w:val="single" w:color="000000" w:sz="10" w:space="0"/>
            </w:tcBorders>
            <w:vAlign w:val="top"/>
          </w:tcPr>
          <w:p w14:paraId="5EFD3F87">
            <w:pPr>
              <w:spacing w:before="34" w:line="274" w:lineRule="exact"/>
              <w:ind w:left="7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92" w:type="dxa"/>
            <w:vAlign w:val="top"/>
          </w:tcPr>
          <w:p w14:paraId="57A7E1FB">
            <w:pPr>
              <w:spacing w:before="34"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10.946</w:t>
            </w:r>
          </w:p>
        </w:tc>
        <w:tc>
          <w:tcPr>
            <w:tcW w:w="792" w:type="dxa"/>
            <w:vAlign w:val="top"/>
          </w:tcPr>
          <w:p w14:paraId="7D63B8CF">
            <w:pPr>
              <w:spacing w:before="34"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10.862</w:t>
            </w:r>
          </w:p>
        </w:tc>
        <w:tc>
          <w:tcPr>
            <w:tcW w:w="792" w:type="dxa"/>
            <w:vAlign w:val="top"/>
          </w:tcPr>
          <w:p w14:paraId="7ABC5CB0">
            <w:pPr>
              <w:spacing w:before="34"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10.644</w:t>
            </w:r>
          </w:p>
        </w:tc>
        <w:tc>
          <w:tcPr>
            <w:tcW w:w="792" w:type="dxa"/>
            <w:vAlign w:val="top"/>
          </w:tcPr>
          <w:p w14:paraId="2F0E9440">
            <w:pPr>
              <w:spacing w:before="34"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10.138</w:t>
            </w:r>
          </w:p>
        </w:tc>
        <w:tc>
          <w:tcPr>
            <w:tcW w:w="798" w:type="dxa"/>
            <w:vAlign w:val="top"/>
          </w:tcPr>
          <w:p w14:paraId="4F231F81">
            <w:pPr>
              <w:spacing w:before="34"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9.801</w:t>
            </w:r>
          </w:p>
        </w:tc>
        <w:tc>
          <w:tcPr>
            <w:tcW w:w="759" w:type="dxa"/>
            <w:vAlign w:val="top"/>
          </w:tcPr>
          <w:p w14:paraId="42BB9A0C">
            <w:pPr>
              <w:spacing w:before="34"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44" w:type="dxa"/>
            <w:vAlign w:val="top"/>
          </w:tcPr>
          <w:p w14:paraId="720640B2">
            <w:pPr>
              <w:spacing w:before="34"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404E5CDC">
            <w:pPr>
              <w:spacing w:before="34"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276E614B">
            <w:pPr>
              <w:spacing w:before="34"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66B8A538">
            <w:pPr>
              <w:spacing w:before="34"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0D8CA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86" w:type="dxa"/>
            <w:tcBorders>
              <w:left w:val="single" w:color="000000" w:sz="10" w:space="0"/>
            </w:tcBorders>
            <w:vAlign w:val="top"/>
          </w:tcPr>
          <w:p w14:paraId="73E0DC51">
            <w:pPr>
              <w:spacing w:before="35" w:line="274" w:lineRule="exact"/>
              <w:ind w:left="7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792" w:type="dxa"/>
            <w:vAlign w:val="top"/>
          </w:tcPr>
          <w:p w14:paraId="0573EFB2">
            <w:pPr>
              <w:spacing w:before="35"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10.735</w:t>
            </w:r>
          </w:p>
        </w:tc>
        <w:tc>
          <w:tcPr>
            <w:tcW w:w="792" w:type="dxa"/>
            <w:vAlign w:val="top"/>
          </w:tcPr>
          <w:p w14:paraId="656FAC5C">
            <w:pPr>
              <w:spacing w:before="35"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10.689</w:t>
            </w:r>
          </w:p>
        </w:tc>
        <w:tc>
          <w:tcPr>
            <w:tcW w:w="792" w:type="dxa"/>
            <w:vAlign w:val="top"/>
          </w:tcPr>
          <w:p w14:paraId="750502F7">
            <w:pPr>
              <w:spacing w:before="35"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10.563</w:t>
            </w:r>
          </w:p>
        </w:tc>
        <w:tc>
          <w:tcPr>
            <w:tcW w:w="792" w:type="dxa"/>
            <w:vAlign w:val="top"/>
          </w:tcPr>
          <w:p w14:paraId="0C34D3AC">
            <w:pPr>
              <w:spacing w:before="35"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10.214</w:t>
            </w:r>
          </w:p>
        </w:tc>
        <w:tc>
          <w:tcPr>
            <w:tcW w:w="798" w:type="dxa"/>
            <w:vAlign w:val="top"/>
          </w:tcPr>
          <w:p w14:paraId="26968BDE">
            <w:pPr>
              <w:spacing w:before="35"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9.806</w:t>
            </w:r>
          </w:p>
        </w:tc>
        <w:tc>
          <w:tcPr>
            <w:tcW w:w="759" w:type="dxa"/>
            <w:vAlign w:val="top"/>
          </w:tcPr>
          <w:p w14:paraId="5C42C1D6">
            <w:pPr>
              <w:spacing w:before="35"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44" w:type="dxa"/>
            <w:vAlign w:val="top"/>
          </w:tcPr>
          <w:p w14:paraId="08F93247">
            <w:pPr>
              <w:spacing w:before="35"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1C1666C4">
            <w:pPr>
              <w:spacing w:before="35"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697513B9">
            <w:pPr>
              <w:spacing w:before="35"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01E8679C">
            <w:pPr>
              <w:spacing w:before="35"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599A2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886" w:type="dxa"/>
            <w:tcBorders>
              <w:left w:val="single" w:color="000000" w:sz="10" w:space="0"/>
            </w:tcBorders>
            <w:vAlign w:val="top"/>
          </w:tcPr>
          <w:p w14:paraId="779C141D">
            <w:pPr>
              <w:spacing w:before="49" w:line="274" w:lineRule="exact"/>
              <w:ind w:left="7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792" w:type="dxa"/>
            <w:vAlign w:val="top"/>
          </w:tcPr>
          <w:p w14:paraId="302FEC05">
            <w:pPr>
              <w:spacing w:before="49"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10.524</w:t>
            </w:r>
          </w:p>
        </w:tc>
        <w:tc>
          <w:tcPr>
            <w:tcW w:w="792" w:type="dxa"/>
            <w:vAlign w:val="top"/>
          </w:tcPr>
          <w:p w14:paraId="55BC4818">
            <w:pPr>
              <w:spacing w:before="49"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10.502</w:t>
            </w:r>
          </w:p>
        </w:tc>
        <w:tc>
          <w:tcPr>
            <w:tcW w:w="792" w:type="dxa"/>
            <w:vAlign w:val="top"/>
          </w:tcPr>
          <w:p w14:paraId="5597AEE6">
            <w:pPr>
              <w:spacing w:before="49"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10.440</w:t>
            </w:r>
          </w:p>
        </w:tc>
        <w:tc>
          <w:tcPr>
            <w:tcW w:w="792" w:type="dxa"/>
            <w:vAlign w:val="top"/>
          </w:tcPr>
          <w:p w14:paraId="0E34B494">
            <w:pPr>
              <w:spacing w:before="49"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10.244</w:t>
            </w:r>
          </w:p>
        </w:tc>
        <w:tc>
          <w:tcPr>
            <w:tcW w:w="798" w:type="dxa"/>
            <w:vAlign w:val="top"/>
          </w:tcPr>
          <w:p w14:paraId="31E935D2">
            <w:pPr>
              <w:spacing w:before="49"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9.834</w:t>
            </w:r>
          </w:p>
        </w:tc>
        <w:tc>
          <w:tcPr>
            <w:tcW w:w="759" w:type="dxa"/>
            <w:vAlign w:val="top"/>
          </w:tcPr>
          <w:p w14:paraId="13A7078D">
            <w:pPr>
              <w:spacing w:before="49"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44" w:type="dxa"/>
            <w:vAlign w:val="top"/>
          </w:tcPr>
          <w:p w14:paraId="0F48C305">
            <w:pPr>
              <w:spacing w:before="4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51C4DC7C">
            <w:pPr>
              <w:spacing w:before="49"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4ED37193">
            <w:pPr>
              <w:spacing w:before="49"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4945EA6C">
            <w:pPr>
              <w:spacing w:before="49"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0508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86" w:type="dxa"/>
            <w:tcBorders>
              <w:left w:val="single" w:color="000000" w:sz="10" w:space="0"/>
            </w:tcBorders>
            <w:vAlign w:val="top"/>
          </w:tcPr>
          <w:p w14:paraId="289DA244">
            <w:pPr>
              <w:spacing w:before="43" w:line="274" w:lineRule="exact"/>
              <w:ind w:left="74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792" w:type="dxa"/>
            <w:vAlign w:val="top"/>
          </w:tcPr>
          <w:p w14:paraId="7256B909">
            <w:pPr>
              <w:spacing w:before="43"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10.310</w:t>
            </w:r>
          </w:p>
        </w:tc>
        <w:tc>
          <w:tcPr>
            <w:tcW w:w="792" w:type="dxa"/>
            <w:vAlign w:val="top"/>
          </w:tcPr>
          <w:p w14:paraId="292AFB6A">
            <w:pPr>
              <w:spacing w:before="43"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10.302</w:t>
            </w:r>
          </w:p>
        </w:tc>
        <w:tc>
          <w:tcPr>
            <w:tcW w:w="792" w:type="dxa"/>
            <w:vAlign w:val="top"/>
          </w:tcPr>
          <w:p w14:paraId="3AA06C98">
            <w:pPr>
              <w:spacing w:before="43"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10.280</w:t>
            </w:r>
          </w:p>
        </w:tc>
        <w:tc>
          <w:tcPr>
            <w:tcW w:w="792" w:type="dxa"/>
            <w:vAlign w:val="top"/>
          </w:tcPr>
          <w:p w14:paraId="430AFF88">
            <w:pPr>
              <w:spacing w:before="43"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10.200</w:t>
            </w:r>
          </w:p>
        </w:tc>
        <w:tc>
          <w:tcPr>
            <w:tcW w:w="798" w:type="dxa"/>
            <w:vAlign w:val="top"/>
          </w:tcPr>
          <w:p w14:paraId="1CE2AEE8">
            <w:pPr>
              <w:spacing w:before="4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9.911</w:t>
            </w:r>
          </w:p>
        </w:tc>
        <w:tc>
          <w:tcPr>
            <w:tcW w:w="759" w:type="dxa"/>
            <w:vAlign w:val="top"/>
          </w:tcPr>
          <w:p w14:paraId="60AD83D6">
            <w:pPr>
              <w:spacing w:before="43"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9.801</w:t>
            </w:r>
          </w:p>
        </w:tc>
        <w:tc>
          <w:tcPr>
            <w:tcW w:w="744" w:type="dxa"/>
            <w:vAlign w:val="top"/>
          </w:tcPr>
          <w:p w14:paraId="3B1FDF22">
            <w:pPr>
              <w:spacing w:before="43"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06DCB6A9">
            <w:pPr>
              <w:spacing w:before="43"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007EBEAA">
            <w:pPr>
              <w:spacing w:before="43"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1EA19005">
            <w:pPr>
              <w:spacing w:before="43"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6BE2E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886" w:type="dxa"/>
            <w:tcBorders>
              <w:left w:val="single" w:color="000000" w:sz="10" w:space="0"/>
            </w:tcBorders>
            <w:vAlign w:val="top"/>
          </w:tcPr>
          <w:p w14:paraId="5AB6ADB9">
            <w:pPr>
              <w:pStyle w:val="6"/>
              <w:spacing w:before="11" w:line="274" w:lineRule="exact"/>
              <w:ind w:left="215"/>
            </w:pPr>
            <w:r>
              <w:rPr>
                <w:rFonts w:ascii="Times New Roman" w:hAnsi="Times New Roman" w:eastAsia="Times New Roman" w:cs="Times New Roman"/>
                <w:spacing w:val="4"/>
                <w:position w:val="1"/>
              </w:rPr>
              <w:t>1200</w:t>
            </w:r>
            <w:r>
              <w:rPr>
                <w:spacing w:val="4"/>
                <w:position w:val="1"/>
              </w:rPr>
              <w:t>（柏树断面</w:t>
            </w:r>
          </w:p>
          <w:p w14:paraId="56FB7C3D">
            <w:pPr>
              <w:pStyle w:val="6"/>
              <w:spacing w:before="27" w:line="207" w:lineRule="auto"/>
              <w:ind w:left="852"/>
            </w:pPr>
            <w:r>
              <w:t>)</w:t>
            </w:r>
          </w:p>
        </w:tc>
        <w:tc>
          <w:tcPr>
            <w:tcW w:w="792" w:type="dxa"/>
            <w:vAlign w:val="top"/>
          </w:tcPr>
          <w:p w14:paraId="566E7B98">
            <w:pPr>
              <w:spacing w:before="148"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10.265</w:t>
            </w:r>
          </w:p>
        </w:tc>
        <w:tc>
          <w:tcPr>
            <w:tcW w:w="792" w:type="dxa"/>
            <w:vAlign w:val="top"/>
          </w:tcPr>
          <w:p w14:paraId="79540E2B">
            <w:pPr>
              <w:spacing w:before="148"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10.259</w:t>
            </w:r>
          </w:p>
        </w:tc>
        <w:tc>
          <w:tcPr>
            <w:tcW w:w="792" w:type="dxa"/>
            <w:vAlign w:val="top"/>
          </w:tcPr>
          <w:p w14:paraId="01974BDF">
            <w:pPr>
              <w:spacing w:before="148"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10.242</w:t>
            </w:r>
          </w:p>
        </w:tc>
        <w:tc>
          <w:tcPr>
            <w:tcW w:w="792" w:type="dxa"/>
            <w:vAlign w:val="top"/>
          </w:tcPr>
          <w:p w14:paraId="6D599BAB">
            <w:pPr>
              <w:spacing w:before="148"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10.179</w:t>
            </w:r>
          </w:p>
        </w:tc>
        <w:tc>
          <w:tcPr>
            <w:tcW w:w="798" w:type="dxa"/>
            <w:vAlign w:val="top"/>
          </w:tcPr>
          <w:p w14:paraId="591FD123">
            <w:pPr>
              <w:spacing w:before="148"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9.930</w:t>
            </w:r>
          </w:p>
        </w:tc>
        <w:tc>
          <w:tcPr>
            <w:tcW w:w="759" w:type="dxa"/>
            <w:vAlign w:val="top"/>
          </w:tcPr>
          <w:p w14:paraId="6AF2D503">
            <w:pPr>
              <w:spacing w:before="148"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9.803</w:t>
            </w:r>
          </w:p>
        </w:tc>
        <w:tc>
          <w:tcPr>
            <w:tcW w:w="744" w:type="dxa"/>
            <w:vAlign w:val="top"/>
          </w:tcPr>
          <w:p w14:paraId="0CC351F3">
            <w:pPr>
              <w:spacing w:before="14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444D2E31">
            <w:pPr>
              <w:spacing w:before="148"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2F22909B">
            <w:pPr>
              <w:spacing w:before="148"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2CAC879A">
            <w:pPr>
              <w:spacing w:before="148"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5450F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886" w:type="dxa"/>
            <w:tcBorders>
              <w:left w:val="single" w:color="000000" w:sz="10" w:space="0"/>
            </w:tcBorders>
            <w:vAlign w:val="top"/>
          </w:tcPr>
          <w:p w14:paraId="040198DA">
            <w:pPr>
              <w:spacing w:before="77" w:line="274" w:lineRule="exact"/>
              <w:ind w:left="72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c>
          <w:tcPr>
            <w:tcW w:w="792" w:type="dxa"/>
            <w:vAlign w:val="top"/>
          </w:tcPr>
          <w:p w14:paraId="167FB80E">
            <w:pPr>
              <w:spacing w:before="77"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10.159</w:t>
            </w:r>
          </w:p>
        </w:tc>
        <w:tc>
          <w:tcPr>
            <w:tcW w:w="792" w:type="dxa"/>
            <w:vAlign w:val="top"/>
          </w:tcPr>
          <w:p w14:paraId="0F1426AB">
            <w:pPr>
              <w:spacing w:before="77"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10.156</w:t>
            </w:r>
          </w:p>
        </w:tc>
        <w:tc>
          <w:tcPr>
            <w:tcW w:w="792" w:type="dxa"/>
            <w:vAlign w:val="top"/>
          </w:tcPr>
          <w:p w14:paraId="7F965F03">
            <w:pPr>
              <w:spacing w:before="77"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10.148</w:t>
            </w:r>
          </w:p>
        </w:tc>
        <w:tc>
          <w:tcPr>
            <w:tcW w:w="792" w:type="dxa"/>
            <w:vAlign w:val="top"/>
          </w:tcPr>
          <w:p w14:paraId="3D151794">
            <w:pPr>
              <w:spacing w:before="77"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10.117</w:t>
            </w:r>
          </w:p>
        </w:tc>
        <w:tc>
          <w:tcPr>
            <w:tcW w:w="798" w:type="dxa"/>
            <w:vAlign w:val="top"/>
          </w:tcPr>
          <w:p w14:paraId="364AFF85">
            <w:pPr>
              <w:spacing w:before="77"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9.967</w:t>
            </w:r>
          </w:p>
        </w:tc>
        <w:tc>
          <w:tcPr>
            <w:tcW w:w="759" w:type="dxa"/>
            <w:vAlign w:val="top"/>
          </w:tcPr>
          <w:p w14:paraId="5BE920FA">
            <w:pPr>
              <w:spacing w:before="77"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9.817</w:t>
            </w:r>
          </w:p>
        </w:tc>
        <w:tc>
          <w:tcPr>
            <w:tcW w:w="744" w:type="dxa"/>
            <w:vAlign w:val="top"/>
          </w:tcPr>
          <w:p w14:paraId="4A424544">
            <w:pPr>
              <w:spacing w:before="77"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59" w:type="dxa"/>
            <w:vAlign w:val="top"/>
          </w:tcPr>
          <w:p w14:paraId="3CD10F74">
            <w:pPr>
              <w:spacing w:before="77"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116A155C">
            <w:pPr>
              <w:spacing w:before="77"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0C6E8092">
            <w:pPr>
              <w:spacing w:before="77"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5A83B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886" w:type="dxa"/>
            <w:tcBorders>
              <w:left w:val="single" w:color="000000" w:sz="10" w:space="0"/>
            </w:tcBorders>
            <w:vAlign w:val="top"/>
          </w:tcPr>
          <w:p w14:paraId="27EBA4E5">
            <w:pPr>
              <w:spacing w:before="53" w:line="274" w:lineRule="exact"/>
              <w:ind w:left="72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792" w:type="dxa"/>
            <w:vAlign w:val="top"/>
          </w:tcPr>
          <w:p w14:paraId="4853B2C6">
            <w:pPr>
              <w:spacing w:before="53"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10.120</w:t>
            </w:r>
          </w:p>
        </w:tc>
        <w:tc>
          <w:tcPr>
            <w:tcW w:w="792" w:type="dxa"/>
            <w:vAlign w:val="top"/>
          </w:tcPr>
          <w:p w14:paraId="6577458B">
            <w:pPr>
              <w:spacing w:before="53"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10.118</w:t>
            </w:r>
          </w:p>
        </w:tc>
        <w:tc>
          <w:tcPr>
            <w:tcW w:w="792" w:type="dxa"/>
            <w:vAlign w:val="top"/>
          </w:tcPr>
          <w:p w14:paraId="6DDB8B9F">
            <w:pPr>
              <w:spacing w:before="53"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10.112</w:t>
            </w:r>
          </w:p>
        </w:tc>
        <w:tc>
          <w:tcPr>
            <w:tcW w:w="792" w:type="dxa"/>
            <w:vAlign w:val="top"/>
          </w:tcPr>
          <w:p w14:paraId="6F00CE4F">
            <w:pPr>
              <w:spacing w:before="53"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10.090</w:t>
            </w:r>
          </w:p>
        </w:tc>
        <w:tc>
          <w:tcPr>
            <w:tcW w:w="798" w:type="dxa"/>
            <w:vAlign w:val="top"/>
          </w:tcPr>
          <w:p w14:paraId="21532D77">
            <w:pPr>
              <w:spacing w:before="5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9.974</w:t>
            </w:r>
          </w:p>
        </w:tc>
        <w:tc>
          <w:tcPr>
            <w:tcW w:w="759" w:type="dxa"/>
            <w:vAlign w:val="top"/>
          </w:tcPr>
          <w:p w14:paraId="1C6BA7CD">
            <w:pPr>
              <w:spacing w:before="53"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9.828</w:t>
            </w:r>
          </w:p>
        </w:tc>
        <w:tc>
          <w:tcPr>
            <w:tcW w:w="744" w:type="dxa"/>
            <w:vAlign w:val="top"/>
          </w:tcPr>
          <w:p w14:paraId="5C0D77EA">
            <w:pPr>
              <w:spacing w:before="53"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9.801</w:t>
            </w:r>
          </w:p>
        </w:tc>
        <w:tc>
          <w:tcPr>
            <w:tcW w:w="759" w:type="dxa"/>
            <w:vAlign w:val="top"/>
          </w:tcPr>
          <w:p w14:paraId="2E537974">
            <w:pPr>
              <w:spacing w:before="53"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4BF32F68">
            <w:pPr>
              <w:spacing w:before="53"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7B9AF7F3">
            <w:pPr>
              <w:spacing w:before="53"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73CD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886" w:type="dxa"/>
            <w:tcBorders>
              <w:left w:val="single" w:color="000000" w:sz="10" w:space="0"/>
            </w:tcBorders>
            <w:vAlign w:val="top"/>
          </w:tcPr>
          <w:p w14:paraId="6F176CBA">
            <w:pPr>
              <w:spacing w:before="64" w:line="274" w:lineRule="exact"/>
              <w:ind w:left="7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3000</w:t>
            </w:r>
          </w:p>
        </w:tc>
        <w:tc>
          <w:tcPr>
            <w:tcW w:w="792" w:type="dxa"/>
            <w:vAlign w:val="top"/>
          </w:tcPr>
          <w:p w14:paraId="5CB9E585">
            <w:pPr>
              <w:spacing w:before="64"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10.091</w:t>
            </w:r>
          </w:p>
        </w:tc>
        <w:tc>
          <w:tcPr>
            <w:tcW w:w="792" w:type="dxa"/>
            <w:vAlign w:val="top"/>
          </w:tcPr>
          <w:p w14:paraId="36F4A5AD">
            <w:pPr>
              <w:spacing w:before="64"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10.090</w:t>
            </w:r>
          </w:p>
        </w:tc>
        <w:tc>
          <w:tcPr>
            <w:tcW w:w="792" w:type="dxa"/>
            <w:vAlign w:val="top"/>
          </w:tcPr>
          <w:p w14:paraId="1D37211D">
            <w:pPr>
              <w:spacing w:before="64"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10.085</w:t>
            </w:r>
          </w:p>
        </w:tc>
        <w:tc>
          <w:tcPr>
            <w:tcW w:w="792" w:type="dxa"/>
            <w:vAlign w:val="top"/>
          </w:tcPr>
          <w:p w14:paraId="06318454">
            <w:pPr>
              <w:spacing w:before="64"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10.068</w:t>
            </w:r>
          </w:p>
        </w:tc>
        <w:tc>
          <w:tcPr>
            <w:tcW w:w="798" w:type="dxa"/>
            <w:vAlign w:val="top"/>
          </w:tcPr>
          <w:p w14:paraId="29B96BF8">
            <w:pPr>
              <w:spacing w:before="64"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9.975</w:t>
            </w:r>
          </w:p>
        </w:tc>
        <w:tc>
          <w:tcPr>
            <w:tcW w:w="759" w:type="dxa"/>
            <w:vAlign w:val="top"/>
          </w:tcPr>
          <w:p w14:paraId="2A4A0601">
            <w:pPr>
              <w:spacing w:before="64"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9.838</w:t>
            </w:r>
          </w:p>
        </w:tc>
        <w:tc>
          <w:tcPr>
            <w:tcW w:w="744" w:type="dxa"/>
            <w:vAlign w:val="top"/>
          </w:tcPr>
          <w:p w14:paraId="0B661285">
            <w:pPr>
              <w:spacing w:before="64"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9.803</w:t>
            </w:r>
          </w:p>
        </w:tc>
        <w:tc>
          <w:tcPr>
            <w:tcW w:w="759" w:type="dxa"/>
            <w:vAlign w:val="top"/>
          </w:tcPr>
          <w:p w14:paraId="15978B0F">
            <w:pPr>
              <w:spacing w:before="64"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9.800</w:t>
            </w:r>
          </w:p>
        </w:tc>
        <w:tc>
          <w:tcPr>
            <w:tcW w:w="735" w:type="dxa"/>
            <w:vAlign w:val="top"/>
          </w:tcPr>
          <w:p w14:paraId="3EAAB4DE">
            <w:pPr>
              <w:spacing w:before="64"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0B6DA6A4">
            <w:pPr>
              <w:spacing w:before="64"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74AA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886" w:type="dxa"/>
            <w:tcBorders>
              <w:left w:val="single" w:color="000000" w:sz="10" w:space="0"/>
            </w:tcBorders>
            <w:vAlign w:val="top"/>
          </w:tcPr>
          <w:p w14:paraId="16C8EF8B">
            <w:pPr>
              <w:spacing w:before="65" w:line="275" w:lineRule="exact"/>
              <w:ind w:left="72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4000</w:t>
            </w:r>
          </w:p>
        </w:tc>
        <w:tc>
          <w:tcPr>
            <w:tcW w:w="792" w:type="dxa"/>
            <w:vAlign w:val="top"/>
          </w:tcPr>
          <w:p w14:paraId="579D09E5">
            <w:pPr>
              <w:spacing w:before="65" w:line="275"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10.051</w:t>
            </w:r>
          </w:p>
        </w:tc>
        <w:tc>
          <w:tcPr>
            <w:tcW w:w="792" w:type="dxa"/>
            <w:vAlign w:val="top"/>
          </w:tcPr>
          <w:p w14:paraId="42DA1A7F">
            <w:pPr>
              <w:spacing w:before="65" w:line="275"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10.050</w:t>
            </w:r>
          </w:p>
        </w:tc>
        <w:tc>
          <w:tcPr>
            <w:tcW w:w="792" w:type="dxa"/>
            <w:vAlign w:val="top"/>
          </w:tcPr>
          <w:p w14:paraId="5E1EE64A">
            <w:pPr>
              <w:spacing w:before="65" w:line="275"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10.047</w:t>
            </w:r>
          </w:p>
        </w:tc>
        <w:tc>
          <w:tcPr>
            <w:tcW w:w="792" w:type="dxa"/>
            <w:vAlign w:val="top"/>
          </w:tcPr>
          <w:p w14:paraId="1254D460">
            <w:pPr>
              <w:spacing w:before="65" w:line="275"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10.036</w:t>
            </w:r>
          </w:p>
        </w:tc>
        <w:tc>
          <w:tcPr>
            <w:tcW w:w="798" w:type="dxa"/>
            <w:vAlign w:val="top"/>
          </w:tcPr>
          <w:p w14:paraId="74D5EF68">
            <w:pPr>
              <w:spacing w:before="65" w:line="275"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9.971</w:t>
            </w:r>
          </w:p>
        </w:tc>
        <w:tc>
          <w:tcPr>
            <w:tcW w:w="759" w:type="dxa"/>
            <w:vAlign w:val="top"/>
          </w:tcPr>
          <w:p w14:paraId="34C12AB0">
            <w:pPr>
              <w:spacing w:before="65" w:line="275"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9.854</w:t>
            </w:r>
          </w:p>
        </w:tc>
        <w:tc>
          <w:tcPr>
            <w:tcW w:w="744" w:type="dxa"/>
            <w:vAlign w:val="top"/>
          </w:tcPr>
          <w:p w14:paraId="46A2D477">
            <w:pPr>
              <w:spacing w:before="65"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9.808</w:t>
            </w:r>
          </w:p>
        </w:tc>
        <w:tc>
          <w:tcPr>
            <w:tcW w:w="759" w:type="dxa"/>
            <w:vAlign w:val="top"/>
          </w:tcPr>
          <w:p w14:paraId="0784A30F">
            <w:pPr>
              <w:spacing w:before="65" w:line="275"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9.801</w:t>
            </w:r>
          </w:p>
        </w:tc>
        <w:tc>
          <w:tcPr>
            <w:tcW w:w="735" w:type="dxa"/>
            <w:vAlign w:val="top"/>
          </w:tcPr>
          <w:p w14:paraId="505EEE68">
            <w:pPr>
              <w:spacing w:before="65" w:line="275"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7E47ED8D">
            <w:pPr>
              <w:spacing w:before="65" w:line="275"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48986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86" w:type="dxa"/>
            <w:tcBorders>
              <w:left w:val="single" w:color="000000" w:sz="10" w:space="0"/>
            </w:tcBorders>
            <w:vAlign w:val="top"/>
          </w:tcPr>
          <w:p w14:paraId="445CB3C1">
            <w:pPr>
              <w:spacing w:before="55" w:line="274" w:lineRule="exact"/>
              <w:ind w:left="7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792" w:type="dxa"/>
            <w:vAlign w:val="top"/>
          </w:tcPr>
          <w:p w14:paraId="0D982D2C">
            <w:pPr>
              <w:spacing w:before="55" w:line="274" w:lineRule="exact"/>
              <w:ind w:left="1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10.023</w:t>
            </w:r>
          </w:p>
        </w:tc>
        <w:tc>
          <w:tcPr>
            <w:tcW w:w="792" w:type="dxa"/>
            <w:vAlign w:val="top"/>
          </w:tcPr>
          <w:p w14:paraId="1C4E557A">
            <w:pPr>
              <w:spacing w:before="55"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10.022</w:t>
            </w:r>
          </w:p>
        </w:tc>
        <w:tc>
          <w:tcPr>
            <w:tcW w:w="792" w:type="dxa"/>
            <w:vAlign w:val="top"/>
          </w:tcPr>
          <w:p w14:paraId="01DC583B">
            <w:pPr>
              <w:spacing w:before="55"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10.020</w:t>
            </w:r>
          </w:p>
        </w:tc>
        <w:tc>
          <w:tcPr>
            <w:tcW w:w="792" w:type="dxa"/>
            <w:vAlign w:val="top"/>
          </w:tcPr>
          <w:p w14:paraId="6843C6F6">
            <w:pPr>
              <w:spacing w:before="55"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10.012</w:t>
            </w:r>
          </w:p>
        </w:tc>
        <w:tc>
          <w:tcPr>
            <w:tcW w:w="798" w:type="dxa"/>
            <w:vAlign w:val="top"/>
          </w:tcPr>
          <w:p w14:paraId="4B5DCA57">
            <w:pPr>
              <w:spacing w:before="55"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9.964</w:t>
            </w:r>
          </w:p>
        </w:tc>
        <w:tc>
          <w:tcPr>
            <w:tcW w:w="759" w:type="dxa"/>
            <w:vAlign w:val="top"/>
          </w:tcPr>
          <w:p w14:paraId="5636F8BD">
            <w:pPr>
              <w:spacing w:before="55"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9.866</w:t>
            </w:r>
          </w:p>
        </w:tc>
        <w:tc>
          <w:tcPr>
            <w:tcW w:w="744" w:type="dxa"/>
            <w:vAlign w:val="top"/>
          </w:tcPr>
          <w:p w14:paraId="34F3C5ED">
            <w:pPr>
              <w:spacing w:before="55"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9.814</w:t>
            </w:r>
          </w:p>
        </w:tc>
        <w:tc>
          <w:tcPr>
            <w:tcW w:w="759" w:type="dxa"/>
            <w:vAlign w:val="top"/>
          </w:tcPr>
          <w:p w14:paraId="2C5220A2">
            <w:pPr>
              <w:spacing w:before="55"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9.802</w:t>
            </w:r>
          </w:p>
        </w:tc>
        <w:tc>
          <w:tcPr>
            <w:tcW w:w="735" w:type="dxa"/>
            <w:vAlign w:val="top"/>
          </w:tcPr>
          <w:p w14:paraId="0E11356C">
            <w:pPr>
              <w:spacing w:before="55"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50" w:type="dxa"/>
            <w:tcBorders>
              <w:right w:val="single" w:color="000000" w:sz="10" w:space="0"/>
            </w:tcBorders>
            <w:vAlign w:val="top"/>
          </w:tcPr>
          <w:p w14:paraId="3C38E83D">
            <w:pPr>
              <w:spacing w:before="55"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74207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886" w:type="dxa"/>
            <w:tcBorders>
              <w:left w:val="single" w:color="000000" w:sz="10" w:space="0"/>
            </w:tcBorders>
            <w:vAlign w:val="top"/>
          </w:tcPr>
          <w:p w14:paraId="1E4F8F15">
            <w:pPr>
              <w:pStyle w:val="6"/>
              <w:spacing w:before="20" w:line="274" w:lineRule="exact"/>
              <w:ind w:left="165"/>
            </w:pPr>
            <w:r>
              <w:rPr>
                <w:rFonts w:ascii="Times New Roman" w:hAnsi="Times New Roman" w:eastAsia="Times New Roman" w:cs="Times New Roman"/>
                <w:spacing w:val="5"/>
                <w:position w:val="1"/>
              </w:rPr>
              <w:t>11800</w:t>
            </w:r>
            <w:r>
              <w:rPr>
                <w:spacing w:val="5"/>
                <w:position w:val="1"/>
              </w:rPr>
              <w:t>（晒谷滩电</w:t>
            </w:r>
          </w:p>
          <w:p w14:paraId="0F52EB82">
            <w:pPr>
              <w:pStyle w:val="6"/>
              <w:spacing w:before="27" w:line="199" w:lineRule="auto"/>
              <w:ind w:left="516"/>
            </w:pPr>
            <w:r>
              <w:rPr>
                <w:spacing w:val="4"/>
              </w:rPr>
              <w:t>站断面）</w:t>
            </w:r>
          </w:p>
        </w:tc>
        <w:tc>
          <w:tcPr>
            <w:tcW w:w="792" w:type="dxa"/>
            <w:vAlign w:val="top"/>
          </w:tcPr>
          <w:p w14:paraId="479196EA">
            <w:pPr>
              <w:spacing w:before="154"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9.939</w:t>
            </w:r>
          </w:p>
        </w:tc>
        <w:tc>
          <w:tcPr>
            <w:tcW w:w="792" w:type="dxa"/>
            <w:vAlign w:val="top"/>
          </w:tcPr>
          <w:p w14:paraId="35741448">
            <w:pPr>
              <w:spacing w:before="154"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9.939</w:t>
            </w:r>
          </w:p>
        </w:tc>
        <w:tc>
          <w:tcPr>
            <w:tcW w:w="792" w:type="dxa"/>
            <w:vAlign w:val="top"/>
          </w:tcPr>
          <w:p w14:paraId="3C44C8B1">
            <w:pPr>
              <w:spacing w:before="154"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9.938</w:t>
            </w:r>
          </w:p>
        </w:tc>
        <w:tc>
          <w:tcPr>
            <w:tcW w:w="792" w:type="dxa"/>
            <w:vAlign w:val="top"/>
          </w:tcPr>
          <w:p w14:paraId="203CB09B">
            <w:pPr>
              <w:spacing w:before="154"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9.936</w:t>
            </w:r>
          </w:p>
        </w:tc>
        <w:tc>
          <w:tcPr>
            <w:tcW w:w="798" w:type="dxa"/>
            <w:vAlign w:val="top"/>
          </w:tcPr>
          <w:p w14:paraId="3581262E">
            <w:pPr>
              <w:spacing w:before="154"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9.922</w:t>
            </w:r>
          </w:p>
        </w:tc>
        <w:tc>
          <w:tcPr>
            <w:tcW w:w="759" w:type="dxa"/>
            <w:vAlign w:val="top"/>
          </w:tcPr>
          <w:p w14:paraId="7149799B">
            <w:pPr>
              <w:spacing w:before="154"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9.883</w:t>
            </w:r>
          </w:p>
        </w:tc>
        <w:tc>
          <w:tcPr>
            <w:tcW w:w="744" w:type="dxa"/>
            <w:vAlign w:val="top"/>
          </w:tcPr>
          <w:p w14:paraId="43A34F56">
            <w:pPr>
              <w:spacing w:before="154"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9.843</w:t>
            </w:r>
          </w:p>
        </w:tc>
        <w:tc>
          <w:tcPr>
            <w:tcW w:w="759" w:type="dxa"/>
            <w:vAlign w:val="top"/>
          </w:tcPr>
          <w:p w14:paraId="17669692">
            <w:pPr>
              <w:spacing w:before="154"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9.818</w:t>
            </w:r>
          </w:p>
        </w:tc>
        <w:tc>
          <w:tcPr>
            <w:tcW w:w="735" w:type="dxa"/>
            <w:vAlign w:val="top"/>
          </w:tcPr>
          <w:p w14:paraId="705CBA44">
            <w:pPr>
              <w:spacing w:before="154"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50" w:type="dxa"/>
            <w:tcBorders>
              <w:right w:val="single" w:color="000000" w:sz="10" w:space="0"/>
            </w:tcBorders>
            <w:vAlign w:val="top"/>
          </w:tcPr>
          <w:p w14:paraId="09D163B4">
            <w:pPr>
              <w:spacing w:before="154"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64FB2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886" w:type="dxa"/>
            <w:tcBorders>
              <w:left w:val="single" w:color="000000" w:sz="10" w:space="0"/>
            </w:tcBorders>
            <w:vAlign w:val="top"/>
          </w:tcPr>
          <w:p w14:paraId="2D918ABB">
            <w:pPr>
              <w:pStyle w:val="6"/>
              <w:spacing w:before="127" w:line="274" w:lineRule="exact"/>
              <w:ind w:left="165"/>
            </w:pPr>
            <w:r>
              <w:rPr>
                <w:rFonts w:ascii="Times New Roman" w:hAnsi="Times New Roman" w:eastAsia="Times New Roman" w:cs="Times New Roman"/>
                <w:spacing w:val="3"/>
                <w:position w:val="1"/>
              </w:rPr>
              <w:t>15000</w:t>
            </w:r>
            <w:r>
              <w:rPr>
                <w:spacing w:val="3"/>
                <w:position w:val="1"/>
              </w:rPr>
              <w:t>（索饵场）</w:t>
            </w:r>
          </w:p>
        </w:tc>
        <w:tc>
          <w:tcPr>
            <w:tcW w:w="792" w:type="dxa"/>
            <w:vAlign w:val="top"/>
          </w:tcPr>
          <w:p w14:paraId="3E758536">
            <w:pPr>
              <w:spacing w:before="127" w:line="274" w:lineRule="exact"/>
              <w:ind w:left="2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9.92</w:t>
            </w:r>
          </w:p>
        </w:tc>
        <w:tc>
          <w:tcPr>
            <w:tcW w:w="792" w:type="dxa"/>
            <w:vAlign w:val="top"/>
          </w:tcPr>
          <w:p w14:paraId="590A37A8">
            <w:pPr>
              <w:spacing w:before="127"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9.92</w:t>
            </w:r>
          </w:p>
        </w:tc>
        <w:tc>
          <w:tcPr>
            <w:tcW w:w="792" w:type="dxa"/>
            <w:vAlign w:val="top"/>
          </w:tcPr>
          <w:p w14:paraId="2B360D3B">
            <w:pPr>
              <w:spacing w:before="127"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9.92</w:t>
            </w:r>
          </w:p>
        </w:tc>
        <w:tc>
          <w:tcPr>
            <w:tcW w:w="792" w:type="dxa"/>
            <w:vAlign w:val="top"/>
          </w:tcPr>
          <w:p w14:paraId="2D3C7D6A">
            <w:pPr>
              <w:spacing w:before="127"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9.92</w:t>
            </w:r>
          </w:p>
        </w:tc>
        <w:tc>
          <w:tcPr>
            <w:tcW w:w="798" w:type="dxa"/>
            <w:vAlign w:val="top"/>
          </w:tcPr>
          <w:p w14:paraId="2DB54406">
            <w:pPr>
              <w:spacing w:before="127" w:line="274"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9.91</w:t>
            </w:r>
          </w:p>
        </w:tc>
        <w:tc>
          <w:tcPr>
            <w:tcW w:w="759" w:type="dxa"/>
            <w:vAlign w:val="top"/>
          </w:tcPr>
          <w:p w14:paraId="4F68C670">
            <w:pPr>
              <w:spacing w:before="127"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9.88</w:t>
            </w:r>
          </w:p>
        </w:tc>
        <w:tc>
          <w:tcPr>
            <w:tcW w:w="744" w:type="dxa"/>
            <w:vAlign w:val="top"/>
          </w:tcPr>
          <w:p w14:paraId="1632774E">
            <w:pPr>
              <w:spacing w:before="127" w:line="274" w:lineRule="exact"/>
              <w:ind w:left="1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9.85</w:t>
            </w:r>
          </w:p>
        </w:tc>
        <w:tc>
          <w:tcPr>
            <w:tcW w:w="759" w:type="dxa"/>
            <w:vAlign w:val="top"/>
          </w:tcPr>
          <w:p w14:paraId="15724796">
            <w:pPr>
              <w:spacing w:before="127"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w:t>
            </w:r>
          </w:p>
        </w:tc>
        <w:tc>
          <w:tcPr>
            <w:tcW w:w="735" w:type="dxa"/>
            <w:vAlign w:val="top"/>
          </w:tcPr>
          <w:p w14:paraId="3579B6C8">
            <w:pPr>
              <w:spacing w:before="127"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50" w:type="dxa"/>
            <w:tcBorders>
              <w:right w:val="single" w:color="000000" w:sz="10" w:space="0"/>
            </w:tcBorders>
            <w:vAlign w:val="top"/>
          </w:tcPr>
          <w:p w14:paraId="374ABA28">
            <w:pPr>
              <w:spacing w:before="127"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64DA1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1886" w:type="dxa"/>
            <w:tcBorders>
              <w:left w:val="single" w:color="000000" w:sz="10" w:space="0"/>
              <w:bottom w:val="single" w:color="000000" w:sz="10" w:space="0"/>
            </w:tcBorders>
            <w:vAlign w:val="top"/>
          </w:tcPr>
          <w:p w14:paraId="00D3788F">
            <w:pPr>
              <w:pStyle w:val="6"/>
              <w:spacing w:before="23" w:line="274" w:lineRule="exact"/>
              <w:ind w:left="165"/>
            </w:pPr>
            <w:r>
              <w:rPr>
                <w:rFonts w:ascii="Times New Roman" w:hAnsi="Times New Roman" w:eastAsia="Times New Roman" w:cs="Times New Roman"/>
                <w:spacing w:val="4"/>
                <w:position w:val="1"/>
              </w:rPr>
              <w:t>16800</w:t>
            </w:r>
            <w:r>
              <w:rPr>
                <w:spacing w:val="4"/>
                <w:position w:val="1"/>
              </w:rPr>
              <w:t>（资水邵阳</w:t>
            </w:r>
          </w:p>
          <w:p w14:paraId="3196B86A">
            <w:pPr>
              <w:pStyle w:val="6"/>
              <w:spacing w:before="28" w:line="234" w:lineRule="auto"/>
              <w:ind w:left="851" w:right="210" w:hanging="650"/>
            </w:pPr>
            <w:r>
              <w:rPr>
                <w:spacing w:val="8"/>
              </w:rPr>
              <w:t>工业用水区终点</w:t>
            </w:r>
            <w:r>
              <w:rPr>
                <w:spacing w:val="1"/>
              </w:rPr>
              <w:t xml:space="preserve"> </w:t>
            </w:r>
            <w:r>
              <w:t>)</w:t>
            </w:r>
          </w:p>
        </w:tc>
        <w:tc>
          <w:tcPr>
            <w:tcW w:w="792" w:type="dxa"/>
            <w:tcBorders>
              <w:bottom w:val="single" w:color="000000" w:sz="10" w:space="0"/>
            </w:tcBorders>
            <w:vAlign w:val="top"/>
          </w:tcPr>
          <w:p w14:paraId="57A2A4D9">
            <w:pPr>
              <w:spacing w:before="294" w:line="274" w:lineRule="exact"/>
              <w:ind w:left="2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9.91</w:t>
            </w:r>
          </w:p>
        </w:tc>
        <w:tc>
          <w:tcPr>
            <w:tcW w:w="792" w:type="dxa"/>
            <w:tcBorders>
              <w:bottom w:val="single" w:color="000000" w:sz="10" w:space="0"/>
            </w:tcBorders>
            <w:vAlign w:val="top"/>
          </w:tcPr>
          <w:p w14:paraId="6D697A48">
            <w:pPr>
              <w:spacing w:before="294"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9.91</w:t>
            </w:r>
          </w:p>
        </w:tc>
        <w:tc>
          <w:tcPr>
            <w:tcW w:w="792" w:type="dxa"/>
            <w:tcBorders>
              <w:bottom w:val="single" w:color="000000" w:sz="10" w:space="0"/>
            </w:tcBorders>
            <w:vAlign w:val="top"/>
          </w:tcPr>
          <w:p w14:paraId="79381C50">
            <w:pPr>
              <w:spacing w:before="294"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9.91</w:t>
            </w:r>
          </w:p>
        </w:tc>
        <w:tc>
          <w:tcPr>
            <w:tcW w:w="792" w:type="dxa"/>
            <w:tcBorders>
              <w:bottom w:val="single" w:color="000000" w:sz="10" w:space="0"/>
            </w:tcBorders>
            <w:vAlign w:val="top"/>
          </w:tcPr>
          <w:p w14:paraId="7432E031">
            <w:pPr>
              <w:spacing w:before="294"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9.91</w:t>
            </w:r>
          </w:p>
        </w:tc>
        <w:tc>
          <w:tcPr>
            <w:tcW w:w="798" w:type="dxa"/>
            <w:tcBorders>
              <w:bottom w:val="single" w:color="000000" w:sz="10" w:space="0"/>
            </w:tcBorders>
            <w:vAlign w:val="top"/>
          </w:tcPr>
          <w:p w14:paraId="7A8A3928">
            <w:pPr>
              <w:spacing w:before="294" w:line="274"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9.90</w:t>
            </w:r>
          </w:p>
        </w:tc>
        <w:tc>
          <w:tcPr>
            <w:tcW w:w="759" w:type="dxa"/>
            <w:tcBorders>
              <w:bottom w:val="single" w:color="000000" w:sz="10" w:space="0"/>
            </w:tcBorders>
            <w:vAlign w:val="top"/>
          </w:tcPr>
          <w:p w14:paraId="25980367">
            <w:pPr>
              <w:spacing w:before="294"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9.88</w:t>
            </w:r>
          </w:p>
        </w:tc>
        <w:tc>
          <w:tcPr>
            <w:tcW w:w="744" w:type="dxa"/>
            <w:tcBorders>
              <w:bottom w:val="single" w:color="000000" w:sz="10" w:space="0"/>
            </w:tcBorders>
            <w:vAlign w:val="top"/>
          </w:tcPr>
          <w:p w14:paraId="561ED4B9">
            <w:pPr>
              <w:spacing w:before="294" w:line="274" w:lineRule="exact"/>
              <w:ind w:left="1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9.85</w:t>
            </w:r>
          </w:p>
        </w:tc>
        <w:tc>
          <w:tcPr>
            <w:tcW w:w="759" w:type="dxa"/>
            <w:tcBorders>
              <w:bottom w:val="single" w:color="000000" w:sz="10" w:space="0"/>
            </w:tcBorders>
            <w:vAlign w:val="top"/>
          </w:tcPr>
          <w:p w14:paraId="196D087F">
            <w:pPr>
              <w:spacing w:before="294"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9.83</w:t>
            </w:r>
          </w:p>
        </w:tc>
        <w:tc>
          <w:tcPr>
            <w:tcW w:w="735" w:type="dxa"/>
            <w:tcBorders>
              <w:bottom w:val="single" w:color="000000" w:sz="10" w:space="0"/>
            </w:tcBorders>
            <w:vAlign w:val="top"/>
          </w:tcPr>
          <w:p w14:paraId="27473AEE">
            <w:pPr>
              <w:spacing w:before="294"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c>
          <w:tcPr>
            <w:tcW w:w="750" w:type="dxa"/>
            <w:tcBorders>
              <w:bottom w:val="single" w:color="000000" w:sz="10" w:space="0"/>
              <w:right w:val="single" w:color="000000" w:sz="10" w:space="0"/>
            </w:tcBorders>
            <w:vAlign w:val="top"/>
          </w:tcPr>
          <w:p w14:paraId="4E20C49F">
            <w:pPr>
              <w:spacing w:before="294"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bl>
    <w:p w14:paraId="382CC0BE">
      <w:pPr>
        <w:pStyle w:val="2"/>
        <w:spacing w:before="205" w:line="227" w:lineRule="auto"/>
        <w:ind w:left="2106"/>
        <w:rPr>
          <w:rFonts w:ascii="宋体" w:hAnsi="宋体" w:eastAsia="宋体" w:cs="宋体"/>
          <w:sz w:val="20"/>
          <w:szCs w:val="20"/>
        </w:rPr>
      </w:pPr>
      <w:r>
        <w:rPr>
          <w:rFonts w:ascii="宋体" w:hAnsi="宋体" w:eastAsia="宋体" w:cs="宋体"/>
          <w:b/>
          <w:bCs/>
          <w:spacing w:val="8"/>
          <w:sz w:val="20"/>
          <w:szCs w:val="20"/>
        </w:rPr>
        <w:t>表</w:t>
      </w:r>
      <w:r>
        <w:rPr>
          <w:b/>
          <w:bCs/>
          <w:spacing w:val="8"/>
          <w:sz w:val="20"/>
          <w:szCs w:val="20"/>
        </w:rPr>
        <w:t>6.3</w:t>
      </w:r>
      <w:r>
        <w:rPr>
          <w:rFonts w:ascii="Arial" w:hAnsi="Arial" w:eastAsia="Arial" w:cs="Arial"/>
          <w:b/>
          <w:bCs/>
          <w:spacing w:val="8"/>
          <w:sz w:val="20"/>
          <w:szCs w:val="20"/>
        </w:rPr>
        <w:t xml:space="preserve">-12  </w:t>
      </w:r>
      <w:r>
        <w:rPr>
          <w:rFonts w:ascii="宋体" w:hAnsi="宋体" w:eastAsia="宋体" w:cs="宋体"/>
          <w:b/>
          <w:bCs/>
          <w:spacing w:val="8"/>
          <w:sz w:val="20"/>
          <w:szCs w:val="20"/>
        </w:rPr>
        <w:t>非正常排放对枯水期资水评价河段</w:t>
      </w:r>
      <w:r>
        <w:rPr>
          <w:rFonts w:ascii="Arial" w:hAnsi="Arial" w:eastAsia="Arial" w:cs="Arial"/>
          <w:b/>
          <w:bCs/>
          <w:sz w:val="20"/>
          <w:szCs w:val="20"/>
        </w:rPr>
        <w:t>COD</w:t>
      </w:r>
      <w:r>
        <w:rPr>
          <w:rFonts w:ascii="Arial" w:hAnsi="Arial" w:eastAsia="Arial" w:cs="Arial"/>
          <w:b/>
          <w:bCs/>
          <w:position w:val="-1"/>
          <w:sz w:val="13"/>
          <w:szCs w:val="13"/>
        </w:rPr>
        <w:t>Cr</w:t>
      </w:r>
      <w:r>
        <w:rPr>
          <w:rFonts w:ascii="宋体" w:hAnsi="宋体" w:eastAsia="宋体" w:cs="宋体"/>
          <w:b/>
          <w:bCs/>
          <w:spacing w:val="8"/>
          <w:sz w:val="20"/>
          <w:szCs w:val="20"/>
        </w:rPr>
        <w:t>浓度预测值</w:t>
      </w:r>
    </w:p>
    <w:p w14:paraId="627FB891">
      <w:pPr>
        <w:spacing w:line="30" w:lineRule="exact"/>
      </w:pPr>
    </w:p>
    <w:tbl>
      <w:tblPr>
        <w:tblStyle w:val="5"/>
        <w:tblW w:w="989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2"/>
        <w:gridCol w:w="807"/>
        <w:gridCol w:w="792"/>
        <w:gridCol w:w="792"/>
        <w:gridCol w:w="798"/>
        <w:gridCol w:w="830"/>
        <w:gridCol w:w="792"/>
        <w:gridCol w:w="769"/>
        <w:gridCol w:w="786"/>
        <w:gridCol w:w="763"/>
        <w:gridCol w:w="778"/>
      </w:tblGrid>
      <w:tr w14:paraId="50350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992" w:type="dxa"/>
            <w:tcBorders>
              <w:top w:val="single" w:color="000000" w:sz="10" w:space="0"/>
              <w:left w:val="single" w:color="000000" w:sz="10" w:space="0"/>
            </w:tcBorders>
            <w:vAlign w:val="top"/>
          </w:tcPr>
          <w:p w14:paraId="1F3CF683">
            <w:pPr>
              <w:pStyle w:val="6"/>
              <w:spacing w:before="33" w:line="277" w:lineRule="exact"/>
              <w:ind w:left="514"/>
            </w:pPr>
            <w:r>
              <w:rPr>
                <w:rFonts w:ascii="Arial" w:hAnsi="Arial" w:eastAsia="Arial" w:cs="Arial"/>
                <w:spacing w:val="-3"/>
                <w:position w:val="1"/>
              </w:rPr>
              <w:t>X/Y</w:t>
            </w:r>
            <w:r>
              <w:rPr>
                <w:spacing w:val="-3"/>
                <w:position w:val="1"/>
              </w:rPr>
              <w:t>（</w:t>
            </w:r>
            <w:r>
              <w:rPr>
                <w:spacing w:val="-52"/>
                <w:position w:val="1"/>
              </w:rPr>
              <w:t xml:space="preserve"> </w:t>
            </w:r>
            <w:r>
              <w:rPr>
                <w:rFonts w:ascii="Arial" w:hAnsi="Arial" w:eastAsia="Arial" w:cs="Arial"/>
                <w:spacing w:val="-3"/>
                <w:position w:val="1"/>
              </w:rPr>
              <w:t>m</w:t>
            </w:r>
            <w:r>
              <w:rPr>
                <w:spacing w:val="-3"/>
                <w:position w:val="1"/>
              </w:rPr>
              <w:t>）</w:t>
            </w:r>
          </w:p>
        </w:tc>
        <w:tc>
          <w:tcPr>
            <w:tcW w:w="807" w:type="dxa"/>
            <w:tcBorders>
              <w:top w:val="single" w:color="000000" w:sz="10" w:space="0"/>
            </w:tcBorders>
            <w:vAlign w:val="top"/>
          </w:tcPr>
          <w:p w14:paraId="099EAE07">
            <w:pPr>
              <w:spacing w:before="32" w:line="275" w:lineRule="exact"/>
              <w:ind w:left="3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92" w:type="dxa"/>
            <w:tcBorders>
              <w:top w:val="single" w:color="000000" w:sz="10" w:space="0"/>
            </w:tcBorders>
            <w:vAlign w:val="top"/>
          </w:tcPr>
          <w:p w14:paraId="70EECD3A">
            <w:pPr>
              <w:spacing w:before="102" w:line="192"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92" w:type="dxa"/>
            <w:tcBorders>
              <w:top w:val="single" w:color="000000" w:sz="10" w:space="0"/>
            </w:tcBorders>
            <w:vAlign w:val="top"/>
          </w:tcPr>
          <w:p w14:paraId="49DEC737">
            <w:pPr>
              <w:spacing w:before="32" w:line="275"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98" w:type="dxa"/>
            <w:tcBorders>
              <w:top w:val="single" w:color="000000" w:sz="10" w:space="0"/>
            </w:tcBorders>
            <w:vAlign w:val="top"/>
          </w:tcPr>
          <w:p w14:paraId="2B69E0B2">
            <w:pPr>
              <w:spacing w:before="32" w:line="275"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30" w:type="dxa"/>
            <w:tcBorders>
              <w:top w:val="single" w:color="000000" w:sz="10" w:space="0"/>
            </w:tcBorders>
            <w:vAlign w:val="top"/>
          </w:tcPr>
          <w:p w14:paraId="73325990">
            <w:pPr>
              <w:spacing w:before="32" w:line="275" w:lineRule="exact"/>
              <w:ind w:left="3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92" w:type="dxa"/>
            <w:tcBorders>
              <w:top w:val="single" w:color="000000" w:sz="10" w:space="0"/>
            </w:tcBorders>
            <w:vAlign w:val="top"/>
          </w:tcPr>
          <w:p w14:paraId="456892FB">
            <w:pPr>
              <w:spacing w:before="32" w:line="275" w:lineRule="exact"/>
              <w:ind w:left="2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69" w:type="dxa"/>
            <w:tcBorders>
              <w:top w:val="single" w:color="000000" w:sz="10" w:space="0"/>
            </w:tcBorders>
            <w:vAlign w:val="top"/>
          </w:tcPr>
          <w:p w14:paraId="787A5A98">
            <w:pPr>
              <w:spacing w:before="32" w:line="275"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86" w:type="dxa"/>
            <w:tcBorders>
              <w:top w:val="single" w:color="000000" w:sz="10" w:space="0"/>
            </w:tcBorders>
            <w:vAlign w:val="top"/>
          </w:tcPr>
          <w:p w14:paraId="2B0F09C1">
            <w:pPr>
              <w:spacing w:before="32" w:line="275"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63" w:type="dxa"/>
            <w:tcBorders>
              <w:top w:val="single" w:color="000000" w:sz="10" w:space="0"/>
            </w:tcBorders>
            <w:vAlign w:val="top"/>
          </w:tcPr>
          <w:p w14:paraId="4E1ACB87">
            <w:pPr>
              <w:spacing w:before="32" w:line="275" w:lineRule="exact"/>
              <w:ind w:left="2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778" w:type="dxa"/>
            <w:tcBorders>
              <w:top w:val="single" w:color="000000" w:sz="10" w:space="0"/>
              <w:right w:val="single" w:color="000000" w:sz="10" w:space="0"/>
            </w:tcBorders>
            <w:vAlign w:val="top"/>
          </w:tcPr>
          <w:p w14:paraId="76CE790A">
            <w:pPr>
              <w:spacing w:before="32" w:line="275"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158F9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92" w:type="dxa"/>
            <w:tcBorders>
              <w:left w:val="single" w:color="000000" w:sz="10" w:space="0"/>
            </w:tcBorders>
            <w:vAlign w:val="top"/>
          </w:tcPr>
          <w:p w14:paraId="6F60AC4A">
            <w:pPr>
              <w:spacing w:before="108" w:line="192" w:lineRule="auto"/>
              <w:ind w:left="93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07" w:type="dxa"/>
            <w:vAlign w:val="top"/>
          </w:tcPr>
          <w:p w14:paraId="45564666">
            <w:pPr>
              <w:spacing w:before="38" w:line="275" w:lineRule="exact"/>
              <w:ind w:left="114"/>
              <w:rPr>
                <w:sz w:val="20"/>
                <w:szCs w:val="20"/>
              </w:rPr>
            </w:pPr>
            <w:r>
              <w:rPr>
                <w:rFonts w:ascii="Times New Roman" w:hAnsi="Times New Roman" w:eastAsia="Times New Roman" w:cs="Times New Roman"/>
                <w:spacing w:val="3"/>
                <w:sz w:val="20"/>
                <w:szCs w:val="20"/>
                <w:shd w:val="clear" w:fill="C0C0C0"/>
              </w:rPr>
              <w:t>30.915</w:t>
            </w:r>
            <w:r>
              <w:rPr>
                <w:position w:val="-4"/>
                <w:sz w:val="20"/>
                <w:szCs w:val="20"/>
              </w:rPr>
              <w:drawing>
                <wp:inline distT="0" distB="0" distL="0" distR="0">
                  <wp:extent cx="32385" cy="1524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3"/>
                          <a:stretch>
                            <a:fillRect/>
                          </a:stretch>
                        </pic:blipFill>
                        <pic:spPr>
                          <a:xfrm>
                            <a:off x="0" y="0"/>
                            <a:ext cx="32850" cy="153034"/>
                          </a:xfrm>
                          <a:prstGeom prst="rect">
                            <a:avLst/>
                          </a:prstGeom>
                        </pic:spPr>
                      </pic:pic>
                    </a:graphicData>
                  </a:graphic>
                </wp:inline>
              </w:drawing>
            </w:r>
          </w:p>
        </w:tc>
        <w:tc>
          <w:tcPr>
            <w:tcW w:w="792" w:type="dxa"/>
            <w:vAlign w:val="top"/>
          </w:tcPr>
          <w:p w14:paraId="3E31F312">
            <w:pPr>
              <w:spacing w:before="38" w:line="275"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11.078</w:t>
            </w:r>
          </w:p>
        </w:tc>
        <w:tc>
          <w:tcPr>
            <w:tcW w:w="792" w:type="dxa"/>
            <w:vAlign w:val="top"/>
          </w:tcPr>
          <w:p w14:paraId="5888985D">
            <w:pPr>
              <w:spacing w:before="38" w:line="275"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98" w:type="dxa"/>
            <w:vAlign w:val="top"/>
          </w:tcPr>
          <w:p w14:paraId="7BB58DEF">
            <w:pPr>
              <w:spacing w:before="38" w:line="275" w:lineRule="exact"/>
              <w:ind w:left="1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830" w:type="dxa"/>
            <w:vAlign w:val="top"/>
          </w:tcPr>
          <w:p w14:paraId="488B6105">
            <w:pPr>
              <w:spacing w:before="38" w:line="275"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92" w:type="dxa"/>
            <w:vAlign w:val="top"/>
          </w:tcPr>
          <w:p w14:paraId="6134F514">
            <w:pPr>
              <w:spacing w:before="38" w:line="275"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9" w:type="dxa"/>
            <w:vAlign w:val="top"/>
          </w:tcPr>
          <w:p w14:paraId="55CC6E3C">
            <w:pPr>
              <w:spacing w:before="38"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86" w:type="dxa"/>
            <w:vAlign w:val="top"/>
          </w:tcPr>
          <w:p w14:paraId="6028AE43">
            <w:pPr>
              <w:spacing w:before="38" w:line="275"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vAlign w:val="top"/>
          </w:tcPr>
          <w:p w14:paraId="3AAF8786">
            <w:pPr>
              <w:spacing w:before="38"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644E889A">
            <w:pPr>
              <w:spacing w:before="38" w:line="275"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41C43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992" w:type="dxa"/>
            <w:tcBorders>
              <w:left w:val="single" w:color="000000" w:sz="10" w:space="0"/>
            </w:tcBorders>
            <w:vAlign w:val="top"/>
          </w:tcPr>
          <w:p w14:paraId="242C9594">
            <w:pPr>
              <w:spacing w:before="54" w:line="274" w:lineRule="exact"/>
              <w:ind w:left="90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807" w:type="dxa"/>
            <w:vAlign w:val="top"/>
          </w:tcPr>
          <w:p w14:paraId="4ECED883">
            <w:pPr>
              <w:spacing w:before="54" w:line="274" w:lineRule="exact"/>
              <w:ind w:left="110"/>
              <w:rPr>
                <w:sz w:val="20"/>
                <w:szCs w:val="20"/>
              </w:rPr>
            </w:pPr>
            <w:r>
              <w:rPr>
                <w:rFonts w:ascii="Times New Roman" w:hAnsi="Times New Roman" w:eastAsia="Times New Roman" w:cs="Times New Roman"/>
                <w:spacing w:val="3"/>
                <w:sz w:val="20"/>
                <w:szCs w:val="20"/>
                <w:shd w:val="clear" w:fill="C0C0C0"/>
              </w:rPr>
              <w:t>24.730</w:t>
            </w:r>
            <w:r>
              <w:rPr>
                <w:position w:val="-4"/>
                <w:sz w:val="20"/>
                <w:szCs w:val="20"/>
              </w:rPr>
              <w:drawing>
                <wp:inline distT="0" distB="0" distL="0" distR="0">
                  <wp:extent cx="32385" cy="1524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63"/>
                          <a:stretch>
                            <a:fillRect/>
                          </a:stretch>
                        </pic:blipFill>
                        <pic:spPr>
                          <a:xfrm>
                            <a:off x="0" y="0"/>
                            <a:ext cx="32850" cy="153034"/>
                          </a:xfrm>
                          <a:prstGeom prst="rect">
                            <a:avLst/>
                          </a:prstGeom>
                        </pic:spPr>
                      </pic:pic>
                    </a:graphicData>
                  </a:graphic>
                </wp:inline>
              </w:drawing>
            </w:r>
          </w:p>
        </w:tc>
        <w:tc>
          <w:tcPr>
            <w:tcW w:w="792" w:type="dxa"/>
            <w:vAlign w:val="top"/>
          </w:tcPr>
          <w:p w14:paraId="211520F0">
            <w:pPr>
              <w:spacing w:before="54"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13.473</w:t>
            </w:r>
          </w:p>
        </w:tc>
        <w:tc>
          <w:tcPr>
            <w:tcW w:w="792" w:type="dxa"/>
            <w:vAlign w:val="top"/>
          </w:tcPr>
          <w:p w14:paraId="0447317D">
            <w:pPr>
              <w:spacing w:before="54"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9.855</w:t>
            </w:r>
          </w:p>
        </w:tc>
        <w:tc>
          <w:tcPr>
            <w:tcW w:w="798" w:type="dxa"/>
            <w:vAlign w:val="top"/>
          </w:tcPr>
          <w:p w14:paraId="7485C050">
            <w:pPr>
              <w:spacing w:before="54" w:line="274" w:lineRule="exact"/>
              <w:ind w:left="1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830" w:type="dxa"/>
            <w:vAlign w:val="top"/>
          </w:tcPr>
          <w:p w14:paraId="003835F0">
            <w:pPr>
              <w:spacing w:before="54"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92" w:type="dxa"/>
            <w:vAlign w:val="top"/>
          </w:tcPr>
          <w:p w14:paraId="66766368">
            <w:pPr>
              <w:spacing w:before="54"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9" w:type="dxa"/>
            <w:vAlign w:val="top"/>
          </w:tcPr>
          <w:p w14:paraId="488DAACD">
            <w:pPr>
              <w:spacing w:before="54"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86" w:type="dxa"/>
            <w:vAlign w:val="top"/>
          </w:tcPr>
          <w:p w14:paraId="519D428B">
            <w:pPr>
              <w:spacing w:before="54"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vAlign w:val="top"/>
          </w:tcPr>
          <w:p w14:paraId="7A507A96">
            <w:pPr>
              <w:spacing w:before="54"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1AC6633E">
            <w:pPr>
              <w:spacing w:before="54"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5BAD6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992" w:type="dxa"/>
            <w:tcBorders>
              <w:left w:val="single" w:color="000000" w:sz="10" w:space="0"/>
            </w:tcBorders>
            <w:vAlign w:val="top"/>
          </w:tcPr>
          <w:p w14:paraId="77A79DB9">
            <w:pPr>
              <w:spacing w:before="50" w:line="275" w:lineRule="exact"/>
              <w:ind w:left="8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07" w:type="dxa"/>
            <w:vAlign w:val="top"/>
          </w:tcPr>
          <w:p w14:paraId="0E5E90A7">
            <w:pPr>
              <w:spacing w:before="50" w:line="275" w:lineRule="exact"/>
              <w:ind w:left="110"/>
              <w:rPr>
                <w:sz w:val="20"/>
                <w:szCs w:val="20"/>
              </w:rPr>
            </w:pPr>
            <w:r>
              <w:rPr>
                <w:rFonts w:ascii="Times New Roman" w:hAnsi="Times New Roman" w:eastAsia="Times New Roman" w:cs="Times New Roman"/>
                <w:spacing w:val="3"/>
                <w:sz w:val="20"/>
                <w:szCs w:val="20"/>
                <w:shd w:val="clear" w:fill="C0C0C0"/>
              </w:rPr>
              <w:t>20.356</w:t>
            </w:r>
            <w:r>
              <w:rPr>
                <w:position w:val="-4"/>
                <w:sz w:val="20"/>
                <w:szCs w:val="20"/>
              </w:rPr>
              <w:drawing>
                <wp:inline distT="0" distB="0" distL="0" distR="0">
                  <wp:extent cx="32385" cy="1524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63"/>
                          <a:stretch>
                            <a:fillRect/>
                          </a:stretch>
                        </pic:blipFill>
                        <pic:spPr>
                          <a:xfrm>
                            <a:off x="0" y="0"/>
                            <a:ext cx="32850" cy="153034"/>
                          </a:xfrm>
                          <a:prstGeom prst="rect">
                            <a:avLst/>
                          </a:prstGeom>
                        </pic:spPr>
                      </pic:pic>
                    </a:graphicData>
                  </a:graphic>
                </wp:inline>
              </w:drawing>
            </w:r>
          </w:p>
        </w:tc>
        <w:tc>
          <w:tcPr>
            <w:tcW w:w="792" w:type="dxa"/>
            <w:vAlign w:val="top"/>
          </w:tcPr>
          <w:p w14:paraId="783D1CF6">
            <w:pPr>
              <w:spacing w:before="50" w:line="275"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15.036</w:t>
            </w:r>
          </w:p>
        </w:tc>
        <w:tc>
          <w:tcPr>
            <w:tcW w:w="792" w:type="dxa"/>
            <w:vAlign w:val="top"/>
          </w:tcPr>
          <w:p w14:paraId="7E331020">
            <w:pPr>
              <w:spacing w:before="50" w:line="275"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10.439</w:t>
            </w:r>
          </w:p>
        </w:tc>
        <w:tc>
          <w:tcPr>
            <w:tcW w:w="798" w:type="dxa"/>
            <w:vAlign w:val="top"/>
          </w:tcPr>
          <w:p w14:paraId="4E85FFF2">
            <w:pPr>
              <w:spacing w:before="50" w:line="275" w:lineRule="exact"/>
              <w:ind w:left="1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830" w:type="dxa"/>
            <w:vAlign w:val="top"/>
          </w:tcPr>
          <w:p w14:paraId="2CC2C183">
            <w:pPr>
              <w:spacing w:before="50" w:line="275"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92" w:type="dxa"/>
            <w:vAlign w:val="top"/>
          </w:tcPr>
          <w:p w14:paraId="689BB180">
            <w:pPr>
              <w:spacing w:before="50" w:line="275"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9" w:type="dxa"/>
            <w:vAlign w:val="top"/>
          </w:tcPr>
          <w:p w14:paraId="0A38F70F">
            <w:pPr>
              <w:spacing w:before="50"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86" w:type="dxa"/>
            <w:vAlign w:val="top"/>
          </w:tcPr>
          <w:p w14:paraId="6AD9609F">
            <w:pPr>
              <w:spacing w:before="50" w:line="275"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vAlign w:val="top"/>
          </w:tcPr>
          <w:p w14:paraId="437754D3">
            <w:pPr>
              <w:spacing w:before="50"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26B72F70">
            <w:pPr>
              <w:spacing w:before="50" w:line="275"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81B4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92" w:type="dxa"/>
            <w:tcBorders>
              <w:left w:val="single" w:color="000000" w:sz="10" w:space="0"/>
            </w:tcBorders>
            <w:vAlign w:val="top"/>
          </w:tcPr>
          <w:p w14:paraId="0028ED51">
            <w:pPr>
              <w:spacing w:before="42" w:line="274" w:lineRule="exact"/>
              <w:ind w:left="8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807" w:type="dxa"/>
            <w:vAlign w:val="top"/>
          </w:tcPr>
          <w:p w14:paraId="2807BB38">
            <w:pPr>
              <w:spacing w:before="42" w:line="274" w:lineRule="exact"/>
              <w:ind w:left="130"/>
              <w:rPr>
                <w:sz w:val="20"/>
                <w:szCs w:val="20"/>
              </w:rPr>
            </w:pPr>
            <w:r>
              <w:rPr>
                <w:rFonts w:ascii="Times New Roman" w:hAnsi="Times New Roman" w:eastAsia="Times New Roman" w:cs="Times New Roman"/>
                <w:sz w:val="20"/>
                <w:szCs w:val="20"/>
                <w:shd w:val="clear" w:fill="C0C0C0"/>
              </w:rPr>
              <w:t>16.474</w:t>
            </w:r>
            <w:r>
              <w:rPr>
                <w:position w:val="-4"/>
                <w:sz w:val="20"/>
                <w:szCs w:val="20"/>
              </w:rPr>
              <w:drawing>
                <wp:inline distT="0" distB="0" distL="0" distR="0">
                  <wp:extent cx="32385" cy="1524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63"/>
                          <a:stretch>
                            <a:fillRect/>
                          </a:stretch>
                        </pic:blipFill>
                        <pic:spPr>
                          <a:xfrm>
                            <a:off x="0" y="0"/>
                            <a:ext cx="32850" cy="153034"/>
                          </a:xfrm>
                          <a:prstGeom prst="rect">
                            <a:avLst/>
                          </a:prstGeom>
                        </pic:spPr>
                      </pic:pic>
                    </a:graphicData>
                  </a:graphic>
                </wp:inline>
              </w:drawing>
            </w:r>
          </w:p>
        </w:tc>
        <w:tc>
          <w:tcPr>
            <w:tcW w:w="792" w:type="dxa"/>
            <w:vAlign w:val="top"/>
          </w:tcPr>
          <w:p w14:paraId="0153B474">
            <w:pPr>
              <w:spacing w:before="42"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14.841</w:t>
            </w:r>
          </w:p>
        </w:tc>
        <w:tc>
          <w:tcPr>
            <w:tcW w:w="792" w:type="dxa"/>
            <w:vAlign w:val="top"/>
          </w:tcPr>
          <w:p w14:paraId="1DA1CEFE">
            <w:pPr>
              <w:spacing w:before="42"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11.973</w:t>
            </w:r>
          </w:p>
        </w:tc>
        <w:tc>
          <w:tcPr>
            <w:tcW w:w="798" w:type="dxa"/>
            <w:vAlign w:val="top"/>
          </w:tcPr>
          <w:p w14:paraId="02A6B068">
            <w:pPr>
              <w:spacing w:before="42" w:line="274" w:lineRule="exact"/>
              <w:ind w:left="1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9.875</w:t>
            </w:r>
          </w:p>
        </w:tc>
        <w:tc>
          <w:tcPr>
            <w:tcW w:w="830" w:type="dxa"/>
            <w:vAlign w:val="top"/>
          </w:tcPr>
          <w:p w14:paraId="7F5224EE">
            <w:pPr>
              <w:spacing w:before="42"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92" w:type="dxa"/>
            <w:vAlign w:val="top"/>
          </w:tcPr>
          <w:p w14:paraId="30176093">
            <w:pPr>
              <w:spacing w:before="42"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9" w:type="dxa"/>
            <w:vAlign w:val="top"/>
          </w:tcPr>
          <w:p w14:paraId="349D9D99">
            <w:pPr>
              <w:spacing w:before="42"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86" w:type="dxa"/>
            <w:vAlign w:val="top"/>
          </w:tcPr>
          <w:p w14:paraId="5CC6F14A">
            <w:pPr>
              <w:spacing w:before="42"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vAlign w:val="top"/>
          </w:tcPr>
          <w:p w14:paraId="22FFA375">
            <w:pPr>
              <w:spacing w:before="42"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1D308691">
            <w:pPr>
              <w:spacing w:before="42"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47BF4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992" w:type="dxa"/>
            <w:tcBorders>
              <w:left w:val="single" w:color="000000" w:sz="10" w:space="0"/>
            </w:tcBorders>
            <w:vAlign w:val="top"/>
          </w:tcPr>
          <w:p w14:paraId="08EE8B40">
            <w:pPr>
              <w:spacing w:before="57" w:line="274"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807" w:type="dxa"/>
            <w:vAlign w:val="top"/>
          </w:tcPr>
          <w:p w14:paraId="09BF3741">
            <w:pPr>
              <w:spacing w:before="57" w:line="274"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14.516</w:t>
            </w:r>
          </w:p>
        </w:tc>
        <w:tc>
          <w:tcPr>
            <w:tcW w:w="792" w:type="dxa"/>
            <w:vAlign w:val="top"/>
          </w:tcPr>
          <w:p w14:paraId="1C988BC9">
            <w:pPr>
              <w:spacing w:before="57"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13.899</w:t>
            </w:r>
          </w:p>
        </w:tc>
        <w:tc>
          <w:tcPr>
            <w:tcW w:w="792" w:type="dxa"/>
            <w:vAlign w:val="top"/>
          </w:tcPr>
          <w:p w14:paraId="40947D80">
            <w:pPr>
              <w:spacing w:before="57"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12.491</w:t>
            </w:r>
          </w:p>
        </w:tc>
        <w:tc>
          <w:tcPr>
            <w:tcW w:w="798" w:type="dxa"/>
            <w:vAlign w:val="top"/>
          </w:tcPr>
          <w:p w14:paraId="1719F486">
            <w:pPr>
              <w:spacing w:before="57"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10.300</w:t>
            </w:r>
          </w:p>
        </w:tc>
        <w:tc>
          <w:tcPr>
            <w:tcW w:w="830" w:type="dxa"/>
            <w:vAlign w:val="top"/>
          </w:tcPr>
          <w:p w14:paraId="7F4145A6">
            <w:pPr>
              <w:spacing w:before="57"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92" w:type="dxa"/>
            <w:vAlign w:val="top"/>
          </w:tcPr>
          <w:p w14:paraId="5EA60FFA">
            <w:pPr>
              <w:spacing w:before="57"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9" w:type="dxa"/>
            <w:vAlign w:val="top"/>
          </w:tcPr>
          <w:p w14:paraId="3C888017">
            <w:pPr>
              <w:spacing w:before="57"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86" w:type="dxa"/>
            <w:vAlign w:val="top"/>
          </w:tcPr>
          <w:p w14:paraId="14C1CAAD">
            <w:pPr>
              <w:spacing w:before="57"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vAlign w:val="top"/>
          </w:tcPr>
          <w:p w14:paraId="6DED3119">
            <w:pPr>
              <w:spacing w:before="57"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2F395E4F">
            <w:pPr>
              <w:spacing w:before="57"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3AD84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992" w:type="dxa"/>
            <w:tcBorders>
              <w:left w:val="single" w:color="000000" w:sz="10" w:space="0"/>
            </w:tcBorders>
            <w:vAlign w:val="top"/>
          </w:tcPr>
          <w:p w14:paraId="6270F309">
            <w:pPr>
              <w:spacing w:before="58" w:line="274" w:lineRule="exact"/>
              <w:ind w:left="8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807" w:type="dxa"/>
            <w:vAlign w:val="top"/>
          </w:tcPr>
          <w:p w14:paraId="4FE1CF03">
            <w:pPr>
              <w:spacing w:before="58" w:line="274"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13.131</w:t>
            </w:r>
          </w:p>
        </w:tc>
        <w:tc>
          <w:tcPr>
            <w:tcW w:w="792" w:type="dxa"/>
            <w:vAlign w:val="top"/>
          </w:tcPr>
          <w:p w14:paraId="1AC678FF">
            <w:pPr>
              <w:spacing w:before="58"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12.905</w:t>
            </w:r>
          </w:p>
        </w:tc>
        <w:tc>
          <w:tcPr>
            <w:tcW w:w="792" w:type="dxa"/>
            <w:vAlign w:val="top"/>
          </w:tcPr>
          <w:p w14:paraId="212643E2">
            <w:pPr>
              <w:spacing w:before="58"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12.316</w:t>
            </w:r>
          </w:p>
        </w:tc>
        <w:tc>
          <w:tcPr>
            <w:tcW w:w="798" w:type="dxa"/>
            <w:vAlign w:val="top"/>
          </w:tcPr>
          <w:p w14:paraId="3A2332F9">
            <w:pPr>
              <w:spacing w:before="58"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10.885</w:t>
            </w:r>
          </w:p>
        </w:tc>
        <w:tc>
          <w:tcPr>
            <w:tcW w:w="830" w:type="dxa"/>
            <w:vAlign w:val="top"/>
          </w:tcPr>
          <w:p w14:paraId="4A5C820E">
            <w:pPr>
              <w:spacing w:before="58"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9.803</w:t>
            </w:r>
          </w:p>
        </w:tc>
        <w:tc>
          <w:tcPr>
            <w:tcW w:w="792" w:type="dxa"/>
            <w:vAlign w:val="top"/>
          </w:tcPr>
          <w:p w14:paraId="03640F4E">
            <w:pPr>
              <w:spacing w:before="58"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9" w:type="dxa"/>
            <w:vAlign w:val="top"/>
          </w:tcPr>
          <w:p w14:paraId="0C51F517">
            <w:pPr>
              <w:spacing w:before="58"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86" w:type="dxa"/>
            <w:vAlign w:val="top"/>
          </w:tcPr>
          <w:p w14:paraId="1474BE2F">
            <w:pPr>
              <w:spacing w:before="58"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vAlign w:val="top"/>
          </w:tcPr>
          <w:p w14:paraId="267B52AC">
            <w:pPr>
              <w:spacing w:before="58"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38E8EA59">
            <w:pPr>
              <w:spacing w:before="58"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73349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992" w:type="dxa"/>
            <w:tcBorders>
              <w:left w:val="single" w:color="000000" w:sz="10" w:space="0"/>
            </w:tcBorders>
            <w:vAlign w:val="top"/>
          </w:tcPr>
          <w:p w14:paraId="13ABD0DA">
            <w:pPr>
              <w:spacing w:before="62" w:line="274" w:lineRule="exact"/>
              <w:ind w:left="8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807" w:type="dxa"/>
            <w:vAlign w:val="top"/>
          </w:tcPr>
          <w:p w14:paraId="78C3F1EF">
            <w:pPr>
              <w:spacing w:before="62" w:line="274"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12.517</w:t>
            </w:r>
          </w:p>
        </w:tc>
        <w:tc>
          <w:tcPr>
            <w:tcW w:w="792" w:type="dxa"/>
            <w:vAlign w:val="top"/>
          </w:tcPr>
          <w:p w14:paraId="7DAD987E">
            <w:pPr>
              <w:spacing w:before="62"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12.393</w:t>
            </w:r>
          </w:p>
        </w:tc>
        <w:tc>
          <w:tcPr>
            <w:tcW w:w="792" w:type="dxa"/>
            <w:vAlign w:val="top"/>
          </w:tcPr>
          <w:p w14:paraId="5FD53D36">
            <w:pPr>
              <w:spacing w:before="62"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12.053</w:t>
            </w:r>
          </w:p>
        </w:tc>
        <w:tc>
          <w:tcPr>
            <w:tcW w:w="798" w:type="dxa"/>
            <w:vAlign w:val="top"/>
          </w:tcPr>
          <w:p w14:paraId="7AB24356">
            <w:pPr>
              <w:spacing w:before="62"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11.086</w:t>
            </w:r>
          </w:p>
        </w:tc>
        <w:tc>
          <w:tcPr>
            <w:tcW w:w="830" w:type="dxa"/>
            <w:vAlign w:val="top"/>
          </w:tcPr>
          <w:p w14:paraId="7DE57CCE">
            <w:pPr>
              <w:spacing w:before="62"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9.825</w:t>
            </w:r>
          </w:p>
        </w:tc>
        <w:tc>
          <w:tcPr>
            <w:tcW w:w="792" w:type="dxa"/>
            <w:vAlign w:val="top"/>
          </w:tcPr>
          <w:p w14:paraId="491BB880">
            <w:pPr>
              <w:spacing w:before="62"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9" w:type="dxa"/>
            <w:vAlign w:val="top"/>
          </w:tcPr>
          <w:p w14:paraId="436B3154">
            <w:pPr>
              <w:spacing w:before="62"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86" w:type="dxa"/>
            <w:vAlign w:val="top"/>
          </w:tcPr>
          <w:p w14:paraId="395EAD6F">
            <w:pPr>
              <w:spacing w:before="62"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vAlign w:val="top"/>
          </w:tcPr>
          <w:p w14:paraId="2D158DA4">
            <w:pPr>
              <w:spacing w:before="62"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41F2F4CD">
            <w:pPr>
              <w:spacing w:before="62"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16C94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992" w:type="dxa"/>
            <w:tcBorders>
              <w:left w:val="single" w:color="000000" w:sz="10" w:space="0"/>
              <w:bottom w:val="single" w:color="000000" w:sz="10" w:space="0"/>
            </w:tcBorders>
            <w:vAlign w:val="top"/>
          </w:tcPr>
          <w:p w14:paraId="7F82DD93">
            <w:pPr>
              <w:spacing w:before="61" w:line="274" w:lineRule="exact"/>
              <w:ind w:left="83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807" w:type="dxa"/>
            <w:tcBorders>
              <w:bottom w:val="single" w:color="000000" w:sz="10" w:space="0"/>
            </w:tcBorders>
            <w:vAlign w:val="top"/>
          </w:tcPr>
          <w:p w14:paraId="477980ED">
            <w:pPr>
              <w:spacing w:before="61" w:line="274"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11.899</w:t>
            </w:r>
          </w:p>
        </w:tc>
        <w:tc>
          <w:tcPr>
            <w:tcW w:w="792" w:type="dxa"/>
            <w:tcBorders>
              <w:bottom w:val="single" w:color="000000" w:sz="10" w:space="0"/>
            </w:tcBorders>
            <w:vAlign w:val="top"/>
          </w:tcPr>
          <w:p w14:paraId="6E32998F">
            <w:pPr>
              <w:spacing w:before="61"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11.841</w:t>
            </w:r>
          </w:p>
        </w:tc>
        <w:tc>
          <w:tcPr>
            <w:tcW w:w="792" w:type="dxa"/>
            <w:tcBorders>
              <w:bottom w:val="single" w:color="000000" w:sz="10" w:space="0"/>
            </w:tcBorders>
            <w:vAlign w:val="top"/>
          </w:tcPr>
          <w:p w14:paraId="6514E5F9">
            <w:pPr>
              <w:spacing w:before="61"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11.677</w:t>
            </w:r>
          </w:p>
        </w:tc>
        <w:tc>
          <w:tcPr>
            <w:tcW w:w="798" w:type="dxa"/>
            <w:tcBorders>
              <w:bottom w:val="single" w:color="000000" w:sz="10" w:space="0"/>
            </w:tcBorders>
            <w:vAlign w:val="top"/>
          </w:tcPr>
          <w:p w14:paraId="6C08A461">
            <w:pPr>
              <w:spacing w:before="61"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11.140</w:t>
            </w:r>
          </w:p>
        </w:tc>
        <w:tc>
          <w:tcPr>
            <w:tcW w:w="830" w:type="dxa"/>
            <w:tcBorders>
              <w:bottom w:val="single" w:color="000000" w:sz="10" w:space="0"/>
            </w:tcBorders>
            <w:vAlign w:val="top"/>
          </w:tcPr>
          <w:p w14:paraId="27DF296F">
            <w:pPr>
              <w:spacing w:before="61"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9.927</w:t>
            </w:r>
          </w:p>
        </w:tc>
        <w:tc>
          <w:tcPr>
            <w:tcW w:w="792" w:type="dxa"/>
            <w:tcBorders>
              <w:bottom w:val="single" w:color="000000" w:sz="10" w:space="0"/>
            </w:tcBorders>
            <w:vAlign w:val="top"/>
          </w:tcPr>
          <w:p w14:paraId="1FD91077">
            <w:pPr>
              <w:spacing w:before="61"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9" w:type="dxa"/>
            <w:tcBorders>
              <w:bottom w:val="single" w:color="000000" w:sz="10" w:space="0"/>
            </w:tcBorders>
            <w:vAlign w:val="top"/>
          </w:tcPr>
          <w:p w14:paraId="5DD14D32">
            <w:pPr>
              <w:spacing w:before="61"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86" w:type="dxa"/>
            <w:tcBorders>
              <w:bottom w:val="single" w:color="000000" w:sz="10" w:space="0"/>
            </w:tcBorders>
            <w:vAlign w:val="top"/>
          </w:tcPr>
          <w:p w14:paraId="5073FDBD">
            <w:pPr>
              <w:spacing w:before="61"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tcBorders>
              <w:bottom w:val="single" w:color="000000" w:sz="10" w:space="0"/>
            </w:tcBorders>
            <w:vAlign w:val="top"/>
          </w:tcPr>
          <w:p w14:paraId="74696571">
            <w:pPr>
              <w:spacing w:before="6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bottom w:val="single" w:color="000000" w:sz="10" w:space="0"/>
              <w:right w:val="single" w:color="000000" w:sz="10" w:space="0"/>
            </w:tcBorders>
            <w:vAlign w:val="top"/>
          </w:tcPr>
          <w:p w14:paraId="2D4E695A">
            <w:pPr>
              <w:spacing w:before="61"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bl>
    <w:p w14:paraId="7B8A4FA7">
      <w:pPr>
        <w:rPr>
          <w:rFonts w:ascii="Arial"/>
          <w:sz w:val="21"/>
        </w:rPr>
      </w:pPr>
    </w:p>
    <w:p w14:paraId="24CC4174">
      <w:pPr>
        <w:rPr>
          <w:rFonts w:ascii="Arial" w:hAnsi="Arial" w:eastAsia="Arial" w:cs="Arial"/>
          <w:sz w:val="21"/>
          <w:szCs w:val="21"/>
        </w:rPr>
        <w:sectPr>
          <w:headerReference r:id="rId106" w:type="default"/>
          <w:footerReference r:id="rId107" w:type="default"/>
          <w:pgSz w:w="11907" w:h="16840"/>
          <w:pgMar w:top="1116" w:right="951" w:bottom="1256" w:left="1030" w:header="839" w:footer="1017" w:gutter="0"/>
          <w:cols w:space="720" w:num="1"/>
        </w:sectPr>
      </w:pPr>
    </w:p>
    <w:p w14:paraId="136C53F4">
      <w:pPr>
        <w:spacing w:line="15" w:lineRule="exact"/>
      </w:pPr>
    </w:p>
    <w:tbl>
      <w:tblPr>
        <w:tblStyle w:val="5"/>
        <w:tblW w:w="989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2"/>
        <w:gridCol w:w="807"/>
        <w:gridCol w:w="792"/>
        <w:gridCol w:w="792"/>
        <w:gridCol w:w="798"/>
        <w:gridCol w:w="830"/>
        <w:gridCol w:w="792"/>
        <w:gridCol w:w="769"/>
        <w:gridCol w:w="786"/>
        <w:gridCol w:w="763"/>
        <w:gridCol w:w="778"/>
      </w:tblGrid>
      <w:tr w14:paraId="5E88D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992" w:type="dxa"/>
            <w:tcBorders>
              <w:top w:val="single" w:color="000000" w:sz="10" w:space="0"/>
              <w:left w:val="single" w:color="000000" w:sz="10" w:space="0"/>
            </w:tcBorders>
            <w:vAlign w:val="top"/>
          </w:tcPr>
          <w:p w14:paraId="154E7925">
            <w:pPr>
              <w:spacing w:before="49" w:line="274" w:lineRule="exact"/>
              <w:ind w:left="79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807" w:type="dxa"/>
            <w:tcBorders>
              <w:top w:val="single" w:color="000000" w:sz="10" w:space="0"/>
            </w:tcBorders>
            <w:vAlign w:val="top"/>
          </w:tcPr>
          <w:p w14:paraId="3127D2EF">
            <w:pPr>
              <w:spacing w:before="49" w:line="274"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11.276</w:t>
            </w:r>
          </w:p>
        </w:tc>
        <w:tc>
          <w:tcPr>
            <w:tcW w:w="792" w:type="dxa"/>
            <w:tcBorders>
              <w:top w:val="single" w:color="000000" w:sz="10" w:space="0"/>
            </w:tcBorders>
            <w:vAlign w:val="top"/>
          </w:tcPr>
          <w:p w14:paraId="534EB798">
            <w:pPr>
              <w:spacing w:before="49"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11.255</w:t>
            </w:r>
          </w:p>
        </w:tc>
        <w:tc>
          <w:tcPr>
            <w:tcW w:w="792" w:type="dxa"/>
            <w:tcBorders>
              <w:top w:val="single" w:color="000000" w:sz="10" w:space="0"/>
            </w:tcBorders>
            <w:vAlign w:val="top"/>
          </w:tcPr>
          <w:p w14:paraId="6AFE4701">
            <w:pPr>
              <w:spacing w:before="49"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11.195</w:t>
            </w:r>
          </w:p>
        </w:tc>
        <w:tc>
          <w:tcPr>
            <w:tcW w:w="798" w:type="dxa"/>
            <w:tcBorders>
              <w:top w:val="single" w:color="000000" w:sz="10" w:space="0"/>
            </w:tcBorders>
            <w:vAlign w:val="top"/>
          </w:tcPr>
          <w:p w14:paraId="6A8286E4">
            <w:pPr>
              <w:spacing w:before="49"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10.979</w:t>
            </w:r>
          </w:p>
        </w:tc>
        <w:tc>
          <w:tcPr>
            <w:tcW w:w="830" w:type="dxa"/>
            <w:tcBorders>
              <w:top w:val="single" w:color="000000" w:sz="10" w:space="0"/>
            </w:tcBorders>
            <w:vAlign w:val="top"/>
          </w:tcPr>
          <w:p w14:paraId="08740B31">
            <w:pPr>
              <w:spacing w:before="49" w:line="274" w:lineRule="exact"/>
              <w:ind w:left="1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10.163</w:t>
            </w:r>
          </w:p>
        </w:tc>
        <w:tc>
          <w:tcPr>
            <w:tcW w:w="792" w:type="dxa"/>
            <w:tcBorders>
              <w:top w:val="single" w:color="000000" w:sz="10" w:space="0"/>
            </w:tcBorders>
            <w:vAlign w:val="top"/>
          </w:tcPr>
          <w:p w14:paraId="2662326C">
            <w:pPr>
              <w:spacing w:before="49"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9.805</w:t>
            </w:r>
          </w:p>
        </w:tc>
        <w:tc>
          <w:tcPr>
            <w:tcW w:w="769" w:type="dxa"/>
            <w:tcBorders>
              <w:top w:val="single" w:color="000000" w:sz="10" w:space="0"/>
            </w:tcBorders>
            <w:vAlign w:val="top"/>
          </w:tcPr>
          <w:p w14:paraId="25284802">
            <w:pPr>
              <w:spacing w:before="49"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86" w:type="dxa"/>
            <w:tcBorders>
              <w:top w:val="single" w:color="000000" w:sz="10" w:space="0"/>
            </w:tcBorders>
            <w:vAlign w:val="top"/>
          </w:tcPr>
          <w:p w14:paraId="6B1C1A9C">
            <w:pPr>
              <w:spacing w:before="49"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tcBorders>
              <w:top w:val="single" w:color="000000" w:sz="10" w:space="0"/>
            </w:tcBorders>
            <w:vAlign w:val="top"/>
          </w:tcPr>
          <w:p w14:paraId="7E9CA99B">
            <w:pPr>
              <w:spacing w:before="49"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top w:val="single" w:color="000000" w:sz="10" w:space="0"/>
              <w:right w:val="single" w:color="000000" w:sz="10" w:space="0"/>
            </w:tcBorders>
            <w:vAlign w:val="top"/>
          </w:tcPr>
          <w:p w14:paraId="630BDBF4">
            <w:pPr>
              <w:spacing w:before="49"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0718B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992" w:type="dxa"/>
            <w:tcBorders>
              <w:left w:val="single" w:color="000000" w:sz="10" w:space="0"/>
            </w:tcBorders>
            <w:vAlign w:val="top"/>
          </w:tcPr>
          <w:p w14:paraId="71EC922E">
            <w:pPr>
              <w:pStyle w:val="6"/>
              <w:spacing w:before="43" w:line="274" w:lineRule="exact"/>
              <w:ind w:left="164"/>
            </w:pPr>
            <w:r>
              <w:rPr>
                <w:rFonts w:ascii="Times New Roman" w:hAnsi="Times New Roman" w:eastAsia="Times New Roman" w:cs="Times New Roman"/>
                <w:spacing w:val="4"/>
                <w:position w:val="1"/>
              </w:rPr>
              <w:t>1200</w:t>
            </w:r>
            <w:r>
              <w:rPr>
                <w:spacing w:val="4"/>
                <w:position w:val="1"/>
              </w:rPr>
              <w:t>（柏树断面）</w:t>
            </w:r>
          </w:p>
        </w:tc>
        <w:tc>
          <w:tcPr>
            <w:tcW w:w="807" w:type="dxa"/>
            <w:vAlign w:val="top"/>
          </w:tcPr>
          <w:p w14:paraId="5E84C7E8">
            <w:pPr>
              <w:spacing w:before="43" w:line="274"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11.144</w:t>
            </w:r>
          </w:p>
        </w:tc>
        <w:tc>
          <w:tcPr>
            <w:tcW w:w="792" w:type="dxa"/>
            <w:vAlign w:val="top"/>
          </w:tcPr>
          <w:p w14:paraId="24C48CF4">
            <w:pPr>
              <w:spacing w:before="43"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11.129</w:t>
            </w:r>
          </w:p>
        </w:tc>
        <w:tc>
          <w:tcPr>
            <w:tcW w:w="792" w:type="dxa"/>
            <w:vAlign w:val="top"/>
          </w:tcPr>
          <w:p w14:paraId="45571BF6">
            <w:pPr>
              <w:spacing w:before="43"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11.083</w:t>
            </w:r>
          </w:p>
        </w:tc>
        <w:tc>
          <w:tcPr>
            <w:tcW w:w="798" w:type="dxa"/>
            <w:vAlign w:val="top"/>
          </w:tcPr>
          <w:p w14:paraId="6450EFAF">
            <w:pPr>
              <w:spacing w:before="43"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10.915</w:t>
            </w:r>
          </w:p>
        </w:tc>
        <w:tc>
          <w:tcPr>
            <w:tcW w:w="830" w:type="dxa"/>
            <w:vAlign w:val="top"/>
          </w:tcPr>
          <w:p w14:paraId="06E3631A">
            <w:pPr>
              <w:spacing w:before="43" w:line="274" w:lineRule="exact"/>
              <w:ind w:left="1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10.218</w:t>
            </w:r>
          </w:p>
        </w:tc>
        <w:tc>
          <w:tcPr>
            <w:tcW w:w="792" w:type="dxa"/>
            <w:vAlign w:val="top"/>
          </w:tcPr>
          <w:p w14:paraId="5708F9B5">
            <w:pPr>
              <w:spacing w:before="43"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9.813</w:t>
            </w:r>
          </w:p>
        </w:tc>
        <w:tc>
          <w:tcPr>
            <w:tcW w:w="769" w:type="dxa"/>
            <w:vAlign w:val="top"/>
          </w:tcPr>
          <w:p w14:paraId="3BD3A45D">
            <w:pPr>
              <w:spacing w:before="43"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86" w:type="dxa"/>
            <w:vAlign w:val="top"/>
          </w:tcPr>
          <w:p w14:paraId="0EBDB32A">
            <w:pPr>
              <w:spacing w:before="4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vAlign w:val="top"/>
          </w:tcPr>
          <w:p w14:paraId="3FF9AA01">
            <w:pPr>
              <w:spacing w:before="43"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23947CF5">
            <w:pPr>
              <w:spacing w:before="43"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6675B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992" w:type="dxa"/>
            <w:tcBorders>
              <w:left w:val="single" w:color="000000" w:sz="10" w:space="0"/>
            </w:tcBorders>
            <w:vAlign w:val="top"/>
          </w:tcPr>
          <w:p w14:paraId="554F712E">
            <w:pPr>
              <w:spacing w:before="54" w:line="274"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c>
          <w:tcPr>
            <w:tcW w:w="807" w:type="dxa"/>
            <w:vAlign w:val="top"/>
          </w:tcPr>
          <w:p w14:paraId="6B58CDCA">
            <w:pPr>
              <w:spacing w:before="54" w:line="274"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10.832</w:t>
            </w:r>
          </w:p>
        </w:tc>
        <w:tc>
          <w:tcPr>
            <w:tcW w:w="792" w:type="dxa"/>
            <w:vAlign w:val="top"/>
          </w:tcPr>
          <w:p w14:paraId="4E40ED58">
            <w:pPr>
              <w:spacing w:before="54"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10.825</w:t>
            </w:r>
          </w:p>
        </w:tc>
        <w:tc>
          <w:tcPr>
            <w:tcW w:w="792" w:type="dxa"/>
            <w:vAlign w:val="top"/>
          </w:tcPr>
          <w:p w14:paraId="44DD347C">
            <w:pPr>
              <w:spacing w:before="54"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10.803</w:t>
            </w:r>
          </w:p>
        </w:tc>
        <w:tc>
          <w:tcPr>
            <w:tcW w:w="798" w:type="dxa"/>
            <w:vAlign w:val="top"/>
          </w:tcPr>
          <w:p w14:paraId="3753C833">
            <w:pPr>
              <w:spacing w:before="54"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10.722</w:t>
            </w:r>
          </w:p>
        </w:tc>
        <w:tc>
          <w:tcPr>
            <w:tcW w:w="830" w:type="dxa"/>
            <w:vAlign w:val="top"/>
          </w:tcPr>
          <w:p w14:paraId="2D28AD2E">
            <w:pPr>
              <w:spacing w:before="54" w:line="274" w:lineRule="exact"/>
              <w:ind w:left="1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10.312</w:t>
            </w:r>
          </w:p>
        </w:tc>
        <w:tc>
          <w:tcPr>
            <w:tcW w:w="792" w:type="dxa"/>
            <w:vAlign w:val="top"/>
          </w:tcPr>
          <w:p w14:paraId="77724C76">
            <w:pPr>
              <w:spacing w:before="54"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9.862</w:t>
            </w:r>
          </w:p>
        </w:tc>
        <w:tc>
          <w:tcPr>
            <w:tcW w:w="769" w:type="dxa"/>
            <w:vAlign w:val="top"/>
          </w:tcPr>
          <w:p w14:paraId="4F83ED88">
            <w:pPr>
              <w:spacing w:before="54"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9.802</w:t>
            </w:r>
          </w:p>
        </w:tc>
        <w:tc>
          <w:tcPr>
            <w:tcW w:w="786" w:type="dxa"/>
            <w:vAlign w:val="top"/>
          </w:tcPr>
          <w:p w14:paraId="20686DD2">
            <w:pPr>
              <w:spacing w:before="54"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vAlign w:val="top"/>
          </w:tcPr>
          <w:p w14:paraId="421C3CE0">
            <w:pPr>
              <w:spacing w:before="54"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18689F8D">
            <w:pPr>
              <w:spacing w:before="54"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48DD0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992" w:type="dxa"/>
            <w:tcBorders>
              <w:left w:val="single" w:color="000000" w:sz="10" w:space="0"/>
            </w:tcBorders>
            <w:vAlign w:val="top"/>
          </w:tcPr>
          <w:p w14:paraId="2A7539E6">
            <w:pPr>
              <w:spacing w:before="46" w:line="274"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807" w:type="dxa"/>
            <w:vAlign w:val="top"/>
          </w:tcPr>
          <w:p w14:paraId="6774CC05">
            <w:pPr>
              <w:spacing w:before="46" w:line="274"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10.717</w:t>
            </w:r>
          </w:p>
        </w:tc>
        <w:tc>
          <w:tcPr>
            <w:tcW w:w="792" w:type="dxa"/>
            <w:vAlign w:val="top"/>
          </w:tcPr>
          <w:p w14:paraId="7FD296DE">
            <w:pPr>
              <w:spacing w:before="46"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10.712</w:t>
            </w:r>
          </w:p>
        </w:tc>
        <w:tc>
          <w:tcPr>
            <w:tcW w:w="792" w:type="dxa"/>
            <w:vAlign w:val="top"/>
          </w:tcPr>
          <w:p w14:paraId="1ADDCACE">
            <w:pPr>
              <w:spacing w:before="46"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10.697</w:t>
            </w:r>
          </w:p>
        </w:tc>
        <w:tc>
          <w:tcPr>
            <w:tcW w:w="798" w:type="dxa"/>
            <w:vAlign w:val="top"/>
          </w:tcPr>
          <w:p w14:paraId="1FBE026C">
            <w:pPr>
              <w:spacing w:before="46"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10.639</w:t>
            </w:r>
          </w:p>
        </w:tc>
        <w:tc>
          <w:tcPr>
            <w:tcW w:w="830" w:type="dxa"/>
            <w:vAlign w:val="top"/>
          </w:tcPr>
          <w:p w14:paraId="60D64B1E">
            <w:pPr>
              <w:spacing w:before="46" w:line="274" w:lineRule="exact"/>
              <w:ind w:left="1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10.324</w:t>
            </w:r>
          </w:p>
        </w:tc>
        <w:tc>
          <w:tcPr>
            <w:tcW w:w="792" w:type="dxa"/>
            <w:vAlign w:val="top"/>
          </w:tcPr>
          <w:p w14:paraId="777A799A">
            <w:pPr>
              <w:spacing w:before="46"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9.897</w:t>
            </w:r>
          </w:p>
        </w:tc>
        <w:tc>
          <w:tcPr>
            <w:tcW w:w="769" w:type="dxa"/>
            <w:vAlign w:val="top"/>
          </w:tcPr>
          <w:p w14:paraId="590E6474">
            <w:pPr>
              <w:spacing w:before="46"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9.806</w:t>
            </w:r>
          </w:p>
        </w:tc>
        <w:tc>
          <w:tcPr>
            <w:tcW w:w="786" w:type="dxa"/>
            <w:vAlign w:val="top"/>
          </w:tcPr>
          <w:p w14:paraId="77E1CA37">
            <w:pPr>
              <w:spacing w:before="46"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vAlign w:val="top"/>
          </w:tcPr>
          <w:p w14:paraId="4CE504DD">
            <w:pPr>
              <w:spacing w:before="46"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15872AFC">
            <w:pPr>
              <w:spacing w:before="46"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52831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92" w:type="dxa"/>
            <w:tcBorders>
              <w:left w:val="single" w:color="000000" w:sz="10" w:space="0"/>
            </w:tcBorders>
            <w:vAlign w:val="top"/>
          </w:tcPr>
          <w:p w14:paraId="2ED3ADDC">
            <w:pPr>
              <w:spacing w:before="54" w:line="275" w:lineRule="exact"/>
              <w:ind w:left="7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3000</w:t>
            </w:r>
          </w:p>
        </w:tc>
        <w:tc>
          <w:tcPr>
            <w:tcW w:w="807" w:type="dxa"/>
            <w:vAlign w:val="top"/>
          </w:tcPr>
          <w:p w14:paraId="3A967DB8">
            <w:pPr>
              <w:spacing w:before="54" w:line="275"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10.633</w:t>
            </w:r>
          </w:p>
        </w:tc>
        <w:tc>
          <w:tcPr>
            <w:tcW w:w="792" w:type="dxa"/>
            <w:vAlign w:val="top"/>
          </w:tcPr>
          <w:p w14:paraId="4BDE8144">
            <w:pPr>
              <w:spacing w:before="54" w:line="275"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10.629</w:t>
            </w:r>
          </w:p>
        </w:tc>
        <w:tc>
          <w:tcPr>
            <w:tcW w:w="792" w:type="dxa"/>
            <w:vAlign w:val="top"/>
          </w:tcPr>
          <w:p w14:paraId="1302B465">
            <w:pPr>
              <w:spacing w:before="54" w:line="275"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10.617</w:t>
            </w:r>
          </w:p>
        </w:tc>
        <w:tc>
          <w:tcPr>
            <w:tcW w:w="798" w:type="dxa"/>
            <w:vAlign w:val="top"/>
          </w:tcPr>
          <w:p w14:paraId="4EB537AF">
            <w:pPr>
              <w:spacing w:before="54" w:line="275"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10.573</w:t>
            </w:r>
          </w:p>
        </w:tc>
        <w:tc>
          <w:tcPr>
            <w:tcW w:w="830" w:type="dxa"/>
            <w:vAlign w:val="top"/>
          </w:tcPr>
          <w:p w14:paraId="25DEFBE1">
            <w:pPr>
              <w:spacing w:before="54" w:line="275" w:lineRule="exact"/>
              <w:ind w:left="1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10.322</w:t>
            </w:r>
          </w:p>
        </w:tc>
        <w:tc>
          <w:tcPr>
            <w:tcW w:w="792" w:type="dxa"/>
            <w:vAlign w:val="top"/>
          </w:tcPr>
          <w:p w14:paraId="639A4037">
            <w:pPr>
              <w:spacing w:before="54" w:line="275"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9.928</w:t>
            </w:r>
          </w:p>
        </w:tc>
        <w:tc>
          <w:tcPr>
            <w:tcW w:w="769" w:type="dxa"/>
            <w:vAlign w:val="top"/>
          </w:tcPr>
          <w:p w14:paraId="49D47F23">
            <w:pPr>
              <w:spacing w:before="54"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9.812</w:t>
            </w:r>
          </w:p>
        </w:tc>
        <w:tc>
          <w:tcPr>
            <w:tcW w:w="786" w:type="dxa"/>
            <w:vAlign w:val="top"/>
          </w:tcPr>
          <w:p w14:paraId="75227A76">
            <w:pPr>
              <w:spacing w:before="54" w:line="275"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763" w:type="dxa"/>
            <w:vAlign w:val="top"/>
          </w:tcPr>
          <w:p w14:paraId="6BB24E77">
            <w:pPr>
              <w:spacing w:before="54"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5A40F108">
            <w:pPr>
              <w:spacing w:before="54" w:line="275"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36D21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992" w:type="dxa"/>
            <w:tcBorders>
              <w:left w:val="single" w:color="000000" w:sz="10" w:space="0"/>
            </w:tcBorders>
            <w:vAlign w:val="top"/>
          </w:tcPr>
          <w:p w14:paraId="07F3E75C">
            <w:pPr>
              <w:spacing w:before="56" w:line="274" w:lineRule="exact"/>
              <w:ind w:left="7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4000</w:t>
            </w:r>
          </w:p>
        </w:tc>
        <w:tc>
          <w:tcPr>
            <w:tcW w:w="807" w:type="dxa"/>
            <w:vAlign w:val="top"/>
          </w:tcPr>
          <w:p w14:paraId="3577FD85">
            <w:pPr>
              <w:spacing w:before="56" w:line="274"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10.513</w:t>
            </w:r>
          </w:p>
        </w:tc>
        <w:tc>
          <w:tcPr>
            <w:tcW w:w="792" w:type="dxa"/>
            <w:vAlign w:val="top"/>
          </w:tcPr>
          <w:p w14:paraId="3021E519">
            <w:pPr>
              <w:spacing w:before="56"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10.510</w:t>
            </w:r>
          </w:p>
        </w:tc>
        <w:tc>
          <w:tcPr>
            <w:tcW w:w="792" w:type="dxa"/>
            <w:vAlign w:val="top"/>
          </w:tcPr>
          <w:p w14:paraId="35D12146">
            <w:pPr>
              <w:spacing w:before="56"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10.503</w:t>
            </w:r>
          </w:p>
        </w:tc>
        <w:tc>
          <w:tcPr>
            <w:tcW w:w="798" w:type="dxa"/>
            <w:vAlign w:val="top"/>
          </w:tcPr>
          <w:p w14:paraId="434BF574">
            <w:pPr>
              <w:spacing w:before="56"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10.474</w:t>
            </w:r>
          </w:p>
        </w:tc>
        <w:tc>
          <w:tcPr>
            <w:tcW w:w="830" w:type="dxa"/>
            <w:vAlign w:val="top"/>
          </w:tcPr>
          <w:p w14:paraId="0D199002">
            <w:pPr>
              <w:spacing w:before="56" w:line="274" w:lineRule="exact"/>
              <w:ind w:left="1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10.302</w:t>
            </w:r>
          </w:p>
        </w:tc>
        <w:tc>
          <w:tcPr>
            <w:tcW w:w="792" w:type="dxa"/>
            <w:vAlign w:val="top"/>
          </w:tcPr>
          <w:p w14:paraId="44C0BC86">
            <w:pPr>
              <w:spacing w:before="56"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9.975</w:t>
            </w:r>
          </w:p>
        </w:tc>
        <w:tc>
          <w:tcPr>
            <w:tcW w:w="769" w:type="dxa"/>
            <w:vAlign w:val="top"/>
          </w:tcPr>
          <w:p w14:paraId="7643D89D">
            <w:pPr>
              <w:spacing w:before="56"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9.830</w:t>
            </w:r>
          </w:p>
        </w:tc>
        <w:tc>
          <w:tcPr>
            <w:tcW w:w="786" w:type="dxa"/>
            <w:vAlign w:val="top"/>
          </w:tcPr>
          <w:p w14:paraId="3BC8BBED">
            <w:pPr>
              <w:spacing w:before="56"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9.803</w:t>
            </w:r>
          </w:p>
        </w:tc>
        <w:tc>
          <w:tcPr>
            <w:tcW w:w="763" w:type="dxa"/>
            <w:vAlign w:val="top"/>
          </w:tcPr>
          <w:p w14:paraId="6F45AFA9">
            <w:pPr>
              <w:spacing w:before="56"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02E13E7D">
            <w:pPr>
              <w:spacing w:before="56"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61999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992" w:type="dxa"/>
            <w:tcBorders>
              <w:left w:val="single" w:color="000000" w:sz="10" w:space="0"/>
            </w:tcBorders>
            <w:vAlign w:val="top"/>
          </w:tcPr>
          <w:p w14:paraId="76957DF5">
            <w:pPr>
              <w:spacing w:before="46" w:line="274"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807" w:type="dxa"/>
            <w:vAlign w:val="top"/>
          </w:tcPr>
          <w:p w14:paraId="036BCD42">
            <w:pPr>
              <w:spacing w:before="46" w:line="274"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10.430</w:t>
            </w:r>
          </w:p>
        </w:tc>
        <w:tc>
          <w:tcPr>
            <w:tcW w:w="792" w:type="dxa"/>
            <w:vAlign w:val="top"/>
          </w:tcPr>
          <w:p w14:paraId="762D060C">
            <w:pPr>
              <w:spacing w:before="46"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10.429</w:t>
            </w:r>
          </w:p>
        </w:tc>
        <w:tc>
          <w:tcPr>
            <w:tcW w:w="792" w:type="dxa"/>
            <w:vAlign w:val="top"/>
          </w:tcPr>
          <w:p w14:paraId="5909EE5C">
            <w:pPr>
              <w:spacing w:before="46"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10.423</w:t>
            </w:r>
          </w:p>
        </w:tc>
        <w:tc>
          <w:tcPr>
            <w:tcW w:w="798" w:type="dxa"/>
            <w:vAlign w:val="top"/>
          </w:tcPr>
          <w:p w14:paraId="378B6276">
            <w:pPr>
              <w:spacing w:before="46"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10.403</w:t>
            </w:r>
          </w:p>
        </w:tc>
        <w:tc>
          <w:tcPr>
            <w:tcW w:w="830" w:type="dxa"/>
            <w:vAlign w:val="top"/>
          </w:tcPr>
          <w:p w14:paraId="5BDE6446">
            <w:pPr>
              <w:spacing w:before="46" w:line="274" w:lineRule="exact"/>
              <w:ind w:left="1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10.276</w:t>
            </w:r>
          </w:p>
        </w:tc>
        <w:tc>
          <w:tcPr>
            <w:tcW w:w="792" w:type="dxa"/>
            <w:vAlign w:val="top"/>
          </w:tcPr>
          <w:p w14:paraId="011EA137">
            <w:pPr>
              <w:spacing w:before="46" w:line="274" w:lineRule="exact"/>
              <w:ind w:left="1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10.005</w:t>
            </w:r>
          </w:p>
        </w:tc>
        <w:tc>
          <w:tcPr>
            <w:tcW w:w="769" w:type="dxa"/>
            <w:vAlign w:val="top"/>
          </w:tcPr>
          <w:p w14:paraId="1BBD1775">
            <w:pPr>
              <w:spacing w:before="46"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9.850</w:t>
            </w:r>
          </w:p>
        </w:tc>
        <w:tc>
          <w:tcPr>
            <w:tcW w:w="786" w:type="dxa"/>
            <w:vAlign w:val="top"/>
          </w:tcPr>
          <w:p w14:paraId="1C2F97AD">
            <w:pPr>
              <w:spacing w:before="46"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9.807</w:t>
            </w:r>
          </w:p>
        </w:tc>
        <w:tc>
          <w:tcPr>
            <w:tcW w:w="763" w:type="dxa"/>
            <w:vAlign w:val="top"/>
          </w:tcPr>
          <w:p w14:paraId="4FE0C8A2">
            <w:pPr>
              <w:spacing w:before="46"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c>
          <w:tcPr>
            <w:tcW w:w="778" w:type="dxa"/>
            <w:tcBorders>
              <w:right w:val="single" w:color="000000" w:sz="10" w:space="0"/>
            </w:tcBorders>
            <w:vAlign w:val="top"/>
          </w:tcPr>
          <w:p w14:paraId="6E6B7158">
            <w:pPr>
              <w:spacing w:before="46"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9.80</w:t>
            </w:r>
          </w:p>
        </w:tc>
      </w:tr>
      <w:tr w14:paraId="2EF0E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992" w:type="dxa"/>
            <w:tcBorders>
              <w:left w:val="single" w:color="000000" w:sz="10" w:space="0"/>
            </w:tcBorders>
            <w:vAlign w:val="top"/>
          </w:tcPr>
          <w:p w14:paraId="19879A74">
            <w:pPr>
              <w:pStyle w:val="6"/>
              <w:spacing w:before="16" w:line="274" w:lineRule="exact"/>
              <w:ind w:left="216"/>
            </w:pPr>
            <w:r>
              <w:rPr>
                <w:rFonts w:ascii="Times New Roman" w:hAnsi="Times New Roman" w:eastAsia="Times New Roman" w:cs="Times New Roman"/>
                <w:spacing w:val="5"/>
                <w:position w:val="1"/>
              </w:rPr>
              <w:t>11800</w:t>
            </w:r>
            <w:r>
              <w:rPr>
                <w:spacing w:val="5"/>
                <w:position w:val="1"/>
              </w:rPr>
              <w:t>（晒谷滩电</w:t>
            </w:r>
          </w:p>
          <w:p w14:paraId="23A08941">
            <w:pPr>
              <w:pStyle w:val="6"/>
              <w:spacing w:before="27" w:line="201" w:lineRule="auto"/>
              <w:ind w:left="568"/>
            </w:pPr>
            <w:r>
              <w:rPr>
                <w:spacing w:val="4"/>
              </w:rPr>
              <w:t>站断面）</w:t>
            </w:r>
          </w:p>
        </w:tc>
        <w:tc>
          <w:tcPr>
            <w:tcW w:w="807" w:type="dxa"/>
            <w:vAlign w:val="top"/>
          </w:tcPr>
          <w:p w14:paraId="1635D76D">
            <w:pPr>
              <w:spacing w:before="153" w:line="274" w:lineRule="exact"/>
              <w:ind w:left="1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10.179</w:t>
            </w:r>
          </w:p>
        </w:tc>
        <w:tc>
          <w:tcPr>
            <w:tcW w:w="792" w:type="dxa"/>
            <w:vAlign w:val="top"/>
          </w:tcPr>
          <w:p w14:paraId="42BB7F88">
            <w:pPr>
              <w:spacing w:before="153" w:line="274"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10.179</w:t>
            </w:r>
          </w:p>
        </w:tc>
        <w:tc>
          <w:tcPr>
            <w:tcW w:w="792" w:type="dxa"/>
            <w:vAlign w:val="top"/>
          </w:tcPr>
          <w:p w14:paraId="6975EB66">
            <w:pPr>
              <w:spacing w:before="153" w:line="274" w:lineRule="exact"/>
              <w:ind w:left="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10.178</w:t>
            </w:r>
          </w:p>
        </w:tc>
        <w:tc>
          <w:tcPr>
            <w:tcW w:w="798" w:type="dxa"/>
            <w:vAlign w:val="top"/>
          </w:tcPr>
          <w:p w14:paraId="7002C66A">
            <w:pPr>
              <w:spacing w:before="153" w:line="274" w:lineRule="exact"/>
              <w:ind w:left="1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10.172</w:t>
            </w:r>
          </w:p>
        </w:tc>
        <w:tc>
          <w:tcPr>
            <w:tcW w:w="830" w:type="dxa"/>
            <w:vAlign w:val="top"/>
          </w:tcPr>
          <w:p w14:paraId="14A73F41">
            <w:pPr>
              <w:spacing w:before="153" w:line="274" w:lineRule="exact"/>
              <w:ind w:left="1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10.137</w:t>
            </w:r>
          </w:p>
        </w:tc>
        <w:tc>
          <w:tcPr>
            <w:tcW w:w="792" w:type="dxa"/>
            <w:vAlign w:val="top"/>
          </w:tcPr>
          <w:p w14:paraId="55B3A8F3">
            <w:pPr>
              <w:spacing w:before="153" w:line="274" w:lineRule="exact"/>
              <w:ind w:left="1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10.036</w:t>
            </w:r>
          </w:p>
        </w:tc>
        <w:tc>
          <w:tcPr>
            <w:tcW w:w="769" w:type="dxa"/>
            <w:vAlign w:val="top"/>
          </w:tcPr>
          <w:p w14:paraId="12E40AB6">
            <w:pPr>
              <w:spacing w:before="153"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9.930</w:t>
            </w:r>
          </w:p>
        </w:tc>
        <w:tc>
          <w:tcPr>
            <w:tcW w:w="786" w:type="dxa"/>
            <w:vAlign w:val="top"/>
          </w:tcPr>
          <w:p w14:paraId="3406116A">
            <w:pPr>
              <w:spacing w:before="15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9.857</w:t>
            </w:r>
          </w:p>
        </w:tc>
        <w:tc>
          <w:tcPr>
            <w:tcW w:w="763" w:type="dxa"/>
            <w:vAlign w:val="top"/>
          </w:tcPr>
          <w:p w14:paraId="0C5647E2">
            <w:pPr>
              <w:spacing w:before="153"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9.82</w:t>
            </w:r>
          </w:p>
        </w:tc>
        <w:tc>
          <w:tcPr>
            <w:tcW w:w="778" w:type="dxa"/>
            <w:tcBorders>
              <w:right w:val="single" w:color="000000" w:sz="10" w:space="0"/>
            </w:tcBorders>
            <w:vAlign w:val="top"/>
          </w:tcPr>
          <w:p w14:paraId="020DE345">
            <w:pPr>
              <w:spacing w:before="153"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r>
      <w:tr w14:paraId="56D8E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992" w:type="dxa"/>
            <w:tcBorders>
              <w:left w:val="single" w:color="000000" w:sz="10" w:space="0"/>
            </w:tcBorders>
            <w:vAlign w:val="top"/>
          </w:tcPr>
          <w:p w14:paraId="5F9D10B7">
            <w:pPr>
              <w:pStyle w:val="6"/>
              <w:spacing w:before="41" w:line="269" w:lineRule="exact"/>
              <w:ind w:left="216"/>
            </w:pPr>
            <w:r>
              <w:rPr>
                <w:rFonts w:ascii="Times New Roman" w:hAnsi="Times New Roman" w:eastAsia="Times New Roman" w:cs="Times New Roman"/>
                <w:spacing w:val="4"/>
                <w:position w:val="1"/>
              </w:rPr>
              <w:t>15000</w:t>
            </w:r>
            <w:r>
              <w:rPr>
                <w:spacing w:val="4"/>
                <w:position w:val="1"/>
              </w:rPr>
              <w:t>（索饵场）</w:t>
            </w:r>
          </w:p>
        </w:tc>
        <w:tc>
          <w:tcPr>
            <w:tcW w:w="807" w:type="dxa"/>
            <w:vAlign w:val="top"/>
          </w:tcPr>
          <w:p w14:paraId="47155C42">
            <w:pPr>
              <w:spacing w:before="41" w:line="269"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10.12</w:t>
            </w:r>
          </w:p>
        </w:tc>
        <w:tc>
          <w:tcPr>
            <w:tcW w:w="792" w:type="dxa"/>
            <w:vAlign w:val="top"/>
          </w:tcPr>
          <w:p w14:paraId="60610AC7">
            <w:pPr>
              <w:spacing w:before="41" w:line="269"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10.12</w:t>
            </w:r>
          </w:p>
        </w:tc>
        <w:tc>
          <w:tcPr>
            <w:tcW w:w="792" w:type="dxa"/>
            <w:vAlign w:val="top"/>
          </w:tcPr>
          <w:p w14:paraId="2522981B">
            <w:pPr>
              <w:spacing w:before="41" w:line="269"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10.12</w:t>
            </w:r>
          </w:p>
        </w:tc>
        <w:tc>
          <w:tcPr>
            <w:tcW w:w="798" w:type="dxa"/>
            <w:vAlign w:val="top"/>
          </w:tcPr>
          <w:p w14:paraId="5BEA1F84">
            <w:pPr>
              <w:spacing w:before="41" w:line="269"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10.12</w:t>
            </w:r>
          </w:p>
        </w:tc>
        <w:tc>
          <w:tcPr>
            <w:tcW w:w="830" w:type="dxa"/>
            <w:vAlign w:val="top"/>
          </w:tcPr>
          <w:p w14:paraId="3050EC6E">
            <w:pPr>
              <w:spacing w:before="41" w:line="269"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10.10</w:t>
            </w:r>
          </w:p>
        </w:tc>
        <w:tc>
          <w:tcPr>
            <w:tcW w:w="792" w:type="dxa"/>
            <w:vAlign w:val="top"/>
          </w:tcPr>
          <w:p w14:paraId="5FBEB7F0">
            <w:pPr>
              <w:spacing w:before="41" w:line="269"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10.02</w:t>
            </w:r>
          </w:p>
        </w:tc>
        <w:tc>
          <w:tcPr>
            <w:tcW w:w="769" w:type="dxa"/>
            <w:vAlign w:val="top"/>
          </w:tcPr>
          <w:p w14:paraId="2954A3FE">
            <w:pPr>
              <w:spacing w:before="41" w:line="269"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9.94</w:t>
            </w:r>
          </w:p>
        </w:tc>
        <w:tc>
          <w:tcPr>
            <w:tcW w:w="786" w:type="dxa"/>
            <w:vAlign w:val="top"/>
          </w:tcPr>
          <w:p w14:paraId="6E01E8EC">
            <w:pPr>
              <w:spacing w:before="41" w:line="269"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9.87</w:t>
            </w:r>
          </w:p>
        </w:tc>
        <w:tc>
          <w:tcPr>
            <w:tcW w:w="763" w:type="dxa"/>
            <w:vAlign w:val="top"/>
          </w:tcPr>
          <w:p w14:paraId="592F6BF2">
            <w:pPr>
              <w:spacing w:before="41" w:line="269"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9.83</w:t>
            </w:r>
          </w:p>
        </w:tc>
        <w:tc>
          <w:tcPr>
            <w:tcW w:w="778" w:type="dxa"/>
            <w:tcBorders>
              <w:right w:val="single" w:color="000000" w:sz="10" w:space="0"/>
            </w:tcBorders>
            <w:vAlign w:val="top"/>
          </w:tcPr>
          <w:p w14:paraId="1411E05F">
            <w:pPr>
              <w:spacing w:before="41" w:line="269"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9.81</w:t>
            </w:r>
          </w:p>
        </w:tc>
      </w:tr>
      <w:tr w14:paraId="76ED9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92" w:type="dxa"/>
            <w:tcBorders>
              <w:left w:val="single" w:color="000000" w:sz="10" w:space="0"/>
              <w:bottom w:val="single" w:color="000000" w:sz="10" w:space="0"/>
            </w:tcBorders>
            <w:vAlign w:val="top"/>
          </w:tcPr>
          <w:p w14:paraId="61F0C3A7">
            <w:pPr>
              <w:pStyle w:val="6"/>
              <w:spacing w:before="21" w:line="248" w:lineRule="auto"/>
              <w:ind w:left="150" w:right="175" w:firstLine="66"/>
            </w:pPr>
            <w:r>
              <w:rPr>
                <w:rFonts w:ascii="Times New Roman" w:hAnsi="Times New Roman" w:eastAsia="Times New Roman" w:cs="Times New Roman"/>
                <w:spacing w:val="5"/>
              </w:rPr>
              <w:t>16800</w:t>
            </w:r>
            <w:r>
              <w:rPr>
                <w:spacing w:val="5"/>
              </w:rPr>
              <w:t>（资水邵阳</w:t>
            </w:r>
            <w:r>
              <w:t xml:space="preserve"> </w:t>
            </w:r>
            <w:r>
              <w:rPr>
                <w:spacing w:val="6"/>
              </w:rPr>
              <w:t>工业用水区终点）</w:t>
            </w:r>
          </w:p>
        </w:tc>
        <w:tc>
          <w:tcPr>
            <w:tcW w:w="807" w:type="dxa"/>
            <w:tcBorders>
              <w:bottom w:val="single" w:color="000000" w:sz="10" w:space="0"/>
            </w:tcBorders>
            <w:vAlign w:val="top"/>
          </w:tcPr>
          <w:p w14:paraId="57895608">
            <w:pPr>
              <w:spacing w:before="157"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10.10</w:t>
            </w:r>
          </w:p>
        </w:tc>
        <w:tc>
          <w:tcPr>
            <w:tcW w:w="792" w:type="dxa"/>
            <w:tcBorders>
              <w:bottom w:val="single" w:color="000000" w:sz="10" w:space="0"/>
            </w:tcBorders>
            <w:vAlign w:val="top"/>
          </w:tcPr>
          <w:p w14:paraId="5791FFAE">
            <w:pPr>
              <w:spacing w:before="157"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10.10</w:t>
            </w:r>
          </w:p>
        </w:tc>
        <w:tc>
          <w:tcPr>
            <w:tcW w:w="792" w:type="dxa"/>
            <w:tcBorders>
              <w:bottom w:val="single" w:color="000000" w:sz="10" w:space="0"/>
            </w:tcBorders>
            <w:vAlign w:val="top"/>
          </w:tcPr>
          <w:p w14:paraId="4872B947">
            <w:pPr>
              <w:spacing w:before="157"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10.10</w:t>
            </w:r>
          </w:p>
        </w:tc>
        <w:tc>
          <w:tcPr>
            <w:tcW w:w="798" w:type="dxa"/>
            <w:tcBorders>
              <w:bottom w:val="single" w:color="000000" w:sz="10" w:space="0"/>
            </w:tcBorders>
            <w:vAlign w:val="top"/>
          </w:tcPr>
          <w:p w14:paraId="748E10FF">
            <w:pPr>
              <w:spacing w:before="157"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10.10</w:t>
            </w:r>
          </w:p>
        </w:tc>
        <w:tc>
          <w:tcPr>
            <w:tcW w:w="830" w:type="dxa"/>
            <w:tcBorders>
              <w:bottom w:val="single" w:color="000000" w:sz="10" w:space="0"/>
            </w:tcBorders>
            <w:vAlign w:val="top"/>
          </w:tcPr>
          <w:p w14:paraId="075A7623">
            <w:pPr>
              <w:spacing w:before="157"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10.08</w:t>
            </w:r>
          </w:p>
        </w:tc>
        <w:tc>
          <w:tcPr>
            <w:tcW w:w="792" w:type="dxa"/>
            <w:tcBorders>
              <w:bottom w:val="single" w:color="000000" w:sz="10" w:space="0"/>
            </w:tcBorders>
            <w:vAlign w:val="top"/>
          </w:tcPr>
          <w:p w14:paraId="2940DE13">
            <w:pPr>
              <w:spacing w:before="157"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10.01</w:t>
            </w:r>
          </w:p>
        </w:tc>
        <w:tc>
          <w:tcPr>
            <w:tcW w:w="769" w:type="dxa"/>
            <w:tcBorders>
              <w:bottom w:val="single" w:color="000000" w:sz="10" w:space="0"/>
            </w:tcBorders>
            <w:vAlign w:val="top"/>
          </w:tcPr>
          <w:p w14:paraId="15F8510E">
            <w:pPr>
              <w:spacing w:before="157"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9.94</w:t>
            </w:r>
          </w:p>
        </w:tc>
        <w:tc>
          <w:tcPr>
            <w:tcW w:w="786" w:type="dxa"/>
            <w:tcBorders>
              <w:bottom w:val="single" w:color="000000" w:sz="10" w:space="0"/>
            </w:tcBorders>
            <w:vAlign w:val="top"/>
          </w:tcPr>
          <w:p w14:paraId="3844574D">
            <w:pPr>
              <w:spacing w:before="157" w:line="274"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9.88</w:t>
            </w:r>
          </w:p>
        </w:tc>
        <w:tc>
          <w:tcPr>
            <w:tcW w:w="763" w:type="dxa"/>
            <w:tcBorders>
              <w:bottom w:val="single" w:color="000000" w:sz="10" w:space="0"/>
            </w:tcBorders>
            <w:vAlign w:val="top"/>
          </w:tcPr>
          <w:p w14:paraId="5CD1FFC5">
            <w:pPr>
              <w:spacing w:before="157"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9.84</w:t>
            </w:r>
          </w:p>
        </w:tc>
        <w:tc>
          <w:tcPr>
            <w:tcW w:w="778" w:type="dxa"/>
            <w:tcBorders>
              <w:bottom w:val="single" w:color="000000" w:sz="10" w:space="0"/>
              <w:right w:val="single" w:color="000000" w:sz="10" w:space="0"/>
            </w:tcBorders>
            <w:vAlign w:val="top"/>
          </w:tcPr>
          <w:p w14:paraId="4B062D5A">
            <w:pPr>
              <w:spacing w:before="157"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9.81</w:t>
            </w:r>
          </w:p>
        </w:tc>
      </w:tr>
    </w:tbl>
    <w:p w14:paraId="63F4FD8A">
      <w:pPr>
        <w:pStyle w:val="2"/>
        <w:spacing w:before="205" w:line="227" w:lineRule="auto"/>
        <w:ind w:left="2113"/>
        <w:rPr>
          <w:rFonts w:ascii="宋体" w:hAnsi="宋体" w:eastAsia="宋体" w:cs="宋体"/>
          <w:sz w:val="20"/>
          <w:szCs w:val="20"/>
        </w:rPr>
      </w:pPr>
      <w:r>
        <w:rPr>
          <w:rFonts w:ascii="宋体" w:hAnsi="宋体" w:eastAsia="宋体" w:cs="宋体"/>
          <w:b/>
          <w:bCs/>
          <w:spacing w:val="7"/>
          <w:sz w:val="20"/>
          <w:szCs w:val="20"/>
        </w:rPr>
        <w:t>表</w:t>
      </w:r>
      <w:r>
        <w:rPr>
          <w:b/>
          <w:bCs/>
          <w:spacing w:val="7"/>
          <w:sz w:val="20"/>
          <w:szCs w:val="20"/>
        </w:rPr>
        <w:t>6.3</w:t>
      </w:r>
      <w:r>
        <w:rPr>
          <w:rFonts w:ascii="Arial" w:hAnsi="Arial" w:eastAsia="Arial" w:cs="Arial"/>
          <w:b/>
          <w:bCs/>
          <w:spacing w:val="7"/>
          <w:sz w:val="20"/>
          <w:szCs w:val="20"/>
        </w:rPr>
        <w:t xml:space="preserve">-13  </w:t>
      </w:r>
      <w:r>
        <w:rPr>
          <w:rFonts w:ascii="宋体" w:hAnsi="宋体" w:eastAsia="宋体" w:cs="宋体"/>
          <w:b/>
          <w:bCs/>
          <w:spacing w:val="7"/>
          <w:sz w:val="20"/>
          <w:szCs w:val="20"/>
        </w:rPr>
        <w:t>非正常排放对平水期资水评价河段</w:t>
      </w:r>
      <w:r>
        <w:rPr>
          <w:rFonts w:ascii="Arial" w:hAnsi="Arial" w:eastAsia="Arial" w:cs="Arial"/>
          <w:b/>
          <w:bCs/>
          <w:sz w:val="20"/>
          <w:szCs w:val="20"/>
        </w:rPr>
        <w:t>NH</w:t>
      </w:r>
      <w:r>
        <w:rPr>
          <w:rFonts w:ascii="Arial" w:hAnsi="Arial" w:eastAsia="Arial" w:cs="Arial"/>
          <w:b/>
          <w:bCs/>
          <w:spacing w:val="7"/>
          <w:position w:val="-1"/>
          <w:sz w:val="13"/>
          <w:szCs w:val="13"/>
        </w:rPr>
        <w:t>3</w:t>
      </w:r>
      <w:r>
        <w:rPr>
          <w:rFonts w:ascii="Arial" w:hAnsi="Arial" w:eastAsia="Arial" w:cs="Arial"/>
          <w:b/>
          <w:bCs/>
          <w:spacing w:val="7"/>
          <w:sz w:val="20"/>
          <w:szCs w:val="20"/>
        </w:rPr>
        <w:t>-N</w:t>
      </w:r>
      <w:r>
        <w:rPr>
          <w:rFonts w:ascii="宋体" w:hAnsi="宋体" w:eastAsia="宋体" w:cs="宋体"/>
          <w:b/>
          <w:bCs/>
          <w:spacing w:val="7"/>
          <w:sz w:val="20"/>
          <w:szCs w:val="20"/>
        </w:rPr>
        <w:t>浓度预测值</w:t>
      </w:r>
    </w:p>
    <w:p w14:paraId="7D62D5A1">
      <w:pPr>
        <w:spacing w:line="30" w:lineRule="exact"/>
      </w:pPr>
    </w:p>
    <w:tbl>
      <w:tblPr>
        <w:tblStyle w:val="5"/>
        <w:tblW w:w="9737"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4"/>
        <w:gridCol w:w="794"/>
        <w:gridCol w:w="751"/>
        <w:gridCol w:w="759"/>
        <w:gridCol w:w="785"/>
        <w:gridCol w:w="819"/>
        <w:gridCol w:w="776"/>
        <w:gridCol w:w="759"/>
        <w:gridCol w:w="776"/>
        <w:gridCol w:w="755"/>
        <w:gridCol w:w="769"/>
      </w:tblGrid>
      <w:tr w14:paraId="23308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994" w:type="dxa"/>
            <w:tcBorders>
              <w:top w:val="single" w:color="000000" w:sz="10" w:space="0"/>
              <w:left w:val="single" w:color="000000" w:sz="10" w:space="0"/>
            </w:tcBorders>
            <w:vAlign w:val="top"/>
          </w:tcPr>
          <w:p w14:paraId="3295C660">
            <w:pPr>
              <w:pStyle w:val="6"/>
              <w:spacing w:before="42" w:line="278" w:lineRule="exact"/>
              <w:ind w:left="515"/>
            </w:pPr>
            <w:r>
              <w:rPr>
                <w:rFonts w:ascii="Arial" w:hAnsi="Arial" w:eastAsia="Arial" w:cs="Arial"/>
                <w:spacing w:val="-3"/>
                <w:position w:val="1"/>
              </w:rPr>
              <w:t>X/Y</w:t>
            </w:r>
            <w:r>
              <w:rPr>
                <w:spacing w:val="-3"/>
                <w:position w:val="1"/>
              </w:rPr>
              <w:t>（</w:t>
            </w:r>
            <w:r>
              <w:rPr>
                <w:spacing w:val="-50"/>
                <w:position w:val="1"/>
              </w:rPr>
              <w:t xml:space="preserve"> </w:t>
            </w:r>
            <w:r>
              <w:rPr>
                <w:rFonts w:ascii="Arial" w:hAnsi="Arial" w:eastAsia="Arial" w:cs="Arial"/>
                <w:spacing w:val="-3"/>
                <w:position w:val="1"/>
              </w:rPr>
              <w:t>m</w:t>
            </w:r>
            <w:r>
              <w:rPr>
                <w:spacing w:val="-3"/>
                <w:position w:val="1"/>
              </w:rPr>
              <w:t>）</w:t>
            </w:r>
          </w:p>
        </w:tc>
        <w:tc>
          <w:tcPr>
            <w:tcW w:w="794" w:type="dxa"/>
            <w:tcBorders>
              <w:top w:val="single" w:color="000000" w:sz="10" w:space="0"/>
            </w:tcBorders>
            <w:vAlign w:val="top"/>
          </w:tcPr>
          <w:p w14:paraId="148E15D9">
            <w:pPr>
              <w:spacing w:before="44" w:line="275" w:lineRule="exact"/>
              <w:ind w:left="3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51" w:type="dxa"/>
            <w:tcBorders>
              <w:top w:val="single" w:color="000000" w:sz="10" w:space="0"/>
            </w:tcBorders>
            <w:vAlign w:val="top"/>
          </w:tcPr>
          <w:p w14:paraId="507AEDEA">
            <w:pPr>
              <w:spacing w:before="114" w:line="192"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59" w:type="dxa"/>
            <w:tcBorders>
              <w:top w:val="single" w:color="000000" w:sz="10" w:space="0"/>
            </w:tcBorders>
            <w:vAlign w:val="top"/>
          </w:tcPr>
          <w:p w14:paraId="6F264E1C">
            <w:pPr>
              <w:spacing w:before="44" w:line="275"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85" w:type="dxa"/>
            <w:tcBorders>
              <w:top w:val="single" w:color="000000" w:sz="10" w:space="0"/>
            </w:tcBorders>
            <w:vAlign w:val="top"/>
          </w:tcPr>
          <w:p w14:paraId="038434B5">
            <w:pPr>
              <w:spacing w:before="44" w:line="275" w:lineRule="exact"/>
              <w:ind w:left="2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19" w:type="dxa"/>
            <w:tcBorders>
              <w:top w:val="single" w:color="000000" w:sz="10" w:space="0"/>
            </w:tcBorders>
            <w:vAlign w:val="top"/>
          </w:tcPr>
          <w:p w14:paraId="06EF5976">
            <w:pPr>
              <w:spacing w:before="44" w:line="275"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76" w:type="dxa"/>
            <w:tcBorders>
              <w:top w:val="single" w:color="000000" w:sz="10" w:space="0"/>
            </w:tcBorders>
            <w:vAlign w:val="top"/>
          </w:tcPr>
          <w:p w14:paraId="53ED54A5">
            <w:pPr>
              <w:spacing w:before="44" w:line="275"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59" w:type="dxa"/>
            <w:tcBorders>
              <w:top w:val="single" w:color="000000" w:sz="10" w:space="0"/>
            </w:tcBorders>
            <w:vAlign w:val="top"/>
          </w:tcPr>
          <w:p w14:paraId="2B2E8C58">
            <w:pPr>
              <w:spacing w:before="44" w:line="275"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76" w:type="dxa"/>
            <w:tcBorders>
              <w:top w:val="single" w:color="000000" w:sz="10" w:space="0"/>
            </w:tcBorders>
            <w:vAlign w:val="top"/>
          </w:tcPr>
          <w:p w14:paraId="33C47753">
            <w:pPr>
              <w:spacing w:before="44" w:line="275"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55" w:type="dxa"/>
            <w:tcBorders>
              <w:top w:val="single" w:color="000000" w:sz="10" w:space="0"/>
            </w:tcBorders>
            <w:vAlign w:val="top"/>
          </w:tcPr>
          <w:p w14:paraId="4360FDAC">
            <w:pPr>
              <w:spacing w:before="44" w:line="275"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769" w:type="dxa"/>
            <w:tcBorders>
              <w:top w:val="single" w:color="000000" w:sz="10" w:space="0"/>
              <w:right w:val="single" w:color="000000" w:sz="10" w:space="0"/>
            </w:tcBorders>
            <w:vAlign w:val="top"/>
          </w:tcPr>
          <w:p w14:paraId="362EB4C8">
            <w:pPr>
              <w:spacing w:before="44" w:line="275" w:lineRule="exact"/>
              <w:ind w:left="2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24A1B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994" w:type="dxa"/>
            <w:tcBorders>
              <w:left w:val="single" w:color="000000" w:sz="10" w:space="0"/>
            </w:tcBorders>
            <w:vAlign w:val="top"/>
          </w:tcPr>
          <w:p w14:paraId="3CDA1E3F">
            <w:pPr>
              <w:spacing w:before="109" w:line="192" w:lineRule="auto"/>
              <w:ind w:left="93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94" w:type="dxa"/>
            <w:vAlign w:val="top"/>
          </w:tcPr>
          <w:p w14:paraId="19A3A418">
            <w:pPr>
              <w:spacing w:before="39"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0.297</w:t>
            </w:r>
          </w:p>
        </w:tc>
        <w:tc>
          <w:tcPr>
            <w:tcW w:w="751" w:type="dxa"/>
            <w:vAlign w:val="top"/>
          </w:tcPr>
          <w:p w14:paraId="4F52D45E">
            <w:pPr>
              <w:spacing w:before="39"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759" w:type="dxa"/>
            <w:vAlign w:val="top"/>
          </w:tcPr>
          <w:p w14:paraId="538849A4">
            <w:pPr>
              <w:spacing w:before="39"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5" w:type="dxa"/>
            <w:vAlign w:val="top"/>
          </w:tcPr>
          <w:p w14:paraId="3FA391B6">
            <w:pPr>
              <w:spacing w:before="39"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9" w:type="dxa"/>
            <w:vAlign w:val="top"/>
          </w:tcPr>
          <w:p w14:paraId="49C379F5">
            <w:pPr>
              <w:spacing w:before="39"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76E256D9">
            <w:pPr>
              <w:spacing w:before="39"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1D03AD51">
            <w:pPr>
              <w:spacing w:before="39"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285E4C27">
            <w:pPr>
              <w:spacing w:before="39"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06176447">
            <w:pPr>
              <w:spacing w:before="39"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4C74CCB4">
            <w:pPr>
              <w:spacing w:before="39"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29FFD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994" w:type="dxa"/>
            <w:tcBorders>
              <w:left w:val="single" w:color="000000" w:sz="10" w:space="0"/>
            </w:tcBorders>
            <w:vAlign w:val="top"/>
          </w:tcPr>
          <w:p w14:paraId="213D39C0">
            <w:pPr>
              <w:spacing w:before="37" w:line="274" w:lineRule="exact"/>
              <w:ind w:left="90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94" w:type="dxa"/>
            <w:vAlign w:val="top"/>
          </w:tcPr>
          <w:p w14:paraId="3E76C231">
            <w:pPr>
              <w:spacing w:before="37"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0.268</w:t>
            </w:r>
          </w:p>
        </w:tc>
        <w:tc>
          <w:tcPr>
            <w:tcW w:w="751" w:type="dxa"/>
            <w:vAlign w:val="top"/>
          </w:tcPr>
          <w:p w14:paraId="5E9FE626">
            <w:pPr>
              <w:spacing w:before="37"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0.215</w:t>
            </w:r>
          </w:p>
        </w:tc>
        <w:tc>
          <w:tcPr>
            <w:tcW w:w="759" w:type="dxa"/>
            <w:vAlign w:val="top"/>
          </w:tcPr>
          <w:p w14:paraId="0E70821D">
            <w:pPr>
              <w:spacing w:before="37"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0.200</w:t>
            </w:r>
          </w:p>
        </w:tc>
        <w:tc>
          <w:tcPr>
            <w:tcW w:w="785" w:type="dxa"/>
            <w:vAlign w:val="top"/>
          </w:tcPr>
          <w:p w14:paraId="6C24A9DA">
            <w:pPr>
              <w:spacing w:before="37"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9" w:type="dxa"/>
            <w:vAlign w:val="top"/>
          </w:tcPr>
          <w:p w14:paraId="22D1F4AA">
            <w:pPr>
              <w:spacing w:before="37"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00C5CECE">
            <w:pPr>
              <w:spacing w:before="37"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22E2C04A">
            <w:pPr>
              <w:spacing w:before="37"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09B4CCED">
            <w:pPr>
              <w:spacing w:before="37"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0220B060">
            <w:pPr>
              <w:spacing w:before="37"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5392467C">
            <w:pPr>
              <w:spacing w:before="37"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2CB26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94" w:type="dxa"/>
            <w:tcBorders>
              <w:left w:val="single" w:color="000000" w:sz="10" w:space="0"/>
            </w:tcBorders>
            <w:vAlign w:val="top"/>
          </w:tcPr>
          <w:p w14:paraId="13ABDF04">
            <w:pPr>
              <w:spacing w:before="33" w:line="274" w:lineRule="exact"/>
              <w:ind w:left="8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794" w:type="dxa"/>
            <w:vAlign w:val="top"/>
          </w:tcPr>
          <w:p w14:paraId="3F491809">
            <w:pPr>
              <w:spacing w:before="33"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0.248</w:t>
            </w:r>
          </w:p>
        </w:tc>
        <w:tc>
          <w:tcPr>
            <w:tcW w:w="751" w:type="dxa"/>
            <w:vAlign w:val="top"/>
          </w:tcPr>
          <w:p w14:paraId="6047EC2A">
            <w:pPr>
              <w:spacing w:before="33"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0.223</w:t>
            </w:r>
          </w:p>
        </w:tc>
        <w:tc>
          <w:tcPr>
            <w:tcW w:w="759" w:type="dxa"/>
            <w:vAlign w:val="top"/>
          </w:tcPr>
          <w:p w14:paraId="515BF5B1">
            <w:pPr>
              <w:spacing w:before="33"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0.202</w:t>
            </w:r>
          </w:p>
        </w:tc>
        <w:tc>
          <w:tcPr>
            <w:tcW w:w="785" w:type="dxa"/>
            <w:vAlign w:val="top"/>
          </w:tcPr>
          <w:p w14:paraId="1A6B24D6">
            <w:pPr>
              <w:spacing w:before="33"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9" w:type="dxa"/>
            <w:vAlign w:val="top"/>
          </w:tcPr>
          <w:p w14:paraId="41F6446D">
            <w:pPr>
              <w:spacing w:before="33"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18CAF39E">
            <w:pPr>
              <w:spacing w:before="33"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165BE681">
            <w:pPr>
              <w:spacing w:before="33"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521A400C">
            <w:pPr>
              <w:spacing w:before="33"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2AA2DF87">
            <w:pPr>
              <w:spacing w:before="33"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750905E8">
            <w:pPr>
              <w:spacing w:before="33"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29B62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994" w:type="dxa"/>
            <w:tcBorders>
              <w:left w:val="single" w:color="000000" w:sz="10" w:space="0"/>
            </w:tcBorders>
            <w:vAlign w:val="top"/>
          </w:tcPr>
          <w:p w14:paraId="3737207E">
            <w:pPr>
              <w:spacing w:before="48" w:line="274" w:lineRule="exact"/>
              <w:ind w:left="8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94" w:type="dxa"/>
            <w:vAlign w:val="top"/>
          </w:tcPr>
          <w:p w14:paraId="5804EF16">
            <w:pPr>
              <w:spacing w:before="48"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0.231</w:t>
            </w:r>
          </w:p>
        </w:tc>
        <w:tc>
          <w:tcPr>
            <w:tcW w:w="751" w:type="dxa"/>
            <w:vAlign w:val="top"/>
          </w:tcPr>
          <w:p w14:paraId="59D57509">
            <w:pPr>
              <w:spacing w:before="48"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0.223</w:t>
            </w:r>
          </w:p>
        </w:tc>
        <w:tc>
          <w:tcPr>
            <w:tcW w:w="759" w:type="dxa"/>
            <w:vAlign w:val="top"/>
          </w:tcPr>
          <w:p w14:paraId="141A571C">
            <w:pPr>
              <w:spacing w:before="48"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0.209</w:t>
            </w:r>
          </w:p>
        </w:tc>
        <w:tc>
          <w:tcPr>
            <w:tcW w:w="785" w:type="dxa"/>
            <w:vAlign w:val="top"/>
          </w:tcPr>
          <w:p w14:paraId="302ED21B">
            <w:pPr>
              <w:spacing w:before="48"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9" w:type="dxa"/>
            <w:vAlign w:val="top"/>
          </w:tcPr>
          <w:p w14:paraId="56E6C7BD">
            <w:pPr>
              <w:spacing w:before="48"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07B1B577">
            <w:pPr>
              <w:spacing w:before="48"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70D66251">
            <w:pPr>
              <w:spacing w:before="48"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35CBC742">
            <w:pPr>
              <w:spacing w:before="48"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75FAFDCE">
            <w:pPr>
              <w:spacing w:before="48"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12D05C5B">
            <w:pPr>
              <w:spacing w:before="48"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31089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994" w:type="dxa"/>
            <w:tcBorders>
              <w:left w:val="single" w:color="000000" w:sz="10" w:space="0"/>
            </w:tcBorders>
            <w:vAlign w:val="top"/>
          </w:tcPr>
          <w:p w14:paraId="256AEA8D">
            <w:pPr>
              <w:spacing w:before="59" w:line="274"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94" w:type="dxa"/>
            <w:vAlign w:val="top"/>
          </w:tcPr>
          <w:p w14:paraId="02B16451">
            <w:pPr>
              <w:spacing w:before="59"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0.222</w:t>
            </w:r>
          </w:p>
        </w:tc>
        <w:tc>
          <w:tcPr>
            <w:tcW w:w="751" w:type="dxa"/>
            <w:vAlign w:val="top"/>
          </w:tcPr>
          <w:p w14:paraId="3F85E278">
            <w:pPr>
              <w:spacing w:before="59"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0.219</w:t>
            </w:r>
          </w:p>
        </w:tc>
        <w:tc>
          <w:tcPr>
            <w:tcW w:w="759" w:type="dxa"/>
            <w:vAlign w:val="top"/>
          </w:tcPr>
          <w:p w14:paraId="632AA932">
            <w:pPr>
              <w:spacing w:before="59"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0.212</w:t>
            </w:r>
          </w:p>
        </w:tc>
        <w:tc>
          <w:tcPr>
            <w:tcW w:w="785" w:type="dxa"/>
            <w:vAlign w:val="top"/>
          </w:tcPr>
          <w:p w14:paraId="7E7509C3">
            <w:pPr>
              <w:spacing w:before="59"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19" w:type="dxa"/>
            <w:vAlign w:val="top"/>
          </w:tcPr>
          <w:p w14:paraId="5C5409E5">
            <w:pPr>
              <w:spacing w:before="59"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50F7CF8A">
            <w:pPr>
              <w:spacing w:before="59"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4F8EA2B5">
            <w:pPr>
              <w:spacing w:before="59"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3EB22E49">
            <w:pPr>
              <w:spacing w:before="59"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6164EB19">
            <w:pPr>
              <w:spacing w:before="59"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44EBB989">
            <w:pPr>
              <w:spacing w:before="59"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3473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994" w:type="dxa"/>
            <w:tcBorders>
              <w:left w:val="single" w:color="000000" w:sz="10" w:space="0"/>
            </w:tcBorders>
            <w:vAlign w:val="top"/>
          </w:tcPr>
          <w:p w14:paraId="1939954B">
            <w:pPr>
              <w:spacing w:before="61" w:line="274" w:lineRule="exact"/>
              <w:ind w:left="8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94" w:type="dxa"/>
            <w:vAlign w:val="top"/>
          </w:tcPr>
          <w:p w14:paraId="7971E234">
            <w:pPr>
              <w:spacing w:before="61"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0.215</w:t>
            </w:r>
          </w:p>
        </w:tc>
        <w:tc>
          <w:tcPr>
            <w:tcW w:w="751" w:type="dxa"/>
            <w:vAlign w:val="top"/>
          </w:tcPr>
          <w:p w14:paraId="7B878461">
            <w:pPr>
              <w:spacing w:before="61"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0.214</w:t>
            </w:r>
          </w:p>
        </w:tc>
        <w:tc>
          <w:tcPr>
            <w:tcW w:w="759" w:type="dxa"/>
            <w:vAlign w:val="top"/>
          </w:tcPr>
          <w:p w14:paraId="503E40F0">
            <w:pPr>
              <w:spacing w:before="61"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0.211</w:t>
            </w:r>
          </w:p>
        </w:tc>
        <w:tc>
          <w:tcPr>
            <w:tcW w:w="785" w:type="dxa"/>
            <w:vAlign w:val="top"/>
          </w:tcPr>
          <w:p w14:paraId="6D1C9807">
            <w:pPr>
              <w:spacing w:before="61"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819" w:type="dxa"/>
            <w:vAlign w:val="top"/>
          </w:tcPr>
          <w:p w14:paraId="5405B664">
            <w:pPr>
              <w:spacing w:before="61"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620AFBDA">
            <w:pPr>
              <w:spacing w:before="61"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67032C59">
            <w:pPr>
              <w:spacing w:before="61"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3AFDD57F">
            <w:pPr>
              <w:spacing w:before="61"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697E00E5">
            <w:pPr>
              <w:spacing w:before="61"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230670A0">
            <w:pPr>
              <w:spacing w:before="61"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213F9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94" w:type="dxa"/>
            <w:tcBorders>
              <w:left w:val="single" w:color="000000" w:sz="10" w:space="0"/>
            </w:tcBorders>
            <w:vAlign w:val="top"/>
          </w:tcPr>
          <w:p w14:paraId="7A078D1A">
            <w:pPr>
              <w:spacing w:before="43" w:line="275" w:lineRule="exact"/>
              <w:ind w:left="8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794" w:type="dxa"/>
            <w:vAlign w:val="top"/>
          </w:tcPr>
          <w:p w14:paraId="0E891FFE">
            <w:pPr>
              <w:spacing w:before="43"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0.212</w:t>
            </w:r>
          </w:p>
        </w:tc>
        <w:tc>
          <w:tcPr>
            <w:tcW w:w="751" w:type="dxa"/>
            <w:vAlign w:val="top"/>
          </w:tcPr>
          <w:p w14:paraId="689F58ED">
            <w:pPr>
              <w:spacing w:before="43" w:line="275"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0.212</w:t>
            </w:r>
          </w:p>
        </w:tc>
        <w:tc>
          <w:tcPr>
            <w:tcW w:w="759" w:type="dxa"/>
            <w:vAlign w:val="top"/>
          </w:tcPr>
          <w:p w14:paraId="19437BC3">
            <w:pPr>
              <w:spacing w:before="43" w:line="275"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0.210</w:t>
            </w:r>
          </w:p>
        </w:tc>
        <w:tc>
          <w:tcPr>
            <w:tcW w:w="785" w:type="dxa"/>
            <w:vAlign w:val="top"/>
          </w:tcPr>
          <w:p w14:paraId="62E24AE7">
            <w:pPr>
              <w:spacing w:before="43"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0.206</w:t>
            </w:r>
          </w:p>
        </w:tc>
        <w:tc>
          <w:tcPr>
            <w:tcW w:w="819" w:type="dxa"/>
            <w:vAlign w:val="top"/>
          </w:tcPr>
          <w:p w14:paraId="48363A2E">
            <w:pPr>
              <w:spacing w:before="43" w:line="275"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2F63BD17">
            <w:pPr>
              <w:spacing w:before="43"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5C8546F6">
            <w:pPr>
              <w:spacing w:before="43" w:line="275"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3DDF6DB0">
            <w:pPr>
              <w:spacing w:before="43" w:line="275"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3A35C696">
            <w:pPr>
              <w:spacing w:before="43" w:line="275"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7D7FF90D">
            <w:pPr>
              <w:spacing w:before="43"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0C160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994" w:type="dxa"/>
            <w:tcBorders>
              <w:left w:val="single" w:color="000000" w:sz="10" w:space="0"/>
            </w:tcBorders>
            <w:vAlign w:val="top"/>
          </w:tcPr>
          <w:p w14:paraId="0917F6CA">
            <w:pPr>
              <w:spacing w:before="31" w:line="275" w:lineRule="exact"/>
              <w:ind w:left="83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794" w:type="dxa"/>
            <w:vAlign w:val="top"/>
          </w:tcPr>
          <w:p w14:paraId="2D36B249">
            <w:pPr>
              <w:spacing w:before="31"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0.210</w:t>
            </w:r>
          </w:p>
        </w:tc>
        <w:tc>
          <w:tcPr>
            <w:tcW w:w="751" w:type="dxa"/>
            <w:vAlign w:val="top"/>
          </w:tcPr>
          <w:p w14:paraId="1D9A6946">
            <w:pPr>
              <w:spacing w:before="31" w:line="275"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0.209</w:t>
            </w:r>
          </w:p>
        </w:tc>
        <w:tc>
          <w:tcPr>
            <w:tcW w:w="759" w:type="dxa"/>
            <w:vAlign w:val="top"/>
          </w:tcPr>
          <w:p w14:paraId="5D92DDFC">
            <w:pPr>
              <w:spacing w:before="31" w:line="275"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0.209</w:t>
            </w:r>
          </w:p>
        </w:tc>
        <w:tc>
          <w:tcPr>
            <w:tcW w:w="785" w:type="dxa"/>
            <w:vAlign w:val="top"/>
          </w:tcPr>
          <w:p w14:paraId="1A4DCC06">
            <w:pPr>
              <w:spacing w:before="31"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0.206</w:t>
            </w:r>
          </w:p>
        </w:tc>
        <w:tc>
          <w:tcPr>
            <w:tcW w:w="819" w:type="dxa"/>
            <w:vAlign w:val="top"/>
          </w:tcPr>
          <w:p w14:paraId="22F633E6">
            <w:pPr>
              <w:spacing w:before="31" w:line="275"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5ABDFC16">
            <w:pPr>
              <w:spacing w:before="31"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0F264338">
            <w:pPr>
              <w:spacing w:before="31" w:line="275"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4704708A">
            <w:pPr>
              <w:spacing w:before="31" w:line="275"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020C2BE4">
            <w:pPr>
              <w:spacing w:before="31" w:line="275"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4D0398A1">
            <w:pPr>
              <w:spacing w:before="31"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D90B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994" w:type="dxa"/>
            <w:tcBorders>
              <w:left w:val="single" w:color="000000" w:sz="10" w:space="0"/>
            </w:tcBorders>
            <w:vAlign w:val="top"/>
          </w:tcPr>
          <w:p w14:paraId="6432E7B4">
            <w:pPr>
              <w:spacing w:before="66" w:line="274" w:lineRule="exact"/>
              <w:ind w:left="79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794" w:type="dxa"/>
            <w:vAlign w:val="top"/>
          </w:tcPr>
          <w:p w14:paraId="65C79BE7">
            <w:pPr>
              <w:spacing w:before="66"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751" w:type="dxa"/>
            <w:vAlign w:val="top"/>
          </w:tcPr>
          <w:p w14:paraId="530F128A">
            <w:pPr>
              <w:spacing w:before="66"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759" w:type="dxa"/>
            <w:vAlign w:val="top"/>
          </w:tcPr>
          <w:p w14:paraId="410ADDC4">
            <w:pPr>
              <w:spacing w:before="66"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0.206</w:t>
            </w:r>
          </w:p>
        </w:tc>
        <w:tc>
          <w:tcPr>
            <w:tcW w:w="785" w:type="dxa"/>
            <w:vAlign w:val="top"/>
          </w:tcPr>
          <w:p w14:paraId="41C6EC1A">
            <w:pPr>
              <w:spacing w:before="66"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819" w:type="dxa"/>
            <w:vAlign w:val="top"/>
          </w:tcPr>
          <w:p w14:paraId="61BE2CD8">
            <w:pPr>
              <w:spacing w:before="66"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76" w:type="dxa"/>
            <w:vAlign w:val="top"/>
          </w:tcPr>
          <w:p w14:paraId="055AD64D">
            <w:pPr>
              <w:spacing w:before="66"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291682AF">
            <w:pPr>
              <w:spacing w:before="66"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6CA64CC7">
            <w:pPr>
              <w:spacing w:before="66"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42BEA439">
            <w:pPr>
              <w:spacing w:before="66"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72B979FD">
            <w:pPr>
              <w:spacing w:before="66"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46BE6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994" w:type="dxa"/>
            <w:tcBorders>
              <w:left w:val="single" w:color="000000" w:sz="10" w:space="0"/>
            </w:tcBorders>
            <w:vAlign w:val="top"/>
          </w:tcPr>
          <w:p w14:paraId="16425D94">
            <w:pPr>
              <w:pStyle w:val="6"/>
              <w:spacing w:before="33" w:line="272" w:lineRule="exact"/>
              <w:ind w:left="164"/>
            </w:pPr>
            <w:r>
              <w:rPr>
                <w:rFonts w:ascii="Times New Roman" w:hAnsi="Times New Roman" w:eastAsia="Times New Roman" w:cs="Times New Roman"/>
                <w:spacing w:val="4"/>
                <w:position w:val="1"/>
              </w:rPr>
              <w:t>1200</w:t>
            </w:r>
            <w:r>
              <w:rPr>
                <w:spacing w:val="4"/>
                <w:position w:val="1"/>
              </w:rPr>
              <w:t>（柏树断面）</w:t>
            </w:r>
          </w:p>
        </w:tc>
        <w:tc>
          <w:tcPr>
            <w:tcW w:w="794" w:type="dxa"/>
            <w:vAlign w:val="top"/>
          </w:tcPr>
          <w:p w14:paraId="2A2B4354">
            <w:pPr>
              <w:spacing w:before="33" w:line="272"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0.206</w:t>
            </w:r>
          </w:p>
        </w:tc>
        <w:tc>
          <w:tcPr>
            <w:tcW w:w="751" w:type="dxa"/>
            <w:vAlign w:val="top"/>
          </w:tcPr>
          <w:p w14:paraId="1305C324">
            <w:pPr>
              <w:spacing w:before="33" w:line="272"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0.206</w:t>
            </w:r>
          </w:p>
        </w:tc>
        <w:tc>
          <w:tcPr>
            <w:tcW w:w="759" w:type="dxa"/>
            <w:vAlign w:val="top"/>
          </w:tcPr>
          <w:p w14:paraId="4800BB80">
            <w:pPr>
              <w:spacing w:before="33" w:line="272"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0.206</w:t>
            </w:r>
          </w:p>
        </w:tc>
        <w:tc>
          <w:tcPr>
            <w:tcW w:w="785" w:type="dxa"/>
            <w:vAlign w:val="top"/>
          </w:tcPr>
          <w:p w14:paraId="0F320101">
            <w:pPr>
              <w:spacing w:before="33" w:line="272"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819" w:type="dxa"/>
            <w:vAlign w:val="top"/>
          </w:tcPr>
          <w:p w14:paraId="107907DA">
            <w:pPr>
              <w:spacing w:before="33" w:line="272"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76" w:type="dxa"/>
            <w:vAlign w:val="top"/>
          </w:tcPr>
          <w:p w14:paraId="157F7A57">
            <w:pPr>
              <w:spacing w:before="33" w:line="272"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4D289357">
            <w:pPr>
              <w:spacing w:before="33" w:line="272"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6924F5E4">
            <w:pPr>
              <w:spacing w:before="33" w:line="272"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72C7CC12">
            <w:pPr>
              <w:spacing w:before="33" w:line="272"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76A71AD1">
            <w:pPr>
              <w:spacing w:before="33" w:line="272"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CF1B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994" w:type="dxa"/>
            <w:tcBorders>
              <w:left w:val="single" w:color="000000" w:sz="10" w:space="0"/>
            </w:tcBorders>
            <w:vAlign w:val="top"/>
          </w:tcPr>
          <w:p w14:paraId="79E27D38">
            <w:pPr>
              <w:spacing w:before="56" w:line="275"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c>
          <w:tcPr>
            <w:tcW w:w="794" w:type="dxa"/>
            <w:vAlign w:val="top"/>
          </w:tcPr>
          <w:p w14:paraId="57997FF8">
            <w:pPr>
              <w:spacing w:before="56"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751" w:type="dxa"/>
            <w:vAlign w:val="top"/>
          </w:tcPr>
          <w:p w14:paraId="23299FF6">
            <w:pPr>
              <w:spacing w:before="56" w:line="275"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759" w:type="dxa"/>
            <w:vAlign w:val="top"/>
          </w:tcPr>
          <w:p w14:paraId="4BE717A2">
            <w:pPr>
              <w:spacing w:before="56" w:line="275"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0.205</w:t>
            </w:r>
          </w:p>
        </w:tc>
        <w:tc>
          <w:tcPr>
            <w:tcW w:w="785" w:type="dxa"/>
            <w:vAlign w:val="top"/>
          </w:tcPr>
          <w:p w14:paraId="59995DB9">
            <w:pPr>
              <w:spacing w:before="56"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819" w:type="dxa"/>
            <w:vAlign w:val="top"/>
          </w:tcPr>
          <w:p w14:paraId="38E7E4C3">
            <w:pPr>
              <w:spacing w:before="56" w:line="275"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76" w:type="dxa"/>
            <w:vAlign w:val="top"/>
          </w:tcPr>
          <w:p w14:paraId="78212CA2">
            <w:pPr>
              <w:spacing w:before="56"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327B2A79">
            <w:pPr>
              <w:spacing w:before="56" w:line="275"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69324142">
            <w:pPr>
              <w:spacing w:before="56" w:line="275"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3DE87128">
            <w:pPr>
              <w:spacing w:before="56" w:line="275"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6F346E2A">
            <w:pPr>
              <w:spacing w:before="56"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EF10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994" w:type="dxa"/>
            <w:tcBorders>
              <w:left w:val="single" w:color="000000" w:sz="10" w:space="0"/>
            </w:tcBorders>
            <w:vAlign w:val="top"/>
          </w:tcPr>
          <w:p w14:paraId="3E6483B1">
            <w:pPr>
              <w:spacing w:before="55" w:line="274"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794" w:type="dxa"/>
            <w:vAlign w:val="top"/>
          </w:tcPr>
          <w:p w14:paraId="3667BA73">
            <w:pPr>
              <w:spacing w:before="55"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751" w:type="dxa"/>
            <w:vAlign w:val="top"/>
          </w:tcPr>
          <w:p w14:paraId="2BF62350">
            <w:pPr>
              <w:spacing w:before="55"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759" w:type="dxa"/>
            <w:vAlign w:val="top"/>
          </w:tcPr>
          <w:p w14:paraId="0A244729">
            <w:pPr>
              <w:spacing w:before="55"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0.204</w:t>
            </w:r>
          </w:p>
        </w:tc>
        <w:tc>
          <w:tcPr>
            <w:tcW w:w="785" w:type="dxa"/>
            <w:vAlign w:val="top"/>
          </w:tcPr>
          <w:p w14:paraId="3A9F5F3C">
            <w:pPr>
              <w:spacing w:before="55"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819" w:type="dxa"/>
            <w:vAlign w:val="top"/>
          </w:tcPr>
          <w:p w14:paraId="012941C4">
            <w:pPr>
              <w:spacing w:before="55"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76" w:type="dxa"/>
            <w:vAlign w:val="top"/>
          </w:tcPr>
          <w:p w14:paraId="551A8BD6">
            <w:pPr>
              <w:spacing w:before="55"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9" w:type="dxa"/>
            <w:vAlign w:val="top"/>
          </w:tcPr>
          <w:p w14:paraId="2979E8F9">
            <w:pPr>
              <w:spacing w:before="55"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07C482A4">
            <w:pPr>
              <w:spacing w:before="55"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3BD004D1">
            <w:pPr>
              <w:spacing w:before="55"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5269CA38">
            <w:pPr>
              <w:spacing w:before="55"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748AE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994" w:type="dxa"/>
            <w:tcBorders>
              <w:left w:val="single" w:color="000000" w:sz="10" w:space="0"/>
            </w:tcBorders>
            <w:vAlign w:val="top"/>
          </w:tcPr>
          <w:p w14:paraId="179619A8">
            <w:pPr>
              <w:spacing w:before="70" w:line="274" w:lineRule="exact"/>
              <w:ind w:left="7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3000</w:t>
            </w:r>
          </w:p>
        </w:tc>
        <w:tc>
          <w:tcPr>
            <w:tcW w:w="794" w:type="dxa"/>
            <w:vAlign w:val="top"/>
          </w:tcPr>
          <w:p w14:paraId="6CD7A7EC">
            <w:pPr>
              <w:spacing w:before="70"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751" w:type="dxa"/>
            <w:vAlign w:val="top"/>
          </w:tcPr>
          <w:p w14:paraId="02539E65">
            <w:pPr>
              <w:spacing w:before="70"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759" w:type="dxa"/>
            <w:vAlign w:val="top"/>
          </w:tcPr>
          <w:p w14:paraId="2A050744">
            <w:pPr>
              <w:spacing w:before="70"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0.204</w:t>
            </w:r>
          </w:p>
        </w:tc>
        <w:tc>
          <w:tcPr>
            <w:tcW w:w="785" w:type="dxa"/>
            <w:vAlign w:val="top"/>
          </w:tcPr>
          <w:p w14:paraId="61FF5447">
            <w:pPr>
              <w:spacing w:before="70"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819" w:type="dxa"/>
            <w:vAlign w:val="top"/>
          </w:tcPr>
          <w:p w14:paraId="30C43DD6">
            <w:pPr>
              <w:spacing w:before="70"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76" w:type="dxa"/>
            <w:vAlign w:val="top"/>
          </w:tcPr>
          <w:p w14:paraId="75D36788">
            <w:pPr>
              <w:spacing w:before="70"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59" w:type="dxa"/>
            <w:vAlign w:val="top"/>
          </w:tcPr>
          <w:p w14:paraId="3DE27F7D">
            <w:pPr>
              <w:spacing w:before="70"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6FA00490">
            <w:pPr>
              <w:spacing w:before="70"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3F0A54B3">
            <w:pPr>
              <w:spacing w:before="70"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50ACD1D7">
            <w:pPr>
              <w:spacing w:before="70"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7EBAC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1994" w:type="dxa"/>
            <w:tcBorders>
              <w:left w:val="single" w:color="000000" w:sz="10" w:space="0"/>
            </w:tcBorders>
            <w:vAlign w:val="top"/>
          </w:tcPr>
          <w:p w14:paraId="2EE051A8">
            <w:pPr>
              <w:spacing w:before="8" w:line="236" w:lineRule="exact"/>
              <w:ind w:left="7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4000</w:t>
            </w:r>
          </w:p>
        </w:tc>
        <w:tc>
          <w:tcPr>
            <w:tcW w:w="794" w:type="dxa"/>
            <w:vAlign w:val="top"/>
          </w:tcPr>
          <w:p w14:paraId="3F72FB76">
            <w:pPr>
              <w:spacing w:before="8" w:line="236"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0.203</w:t>
            </w:r>
          </w:p>
        </w:tc>
        <w:tc>
          <w:tcPr>
            <w:tcW w:w="751" w:type="dxa"/>
            <w:vAlign w:val="top"/>
          </w:tcPr>
          <w:p w14:paraId="360F77CD">
            <w:pPr>
              <w:spacing w:before="8" w:line="236"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0.203</w:t>
            </w:r>
          </w:p>
        </w:tc>
        <w:tc>
          <w:tcPr>
            <w:tcW w:w="759" w:type="dxa"/>
            <w:vAlign w:val="top"/>
          </w:tcPr>
          <w:p w14:paraId="7AD79BA4">
            <w:pPr>
              <w:spacing w:before="8" w:line="236"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0.203</w:t>
            </w:r>
          </w:p>
        </w:tc>
        <w:tc>
          <w:tcPr>
            <w:tcW w:w="785" w:type="dxa"/>
            <w:vAlign w:val="top"/>
          </w:tcPr>
          <w:p w14:paraId="02694D22">
            <w:pPr>
              <w:spacing w:before="8" w:line="236"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0.203</w:t>
            </w:r>
          </w:p>
        </w:tc>
        <w:tc>
          <w:tcPr>
            <w:tcW w:w="819" w:type="dxa"/>
            <w:vAlign w:val="top"/>
          </w:tcPr>
          <w:p w14:paraId="34278506">
            <w:pPr>
              <w:spacing w:before="8" w:line="236"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0.202</w:t>
            </w:r>
          </w:p>
        </w:tc>
        <w:tc>
          <w:tcPr>
            <w:tcW w:w="776" w:type="dxa"/>
            <w:vAlign w:val="top"/>
          </w:tcPr>
          <w:p w14:paraId="4182E600">
            <w:pPr>
              <w:spacing w:before="8" w:line="236"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0.201</w:t>
            </w:r>
          </w:p>
        </w:tc>
        <w:tc>
          <w:tcPr>
            <w:tcW w:w="759" w:type="dxa"/>
            <w:vAlign w:val="top"/>
          </w:tcPr>
          <w:p w14:paraId="51CA02CA">
            <w:pPr>
              <w:spacing w:before="8" w:line="236"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0.200</w:t>
            </w:r>
          </w:p>
        </w:tc>
        <w:tc>
          <w:tcPr>
            <w:tcW w:w="776" w:type="dxa"/>
            <w:vAlign w:val="top"/>
          </w:tcPr>
          <w:p w14:paraId="6D16E111">
            <w:pPr>
              <w:spacing w:before="8" w:line="236"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0.200</w:t>
            </w:r>
          </w:p>
        </w:tc>
        <w:tc>
          <w:tcPr>
            <w:tcW w:w="755" w:type="dxa"/>
            <w:vAlign w:val="top"/>
          </w:tcPr>
          <w:p w14:paraId="15EBF7AD">
            <w:pPr>
              <w:spacing w:before="8" w:line="236"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769" w:type="dxa"/>
            <w:tcBorders>
              <w:right w:val="single" w:color="000000" w:sz="10" w:space="0"/>
            </w:tcBorders>
            <w:vAlign w:val="top"/>
          </w:tcPr>
          <w:p w14:paraId="622C79DD">
            <w:pPr>
              <w:spacing w:before="8" w:line="236"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r w14:paraId="2DD7F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994" w:type="dxa"/>
            <w:tcBorders>
              <w:left w:val="single" w:color="000000" w:sz="10" w:space="0"/>
            </w:tcBorders>
            <w:vAlign w:val="top"/>
          </w:tcPr>
          <w:p w14:paraId="55695DF0">
            <w:pPr>
              <w:spacing w:before="61" w:line="274" w:lineRule="exact"/>
              <w:ind w:left="7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794" w:type="dxa"/>
            <w:vAlign w:val="top"/>
          </w:tcPr>
          <w:p w14:paraId="71BD92C9">
            <w:pPr>
              <w:spacing w:before="61"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751" w:type="dxa"/>
            <w:vAlign w:val="top"/>
          </w:tcPr>
          <w:p w14:paraId="4989898D">
            <w:pPr>
              <w:spacing w:before="61"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759" w:type="dxa"/>
            <w:vAlign w:val="top"/>
          </w:tcPr>
          <w:p w14:paraId="0F316995">
            <w:pPr>
              <w:spacing w:before="61"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0.203</w:t>
            </w:r>
          </w:p>
        </w:tc>
        <w:tc>
          <w:tcPr>
            <w:tcW w:w="785" w:type="dxa"/>
            <w:vAlign w:val="top"/>
          </w:tcPr>
          <w:p w14:paraId="578F8C81">
            <w:pPr>
              <w:spacing w:before="61"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819" w:type="dxa"/>
            <w:vAlign w:val="top"/>
          </w:tcPr>
          <w:p w14:paraId="118DE685">
            <w:pPr>
              <w:spacing w:before="61"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76" w:type="dxa"/>
            <w:vAlign w:val="top"/>
          </w:tcPr>
          <w:p w14:paraId="6ADDC0BB">
            <w:pPr>
              <w:spacing w:before="61"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59" w:type="dxa"/>
            <w:vAlign w:val="top"/>
          </w:tcPr>
          <w:p w14:paraId="573CB359">
            <w:pPr>
              <w:spacing w:before="61"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6" w:type="dxa"/>
            <w:vAlign w:val="top"/>
          </w:tcPr>
          <w:p w14:paraId="426E577D">
            <w:pPr>
              <w:spacing w:before="61"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412C405E">
            <w:pPr>
              <w:spacing w:before="61"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783C49CB">
            <w:pPr>
              <w:spacing w:before="61"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43CE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994" w:type="dxa"/>
            <w:tcBorders>
              <w:left w:val="single" w:color="000000" w:sz="10" w:space="0"/>
            </w:tcBorders>
            <w:vAlign w:val="top"/>
          </w:tcPr>
          <w:p w14:paraId="642ABCE8">
            <w:pPr>
              <w:pStyle w:val="6"/>
              <w:spacing w:before="20" w:line="274" w:lineRule="exact"/>
              <w:ind w:left="219"/>
            </w:pPr>
            <w:r>
              <w:rPr>
                <w:rFonts w:ascii="Times New Roman" w:hAnsi="Times New Roman" w:eastAsia="Times New Roman" w:cs="Times New Roman"/>
                <w:spacing w:val="4"/>
                <w:position w:val="1"/>
              </w:rPr>
              <w:t>11800</w:t>
            </w:r>
            <w:r>
              <w:rPr>
                <w:spacing w:val="4"/>
                <w:position w:val="1"/>
              </w:rPr>
              <w:t>（晒谷滩电</w:t>
            </w:r>
          </w:p>
          <w:p w14:paraId="25D04A7B">
            <w:pPr>
              <w:pStyle w:val="6"/>
              <w:spacing w:before="27" w:line="199" w:lineRule="auto"/>
              <w:ind w:left="569"/>
            </w:pPr>
            <w:r>
              <w:rPr>
                <w:spacing w:val="4"/>
              </w:rPr>
              <w:t>站断面）</w:t>
            </w:r>
          </w:p>
        </w:tc>
        <w:tc>
          <w:tcPr>
            <w:tcW w:w="794" w:type="dxa"/>
            <w:vAlign w:val="top"/>
          </w:tcPr>
          <w:p w14:paraId="60344D06">
            <w:pPr>
              <w:spacing w:before="157"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51" w:type="dxa"/>
            <w:vAlign w:val="top"/>
          </w:tcPr>
          <w:p w14:paraId="4C58AD0E">
            <w:pPr>
              <w:spacing w:before="157"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59" w:type="dxa"/>
            <w:vAlign w:val="top"/>
          </w:tcPr>
          <w:p w14:paraId="58F29964">
            <w:pPr>
              <w:spacing w:before="157"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0.202</w:t>
            </w:r>
          </w:p>
        </w:tc>
        <w:tc>
          <w:tcPr>
            <w:tcW w:w="785" w:type="dxa"/>
            <w:vAlign w:val="top"/>
          </w:tcPr>
          <w:p w14:paraId="3E46D5A4">
            <w:pPr>
              <w:spacing w:before="157"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819" w:type="dxa"/>
            <w:vAlign w:val="top"/>
          </w:tcPr>
          <w:p w14:paraId="379CED86">
            <w:pPr>
              <w:spacing w:before="157"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76" w:type="dxa"/>
            <w:vAlign w:val="top"/>
          </w:tcPr>
          <w:p w14:paraId="7A40DC59">
            <w:pPr>
              <w:spacing w:before="157"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59" w:type="dxa"/>
            <w:vAlign w:val="top"/>
          </w:tcPr>
          <w:p w14:paraId="511F2EA7">
            <w:pPr>
              <w:spacing w:before="157"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76" w:type="dxa"/>
            <w:vAlign w:val="top"/>
          </w:tcPr>
          <w:p w14:paraId="11A18685">
            <w:pPr>
              <w:spacing w:before="157"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5" w:type="dxa"/>
            <w:vAlign w:val="top"/>
          </w:tcPr>
          <w:p w14:paraId="34E594CB">
            <w:pPr>
              <w:spacing w:before="157"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4E2A68C2">
            <w:pPr>
              <w:spacing w:before="157"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42BC2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994" w:type="dxa"/>
            <w:tcBorders>
              <w:left w:val="single" w:color="000000" w:sz="10" w:space="0"/>
            </w:tcBorders>
            <w:vAlign w:val="top"/>
          </w:tcPr>
          <w:p w14:paraId="06B74F49">
            <w:pPr>
              <w:pStyle w:val="6"/>
              <w:spacing w:before="122" w:line="274" w:lineRule="exact"/>
              <w:ind w:left="219"/>
            </w:pPr>
            <w:r>
              <w:rPr>
                <w:rFonts w:ascii="Times New Roman" w:hAnsi="Times New Roman" w:eastAsia="Times New Roman" w:cs="Times New Roman"/>
                <w:spacing w:val="3"/>
                <w:position w:val="1"/>
              </w:rPr>
              <w:t>15000</w:t>
            </w:r>
            <w:r>
              <w:rPr>
                <w:spacing w:val="3"/>
                <w:position w:val="1"/>
              </w:rPr>
              <w:t>（索饵场）</w:t>
            </w:r>
          </w:p>
        </w:tc>
        <w:tc>
          <w:tcPr>
            <w:tcW w:w="794" w:type="dxa"/>
            <w:vAlign w:val="top"/>
          </w:tcPr>
          <w:p w14:paraId="71B274B1">
            <w:pPr>
              <w:spacing w:before="125" w:line="274"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1" w:type="dxa"/>
            <w:vAlign w:val="top"/>
          </w:tcPr>
          <w:p w14:paraId="31A78CFE">
            <w:pPr>
              <w:spacing w:before="125"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9" w:type="dxa"/>
            <w:vAlign w:val="top"/>
          </w:tcPr>
          <w:p w14:paraId="6847923A">
            <w:pPr>
              <w:spacing w:before="125"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85" w:type="dxa"/>
            <w:vAlign w:val="top"/>
          </w:tcPr>
          <w:p w14:paraId="13E7FD81">
            <w:pPr>
              <w:spacing w:before="125"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19" w:type="dxa"/>
            <w:vAlign w:val="top"/>
          </w:tcPr>
          <w:p w14:paraId="56BB60B3">
            <w:pPr>
              <w:spacing w:before="125" w:line="274"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76" w:type="dxa"/>
            <w:vAlign w:val="top"/>
          </w:tcPr>
          <w:p w14:paraId="71C8DF15">
            <w:pPr>
              <w:spacing w:before="125" w:line="274" w:lineRule="exact"/>
              <w:ind w:left="2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9" w:type="dxa"/>
            <w:vAlign w:val="top"/>
          </w:tcPr>
          <w:p w14:paraId="6ED560FB">
            <w:pPr>
              <w:spacing w:before="125"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76" w:type="dxa"/>
            <w:vAlign w:val="top"/>
          </w:tcPr>
          <w:p w14:paraId="34D78352">
            <w:pPr>
              <w:spacing w:before="125"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5" w:type="dxa"/>
            <w:vAlign w:val="top"/>
          </w:tcPr>
          <w:p w14:paraId="579A18BA">
            <w:pPr>
              <w:spacing w:before="125"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right w:val="single" w:color="000000" w:sz="10" w:space="0"/>
            </w:tcBorders>
            <w:vAlign w:val="top"/>
          </w:tcPr>
          <w:p w14:paraId="4BF9C528">
            <w:pPr>
              <w:spacing w:before="125"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6D133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994" w:type="dxa"/>
            <w:tcBorders>
              <w:left w:val="single" w:color="000000" w:sz="10" w:space="0"/>
              <w:bottom w:val="single" w:color="000000" w:sz="10" w:space="0"/>
            </w:tcBorders>
            <w:vAlign w:val="top"/>
          </w:tcPr>
          <w:p w14:paraId="4DDDCDC9">
            <w:pPr>
              <w:pStyle w:val="6"/>
              <w:spacing w:before="24" w:line="248" w:lineRule="auto"/>
              <w:ind w:left="150" w:right="176" w:firstLine="68"/>
            </w:pPr>
            <w:r>
              <w:rPr>
                <w:rFonts w:ascii="Times New Roman" w:hAnsi="Times New Roman" w:eastAsia="Times New Roman" w:cs="Times New Roman"/>
                <w:spacing w:val="4"/>
              </w:rPr>
              <w:t>16800</w:t>
            </w:r>
            <w:r>
              <w:rPr>
                <w:spacing w:val="4"/>
              </w:rPr>
              <w:t>（资水邵阳</w:t>
            </w:r>
            <w:r>
              <w:rPr>
                <w:spacing w:val="6"/>
              </w:rPr>
              <w:t xml:space="preserve"> 工业用水区终点）</w:t>
            </w:r>
          </w:p>
        </w:tc>
        <w:tc>
          <w:tcPr>
            <w:tcW w:w="794" w:type="dxa"/>
            <w:tcBorders>
              <w:bottom w:val="single" w:color="000000" w:sz="10" w:space="0"/>
            </w:tcBorders>
            <w:vAlign w:val="top"/>
          </w:tcPr>
          <w:p w14:paraId="3AE71FB4">
            <w:pPr>
              <w:spacing w:before="159" w:line="274"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1" w:type="dxa"/>
            <w:tcBorders>
              <w:bottom w:val="single" w:color="000000" w:sz="10" w:space="0"/>
            </w:tcBorders>
            <w:vAlign w:val="top"/>
          </w:tcPr>
          <w:p w14:paraId="5B1C7800">
            <w:pPr>
              <w:spacing w:before="159"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9" w:type="dxa"/>
            <w:tcBorders>
              <w:bottom w:val="single" w:color="000000" w:sz="10" w:space="0"/>
            </w:tcBorders>
            <w:vAlign w:val="top"/>
          </w:tcPr>
          <w:p w14:paraId="3F3D6A21">
            <w:pPr>
              <w:spacing w:before="159" w:line="274"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85" w:type="dxa"/>
            <w:tcBorders>
              <w:bottom w:val="single" w:color="000000" w:sz="10" w:space="0"/>
            </w:tcBorders>
            <w:vAlign w:val="top"/>
          </w:tcPr>
          <w:p w14:paraId="53768AF9">
            <w:pPr>
              <w:spacing w:before="159"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19" w:type="dxa"/>
            <w:tcBorders>
              <w:bottom w:val="single" w:color="000000" w:sz="10" w:space="0"/>
            </w:tcBorders>
            <w:vAlign w:val="top"/>
          </w:tcPr>
          <w:p w14:paraId="54861200">
            <w:pPr>
              <w:spacing w:before="159" w:line="274"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76" w:type="dxa"/>
            <w:tcBorders>
              <w:bottom w:val="single" w:color="000000" w:sz="10" w:space="0"/>
            </w:tcBorders>
            <w:vAlign w:val="top"/>
          </w:tcPr>
          <w:p w14:paraId="1AB57BA7">
            <w:pPr>
              <w:spacing w:before="159" w:line="274" w:lineRule="exact"/>
              <w:ind w:left="2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9" w:type="dxa"/>
            <w:tcBorders>
              <w:bottom w:val="single" w:color="000000" w:sz="10" w:space="0"/>
            </w:tcBorders>
            <w:vAlign w:val="top"/>
          </w:tcPr>
          <w:p w14:paraId="53BE90A8">
            <w:pPr>
              <w:spacing w:before="159"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76" w:type="dxa"/>
            <w:tcBorders>
              <w:bottom w:val="single" w:color="000000" w:sz="10" w:space="0"/>
            </w:tcBorders>
            <w:vAlign w:val="top"/>
          </w:tcPr>
          <w:p w14:paraId="0AC61C6A">
            <w:pPr>
              <w:spacing w:before="159"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5" w:type="dxa"/>
            <w:tcBorders>
              <w:bottom w:val="single" w:color="000000" w:sz="10" w:space="0"/>
            </w:tcBorders>
            <w:vAlign w:val="top"/>
          </w:tcPr>
          <w:p w14:paraId="7EA510D7">
            <w:pPr>
              <w:spacing w:before="159"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9" w:type="dxa"/>
            <w:tcBorders>
              <w:bottom w:val="single" w:color="000000" w:sz="10" w:space="0"/>
              <w:right w:val="single" w:color="000000" w:sz="10" w:space="0"/>
            </w:tcBorders>
            <w:vAlign w:val="top"/>
          </w:tcPr>
          <w:p w14:paraId="5A548336">
            <w:pPr>
              <w:spacing w:before="159"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bl>
    <w:p w14:paraId="11F81469">
      <w:pPr>
        <w:pStyle w:val="2"/>
        <w:spacing w:before="204" w:line="227" w:lineRule="auto"/>
        <w:ind w:left="2113"/>
        <w:rPr>
          <w:rFonts w:ascii="宋体" w:hAnsi="宋体" w:eastAsia="宋体" w:cs="宋体"/>
          <w:sz w:val="20"/>
          <w:szCs w:val="20"/>
        </w:rPr>
      </w:pPr>
      <w:r>
        <w:rPr>
          <w:rFonts w:ascii="宋体" w:hAnsi="宋体" w:eastAsia="宋体" w:cs="宋体"/>
          <w:b/>
          <w:bCs/>
          <w:spacing w:val="7"/>
          <w:sz w:val="20"/>
          <w:szCs w:val="20"/>
        </w:rPr>
        <w:t>表</w:t>
      </w:r>
      <w:r>
        <w:rPr>
          <w:b/>
          <w:bCs/>
          <w:spacing w:val="7"/>
          <w:sz w:val="20"/>
          <w:szCs w:val="20"/>
        </w:rPr>
        <w:t>6.3</w:t>
      </w:r>
      <w:r>
        <w:rPr>
          <w:rFonts w:ascii="Arial" w:hAnsi="Arial" w:eastAsia="Arial" w:cs="Arial"/>
          <w:b/>
          <w:bCs/>
          <w:spacing w:val="7"/>
          <w:sz w:val="20"/>
          <w:szCs w:val="20"/>
        </w:rPr>
        <w:t xml:space="preserve">-14  </w:t>
      </w:r>
      <w:r>
        <w:rPr>
          <w:rFonts w:ascii="宋体" w:hAnsi="宋体" w:eastAsia="宋体" w:cs="宋体"/>
          <w:b/>
          <w:bCs/>
          <w:spacing w:val="7"/>
          <w:sz w:val="20"/>
          <w:szCs w:val="20"/>
        </w:rPr>
        <w:t>非正常排放对枯水期资水评价河段</w:t>
      </w:r>
      <w:r>
        <w:rPr>
          <w:rFonts w:ascii="Arial" w:hAnsi="Arial" w:eastAsia="Arial" w:cs="Arial"/>
          <w:b/>
          <w:bCs/>
          <w:sz w:val="20"/>
          <w:szCs w:val="20"/>
        </w:rPr>
        <w:t>NH</w:t>
      </w:r>
      <w:r>
        <w:rPr>
          <w:rFonts w:ascii="Arial" w:hAnsi="Arial" w:eastAsia="Arial" w:cs="Arial"/>
          <w:b/>
          <w:bCs/>
          <w:spacing w:val="7"/>
          <w:position w:val="-1"/>
          <w:sz w:val="13"/>
          <w:szCs w:val="13"/>
        </w:rPr>
        <w:t>3</w:t>
      </w:r>
      <w:r>
        <w:rPr>
          <w:rFonts w:ascii="Arial" w:hAnsi="Arial" w:eastAsia="Arial" w:cs="Arial"/>
          <w:b/>
          <w:bCs/>
          <w:spacing w:val="7"/>
          <w:sz w:val="20"/>
          <w:szCs w:val="20"/>
        </w:rPr>
        <w:t>-N</w:t>
      </w:r>
      <w:r>
        <w:rPr>
          <w:rFonts w:ascii="宋体" w:hAnsi="宋体" w:eastAsia="宋体" w:cs="宋体"/>
          <w:b/>
          <w:bCs/>
          <w:spacing w:val="7"/>
          <w:sz w:val="20"/>
          <w:szCs w:val="20"/>
        </w:rPr>
        <w:t>浓度预测值</w:t>
      </w:r>
    </w:p>
    <w:p w14:paraId="44A29B3E">
      <w:pPr>
        <w:spacing w:line="30" w:lineRule="exact"/>
      </w:pPr>
    </w:p>
    <w:tbl>
      <w:tblPr>
        <w:tblStyle w:val="5"/>
        <w:tblW w:w="9656" w:type="dxa"/>
        <w:tblInd w:w="1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9"/>
        <w:gridCol w:w="787"/>
        <w:gridCol w:w="744"/>
        <w:gridCol w:w="752"/>
        <w:gridCol w:w="779"/>
        <w:gridCol w:w="811"/>
        <w:gridCol w:w="770"/>
        <w:gridCol w:w="752"/>
        <w:gridCol w:w="770"/>
        <w:gridCol w:w="749"/>
        <w:gridCol w:w="763"/>
      </w:tblGrid>
      <w:tr w14:paraId="3ECE5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979" w:type="dxa"/>
            <w:tcBorders>
              <w:top w:val="single" w:color="000000" w:sz="10" w:space="0"/>
              <w:left w:val="single" w:color="000000" w:sz="10" w:space="0"/>
            </w:tcBorders>
            <w:vAlign w:val="top"/>
          </w:tcPr>
          <w:p w14:paraId="00104CA4">
            <w:pPr>
              <w:pStyle w:val="6"/>
              <w:spacing w:before="22" w:line="278" w:lineRule="exact"/>
              <w:ind w:left="508"/>
            </w:pPr>
            <w:r>
              <w:rPr>
                <w:rFonts w:ascii="Arial" w:hAnsi="Arial" w:eastAsia="Arial" w:cs="Arial"/>
                <w:spacing w:val="-3"/>
                <w:position w:val="1"/>
              </w:rPr>
              <w:t>X/Y</w:t>
            </w:r>
            <w:r>
              <w:rPr>
                <w:spacing w:val="-3"/>
                <w:position w:val="1"/>
              </w:rPr>
              <w:t>（</w:t>
            </w:r>
            <w:r>
              <w:rPr>
                <w:spacing w:val="-52"/>
                <w:position w:val="1"/>
              </w:rPr>
              <w:t xml:space="preserve"> </w:t>
            </w:r>
            <w:r>
              <w:rPr>
                <w:rFonts w:ascii="Arial" w:hAnsi="Arial" w:eastAsia="Arial" w:cs="Arial"/>
                <w:spacing w:val="-3"/>
                <w:position w:val="1"/>
              </w:rPr>
              <w:t>m</w:t>
            </w:r>
            <w:r>
              <w:rPr>
                <w:spacing w:val="-3"/>
                <w:position w:val="1"/>
              </w:rPr>
              <w:t>）</w:t>
            </w:r>
          </w:p>
        </w:tc>
        <w:tc>
          <w:tcPr>
            <w:tcW w:w="787" w:type="dxa"/>
            <w:tcBorders>
              <w:top w:val="single" w:color="000000" w:sz="10" w:space="0"/>
            </w:tcBorders>
            <w:vAlign w:val="top"/>
          </w:tcPr>
          <w:p w14:paraId="4694612D">
            <w:pPr>
              <w:spacing w:before="22" w:line="274" w:lineRule="exact"/>
              <w:ind w:left="34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44" w:type="dxa"/>
            <w:tcBorders>
              <w:top w:val="single" w:color="000000" w:sz="10" w:space="0"/>
            </w:tcBorders>
            <w:vAlign w:val="top"/>
          </w:tcPr>
          <w:p w14:paraId="6B58B9F6">
            <w:pPr>
              <w:spacing w:before="92" w:line="192"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52" w:type="dxa"/>
            <w:tcBorders>
              <w:top w:val="single" w:color="000000" w:sz="10" w:space="0"/>
            </w:tcBorders>
            <w:vAlign w:val="top"/>
          </w:tcPr>
          <w:p w14:paraId="755E1E92">
            <w:pPr>
              <w:spacing w:before="22"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79" w:type="dxa"/>
            <w:tcBorders>
              <w:top w:val="single" w:color="000000" w:sz="10" w:space="0"/>
            </w:tcBorders>
            <w:vAlign w:val="top"/>
          </w:tcPr>
          <w:p w14:paraId="4B6228A5">
            <w:pPr>
              <w:spacing w:before="22" w:line="274" w:lineRule="exact"/>
              <w:ind w:left="2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11" w:type="dxa"/>
            <w:tcBorders>
              <w:top w:val="single" w:color="000000" w:sz="10" w:space="0"/>
            </w:tcBorders>
            <w:vAlign w:val="top"/>
          </w:tcPr>
          <w:p w14:paraId="76B3FBAA">
            <w:pPr>
              <w:spacing w:before="22" w:line="274" w:lineRule="exact"/>
              <w:ind w:left="31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70" w:type="dxa"/>
            <w:tcBorders>
              <w:top w:val="single" w:color="000000" w:sz="10" w:space="0"/>
            </w:tcBorders>
            <w:vAlign w:val="top"/>
          </w:tcPr>
          <w:p w14:paraId="6DB86019">
            <w:pPr>
              <w:spacing w:before="22"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52" w:type="dxa"/>
            <w:tcBorders>
              <w:top w:val="single" w:color="000000" w:sz="10" w:space="0"/>
            </w:tcBorders>
            <w:vAlign w:val="top"/>
          </w:tcPr>
          <w:p w14:paraId="7447F534">
            <w:pPr>
              <w:spacing w:before="22"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70" w:type="dxa"/>
            <w:tcBorders>
              <w:top w:val="single" w:color="000000" w:sz="10" w:space="0"/>
            </w:tcBorders>
            <w:vAlign w:val="top"/>
          </w:tcPr>
          <w:p w14:paraId="75A7EC84">
            <w:pPr>
              <w:spacing w:before="22"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49" w:type="dxa"/>
            <w:tcBorders>
              <w:top w:val="single" w:color="000000" w:sz="10" w:space="0"/>
            </w:tcBorders>
            <w:vAlign w:val="top"/>
          </w:tcPr>
          <w:p w14:paraId="4248C261">
            <w:pPr>
              <w:spacing w:before="22"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763" w:type="dxa"/>
            <w:tcBorders>
              <w:top w:val="single" w:color="000000" w:sz="10" w:space="0"/>
              <w:right w:val="single" w:color="000000" w:sz="10" w:space="0"/>
            </w:tcBorders>
            <w:vAlign w:val="top"/>
          </w:tcPr>
          <w:p w14:paraId="7110A9A2">
            <w:pPr>
              <w:spacing w:before="22"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03C01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979" w:type="dxa"/>
            <w:tcBorders>
              <w:left w:val="single" w:color="000000" w:sz="10" w:space="0"/>
            </w:tcBorders>
            <w:vAlign w:val="top"/>
          </w:tcPr>
          <w:p w14:paraId="5871194A">
            <w:pPr>
              <w:spacing w:before="100" w:line="192" w:lineRule="auto"/>
              <w:ind w:left="93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87" w:type="dxa"/>
            <w:vAlign w:val="top"/>
          </w:tcPr>
          <w:p w14:paraId="53B0277A">
            <w:pPr>
              <w:spacing w:before="3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0.482</w:t>
            </w:r>
          </w:p>
        </w:tc>
        <w:tc>
          <w:tcPr>
            <w:tcW w:w="744" w:type="dxa"/>
            <w:vAlign w:val="top"/>
          </w:tcPr>
          <w:p w14:paraId="4F27F606">
            <w:pPr>
              <w:spacing w:before="31"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0.217</w:t>
            </w:r>
          </w:p>
        </w:tc>
        <w:tc>
          <w:tcPr>
            <w:tcW w:w="752" w:type="dxa"/>
            <w:vAlign w:val="top"/>
          </w:tcPr>
          <w:p w14:paraId="361F94CC">
            <w:pPr>
              <w:spacing w:before="31"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9" w:type="dxa"/>
            <w:vAlign w:val="top"/>
          </w:tcPr>
          <w:p w14:paraId="2F69EF21">
            <w:pPr>
              <w:spacing w:before="31"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1" w:type="dxa"/>
            <w:vAlign w:val="top"/>
          </w:tcPr>
          <w:p w14:paraId="2E0BE42C">
            <w:pPr>
              <w:spacing w:before="3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2B582B5F">
            <w:pPr>
              <w:spacing w:before="3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2" w:type="dxa"/>
            <w:vAlign w:val="top"/>
          </w:tcPr>
          <w:p w14:paraId="42047CBC">
            <w:pPr>
              <w:spacing w:before="31"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66EE09F8">
            <w:pPr>
              <w:spacing w:before="31"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32F7D9C7">
            <w:pPr>
              <w:spacing w:before="31"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63E11787">
            <w:pPr>
              <w:spacing w:before="31"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6E21E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979" w:type="dxa"/>
            <w:tcBorders>
              <w:left w:val="single" w:color="000000" w:sz="10" w:space="0"/>
            </w:tcBorders>
            <w:vAlign w:val="top"/>
          </w:tcPr>
          <w:p w14:paraId="53024E35">
            <w:pPr>
              <w:spacing w:before="44" w:line="274" w:lineRule="exact"/>
              <w:ind w:left="89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87" w:type="dxa"/>
            <w:vAlign w:val="top"/>
          </w:tcPr>
          <w:p w14:paraId="63D85D33">
            <w:pPr>
              <w:spacing w:before="44"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0.399</w:t>
            </w:r>
          </w:p>
        </w:tc>
        <w:tc>
          <w:tcPr>
            <w:tcW w:w="744" w:type="dxa"/>
            <w:vAlign w:val="top"/>
          </w:tcPr>
          <w:p w14:paraId="2EF9AD7B">
            <w:pPr>
              <w:spacing w:before="44"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0.249</w:t>
            </w:r>
          </w:p>
        </w:tc>
        <w:tc>
          <w:tcPr>
            <w:tcW w:w="752" w:type="dxa"/>
            <w:vAlign w:val="top"/>
          </w:tcPr>
          <w:p w14:paraId="6AAA30D6">
            <w:pPr>
              <w:spacing w:before="44"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79" w:type="dxa"/>
            <w:vAlign w:val="top"/>
          </w:tcPr>
          <w:p w14:paraId="4672C9AD">
            <w:pPr>
              <w:spacing w:before="44"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1" w:type="dxa"/>
            <w:vAlign w:val="top"/>
          </w:tcPr>
          <w:p w14:paraId="53F122DF">
            <w:pPr>
              <w:spacing w:before="44"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049B86BC">
            <w:pPr>
              <w:spacing w:before="44"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2" w:type="dxa"/>
            <w:vAlign w:val="top"/>
          </w:tcPr>
          <w:p w14:paraId="57F2AD59">
            <w:pPr>
              <w:spacing w:before="44"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1248A929">
            <w:pPr>
              <w:spacing w:before="44"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74C0AAC3">
            <w:pPr>
              <w:spacing w:before="44"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5F858F1A">
            <w:pPr>
              <w:spacing w:before="44"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4CCBD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979" w:type="dxa"/>
            <w:tcBorders>
              <w:left w:val="single" w:color="000000" w:sz="10" w:space="0"/>
            </w:tcBorders>
            <w:vAlign w:val="top"/>
          </w:tcPr>
          <w:p w14:paraId="77509333">
            <w:pPr>
              <w:spacing w:before="45" w:line="274" w:lineRule="exact"/>
              <w:ind w:left="8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787" w:type="dxa"/>
            <w:vAlign w:val="top"/>
          </w:tcPr>
          <w:p w14:paraId="678BFBB4">
            <w:pPr>
              <w:spacing w:before="45"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0.341</w:t>
            </w:r>
          </w:p>
        </w:tc>
        <w:tc>
          <w:tcPr>
            <w:tcW w:w="744" w:type="dxa"/>
            <w:vAlign w:val="top"/>
          </w:tcPr>
          <w:p w14:paraId="2752881F">
            <w:pPr>
              <w:spacing w:before="45"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0.270</w:t>
            </w:r>
          </w:p>
        </w:tc>
        <w:tc>
          <w:tcPr>
            <w:tcW w:w="752" w:type="dxa"/>
            <w:vAlign w:val="top"/>
          </w:tcPr>
          <w:p w14:paraId="29BFF4DA">
            <w:pPr>
              <w:spacing w:before="45"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0.209</w:t>
            </w:r>
          </w:p>
        </w:tc>
        <w:tc>
          <w:tcPr>
            <w:tcW w:w="779" w:type="dxa"/>
            <w:vAlign w:val="top"/>
          </w:tcPr>
          <w:p w14:paraId="74F0780D">
            <w:pPr>
              <w:spacing w:before="45"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811" w:type="dxa"/>
            <w:vAlign w:val="top"/>
          </w:tcPr>
          <w:p w14:paraId="71A95838">
            <w:pPr>
              <w:spacing w:before="45"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23A87490">
            <w:pPr>
              <w:spacing w:before="45"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2" w:type="dxa"/>
            <w:vAlign w:val="top"/>
          </w:tcPr>
          <w:p w14:paraId="3C98B9B8">
            <w:pPr>
              <w:spacing w:before="45"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7CA720F0">
            <w:pPr>
              <w:spacing w:before="45"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4C1D7084">
            <w:pPr>
              <w:spacing w:before="45"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4A84DA9F">
            <w:pPr>
              <w:spacing w:before="45"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6CB7C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979" w:type="dxa"/>
            <w:tcBorders>
              <w:left w:val="single" w:color="000000" w:sz="10" w:space="0"/>
            </w:tcBorders>
            <w:vAlign w:val="top"/>
          </w:tcPr>
          <w:p w14:paraId="193109B9">
            <w:pPr>
              <w:spacing w:before="38" w:line="270" w:lineRule="exact"/>
              <w:ind w:left="87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50</w:t>
            </w:r>
          </w:p>
        </w:tc>
        <w:tc>
          <w:tcPr>
            <w:tcW w:w="787" w:type="dxa"/>
            <w:vAlign w:val="top"/>
          </w:tcPr>
          <w:p w14:paraId="42A796CA">
            <w:pPr>
              <w:spacing w:before="38" w:line="270"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0.289</w:t>
            </w:r>
          </w:p>
        </w:tc>
        <w:tc>
          <w:tcPr>
            <w:tcW w:w="744" w:type="dxa"/>
            <w:vAlign w:val="top"/>
          </w:tcPr>
          <w:p w14:paraId="7A9772BA">
            <w:pPr>
              <w:spacing w:before="38" w:line="270"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0.267</w:t>
            </w:r>
          </w:p>
        </w:tc>
        <w:tc>
          <w:tcPr>
            <w:tcW w:w="752" w:type="dxa"/>
            <w:vAlign w:val="top"/>
          </w:tcPr>
          <w:p w14:paraId="478C10F2">
            <w:pPr>
              <w:spacing w:before="38" w:line="270"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0.229</w:t>
            </w:r>
          </w:p>
        </w:tc>
        <w:tc>
          <w:tcPr>
            <w:tcW w:w="779" w:type="dxa"/>
            <w:vAlign w:val="top"/>
          </w:tcPr>
          <w:p w14:paraId="5AB82839">
            <w:pPr>
              <w:spacing w:before="38" w:line="270"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0.201</w:t>
            </w:r>
          </w:p>
        </w:tc>
        <w:tc>
          <w:tcPr>
            <w:tcW w:w="811" w:type="dxa"/>
            <w:vAlign w:val="top"/>
          </w:tcPr>
          <w:p w14:paraId="1F48E1BA">
            <w:pPr>
              <w:spacing w:before="38" w:line="270"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0.200</w:t>
            </w:r>
          </w:p>
        </w:tc>
        <w:tc>
          <w:tcPr>
            <w:tcW w:w="770" w:type="dxa"/>
            <w:vAlign w:val="top"/>
          </w:tcPr>
          <w:p w14:paraId="3F64FBDE">
            <w:pPr>
              <w:spacing w:before="38" w:line="270"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0.200</w:t>
            </w:r>
          </w:p>
        </w:tc>
        <w:tc>
          <w:tcPr>
            <w:tcW w:w="752" w:type="dxa"/>
            <w:vAlign w:val="top"/>
          </w:tcPr>
          <w:p w14:paraId="03494640">
            <w:pPr>
              <w:spacing w:before="38" w:line="270"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0.200</w:t>
            </w:r>
          </w:p>
        </w:tc>
        <w:tc>
          <w:tcPr>
            <w:tcW w:w="770" w:type="dxa"/>
            <w:vAlign w:val="top"/>
          </w:tcPr>
          <w:p w14:paraId="1512AE64">
            <w:pPr>
              <w:spacing w:before="38" w:line="270"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0.200</w:t>
            </w:r>
          </w:p>
        </w:tc>
        <w:tc>
          <w:tcPr>
            <w:tcW w:w="749" w:type="dxa"/>
            <w:vAlign w:val="top"/>
          </w:tcPr>
          <w:p w14:paraId="607ACB64">
            <w:pPr>
              <w:spacing w:before="38" w:line="270"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c>
          <w:tcPr>
            <w:tcW w:w="763" w:type="dxa"/>
            <w:tcBorders>
              <w:right w:val="single" w:color="000000" w:sz="10" w:space="0"/>
            </w:tcBorders>
            <w:vAlign w:val="top"/>
          </w:tcPr>
          <w:p w14:paraId="13432BE1">
            <w:pPr>
              <w:spacing w:before="38" w:line="270"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r>
      <w:tr w14:paraId="35975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979" w:type="dxa"/>
            <w:tcBorders>
              <w:left w:val="single" w:color="000000" w:sz="10" w:space="0"/>
              <w:bottom w:val="single" w:color="000000" w:sz="10" w:space="0"/>
            </w:tcBorders>
            <w:vAlign w:val="top"/>
          </w:tcPr>
          <w:p w14:paraId="00CBE259">
            <w:pPr>
              <w:spacing w:before="51" w:line="274" w:lineRule="exact"/>
              <w:ind w:left="8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87" w:type="dxa"/>
            <w:tcBorders>
              <w:bottom w:val="single" w:color="000000" w:sz="10" w:space="0"/>
            </w:tcBorders>
            <w:vAlign w:val="top"/>
          </w:tcPr>
          <w:p w14:paraId="44B2AEA9">
            <w:pPr>
              <w:spacing w:before="5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0.263</w:t>
            </w:r>
          </w:p>
        </w:tc>
        <w:tc>
          <w:tcPr>
            <w:tcW w:w="744" w:type="dxa"/>
            <w:tcBorders>
              <w:bottom w:val="single" w:color="000000" w:sz="10" w:space="0"/>
            </w:tcBorders>
            <w:vAlign w:val="top"/>
          </w:tcPr>
          <w:p w14:paraId="1F6AAD58">
            <w:pPr>
              <w:spacing w:before="51"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0.255</w:t>
            </w:r>
          </w:p>
        </w:tc>
        <w:tc>
          <w:tcPr>
            <w:tcW w:w="752" w:type="dxa"/>
            <w:tcBorders>
              <w:bottom w:val="single" w:color="000000" w:sz="10" w:space="0"/>
            </w:tcBorders>
            <w:vAlign w:val="top"/>
          </w:tcPr>
          <w:p w14:paraId="27FFE0CD">
            <w:pPr>
              <w:spacing w:before="51"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0.236</w:t>
            </w:r>
          </w:p>
        </w:tc>
        <w:tc>
          <w:tcPr>
            <w:tcW w:w="779" w:type="dxa"/>
            <w:tcBorders>
              <w:bottom w:val="single" w:color="000000" w:sz="10" w:space="0"/>
            </w:tcBorders>
            <w:vAlign w:val="top"/>
          </w:tcPr>
          <w:p w14:paraId="2E465D06">
            <w:pPr>
              <w:spacing w:before="51"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811" w:type="dxa"/>
            <w:tcBorders>
              <w:bottom w:val="single" w:color="000000" w:sz="10" w:space="0"/>
            </w:tcBorders>
            <w:vAlign w:val="top"/>
          </w:tcPr>
          <w:p w14:paraId="439E2AFB">
            <w:pPr>
              <w:spacing w:before="5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tcBorders>
              <w:bottom w:val="single" w:color="000000" w:sz="10" w:space="0"/>
            </w:tcBorders>
            <w:vAlign w:val="top"/>
          </w:tcPr>
          <w:p w14:paraId="464DDE31">
            <w:pPr>
              <w:spacing w:before="5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2" w:type="dxa"/>
            <w:tcBorders>
              <w:bottom w:val="single" w:color="000000" w:sz="10" w:space="0"/>
            </w:tcBorders>
            <w:vAlign w:val="top"/>
          </w:tcPr>
          <w:p w14:paraId="5F1C01DD">
            <w:pPr>
              <w:spacing w:before="51"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tcBorders>
              <w:bottom w:val="single" w:color="000000" w:sz="10" w:space="0"/>
            </w:tcBorders>
            <w:vAlign w:val="top"/>
          </w:tcPr>
          <w:p w14:paraId="0B0AE2F1">
            <w:pPr>
              <w:spacing w:before="51"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tcBorders>
              <w:bottom w:val="single" w:color="000000" w:sz="10" w:space="0"/>
            </w:tcBorders>
            <w:vAlign w:val="top"/>
          </w:tcPr>
          <w:p w14:paraId="10178C8C">
            <w:pPr>
              <w:spacing w:before="51"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bottom w:val="single" w:color="000000" w:sz="10" w:space="0"/>
              <w:right w:val="single" w:color="000000" w:sz="10" w:space="0"/>
            </w:tcBorders>
            <w:vAlign w:val="top"/>
          </w:tcPr>
          <w:p w14:paraId="7FD2A824">
            <w:pPr>
              <w:spacing w:before="51"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bl>
    <w:p w14:paraId="6C19B867">
      <w:pPr>
        <w:spacing w:line="36" w:lineRule="exact"/>
        <w:rPr>
          <w:rFonts w:ascii="Arial"/>
          <w:sz w:val="3"/>
        </w:rPr>
      </w:pPr>
    </w:p>
    <w:p w14:paraId="53DBE4A4">
      <w:pPr>
        <w:spacing w:line="36" w:lineRule="exact"/>
        <w:rPr>
          <w:rFonts w:ascii="Arial" w:hAnsi="Arial" w:eastAsia="Arial" w:cs="Arial"/>
          <w:sz w:val="3"/>
          <w:szCs w:val="3"/>
        </w:rPr>
        <w:sectPr>
          <w:footerReference r:id="rId108" w:type="default"/>
          <w:pgSz w:w="11907" w:h="16840"/>
          <w:pgMar w:top="1116" w:right="951" w:bottom="1256" w:left="1030" w:header="839" w:footer="1017" w:gutter="0"/>
          <w:cols w:space="720" w:num="1"/>
        </w:sectPr>
      </w:pPr>
    </w:p>
    <w:p w14:paraId="73688217">
      <w:pPr>
        <w:spacing w:line="15" w:lineRule="exact"/>
      </w:pPr>
    </w:p>
    <w:tbl>
      <w:tblPr>
        <w:tblStyle w:val="5"/>
        <w:tblW w:w="9656" w:type="dxa"/>
        <w:tblInd w:w="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9"/>
        <w:gridCol w:w="787"/>
        <w:gridCol w:w="744"/>
        <w:gridCol w:w="752"/>
        <w:gridCol w:w="779"/>
        <w:gridCol w:w="811"/>
        <w:gridCol w:w="770"/>
        <w:gridCol w:w="752"/>
        <w:gridCol w:w="770"/>
        <w:gridCol w:w="749"/>
        <w:gridCol w:w="763"/>
      </w:tblGrid>
      <w:tr w14:paraId="7E67E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9" w:type="dxa"/>
            <w:tcBorders>
              <w:top w:val="single" w:color="000000" w:sz="10" w:space="0"/>
              <w:left w:val="single" w:color="000000" w:sz="10" w:space="0"/>
            </w:tcBorders>
            <w:vAlign w:val="top"/>
          </w:tcPr>
          <w:p w14:paraId="0D15373A">
            <w:pPr>
              <w:spacing w:before="37" w:line="274" w:lineRule="exact"/>
              <w:ind w:left="8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200</w:t>
            </w:r>
          </w:p>
        </w:tc>
        <w:tc>
          <w:tcPr>
            <w:tcW w:w="787" w:type="dxa"/>
            <w:tcBorders>
              <w:top w:val="single" w:color="000000" w:sz="10" w:space="0"/>
            </w:tcBorders>
            <w:vAlign w:val="top"/>
          </w:tcPr>
          <w:p w14:paraId="5403A6E7">
            <w:pPr>
              <w:spacing w:before="37"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0.244</w:t>
            </w:r>
          </w:p>
        </w:tc>
        <w:tc>
          <w:tcPr>
            <w:tcW w:w="744" w:type="dxa"/>
            <w:tcBorders>
              <w:top w:val="single" w:color="000000" w:sz="10" w:space="0"/>
            </w:tcBorders>
            <w:vAlign w:val="top"/>
          </w:tcPr>
          <w:p w14:paraId="15EEA011">
            <w:pPr>
              <w:spacing w:before="37"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0.241</w:t>
            </w:r>
          </w:p>
        </w:tc>
        <w:tc>
          <w:tcPr>
            <w:tcW w:w="752" w:type="dxa"/>
            <w:tcBorders>
              <w:top w:val="single" w:color="000000" w:sz="10" w:space="0"/>
            </w:tcBorders>
            <w:vAlign w:val="top"/>
          </w:tcPr>
          <w:p w14:paraId="3F1B7924">
            <w:pPr>
              <w:spacing w:before="37"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0.234</w:t>
            </w:r>
          </w:p>
        </w:tc>
        <w:tc>
          <w:tcPr>
            <w:tcW w:w="779" w:type="dxa"/>
            <w:tcBorders>
              <w:top w:val="single" w:color="000000" w:sz="10" w:space="0"/>
            </w:tcBorders>
            <w:vAlign w:val="top"/>
          </w:tcPr>
          <w:p w14:paraId="0110AFEA">
            <w:pPr>
              <w:spacing w:before="37"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0.214</w:t>
            </w:r>
          </w:p>
        </w:tc>
        <w:tc>
          <w:tcPr>
            <w:tcW w:w="811" w:type="dxa"/>
            <w:tcBorders>
              <w:top w:val="single" w:color="000000" w:sz="10" w:space="0"/>
            </w:tcBorders>
            <w:vAlign w:val="top"/>
          </w:tcPr>
          <w:p w14:paraId="7D1BA156">
            <w:pPr>
              <w:spacing w:before="37"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tcBorders>
              <w:top w:val="single" w:color="000000" w:sz="10" w:space="0"/>
            </w:tcBorders>
            <w:vAlign w:val="top"/>
          </w:tcPr>
          <w:p w14:paraId="79321257">
            <w:pPr>
              <w:spacing w:before="37"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2" w:type="dxa"/>
            <w:tcBorders>
              <w:top w:val="single" w:color="000000" w:sz="10" w:space="0"/>
            </w:tcBorders>
            <w:vAlign w:val="top"/>
          </w:tcPr>
          <w:p w14:paraId="4EFF3342">
            <w:pPr>
              <w:spacing w:before="37"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tcBorders>
              <w:top w:val="single" w:color="000000" w:sz="10" w:space="0"/>
            </w:tcBorders>
            <w:vAlign w:val="top"/>
          </w:tcPr>
          <w:p w14:paraId="1E21472A">
            <w:pPr>
              <w:spacing w:before="37"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tcBorders>
              <w:top w:val="single" w:color="000000" w:sz="10" w:space="0"/>
            </w:tcBorders>
            <w:vAlign w:val="top"/>
          </w:tcPr>
          <w:p w14:paraId="37DF2048">
            <w:pPr>
              <w:spacing w:before="37"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top w:val="single" w:color="000000" w:sz="10" w:space="0"/>
              <w:right w:val="single" w:color="000000" w:sz="10" w:space="0"/>
            </w:tcBorders>
            <w:vAlign w:val="top"/>
          </w:tcPr>
          <w:p w14:paraId="5968D9F7">
            <w:pPr>
              <w:spacing w:before="37"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2E46C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79" w:type="dxa"/>
            <w:tcBorders>
              <w:left w:val="single" w:color="000000" w:sz="10" w:space="0"/>
            </w:tcBorders>
            <w:vAlign w:val="top"/>
          </w:tcPr>
          <w:p w14:paraId="543E0987">
            <w:pPr>
              <w:spacing w:before="35" w:line="274" w:lineRule="exact"/>
              <w:ind w:left="8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787" w:type="dxa"/>
            <w:vAlign w:val="top"/>
          </w:tcPr>
          <w:p w14:paraId="7F74FF1D">
            <w:pPr>
              <w:spacing w:before="35"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0.236</w:t>
            </w:r>
          </w:p>
        </w:tc>
        <w:tc>
          <w:tcPr>
            <w:tcW w:w="744" w:type="dxa"/>
            <w:vAlign w:val="top"/>
          </w:tcPr>
          <w:p w14:paraId="01A4D7AA">
            <w:pPr>
              <w:spacing w:before="35"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0.235</w:t>
            </w:r>
          </w:p>
        </w:tc>
        <w:tc>
          <w:tcPr>
            <w:tcW w:w="752" w:type="dxa"/>
            <w:vAlign w:val="top"/>
          </w:tcPr>
          <w:p w14:paraId="03AEDDA6">
            <w:pPr>
              <w:spacing w:before="35"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0.230</w:t>
            </w:r>
          </w:p>
        </w:tc>
        <w:tc>
          <w:tcPr>
            <w:tcW w:w="779" w:type="dxa"/>
            <w:vAlign w:val="top"/>
          </w:tcPr>
          <w:p w14:paraId="5D23841E">
            <w:pPr>
              <w:spacing w:before="35"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0.217</w:t>
            </w:r>
          </w:p>
        </w:tc>
        <w:tc>
          <w:tcPr>
            <w:tcW w:w="811" w:type="dxa"/>
            <w:vAlign w:val="top"/>
          </w:tcPr>
          <w:p w14:paraId="3C4EAC8A">
            <w:pPr>
              <w:spacing w:before="35"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730614BF">
            <w:pPr>
              <w:spacing w:before="35"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2" w:type="dxa"/>
            <w:vAlign w:val="top"/>
          </w:tcPr>
          <w:p w14:paraId="4C37AA1D">
            <w:pPr>
              <w:spacing w:before="35"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53F7AE1F">
            <w:pPr>
              <w:spacing w:before="35"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159447C5">
            <w:pPr>
              <w:spacing w:before="35"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4129C545">
            <w:pPr>
              <w:spacing w:before="35"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714CD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979" w:type="dxa"/>
            <w:tcBorders>
              <w:left w:val="single" w:color="000000" w:sz="10" w:space="0"/>
            </w:tcBorders>
            <w:vAlign w:val="top"/>
          </w:tcPr>
          <w:p w14:paraId="5DF46399">
            <w:pPr>
              <w:spacing w:before="31" w:line="274" w:lineRule="exact"/>
              <w:ind w:left="82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787" w:type="dxa"/>
            <w:vAlign w:val="top"/>
          </w:tcPr>
          <w:p w14:paraId="7C55D337">
            <w:pPr>
              <w:spacing w:before="3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0.228</w:t>
            </w:r>
          </w:p>
        </w:tc>
        <w:tc>
          <w:tcPr>
            <w:tcW w:w="744" w:type="dxa"/>
            <w:vAlign w:val="top"/>
          </w:tcPr>
          <w:p w14:paraId="636380A2">
            <w:pPr>
              <w:spacing w:before="31"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0.227</w:t>
            </w:r>
          </w:p>
        </w:tc>
        <w:tc>
          <w:tcPr>
            <w:tcW w:w="752" w:type="dxa"/>
            <w:vAlign w:val="top"/>
          </w:tcPr>
          <w:p w14:paraId="445419AE">
            <w:pPr>
              <w:spacing w:before="31"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0.225</w:t>
            </w:r>
          </w:p>
        </w:tc>
        <w:tc>
          <w:tcPr>
            <w:tcW w:w="779" w:type="dxa"/>
            <w:vAlign w:val="top"/>
          </w:tcPr>
          <w:p w14:paraId="6859C5FF">
            <w:pPr>
              <w:spacing w:before="31"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0.218</w:t>
            </w:r>
          </w:p>
        </w:tc>
        <w:tc>
          <w:tcPr>
            <w:tcW w:w="811" w:type="dxa"/>
            <w:vAlign w:val="top"/>
          </w:tcPr>
          <w:p w14:paraId="315A2030">
            <w:pPr>
              <w:spacing w:before="3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70" w:type="dxa"/>
            <w:vAlign w:val="top"/>
          </w:tcPr>
          <w:p w14:paraId="7464BD46">
            <w:pPr>
              <w:spacing w:before="3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2" w:type="dxa"/>
            <w:vAlign w:val="top"/>
          </w:tcPr>
          <w:p w14:paraId="12A0F5F6">
            <w:pPr>
              <w:spacing w:before="31"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408C38A5">
            <w:pPr>
              <w:spacing w:before="31"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74F842F5">
            <w:pPr>
              <w:spacing w:before="31"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276C667A">
            <w:pPr>
              <w:spacing w:before="31"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01AE7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79" w:type="dxa"/>
            <w:tcBorders>
              <w:left w:val="single" w:color="000000" w:sz="10" w:space="0"/>
            </w:tcBorders>
            <w:vAlign w:val="top"/>
          </w:tcPr>
          <w:p w14:paraId="3CA0D3DB">
            <w:pPr>
              <w:spacing w:before="37" w:line="274" w:lineRule="exact"/>
              <w:ind w:left="7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787" w:type="dxa"/>
            <w:vAlign w:val="top"/>
          </w:tcPr>
          <w:p w14:paraId="735EB55A">
            <w:pPr>
              <w:spacing w:before="37"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0.220</w:t>
            </w:r>
          </w:p>
        </w:tc>
        <w:tc>
          <w:tcPr>
            <w:tcW w:w="744" w:type="dxa"/>
            <w:vAlign w:val="top"/>
          </w:tcPr>
          <w:p w14:paraId="3260335B">
            <w:pPr>
              <w:spacing w:before="37"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0.219</w:t>
            </w:r>
          </w:p>
        </w:tc>
        <w:tc>
          <w:tcPr>
            <w:tcW w:w="752" w:type="dxa"/>
            <w:vAlign w:val="top"/>
          </w:tcPr>
          <w:p w14:paraId="2162264E">
            <w:pPr>
              <w:spacing w:before="37"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0.219</w:t>
            </w:r>
          </w:p>
        </w:tc>
        <w:tc>
          <w:tcPr>
            <w:tcW w:w="779" w:type="dxa"/>
            <w:vAlign w:val="top"/>
          </w:tcPr>
          <w:p w14:paraId="054328A9">
            <w:pPr>
              <w:spacing w:before="37"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0.216</w:t>
            </w:r>
          </w:p>
        </w:tc>
        <w:tc>
          <w:tcPr>
            <w:tcW w:w="811" w:type="dxa"/>
            <w:vAlign w:val="top"/>
          </w:tcPr>
          <w:p w14:paraId="55A8C0F7">
            <w:pPr>
              <w:spacing w:before="37"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770" w:type="dxa"/>
            <w:vAlign w:val="top"/>
          </w:tcPr>
          <w:p w14:paraId="1A85EE2C">
            <w:pPr>
              <w:spacing w:before="37"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2" w:type="dxa"/>
            <w:vAlign w:val="top"/>
          </w:tcPr>
          <w:p w14:paraId="21D3804D">
            <w:pPr>
              <w:spacing w:before="37"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210563F5">
            <w:pPr>
              <w:spacing w:before="37"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7F5D32E1">
            <w:pPr>
              <w:spacing w:before="37"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06C019A5">
            <w:pPr>
              <w:spacing w:before="37"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35AD9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979" w:type="dxa"/>
            <w:tcBorders>
              <w:left w:val="single" w:color="000000" w:sz="10" w:space="0"/>
            </w:tcBorders>
            <w:vAlign w:val="top"/>
          </w:tcPr>
          <w:p w14:paraId="087F474E">
            <w:pPr>
              <w:pStyle w:val="6"/>
              <w:spacing w:before="38" w:line="274" w:lineRule="exact"/>
              <w:ind w:left="159"/>
            </w:pPr>
            <w:r>
              <w:rPr>
                <w:rFonts w:ascii="Times New Roman" w:hAnsi="Times New Roman" w:eastAsia="Times New Roman" w:cs="Times New Roman"/>
                <w:spacing w:val="4"/>
                <w:position w:val="1"/>
              </w:rPr>
              <w:t>1200</w:t>
            </w:r>
            <w:r>
              <w:rPr>
                <w:spacing w:val="4"/>
                <w:position w:val="1"/>
              </w:rPr>
              <w:t>（柏树断面）</w:t>
            </w:r>
          </w:p>
        </w:tc>
        <w:tc>
          <w:tcPr>
            <w:tcW w:w="787" w:type="dxa"/>
            <w:vAlign w:val="top"/>
          </w:tcPr>
          <w:p w14:paraId="5BFF4A3E">
            <w:pPr>
              <w:spacing w:before="35"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0.218</w:t>
            </w:r>
          </w:p>
        </w:tc>
        <w:tc>
          <w:tcPr>
            <w:tcW w:w="744" w:type="dxa"/>
            <w:vAlign w:val="top"/>
          </w:tcPr>
          <w:p w14:paraId="76A72799">
            <w:pPr>
              <w:spacing w:before="35" w:line="275"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0.218</w:t>
            </w:r>
          </w:p>
        </w:tc>
        <w:tc>
          <w:tcPr>
            <w:tcW w:w="752" w:type="dxa"/>
            <w:vAlign w:val="top"/>
          </w:tcPr>
          <w:p w14:paraId="0CB80238">
            <w:pPr>
              <w:spacing w:before="35" w:line="275"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0.217</w:t>
            </w:r>
          </w:p>
        </w:tc>
        <w:tc>
          <w:tcPr>
            <w:tcW w:w="779" w:type="dxa"/>
            <w:vAlign w:val="top"/>
          </w:tcPr>
          <w:p w14:paraId="7E7E6632">
            <w:pPr>
              <w:spacing w:before="35" w:line="275"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0.215</w:t>
            </w:r>
          </w:p>
        </w:tc>
        <w:tc>
          <w:tcPr>
            <w:tcW w:w="811" w:type="dxa"/>
            <w:vAlign w:val="top"/>
          </w:tcPr>
          <w:p w14:paraId="33D991BD">
            <w:pPr>
              <w:spacing w:before="35"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0.206</w:t>
            </w:r>
          </w:p>
        </w:tc>
        <w:tc>
          <w:tcPr>
            <w:tcW w:w="770" w:type="dxa"/>
            <w:vAlign w:val="top"/>
          </w:tcPr>
          <w:p w14:paraId="70D4D8A4">
            <w:pPr>
              <w:spacing w:before="35"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52" w:type="dxa"/>
            <w:vAlign w:val="top"/>
          </w:tcPr>
          <w:p w14:paraId="0AE4C9A6">
            <w:pPr>
              <w:spacing w:before="35" w:line="275"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6A3E9209">
            <w:pPr>
              <w:spacing w:before="35" w:line="275"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7AE168EC">
            <w:pPr>
              <w:spacing w:before="35" w:line="275"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6142E90F">
            <w:pPr>
              <w:spacing w:before="35" w:line="275"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1EC5A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979" w:type="dxa"/>
            <w:tcBorders>
              <w:left w:val="single" w:color="000000" w:sz="10" w:space="0"/>
            </w:tcBorders>
            <w:vAlign w:val="top"/>
          </w:tcPr>
          <w:p w14:paraId="17DEBD2A">
            <w:pPr>
              <w:spacing w:before="61" w:line="274" w:lineRule="exact"/>
              <w:ind w:left="76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c>
          <w:tcPr>
            <w:tcW w:w="787" w:type="dxa"/>
            <w:vAlign w:val="top"/>
          </w:tcPr>
          <w:p w14:paraId="1B3DABC8">
            <w:pPr>
              <w:spacing w:before="6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0.214</w:t>
            </w:r>
          </w:p>
        </w:tc>
        <w:tc>
          <w:tcPr>
            <w:tcW w:w="744" w:type="dxa"/>
            <w:vAlign w:val="top"/>
          </w:tcPr>
          <w:p w14:paraId="463F3597">
            <w:pPr>
              <w:spacing w:before="61"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0.214</w:t>
            </w:r>
          </w:p>
        </w:tc>
        <w:tc>
          <w:tcPr>
            <w:tcW w:w="752" w:type="dxa"/>
            <w:vAlign w:val="top"/>
          </w:tcPr>
          <w:p w14:paraId="481B852E">
            <w:pPr>
              <w:spacing w:before="61"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0.213</w:t>
            </w:r>
          </w:p>
        </w:tc>
        <w:tc>
          <w:tcPr>
            <w:tcW w:w="779" w:type="dxa"/>
            <w:vAlign w:val="top"/>
          </w:tcPr>
          <w:p w14:paraId="58D432B5">
            <w:pPr>
              <w:spacing w:before="61"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0.212</w:t>
            </w:r>
          </w:p>
        </w:tc>
        <w:tc>
          <w:tcPr>
            <w:tcW w:w="811" w:type="dxa"/>
            <w:vAlign w:val="top"/>
          </w:tcPr>
          <w:p w14:paraId="5A4B2352">
            <w:pPr>
              <w:spacing w:before="6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770" w:type="dxa"/>
            <w:vAlign w:val="top"/>
          </w:tcPr>
          <w:p w14:paraId="22C121B3">
            <w:pPr>
              <w:spacing w:before="6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52" w:type="dxa"/>
            <w:vAlign w:val="top"/>
          </w:tcPr>
          <w:p w14:paraId="18392904">
            <w:pPr>
              <w:spacing w:before="61"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3DC92F2C">
            <w:pPr>
              <w:spacing w:before="61"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141E552F">
            <w:pPr>
              <w:spacing w:before="61"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1F733DB8">
            <w:pPr>
              <w:spacing w:before="61"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46142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979" w:type="dxa"/>
            <w:tcBorders>
              <w:left w:val="single" w:color="000000" w:sz="10" w:space="0"/>
            </w:tcBorders>
            <w:vAlign w:val="top"/>
          </w:tcPr>
          <w:p w14:paraId="37777FD6">
            <w:pPr>
              <w:spacing w:before="51" w:line="274" w:lineRule="exact"/>
              <w:ind w:left="76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787" w:type="dxa"/>
            <w:vAlign w:val="top"/>
          </w:tcPr>
          <w:p w14:paraId="6BDD54D4">
            <w:pPr>
              <w:spacing w:before="5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0.212</w:t>
            </w:r>
          </w:p>
        </w:tc>
        <w:tc>
          <w:tcPr>
            <w:tcW w:w="744" w:type="dxa"/>
            <w:vAlign w:val="top"/>
          </w:tcPr>
          <w:p w14:paraId="6A6560D5">
            <w:pPr>
              <w:spacing w:before="51"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0.212</w:t>
            </w:r>
          </w:p>
        </w:tc>
        <w:tc>
          <w:tcPr>
            <w:tcW w:w="752" w:type="dxa"/>
            <w:vAlign w:val="top"/>
          </w:tcPr>
          <w:p w14:paraId="14FA987B">
            <w:pPr>
              <w:spacing w:before="51"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0.212</w:t>
            </w:r>
          </w:p>
        </w:tc>
        <w:tc>
          <w:tcPr>
            <w:tcW w:w="779" w:type="dxa"/>
            <w:vAlign w:val="top"/>
          </w:tcPr>
          <w:p w14:paraId="214F5311">
            <w:pPr>
              <w:spacing w:before="51"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0.211</w:t>
            </w:r>
          </w:p>
        </w:tc>
        <w:tc>
          <w:tcPr>
            <w:tcW w:w="811" w:type="dxa"/>
            <w:vAlign w:val="top"/>
          </w:tcPr>
          <w:p w14:paraId="5749583C">
            <w:pPr>
              <w:spacing w:before="5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770" w:type="dxa"/>
            <w:vAlign w:val="top"/>
          </w:tcPr>
          <w:p w14:paraId="2CF89725">
            <w:pPr>
              <w:spacing w:before="5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52" w:type="dxa"/>
            <w:vAlign w:val="top"/>
          </w:tcPr>
          <w:p w14:paraId="23ED4376">
            <w:pPr>
              <w:spacing w:before="51"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3BF6614D">
            <w:pPr>
              <w:spacing w:before="51"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6BE266BD">
            <w:pPr>
              <w:spacing w:before="51"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756B4A84">
            <w:pPr>
              <w:spacing w:before="51"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6136A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979" w:type="dxa"/>
            <w:tcBorders>
              <w:left w:val="single" w:color="000000" w:sz="10" w:space="0"/>
            </w:tcBorders>
            <w:vAlign w:val="top"/>
          </w:tcPr>
          <w:p w14:paraId="113F2E6B">
            <w:pPr>
              <w:spacing w:before="46" w:line="274" w:lineRule="exact"/>
              <w:ind w:left="7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3000</w:t>
            </w:r>
          </w:p>
        </w:tc>
        <w:tc>
          <w:tcPr>
            <w:tcW w:w="787" w:type="dxa"/>
            <w:vAlign w:val="top"/>
          </w:tcPr>
          <w:p w14:paraId="2721CA54">
            <w:pPr>
              <w:spacing w:before="46"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0.211</w:t>
            </w:r>
          </w:p>
        </w:tc>
        <w:tc>
          <w:tcPr>
            <w:tcW w:w="744" w:type="dxa"/>
            <w:vAlign w:val="top"/>
          </w:tcPr>
          <w:p w14:paraId="7F988212">
            <w:pPr>
              <w:spacing w:before="46"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0.211</w:t>
            </w:r>
          </w:p>
        </w:tc>
        <w:tc>
          <w:tcPr>
            <w:tcW w:w="752" w:type="dxa"/>
            <w:vAlign w:val="top"/>
          </w:tcPr>
          <w:p w14:paraId="2637DFA1">
            <w:pPr>
              <w:spacing w:before="46"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0.211</w:t>
            </w:r>
          </w:p>
        </w:tc>
        <w:tc>
          <w:tcPr>
            <w:tcW w:w="779" w:type="dxa"/>
            <w:vAlign w:val="top"/>
          </w:tcPr>
          <w:p w14:paraId="5CC9A6C9">
            <w:pPr>
              <w:spacing w:before="46"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0.210</w:t>
            </w:r>
          </w:p>
        </w:tc>
        <w:tc>
          <w:tcPr>
            <w:tcW w:w="811" w:type="dxa"/>
            <w:vAlign w:val="top"/>
          </w:tcPr>
          <w:p w14:paraId="2A8900D8">
            <w:pPr>
              <w:spacing w:before="46"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770" w:type="dxa"/>
            <w:vAlign w:val="top"/>
          </w:tcPr>
          <w:p w14:paraId="29E4DE66">
            <w:pPr>
              <w:spacing w:before="46"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52" w:type="dxa"/>
            <w:vAlign w:val="top"/>
          </w:tcPr>
          <w:p w14:paraId="3A097A08">
            <w:pPr>
              <w:spacing w:before="46"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401BE0FE">
            <w:pPr>
              <w:spacing w:before="46"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669EC968">
            <w:pPr>
              <w:spacing w:before="46"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3B6A0D8A">
            <w:pPr>
              <w:spacing w:before="46"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5DC8B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979" w:type="dxa"/>
            <w:tcBorders>
              <w:left w:val="single" w:color="000000" w:sz="10" w:space="0"/>
            </w:tcBorders>
            <w:vAlign w:val="top"/>
          </w:tcPr>
          <w:p w14:paraId="08E94917">
            <w:pPr>
              <w:spacing w:before="48" w:line="274" w:lineRule="exact"/>
              <w:ind w:left="76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4000</w:t>
            </w:r>
          </w:p>
        </w:tc>
        <w:tc>
          <w:tcPr>
            <w:tcW w:w="787" w:type="dxa"/>
            <w:vAlign w:val="top"/>
          </w:tcPr>
          <w:p w14:paraId="05D0E4B8">
            <w:pPr>
              <w:spacing w:before="48"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0.210</w:t>
            </w:r>
          </w:p>
        </w:tc>
        <w:tc>
          <w:tcPr>
            <w:tcW w:w="744" w:type="dxa"/>
            <w:vAlign w:val="top"/>
          </w:tcPr>
          <w:p w14:paraId="5890AA0C">
            <w:pPr>
              <w:spacing w:before="48"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0.209</w:t>
            </w:r>
          </w:p>
        </w:tc>
        <w:tc>
          <w:tcPr>
            <w:tcW w:w="752" w:type="dxa"/>
            <w:vAlign w:val="top"/>
          </w:tcPr>
          <w:p w14:paraId="2689BB43">
            <w:pPr>
              <w:spacing w:before="48"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0.209</w:t>
            </w:r>
          </w:p>
        </w:tc>
        <w:tc>
          <w:tcPr>
            <w:tcW w:w="779" w:type="dxa"/>
            <w:vAlign w:val="top"/>
          </w:tcPr>
          <w:p w14:paraId="53C5EF8E">
            <w:pPr>
              <w:spacing w:before="48"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0.209</w:t>
            </w:r>
          </w:p>
        </w:tc>
        <w:tc>
          <w:tcPr>
            <w:tcW w:w="811" w:type="dxa"/>
            <w:vAlign w:val="top"/>
          </w:tcPr>
          <w:p w14:paraId="21A8BE36">
            <w:pPr>
              <w:spacing w:before="4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770" w:type="dxa"/>
            <w:vAlign w:val="top"/>
          </w:tcPr>
          <w:p w14:paraId="103849FE">
            <w:pPr>
              <w:spacing w:before="48"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52" w:type="dxa"/>
            <w:vAlign w:val="top"/>
          </w:tcPr>
          <w:p w14:paraId="40908E4C">
            <w:pPr>
              <w:spacing w:before="48"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70" w:type="dxa"/>
            <w:vAlign w:val="top"/>
          </w:tcPr>
          <w:p w14:paraId="263A2C1C">
            <w:pPr>
              <w:spacing w:before="48"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3DD18A59">
            <w:pPr>
              <w:spacing w:before="48"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7A167B25">
            <w:pPr>
              <w:spacing w:before="48"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47BF5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979" w:type="dxa"/>
            <w:tcBorders>
              <w:left w:val="single" w:color="000000" w:sz="10" w:space="0"/>
            </w:tcBorders>
            <w:vAlign w:val="top"/>
          </w:tcPr>
          <w:p w14:paraId="535E955F">
            <w:pPr>
              <w:spacing w:before="91" w:line="274" w:lineRule="exact"/>
              <w:ind w:left="7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787" w:type="dxa"/>
            <w:vAlign w:val="top"/>
          </w:tcPr>
          <w:p w14:paraId="581B83C3">
            <w:pPr>
              <w:spacing w:before="9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0.208</w:t>
            </w:r>
          </w:p>
        </w:tc>
        <w:tc>
          <w:tcPr>
            <w:tcW w:w="744" w:type="dxa"/>
            <w:vAlign w:val="top"/>
          </w:tcPr>
          <w:p w14:paraId="036ABA5B">
            <w:pPr>
              <w:spacing w:before="91"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0.208</w:t>
            </w:r>
          </w:p>
        </w:tc>
        <w:tc>
          <w:tcPr>
            <w:tcW w:w="752" w:type="dxa"/>
            <w:vAlign w:val="top"/>
          </w:tcPr>
          <w:p w14:paraId="141B8B83">
            <w:pPr>
              <w:spacing w:before="91"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0.208</w:t>
            </w:r>
          </w:p>
        </w:tc>
        <w:tc>
          <w:tcPr>
            <w:tcW w:w="779" w:type="dxa"/>
            <w:vAlign w:val="top"/>
          </w:tcPr>
          <w:p w14:paraId="45BD30AF">
            <w:pPr>
              <w:spacing w:before="91"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0.208</w:t>
            </w:r>
          </w:p>
        </w:tc>
        <w:tc>
          <w:tcPr>
            <w:tcW w:w="811" w:type="dxa"/>
            <w:vAlign w:val="top"/>
          </w:tcPr>
          <w:p w14:paraId="7826264F">
            <w:pPr>
              <w:spacing w:before="9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0.206</w:t>
            </w:r>
          </w:p>
        </w:tc>
        <w:tc>
          <w:tcPr>
            <w:tcW w:w="770" w:type="dxa"/>
            <w:vAlign w:val="top"/>
          </w:tcPr>
          <w:p w14:paraId="50CE1329">
            <w:pPr>
              <w:spacing w:before="91"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752" w:type="dxa"/>
            <w:vAlign w:val="top"/>
          </w:tcPr>
          <w:p w14:paraId="3BE5D5BA">
            <w:pPr>
              <w:spacing w:before="91"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70" w:type="dxa"/>
            <w:vAlign w:val="top"/>
          </w:tcPr>
          <w:p w14:paraId="3844BC03">
            <w:pPr>
              <w:spacing w:before="91"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w:t>
            </w:r>
          </w:p>
        </w:tc>
        <w:tc>
          <w:tcPr>
            <w:tcW w:w="749" w:type="dxa"/>
            <w:vAlign w:val="top"/>
          </w:tcPr>
          <w:p w14:paraId="51B9728D">
            <w:pPr>
              <w:spacing w:before="91"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63E6EA3A">
            <w:pPr>
              <w:spacing w:before="91"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630B7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979" w:type="dxa"/>
            <w:tcBorders>
              <w:left w:val="single" w:color="000000" w:sz="10" w:space="0"/>
            </w:tcBorders>
            <w:vAlign w:val="top"/>
          </w:tcPr>
          <w:p w14:paraId="5BE1681D">
            <w:pPr>
              <w:pStyle w:val="6"/>
              <w:spacing w:before="19" w:line="274" w:lineRule="exact"/>
              <w:ind w:left="210"/>
            </w:pPr>
            <w:r>
              <w:rPr>
                <w:rFonts w:ascii="Times New Roman" w:hAnsi="Times New Roman" w:eastAsia="Times New Roman" w:cs="Times New Roman"/>
                <w:spacing w:val="5"/>
                <w:position w:val="1"/>
              </w:rPr>
              <w:t>11800</w:t>
            </w:r>
            <w:r>
              <w:rPr>
                <w:spacing w:val="5"/>
                <w:position w:val="1"/>
              </w:rPr>
              <w:t>（晒谷滩电</w:t>
            </w:r>
          </w:p>
          <w:p w14:paraId="6A7EAEAB">
            <w:pPr>
              <w:pStyle w:val="6"/>
              <w:spacing w:before="27" w:line="199" w:lineRule="auto"/>
              <w:ind w:left="564"/>
            </w:pPr>
            <w:r>
              <w:rPr>
                <w:spacing w:val="4"/>
              </w:rPr>
              <w:t>站断面）</w:t>
            </w:r>
          </w:p>
        </w:tc>
        <w:tc>
          <w:tcPr>
            <w:tcW w:w="787" w:type="dxa"/>
            <w:vAlign w:val="top"/>
          </w:tcPr>
          <w:p w14:paraId="555179E3">
            <w:pPr>
              <w:spacing w:before="156"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744" w:type="dxa"/>
            <w:vAlign w:val="top"/>
          </w:tcPr>
          <w:p w14:paraId="35D55E9E">
            <w:pPr>
              <w:spacing w:before="156"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752" w:type="dxa"/>
            <w:vAlign w:val="top"/>
          </w:tcPr>
          <w:p w14:paraId="78417BC9">
            <w:pPr>
              <w:spacing w:before="156"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779" w:type="dxa"/>
            <w:vAlign w:val="top"/>
          </w:tcPr>
          <w:p w14:paraId="2C5A9F0F">
            <w:pPr>
              <w:spacing w:before="156" w:line="274" w:lineRule="exact"/>
              <w:ind w:left="1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0.205</w:t>
            </w:r>
          </w:p>
        </w:tc>
        <w:tc>
          <w:tcPr>
            <w:tcW w:w="811" w:type="dxa"/>
            <w:vAlign w:val="top"/>
          </w:tcPr>
          <w:p w14:paraId="11250157">
            <w:pPr>
              <w:spacing w:before="156"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0.204</w:t>
            </w:r>
          </w:p>
        </w:tc>
        <w:tc>
          <w:tcPr>
            <w:tcW w:w="770" w:type="dxa"/>
            <w:vAlign w:val="top"/>
          </w:tcPr>
          <w:p w14:paraId="7252C2C9">
            <w:pPr>
              <w:spacing w:before="156"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0.203</w:t>
            </w:r>
          </w:p>
        </w:tc>
        <w:tc>
          <w:tcPr>
            <w:tcW w:w="752" w:type="dxa"/>
            <w:vAlign w:val="top"/>
          </w:tcPr>
          <w:p w14:paraId="57B0A9F0">
            <w:pPr>
              <w:spacing w:before="156"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0.202</w:t>
            </w:r>
          </w:p>
        </w:tc>
        <w:tc>
          <w:tcPr>
            <w:tcW w:w="770" w:type="dxa"/>
            <w:vAlign w:val="top"/>
          </w:tcPr>
          <w:p w14:paraId="6BC6790E">
            <w:pPr>
              <w:spacing w:before="156"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0.201</w:t>
            </w:r>
          </w:p>
        </w:tc>
        <w:tc>
          <w:tcPr>
            <w:tcW w:w="749" w:type="dxa"/>
            <w:vAlign w:val="top"/>
          </w:tcPr>
          <w:p w14:paraId="2D1CEBC7">
            <w:pPr>
              <w:spacing w:before="156"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right w:val="single" w:color="000000" w:sz="10" w:space="0"/>
            </w:tcBorders>
            <w:vAlign w:val="top"/>
          </w:tcPr>
          <w:p w14:paraId="32641973">
            <w:pPr>
              <w:spacing w:before="156"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r w14:paraId="329AF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979" w:type="dxa"/>
            <w:tcBorders>
              <w:left w:val="single" w:color="000000" w:sz="10" w:space="0"/>
            </w:tcBorders>
            <w:vAlign w:val="top"/>
          </w:tcPr>
          <w:p w14:paraId="323CA464">
            <w:pPr>
              <w:pStyle w:val="6"/>
              <w:spacing w:before="22" w:line="225" w:lineRule="auto"/>
              <w:ind w:left="210"/>
            </w:pPr>
            <w:r>
              <w:rPr>
                <w:rFonts w:ascii="Times New Roman" w:hAnsi="Times New Roman" w:eastAsia="Times New Roman" w:cs="Times New Roman"/>
                <w:spacing w:val="4"/>
              </w:rPr>
              <w:t>15000</w:t>
            </w:r>
            <w:r>
              <w:rPr>
                <w:spacing w:val="4"/>
              </w:rPr>
              <w:t>（索饵场）</w:t>
            </w:r>
          </w:p>
        </w:tc>
        <w:tc>
          <w:tcPr>
            <w:tcW w:w="787" w:type="dxa"/>
            <w:vAlign w:val="top"/>
          </w:tcPr>
          <w:p w14:paraId="4721974A">
            <w:pPr>
              <w:spacing w:before="22" w:line="243"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c>
          <w:tcPr>
            <w:tcW w:w="744" w:type="dxa"/>
            <w:vAlign w:val="top"/>
          </w:tcPr>
          <w:p w14:paraId="6B483402">
            <w:pPr>
              <w:spacing w:before="22" w:line="243"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c>
          <w:tcPr>
            <w:tcW w:w="752" w:type="dxa"/>
            <w:vAlign w:val="top"/>
          </w:tcPr>
          <w:p w14:paraId="754FEB63">
            <w:pPr>
              <w:spacing w:before="22" w:line="243"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c>
          <w:tcPr>
            <w:tcW w:w="779" w:type="dxa"/>
            <w:vAlign w:val="top"/>
          </w:tcPr>
          <w:p w14:paraId="19221991">
            <w:pPr>
              <w:spacing w:before="22" w:line="243"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c>
          <w:tcPr>
            <w:tcW w:w="811" w:type="dxa"/>
            <w:vAlign w:val="top"/>
          </w:tcPr>
          <w:p w14:paraId="3770449B">
            <w:pPr>
              <w:spacing w:before="22" w:line="243"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c>
          <w:tcPr>
            <w:tcW w:w="770" w:type="dxa"/>
            <w:vAlign w:val="top"/>
          </w:tcPr>
          <w:p w14:paraId="07AE4581">
            <w:pPr>
              <w:spacing w:before="22" w:line="243"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c>
          <w:tcPr>
            <w:tcW w:w="752" w:type="dxa"/>
            <w:vAlign w:val="top"/>
          </w:tcPr>
          <w:p w14:paraId="6A716D05">
            <w:pPr>
              <w:spacing w:before="22" w:line="243"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c>
          <w:tcPr>
            <w:tcW w:w="770" w:type="dxa"/>
            <w:vAlign w:val="top"/>
          </w:tcPr>
          <w:p w14:paraId="569BD4C4">
            <w:pPr>
              <w:spacing w:before="22" w:line="243"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c>
          <w:tcPr>
            <w:tcW w:w="749" w:type="dxa"/>
            <w:vAlign w:val="top"/>
          </w:tcPr>
          <w:p w14:paraId="4FD70053">
            <w:pPr>
              <w:spacing w:before="22" w:line="243"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c>
          <w:tcPr>
            <w:tcW w:w="763" w:type="dxa"/>
            <w:tcBorders>
              <w:right w:val="single" w:color="000000" w:sz="10" w:space="0"/>
            </w:tcBorders>
            <w:vAlign w:val="top"/>
          </w:tcPr>
          <w:p w14:paraId="2049A288">
            <w:pPr>
              <w:spacing w:before="22" w:line="243"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w:t>
            </w:r>
          </w:p>
        </w:tc>
      </w:tr>
      <w:tr w14:paraId="7DE52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979" w:type="dxa"/>
            <w:tcBorders>
              <w:left w:val="single" w:color="000000" w:sz="10" w:space="0"/>
              <w:bottom w:val="single" w:color="000000" w:sz="10" w:space="0"/>
            </w:tcBorders>
            <w:vAlign w:val="top"/>
          </w:tcPr>
          <w:p w14:paraId="451AEBD7">
            <w:pPr>
              <w:pStyle w:val="6"/>
              <w:spacing w:before="23" w:line="248" w:lineRule="auto"/>
              <w:ind w:left="145" w:right="169" w:firstLine="64"/>
            </w:pPr>
            <w:r>
              <w:rPr>
                <w:rFonts w:ascii="Times New Roman" w:hAnsi="Times New Roman" w:eastAsia="Times New Roman" w:cs="Times New Roman"/>
                <w:spacing w:val="5"/>
              </w:rPr>
              <w:t>16800</w:t>
            </w:r>
            <w:r>
              <w:rPr>
                <w:spacing w:val="5"/>
              </w:rPr>
              <w:t>（资水邵阳</w:t>
            </w:r>
            <w:r>
              <w:t xml:space="preserve"> </w:t>
            </w:r>
            <w:r>
              <w:rPr>
                <w:spacing w:val="6"/>
              </w:rPr>
              <w:t>工业用水区终点）</w:t>
            </w:r>
          </w:p>
        </w:tc>
        <w:tc>
          <w:tcPr>
            <w:tcW w:w="787" w:type="dxa"/>
            <w:tcBorders>
              <w:bottom w:val="single" w:color="000000" w:sz="10" w:space="0"/>
            </w:tcBorders>
            <w:vAlign w:val="top"/>
          </w:tcPr>
          <w:p w14:paraId="302E5F2D">
            <w:pPr>
              <w:spacing w:before="158"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44" w:type="dxa"/>
            <w:tcBorders>
              <w:bottom w:val="single" w:color="000000" w:sz="10" w:space="0"/>
            </w:tcBorders>
            <w:vAlign w:val="top"/>
          </w:tcPr>
          <w:p w14:paraId="2FE3759B">
            <w:pPr>
              <w:spacing w:before="158"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2" w:type="dxa"/>
            <w:tcBorders>
              <w:bottom w:val="single" w:color="000000" w:sz="10" w:space="0"/>
            </w:tcBorders>
            <w:vAlign w:val="top"/>
          </w:tcPr>
          <w:p w14:paraId="1A7E095E">
            <w:pPr>
              <w:spacing w:before="158"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79" w:type="dxa"/>
            <w:tcBorders>
              <w:bottom w:val="single" w:color="000000" w:sz="10" w:space="0"/>
            </w:tcBorders>
            <w:vAlign w:val="top"/>
          </w:tcPr>
          <w:p w14:paraId="1263A17E">
            <w:pPr>
              <w:spacing w:before="158" w:line="274"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811" w:type="dxa"/>
            <w:tcBorders>
              <w:bottom w:val="single" w:color="000000" w:sz="10" w:space="0"/>
            </w:tcBorders>
            <w:vAlign w:val="top"/>
          </w:tcPr>
          <w:p w14:paraId="4633EB84">
            <w:pPr>
              <w:spacing w:before="158"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70" w:type="dxa"/>
            <w:tcBorders>
              <w:bottom w:val="single" w:color="000000" w:sz="10" w:space="0"/>
            </w:tcBorders>
            <w:vAlign w:val="top"/>
          </w:tcPr>
          <w:p w14:paraId="7B7A6FFD">
            <w:pPr>
              <w:spacing w:before="158"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52" w:type="dxa"/>
            <w:tcBorders>
              <w:bottom w:val="single" w:color="000000" w:sz="10" w:space="0"/>
            </w:tcBorders>
            <w:vAlign w:val="top"/>
          </w:tcPr>
          <w:p w14:paraId="4E71B589">
            <w:pPr>
              <w:spacing w:before="158"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70" w:type="dxa"/>
            <w:tcBorders>
              <w:bottom w:val="single" w:color="000000" w:sz="10" w:space="0"/>
            </w:tcBorders>
            <w:vAlign w:val="top"/>
          </w:tcPr>
          <w:p w14:paraId="2D9F7B1E">
            <w:pPr>
              <w:spacing w:before="158"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49" w:type="dxa"/>
            <w:tcBorders>
              <w:bottom w:val="single" w:color="000000" w:sz="10" w:space="0"/>
            </w:tcBorders>
            <w:vAlign w:val="top"/>
          </w:tcPr>
          <w:p w14:paraId="4252851E">
            <w:pPr>
              <w:spacing w:before="158"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c>
          <w:tcPr>
            <w:tcW w:w="763" w:type="dxa"/>
            <w:tcBorders>
              <w:bottom w:val="single" w:color="000000" w:sz="10" w:space="0"/>
              <w:right w:val="single" w:color="000000" w:sz="10" w:space="0"/>
            </w:tcBorders>
            <w:vAlign w:val="top"/>
          </w:tcPr>
          <w:p w14:paraId="2B1ED633">
            <w:pPr>
              <w:spacing w:before="158"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w:t>
            </w:r>
          </w:p>
        </w:tc>
      </w:tr>
    </w:tbl>
    <w:p w14:paraId="2E7FB788">
      <w:pPr>
        <w:pStyle w:val="2"/>
        <w:spacing w:before="204" w:line="227" w:lineRule="auto"/>
        <w:ind w:left="2142"/>
        <w:rPr>
          <w:rFonts w:ascii="宋体" w:hAnsi="宋体" w:eastAsia="宋体" w:cs="宋体"/>
          <w:sz w:val="20"/>
          <w:szCs w:val="20"/>
        </w:rPr>
      </w:pPr>
      <w:r>
        <w:rPr>
          <w:rFonts w:ascii="宋体" w:hAnsi="宋体" w:eastAsia="宋体" w:cs="宋体"/>
          <w:b/>
          <w:bCs/>
          <w:spacing w:val="7"/>
          <w:sz w:val="20"/>
          <w:szCs w:val="20"/>
        </w:rPr>
        <w:t>表</w:t>
      </w:r>
      <w:r>
        <w:rPr>
          <w:b/>
          <w:bCs/>
          <w:spacing w:val="7"/>
          <w:sz w:val="20"/>
          <w:szCs w:val="20"/>
        </w:rPr>
        <w:t>6.3</w:t>
      </w:r>
      <w:r>
        <w:rPr>
          <w:rFonts w:ascii="Arial" w:hAnsi="Arial" w:eastAsia="Arial" w:cs="Arial"/>
          <w:b/>
          <w:bCs/>
          <w:spacing w:val="7"/>
          <w:sz w:val="20"/>
          <w:szCs w:val="20"/>
        </w:rPr>
        <w:t xml:space="preserve">-15  </w:t>
      </w:r>
      <w:r>
        <w:rPr>
          <w:rFonts w:ascii="宋体" w:hAnsi="宋体" w:eastAsia="宋体" w:cs="宋体"/>
          <w:b/>
          <w:bCs/>
          <w:spacing w:val="7"/>
          <w:sz w:val="20"/>
          <w:szCs w:val="20"/>
        </w:rPr>
        <w:t>非正常排放对平水期资水评价河段总磷浓度预测值</w:t>
      </w:r>
    </w:p>
    <w:p w14:paraId="5D0E2568">
      <w:pPr>
        <w:spacing w:line="30" w:lineRule="exact"/>
      </w:pPr>
    </w:p>
    <w:tbl>
      <w:tblPr>
        <w:tblStyle w:val="5"/>
        <w:tblW w:w="9738"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4"/>
        <w:gridCol w:w="794"/>
        <w:gridCol w:w="750"/>
        <w:gridCol w:w="759"/>
        <w:gridCol w:w="785"/>
        <w:gridCol w:w="819"/>
        <w:gridCol w:w="776"/>
        <w:gridCol w:w="759"/>
        <w:gridCol w:w="776"/>
        <w:gridCol w:w="756"/>
        <w:gridCol w:w="770"/>
      </w:tblGrid>
      <w:tr w14:paraId="5A552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994" w:type="dxa"/>
            <w:tcBorders>
              <w:top w:val="single" w:color="000000" w:sz="10" w:space="0"/>
              <w:left w:val="single" w:color="000000" w:sz="10" w:space="0"/>
            </w:tcBorders>
            <w:vAlign w:val="top"/>
          </w:tcPr>
          <w:p w14:paraId="1CCFC9B9">
            <w:pPr>
              <w:pStyle w:val="6"/>
              <w:spacing w:before="35" w:line="277" w:lineRule="exact"/>
              <w:ind w:left="515"/>
            </w:pPr>
            <w:r>
              <w:rPr>
                <w:rFonts w:ascii="Arial" w:hAnsi="Arial" w:eastAsia="Arial" w:cs="Arial"/>
                <w:spacing w:val="-3"/>
                <w:position w:val="1"/>
              </w:rPr>
              <w:t>X/Y</w:t>
            </w:r>
            <w:r>
              <w:rPr>
                <w:spacing w:val="-3"/>
                <w:position w:val="1"/>
              </w:rPr>
              <w:t>（</w:t>
            </w:r>
            <w:r>
              <w:rPr>
                <w:spacing w:val="-50"/>
                <w:position w:val="1"/>
              </w:rPr>
              <w:t xml:space="preserve"> </w:t>
            </w:r>
            <w:r>
              <w:rPr>
                <w:rFonts w:ascii="Arial" w:hAnsi="Arial" w:eastAsia="Arial" w:cs="Arial"/>
                <w:spacing w:val="-3"/>
                <w:position w:val="1"/>
              </w:rPr>
              <w:t>m</w:t>
            </w:r>
            <w:r>
              <w:rPr>
                <w:spacing w:val="-3"/>
                <w:position w:val="1"/>
              </w:rPr>
              <w:t>）</w:t>
            </w:r>
          </w:p>
        </w:tc>
        <w:tc>
          <w:tcPr>
            <w:tcW w:w="794" w:type="dxa"/>
            <w:tcBorders>
              <w:top w:val="single" w:color="000000" w:sz="10" w:space="0"/>
            </w:tcBorders>
            <w:vAlign w:val="top"/>
          </w:tcPr>
          <w:p w14:paraId="413F97C7">
            <w:pPr>
              <w:spacing w:before="34" w:line="275" w:lineRule="exact"/>
              <w:ind w:left="3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50" w:type="dxa"/>
            <w:tcBorders>
              <w:top w:val="single" w:color="000000" w:sz="10" w:space="0"/>
            </w:tcBorders>
            <w:vAlign w:val="top"/>
          </w:tcPr>
          <w:p w14:paraId="05B411B2">
            <w:pPr>
              <w:spacing w:before="104" w:line="192"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59" w:type="dxa"/>
            <w:tcBorders>
              <w:top w:val="single" w:color="000000" w:sz="10" w:space="0"/>
            </w:tcBorders>
            <w:vAlign w:val="top"/>
          </w:tcPr>
          <w:p w14:paraId="08163531">
            <w:pPr>
              <w:spacing w:before="34" w:line="275"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85" w:type="dxa"/>
            <w:tcBorders>
              <w:top w:val="single" w:color="000000" w:sz="10" w:space="0"/>
            </w:tcBorders>
            <w:vAlign w:val="top"/>
          </w:tcPr>
          <w:p w14:paraId="1A05318B">
            <w:pPr>
              <w:spacing w:before="34" w:line="275"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19" w:type="dxa"/>
            <w:tcBorders>
              <w:top w:val="single" w:color="000000" w:sz="10" w:space="0"/>
            </w:tcBorders>
            <w:vAlign w:val="top"/>
          </w:tcPr>
          <w:p w14:paraId="7E76BF50">
            <w:pPr>
              <w:spacing w:before="34" w:line="275" w:lineRule="exact"/>
              <w:ind w:left="31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76" w:type="dxa"/>
            <w:tcBorders>
              <w:top w:val="single" w:color="000000" w:sz="10" w:space="0"/>
            </w:tcBorders>
            <w:vAlign w:val="top"/>
          </w:tcPr>
          <w:p w14:paraId="2B80BFED">
            <w:pPr>
              <w:spacing w:before="34" w:line="275"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59" w:type="dxa"/>
            <w:tcBorders>
              <w:top w:val="single" w:color="000000" w:sz="10" w:space="0"/>
            </w:tcBorders>
            <w:vAlign w:val="top"/>
          </w:tcPr>
          <w:p w14:paraId="347EA877">
            <w:pPr>
              <w:spacing w:before="34" w:line="275"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76" w:type="dxa"/>
            <w:tcBorders>
              <w:top w:val="single" w:color="000000" w:sz="10" w:space="0"/>
            </w:tcBorders>
            <w:vAlign w:val="top"/>
          </w:tcPr>
          <w:p w14:paraId="589BA84B">
            <w:pPr>
              <w:spacing w:before="34" w:line="275" w:lineRule="exact"/>
              <w:ind w:left="2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56" w:type="dxa"/>
            <w:tcBorders>
              <w:top w:val="single" w:color="000000" w:sz="10" w:space="0"/>
            </w:tcBorders>
            <w:vAlign w:val="top"/>
          </w:tcPr>
          <w:p w14:paraId="217AE0AB">
            <w:pPr>
              <w:spacing w:before="34" w:line="275"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770" w:type="dxa"/>
            <w:tcBorders>
              <w:top w:val="single" w:color="000000" w:sz="10" w:space="0"/>
              <w:right w:val="single" w:color="000000" w:sz="10" w:space="0"/>
            </w:tcBorders>
            <w:vAlign w:val="top"/>
          </w:tcPr>
          <w:p w14:paraId="16BFE048">
            <w:pPr>
              <w:spacing w:before="34" w:line="275" w:lineRule="exact"/>
              <w:ind w:left="2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60ED1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994" w:type="dxa"/>
            <w:tcBorders>
              <w:left w:val="single" w:color="000000" w:sz="10" w:space="0"/>
            </w:tcBorders>
            <w:vAlign w:val="top"/>
          </w:tcPr>
          <w:p w14:paraId="567B23C9">
            <w:pPr>
              <w:spacing w:before="102" w:line="192" w:lineRule="auto"/>
              <w:ind w:left="93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94" w:type="dxa"/>
            <w:vAlign w:val="top"/>
          </w:tcPr>
          <w:p w14:paraId="198B5D47">
            <w:pPr>
              <w:spacing w:before="32"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0.047</w:t>
            </w:r>
          </w:p>
        </w:tc>
        <w:tc>
          <w:tcPr>
            <w:tcW w:w="750" w:type="dxa"/>
            <w:vAlign w:val="top"/>
          </w:tcPr>
          <w:p w14:paraId="34CC687C">
            <w:pPr>
              <w:spacing w:before="32"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0CC0CBA9">
            <w:pPr>
              <w:spacing w:before="32"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74509F88">
            <w:pPr>
              <w:spacing w:before="32"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28A8DB35">
            <w:pPr>
              <w:spacing w:before="32"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67C2615C">
            <w:pPr>
              <w:spacing w:before="32"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6E170040">
            <w:pPr>
              <w:spacing w:before="32"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3ED36F1A">
            <w:pPr>
              <w:spacing w:before="32"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61336726">
            <w:pPr>
              <w:spacing w:before="32"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5F9941BA">
            <w:pPr>
              <w:spacing w:before="32"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0A565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994" w:type="dxa"/>
            <w:tcBorders>
              <w:left w:val="single" w:color="000000" w:sz="10" w:space="0"/>
            </w:tcBorders>
            <w:vAlign w:val="top"/>
          </w:tcPr>
          <w:p w14:paraId="6F7734C7">
            <w:pPr>
              <w:spacing w:before="35" w:line="274" w:lineRule="exact"/>
              <w:ind w:left="90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94" w:type="dxa"/>
            <w:vAlign w:val="top"/>
          </w:tcPr>
          <w:p w14:paraId="180072B5">
            <w:pPr>
              <w:spacing w:before="35"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0.045</w:t>
            </w:r>
          </w:p>
        </w:tc>
        <w:tc>
          <w:tcPr>
            <w:tcW w:w="750" w:type="dxa"/>
            <w:vAlign w:val="top"/>
          </w:tcPr>
          <w:p w14:paraId="63A41BA5">
            <w:pPr>
              <w:spacing w:before="35"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9" w:type="dxa"/>
            <w:vAlign w:val="top"/>
          </w:tcPr>
          <w:p w14:paraId="7F2F5323">
            <w:pPr>
              <w:spacing w:before="35"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53FF73B4">
            <w:pPr>
              <w:spacing w:before="35"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2CCE0E7F">
            <w:pPr>
              <w:spacing w:before="35"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7DDEE843">
            <w:pPr>
              <w:spacing w:before="35"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76981483">
            <w:pPr>
              <w:spacing w:before="35"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7C2B785A">
            <w:pPr>
              <w:spacing w:before="35"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1E8D91D8">
            <w:pPr>
              <w:spacing w:before="35"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61027482">
            <w:pPr>
              <w:spacing w:before="35"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57C59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94" w:type="dxa"/>
            <w:tcBorders>
              <w:left w:val="single" w:color="000000" w:sz="10" w:space="0"/>
            </w:tcBorders>
            <w:vAlign w:val="top"/>
          </w:tcPr>
          <w:p w14:paraId="5FA26D46">
            <w:pPr>
              <w:spacing w:before="34" w:line="274" w:lineRule="exact"/>
              <w:ind w:left="8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794" w:type="dxa"/>
            <w:vAlign w:val="top"/>
          </w:tcPr>
          <w:p w14:paraId="3575CCAB">
            <w:pPr>
              <w:spacing w:before="34"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0.044</w:t>
            </w:r>
          </w:p>
        </w:tc>
        <w:tc>
          <w:tcPr>
            <w:tcW w:w="750" w:type="dxa"/>
            <w:vAlign w:val="top"/>
          </w:tcPr>
          <w:p w14:paraId="4020FCF0">
            <w:pPr>
              <w:spacing w:before="34"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9" w:type="dxa"/>
            <w:vAlign w:val="top"/>
          </w:tcPr>
          <w:p w14:paraId="5D217886">
            <w:pPr>
              <w:spacing w:before="34"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61D95A4D">
            <w:pPr>
              <w:spacing w:before="34"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67680058">
            <w:pPr>
              <w:spacing w:before="34"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5F69DFAF">
            <w:pPr>
              <w:spacing w:before="34"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43183C66">
            <w:pPr>
              <w:spacing w:before="34"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736133C1">
            <w:pPr>
              <w:spacing w:before="34"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379962D8">
            <w:pPr>
              <w:spacing w:before="34"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593E0CEF">
            <w:pPr>
              <w:spacing w:before="34"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44667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994" w:type="dxa"/>
            <w:tcBorders>
              <w:left w:val="single" w:color="000000" w:sz="10" w:space="0"/>
            </w:tcBorders>
            <w:vAlign w:val="top"/>
          </w:tcPr>
          <w:p w14:paraId="670CFE03">
            <w:pPr>
              <w:spacing w:before="47" w:line="274" w:lineRule="exact"/>
              <w:ind w:left="8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94" w:type="dxa"/>
            <w:vAlign w:val="top"/>
          </w:tcPr>
          <w:p w14:paraId="652924DE">
            <w:pPr>
              <w:spacing w:before="47"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0.044</w:t>
            </w:r>
          </w:p>
        </w:tc>
        <w:tc>
          <w:tcPr>
            <w:tcW w:w="750" w:type="dxa"/>
            <w:vAlign w:val="top"/>
          </w:tcPr>
          <w:p w14:paraId="5DA640D4">
            <w:pPr>
              <w:spacing w:before="47"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9" w:type="dxa"/>
            <w:vAlign w:val="top"/>
          </w:tcPr>
          <w:p w14:paraId="7F7FF834">
            <w:pPr>
              <w:spacing w:before="47"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4424048D">
            <w:pPr>
              <w:spacing w:before="47"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1183C6E0">
            <w:pPr>
              <w:spacing w:before="47"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741AA984">
            <w:pPr>
              <w:spacing w:before="47"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62D4B133">
            <w:pPr>
              <w:spacing w:before="47"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6A2C89F1">
            <w:pPr>
              <w:spacing w:before="47"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39EC8B28">
            <w:pPr>
              <w:spacing w:before="47"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1D712747">
            <w:pPr>
              <w:spacing w:before="47"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6621B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994" w:type="dxa"/>
            <w:tcBorders>
              <w:left w:val="single" w:color="000000" w:sz="10" w:space="0"/>
            </w:tcBorders>
            <w:vAlign w:val="top"/>
          </w:tcPr>
          <w:p w14:paraId="15E9E4FA">
            <w:pPr>
              <w:spacing w:before="59" w:line="274"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94" w:type="dxa"/>
            <w:vAlign w:val="top"/>
          </w:tcPr>
          <w:p w14:paraId="71D12AC8">
            <w:pPr>
              <w:spacing w:before="59"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50" w:type="dxa"/>
            <w:vAlign w:val="top"/>
          </w:tcPr>
          <w:p w14:paraId="4F7D056C">
            <w:pPr>
              <w:spacing w:before="59"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9" w:type="dxa"/>
            <w:vAlign w:val="top"/>
          </w:tcPr>
          <w:p w14:paraId="5CC108FD">
            <w:pPr>
              <w:spacing w:before="5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85" w:type="dxa"/>
            <w:vAlign w:val="top"/>
          </w:tcPr>
          <w:p w14:paraId="6C5C3CF5">
            <w:pPr>
              <w:spacing w:before="59"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4091D19A">
            <w:pPr>
              <w:spacing w:before="59"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046B2A6C">
            <w:pPr>
              <w:spacing w:before="59"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489693DF">
            <w:pPr>
              <w:spacing w:before="59"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3A629594">
            <w:pPr>
              <w:spacing w:before="59"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1DB7D90C">
            <w:pPr>
              <w:spacing w:before="59"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3593C18F">
            <w:pPr>
              <w:spacing w:before="59"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098C4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994" w:type="dxa"/>
            <w:tcBorders>
              <w:left w:val="single" w:color="000000" w:sz="10" w:space="0"/>
            </w:tcBorders>
            <w:vAlign w:val="top"/>
          </w:tcPr>
          <w:p w14:paraId="7E4895E3">
            <w:pPr>
              <w:spacing w:before="36" w:line="275" w:lineRule="exact"/>
              <w:ind w:left="8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94" w:type="dxa"/>
            <w:vAlign w:val="top"/>
          </w:tcPr>
          <w:p w14:paraId="5C0AE930">
            <w:pPr>
              <w:spacing w:before="36"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50" w:type="dxa"/>
            <w:vAlign w:val="top"/>
          </w:tcPr>
          <w:p w14:paraId="28A51483">
            <w:pPr>
              <w:spacing w:before="36" w:line="275"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9" w:type="dxa"/>
            <w:vAlign w:val="top"/>
          </w:tcPr>
          <w:p w14:paraId="20CDDF6C">
            <w:pPr>
              <w:spacing w:before="36"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85" w:type="dxa"/>
            <w:vAlign w:val="top"/>
          </w:tcPr>
          <w:p w14:paraId="382C7ADA">
            <w:pPr>
              <w:spacing w:before="36" w:line="275"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61ECC2BE">
            <w:pPr>
              <w:spacing w:before="36" w:line="275"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6E3A828F">
            <w:pPr>
              <w:spacing w:before="36"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3F1D7FC4">
            <w:pPr>
              <w:spacing w:before="36" w:line="275"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39B02559">
            <w:pPr>
              <w:spacing w:before="36" w:line="275"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2551402B">
            <w:pPr>
              <w:spacing w:before="36"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1E359727">
            <w:pPr>
              <w:spacing w:before="36"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5CDD4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994" w:type="dxa"/>
            <w:tcBorders>
              <w:left w:val="single" w:color="000000" w:sz="10" w:space="0"/>
            </w:tcBorders>
            <w:vAlign w:val="top"/>
          </w:tcPr>
          <w:p w14:paraId="24D9B03D">
            <w:pPr>
              <w:spacing w:before="60" w:line="274" w:lineRule="exact"/>
              <w:ind w:left="8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794" w:type="dxa"/>
            <w:vAlign w:val="top"/>
          </w:tcPr>
          <w:p w14:paraId="38BE7A14">
            <w:pPr>
              <w:spacing w:before="60"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50" w:type="dxa"/>
            <w:vAlign w:val="top"/>
          </w:tcPr>
          <w:p w14:paraId="7814D9D2">
            <w:pPr>
              <w:spacing w:before="60"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9" w:type="dxa"/>
            <w:vAlign w:val="top"/>
          </w:tcPr>
          <w:p w14:paraId="46F272BE">
            <w:pPr>
              <w:spacing w:before="6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85" w:type="dxa"/>
            <w:vAlign w:val="top"/>
          </w:tcPr>
          <w:p w14:paraId="268BEA0F">
            <w:pPr>
              <w:spacing w:before="60"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7497021B">
            <w:pPr>
              <w:spacing w:before="60"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30D26F47">
            <w:pPr>
              <w:spacing w:before="60"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6E792FBE">
            <w:pPr>
              <w:spacing w:before="60"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57587CF2">
            <w:pPr>
              <w:spacing w:before="60"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76B1BDC2">
            <w:pPr>
              <w:spacing w:before="60"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0ECA567B">
            <w:pPr>
              <w:spacing w:before="60"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7F49C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994" w:type="dxa"/>
            <w:tcBorders>
              <w:left w:val="single" w:color="000000" w:sz="10" w:space="0"/>
            </w:tcBorders>
            <w:vAlign w:val="top"/>
          </w:tcPr>
          <w:p w14:paraId="27BB725A">
            <w:pPr>
              <w:spacing w:before="57" w:line="274" w:lineRule="exact"/>
              <w:ind w:left="83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794" w:type="dxa"/>
            <w:vAlign w:val="top"/>
          </w:tcPr>
          <w:p w14:paraId="6CD42D0D">
            <w:pPr>
              <w:spacing w:before="57"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0" w:type="dxa"/>
            <w:vAlign w:val="top"/>
          </w:tcPr>
          <w:p w14:paraId="3C025871">
            <w:pPr>
              <w:spacing w:before="57"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6EA1DC3F">
            <w:pPr>
              <w:spacing w:before="57"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01EB713E">
            <w:pPr>
              <w:spacing w:before="57"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6005BD7E">
            <w:pPr>
              <w:spacing w:before="57"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521CE238">
            <w:pPr>
              <w:spacing w:before="57"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75A8070F">
            <w:pPr>
              <w:spacing w:before="57"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59B19EC5">
            <w:pPr>
              <w:spacing w:before="57"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1824F8CE">
            <w:pPr>
              <w:spacing w:before="57"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4257C9C1">
            <w:pPr>
              <w:spacing w:before="57"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1D979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994" w:type="dxa"/>
            <w:tcBorders>
              <w:left w:val="single" w:color="000000" w:sz="10" w:space="0"/>
            </w:tcBorders>
            <w:vAlign w:val="top"/>
          </w:tcPr>
          <w:p w14:paraId="3C32B32D">
            <w:pPr>
              <w:spacing w:before="61" w:line="274" w:lineRule="exact"/>
              <w:ind w:left="79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794" w:type="dxa"/>
            <w:vAlign w:val="top"/>
          </w:tcPr>
          <w:p w14:paraId="05F50691">
            <w:pPr>
              <w:spacing w:before="61"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0" w:type="dxa"/>
            <w:vAlign w:val="top"/>
          </w:tcPr>
          <w:p w14:paraId="4C2E58BE">
            <w:pPr>
              <w:spacing w:before="61"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6EB539D4">
            <w:pPr>
              <w:spacing w:before="61"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0E8BE499">
            <w:pPr>
              <w:spacing w:before="61"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5DD31CD9">
            <w:pPr>
              <w:spacing w:before="61"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6CA65DDA">
            <w:pPr>
              <w:spacing w:before="61"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67394170">
            <w:pPr>
              <w:spacing w:before="61"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6CDA40C3">
            <w:pPr>
              <w:spacing w:before="61"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107340DF">
            <w:pPr>
              <w:spacing w:before="61"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386BCA69">
            <w:pPr>
              <w:spacing w:before="6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563F4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994" w:type="dxa"/>
            <w:tcBorders>
              <w:left w:val="single" w:color="000000" w:sz="10" w:space="0"/>
            </w:tcBorders>
            <w:vAlign w:val="top"/>
          </w:tcPr>
          <w:p w14:paraId="05A7AA55">
            <w:pPr>
              <w:pStyle w:val="6"/>
              <w:spacing w:before="61" w:line="274" w:lineRule="exact"/>
              <w:ind w:left="164"/>
            </w:pPr>
            <w:r>
              <w:rPr>
                <w:rFonts w:ascii="Times New Roman" w:hAnsi="Times New Roman" w:eastAsia="Times New Roman" w:cs="Times New Roman"/>
                <w:spacing w:val="4"/>
                <w:position w:val="1"/>
              </w:rPr>
              <w:t>1200</w:t>
            </w:r>
            <w:r>
              <w:rPr>
                <w:spacing w:val="4"/>
                <w:position w:val="1"/>
              </w:rPr>
              <w:t>（柏树断面）</w:t>
            </w:r>
          </w:p>
        </w:tc>
        <w:tc>
          <w:tcPr>
            <w:tcW w:w="794" w:type="dxa"/>
            <w:vAlign w:val="top"/>
          </w:tcPr>
          <w:p w14:paraId="0907779F">
            <w:pPr>
              <w:spacing w:before="61"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0" w:type="dxa"/>
            <w:vAlign w:val="top"/>
          </w:tcPr>
          <w:p w14:paraId="0342B8D9">
            <w:pPr>
              <w:spacing w:before="61"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5712ED66">
            <w:pPr>
              <w:spacing w:before="61"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7CAC6BB2">
            <w:pPr>
              <w:spacing w:before="61"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5E9CC990">
            <w:pPr>
              <w:spacing w:before="61"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33845FA8">
            <w:pPr>
              <w:spacing w:before="61"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0EA1522C">
            <w:pPr>
              <w:spacing w:before="61"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1A506A51">
            <w:pPr>
              <w:spacing w:before="61"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7264867C">
            <w:pPr>
              <w:spacing w:before="61"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2314F7F7">
            <w:pPr>
              <w:spacing w:before="6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36E67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994" w:type="dxa"/>
            <w:tcBorders>
              <w:left w:val="single" w:color="000000" w:sz="10" w:space="0"/>
            </w:tcBorders>
            <w:vAlign w:val="top"/>
          </w:tcPr>
          <w:p w14:paraId="5DFC58F1">
            <w:pPr>
              <w:spacing w:before="76" w:line="274"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c>
          <w:tcPr>
            <w:tcW w:w="794" w:type="dxa"/>
            <w:vAlign w:val="top"/>
          </w:tcPr>
          <w:p w14:paraId="1517AE94">
            <w:pPr>
              <w:spacing w:before="76"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0" w:type="dxa"/>
            <w:vAlign w:val="top"/>
          </w:tcPr>
          <w:p w14:paraId="65FB2B9B">
            <w:pPr>
              <w:spacing w:before="76"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74683400">
            <w:pPr>
              <w:spacing w:before="76"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2BD2BEDE">
            <w:pPr>
              <w:spacing w:before="76"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1273E30D">
            <w:pPr>
              <w:spacing w:before="76"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0051AB49">
            <w:pPr>
              <w:spacing w:before="76"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4A2E4AD9">
            <w:pPr>
              <w:spacing w:before="76"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73287BE2">
            <w:pPr>
              <w:spacing w:before="76"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595096C7">
            <w:pPr>
              <w:spacing w:before="76"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5D67303D">
            <w:pPr>
              <w:spacing w:before="76"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3245E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994" w:type="dxa"/>
            <w:tcBorders>
              <w:left w:val="single" w:color="000000" w:sz="10" w:space="0"/>
            </w:tcBorders>
            <w:vAlign w:val="top"/>
          </w:tcPr>
          <w:p w14:paraId="2F184638">
            <w:pPr>
              <w:spacing w:before="62" w:line="274"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794" w:type="dxa"/>
            <w:vAlign w:val="top"/>
          </w:tcPr>
          <w:p w14:paraId="0BC978AF">
            <w:pPr>
              <w:spacing w:before="62"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0" w:type="dxa"/>
            <w:vAlign w:val="top"/>
          </w:tcPr>
          <w:p w14:paraId="7559FECB">
            <w:pPr>
              <w:spacing w:before="62"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0EB5EB7B">
            <w:pPr>
              <w:spacing w:before="62"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034E4813">
            <w:pPr>
              <w:spacing w:before="62"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22346C88">
            <w:pPr>
              <w:spacing w:before="62"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096F59F4">
            <w:pPr>
              <w:spacing w:before="62"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017809C3">
            <w:pPr>
              <w:spacing w:before="62"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2F5CA90B">
            <w:pPr>
              <w:spacing w:before="62"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369562A9">
            <w:pPr>
              <w:spacing w:before="62"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647C1666">
            <w:pPr>
              <w:spacing w:before="62"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527A5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994" w:type="dxa"/>
            <w:tcBorders>
              <w:left w:val="single" w:color="000000" w:sz="10" w:space="0"/>
            </w:tcBorders>
            <w:vAlign w:val="top"/>
          </w:tcPr>
          <w:p w14:paraId="706811C9">
            <w:pPr>
              <w:spacing w:before="68" w:line="274" w:lineRule="exact"/>
              <w:ind w:left="7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3000</w:t>
            </w:r>
          </w:p>
        </w:tc>
        <w:tc>
          <w:tcPr>
            <w:tcW w:w="794" w:type="dxa"/>
            <w:vAlign w:val="top"/>
          </w:tcPr>
          <w:p w14:paraId="51F576B4">
            <w:pPr>
              <w:spacing w:before="68"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0" w:type="dxa"/>
            <w:vAlign w:val="top"/>
          </w:tcPr>
          <w:p w14:paraId="02C631CC">
            <w:pPr>
              <w:spacing w:before="68"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7317F7EF">
            <w:pPr>
              <w:spacing w:before="6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2AE4766A">
            <w:pPr>
              <w:spacing w:before="68"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7820C3BC">
            <w:pPr>
              <w:spacing w:before="68"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11695D29">
            <w:pPr>
              <w:spacing w:before="68"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425029CB">
            <w:pPr>
              <w:spacing w:before="68"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0C8693CF">
            <w:pPr>
              <w:spacing w:before="68"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1E0C2B07">
            <w:pPr>
              <w:spacing w:before="68"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132C213A">
            <w:pPr>
              <w:spacing w:before="68"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451AD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994" w:type="dxa"/>
            <w:tcBorders>
              <w:left w:val="single" w:color="000000" w:sz="10" w:space="0"/>
            </w:tcBorders>
            <w:vAlign w:val="top"/>
          </w:tcPr>
          <w:p w14:paraId="3D95AE2A">
            <w:pPr>
              <w:spacing w:before="69" w:line="275" w:lineRule="exact"/>
              <w:ind w:left="7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4000</w:t>
            </w:r>
          </w:p>
        </w:tc>
        <w:tc>
          <w:tcPr>
            <w:tcW w:w="794" w:type="dxa"/>
            <w:vAlign w:val="top"/>
          </w:tcPr>
          <w:p w14:paraId="4D191059">
            <w:pPr>
              <w:spacing w:before="69"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0" w:type="dxa"/>
            <w:vAlign w:val="top"/>
          </w:tcPr>
          <w:p w14:paraId="12EB5FE7">
            <w:pPr>
              <w:spacing w:before="69" w:line="275"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5820AC4F">
            <w:pPr>
              <w:spacing w:before="69"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79400708">
            <w:pPr>
              <w:spacing w:before="69" w:line="275"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25387B16">
            <w:pPr>
              <w:spacing w:before="69" w:line="275"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799ECA6C">
            <w:pPr>
              <w:spacing w:before="69" w:line="275"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0894232A">
            <w:pPr>
              <w:spacing w:before="69" w:line="275"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4D0A0E73">
            <w:pPr>
              <w:spacing w:before="69" w:line="275"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5C7BB0D6">
            <w:pPr>
              <w:spacing w:before="69"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2D9541D9">
            <w:pPr>
              <w:spacing w:before="69"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4CB27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994" w:type="dxa"/>
            <w:tcBorders>
              <w:left w:val="single" w:color="000000" w:sz="10" w:space="0"/>
            </w:tcBorders>
            <w:vAlign w:val="top"/>
          </w:tcPr>
          <w:p w14:paraId="12B333B7">
            <w:pPr>
              <w:spacing w:before="59" w:line="274" w:lineRule="exact"/>
              <w:ind w:left="7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794" w:type="dxa"/>
            <w:vAlign w:val="top"/>
          </w:tcPr>
          <w:p w14:paraId="53825D33">
            <w:pPr>
              <w:spacing w:before="59"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0" w:type="dxa"/>
            <w:vAlign w:val="top"/>
          </w:tcPr>
          <w:p w14:paraId="478712E0">
            <w:pPr>
              <w:spacing w:before="59"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62921B97">
            <w:pPr>
              <w:spacing w:before="5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43929248">
            <w:pPr>
              <w:spacing w:before="59"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188B8DB1">
            <w:pPr>
              <w:spacing w:before="59"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32D5163F">
            <w:pPr>
              <w:spacing w:before="59"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764C83A4">
            <w:pPr>
              <w:spacing w:before="59"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67040975">
            <w:pPr>
              <w:spacing w:before="59"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752F98FE">
            <w:pPr>
              <w:spacing w:before="59"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2697595D">
            <w:pPr>
              <w:spacing w:before="59"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2EB6C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994" w:type="dxa"/>
            <w:tcBorders>
              <w:left w:val="single" w:color="000000" w:sz="10" w:space="0"/>
            </w:tcBorders>
            <w:vAlign w:val="top"/>
          </w:tcPr>
          <w:p w14:paraId="32ED3E06">
            <w:pPr>
              <w:pStyle w:val="6"/>
              <w:spacing w:before="19" w:line="274" w:lineRule="exact"/>
              <w:ind w:left="219"/>
            </w:pPr>
            <w:r>
              <w:rPr>
                <w:rFonts w:ascii="Times New Roman" w:hAnsi="Times New Roman" w:eastAsia="Times New Roman" w:cs="Times New Roman"/>
                <w:spacing w:val="4"/>
                <w:position w:val="1"/>
              </w:rPr>
              <w:t>11800</w:t>
            </w:r>
            <w:r>
              <w:rPr>
                <w:spacing w:val="4"/>
                <w:position w:val="1"/>
              </w:rPr>
              <w:t>（晒谷滩电</w:t>
            </w:r>
          </w:p>
          <w:p w14:paraId="167F0469">
            <w:pPr>
              <w:pStyle w:val="6"/>
              <w:spacing w:before="27" w:line="199" w:lineRule="auto"/>
              <w:ind w:left="569"/>
            </w:pPr>
            <w:r>
              <w:rPr>
                <w:spacing w:val="4"/>
              </w:rPr>
              <w:t>站断面）</w:t>
            </w:r>
          </w:p>
        </w:tc>
        <w:tc>
          <w:tcPr>
            <w:tcW w:w="794" w:type="dxa"/>
            <w:vAlign w:val="top"/>
          </w:tcPr>
          <w:p w14:paraId="748C5814">
            <w:pPr>
              <w:spacing w:before="156"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0" w:type="dxa"/>
            <w:vAlign w:val="top"/>
          </w:tcPr>
          <w:p w14:paraId="463390C1">
            <w:pPr>
              <w:spacing w:before="156"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1296A3B8">
            <w:pPr>
              <w:spacing w:before="156"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5" w:type="dxa"/>
            <w:vAlign w:val="top"/>
          </w:tcPr>
          <w:p w14:paraId="7C6012CD">
            <w:pPr>
              <w:spacing w:before="156"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819" w:type="dxa"/>
            <w:vAlign w:val="top"/>
          </w:tcPr>
          <w:p w14:paraId="3C059962">
            <w:pPr>
              <w:spacing w:before="156" w:line="274" w:lineRule="exact"/>
              <w:ind w:left="1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76" w:type="dxa"/>
            <w:vAlign w:val="top"/>
          </w:tcPr>
          <w:p w14:paraId="1A080B12">
            <w:pPr>
              <w:spacing w:before="156" w:line="274" w:lineRule="exact"/>
              <w:ind w:left="1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9" w:type="dxa"/>
            <w:vAlign w:val="top"/>
          </w:tcPr>
          <w:p w14:paraId="24ACC356">
            <w:pPr>
              <w:spacing w:before="156"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76" w:type="dxa"/>
            <w:vAlign w:val="top"/>
          </w:tcPr>
          <w:p w14:paraId="2DD603C6">
            <w:pPr>
              <w:spacing w:before="156"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56" w:type="dxa"/>
            <w:vAlign w:val="top"/>
          </w:tcPr>
          <w:p w14:paraId="3691A484">
            <w:pPr>
              <w:spacing w:before="156"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0DE80A7D">
            <w:pPr>
              <w:spacing w:before="156"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0BFE9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994" w:type="dxa"/>
            <w:tcBorders>
              <w:left w:val="single" w:color="000000" w:sz="10" w:space="0"/>
            </w:tcBorders>
            <w:vAlign w:val="top"/>
          </w:tcPr>
          <w:p w14:paraId="37E2EA4A">
            <w:pPr>
              <w:pStyle w:val="6"/>
              <w:spacing w:before="120" w:line="274" w:lineRule="exact"/>
              <w:ind w:left="219"/>
            </w:pPr>
            <w:r>
              <w:rPr>
                <w:rFonts w:ascii="Times New Roman" w:hAnsi="Times New Roman" w:eastAsia="Times New Roman" w:cs="Times New Roman"/>
                <w:spacing w:val="3"/>
                <w:position w:val="1"/>
              </w:rPr>
              <w:t>15000</w:t>
            </w:r>
            <w:r>
              <w:rPr>
                <w:spacing w:val="3"/>
                <w:position w:val="1"/>
              </w:rPr>
              <w:t>（索饵场）</w:t>
            </w:r>
          </w:p>
        </w:tc>
        <w:tc>
          <w:tcPr>
            <w:tcW w:w="794" w:type="dxa"/>
            <w:vAlign w:val="top"/>
          </w:tcPr>
          <w:p w14:paraId="507F2913">
            <w:pPr>
              <w:spacing w:before="122" w:line="275"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0" w:type="dxa"/>
            <w:vAlign w:val="top"/>
          </w:tcPr>
          <w:p w14:paraId="42F0A05A">
            <w:pPr>
              <w:spacing w:before="122" w:line="275"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9" w:type="dxa"/>
            <w:vAlign w:val="top"/>
          </w:tcPr>
          <w:p w14:paraId="036A168C">
            <w:pPr>
              <w:spacing w:before="122" w:line="275" w:lineRule="exact"/>
              <w:ind w:left="1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85" w:type="dxa"/>
            <w:vAlign w:val="top"/>
          </w:tcPr>
          <w:p w14:paraId="36112E0C">
            <w:pPr>
              <w:spacing w:before="122"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19" w:type="dxa"/>
            <w:vAlign w:val="top"/>
          </w:tcPr>
          <w:p w14:paraId="77F3A67E">
            <w:pPr>
              <w:spacing w:before="122" w:line="275"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6" w:type="dxa"/>
            <w:vAlign w:val="top"/>
          </w:tcPr>
          <w:p w14:paraId="1BBC004D">
            <w:pPr>
              <w:spacing w:before="122" w:line="275"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9" w:type="dxa"/>
            <w:vAlign w:val="top"/>
          </w:tcPr>
          <w:p w14:paraId="1B005D11">
            <w:pPr>
              <w:spacing w:before="122" w:line="275"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6" w:type="dxa"/>
            <w:vAlign w:val="top"/>
          </w:tcPr>
          <w:p w14:paraId="6186A861">
            <w:pPr>
              <w:spacing w:before="122" w:line="275" w:lineRule="exact"/>
              <w:ind w:left="2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6" w:type="dxa"/>
            <w:vAlign w:val="top"/>
          </w:tcPr>
          <w:p w14:paraId="6EE78C23">
            <w:pPr>
              <w:spacing w:before="122" w:line="275"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right w:val="single" w:color="000000" w:sz="10" w:space="0"/>
            </w:tcBorders>
            <w:vAlign w:val="top"/>
          </w:tcPr>
          <w:p w14:paraId="28E94146">
            <w:pPr>
              <w:spacing w:before="122"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29383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994" w:type="dxa"/>
            <w:tcBorders>
              <w:left w:val="single" w:color="000000" w:sz="10" w:space="0"/>
              <w:bottom w:val="single" w:color="000000" w:sz="10" w:space="0"/>
            </w:tcBorders>
            <w:vAlign w:val="top"/>
          </w:tcPr>
          <w:p w14:paraId="3E801309">
            <w:pPr>
              <w:pStyle w:val="6"/>
              <w:spacing w:before="24" w:line="248" w:lineRule="auto"/>
              <w:ind w:left="150" w:right="176" w:firstLine="68"/>
            </w:pPr>
            <w:r>
              <w:rPr>
                <w:rFonts w:ascii="Times New Roman" w:hAnsi="Times New Roman" w:eastAsia="Times New Roman" w:cs="Times New Roman"/>
                <w:spacing w:val="4"/>
              </w:rPr>
              <w:t>16800</w:t>
            </w:r>
            <w:r>
              <w:rPr>
                <w:spacing w:val="4"/>
              </w:rPr>
              <w:t>（资水邵阳</w:t>
            </w:r>
            <w:r>
              <w:rPr>
                <w:spacing w:val="6"/>
              </w:rPr>
              <w:t xml:space="preserve"> 工业用水区终点）</w:t>
            </w:r>
          </w:p>
        </w:tc>
        <w:tc>
          <w:tcPr>
            <w:tcW w:w="794" w:type="dxa"/>
            <w:tcBorders>
              <w:bottom w:val="single" w:color="000000" w:sz="10" w:space="0"/>
            </w:tcBorders>
            <w:vAlign w:val="top"/>
          </w:tcPr>
          <w:p w14:paraId="6CEEAF02">
            <w:pPr>
              <w:spacing w:before="161" w:line="274"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0" w:type="dxa"/>
            <w:tcBorders>
              <w:bottom w:val="single" w:color="000000" w:sz="10" w:space="0"/>
            </w:tcBorders>
            <w:vAlign w:val="top"/>
          </w:tcPr>
          <w:p w14:paraId="59D0E1D4">
            <w:pPr>
              <w:spacing w:before="161"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9" w:type="dxa"/>
            <w:tcBorders>
              <w:bottom w:val="single" w:color="000000" w:sz="10" w:space="0"/>
            </w:tcBorders>
            <w:vAlign w:val="top"/>
          </w:tcPr>
          <w:p w14:paraId="5F5EBFC9">
            <w:pPr>
              <w:spacing w:before="161" w:line="274" w:lineRule="exact"/>
              <w:ind w:left="1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85" w:type="dxa"/>
            <w:tcBorders>
              <w:bottom w:val="single" w:color="000000" w:sz="10" w:space="0"/>
            </w:tcBorders>
            <w:vAlign w:val="top"/>
          </w:tcPr>
          <w:p w14:paraId="5641B418">
            <w:pPr>
              <w:spacing w:before="16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19" w:type="dxa"/>
            <w:tcBorders>
              <w:bottom w:val="single" w:color="000000" w:sz="10" w:space="0"/>
            </w:tcBorders>
            <w:vAlign w:val="top"/>
          </w:tcPr>
          <w:p w14:paraId="05F8EEEE">
            <w:pPr>
              <w:spacing w:before="161"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6" w:type="dxa"/>
            <w:tcBorders>
              <w:bottom w:val="single" w:color="000000" w:sz="10" w:space="0"/>
            </w:tcBorders>
            <w:vAlign w:val="top"/>
          </w:tcPr>
          <w:p w14:paraId="124E1E6F">
            <w:pPr>
              <w:spacing w:before="161"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9" w:type="dxa"/>
            <w:tcBorders>
              <w:bottom w:val="single" w:color="000000" w:sz="10" w:space="0"/>
            </w:tcBorders>
            <w:vAlign w:val="top"/>
          </w:tcPr>
          <w:p w14:paraId="6999FFB3">
            <w:pPr>
              <w:spacing w:before="161"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6" w:type="dxa"/>
            <w:tcBorders>
              <w:bottom w:val="single" w:color="000000" w:sz="10" w:space="0"/>
            </w:tcBorders>
            <w:vAlign w:val="top"/>
          </w:tcPr>
          <w:p w14:paraId="4719F56E">
            <w:pPr>
              <w:spacing w:before="161" w:line="274" w:lineRule="exact"/>
              <w:ind w:left="2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6" w:type="dxa"/>
            <w:tcBorders>
              <w:bottom w:val="single" w:color="000000" w:sz="10" w:space="0"/>
            </w:tcBorders>
            <w:vAlign w:val="top"/>
          </w:tcPr>
          <w:p w14:paraId="61D20DE9">
            <w:pPr>
              <w:spacing w:before="161"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0" w:type="dxa"/>
            <w:tcBorders>
              <w:bottom w:val="single" w:color="000000" w:sz="10" w:space="0"/>
              <w:right w:val="single" w:color="000000" w:sz="10" w:space="0"/>
            </w:tcBorders>
            <w:vAlign w:val="top"/>
          </w:tcPr>
          <w:p w14:paraId="763DE803">
            <w:pPr>
              <w:spacing w:before="16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bl>
    <w:p w14:paraId="2AB1797D">
      <w:pPr>
        <w:pStyle w:val="2"/>
        <w:spacing w:before="206" w:line="227" w:lineRule="auto"/>
        <w:ind w:left="2142"/>
        <w:rPr>
          <w:rFonts w:ascii="宋体" w:hAnsi="宋体" w:eastAsia="宋体" w:cs="宋体"/>
          <w:sz w:val="20"/>
          <w:szCs w:val="20"/>
        </w:rPr>
      </w:pPr>
      <w:r>
        <w:rPr>
          <w:rFonts w:ascii="宋体" w:hAnsi="宋体" w:eastAsia="宋体" w:cs="宋体"/>
          <w:b/>
          <w:bCs/>
          <w:spacing w:val="7"/>
          <w:sz w:val="20"/>
          <w:szCs w:val="20"/>
        </w:rPr>
        <w:t>表</w:t>
      </w:r>
      <w:r>
        <w:rPr>
          <w:b/>
          <w:bCs/>
          <w:spacing w:val="7"/>
          <w:sz w:val="20"/>
          <w:szCs w:val="20"/>
        </w:rPr>
        <w:t>6.3</w:t>
      </w:r>
      <w:r>
        <w:rPr>
          <w:rFonts w:ascii="Arial" w:hAnsi="Arial" w:eastAsia="Arial" w:cs="Arial"/>
          <w:b/>
          <w:bCs/>
          <w:spacing w:val="7"/>
          <w:sz w:val="20"/>
          <w:szCs w:val="20"/>
        </w:rPr>
        <w:t xml:space="preserve">-16  </w:t>
      </w:r>
      <w:r>
        <w:rPr>
          <w:rFonts w:ascii="宋体" w:hAnsi="宋体" w:eastAsia="宋体" w:cs="宋体"/>
          <w:b/>
          <w:bCs/>
          <w:spacing w:val="7"/>
          <w:sz w:val="20"/>
          <w:szCs w:val="20"/>
        </w:rPr>
        <w:t>非正常排放对枯水期资水评价河段总磷浓度预测值</w:t>
      </w:r>
    </w:p>
    <w:p w14:paraId="03E8B5F7">
      <w:pPr>
        <w:spacing w:line="29" w:lineRule="exact"/>
      </w:pPr>
    </w:p>
    <w:tbl>
      <w:tblPr>
        <w:tblStyle w:val="5"/>
        <w:tblW w:w="977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5"/>
        <w:gridCol w:w="802"/>
        <w:gridCol w:w="758"/>
        <w:gridCol w:w="767"/>
        <w:gridCol w:w="793"/>
        <w:gridCol w:w="826"/>
        <w:gridCol w:w="784"/>
        <w:gridCol w:w="767"/>
        <w:gridCol w:w="784"/>
        <w:gridCol w:w="763"/>
        <w:gridCol w:w="777"/>
      </w:tblGrid>
      <w:tr w14:paraId="68141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955" w:type="dxa"/>
            <w:tcBorders>
              <w:top w:val="single" w:color="000000" w:sz="10" w:space="0"/>
              <w:left w:val="single" w:color="000000" w:sz="10" w:space="0"/>
            </w:tcBorders>
            <w:vAlign w:val="top"/>
          </w:tcPr>
          <w:p w14:paraId="5A3EEADE">
            <w:pPr>
              <w:pStyle w:val="6"/>
              <w:spacing w:before="29" w:line="278" w:lineRule="exact"/>
              <w:ind w:left="496"/>
            </w:pPr>
            <w:r>
              <w:rPr>
                <w:rFonts w:ascii="Arial" w:hAnsi="Arial" w:eastAsia="Arial" w:cs="Arial"/>
                <w:spacing w:val="-3"/>
                <w:position w:val="1"/>
              </w:rPr>
              <w:t>X/Y</w:t>
            </w:r>
            <w:r>
              <w:rPr>
                <w:spacing w:val="-3"/>
                <w:position w:val="1"/>
              </w:rPr>
              <w:t>（</w:t>
            </w:r>
            <w:r>
              <w:rPr>
                <w:spacing w:val="-52"/>
                <w:position w:val="1"/>
              </w:rPr>
              <w:t xml:space="preserve"> </w:t>
            </w:r>
            <w:r>
              <w:rPr>
                <w:rFonts w:ascii="Arial" w:hAnsi="Arial" w:eastAsia="Arial" w:cs="Arial"/>
                <w:spacing w:val="-3"/>
                <w:position w:val="1"/>
              </w:rPr>
              <w:t>m</w:t>
            </w:r>
            <w:r>
              <w:rPr>
                <w:spacing w:val="-3"/>
                <w:position w:val="1"/>
              </w:rPr>
              <w:t>）</w:t>
            </w:r>
          </w:p>
        </w:tc>
        <w:tc>
          <w:tcPr>
            <w:tcW w:w="802" w:type="dxa"/>
            <w:tcBorders>
              <w:top w:val="single" w:color="000000" w:sz="10" w:space="0"/>
            </w:tcBorders>
            <w:vAlign w:val="top"/>
          </w:tcPr>
          <w:p w14:paraId="44BFC84C">
            <w:pPr>
              <w:spacing w:before="31" w:line="274" w:lineRule="exact"/>
              <w:ind w:left="3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58" w:type="dxa"/>
            <w:tcBorders>
              <w:top w:val="single" w:color="000000" w:sz="10" w:space="0"/>
            </w:tcBorders>
            <w:vAlign w:val="top"/>
          </w:tcPr>
          <w:p w14:paraId="58462770">
            <w:pPr>
              <w:spacing w:before="101" w:line="192"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7" w:type="dxa"/>
            <w:tcBorders>
              <w:top w:val="single" w:color="000000" w:sz="10" w:space="0"/>
            </w:tcBorders>
            <w:vAlign w:val="top"/>
          </w:tcPr>
          <w:p w14:paraId="7F75FF03">
            <w:pPr>
              <w:spacing w:before="31" w:line="274" w:lineRule="exact"/>
              <w:ind w:left="29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93" w:type="dxa"/>
            <w:tcBorders>
              <w:top w:val="single" w:color="000000" w:sz="10" w:space="0"/>
            </w:tcBorders>
            <w:vAlign w:val="top"/>
          </w:tcPr>
          <w:p w14:paraId="3D3B92A3">
            <w:pPr>
              <w:spacing w:before="31"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26" w:type="dxa"/>
            <w:tcBorders>
              <w:top w:val="single" w:color="000000" w:sz="10" w:space="0"/>
            </w:tcBorders>
            <w:vAlign w:val="top"/>
          </w:tcPr>
          <w:p w14:paraId="6868B5D0">
            <w:pPr>
              <w:spacing w:before="31" w:line="274" w:lineRule="exact"/>
              <w:ind w:left="3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784" w:type="dxa"/>
            <w:tcBorders>
              <w:top w:val="single" w:color="000000" w:sz="10" w:space="0"/>
            </w:tcBorders>
            <w:vAlign w:val="top"/>
          </w:tcPr>
          <w:p w14:paraId="7B0876CF">
            <w:pPr>
              <w:spacing w:before="31" w:line="274" w:lineRule="exact"/>
              <w:ind w:left="2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767" w:type="dxa"/>
            <w:tcBorders>
              <w:top w:val="single" w:color="000000" w:sz="10" w:space="0"/>
            </w:tcBorders>
            <w:vAlign w:val="top"/>
          </w:tcPr>
          <w:p w14:paraId="60BF50D0">
            <w:pPr>
              <w:spacing w:before="31"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784" w:type="dxa"/>
            <w:tcBorders>
              <w:top w:val="single" w:color="000000" w:sz="10" w:space="0"/>
            </w:tcBorders>
            <w:vAlign w:val="top"/>
          </w:tcPr>
          <w:p w14:paraId="0ED50BB9">
            <w:pPr>
              <w:spacing w:before="31"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763" w:type="dxa"/>
            <w:tcBorders>
              <w:top w:val="single" w:color="000000" w:sz="10" w:space="0"/>
            </w:tcBorders>
            <w:vAlign w:val="top"/>
          </w:tcPr>
          <w:p w14:paraId="4D15BF7B">
            <w:pPr>
              <w:spacing w:before="31" w:line="274" w:lineRule="exact"/>
              <w:ind w:left="23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777" w:type="dxa"/>
            <w:tcBorders>
              <w:top w:val="single" w:color="000000" w:sz="10" w:space="0"/>
              <w:right w:val="single" w:color="000000" w:sz="10" w:space="0"/>
            </w:tcBorders>
            <w:vAlign w:val="top"/>
          </w:tcPr>
          <w:p w14:paraId="0B212BBB">
            <w:pPr>
              <w:spacing w:before="31" w:line="274"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1BB08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955" w:type="dxa"/>
            <w:tcBorders>
              <w:left w:val="single" w:color="000000" w:sz="10" w:space="0"/>
              <w:bottom w:val="single" w:color="000000" w:sz="10" w:space="0"/>
            </w:tcBorders>
            <w:vAlign w:val="top"/>
          </w:tcPr>
          <w:p w14:paraId="07F138EE">
            <w:pPr>
              <w:spacing w:before="118" w:line="192" w:lineRule="auto"/>
              <w:ind w:left="9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02" w:type="dxa"/>
            <w:tcBorders>
              <w:bottom w:val="single" w:color="000000" w:sz="10" w:space="0"/>
            </w:tcBorders>
            <w:vAlign w:val="top"/>
          </w:tcPr>
          <w:p w14:paraId="40684472">
            <w:pPr>
              <w:spacing w:before="48"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0.050</w:t>
            </w:r>
          </w:p>
        </w:tc>
        <w:tc>
          <w:tcPr>
            <w:tcW w:w="758" w:type="dxa"/>
            <w:tcBorders>
              <w:bottom w:val="single" w:color="000000" w:sz="10" w:space="0"/>
            </w:tcBorders>
            <w:vAlign w:val="top"/>
          </w:tcPr>
          <w:p w14:paraId="233773B8">
            <w:pPr>
              <w:spacing w:before="48"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7" w:type="dxa"/>
            <w:tcBorders>
              <w:bottom w:val="single" w:color="000000" w:sz="10" w:space="0"/>
            </w:tcBorders>
            <w:vAlign w:val="top"/>
          </w:tcPr>
          <w:p w14:paraId="74E42D4E">
            <w:pPr>
              <w:spacing w:before="48"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tcBorders>
              <w:bottom w:val="single" w:color="000000" w:sz="10" w:space="0"/>
            </w:tcBorders>
            <w:vAlign w:val="top"/>
          </w:tcPr>
          <w:p w14:paraId="6C046E88">
            <w:pPr>
              <w:spacing w:before="48"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tcBorders>
              <w:bottom w:val="single" w:color="000000" w:sz="10" w:space="0"/>
            </w:tcBorders>
            <w:vAlign w:val="top"/>
          </w:tcPr>
          <w:p w14:paraId="687B14B5">
            <w:pPr>
              <w:spacing w:before="48"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tcBorders>
              <w:bottom w:val="single" w:color="000000" w:sz="10" w:space="0"/>
            </w:tcBorders>
            <w:vAlign w:val="top"/>
          </w:tcPr>
          <w:p w14:paraId="2BC38A6B">
            <w:pPr>
              <w:spacing w:before="48"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tcBorders>
              <w:bottom w:val="single" w:color="000000" w:sz="10" w:space="0"/>
            </w:tcBorders>
            <w:vAlign w:val="top"/>
          </w:tcPr>
          <w:p w14:paraId="019FF99B">
            <w:pPr>
              <w:spacing w:before="48"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tcBorders>
              <w:bottom w:val="single" w:color="000000" w:sz="10" w:space="0"/>
            </w:tcBorders>
            <w:vAlign w:val="top"/>
          </w:tcPr>
          <w:p w14:paraId="593DB64C">
            <w:pPr>
              <w:spacing w:before="48"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tcBorders>
              <w:bottom w:val="single" w:color="000000" w:sz="10" w:space="0"/>
            </w:tcBorders>
            <w:vAlign w:val="top"/>
          </w:tcPr>
          <w:p w14:paraId="3E36EB46">
            <w:pPr>
              <w:spacing w:before="48"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bottom w:val="single" w:color="000000" w:sz="10" w:space="0"/>
              <w:right w:val="single" w:color="000000" w:sz="10" w:space="0"/>
            </w:tcBorders>
            <w:vAlign w:val="top"/>
          </w:tcPr>
          <w:p w14:paraId="1975DA3D">
            <w:pPr>
              <w:spacing w:before="48"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bl>
    <w:p w14:paraId="5C1AA3AD">
      <w:pPr>
        <w:spacing w:line="118" w:lineRule="exact"/>
        <w:rPr>
          <w:rFonts w:ascii="Arial"/>
          <w:sz w:val="10"/>
        </w:rPr>
      </w:pPr>
    </w:p>
    <w:p w14:paraId="7E21AD36">
      <w:pPr>
        <w:spacing w:line="118" w:lineRule="exact"/>
        <w:rPr>
          <w:rFonts w:ascii="Arial" w:hAnsi="Arial" w:eastAsia="Arial" w:cs="Arial"/>
          <w:sz w:val="10"/>
          <w:szCs w:val="10"/>
        </w:rPr>
        <w:sectPr>
          <w:headerReference r:id="rId109" w:type="default"/>
          <w:footerReference r:id="rId110" w:type="default"/>
          <w:pgSz w:w="11907" w:h="16840"/>
          <w:pgMar w:top="1116" w:right="1012" w:bottom="1256" w:left="1092" w:header="839" w:footer="1017" w:gutter="0"/>
          <w:cols w:space="720" w:num="1"/>
        </w:sectPr>
      </w:pPr>
    </w:p>
    <w:p w14:paraId="6FF99372">
      <w:pPr>
        <w:spacing w:line="15" w:lineRule="exact"/>
      </w:pPr>
    </w:p>
    <w:tbl>
      <w:tblPr>
        <w:tblStyle w:val="5"/>
        <w:tblW w:w="977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5"/>
        <w:gridCol w:w="802"/>
        <w:gridCol w:w="758"/>
        <w:gridCol w:w="767"/>
        <w:gridCol w:w="793"/>
        <w:gridCol w:w="826"/>
        <w:gridCol w:w="784"/>
        <w:gridCol w:w="767"/>
        <w:gridCol w:w="784"/>
        <w:gridCol w:w="763"/>
        <w:gridCol w:w="777"/>
      </w:tblGrid>
      <w:tr w14:paraId="242CE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955" w:type="dxa"/>
            <w:tcBorders>
              <w:top w:val="single" w:color="000000" w:sz="10" w:space="0"/>
              <w:left w:val="single" w:color="000000" w:sz="10" w:space="0"/>
            </w:tcBorders>
            <w:vAlign w:val="top"/>
          </w:tcPr>
          <w:p w14:paraId="41503C3F">
            <w:pPr>
              <w:spacing w:before="42" w:line="274" w:lineRule="exact"/>
              <w:ind w:left="88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802" w:type="dxa"/>
            <w:tcBorders>
              <w:top w:val="single" w:color="000000" w:sz="10" w:space="0"/>
            </w:tcBorders>
            <w:vAlign w:val="top"/>
          </w:tcPr>
          <w:p w14:paraId="6186354E">
            <w:pPr>
              <w:spacing w:before="42"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0.047</w:t>
            </w:r>
          </w:p>
        </w:tc>
        <w:tc>
          <w:tcPr>
            <w:tcW w:w="758" w:type="dxa"/>
            <w:tcBorders>
              <w:top w:val="single" w:color="000000" w:sz="10" w:space="0"/>
            </w:tcBorders>
            <w:vAlign w:val="top"/>
          </w:tcPr>
          <w:p w14:paraId="40855D73">
            <w:pPr>
              <w:spacing w:before="42"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0.044</w:t>
            </w:r>
          </w:p>
        </w:tc>
        <w:tc>
          <w:tcPr>
            <w:tcW w:w="767" w:type="dxa"/>
            <w:tcBorders>
              <w:top w:val="single" w:color="000000" w:sz="10" w:space="0"/>
            </w:tcBorders>
            <w:vAlign w:val="top"/>
          </w:tcPr>
          <w:p w14:paraId="4D8E7FBB">
            <w:pPr>
              <w:spacing w:before="42"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tcBorders>
              <w:top w:val="single" w:color="000000" w:sz="10" w:space="0"/>
            </w:tcBorders>
            <w:vAlign w:val="top"/>
          </w:tcPr>
          <w:p w14:paraId="7EE6BD39">
            <w:pPr>
              <w:spacing w:before="42"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tcBorders>
              <w:top w:val="single" w:color="000000" w:sz="10" w:space="0"/>
            </w:tcBorders>
            <w:vAlign w:val="top"/>
          </w:tcPr>
          <w:p w14:paraId="26811EB0">
            <w:pPr>
              <w:spacing w:before="42"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tcBorders>
              <w:top w:val="single" w:color="000000" w:sz="10" w:space="0"/>
            </w:tcBorders>
            <w:vAlign w:val="top"/>
          </w:tcPr>
          <w:p w14:paraId="4F4AE9CD">
            <w:pPr>
              <w:spacing w:before="42"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tcBorders>
              <w:top w:val="single" w:color="000000" w:sz="10" w:space="0"/>
            </w:tcBorders>
            <w:vAlign w:val="top"/>
          </w:tcPr>
          <w:p w14:paraId="035CB304">
            <w:pPr>
              <w:spacing w:before="42"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tcBorders>
              <w:top w:val="single" w:color="000000" w:sz="10" w:space="0"/>
            </w:tcBorders>
            <w:vAlign w:val="top"/>
          </w:tcPr>
          <w:p w14:paraId="4D9F8C3A">
            <w:pPr>
              <w:spacing w:before="42"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tcBorders>
              <w:top w:val="single" w:color="000000" w:sz="10" w:space="0"/>
            </w:tcBorders>
            <w:vAlign w:val="top"/>
          </w:tcPr>
          <w:p w14:paraId="29658310">
            <w:pPr>
              <w:spacing w:before="42"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top w:val="single" w:color="000000" w:sz="10" w:space="0"/>
              <w:right w:val="single" w:color="000000" w:sz="10" w:space="0"/>
            </w:tcBorders>
            <w:vAlign w:val="top"/>
          </w:tcPr>
          <w:p w14:paraId="5E5B7BE7">
            <w:pPr>
              <w:spacing w:before="42"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6EA1F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955" w:type="dxa"/>
            <w:tcBorders>
              <w:left w:val="single" w:color="000000" w:sz="10" w:space="0"/>
            </w:tcBorders>
            <w:vAlign w:val="top"/>
          </w:tcPr>
          <w:p w14:paraId="2EBDE4BF">
            <w:pPr>
              <w:spacing w:before="40"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02" w:type="dxa"/>
            <w:vAlign w:val="top"/>
          </w:tcPr>
          <w:p w14:paraId="77A60D38">
            <w:pPr>
              <w:spacing w:before="40"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0.046</w:t>
            </w:r>
          </w:p>
        </w:tc>
        <w:tc>
          <w:tcPr>
            <w:tcW w:w="758" w:type="dxa"/>
            <w:vAlign w:val="top"/>
          </w:tcPr>
          <w:p w14:paraId="3868319C">
            <w:pPr>
              <w:spacing w:before="40"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0.044</w:t>
            </w:r>
          </w:p>
        </w:tc>
        <w:tc>
          <w:tcPr>
            <w:tcW w:w="767" w:type="dxa"/>
            <w:vAlign w:val="top"/>
          </w:tcPr>
          <w:p w14:paraId="1854CB67">
            <w:pPr>
              <w:spacing w:before="40"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7ED73ED5">
            <w:pPr>
              <w:spacing w:before="40"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10E26B1B">
            <w:pPr>
              <w:spacing w:before="40"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5151F7E3">
            <w:pPr>
              <w:spacing w:before="40"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48890572">
            <w:pPr>
              <w:spacing w:before="40"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76B97EBB">
            <w:pPr>
              <w:spacing w:before="40"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642D542E">
            <w:pPr>
              <w:spacing w:before="40"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360036AA">
            <w:pPr>
              <w:spacing w:before="40"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27701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55" w:type="dxa"/>
            <w:tcBorders>
              <w:left w:val="single" w:color="000000" w:sz="10" w:space="0"/>
            </w:tcBorders>
            <w:vAlign w:val="top"/>
          </w:tcPr>
          <w:p w14:paraId="0DE661AB">
            <w:pPr>
              <w:spacing w:before="38" w:line="274" w:lineRule="exact"/>
              <w:ind w:left="8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802" w:type="dxa"/>
            <w:vAlign w:val="top"/>
          </w:tcPr>
          <w:p w14:paraId="3F66E5C8">
            <w:pPr>
              <w:spacing w:before="38"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0.044</w:t>
            </w:r>
          </w:p>
        </w:tc>
        <w:tc>
          <w:tcPr>
            <w:tcW w:w="758" w:type="dxa"/>
            <w:vAlign w:val="top"/>
          </w:tcPr>
          <w:p w14:paraId="4EECAE15">
            <w:pPr>
              <w:spacing w:before="38"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0.044</w:t>
            </w:r>
          </w:p>
        </w:tc>
        <w:tc>
          <w:tcPr>
            <w:tcW w:w="767" w:type="dxa"/>
            <w:vAlign w:val="top"/>
          </w:tcPr>
          <w:p w14:paraId="77C98092">
            <w:pPr>
              <w:spacing w:before="38"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7E4ACAC6">
            <w:pPr>
              <w:spacing w:before="38"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7FD3F092">
            <w:pPr>
              <w:spacing w:before="38"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1CE2B559">
            <w:pPr>
              <w:spacing w:before="38"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482AB385">
            <w:pPr>
              <w:spacing w:before="38"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529D65DA">
            <w:pPr>
              <w:spacing w:before="38"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793322A7">
            <w:pPr>
              <w:spacing w:before="38"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2F8B6EDC">
            <w:pPr>
              <w:spacing w:before="38"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6E81E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955" w:type="dxa"/>
            <w:tcBorders>
              <w:left w:val="single" w:color="000000" w:sz="10" w:space="0"/>
            </w:tcBorders>
            <w:vAlign w:val="top"/>
          </w:tcPr>
          <w:p w14:paraId="34679ECE">
            <w:pPr>
              <w:spacing w:before="51" w:line="274" w:lineRule="exact"/>
              <w:ind w:left="8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802" w:type="dxa"/>
            <w:vAlign w:val="top"/>
          </w:tcPr>
          <w:p w14:paraId="6DF6D27D">
            <w:pPr>
              <w:spacing w:before="51"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0.044</w:t>
            </w:r>
          </w:p>
        </w:tc>
        <w:tc>
          <w:tcPr>
            <w:tcW w:w="758" w:type="dxa"/>
            <w:vAlign w:val="top"/>
          </w:tcPr>
          <w:p w14:paraId="041CA8B5">
            <w:pPr>
              <w:spacing w:before="5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0.044</w:t>
            </w:r>
          </w:p>
        </w:tc>
        <w:tc>
          <w:tcPr>
            <w:tcW w:w="767" w:type="dxa"/>
            <w:vAlign w:val="top"/>
          </w:tcPr>
          <w:p w14:paraId="36A21492">
            <w:pPr>
              <w:spacing w:before="51"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7C9C62EA">
            <w:pPr>
              <w:spacing w:before="51"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77230210">
            <w:pPr>
              <w:spacing w:before="51"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2EAD700D">
            <w:pPr>
              <w:spacing w:before="51"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79372E23">
            <w:pPr>
              <w:spacing w:before="51"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5394B22A">
            <w:pPr>
              <w:spacing w:before="51"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203481E8">
            <w:pPr>
              <w:spacing w:before="5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4DA5633F">
            <w:pPr>
              <w:spacing w:before="51"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2145E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55" w:type="dxa"/>
            <w:tcBorders>
              <w:left w:val="single" w:color="000000" w:sz="10" w:space="0"/>
            </w:tcBorders>
            <w:vAlign w:val="top"/>
          </w:tcPr>
          <w:p w14:paraId="357E3EA6">
            <w:pPr>
              <w:spacing w:before="36" w:line="274"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802" w:type="dxa"/>
            <w:vAlign w:val="top"/>
          </w:tcPr>
          <w:p w14:paraId="3C3DE3F9">
            <w:pPr>
              <w:spacing w:before="36"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8" w:type="dxa"/>
            <w:vAlign w:val="top"/>
          </w:tcPr>
          <w:p w14:paraId="42D14404">
            <w:pPr>
              <w:spacing w:before="36"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7" w:type="dxa"/>
            <w:vAlign w:val="top"/>
          </w:tcPr>
          <w:p w14:paraId="0E1410B6">
            <w:pPr>
              <w:spacing w:before="36"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6A356540">
            <w:pPr>
              <w:spacing w:before="36"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826" w:type="dxa"/>
            <w:vAlign w:val="top"/>
          </w:tcPr>
          <w:p w14:paraId="5D88D698">
            <w:pPr>
              <w:spacing w:before="36"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792B3CFB">
            <w:pPr>
              <w:spacing w:before="36"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15BEDA7D">
            <w:pPr>
              <w:spacing w:before="36"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0A96BF10">
            <w:pPr>
              <w:spacing w:before="36"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40F05FD3">
            <w:pPr>
              <w:spacing w:before="36"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05E535D4">
            <w:pPr>
              <w:spacing w:before="36"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12020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955" w:type="dxa"/>
            <w:tcBorders>
              <w:left w:val="single" w:color="000000" w:sz="10" w:space="0"/>
            </w:tcBorders>
            <w:vAlign w:val="top"/>
          </w:tcPr>
          <w:p w14:paraId="0EC471F6">
            <w:pPr>
              <w:spacing w:before="50" w:line="274" w:lineRule="exact"/>
              <w:ind w:left="8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802" w:type="dxa"/>
            <w:vAlign w:val="top"/>
          </w:tcPr>
          <w:p w14:paraId="3BF28637">
            <w:pPr>
              <w:spacing w:before="50"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8" w:type="dxa"/>
            <w:vAlign w:val="top"/>
          </w:tcPr>
          <w:p w14:paraId="57CC5A7D">
            <w:pPr>
              <w:spacing w:before="50"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7" w:type="dxa"/>
            <w:vAlign w:val="top"/>
          </w:tcPr>
          <w:p w14:paraId="7F002368">
            <w:pPr>
              <w:spacing w:before="50"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090A1957">
            <w:pPr>
              <w:spacing w:before="50"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826" w:type="dxa"/>
            <w:vAlign w:val="top"/>
          </w:tcPr>
          <w:p w14:paraId="4FCBA093">
            <w:pPr>
              <w:spacing w:before="50"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1398FB4D">
            <w:pPr>
              <w:spacing w:before="50"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445062C8">
            <w:pPr>
              <w:spacing w:before="50"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15443022">
            <w:pPr>
              <w:spacing w:before="50"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1C32C969">
            <w:pPr>
              <w:spacing w:before="50"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63E78465">
            <w:pPr>
              <w:spacing w:before="50"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2A69E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955" w:type="dxa"/>
            <w:tcBorders>
              <w:left w:val="single" w:color="000000" w:sz="10" w:space="0"/>
            </w:tcBorders>
            <w:vAlign w:val="top"/>
          </w:tcPr>
          <w:p w14:paraId="071701CC">
            <w:pPr>
              <w:spacing w:before="51" w:line="274" w:lineRule="exact"/>
              <w:ind w:left="8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802" w:type="dxa"/>
            <w:vAlign w:val="top"/>
          </w:tcPr>
          <w:p w14:paraId="148D4341">
            <w:pPr>
              <w:spacing w:before="51"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8" w:type="dxa"/>
            <w:vAlign w:val="top"/>
          </w:tcPr>
          <w:p w14:paraId="2A2CF384">
            <w:pPr>
              <w:spacing w:before="5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7" w:type="dxa"/>
            <w:vAlign w:val="top"/>
          </w:tcPr>
          <w:p w14:paraId="6F1A5A6C">
            <w:pPr>
              <w:spacing w:before="51"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4BA92169">
            <w:pPr>
              <w:spacing w:before="51"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826" w:type="dxa"/>
            <w:vAlign w:val="top"/>
          </w:tcPr>
          <w:p w14:paraId="38A4FA08">
            <w:pPr>
              <w:spacing w:before="51"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30E3FF16">
            <w:pPr>
              <w:spacing w:before="51"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4EA1D705">
            <w:pPr>
              <w:spacing w:before="51"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0E89AEEF">
            <w:pPr>
              <w:spacing w:before="51"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7F9C9352">
            <w:pPr>
              <w:spacing w:before="5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7D003988">
            <w:pPr>
              <w:spacing w:before="51"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39ED3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955" w:type="dxa"/>
            <w:tcBorders>
              <w:left w:val="single" w:color="000000" w:sz="10" w:space="0"/>
            </w:tcBorders>
            <w:vAlign w:val="top"/>
          </w:tcPr>
          <w:p w14:paraId="221827FD">
            <w:pPr>
              <w:spacing w:before="41" w:line="274" w:lineRule="exact"/>
              <w:ind w:left="7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802" w:type="dxa"/>
            <w:vAlign w:val="top"/>
          </w:tcPr>
          <w:p w14:paraId="72834325">
            <w:pPr>
              <w:spacing w:before="41"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58" w:type="dxa"/>
            <w:vAlign w:val="top"/>
          </w:tcPr>
          <w:p w14:paraId="3E9BF16F">
            <w:pPr>
              <w:spacing w:before="4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0.043</w:t>
            </w:r>
          </w:p>
        </w:tc>
        <w:tc>
          <w:tcPr>
            <w:tcW w:w="767" w:type="dxa"/>
            <w:vAlign w:val="top"/>
          </w:tcPr>
          <w:p w14:paraId="6F5B4B3D">
            <w:pPr>
              <w:spacing w:before="41"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0.043</w:t>
            </w:r>
          </w:p>
        </w:tc>
        <w:tc>
          <w:tcPr>
            <w:tcW w:w="793" w:type="dxa"/>
            <w:vAlign w:val="top"/>
          </w:tcPr>
          <w:p w14:paraId="3501F25F">
            <w:pPr>
              <w:spacing w:before="41"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32EE2D89">
            <w:pPr>
              <w:spacing w:before="41"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73BC927E">
            <w:pPr>
              <w:spacing w:before="41"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77FB615C">
            <w:pPr>
              <w:spacing w:before="41"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50483C46">
            <w:pPr>
              <w:spacing w:before="41"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09047883">
            <w:pPr>
              <w:spacing w:before="4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495C1DF2">
            <w:pPr>
              <w:spacing w:before="41"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47673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955" w:type="dxa"/>
            <w:tcBorders>
              <w:left w:val="single" w:color="000000" w:sz="10" w:space="0"/>
            </w:tcBorders>
            <w:vAlign w:val="top"/>
          </w:tcPr>
          <w:p w14:paraId="30FC7339">
            <w:pPr>
              <w:pStyle w:val="6"/>
              <w:spacing w:before="50" w:line="274" w:lineRule="exact"/>
              <w:ind w:left="147"/>
            </w:pPr>
            <w:r>
              <w:rPr>
                <w:rFonts w:ascii="Times New Roman" w:hAnsi="Times New Roman" w:eastAsia="Times New Roman" w:cs="Times New Roman"/>
                <w:spacing w:val="4"/>
                <w:position w:val="1"/>
              </w:rPr>
              <w:t>1200</w:t>
            </w:r>
            <w:r>
              <w:rPr>
                <w:spacing w:val="4"/>
                <w:position w:val="1"/>
              </w:rPr>
              <w:t>（柏树断面）</w:t>
            </w:r>
          </w:p>
        </w:tc>
        <w:tc>
          <w:tcPr>
            <w:tcW w:w="802" w:type="dxa"/>
            <w:vAlign w:val="top"/>
          </w:tcPr>
          <w:p w14:paraId="5BC653DC">
            <w:pPr>
              <w:spacing w:before="50"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vAlign w:val="top"/>
          </w:tcPr>
          <w:p w14:paraId="19A08D89">
            <w:pPr>
              <w:spacing w:before="50"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vAlign w:val="top"/>
          </w:tcPr>
          <w:p w14:paraId="34B7501D">
            <w:pPr>
              <w:spacing w:before="50"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10DD2DB6">
            <w:pPr>
              <w:spacing w:before="50"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103CF0B1">
            <w:pPr>
              <w:spacing w:before="50"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6364C0F5">
            <w:pPr>
              <w:spacing w:before="50"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5EB6165D">
            <w:pPr>
              <w:spacing w:before="50"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3CC6C2DE">
            <w:pPr>
              <w:spacing w:before="50"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04239575">
            <w:pPr>
              <w:spacing w:before="50"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1E2640F9">
            <w:pPr>
              <w:spacing w:before="50"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21A37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955" w:type="dxa"/>
            <w:tcBorders>
              <w:left w:val="single" w:color="000000" w:sz="10" w:space="0"/>
            </w:tcBorders>
            <w:vAlign w:val="top"/>
          </w:tcPr>
          <w:p w14:paraId="36EEBDCC">
            <w:pPr>
              <w:spacing w:before="67" w:line="274" w:lineRule="exact"/>
              <w:ind w:left="75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c>
          <w:tcPr>
            <w:tcW w:w="802" w:type="dxa"/>
            <w:vAlign w:val="top"/>
          </w:tcPr>
          <w:p w14:paraId="43607073">
            <w:pPr>
              <w:spacing w:before="67"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vAlign w:val="top"/>
          </w:tcPr>
          <w:p w14:paraId="152C3B09">
            <w:pPr>
              <w:spacing w:before="67"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vAlign w:val="top"/>
          </w:tcPr>
          <w:p w14:paraId="2C9822F0">
            <w:pPr>
              <w:spacing w:before="67"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5BDC76B7">
            <w:pPr>
              <w:spacing w:before="67"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07A191C8">
            <w:pPr>
              <w:spacing w:before="67"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7FB8FC53">
            <w:pPr>
              <w:spacing w:before="67"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26A03503">
            <w:pPr>
              <w:spacing w:before="67"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56592F91">
            <w:pPr>
              <w:spacing w:before="67"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0781E7BC">
            <w:pPr>
              <w:spacing w:before="67"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08D1E8F4">
            <w:pPr>
              <w:spacing w:before="67"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4608D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955" w:type="dxa"/>
            <w:tcBorders>
              <w:left w:val="single" w:color="000000" w:sz="10" w:space="0"/>
            </w:tcBorders>
            <w:vAlign w:val="top"/>
          </w:tcPr>
          <w:p w14:paraId="0B04B99B">
            <w:pPr>
              <w:spacing w:before="61" w:line="274" w:lineRule="exact"/>
              <w:ind w:left="75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802" w:type="dxa"/>
            <w:vAlign w:val="top"/>
          </w:tcPr>
          <w:p w14:paraId="633BA930">
            <w:pPr>
              <w:spacing w:before="61"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vAlign w:val="top"/>
          </w:tcPr>
          <w:p w14:paraId="24E79624">
            <w:pPr>
              <w:spacing w:before="61"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vAlign w:val="top"/>
          </w:tcPr>
          <w:p w14:paraId="168F0614">
            <w:pPr>
              <w:spacing w:before="61"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7B9173B8">
            <w:pPr>
              <w:spacing w:before="61"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1D606AF4">
            <w:pPr>
              <w:spacing w:before="61"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582E852A">
            <w:pPr>
              <w:spacing w:before="61"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3C27C621">
            <w:pPr>
              <w:spacing w:before="61"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4309E0D6">
            <w:pPr>
              <w:spacing w:before="61"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54F1742F">
            <w:pPr>
              <w:spacing w:before="6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3B4695A7">
            <w:pPr>
              <w:spacing w:before="61"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47D30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55" w:type="dxa"/>
            <w:tcBorders>
              <w:left w:val="single" w:color="000000" w:sz="10" w:space="0"/>
            </w:tcBorders>
            <w:vAlign w:val="top"/>
          </w:tcPr>
          <w:p w14:paraId="7178A0AC">
            <w:pPr>
              <w:spacing w:before="53" w:line="274" w:lineRule="exact"/>
              <w:ind w:left="7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3000</w:t>
            </w:r>
          </w:p>
        </w:tc>
        <w:tc>
          <w:tcPr>
            <w:tcW w:w="802" w:type="dxa"/>
            <w:vAlign w:val="top"/>
          </w:tcPr>
          <w:p w14:paraId="400EB566">
            <w:pPr>
              <w:spacing w:before="53"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vAlign w:val="top"/>
          </w:tcPr>
          <w:p w14:paraId="00388B20">
            <w:pPr>
              <w:spacing w:before="53"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vAlign w:val="top"/>
          </w:tcPr>
          <w:p w14:paraId="306BA925">
            <w:pPr>
              <w:spacing w:before="53"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33AF598E">
            <w:pPr>
              <w:spacing w:before="53"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53BD98E2">
            <w:pPr>
              <w:spacing w:before="53"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3D9AE685">
            <w:pPr>
              <w:spacing w:before="53"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4E429C26">
            <w:pPr>
              <w:spacing w:before="53"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260CF20D">
            <w:pPr>
              <w:spacing w:before="53"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61DC608B">
            <w:pPr>
              <w:spacing w:before="53"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50647A26">
            <w:pPr>
              <w:spacing w:before="53"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263F6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955" w:type="dxa"/>
            <w:tcBorders>
              <w:left w:val="single" w:color="000000" w:sz="10" w:space="0"/>
            </w:tcBorders>
            <w:vAlign w:val="top"/>
          </w:tcPr>
          <w:p w14:paraId="58F417B6">
            <w:pPr>
              <w:spacing w:before="63" w:line="275" w:lineRule="exact"/>
              <w:ind w:left="7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4000</w:t>
            </w:r>
          </w:p>
        </w:tc>
        <w:tc>
          <w:tcPr>
            <w:tcW w:w="802" w:type="dxa"/>
            <w:vAlign w:val="top"/>
          </w:tcPr>
          <w:p w14:paraId="03AFDBE6">
            <w:pPr>
              <w:spacing w:before="63" w:line="275"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vAlign w:val="top"/>
          </w:tcPr>
          <w:p w14:paraId="53FE77AE">
            <w:pPr>
              <w:spacing w:before="63"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vAlign w:val="top"/>
          </w:tcPr>
          <w:p w14:paraId="5911768D">
            <w:pPr>
              <w:spacing w:before="63" w:line="275"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138910E9">
            <w:pPr>
              <w:spacing w:before="63" w:line="275"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7FA0C85D">
            <w:pPr>
              <w:spacing w:before="63" w:line="275"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679E9156">
            <w:pPr>
              <w:spacing w:before="63" w:line="275"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5E7C674D">
            <w:pPr>
              <w:spacing w:before="63" w:line="275"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6C46F45D">
            <w:pPr>
              <w:spacing w:before="63" w:line="275"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121EA5B3">
            <w:pPr>
              <w:spacing w:before="63" w:line="275"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47EC6A2E">
            <w:pPr>
              <w:spacing w:before="63" w:line="275"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03E25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955" w:type="dxa"/>
            <w:tcBorders>
              <w:left w:val="single" w:color="000000" w:sz="10" w:space="0"/>
            </w:tcBorders>
            <w:vAlign w:val="top"/>
          </w:tcPr>
          <w:p w14:paraId="19C211A5">
            <w:pPr>
              <w:spacing w:before="59" w:line="274" w:lineRule="exact"/>
              <w:ind w:left="7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802" w:type="dxa"/>
            <w:vAlign w:val="top"/>
          </w:tcPr>
          <w:p w14:paraId="19EDAEFF">
            <w:pPr>
              <w:spacing w:before="59"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vAlign w:val="top"/>
          </w:tcPr>
          <w:p w14:paraId="19C98481">
            <w:pPr>
              <w:spacing w:before="59"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vAlign w:val="top"/>
          </w:tcPr>
          <w:p w14:paraId="37D5DB08">
            <w:pPr>
              <w:spacing w:before="59"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10820AFE">
            <w:pPr>
              <w:spacing w:before="59"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6333F272">
            <w:pPr>
              <w:spacing w:before="59"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4E432264">
            <w:pPr>
              <w:spacing w:before="59"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5672A902">
            <w:pPr>
              <w:spacing w:before="59"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212DE966">
            <w:pPr>
              <w:spacing w:before="59"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5F3859DB">
            <w:pPr>
              <w:spacing w:before="59"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1F5F6A63">
            <w:pPr>
              <w:spacing w:before="59"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041CC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955" w:type="dxa"/>
            <w:tcBorders>
              <w:left w:val="single" w:color="000000" w:sz="10" w:space="0"/>
            </w:tcBorders>
            <w:vAlign w:val="top"/>
          </w:tcPr>
          <w:p w14:paraId="5F901DD8">
            <w:pPr>
              <w:pStyle w:val="6"/>
              <w:spacing w:before="21" w:line="275" w:lineRule="exact"/>
              <w:ind w:left="198"/>
            </w:pPr>
            <w:r>
              <w:rPr>
                <w:rFonts w:ascii="Times New Roman" w:hAnsi="Times New Roman" w:eastAsia="Times New Roman" w:cs="Times New Roman"/>
                <w:spacing w:val="5"/>
                <w:position w:val="1"/>
              </w:rPr>
              <w:t>11800</w:t>
            </w:r>
            <w:r>
              <w:rPr>
                <w:spacing w:val="5"/>
                <w:position w:val="1"/>
              </w:rPr>
              <w:t>（晒谷滩电</w:t>
            </w:r>
          </w:p>
          <w:p w14:paraId="1799E8FB">
            <w:pPr>
              <w:pStyle w:val="6"/>
              <w:spacing w:before="27" w:line="198" w:lineRule="auto"/>
              <w:ind w:left="552"/>
            </w:pPr>
            <w:r>
              <w:rPr>
                <w:spacing w:val="4"/>
              </w:rPr>
              <w:t>站断面）</w:t>
            </w:r>
          </w:p>
        </w:tc>
        <w:tc>
          <w:tcPr>
            <w:tcW w:w="802" w:type="dxa"/>
            <w:vAlign w:val="top"/>
          </w:tcPr>
          <w:p w14:paraId="078E8574">
            <w:pPr>
              <w:spacing w:before="156" w:line="274" w:lineRule="exact"/>
              <w:ind w:left="1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58" w:type="dxa"/>
            <w:vAlign w:val="top"/>
          </w:tcPr>
          <w:p w14:paraId="36B35650">
            <w:pPr>
              <w:spacing w:before="156"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67" w:type="dxa"/>
            <w:vAlign w:val="top"/>
          </w:tcPr>
          <w:p w14:paraId="54F45D7D">
            <w:pPr>
              <w:spacing w:before="156" w:line="274" w:lineRule="exact"/>
              <w:ind w:left="1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93" w:type="dxa"/>
            <w:vAlign w:val="top"/>
          </w:tcPr>
          <w:p w14:paraId="3CD09981">
            <w:pPr>
              <w:spacing w:before="156" w:line="274"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826" w:type="dxa"/>
            <w:vAlign w:val="top"/>
          </w:tcPr>
          <w:p w14:paraId="0AC5E892">
            <w:pPr>
              <w:spacing w:before="156"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84" w:type="dxa"/>
            <w:vAlign w:val="top"/>
          </w:tcPr>
          <w:p w14:paraId="51035E7E">
            <w:pPr>
              <w:spacing w:before="156"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7" w:type="dxa"/>
            <w:vAlign w:val="top"/>
          </w:tcPr>
          <w:p w14:paraId="6DD470C1">
            <w:pPr>
              <w:spacing w:before="156"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0.042</w:t>
            </w:r>
          </w:p>
        </w:tc>
        <w:tc>
          <w:tcPr>
            <w:tcW w:w="784" w:type="dxa"/>
            <w:vAlign w:val="top"/>
          </w:tcPr>
          <w:p w14:paraId="7A54A04D">
            <w:pPr>
              <w:spacing w:before="156"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0.042</w:t>
            </w:r>
          </w:p>
        </w:tc>
        <w:tc>
          <w:tcPr>
            <w:tcW w:w="763" w:type="dxa"/>
            <w:vAlign w:val="top"/>
          </w:tcPr>
          <w:p w14:paraId="3EC3F7A4">
            <w:pPr>
              <w:spacing w:before="156"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7D7E0930">
            <w:pPr>
              <w:spacing w:before="156"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33A69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955" w:type="dxa"/>
            <w:tcBorders>
              <w:left w:val="single" w:color="000000" w:sz="10" w:space="0"/>
            </w:tcBorders>
            <w:vAlign w:val="top"/>
          </w:tcPr>
          <w:p w14:paraId="53F44C53">
            <w:pPr>
              <w:pStyle w:val="6"/>
              <w:spacing w:before="121" w:line="274" w:lineRule="exact"/>
              <w:ind w:left="198"/>
            </w:pPr>
            <w:r>
              <w:rPr>
                <w:rFonts w:ascii="Times New Roman" w:hAnsi="Times New Roman" w:eastAsia="Times New Roman" w:cs="Times New Roman"/>
                <w:spacing w:val="4"/>
                <w:position w:val="1"/>
              </w:rPr>
              <w:t>15000</w:t>
            </w:r>
            <w:r>
              <w:rPr>
                <w:spacing w:val="4"/>
                <w:position w:val="1"/>
              </w:rPr>
              <w:t>（索饵场）</w:t>
            </w:r>
          </w:p>
        </w:tc>
        <w:tc>
          <w:tcPr>
            <w:tcW w:w="802" w:type="dxa"/>
            <w:vAlign w:val="top"/>
          </w:tcPr>
          <w:p w14:paraId="70E51AAC">
            <w:pPr>
              <w:spacing w:before="121" w:line="274" w:lineRule="exact"/>
              <w:ind w:left="2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8" w:type="dxa"/>
            <w:vAlign w:val="top"/>
          </w:tcPr>
          <w:p w14:paraId="144469F9">
            <w:pPr>
              <w:spacing w:before="121"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7" w:type="dxa"/>
            <w:vAlign w:val="top"/>
          </w:tcPr>
          <w:p w14:paraId="644988CE">
            <w:pPr>
              <w:spacing w:before="121"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93" w:type="dxa"/>
            <w:vAlign w:val="top"/>
          </w:tcPr>
          <w:p w14:paraId="151C2B89">
            <w:pPr>
              <w:spacing w:before="121"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26" w:type="dxa"/>
            <w:vAlign w:val="top"/>
          </w:tcPr>
          <w:p w14:paraId="42ADB343">
            <w:pPr>
              <w:spacing w:before="121"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84" w:type="dxa"/>
            <w:vAlign w:val="top"/>
          </w:tcPr>
          <w:p w14:paraId="5F960C65">
            <w:pPr>
              <w:spacing w:before="121"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7" w:type="dxa"/>
            <w:vAlign w:val="top"/>
          </w:tcPr>
          <w:p w14:paraId="54D9A17F">
            <w:pPr>
              <w:spacing w:before="121"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84" w:type="dxa"/>
            <w:vAlign w:val="top"/>
          </w:tcPr>
          <w:p w14:paraId="174F7EC5">
            <w:pPr>
              <w:spacing w:before="121"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3" w:type="dxa"/>
            <w:vAlign w:val="top"/>
          </w:tcPr>
          <w:p w14:paraId="1C887BE3">
            <w:pPr>
              <w:spacing w:before="12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right w:val="single" w:color="000000" w:sz="10" w:space="0"/>
            </w:tcBorders>
            <w:vAlign w:val="top"/>
          </w:tcPr>
          <w:p w14:paraId="0BEE7ABE">
            <w:pPr>
              <w:spacing w:before="121"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2BB3A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955" w:type="dxa"/>
            <w:tcBorders>
              <w:left w:val="single" w:color="000000" w:sz="10" w:space="0"/>
              <w:bottom w:val="single" w:color="000000" w:sz="10" w:space="0"/>
            </w:tcBorders>
            <w:vAlign w:val="top"/>
          </w:tcPr>
          <w:p w14:paraId="00A6D5DB">
            <w:pPr>
              <w:pStyle w:val="6"/>
              <w:spacing w:before="23" w:line="248" w:lineRule="auto"/>
              <w:ind w:left="133" w:right="157" w:firstLine="64"/>
            </w:pPr>
            <w:r>
              <w:rPr>
                <w:rFonts w:ascii="Times New Roman" w:hAnsi="Times New Roman" w:eastAsia="Times New Roman" w:cs="Times New Roman"/>
                <w:spacing w:val="5"/>
              </w:rPr>
              <w:t>16800</w:t>
            </w:r>
            <w:r>
              <w:rPr>
                <w:spacing w:val="5"/>
              </w:rPr>
              <w:t>（资水邵阳</w:t>
            </w:r>
            <w:r>
              <w:t xml:space="preserve"> </w:t>
            </w:r>
            <w:r>
              <w:rPr>
                <w:spacing w:val="6"/>
              </w:rPr>
              <w:t>工业用水区终点）</w:t>
            </w:r>
          </w:p>
        </w:tc>
        <w:tc>
          <w:tcPr>
            <w:tcW w:w="802" w:type="dxa"/>
            <w:tcBorders>
              <w:bottom w:val="single" w:color="000000" w:sz="10" w:space="0"/>
            </w:tcBorders>
            <w:vAlign w:val="top"/>
          </w:tcPr>
          <w:p w14:paraId="3FC3F884">
            <w:pPr>
              <w:spacing w:before="159" w:line="274" w:lineRule="exact"/>
              <w:ind w:left="2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58" w:type="dxa"/>
            <w:tcBorders>
              <w:bottom w:val="single" w:color="000000" w:sz="10" w:space="0"/>
            </w:tcBorders>
            <w:vAlign w:val="top"/>
          </w:tcPr>
          <w:p w14:paraId="79C239AE">
            <w:pPr>
              <w:spacing w:before="159"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7" w:type="dxa"/>
            <w:tcBorders>
              <w:bottom w:val="single" w:color="000000" w:sz="10" w:space="0"/>
            </w:tcBorders>
            <w:vAlign w:val="top"/>
          </w:tcPr>
          <w:p w14:paraId="673C7E2B">
            <w:pPr>
              <w:spacing w:before="159"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93" w:type="dxa"/>
            <w:tcBorders>
              <w:bottom w:val="single" w:color="000000" w:sz="10" w:space="0"/>
            </w:tcBorders>
            <w:vAlign w:val="top"/>
          </w:tcPr>
          <w:p w14:paraId="3051D561">
            <w:pPr>
              <w:spacing w:before="15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26" w:type="dxa"/>
            <w:tcBorders>
              <w:bottom w:val="single" w:color="000000" w:sz="10" w:space="0"/>
            </w:tcBorders>
            <w:vAlign w:val="top"/>
          </w:tcPr>
          <w:p w14:paraId="43D7FA6F">
            <w:pPr>
              <w:spacing w:before="159"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84" w:type="dxa"/>
            <w:tcBorders>
              <w:bottom w:val="single" w:color="000000" w:sz="10" w:space="0"/>
            </w:tcBorders>
            <w:vAlign w:val="top"/>
          </w:tcPr>
          <w:p w14:paraId="3DBB9CBA">
            <w:pPr>
              <w:spacing w:before="159"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7" w:type="dxa"/>
            <w:tcBorders>
              <w:bottom w:val="single" w:color="000000" w:sz="10" w:space="0"/>
            </w:tcBorders>
            <w:vAlign w:val="top"/>
          </w:tcPr>
          <w:p w14:paraId="3CD2AEE4">
            <w:pPr>
              <w:spacing w:before="159"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84" w:type="dxa"/>
            <w:tcBorders>
              <w:bottom w:val="single" w:color="000000" w:sz="10" w:space="0"/>
            </w:tcBorders>
            <w:vAlign w:val="top"/>
          </w:tcPr>
          <w:p w14:paraId="54973FEC">
            <w:pPr>
              <w:spacing w:before="159"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63" w:type="dxa"/>
            <w:tcBorders>
              <w:bottom w:val="single" w:color="000000" w:sz="10" w:space="0"/>
            </w:tcBorders>
            <w:vAlign w:val="top"/>
          </w:tcPr>
          <w:p w14:paraId="52742A4C">
            <w:pPr>
              <w:spacing w:before="159"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777" w:type="dxa"/>
            <w:tcBorders>
              <w:bottom w:val="single" w:color="000000" w:sz="10" w:space="0"/>
              <w:right w:val="single" w:color="000000" w:sz="10" w:space="0"/>
            </w:tcBorders>
            <w:vAlign w:val="top"/>
          </w:tcPr>
          <w:p w14:paraId="03EE8015">
            <w:pPr>
              <w:spacing w:before="159"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bl>
    <w:p w14:paraId="26AE8DD9">
      <w:pPr>
        <w:pStyle w:val="2"/>
        <w:spacing w:before="181" w:line="360" w:lineRule="auto"/>
        <w:ind w:left="617" w:right="608" w:firstLine="483"/>
        <w:jc w:val="both"/>
        <w:rPr>
          <w:rFonts w:ascii="宋体" w:hAnsi="宋体" w:eastAsia="宋体" w:cs="宋体"/>
        </w:rPr>
      </w:pPr>
      <w:r>
        <w:rPr>
          <w:rFonts w:ascii="宋体" w:hAnsi="宋体" w:eastAsia="宋体" w:cs="宋体"/>
          <w:spacing w:val="-1"/>
        </w:rPr>
        <w:t>根据预测结果：正常排放时，项目废水中</w:t>
      </w:r>
      <w:r>
        <w:rPr>
          <w:spacing w:val="-1"/>
        </w:rPr>
        <w:t>CODcr</w:t>
      </w:r>
      <w:r>
        <w:rPr>
          <w:spacing w:val="-32"/>
        </w:rPr>
        <w:t xml:space="preserve"> </w:t>
      </w:r>
      <w:r>
        <w:rPr>
          <w:rFonts w:ascii="宋体" w:hAnsi="宋体" w:eastAsia="宋体" w:cs="宋体"/>
          <w:spacing w:val="-2"/>
        </w:rPr>
        <w:t>、</w:t>
      </w:r>
      <w:r>
        <w:rPr>
          <w:spacing w:val="-2"/>
        </w:rPr>
        <w:t>NH</w:t>
      </w:r>
      <w:r>
        <w:rPr>
          <w:spacing w:val="-2"/>
          <w:sz w:val="15"/>
          <w:szCs w:val="15"/>
        </w:rPr>
        <w:t>3</w:t>
      </w:r>
      <w:r>
        <w:rPr>
          <w:spacing w:val="-2"/>
        </w:rPr>
        <w:t>-N</w:t>
      </w:r>
      <w:r>
        <w:rPr>
          <w:spacing w:val="-32"/>
        </w:rPr>
        <w:t xml:space="preserve"> </w:t>
      </w:r>
      <w:r>
        <w:rPr>
          <w:rFonts w:ascii="宋体" w:hAnsi="宋体" w:eastAsia="宋体" w:cs="宋体"/>
          <w:spacing w:val="-2"/>
        </w:rPr>
        <w:t>、总磷的浓度预测值</w:t>
      </w:r>
      <w:r>
        <w:rPr>
          <w:rFonts w:ascii="宋体" w:hAnsi="宋体" w:eastAsia="宋体" w:cs="宋体"/>
        </w:rPr>
        <w:t xml:space="preserve"> </w:t>
      </w:r>
      <w:r>
        <w:rPr>
          <w:rFonts w:ascii="宋体" w:hAnsi="宋体" w:eastAsia="宋体" w:cs="宋体"/>
          <w:spacing w:val="-1"/>
        </w:rPr>
        <w:t>在平、枯水期均能够满足《地表水环境质量标准》（</w:t>
      </w:r>
      <w:r>
        <w:rPr>
          <w:spacing w:val="-1"/>
        </w:rPr>
        <w:t>GB3838-2</w:t>
      </w:r>
      <w:r>
        <w:rPr>
          <w:spacing w:val="-2"/>
        </w:rPr>
        <w:t>002</w:t>
      </w:r>
      <w:r>
        <w:rPr>
          <w:rFonts w:ascii="宋体" w:hAnsi="宋体" w:eastAsia="宋体" w:cs="宋体"/>
          <w:spacing w:val="-2"/>
        </w:rPr>
        <w:t>）</w:t>
      </w:r>
      <w:r>
        <w:rPr>
          <w:rFonts w:ascii="宋体" w:hAnsi="宋体" w:eastAsia="宋体" w:cs="宋体"/>
          <w:spacing w:val="-67"/>
        </w:rPr>
        <w:t xml:space="preserve"> </w:t>
      </w:r>
      <w:r>
        <w:rPr>
          <w:rFonts w:ascii="宋体" w:hAnsi="宋体" w:eastAsia="宋体" w:cs="宋体"/>
          <w:spacing w:val="-2"/>
        </w:rPr>
        <w:t>Ⅱ类标准限值</w:t>
      </w:r>
      <w:r>
        <w:rPr>
          <w:rFonts w:ascii="宋体" w:hAnsi="宋体" w:eastAsia="宋体" w:cs="宋体"/>
        </w:rPr>
        <w:t xml:space="preserve"> </w:t>
      </w:r>
      <w:r>
        <w:rPr>
          <w:rFonts w:ascii="宋体" w:hAnsi="宋体" w:eastAsia="宋体" w:cs="宋体"/>
          <w:spacing w:val="6"/>
        </w:rPr>
        <w:t>的要求；非正常排放时，项目废水入资水下游河段，平水期</w:t>
      </w:r>
      <w:r>
        <w:t>CODcr</w:t>
      </w:r>
      <w:r>
        <w:rPr>
          <w:rFonts w:ascii="宋体" w:hAnsi="宋体" w:eastAsia="宋体" w:cs="宋体"/>
          <w:spacing w:val="6"/>
        </w:rPr>
        <w:t>在入资水下游</w:t>
      </w:r>
      <w:r>
        <w:rPr>
          <w:rFonts w:ascii="宋体" w:hAnsi="宋体" w:eastAsia="宋体" w:cs="宋体"/>
          <w:spacing w:val="10"/>
        </w:rPr>
        <w:t xml:space="preserve"> </w:t>
      </w:r>
      <w:r>
        <w:rPr>
          <w:spacing w:val="5"/>
        </w:rPr>
        <w:t>5m</w:t>
      </w:r>
      <w:r>
        <w:rPr>
          <w:rFonts w:ascii="宋体" w:hAnsi="宋体" w:eastAsia="宋体" w:cs="宋体"/>
          <w:spacing w:val="5"/>
        </w:rPr>
        <w:t>范围内、枯水期</w:t>
      </w:r>
      <w:r>
        <w:t>CODcr</w:t>
      </w:r>
      <w:r>
        <w:rPr>
          <w:rFonts w:ascii="宋体" w:hAnsi="宋体" w:eastAsia="宋体" w:cs="宋体"/>
          <w:spacing w:val="5"/>
        </w:rPr>
        <w:t>在入资水下游</w:t>
      </w:r>
      <w:r>
        <w:rPr>
          <w:spacing w:val="5"/>
        </w:rPr>
        <w:t>50m</w:t>
      </w:r>
      <w:r>
        <w:rPr>
          <w:rFonts w:ascii="宋体" w:hAnsi="宋体" w:eastAsia="宋体" w:cs="宋体"/>
          <w:spacing w:val="5"/>
        </w:rPr>
        <w:t>范围内会超过《地表水环境质量标准</w:t>
      </w:r>
      <w:r>
        <w:rPr>
          <w:rFonts w:ascii="宋体" w:hAnsi="宋体" w:eastAsia="宋体" w:cs="宋体"/>
          <w:spacing w:val="18"/>
        </w:rPr>
        <w:t xml:space="preserve"> </w:t>
      </w:r>
      <w:r>
        <w:rPr>
          <w:rFonts w:ascii="宋体" w:hAnsi="宋体" w:eastAsia="宋体" w:cs="宋体"/>
          <w:spacing w:val="-1"/>
        </w:rPr>
        <w:t>》（</w:t>
      </w:r>
      <w:r>
        <w:rPr>
          <w:spacing w:val="-1"/>
        </w:rPr>
        <w:t>GB3838-2002</w:t>
      </w:r>
      <w:r>
        <w:rPr>
          <w:rFonts w:ascii="宋体" w:hAnsi="宋体" w:eastAsia="宋体" w:cs="宋体"/>
          <w:spacing w:val="-1"/>
        </w:rPr>
        <w:t>）</w:t>
      </w:r>
      <w:r>
        <w:rPr>
          <w:rFonts w:ascii="宋体" w:hAnsi="宋体" w:eastAsia="宋体" w:cs="宋体"/>
          <w:spacing w:val="-67"/>
        </w:rPr>
        <w:t xml:space="preserve"> </w:t>
      </w:r>
      <w:r>
        <w:rPr>
          <w:rFonts w:ascii="宋体" w:hAnsi="宋体" w:eastAsia="宋体" w:cs="宋体"/>
          <w:spacing w:val="-1"/>
        </w:rPr>
        <w:t>Ⅱ类标准限值；其余污染因子非</w:t>
      </w:r>
      <w:r>
        <w:rPr>
          <w:rFonts w:ascii="宋体" w:hAnsi="宋体" w:eastAsia="宋体" w:cs="宋体"/>
          <w:spacing w:val="-2"/>
        </w:rPr>
        <w:t>正常排放时，平水期、枯水期</w:t>
      </w:r>
      <w:r>
        <w:rPr>
          <w:rFonts w:ascii="宋体" w:hAnsi="宋体" w:eastAsia="宋体" w:cs="宋体"/>
        </w:rPr>
        <w:t xml:space="preserve"> </w:t>
      </w:r>
      <w:r>
        <w:rPr>
          <w:rFonts w:ascii="宋体" w:hAnsi="宋体" w:eastAsia="宋体" w:cs="宋体"/>
          <w:spacing w:val="-1"/>
        </w:rPr>
        <w:t>均未出现超标现象。</w:t>
      </w:r>
    </w:p>
    <w:p w14:paraId="6DA0CF93">
      <w:pPr>
        <w:spacing w:line="360" w:lineRule="auto"/>
        <w:rPr>
          <w:rFonts w:ascii="宋体" w:hAnsi="宋体" w:eastAsia="宋体" w:cs="宋体"/>
        </w:rPr>
        <w:sectPr>
          <w:footerReference r:id="rId111" w:type="default"/>
          <w:pgSz w:w="11907" w:h="16840"/>
          <w:pgMar w:top="1116" w:right="1012" w:bottom="1256" w:left="1092" w:header="839" w:footer="1017" w:gutter="0"/>
          <w:cols w:space="720" w:num="1"/>
        </w:sectPr>
      </w:pPr>
    </w:p>
    <w:p w14:paraId="7923534B">
      <w:pPr>
        <w:spacing w:line="378" w:lineRule="auto"/>
        <w:rPr>
          <w:rFonts w:ascii="Arial"/>
          <w:sz w:val="21"/>
        </w:rPr>
      </w:pPr>
    </w:p>
    <w:p w14:paraId="21B7116A">
      <w:pPr>
        <w:pStyle w:val="2"/>
        <w:spacing w:before="98" w:line="226" w:lineRule="auto"/>
        <w:ind w:left="2014"/>
        <w:outlineLvl w:val="0"/>
        <w:rPr>
          <w:rFonts w:ascii="宋体" w:hAnsi="宋体" w:eastAsia="宋体" w:cs="宋体"/>
          <w:sz w:val="30"/>
          <w:szCs w:val="30"/>
        </w:rPr>
      </w:pPr>
      <w:bookmarkStart w:id="45" w:name="bookmark31"/>
      <w:bookmarkEnd w:id="45"/>
      <w:bookmarkStart w:id="46" w:name="bookmark32"/>
      <w:bookmarkEnd w:id="46"/>
      <w:r>
        <w:rPr>
          <w:b/>
          <w:bCs/>
          <w:spacing w:val="12"/>
          <w:sz w:val="30"/>
          <w:szCs w:val="30"/>
        </w:rPr>
        <w:t>7</w:t>
      </w:r>
      <w:r>
        <w:rPr>
          <w:rFonts w:ascii="宋体" w:hAnsi="宋体" w:eastAsia="宋体" w:cs="宋体"/>
          <w:b/>
          <w:bCs/>
          <w:spacing w:val="12"/>
          <w:sz w:val="30"/>
          <w:szCs w:val="30"/>
        </w:rPr>
        <w:t>入河排污口设置水生态影响分析</w:t>
      </w:r>
    </w:p>
    <w:p w14:paraId="78AEDAF0">
      <w:pPr>
        <w:spacing w:line="329" w:lineRule="auto"/>
        <w:rPr>
          <w:rFonts w:ascii="Arial"/>
          <w:sz w:val="21"/>
        </w:rPr>
      </w:pPr>
    </w:p>
    <w:p w14:paraId="245C8073">
      <w:pPr>
        <w:spacing w:before="91" w:line="221" w:lineRule="auto"/>
        <w:ind w:left="124"/>
        <w:outlineLvl w:val="1"/>
        <w:rPr>
          <w:rFonts w:ascii="宋体" w:hAnsi="宋体" w:eastAsia="宋体" w:cs="宋体"/>
          <w:sz w:val="28"/>
          <w:szCs w:val="28"/>
        </w:rPr>
      </w:pPr>
      <w:r>
        <w:rPr>
          <w:rFonts w:ascii="Arial" w:hAnsi="Arial" w:eastAsia="Arial" w:cs="Arial"/>
          <w:b/>
          <w:bCs/>
          <w:spacing w:val="-3"/>
          <w:sz w:val="28"/>
          <w:szCs w:val="28"/>
        </w:rPr>
        <w:t xml:space="preserve">7.1 </w:t>
      </w:r>
      <w:r>
        <w:rPr>
          <w:rFonts w:ascii="宋体" w:hAnsi="宋体" w:eastAsia="宋体" w:cs="宋体"/>
          <w:b/>
          <w:bCs/>
          <w:spacing w:val="-3"/>
          <w:sz w:val="28"/>
          <w:szCs w:val="28"/>
        </w:rPr>
        <w:t>对保护区水生生物影响分析</w:t>
      </w:r>
    </w:p>
    <w:p w14:paraId="0BFF3BD8">
      <w:pPr>
        <w:pStyle w:val="2"/>
        <w:spacing w:before="178" w:line="355" w:lineRule="auto"/>
        <w:ind w:left="123" w:right="216" w:firstLine="480"/>
        <w:jc w:val="both"/>
        <w:rPr>
          <w:rFonts w:ascii="宋体" w:hAnsi="宋体" w:eastAsia="宋体" w:cs="宋体"/>
        </w:rPr>
      </w:pPr>
      <w:r>
        <w:rPr>
          <w:rFonts w:ascii="宋体" w:hAnsi="宋体" w:eastAsia="宋体" w:cs="宋体"/>
        </w:rPr>
        <w:t>本项目入河排污口位于资水新邵段沙塘鳢、黄尾</w:t>
      </w:r>
      <w:r>
        <w:rPr>
          <w:rFonts w:ascii="宋体" w:hAnsi="宋体" w:eastAsia="宋体" w:cs="宋体"/>
          <w:spacing w:val="-1"/>
        </w:rPr>
        <w:t>鲴国家级水产种质资源保护</w:t>
      </w:r>
      <w:r>
        <w:rPr>
          <w:rFonts w:ascii="宋体" w:hAnsi="宋体" w:eastAsia="宋体" w:cs="宋体"/>
        </w:rPr>
        <w:t xml:space="preserve"> </w:t>
      </w:r>
      <w:r>
        <w:rPr>
          <w:rFonts w:ascii="宋体" w:hAnsi="宋体" w:eastAsia="宋体" w:cs="宋体"/>
          <w:spacing w:val="-3"/>
        </w:rPr>
        <w:t>区核心区，上游距核心区起点约</w:t>
      </w:r>
      <w:r>
        <w:rPr>
          <w:spacing w:val="-3"/>
        </w:rPr>
        <w:t>0.</w:t>
      </w:r>
      <w:r>
        <w:rPr>
          <w:spacing w:val="-32"/>
        </w:rPr>
        <w:t xml:space="preserve"> </w:t>
      </w:r>
      <w:r>
        <w:rPr>
          <w:spacing w:val="-3"/>
        </w:rPr>
        <w:t>1km</w:t>
      </w:r>
      <w:r>
        <w:rPr>
          <w:spacing w:val="-36"/>
        </w:rPr>
        <w:t xml:space="preserve"> </w:t>
      </w:r>
      <w:r>
        <w:rPr>
          <w:rFonts w:ascii="宋体" w:hAnsi="宋体" w:eastAsia="宋体" w:cs="宋体"/>
          <w:spacing w:val="-3"/>
        </w:rPr>
        <w:t>，下游离核心区终点约</w:t>
      </w:r>
      <w:r>
        <w:rPr>
          <w:spacing w:val="-3"/>
        </w:rPr>
        <w:t>21.</w:t>
      </w:r>
      <w:r>
        <w:rPr>
          <w:spacing w:val="-32"/>
        </w:rPr>
        <w:t xml:space="preserve"> </w:t>
      </w:r>
      <w:r>
        <w:rPr>
          <w:spacing w:val="-3"/>
        </w:rPr>
        <w:t>1km</w:t>
      </w:r>
      <w:r>
        <w:rPr>
          <w:spacing w:val="-33"/>
        </w:rPr>
        <w:t xml:space="preserve"> </w:t>
      </w:r>
      <w:r>
        <w:rPr>
          <w:rFonts w:ascii="宋体" w:hAnsi="宋体" w:eastAsia="宋体" w:cs="宋体"/>
          <w:spacing w:val="-3"/>
        </w:rPr>
        <w:t>，本报告将</w:t>
      </w:r>
      <w:r>
        <w:rPr>
          <w:rFonts w:ascii="宋体" w:hAnsi="宋体" w:eastAsia="宋体" w:cs="宋体"/>
        </w:rPr>
        <w:t xml:space="preserve">  </w:t>
      </w:r>
      <w:r>
        <w:rPr>
          <w:rFonts w:ascii="宋体" w:hAnsi="宋体" w:eastAsia="宋体" w:cs="宋体"/>
          <w:spacing w:val="-1"/>
        </w:rPr>
        <w:t>重点分析论证排污口设置对国家级种质资源保护区保护鱼类的影响。</w:t>
      </w:r>
    </w:p>
    <w:p w14:paraId="1ADDC7C8">
      <w:pPr>
        <w:pStyle w:val="2"/>
        <w:spacing w:before="57" w:line="220" w:lineRule="auto"/>
        <w:ind w:left="603"/>
        <w:outlineLvl w:val="2"/>
        <w:rPr>
          <w:rFonts w:ascii="宋体" w:hAnsi="宋体" w:eastAsia="宋体" w:cs="宋体"/>
        </w:rPr>
      </w:pPr>
      <w:r>
        <w:rPr>
          <w:b/>
          <w:bCs/>
          <w:spacing w:val="-2"/>
        </w:rPr>
        <w:t>7.1.1</w:t>
      </w:r>
      <w:r>
        <w:rPr>
          <w:rFonts w:ascii="宋体" w:hAnsi="宋体" w:eastAsia="宋体" w:cs="宋体"/>
          <w:b/>
          <w:bCs/>
          <w:spacing w:val="-2"/>
        </w:rPr>
        <w:t>保护区鱼类影响分析</w:t>
      </w:r>
    </w:p>
    <w:p w14:paraId="4350A35B">
      <w:pPr>
        <w:pStyle w:val="2"/>
        <w:spacing w:before="194" w:line="220" w:lineRule="auto"/>
        <w:ind w:left="603"/>
        <w:rPr>
          <w:rFonts w:ascii="宋体" w:hAnsi="宋体" w:eastAsia="宋体" w:cs="宋体"/>
        </w:rPr>
      </w:pPr>
      <w:r>
        <w:rPr>
          <w:b/>
          <w:bCs/>
          <w:spacing w:val="-2"/>
        </w:rPr>
        <w:t>7.1.1.1</w:t>
      </w:r>
      <w:r>
        <w:rPr>
          <w:rFonts w:ascii="宋体" w:hAnsi="宋体" w:eastAsia="宋体" w:cs="宋体"/>
          <w:b/>
          <w:bCs/>
          <w:spacing w:val="-2"/>
        </w:rPr>
        <w:t>重点保护及濒危水生野生动物</w:t>
      </w:r>
    </w:p>
    <w:p w14:paraId="1DE0696A">
      <w:pPr>
        <w:pStyle w:val="2"/>
        <w:spacing w:before="155" w:line="368" w:lineRule="auto"/>
        <w:ind w:left="121" w:right="216" w:firstLine="480"/>
        <w:jc w:val="both"/>
        <w:rPr>
          <w:rFonts w:ascii="宋体" w:hAnsi="宋体" w:eastAsia="宋体" w:cs="宋体"/>
        </w:rPr>
      </w:pPr>
      <w:r>
        <w:rPr>
          <w:rFonts w:ascii="宋体" w:hAnsi="宋体" w:eastAsia="宋体" w:cs="宋体"/>
        </w:rPr>
        <w:t>根据资料收集与调查，资水流域共记载有水生野生保护</w:t>
      </w:r>
      <w:r>
        <w:rPr>
          <w:rFonts w:ascii="宋体" w:hAnsi="宋体" w:eastAsia="宋体" w:cs="宋体"/>
          <w:spacing w:val="-1"/>
        </w:rPr>
        <w:t>动物</w:t>
      </w:r>
      <w:r>
        <w:rPr>
          <w:spacing w:val="-1"/>
        </w:rPr>
        <w:t>6</w:t>
      </w:r>
      <w:r>
        <w:rPr>
          <w:rFonts w:ascii="宋体" w:hAnsi="宋体" w:eastAsia="宋体" w:cs="宋体"/>
          <w:spacing w:val="-1"/>
        </w:rPr>
        <w:t>目</w:t>
      </w:r>
      <w:r>
        <w:rPr>
          <w:spacing w:val="-1"/>
        </w:rPr>
        <w:t>8</w:t>
      </w:r>
      <w:r>
        <w:rPr>
          <w:rFonts w:ascii="宋体" w:hAnsi="宋体" w:eastAsia="宋体" w:cs="宋体"/>
          <w:spacing w:val="-1"/>
        </w:rPr>
        <w:t>科</w:t>
      </w:r>
      <w:r>
        <w:rPr>
          <w:spacing w:val="-1"/>
        </w:rPr>
        <w:t>14</w:t>
      </w:r>
      <w:r>
        <w:rPr>
          <w:rFonts w:ascii="宋体" w:hAnsi="宋体" w:eastAsia="宋体" w:cs="宋体"/>
          <w:spacing w:val="-1"/>
        </w:rPr>
        <w:t>种，其</w:t>
      </w:r>
      <w:r>
        <w:rPr>
          <w:rFonts w:ascii="宋体" w:hAnsi="宋体" w:eastAsia="宋体" w:cs="宋体"/>
        </w:rPr>
        <w:t xml:space="preserve"> 中属于国家重点保护野生动物名录一级种类</w:t>
      </w:r>
      <w:r>
        <w:t>1</w:t>
      </w:r>
      <w:r>
        <w:rPr>
          <w:rFonts w:ascii="宋体" w:hAnsi="宋体" w:eastAsia="宋体" w:cs="宋体"/>
        </w:rPr>
        <w:t>种、二级保护</w:t>
      </w:r>
      <w:r>
        <w:rPr>
          <w:rFonts w:ascii="宋体" w:hAnsi="宋体" w:eastAsia="宋体" w:cs="宋体"/>
          <w:spacing w:val="-1"/>
        </w:rPr>
        <w:t>种类</w:t>
      </w:r>
      <w:r>
        <w:rPr>
          <w:spacing w:val="-1"/>
        </w:rPr>
        <w:t>3</w:t>
      </w:r>
      <w:r>
        <w:rPr>
          <w:rFonts w:ascii="宋体" w:hAnsi="宋体" w:eastAsia="宋体" w:cs="宋体"/>
          <w:spacing w:val="-1"/>
        </w:rPr>
        <w:t>种，列入《中国</w:t>
      </w:r>
      <w:r>
        <w:rPr>
          <w:rFonts w:ascii="宋体" w:hAnsi="宋体" w:eastAsia="宋体" w:cs="宋体"/>
        </w:rPr>
        <w:t xml:space="preserve"> 濒危动物红皮书（</w:t>
      </w:r>
      <w:r>
        <w:t>1998</w:t>
      </w:r>
      <w:r>
        <w:rPr>
          <w:rFonts w:ascii="宋体" w:hAnsi="宋体" w:eastAsia="宋体" w:cs="宋体"/>
        </w:rPr>
        <w:t>）》的</w:t>
      </w:r>
      <w:r>
        <w:t>2</w:t>
      </w:r>
      <w:r>
        <w:rPr>
          <w:rFonts w:ascii="宋体" w:hAnsi="宋体" w:eastAsia="宋体" w:cs="宋体"/>
        </w:rPr>
        <w:t>种，列入《湖南省地方重</w:t>
      </w:r>
      <w:r>
        <w:rPr>
          <w:rFonts w:ascii="宋体" w:hAnsi="宋体" w:eastAsia="宋体" w:cs="宋体"/>
          <w:spacing w:val="-1"/>
        </w:rPr>
        <w:t>点保护野生动植物名录</w:t>
      </w:r>
      <w:r>
        <w:rPr>
          <w:rFonts w:ascii="宋体" w:hAnsi="宋体" w:eastAsia="宋体" w:cs="宋体"/>
        </w:rPr>
        <w:t xml:space="preserve">  </w:t>
      </w:r>
      <w:r>
        <w:rPr>
          <w:rFonts w:ascii="宋体" w:hAnsi="宋体" w:eastAsia="宋体" w:cs="宋体"/>
          <w:spacing w:val="-1"/>
        </w:rPr>
        <w:t>》的</w:t>
      </w:r>
      <w:r>
        <w:rPr>
          <w:spacing w:val="-1"/>
        </w:rPr>
        <w:t>8</w:t>
      </w:r>
      <w:r>
        <w:rPr>
          <w:rFonts w:ascii="宋体" w:hAnsi="宋体" w:eastAsia="宋体" w:cs="宋体"/>
          <w:spacing w:val="-1"/>
        </w:rPr>
        <w:t>种。经近年调查，表</w:t>
      </w:r>
      <w:r>
        <w:rPr>
          <w:spacing w:val="-1"/>
        </w:rPr>
        <w:t>7.</w:t>
      </w:r>
      <w:r>
        <w:rPr>
          <w:spacing w:val="-32"/>
        </w:rPr>
        <w:t xml:space="preserve"> </w:t>
      </w:r>
      <w:r>
        <w:rPr>
          <w:spacing w:val="-1"/>
        </w:rPr>
        <w:t>1-1</w:t>
      </w:r>
      <w:r>
        <w:rPr>
          <w:rFonts w:ascii="宋体" w:hAnsi="宋体" w:eastAsia="宋体" w:cs="宋体"/>
          <w:spacing w:val="-1"/>
        </w:rPr>
        <w:t>中所列资江水生野生保护动物记录种未发</w:t>
      </w:r>
      <w:r>
        <w:rPr>
          <w:rFonts w:ascii="宋体" w:hAnsi="宋体" w:eastAsia="宋体" w:cs="宋体"/>
          <w:spacing w:val="-2"/>
        </w:rPr>
        <w:t>现。</w:t>
      </w:r>
    </w:p>
    <w:p w14:paraId="4F94374E">
      <w:pPr>
        <w:spacing w:before="68" w:line="228" w:lineRule="auto"/>
        <w:ind w:left="2071"/>
        <w:rPr>
          <w:rFonts w:ascii="宋体" w:hAnsi="宋体" w:eastAsia="宋体" w:cs="宋体"/>
          <w:sz w:val="20"/>
          <w:szCs w:val="20"/>
        </w:rPr>
      </w:pPr>
      <w:r>
        <w:rPr>
          <w:rFonts w:ascii="宋体" w:hAnsi="宋体" w:eastAsia="宋体" w:cs="宋体"/>
          <w:b/>
          <w:bCs/>
          <w:spacing w:val="7"/>
          <w:sz w:val="20"/>
          <w:szCs w:val="20"/>
        </w:rPr>
        <w:t>表</w:t>
      </w:r>
      <w:r>
        <w:rPr>
          <w:rFonts w:ascii="Arial" w:hAnsi="Arial" w:eastAsia="Arial" w:cs="Arial"/>
          <w:b/>
          <w:bCs/>
          <w:spacing w:val="7"/>
          <w:sz w:val="20"/>
          <w:szCs w:val="20"/>
        </w:rPr>
        <w:t xml:space="preserve">7.1-1  </w:t>
      </w:r>
      <w:r>
        <w:rPr>
          <w:rFonts w:ascii="宋体" w:hAnsi="宋体" w:eastAsia="宋体" w:cs="宋体"/>
          <w:b/>
          <w:bCs/>
          <w:spacing w:val="7"/>
          <w:sz w:val="20"/>
          <w:szCs w:val="20"/>
        </w:rPr>
        <w:t>保护区水生野生动物保护名录及现状分布</w:t>
      </w:r>
    </w:p>
    <w:p w14:paraId="488BE3C2">
      <w:pPr>
        <w:spacing w:line="31" w:lineRule="exact"/>
      </w:pPr>
    </w:p>
    <w:tbl>
      <w:tblPr>
        <w:tblStyle w:val="5"/>
        <w:tblW w:w="870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4"/>
        <w:gridCol w:w="1076"/>
        <w:gridCol w:w="4050"/>
        <w:gridCol w:w="1107"/>
        <w:gridCol w:w="1557"/>
      </w:tblGrid>
      <w:tr w14:paraId="5D09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914" w:type="dxa"/>
            <w:tcBorders>
              <w:top w:val="single" w:color="000000" w:sz="10" w:space="0"/>
              <w:left w:val="single" w:color="000000" w:sz="10" w:space="0"/>
            </w:tcBorders>
            <w:vAlign w:val="top"/>
          </w:tcPr>
          <w:p w14:paraId="4F3F2872">
            <w:pPr>
              <w:pStyle w:val="6"/>
              <w:spacing w:before="129" w:line="231" w:lineRule="auto"/>
              <w:ind w:left="414"/>
            </w:pPr>
            <w:r>
              <w:rPr>
                <w:b/>
                <w:bCs/>
                <w:spacing w:val="-3"/>
              </w:rPr>
              <w:t>目</w:t>
            </w:r>
          </w:p>
        </w:tc>
        <w:tc>
          <w:tcPr>
            <w:tcW w:w="1076" w:type="dxa"/>
            <w:tcBorders>
              <w:top w:val="single" w:color="000000" w:sz="10" w:space="0"/>
            </w:tcBorders>
            <w:vAlign w:val="top"/>
          </w:tcPr>
          <w:p w14:paraId="055B1C13">
            <w:pPr>
              <w:pStyle w:val="6"/>
              <w:spacing w:before="129" w:line="228" w:lineRule="auto"/>
              <w:ind w:left="459"/>
            </w:pPr>
            <w:r>
              <w:rPr>
                <w:b/>
                <w:bCs/>
                <w:spacing w:val="-2"/>
              </w:rPr>
              <w:t>科</w:t>
            </w:r>
          </w:p>
        </w:tc>
        <w:tc>
          <w:tcPr>
            <w:tcW w:w="4050" w:type="dxa"/>
            <w:tcBorders>
              <w:top w:val="single" w:color="000000" w:sz="10" w:space="0"/>
            </w:tcBorders>
            <w:vAlign w:val="top"/>
          </w:tcPr>
          <w:p w14:paraId="616F0C4E">
            <w:pPr>
              <w:pStyle w:val="6"/>
              <w:spacing w:before="129" w:line="229" w:lineRule="auto"/>
              <w:ind w:left="1819"/>
            </w:pPr>
            <w:r>
              <w:rPr>
                <w:b/>
                <w:bCs/>
                <w:spacing w:val="-2"/>
              </w:rPr>
              <w:t>种</w:t>
            </w:r>
            <w:r>
              <w:rPr>
                <w:spacing w:val="-28"/>
              </w:rPr>
              <w:t xml:space="preserve"> </w:t>
            </w:r>
            <w:r>
              <w:rPr>
                <w:b/>
                <w:bCs/>
                <w:spacing w:val="-2"/>
              </w:rPr>
              <w:t>名</w:t>
            </w:r>
          </w:p>
        </w:tc>
        <w:tc>
          <w:tcPr>
            <w:tcW w:w="1107" w:type="dxa"/>
            <w:tcBorders>
              <w:top w:val="single" w:color="000000" w:sz="10" w:space="0"/>
            </w:tcBorders>
            <w:vAlign w:val="top"/>
          </w:tcPr>
          <w:p w14:paraId="0A6F0D05">
            <w:pPr>
              <w:pStyle w:val="6"/>
              <w:spacing w:before="130" w:line="228" w:lineRule="auto"/>
              <w:ind w:left="385"/>
            </w:pPr>
            <w:r>
              <w:rPr>
                <w:b/>
                <w:bCs/>
                <w:spacing w:val="3"/>
              </w:rPr>
              <w:t>类别</w:t>
            </w:r>
          </w:p>
        </w:tc>
        <w:tc>
          <w:tcPr>
            <w:tcW w:w="1557" w:type="dxa"/>
            <w:tcBorders>
              <w:top w:val="single" w:color="000000" w:sz="10" w:space="0"/>
              <w:right w:val="single" w:color="000000" w:sz="10" w:space="0"/>
            </w:tcBorders>
            <w:vAlign w:val="top"/>
          </w:tcPr>
          <w:p w14:paraId="01D4963F">
            <w:pPr>
              <w:pStyle w:val="6"/>
              <w:spacing w:before="129" w:line="229" w:lineRule="auto"/>
              <w:ind w:left="291"/>
            </w:pPr>
            <w:r>
              <w:rPr>
                <w:b/>
                <w:bCs/>
                <w:spacing w:val="6"/>
              </w:rPr>
              <w:t>保护区江段</w:t>
            </w:r>
          </w:p>
        </w:tc>
      </w:tr>
      <w:tr w14:paraId="1E8AB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4" w:type="dxa"/>
            <w:tcBorders>
              <w:left w:val="single" w:color="000000" w:sz="10" w:space="0"/>
            </w:tcBorders>
            <w:vAlign w:val="top"/>
          </w:tcPr>
          <w:p w14:paraId="55A42EAA">
            <w:pPr>
              <w:pStyle w:val="6"/>
              <w:spacing w:before="128" w:line="228" w:lineRule="auto"/>
              <w:ind w:left="168"/>
            </w:pPr>
            <w:r>
              <w:rPr>
                <w:spacing w:val="5"/>
              </w:rPr>
              <w:t>哺乳类</w:t>
            </w:r>
          </w:p>
        </w:tc>
        <w:tc>
          <w:tcPr>
            <w:tcW w:w="1076" w:type="dxa"/>
            <w:vAlign w:val="top"/>
          </w:tcPr>
          <w:p w14:paraId="207A4364">
            <w:pPr>
              <w:pStyle w:val="6"/>
              <w:spacing w:before="127" w:line="228" w:lineRule="auto"/>
              <w:ind w:left="362"/>
            </w:pPr>
            <w:r>
              <w:rPr>
                <w:spacing w:val="1"/>
              </w:rPr>
              <w:t>鼬科</w:t>
            </w:r>
          </w:p>
        </w:tc>
        <w:tc>
          <w:tcPr>
            <w:tcW w:w="4050" w:type="dxa"/>
            <w:vAlign w:val="top"/>
          </w:tcPr>
          <w:p w14:paraId="29C79FA6">
            <w:pPr>
              <w:pStyle w:val="6"/>
              <w:spacing w:before="97" w:line="278" w:lineRule="exact"/>
              <w:ind w:left="821"/>
              <w:rPr>
                <w:rFonts w:ascii="Arial" w:hAnsi="Arial" w:eastAsia="Arial" w:cs="Arial"/>
              </w:rPr>
            </w:pPr>
            <w:r>
              <w:rPr>
                <w:rFonts w:ascii="Arial" w:hAnsi="Arial" w:eastAsia="Arial" w:cs="Arial"/>
                <w:spacing w:val="8"/>
                <w:position w:val="1"/>
              </w:rPr>
              <w:t>1.</w:t>
            </w:r>
            <w:r>
              <w:rPr>
                <w:spacing w:val="8"/>
                <w:position w:val="1"/>
              </w:rPr>
              <w:t>水獭</w:t>
            </w:r>
            <w:r>
              <w:rPr>
                <w:spacing w:val="-22"/>
                <w:position w:val="1"/>
              </w:rPr>
              <w:t xml:space="preserve"> </w:t>
            </w:r>
            <w:r>
              <w:rPr>
                <w:rFonts w:ascii="Arial" w:hAnsi="Arial" w:eastAsia="Arial" w:cs="Arial"/>
                <w:position w:val="1"/>
              </w:rPr>
              <w:t>Lutra</w:t>
            </w:r>
            <w:r>
              <w:rPr>
                <w:rFonts w:ascii="Arial" w:hAnsi="Arial" w:eastAsia="Arial" w:cs="Arial"/>
                <w:spacing w:val="17"/>
                <w:position w:val="1"/>
              </w:rPr>
              <w:t xml:space="preserve"> </w:t>
            </w:r>
            <w:r>
              <w:rPr>
                <w:rFonts w:ascii="Arial" w:hAnsi="Arial" w:eastAsia="Arial" w:cs="Arial"/>
                <w:position w:val="1"/>
              </w:rPr>
              <w:t>lutra</w:t>
            </w:r>
            <w:r>
              <w:rPr>
                <w:rFonts w:ascii="Arial" w:hAnsi="Arial" w:eastAsia="Arial" w:cs="Arial"/>
                <w:spacing w:val="21"/>
                <w:position w:val="1"/>
              </w:rPr>
              <w:t xml:space="preserve"> </w:t>
            </w:r>
            <w:r>
              <w:rPr>
                <w:rFonts w:ascii="Arial" w:hAnsi="Arial" w:eastAsia="Arial" w:cs="Arial"/>
                <w:position w:val="1"/>
              </w:rPr>
              <w:t>Linnaeus</w:t>
            </w:r>
          </w:p>
        </w:tc>
        <w:tc>
          <w:tcPr>
            <w:tcW w:w="1107" w:type="dxa"/>
            <w:vAlign w:val="top"/>
          </w:tcPr>
          <w:p w14:paraId="725CFD77">
            <w:pPr>
              <w:pStyle w:val="6"/>
              <w:spacing w:before="128" w:line="229" w:lineRule="auto"/>
              <w:ind w:left="197"/>
            </w:pPr>
            <w:r>
              <w:rPr>
                <w:spacing w:val="2"/>
              </w:rPr>
              <w:t>国家二级</w:t>
            </w:r>
          </w:p>
        </w:tc>
        <w:tc>
          <w:tcPr>
            <w:tcW w:w="1557" w:type="dxa"/>
            <w:tcBorders>
              <w:right w:val="single" w:color="000000" w:sz="10" w:space="0"/>
            </w:tcBorders>
            <w:vAlign w:val="top"/>
          </w:tcPr>
          <w:p w14:paraId="68D5CDA9">
            <w:pPr>
              <w:pStyle w:val="6"/>
              <w:spacing w:before="128" w:line="229" w:lineRule="auto"/>
              <w:ind w:left="501"/>
            </w:pPr>
            <w:r>
              <w:rPr>
                <w:spacing w:val="7"/>
              </w:rPr>
              <w:t>记录种</w:t>
            </w:r>
          </w:p>
        </w:tc>
      </w:tr>
      <w:tr w14:paraId="1F467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4" w:type="dxa"/>
            <w:tcBorders>
              <w:left w:val="single" w:color="000000" w:sz="10" w:space="0"/>
            </w:tcBorders>
            <w:vAlign w:val="top"/>
          </w:tcPr>
          <w:p w14:paraId="5DA0A09F">
            <w:pPr>
              <w:pStyle w:val="6"/>
              <w:spacing w:before="129" w:line="228" w:lineRule="auto"/>
              <w:ind w:left="162"/>
            </w:pPr>
            <w:r>
              <w:rPr>
                <w:spacing w:val="7"/>
              </w:rPr>
              <w:t>爬行类</w:t>
            </w:r>
          </w:p>
        </w:tc>
        <w:tc>
          <w:tcPr>
            <w:tcW w:w="1076" w:type="dxa"/>
            <w:vAlign w:val="top"/>
          </w:tcPr>
          <w:p w14:paraId="5FC58EA8">
            <w:pPr>
              <w:pStyle w:val="6"/>
              <w:spacing w:before="128" w:line="228" w:lineRule="auto"/>
              <w:ind w:left="357"/>
            </w:pPr>
            <w:r>
              <w:rPr>
                <w:spacing w:val="3"/>
              </w:rPr>
              <w:t>鳖科</w:t>
            </w:r>
          </w:p>
        </w:tc>
        <w:tc>
          <w:tcPr>
            <w:tcW w:w="4050" w:type="dxa"/>
            <w:vAlign w:val="top"/>
          </w:tcPr>
          <w:p w14:paraId="3514C901">
            <w:pPr>
              <w:pStyle w:val="6"/>
              <w:spacing w:before="98" w:line="278" w:lineRule="exact"/>
              <w:ind w:left="960"/>
              <w:rPr>
                <w:rFonts w:ascii="Arial" w:hAnsi="Arial" w:eastAsia="Arial" w:cs="Arial"/>
              </w:rPr>
            </w:pPr>
            <w:r>
              <w:rPr>
                <w:rFonts w:ascii="Arial" w:hAnsi="Arial" w:eastAsia="Arial" w:cs="Arial"/>
                <w:spacing w:val="18"/>
                <w:position w:val="2"/>
              </w:rPr>
              <w:t>2.</w:t>
            </w:r>
            <w:r>
              <w:rPr>
                <w:spacing w:val="18"/>
                <w:position w:val="2"/>
              </w:rPr>
              <w:t>鼋</w:t>
            </w:r>
            <w:r>
              <w:rPr>
                <w:spacing w:val="-22"/>
                <w:position w:val="2"/>
              </w:rPr>
              <w:t xml:space="preserve"> </w:t>
            </w:r>
            <w:r>
              <w:rPr>
                <w:rFonts w:ascii="Arial" w:hAnsi="Arial" w:eastAsia="Arial" w:cs="Arial"/>
                <w:position w:val="2"/>
              </w:rPr>
              <w:t>Pelochelys</w:t>
            </w:r>
            <w:r>
              <w:rPr>
                <w:rFonts w:ascii="Arial" w:hAnsi="Arial" w:eastAsia="Arial" w:cs="Arial"/>
                <w:spacing w:val="18"/>
                <w:position w:val="2"/>
              </w:rPr>
              <w:t xml:space="preserve"> </w:t>
            </w:r>
            <w:r>
              <w:rPr>
                <w:rFonts w:ascii="Arial" w:hAnsi="Arial" w:eastAsia="Arial" w:cs="Arial"/>
                <w:position w:val="2"/>
              </w:rPr>
              <w:t>cantorii</w:t>
            </w:r>
          </w:p>
        </w:tc>
        <w:tc>
          <w:tcPr>
            <w:tcW w:w="1107" w:type="dxa"/>
            <w:vAlign w:val="top"/>
          </w:tcPr>
          <w:p w14:paraId="3B700722">
            <w:pPr>
              <w:pStyle w:val="6"/>
              <w:spacing w:before="129" w:line="229" w:lineRule="auto"/>
              <w:ind w:left="197"/>
            </w:pPr>
            <w:r>
              <w:rPr>
                <w:spacing w:val="2"/>
              </w:rPr>
              <w:t>国家二级</w:t>
            </w:r>
          </w:p>
        </w:tc>
        <w:tc>
          <w:tcPr>
            <w:tcW w:w="1557" w:type="dxa"/>
            <w:tcBorders>
              <w:right w:val="single" w:color="000000" w:sz="10" w:space="0"/>
            </w:tcBorders>
            <w:vAlign w:val="top"/>
          </w:tcPr>
          <w:p w14:paraId="77661E62">
            <w:pPr>
              <w:pStyle w:val="6"/>
              <w:spacing w:before="129" w:line="229" w:lineRule="auto"/>
              <w:ind w:left="501"/>
            </w:pPr>
            <w:r>
              <w:rPr>
                <w:spacing w:val="7"/>
              </w:rPr>
              <w:t>记录种</w:t>
            </w:r>
          </w:p>
        </w:tc>
      </w:tr>
      <w:tr w14:paraId="24747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4" w:type="dxa"/>
            <w:tcBorders>
              <w:left w:val="single" w:color="000000" w:sz="10" w:space="0"/>
            </w:tcBorders>
            <w:vAlign w:val="top"/>
          </w:tcPr>
          <w:p w14:paraId="06B8D111">
            <w:pPr>
              <w:pStyle w:val="6"/>
              <w:spacing w:before="132" w:line="229" w:lineRule="auto"/>
              <w:ind w:left="162"/>
            </w:pPr>
            <w:r>
              <w:rPr>
                <w:spacing w:val="7"/>
              </w:rPr>
              <w:t>鲟形目</w:t>
            </w:r>
          </w:p>
        </w:tc>
        <w:tc>
          <w:tcPr>
            <w:tcW w:w="1076" w:type="dxa"/>
            <w:vAlign w:val="top"/>
          </w:tcPr>
          <w:p w14:paraId="5B96CAB9">
            <w:pPr>
              <w:pStyle w:val="6"/>
              <w:spacing w:before="132" w:line="228" w:lineRule="auto"/>
              <w:ind w:left="355"/>
            </w:pPr>
            <w:r>
              <w:rPr>
                <w:spacing w:val="5"/>
              </w:rPr>
              <w:t>鲟科</w:t>
            </w:r>
          </w:p>
        </w:tc>
        <w:tc>
          <w:tcPr>
            <w:tcW w:w="4050" w:type="dxa"/>
            <w:vAlign w:val="top"/>
          </w:tcPr>
          <w:p w14:paraId="092A075A">
            <w:pPr>
              <w:pStyle w:val="6"/>
              <w:spacing w:before="101" w:line="278" w:lineRule="exact"/>
              <w:ind w:left="754"/>
              <w:rPr>
                <w:rFonts w:ascii="Arial" w:hAnsi="Arial" w:eastAsia="Arial" w:cs="Arial"/>
              </w:rPr>
            </w:pPr>
            <w:r>
              <w:rPr>
                <w:rFonts w:ascii="Arial" w:hAnsi="Arial" w:eastAsia="Arial" w:cs="Arial"/>
                <w:spacing w:val="13"/>
                <w:position w:val="2"/>
              </w:rPr>
              <w:t>3.</w:t>
            </w:r>
            <w:r>
              <w:rPr>
                <w:rFonts w:ascii="Arial" w:hAnsi="Arial" w:eastAsia="Arial" w:cs="Arial"/>
                <w:spacing w:val="-23"/>
                <w:position w:val="2"/>
              </w:rPr>
              <w:t xml:space="preserve"> </w:t>
            </w:r>
            <w:r>
              <w:rPr>
                <w:spacing w:val="13"/>
                <w:position w:val="2"/>
              </w:rPr>
              <w:t>中华鲟</w:t>
            </w:r>
            <w:r>
              <w:rPr>
                <w:spacing w:val="-43"/>
                <w:position w:val="2"/>
              </w:rPr>
              <w:t xml:space="preserve"> </w:t>
            </w:r>
            <w:r>
              <w:rPr>
                <w:rFonts w:ascii="Arial" w:hAnsi="Arial" w:eastAsia="Arial" w:cs="Arial"/>
                <w:position w:val="2"/>
              </w:rPr>
              <w:t>Acipenser</w:t>
            </w:r>
            <w:r>
              <w:rPr>
                <w:rFonts w:ascii="Arial" w:hAnsi="Arial" w:eastAsia="Arial" w:cs="Arial"/>
                <w:spacing w:val="13"/>
                <w:position w:val="2"/>
              </w:rPr>
              <w:t xml:space="preserve"> </w:t>
            </w:r>
            <w:r>
              <w:rPr>
                <w:rFonts w:ascii="Arial" w:hAnsi="Arial" w:eastAsia="Arial" w:cs="Arial"/>
                <w:position w:val="2"/>
              </w:rPr>
              <w:t>sinensis</w:t>
            </w:r>
          </w:p>
        </w:tc>
        <w:tc>
          <w:tcPr>
            <w:tcW w:w="1107" w:type="dxa"/>
            <w:vAlign w:val="top"/>
          </w:tcPr>
          <w:p w14:paraId="1BCCDB11">
            <w:pPr>
              <w:pStyle w:val="6"/>
              <w:spacing w:before="132" w:line="229" w:lineRule="auto"/>
              <w:ind w:left="197"/>
            </w:pPr>
            <w:r>
              <w:rPr>
                <w:spacing w:val="2"/>
              </w:rPr>
              <w:t>国家一级</w:t>
            </w:r>
          </w:p>
        </w:tc>
        <w:tc>
          <w:tcPr>
            <w:tcW w:w="1557" w:type="dxa"/>
            <w:tcBorders>
              <w:right w:val="single" w:color="000000" w:sz="10" w:space="0"/>
            </w:tcBorders>
            <w:vAlign w:val="top"/>
          </w:tcPr>
          <w:p w14:paraId="7FD6AC97">
            <w:pPr>
              <w:pStyle w:val="6"/>
              <w:spacing w:before="132" w:line="229" w:lineRule="auto"/>
              <w:ind w:left="501"/>
            </w:pPr>
            <w:r>
              <w:rPr>
                <w:spacing w:val="7"/>
              </w:rPr>
              <w:t>记录种</w:t>
            </w:r>
          </w:p>
        </w:tc>
      </w:tr>
      <w:tr w14:paraId="30A4C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4" w:type="dxa"/>
            <w:vMerge w:val="restart"/>
            <w:tcBorders>
              <w:left w:val="single" w:color="000000" w:sz="10" w:space="0"/>
              <w:bottom w:val="nil"/>
            </w:tcBorders>
            <w:vAlign w:val="top"/>
          </w:tcPr>
          <w:p w14:paraId="5CE5F98E">
            <w:pPr>
              <w:spacing w:line="241" w:lineRule="auto"/>
              <w:rPr>
                <w:rFonts w:ascii="Arial"/>
                <w:sz w:val="21"/>
              </w:rPr>
            </w:pPr>
          </w:p>
          <w:p w14:paraId="292566C4">
            <w:pPr>
              <w:spacing w:line="241" w:lineRule="auto"/>
              <w:rPr>
                <w:rFonts w:ascii="Arial"/>
                <w:sz w:val="21"/>
              </w:rPr>
            </w:pPr>
          </w:p>
          <w:p w14:paraId="627923C2">
            <w:pPr>
              <w:spacing w:line="241" w:lineRule="auto"/>
              <w:rPr>
                <w:rFonts w:ascii="Arial"/>
                <w:sz w:val="21"/>
              </w:rPr>
            </w:pPr>
          </w:p>
          <w:p w14:paraId="6296F1C4">
            <w:pPr>
              <w:spacing w:line="241" w:lineRule="auto"/>
              <w:rPr>
                <w:rFonts w:ascii="Arial"/>
                <w:sz w:val="21"/>
              </w:rPr>
            </w:pPr>
          </w:p>
          <w:p w14:paraId="5AA0DB29">
            <w:pPr>
              <w:spacing w:line="242" w:lineRule="auto"/>
              <w:rPr>
                <w:rFonts w:ascii="Arial"/>
                <w:sz w:val="21"/>
              </w:rPr>
            </w:pPr>
          </w:p>
          <w:p w14:paraId="7AA2DB60">
            <w:pPr>
              <w:spacing w:line="242" w:lineRule="auto"/>
              <w:rPr>
                <w:rFonts w:ascii="Arial"/>
                <w:sz w:val="21"/>
              </w:rPr>
            </w:pPr>
          </w:p>
          <w:p w14:paraId="2E66C611">
            <w:pPr>
              <w:spacing w:line="242" w:lineRule="auto"/>
              <w:rPr>
                <w:rFonts w:ascii="Arial"/>
                <w:sz w:val="21"/>
              </w:rPr>
            </w:pPr>
          </w:p>
          <w:p w14:paraId="0FC7E42A">
            <w:pPr>
              <w:spacing w:line="242" w:lineRule="auto"/>
              <w:rPr>
                <w:rFonts w:ascii="Arial"/>
                <w:sz w:val="21"/>
              </w:rPr>
            </w:pPr>
          </w:p>
          <w:p w14:paraId="4D6AF8BF">
            <w:pPr>
              <w:pStyle w:val="6"/>
              <w:spacing w:before="65" w:line="231" w:lineRule="auto"/>
              <w:ind w:left="164"/>
            </w:pPr>
            <w:r>
              <w:rPr>
                <w:spacing w:val="6"/>
              </w:rPr>
              <w:t>鲤形目</w:t>
            </w:r>
          </w:p>
        </w:tc>
        <w:tc>
          <w:tcPr>
            <w:tcW w:w="1076" w:type="dxa"/>
            <w:vAlign w:val="top"/>
          </w:tcPr>
          <w:p w14:paraId="5849A4C0">
            <w:pPr>
              <w:pStyle w:val="6"/>
              <w:spacing w:before="133" w:line="228" w:lineRule="auto"/>
              <w:ind w:left="144"/>
            </w:pPr>
            <w:r>
              <w:rPr>
                <w:spacing w:val="7"/>
              </w:rPr>
              <w:t>胭脂鱼科</w:t>
            </w:r>
          </w:p>
        </w:tc>
        <w:tc>
          <w:tcPr>
            <w:tcW w:w="4050" w:type="dxa"/>
            <w:vAlign w:val="top"/>
          </w:tcPr>
          <w:p w14:paraId="69E3B5F9">
            <w:pPr>
              <w:pStyle w:val="6"/>
              <w:spacing w:before="102" w:line="278" w:lineRule="exact"/>
              <w:ind w:left="541"/>
              <w:rPr>
                <w:rFonts w:ascii="Arial" w:hAnsi="Arial" w:eastAsia="Arial" w:cs="Arial"/>
              </w:rPr>
            </w:pPr>
            <w:r>
              <w:rPr>
                <w:rFonts w:ascii="Arial" w:hAnsi="Arial" w:eastAsia="Arial" w:cs="Arial"/>
                <w:spacing w:val="19"/>
                <w:position w:val="2"/>
              </w:rPr>
              <w:t>4.</w:t>
            </w:r>
            <w:r>
              <w:rPr>
                <w:spacing w:val="19"/>
                <w:position w:val="2"/>
              </w:rPr>
              <w:t>胭脂鱼</w:t>
            </w:r>
            <w:r>
              <w:rPr>
                <w:spacing w:val="-21"/>
                <w:position w:val="2"/>
              </w:rPr>
              <w:t xml:space="preserve"> </w:t>
            </w:r>
            <w:r>
              <w:rPr>
                <w:rFonts w:ascii="Arial" w:hAnsi="Arial" w:eastAsia="Arial" w:cs="Arial"/>
                <w:position w:val="2"/>
              </w:rPr>
              <w:t>Myxocyprinus</w:t>
            </w:r>
            <w:r>
              <w:rPr>
                <w:rFonts w:ascii="Arial" w:hAnsi="Arial" w:eastAsia="Arial" w:cs="Arial"/>
                <w:spacing w:val="19"/>
                <w:position w:val="2"/>
              </w:rPr>
              <w:t xml:space="preserve"> </w:t>
            </w:r>
            <w:r>
              <w:rPr>
                <w:rFonts w:ascii="Arial" w:hAnsi="Arial" w:eastAsia="Arial" w:cs="Arial"/>
                <w:position w:val="2"/>
              </w:rPr>
              <w:t>asiaticos</w:t>
            </w:r>
          </w:p>
        </w:tc>
        <w:tc>
          <w:tcPr>
            <w:tcW w:w="1107" w:type="dxa"/>
            <w:vAlign w:val="top"/>
          </w:tcPr>
          <w:p w14:paraId="7E53C7AD">
            <w:pPr>
              <w:pStyle w:val="6"/>
              <w:spacing w:before="133" w:line="229" w:lineRule="auto"/>
              <w:ind w:left="197"/>
            </w:pPr>
            <w:r>
              <w:rPr>
                <w:spacing w:val="2"/>
              </w:rPr>
              <w:t>国家二级</w:t>
            </w:r>
          </w:p>
        </w:tc>
        <w:tc>
          <w:tcPr>
            <w:tcW w:w="1557" w:type="dxa"/>
            <w:tcBorders>
              <w:right w:val="single" w:color="000000" w:sz="10" w:space="0"/>
            </w:tcBorders>
            <w:vAlign w:val="top"/>
          </w:tcPr>
          <w:p w14:paraId="12FE23EB">
            <w:pPr>
              <w:pStyle w:val="6"/>
              <w:spacing w:before="133" w:line="229" w:lineRule="auto"/>
              <w:ind w:left="501"/>
            </w:pPr>
            <w:r>
              <w:rPr>
                <w:spacing w:val="7"/>
              </w:rPr>
              <w:t>记录种</w:t>
            </w:r>
          </w:p>
        </w:tc>
      </w:tr>
      <w:tr w14:paraId="7484F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4" w:type="dxa"/>
            <w:vMerge w:val="continue"/>
            <w:tcBorders>
              <w:top w:val="nil"/>
              <w:left w:val="single" w:color="000000" w:sz="10" w:space="0"/>
              <w:bottom w:val="nil"/>
            </w:tcBorders>
            <w:vAlign w:val="top"/>
          </w:tcPr>
          <w:p w14:paraId="7291FCF3">
            <w:pPr>
              <w:rPr>
                <w:rFonts w:ascii="Arial"/>
                <w:sz w:val="21"/>
              </w:rPr>
            </w:pPr>
          </w:p>
        </w:tc>
        <w:tc>
          <w:tcPr>
            <w:tcW w:w="1076" w:type="dxa"/>
            <w:vMerge w:val="restart"/>
            <w:tcBorders>
              <w:bottom w:val="nil"/>
            </w:tcBorders>
            <w:vAlign w:val="top"/>
          </w:tcPr>
          <w:p w14:paraId="66786AB1">
            <w:pPr>
              <w:spacing w:line="250" w:lineRule="auto"/>
              <w:rPr>
                <w:rFonts w:ascii="Arial"/>
                <w:sz w:val="21"/>
              </w:rPr>
            </w:pPr>
          </w:p>
          <w:p w14:paraId="69016AE8">
            <w:pPr>
              <w:spacing w:line="250" w:lineRule="auto"/>
              <w:rPr>
                <w:rFonts w:ascii="Arial"/>
                <w:sz w:val="21"/>
              </w:rPr>
            </w:pPr>
          </w:p>
          <w:p w14:paraId="764D4DFA">
            <w:pPr>
              <w:spacing w:line="250" w:lineRule="auto"/>
              <w:rPr>
                <w:rFonts w:ascii="Arial"/>
                <w:sz w:val="21"/>
              </w:rPr>
            </w:pPr>
          </w:p>
          <w:p w14:paraId="76B6517B">
            <w:pPr>
              <w:spacing w:line="251" w:lineRule="auto"/>
              <w:rPr>
                <w:rFonts w:ascii="Arial"/>
                <w:sz w:val="21"/>
              </w:rPr>
            </w:pPr>
          </w:p>
          <w:p w14:paraId="4F655540">
            <w:pPr>
              <w:pStyle w:val="6"/>
              <w:spacing w:before="65" w:line="228" w:lineRule="auto"/>
              <w:ind w:left="356"/>
            </w:pPr>
            <w:r>
              <w:rPr>
                <w:spacing w:val="4"/>
              </w:rPr>
              <w:t>鲤科</w:t>
            </w:r>
          </w:p>
        </w:tc>
        <w:tc>
          <w:tcPr>
            <w:tcW w:w="4050" w:type="dxa"/>
            <w:vAlign w:val="top"/>
          </w:tcPr>
          <w:p w14:paraId="0F83C809">
            <w:pPr>
              <w:pStyle w:val="6"/>
              <w:spacing w:before="103" w:line="278" w:lineRule="exact"/>
              <w:ind w:left="490"/>
              <w:rPr>
                <w:rFonts w:ascii="Arial" w:hAnsi="Arial" w:eastAsia="Arial" w:cs="Arial"/>
              </w:rPr>
            </w:pPr>
            <w:r>
              <w:rPr>
                <w:rFonts w:ascii="Arial" w:hAnsi="Arial" w:eastAsia="Arial" w:cs="Arial"/>
                <w:spacing w:val="29"/>
                <w:position w:val="2"/>
              </w:rPr>
              <w:t>5.</w:t>
            </w:r>
            <w:r>
              <w:rPr>
                <w:spacing w:val="29"/>
                <w:position w:val="2"/>
              </w:rPr>
              <w:t>鯮</w:t>
            </w:r>
            <w:r>
              <w:rPr>
                <w:spacing w:val="-23"/>
                <w:position w:val="2"/>
              </w:rPr>
              <w:t xml:space="preserve"> </w:t>
            </w:r>
            <w:r>
              <w:rPr>
                <w:rFonts w:ascii="Arial" w:hAnsi="Arial" w:eastAsia="Arial" w:cs="Arial"/>
                <w:position w:val="2"/>
              </w:rPr>
              <w:t>Leuciobrama</w:t>
            </w:r>
            <w:r>
              <w:rPr>
                <w:rFonts w:ascii="Arial" w:hAnsi="Arial" w:eastAsia="Arial" w:cs="Arial"/>
                <w:spacing w:val="29"/>
                <w:position w:val="2"/>
              </w:rPr>
              <w:t xml:space="preserve"> </w:t>
            </w:r>
            <w:r>
              <w:rPr>
                <w:rFonts w:ascii="Arial" w:hAnsi="Arial" w:eastAsia="Arial" w:cs="Arial"/>
                <w:position w:val="2"/>
              </w:rPr>
              <w:t>macrocephalus</w:t>
            </w:r>
          </w:p>
        </w:tc>
        <w:tc>
          <w:tcPr>
            <w:tcW w:w="1107" w:type="dxa"/>
            <w:vAlign w:val="top"/>
          </w:tcPr>
          <w:p w14:paraId="3F40081C">
            <w:pPr>
              <w:pStyle w:val="6"/>
              <w:spacing w:before="134" w:line="228" w:lineRule="auto"/>
              <w:ind w:left="285"/>
            </w:pPr>
            <w:r>
              <w:rPr>
                <w:spacing w:val="5"/>
              </w:rPr>
              <w:t>省重点</w:t>
            </w:r>
          </w:p>
        </w:tc>
        <w:tc>
          <w:tcPr>
            <w:tcW w:w="1557" w:type="dxa"/>
            <w:tcBorders>
              <w:right w:val="single" w:color="000000" w:sz="10" w:space="0"/>
            </w:tcBorders>
            <w:vAlign w:val="top"/>
          </w:tcPr>
          <w:p w14:paraId="4573B1E1">
            <w:pPr>
              <w:pStyle w:val="6"/>
              <w:spacing w:before="134" w:line="229" w:lineRule="auto"/>
              <w:ind w:left="501"/>
            </w:pPr>
            <w:r>
              <w:rPr>
                <w:spacing w:val="7"/>
              </w:rPr>
              <w:t>记录种</w:t>
            </w:r>
          </w:p>
        </w:tc>
      </w:tr>
      <w:tr w14:paraId="20BB8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14" w:type="dxa"/>
            <w:vMerge w:val="continue"/>
            <w:tcBorders>
              <w:top w:val="nil"/>
              <w:left w:val="single" w:color="000000" w:sz="10" w:space="0"/>
              <w:bottom w:val="nil"/>
            </w:tcBorders>
            <w:vAlign w:val="top"/>
          </w:tcPr>
          <w:p w14:paraId="5502C18C">
            <w:pPr>
              <w:rPr>
                <w:rFonts w:ascii="Arial"/>
                <w:sz w:val="21"/>
              </w:rPr>
            </w:pPr>
          </w:p>
        </w:tc>
        <w:tc>
          <w:tcPr>
            <w:tcW w:w="1076" w:type="dxa"/>
            <w:vMerge w:val="continue"/>
            <w:tcBorders>
              <w:top w:val="nil"/>
              <w:bottom w:val="nil"/>
            </w:tcBorders>
            <w:vAlign w:val="top"/>
          </w:tcPr>
          <w:p w14:paraId="6F8807A6">
            <w:pPr>
              <w:rPr>
                <w:rFonts w:ascii="Arial"/>
                <w:sz w:val="21"/>
              </w:rPr>
            </w:pPr>
          </w:p>
        </w:tc>
        <w:tc>
          <w:tcPr>
            <w:tcW w:w="4050" w:type="dxa"/>
            <w:vAlign w:val="top"/>
          </w:tcPr>
          <w:p w14:paraId="6DC52A5F">
            <w:pPr>
              <w:pStyle w:val="6"/>
              <w:spacing w:before="107" w:line="278" w:lineRule="exact"/>
              <w:ind w:left="823"/>
              <w:rPr>
                <w:rFonts w:ascii="Arial" w:hAnsi="Arial" w:eastAsia="Arial" w:cs="Arial"/>
              </w:rPr>
            </w:pPr>
            <w:r>
              <w:rPr>
                <w:rFonts w:ascii="Arial" w:hAnsi="Arial" w:eastAsia="Arial" w:cs="Arial"/>
                <w:spacing w:val="23"/>
                <w:position w:val="2"/>
              </w:rPr>
              <w:t>6.</w:t>
            </w:r>
            <w:r>
              <w:rPr>
                <w:spacing w:val="23"/>
                <w:position w:val="2"/>
              </w:rPr>
              <w:t>鳤</w:t>
            </w:r>
            <w:r>
              <w:rPr>
                <w:spacing w:val="-32"/>
                <w:position w:val="2"/>
              </w:rPr>
              <w:t xml:space="preserve"> </w:t>
            </w:r>
            <w:r>
              <w:rPr>
                <w:rFonts w:ascii="Arial" w:hAnsi="Arial" w:eastAsia="Arial" w:cs="Arial"/>
                <w:position w:val="2"/>
              </w:rPr>
              <w:t>Ochetobius</w:t>
            </w:r>
            <w:r>
              <w:rPr>
                <w:rFonts w:ascii="Arial" w:hAnsi="Arial" w:eastAsia="Arial" w:cs="Arial"/>
                <w:spacing w:val="23"/>
                <w:position w:val="2"/>
              </w:rPr>
              <w:t xml:space="preserve"> </w:t>
            </w:r>
            <w:r>
              <w:rPr>
                <w:rFonts w:ascii="Arial" w:hAnsi="Arial" w:eastAsia="Arial" w:cs="Arial"/>
                <w:position w:val="2"/>
              </w:rPr>
              <w:t>elongates</w:t>
            </w:r>
          </w:p>
        </w:tc>
        <w:tc>
          <w:tcPr>
            <w:tcW w:w="1107" w:type="dxa"/>
            <w:vAlign w:val="top"/>
          </w:tcPr>
          <w:p w14:paraId="70969CFA">
            <w:pPr>
              <w:pStyle w:val="6"/>
              <w:spacing w:before="138" w:line="228" w:lineRule="auto"/>
              <w:ind w:left="285"/>
            </w:pPr>
            <w:r>
              <w:rPr>
                <w:spacing w:val="5"/>
              </w:rPr>
              <w:t>省重点</w:t>
            </w:r>
          </w:p>
        </w:tc>
        <w:tc>
          <w:tcPr>
            <w:tcW w:w="1557" w:type="dxa"/>
            <w:tcBorders>
              <w:right w:val="single" w:color="000000" w:sz="10" w:space="0"/>
            </w:tcBorders>
            <w:vAlign w:val="top"/>
          </w:tcPr>
          <w:p w14:paraId="1B35A955">
            <w:pPr>
              <w:pStyle w:val="6"/>
              <w:spacing w:before="137" w:line="229" w:lineRule="auto"/>
              <w:ind w:left="501"/>
            </w:pPr>
            <w:r>
              <w:rPr>
                <w:spacing w:val="7"/>
              </w:rPr>
              <w:t>记录种</w:t>
            </w:r>
          </w:p>
        </w:tc>
      </w:tr>
      <w:tr w14:paraId="19AC0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4" w:type="dxa"/>
            <w:vMerge w:val="continue"/>
            <w:tcBorders>
              <w:top w:val="nil"/>
              <w:left w:val="single" w:color="000000" w:sz="10" w:space="0"/>
              <w:bottom w:val="nil"/>
            </w:tcBorders>
            <w:vAlign w:val="top"/>
          </w:tcPr>
          <w:p w14:paraId="67493A37">
            <w:pPr>
              <w:rPr>
                <w:rFonts w:ascii="Arial"/>
                <w:sz w:val="21"/>
              </w:rPr>
            </w:pPr>
          </w:p>
        </w:tc>
        <w:tc>
          <w:tcPr>
            <w:tcW w:w="1076" w:type="dxa"/>
            <w:vMerge w:val="continue"/>
            <w:tcBorders>
              <w:top w:val="nil"/>
              <w:bottom w:val="nil"/>
            </w:tcBorders>
            <w:vAlign w:val="top"/>
          </w:tcPr>
          <w:p w14:paraId="128F0923">
            <w:pPr>
              <w:rPr>
                <w:rFonts w:ascii="Arial"/>
                <w:sz w:val="21"/>
              </w:rPr>
            </w:pPr>
          </w:p>
        </w:tc>
        <w:tc>
          <w:tcPr>
            <w:tcW w:w="4050" w:type="dxa"/>
            <w:vAlign w:val="top"/>
          </w:tcPr>
          <w:p w14:paraId="5627D881">
            <w:pPr>
              <w:pStyle w:val="6"/>
              <w:spacing w:before="107" w:line="278" w:lineRule="exact"/>
              <w:ind w:left="657"/>
              <w:rPr>
                <w:rFonts w:ascii="Arial" w:hAnsi="Arial" w:eastAsia="Arial" w:cs="Arial"/>
              </w:rPr>
            </w:pPr>
            <w:r>
              <w:rPr>
                <w:rFonts w:ascii="Arial" w:hAnsi="Arial" w:eastAsia="Arial" w:cs="Arial"/>
                <w:spacing w:val="15"/>
                <w:position w:val="1"/>
              </w:rPr>
              <w:t>7.</w:t>
            </w:r>
            <w:r>
              <w:rPr>
                <w:spacing w:val="15"/>
                <w:position w:val="1"/>
              </w:rPr>
              <w:t>瓣结鱼</w:t>
            </w:r>
            <w:r>
              <w:rPr>
                <w:spacing w:val="-34"/>
                <w:position w:val="1"/>
              </w:rPr>
              <w:t xml:space="preserve"> </w:t>
            </w:r>
            <w:r>
              <w:rPr>
                <w:rFonts w:ascii="Arial" w:hAnsi="Arial" w:eastAsia="Arial" w:cs="Arial"/>
                <w:position w:val="1"/>
              </w:rPr>
              <w:t>Tor</w:t>
            </w:r>
            <w:r>
              <w:rPr>
                <w:rFonts w:ascii="Arial" w:hAnsi="Arial" w:eastAsia="Arial" w:cs="Arial"/>
                <w:spacing w:val="15"/>
                <w:position w:val="1"/>
              </w:rPr>
              <w:t xml:space="preserve"> </w:t>
            </w:r>
            <w:r>
              <w:rPr>
                <w:rFonts w:ascii="Arial" w:hAnsi="Arial" w:eastAsia="Arial" w:cs="Arial"/>
                <w:position w:val="1"/>
              </w:rPr>
              <w:t>brevifilis</w:t>
            </w:r>
            <w:r>
              <w:rPr>
                <w:rFonts w:ascii="Arial" w:hAnsi="Arial" w:eastAsia="Arial" w:cs="Arial"/>
                <w:spacing w:val="19"/>
                <w:w w:val="101"/>
                <w:position w:val="1"/>
              </w:rPr>
              <w:t xml:space="preserve"> </w:t>
            </w:r>
            <w:r>
              <w:rPr>
                <w:rFonts w:ascii="Arial" w:hAnsi="Arial" w:eastAsia="Arial" w:cs="Arial"/>
                <w:position w:val="1"/>
              </w:rPr>
              <w:t>brevifilis</w:t>
            </w:r>
          </w:p>
        </w:tc>
        <w:tc>
          <w:tcPr>
            <w:tcW w:w="1107" w:type="dxa"/>
            <w:vAlign w:val="top"/>
          </w:tcPr>
          <w:p w14:paraId="10B64B63">
            <w:pPr>
              <w:pStyle w:val="6"/>
              <w:spacing w:before="138" w:line="228" w:lineRule="auto"/>
              <w:ind w:left="285"/>
            </w:pPr>
            <w:r>
              <w:rPr>
                <w:spacing w:val="5"/>
              </w:rPr>
              <w:t>省重点</w:t>
            </w:r>
          </w:p>
        </w:tc>
        <w:tc>
          <w:tcPr>
            <w:tcW w:w="1557" w:type="dxa"/>
            <w:tcBorders>
              <w:right w:val="single" w:color="000000" w:sz="10" w:space="0"/>
            </w:tcBorders>
            <w:vAlign w:val="top"/>
          </w:tcPr>
          <w:p w14:paraId="18C3EEA6">
            <w:pPr>
              <w:pStyle w:val="6"/>
              <w:spacing w:before="137" w:line="229" w:lineRule="auto"/>
              <w:ind w:left="501"/>
            </w:pPr>
            <w:r>
              <w:rPr>
                <w:spacing w:val="7"/>
              </w:rPr>
              <w:t>记录种</w:t>
            </w:r>
          </w:p>
        </w:tc>
      </w:tr>
      <w:tr w14:paraId="498C4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14" w:type="dxa"/>
            <w:vMerge w:val="continue"/>
            <w:tcBorders>
              <w:top w:val="nil"/>
              <w:left w:val="single" w:color="000000" w:sz="10" w:space="0"/>
              <w:bottom w:val="nil"/>
            </w:tcBorders>
            <w:vAlign w:val="top"/>
          </w:tcPr>
          <w:p w14:paraId="437E4D02">
            <w:pPr>
              <w:rPr>
                <w:rFonts w:ascii="Arial"/>
                <w:sz w:val="21"/>
              </w:rPr>
            </w:pPr>
          </w:p>
        </w:tc>
        <w:tc>
          <w:tcPr>
            <w:tcW w:w="1076" w:type="dxa"/>
            <w:vMerge w:val="continue"/>
            <w:tcBorders>
              <w:top w:val="nil"/>
              <w:bottom w:val="nil"/>
            </w:tcBorders>
            <w:vAlign w:val="top"/>
          </w:tcPr>
          <w:p w14:paraId="40AC13A4">
            <w:pPr>
              <w:rPr>
                <w:rFonts w:ascii="Arial"/>
                <w:sz w:val="21"/>
              </w:rPr>
            </w:pPr>
          </w:p>
        </w:tc>
        <w:tc>
          <w:tcPr>
            <w:tcW w:w="4050" w:type="dxa"/>
            <w:vAlign w:val="top"/>
          </w:tcPr>
          <w:p w14:paraId="0CAA366F">
            <w:pPr>
              <w:pStyle w:val="6"/>
              <w:spacing w:before="110" w:line="278" w:lineRule="exact"/>
              <w:ind w:left="425"/>
              <w:rPr>
                <w:rFonts w:ascii="Arial" w:hAnsi="Arial" w:eastAsia="Arial" w:cs="Arial"/>
              </w:rPr>
            </w:pPr>
            <w:r>
              <w:rPr>
                <w:rFonts w:ascii="Arial" w:hAnsi="Arial" w:eastAsia="Arial" w:cs="Arial"/>
                <w:spacing w:val="17"/>
                <w:position w:val="2"/>
              </w:rPr>
              <w:t>8.</w:t>
            </w:r>
            <w:r>
              <w:rPr>
                <w:spacing w:val="17"/>
                <w:position w:val="2"/>
              </w:rPr>
              <w:t>湖南吻鮈</w:t>
            </w:r>
            <w:r>
              <w:rPr>
                <w:spacing w:val="-21"/>
                <w:position w:val="2"/>
              </w:rPr>
              <w:t xml:space="preserve"> </w:t>
            </w:r>
            <w:r>
              <w:rPr>
                <w:rFonts w:ascii="Arial" w:hAnsi="Arial" w:eastAsia="Arial" w:cs="Arial"/>
                <w:position w:val="2"/>
              </w:rPr>
              <w:t>Rhinogobio</w:t>
            </w:r>
            <w:r>
              <w:rPr>
                <w:rFonts w:ascii="Arial" w:hAnsi="Arial" w:eastAsia="Arial" w:cs="Arial"/>
                <w:spacing w:val="17"/>
                <w:position w:val="2"/>
              </w:rPr>
              <w:t xml:space="preserve"> </w:t>
            </w:r>
            <w:r>
              <w:rPr>
                <w:rFonts w:ascii="Arial" w:hAnsi="Arial" w:eastAsia="Arial" w:cs="Arial"/>
                <w:position w:val="2"/>
              </w:rPr>
              <w:t>hunanensis</w:t>
            </w:r>
          </w:p>
        </w:tc>
        <w:tc>
          <w:tcPr>
            <w:tcW w:w="1107" w:type="dxa"/>
            <w:vAlign w:val="top"/>
          </w:tcPr>
          <w:p w14:paraId="3F7ADC44">
            <w:pPr>
              <w:pStyle w:val="6"/>
              <w:spacing w:before="141" w:line="228" w:lineRule="auto"/>
              <w:ind w:left="285"/>
            </w:pPr>
            <w:r>
              <w:rPr>
                <w:spacing w:val="5"/>
              </w:rPr>
              <w:t>省重点</w:t>
            </w:r>
          </w:p>
        </w:tc>
        <w:tc>
          <w:tcPr>
            <w:tcW w:w="1557" w:type="dxa"/>
            <w:tcBorders>
              <w:right w:val="single" w:color="000000" w:sz="10" w:space="0"/>
            </w:tcBorders>
            <w:vAlign w:val="top"/>
          </w:tcPr>
          <w:p w14:paraId="387A3F65">
            <w:pPr>
              <w:pStyle w:val="6"/>
              <w:spacing w:before="141" w:line="229" w:lineRule="auto"/>
              <w:ind w:left="501"/>
            </w:pPr>
            <w:r>
              <w:rPr>
                <w:spacing w:val="7"/>
              </w:rPr>
              <w:t>记录种</w:t>
            </w:r>
          </w:p>
        </w:tc>
      </w:tr>
      <w:tr w14:paraId="405A4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4" w:type="dxa"/>
            <w:vMerge w:val="continue"/>
            <w:tcBorders>
              <w:top w:val="nil"/>
              <w:left w:val="single" w:color="000000" w:sz="10" w:space="0"/>
              <w:bottom w:val="nil"/>
            </w:tcBorders>
            <w:vAlign w:val="top"/>
          </w:tcPr>
          <w:p w14:paraId="7750DF5A">
            <w:pPr>
              <w:rPr>
                <w:rFonts w:ascii="Arial"/>
                <w:sz w:val="21"/>
              </w:rPr>
            </w:pPr>
          </w:p>
        </w:tc>
        <w:tc>
          <w:tcPr>
            <w:tcW w:w="1076" w:type="dxa"/>
            <w:vMerge w:val="continue"/>
            <w:tcBorders>
              <w:top w:val="nil"/>
            </w:tcBorders>
            <w:vAlign w:val="top"/>
          </w:tcPr>
          <w:p w14:paraId="00D8DA9D">
            <w:pPr>
              <w:rPr>
                <w:rFonts w:ascii="Arial"/>
                <w:sz w:val="21"/>
              </w:rPr>
            </w:pPr>
          </w:p>
        </w:tc>
        <w:tc>
          <w:tcPr>
            <w:tcW w:w="4050" w:type="dxa"/>
            <w:vAlign w:val="top"/>
          </w:tcPr>
          <w:p w14:paraId="444E4875">
            <w:pPr>
              <w:pStyle w:val="6"/>
              <w:spacing w:before="110" w:line="278" w:lineRule="exact"/>
              <w:ind w:left="240"/>
              <w:rPr>
                <w:rFonts w:ascii="Arial" w:hAnsi="Arial" w:eastAsia="Arial" w:cs="Arial"/>
              </w:rPr>
            </w:pPr>
            <w:r>
              <w:rPr>
                <w:rFonts w:ascii="Arial" w:hAnsi="Arial" w:eastAsia="Arial" w:cs="Arial"/>
                <w:spacing w:val="21"/>
                <w:position w:val="2"/>
              </w:rPr>
              <w:t>9.</w:t>
            </w:r>
            <w:r>
              <w:rPr>
                <w:spacing w:val="21"/>
                <w:position w:val="2"/>
              </w:rPr>
              <w:t>湘江蛇鮈</w:t>
            </w:r>
            <w:r>
              <w:rPr>
                <w:spacing w:val="-31"/>
                <w:position w:val="2"/>
              </w:rPr>
              <w:t xml:space="preserve"> </w:t>
            </w:r>
            <w:r>
              <w:rPr>
                <w:rFonts w:ascii="Arial" w:hAnsi="Arial" w:eastAsia="Arial" w:cs="Arial"/>
                <w:position w:val="2"/>
              </w:rPr>
              <w:t>Saurogobio</w:t>
            </w:r>
            <w:r>
              <w:rPr>
                <w:rFonts w:ascii="Arial" w:hAnsi="Arial" w:eastAsia="Arial" w:cs="Arial"/>
                <w:spacing w:val="21"/>
                <w:position w:val="2"/>
              </w:rPr>
              <w:t xml:space="preserve"> </w:t>
            </w:r>
            <w:r>
              <w:rPr>
                <w:rFonts w:ascii="Arial" w:hAnsi="Arial" w:eastAsia="Arial" w:cs="Arial"/>
                <w:position w:val="2"/>
              </w:rPr>
              <w:t>xiangjiangensis</w:t>
            </w:r>
          </w:p>
        </w:tc>
        <w:tc>
          <w:tcPr>
            <w:tcW w:w="1107" w:type="dxa"/>
            <w:vAlign w:val="top"/>
          </w:tcPr>
          <w:p w14:paraId="26B0F3B3">
            <w:pPr>
              <w:pStyle w:val="6"/>
              <w:spacing w:before="141" w:line="228" w:lineRule="auto"/>
              <w:ind w:left="285"/>
            </w:pPr>
            <w:r>
              <w:rPr>
                <w:spacing w:val="5"/>
              </w:rPr>
              <w:t>省重点</w:t>
            </w:r>
          </w:p>
        </w:tc>
        <w:tc>
          <w:tcPr>
            <w:tcW w:w="1557" w:type="dxa"/>
            <w:tcBorders>
              <w:right w:val="single" w:color="000000" w:sz="10" w:space="0"/>
            </w:tcBorders>
            <w:vAlign w:val="top"/>
          </w:tcPr>
          <w:p w14:paraId="1797F934">
            <w:pPr>
              <w:pStyle w:val="6"/>
              <w:spacing w:before="141" w:line="229" w:lineRule="auto"/>
              <w:ind w:left="501"/>
            </w:pPr>
            <w:r>
              <w:rPr>
                <w:spacing w:val="7"/>
              </w:rPr>
              <w:t>记录种</w:t>
            </w:r>
          </w:p>
        </w:tc>
      </w:tr>
      <w:tr w14:paraId="34CE1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14" w:type="dxa"/>
            <w:vMerge w:val="continue"/>
            <w:tcBorders>
              <w:top w:val="nil"/>
              <w:left w:val="single" w:color="000000" w:sz="10" w:space="0"/>
              <w:bottom w:val="nil"/>
            </w:tcBorders>
            <w:vAlign w:val="top"/>
          </w:tcPr>
          <w:p w14:paraId="2FEA3F9C">
            <w:pPr>
              <w:rPr>
                <w:rFonts w:ascii="Arial"/>
                <w:sz w:val="21"/>
              </w:rPr>
            </w:pPr>
          </w:p>
        </w:tc>
        <w:tc>
          <w:tcPr>
            <w:tcW w:w="1076" w:type="dxa"/>
            <w:vMerge w:val="restart"/>
            <w:tcBorders>
              <w:bottom w:val="nil"/>
            </w:tcBorders>
            <w:vAlign w:val="top"/>
          </w:tcPr>
          <w:p w14:paraId="749A4AA4">
            <w:pPr>
              <w:spacing w:line="271" w:lineRule="auto"/>
              <w:rPr>
                <w:rFonts w:ascii="Arial"/>
                <w:sz w:val="21"/>
              </w:rPr>
            </w:pPr>
          </w:p>
          <w:p w14:paraId="60D4435F">
            <w:pPr>
              <w:spacing w:line="272" w:lineRule="auto"/>
              <w:rPr>
                <w:rFonts w:ascii="Arial"/>
                <w:sz w:val="21"/>
              </w:rPr>
            </w:pPr>
          </w:p>
          <w:p w14:paraId="616308E5">
            <w:pPr>
              <w:pStyle w:val="6"/>
              <w:spacing w:before="65" w:line="228" w:lineRule="auto"/>
              <w:ind w:left="355"/>
            </w:pPr>
            <w:r>
              <w:rPr>
                <w:spacing w:val="5"/>
              </w:rPr>
              <w:t>鳅科</w:t>
            </w:r>
          </w:p>
        </w:tc>
        <w:tc>
          <w:tcPr>
            <w:tcW w:w="4050" w:type="dxa"/>
            <w:vAlign w:val="top"/>
          </w:tcPr>
          <w:p w14:paraId="641A0F42">
            <w:pPr>
              <w:pStyle w:val="6"/>
              <w:spacing w:before="111" w:line="278" w:lineRule="exact"/>
              <w:ind w:left="662"/>
              <w:rPr>
                <w:rFonts w:ascii="Arial" w:hAnsi="Arial" w:eastAsia="Arial" w:cs="Arial"/>
              </w:rPr>
            </w:pPr>
            <w:r>
              <w:rPr>
                <w:rFonts w:ascii="Arial" w:hAnsi="Arial" w:eastAsia="Arial" w:cs="Arial"/>
                <w:spacing w:val="12"/>
                <w:position w:val="2"/>
              </w:rPr>
              <w:t>10.</w:t>
            </w:r>
            <w:r>
              <w:rPr>
                <w:spacing w:val="12"/>
                <w:position w:val="2"/>
              </w:rPr>
              <w:t>长薄鳅</w:t>
            </w:r>
            <w:r>
              <w:rPr>
                <w:spacing w:val="-20"/>
                <w:position w:val="2"/>
              </w:rPr>
              <w:t xml:space="preserve"> </w:t>
            </w:r>
            <w:r>
              <w:rPr>
                <w:rFonts w:ascii="Arial" w:hAnsi="Arial" w:eastAsia="Arial" w:cs="Arial"/>
                <w:position w:val="2"/>
              </w:rPr>
              <w:t>Leptobotia</w:t>
            </w:r>
            <w:r>
              <w:rPr>
                <w:rFonts w:ascii="Arial" w:hAnsi="Arial" w:eastAsia="Arial" w:cs="Arial"/>
                <w:spacing w:val="12"/>
                <w:position w:val="2"/>
              </w:rPr>
              <w:t xml:space="preserve"> </w:t>
            </w:r>
            <w:r>
              <w:rPr>
                <w:rFonts w:ascii="Arial" w:hAnsi="Arial" w:eastAsia="Arial" w:cs="Arial"/>
                <w:position w:val="2"/>
              </w:rPr>
              <w:t>elongate</w:t>
            </w:r>
          </w:p>
        </w:tc>
        <w:tc>
          <w:tcPr>
            <w:tcW w:w="1107" w:type="dxa"/>
            <w:vAlign w:val="top"/>
          </w:tcPr>
          <w:p w14:paraId="17EBA86A">
            <w:pPr>
              <w:pStyle w:val="6"/>
              <w:spacing w:before="141" w:line="228" w:lineRule="auto"/>
              <w:ind w:left="181"/>
            </w:pPr>
            <w:r>
              <w:rPr>
                <w:spacing w:val="6"/>
              </w:rPr>
              <w:t>红皮书种</w:t>
            </w:r>
          </w:p>
        </w:tc>
        <w:tc>
          <w:tcPr>
            <w:tcW w:w="1557" w:type="dxa"/>
            <w:tcBorders>
              <w:right w:val="single" w:color="000000" w:sz="10" w:space="0"/>
            </w:tcBorders>
            <w:vAlign w:val="top"/>
          </w:tcPr>
          <w:p w14:paraId="00D7C7BF">
            <w:pPr>
              <w:pStyle w:val="6"/>
              <w:spacing w:before="142" w:line="229" w:lineRule="auto"/>
              <w:ind w:left="501"/>
            </w:pPr>
            <w:r>
              <w:rPr>
                <w:spacing w:val="7"/>
              </w:rPr>
              <w:t>记录种</w:t>
            </w:r>
          </w:p>
        </w:tc>
      </w:tr>
      <w:tr w14:paraId="31A2D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4" w:type="dxa"/>
            <w:vMerge w:val="continue"/>
            <w:tcBorders>
              <w:top w:val="nil"/>
              <w:left w:val="single" w:color="000000" w:sz="10" w:space="0"/>
              <w:bottom w:val="nil"/>
            </w:tcBorders>
            <w:vAlign w:val="top"/>
          </w:tcPr>
          <w:p w14:paraId="1B895D0D">
            <w:pPr>
              <w:rPr>
                <w:rFonts w:ascii="Arial"/>
                <w:sz w:val="21"/>
              </w:rPr>
            </w:pPr>
          </w:p>
        </w:tc>
        <w:tc>
          <w:tcPr>
            <w:tcW w:w="1076" w:type="dxa"/>
            <w:vMerge w:val="continue"/>
            <w:tcBorders>
              <w:top w:val="nil"/>
              <w:bottom w:val="nil"/>
            </w:tcBorders>
            <w:vAlign w:val="top"/>
          </w:tcPr>
          <w:p w14:paraId="48303E34">
            <w:pPr>
              <w:rPr>
                <w:rFonts w:ascii="Arial"/>
                <w:sz w:val="21"/>
              </w:rPr>
            </w:pPr>
          </w:p>
        </w:tc>
        <w:tc>
          <w:tcPr>
            <w:tcW w:w="4050" w:type="dxa"/>
            <w:vAlign w:val="top"/>
          </w:tcPr>
          <w:p w14:paraId="7909DC11">
            <w:pPr>
              <w:pStyle w:val="6"/>
              <w:spacing w:before="144" w:line="221" w:lineRule="auto"/>
              <w:ind w:left="655"/>
              <w:rPr>
                <w:rFonts w:ascii="Arial" w:hAnsi="Arial" w:eastAsia="Arial" w:cs="Arial"/>
              </w:rPr>
            </w:pPr>
            <w:r>
              <w:rPr>
                <w:rFonts w:ascii="Arial" w:hAnsi="Arial" w:eastAsia="Arial" w:cs="Arial"/>
                <w:spacing w:val="7"/>
              </w:rPr>
              <w:t>11.</w:t>
            </w:r>
            <w:r>
              <w:rPr>
                <w:spacing w:val="7"/>
              </w:rPr>
              <w:t>衡阳薄鳅</w:t>
            </w:r>
            <w:r>
              <w:rPr>
                <w:spacing w:val="-18"/>
              </w:rPr>
              <w:t xml:space="preserve"> </w:t>
            </w:r>
            <w:r>
              <w:rPr>
                <w:rFonts w:ascii="Arial" w:hAnsi="Arial" w:eastAsia="Arial" w:cs="Arial"/>
                <w:spacing w:val="7"/>
              </w:rPr>
              <w:t>L.</w:t>
            </w:r>
            <w:r>
              <w:rPr>
                <w:rFonts w:ascii="Arial" w:hAnsi="Arial" w:eastAsia="Arial" w:cs="Arial"/>
                <w:spacing w:val="18"/>
              </w:rPr>
              <w:t xml:space="preserve"> </w:t>
            </w:r>
            <w:r>
              <w:rPr>
                <w:rFonts w:ascii="Arial" w:hAnsi="Arial" w:eastAsia="Arial" w:cs="Arial"/>
              </w:rPr>
              <w:t>hengyangensis</w:t>
            </w:r>
          </w:p>
        </w:tc>
        <w:tc>
          <w:tcPr>
            <w:tcW w:w="1107" w:type="dxa"/>
            <w:vAlign w:val="top"/>
          </w:tcPr>
          <w:p w14:paraId="00FD9F1B">
            <w:pPr>
              <w:pStyle w:val="6"/>
              <w:spacing w:before="145" w:line="228" w:lineRule="auto"/>
              <w:ind w:left="285"/>
            </w:pPr>
            <w:r>
              <w:rPr>
                <w:spacing w:val="5"/>
              </w:rPr>
              <w:t>省重点</w:t>
            </w:r>
          </w:p>
        </w:tc>
        <w:tc>
          <w:tcPr>
            <w:tcW w:w="1557" w:type="dxa"/>
            <w:tcBorders>
              <w:right w:val="single" w:color="000000" w:sz="10" w:space="0"/>
            </w:tcBorders>
            <w:vAlign w:val="top"/>
          </w:tcPr>
          <w:p w14:paraId="1E7E6E8A">
            <w:pPr>
              <w:pStyle w:val="6"/>
              <w:spacing w:before="144" w:line="229" w:lineRule="auto"/>
              <w:ind w:left="501"/>
            </w:pPr>
            <w:r>
              <w:rPr>
                <w:spacing w:val="7"/>
              </w:rPr>
              <w:t>记录种</w:t>
            </w:r>
          </w:p>
        </w:tc>
      </w:tr>
      <w:tr w14:paraId="3E414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14" w:type="dxa"/>
            <w:vMerge w:val="continue"/>
            <w:tcBorders>
              <w:top w:val="nil"/>
              <w:left w:val="single" w:color="000000" w:sz="10" w:space="0"/>
            </w:tcBorders>
            <w:vAlign w:val="top"/>
          </w:tcPr>
          <w:p w14:paraId="0BA1E9CD">
            <w:pPr>
              <w:rPr>
                <w:rFonts w:ascii="Arial"/>
                <w:sz w:val="21"/>
              </w:rPr>
            </w:pPr>
          </w:p>
        </w:tc>
        <w:tc>
          <w:tcPr>
            <w:tcW w:w="1076" w:type="dxa"/>
            <w:vMerge w:val="continue"/>
            <w:tcBorders>
              <w:top w:val="nil"/>
            </w:tcBorders>
            <w:vAlign w:val="top"/>
          </w:tcPr>
          <w:p w14:paraId="622EA417">
            <w:pPr>
              <w:rPr>
                <w:rFonts w:ascii="Arial"/>
                <w:sz w:val="21"/>
              </w:rPr>
            </w:pPr>
          </w:p>
        </w:tc>
        <w:tc>
          <w:tcPr>
            <w:tcW w:w="4050" w:type="dxa"/>
            <w:vAlign w:val="top"/>
          </w:tcPr>
          <w:p w14:paraId="614E7019">
            <w:pPr>
              <w:pStyle w:val="6"/>
              <w:spacing w:before="115" w:line="277" w:lineRule="exact"/>
              <w:ind w:left="177"/>
              <w:rPr>
                <w:rFonts w:ascii="Arial" w:hAnsi="Arial" w:eastAsia="Arial" w:cs="Arial"/>
              </w:rPr>
            </w:pPr>
            <w:r>
              <w:rPr>
                <w:rFonts w:ascii="Arial" w:hAnsi="Arial" w:eastAsia="Arial" w:cs="Arial"/>
                <w:spacing w:val="14"/>
                <w:position w:val="2"/>
              </w:rPr>
              <w:t>12.</w:t>
            </w:r>
            <w:r>
              <w:rPr>
                <w:spacing w:val="14"/>
                <w:position w:val="2"/>
              </w:rPr>
              <w:t>厚唇原吸鳅</w:t>
            </w:r>
            <w:r>
              <w:rPr>
                <w:spacing w:val="-24"/>
                <w:position w:val="2"/>
              </w:rPr>
              <w:t xml:space="preserve"> </w:t>
            </w:r>
            <w:r>
              <w:rPr>
                <w:rFonts w:ascii="Arial" w:hAnsi="Arial" w:eastAsia="Arial" w:cs="Arial"/>
                <w:position w:val="2"/>
              </w:rPr>
              <w:t>Protomyzon</w:t>
            </w:r>
            <w:r>
              <w:rPr>
                <w:rFonts w:ascii="Arial" w:hAnsi="Arial" w:eastAsia="Arial" w:cs="Arial"/>
                <w:spacing w:val="22"/>
                <w:position w:val="2"/>
              </w:rPr>
              <w:t xml:space="preserve"> </w:t>
            </w:r>
            <w:r>
              <w:rPr>
                <w:rFonts w:ascii="Arial" w:hAnsi="Arial" w:eastAsia="Arial" w:cs="Arial"/>
                <w:position w:val="2"/>
              </w:rPr>
              <w:t>pachycheilus</w:t>
            </w:r>
          </w:p>
        </w:tc>
        <w:tc>
          <w:tcPr>
            <w:tcW w:w="1107" w:type="dxa"/>
            <w:vAlign w:val="top"/>
          </w:tcPr>
          <w:p w14:paraId="770143AA">
            <w:pPr>
              <w:pStyle w:val="6"/>
              <w:spacing w:before="146" w:line="228" w:lineRule="auto"/>
              <w:ind w:left="285"/>
            </w:pPr>
            <w:r>
              <w:rPr>
                <w:spacing w:val="5"/>
              </w:rPr>
              <w:t>省重点</w:t>
            </w:r>
          </w:p>
        </w:tc>
        <w:tc>
          <w:tcPr>
            <w:tcW w:w="1557" w:type="dxa"/>
            <w:tcBorders>
              <w:right w:val="single" w:color="000000" w:sz="10" w:space="0"/>
            </w:tcBorders>
            <w:vAlign w:val="top"/>
          </w:tcPr>
          <w:p w14:paraId="305CB535">
            <w:pPr>
              <w:pStyle w:val="6"/>
              <w:spacing w:before="145" w:line="229" w:lineRule="auto"/>
              <w:ind w:left="501"/>
            </w:pPr>
            <w:r>
              <w:rPr>
                <w:spacing w:val="7"/>
              </w:rPr>
              <w:t>记录种</w:t>
            </w:r>
          </w:p>
        </w:tc>
      </w:tr>
      <w:tr w14:paraId="0B242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4" w:type="dxa"/>
            <w:tcBorders>
              <w:left w:val="single" w:color="000000" w:sz="10" w:space="0"/>
            </w:tcBorders>
            <w:vAlign w:val="top"/>
          </w:tcPr>
          <w:p w14:paraId="4D38180B">
            <w:pPr>
              <w:pStyle w:val="6"/>
              <w:spacing w:before="147" w:line="231" w:lineRule="auto"/>
              <w:ind w:left="164"/>
            </w:pPr>
            <w:r>
              <w:rPr>
                <w:spacing w:val="6"/>
              </w:rPr>
              <w:t>鲇形目</w:t>
            </w:r>
          </w:p>
        </w:tc>
        <w:tc>
          <w:tcPr>
            <w:tcW w:w="1076" w:type="dxa"/>
            <w:vAlign w:val="top"/>
          </w:tcPr>
          <w:p w14:paraId="20BBF186">
            <w:pPr>
              <w:pStyle w:val="6"/>
              <w:spacing w:before="147" w:line="228" w:lineRule="auto"/>
              <w:ind w:left="355"/>
            </w:pPr>
            <w:r>
              <w:rPr>
                <w:spacing w:val="5"/>
              </w:rPr>
              <w:t>鮠科</w:t>
            </w:r>
          </w:p>
        </w:tc>
        <w:tc>
          <w:tcPr>
            <w:tcW w:w="4050" w:type="dxa"/>
            <w:vAlign w:val="top"/>
          </w:tcPr>
          <w:p w14:paraId="6D898C9A">
            <w:pPr>
              <w:pStyle w:val="6"/>
              <w:spacing w:before="117" w:line="278" w:lineRule="exact"/>
              <w:ind w:left="557"/>
              <w:rPr>
                <w:rFonts w:ascii="Arial" w:hAnsi="Arial" w:eastAsia="Arial" w:cs="Arial"/>
              </w:rPr>
            </w:pPr>
            <w:r>
              <w:rPr>
                <w:rFonts w:ascii="Arial" w:hAnsi="Arial" w:eastAsia="Arial" w:cs="Arial"/>
                <w:spacing w:val="13"/>
                <w:position w:val="2"/>
              </w:rPr>
              <w:t>13.</w:t>
            </w:r>
            <w:r>
              <w:rPr>
                <w:spacing w:val="13"/>
                <w:position w:val="2"/>
              </w:rPr>
              <w:t>长吻鮠</w:t>
            </w:r>
            <w:r>
              <w:rPr>
                <w:spacing w:val="-23"/>
                <w:position w:val="2"/>
              </w:rPr>
              <w:t xml:space="preserve"> </w:t>
            </w:r>
            <w:r>
              <w:rPr>
                <w:rFonts w:ascii="Arial" w:hAnsi="Arial" w:eastAsia="Arial" w:cs="Arial"/>
                <w:position w:val="2"/>
              </w:rPr>
              <w:t>Leiocassis</w:t>
            </w:r>
            <w:r>
              <w:rPr>
                <w:rFonts w:ascii="Arial" w:hAnsi="Arial" w:eastAsia="Arial" w:cs="Arial"/>
                <w:spacing w:val="19"/>
                <w:position w:val="2"/>
              </w:rPr>
              <w:t xml:space="preserve"> </w:t>
            </w:r>
            <w:r>
              <w:rPr>
                <w:rFonts w:ascii="Arial" w:hAnsi="Arial" w:eastAsia="Arial" w:cs="Arial"/>
                <w:position w:val="2"/>
              </w:rPr>
              <w:t>longirostris</w:t>
            </w:r>
          </w:p>
        </w:tc>
        <w:tc>
          <w:tcPr>
            <w:tcW w:w="1107" w:type="dxa"/>
            <w:vAlign w:val="top"/>
          </w:tcPr>
          <w:p w14:paraId="4E888ABD">
            <w:pPr>
              <w:pStyle w:val="6"/>
              <w:spacing w:before="148" w:line="228" w:lineRule="auto"/>
              <w:ind w:left="285"/>
            </w:pPr>
            <w:r>
              <w:rPr>
                <w:spacing w:val="5"/>
              </w:rPr>
              <w:t>省重点</w:t>
            </w:r>
          </w:p>
        </w:tc>
        <w:tc>
          <w:tcPr>
            <w:tcW w:w="1557" w:type="dxa"/>
            <w:tcBorders>
              <w:right w:val="single" w:color="000000" w:sz="10" w:space="0"/>
            </w:tcBorders>
            <w:vAlign w:val="top"/>
          </w:tcPr>
          <w:p w14:paraId="565AAE42">
            <w:pPr>
              <w:pStyle w:val="6"/>
              <w:spacing w:before="148" w:line="229" w:lineRule="auto"/>
              <w:ind w:left="501"/>
            </w:pPr>
            <w:r>
              <w:rPr>
                <w:spacing w:val="7"/>
              </w:rPr>
              <w:t>记录种</w:t>
            </w:r>
          </w:p>
        </w:tc>
      </w:tr>
      <w:tr w14:paraId="04A64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914" w:type="dxa"/>
            <w:tcBorders>
              <w:left w:val="single" w:color="000000" w:sz="10" w:space="0"/>
              <w:bottom w:val="single" w:color="000000" w:sz="10" w:space="0"/>
            </w:tcBorders>
            <w:vAlign w:val="top"/>
          </w:tcPr>
          <w:p w14:paraId="0D9A799B">
            <w:pPr>
              <w:pStyle w:val="6"/>
              <w:spacing w:before="149" w:line="228" w:lineRule="auto"/>
              <w:ind w:left="163"/>
            </w:pPr>
            <w:r>
              <w:rPr>
                <w:spacing w:val="6"/>
              </w:rPr>
              <w:t>鲈形目</w:t>
            </w:r>
          </w:p>
        </w:tc>
        <w:tc>
          <w:tcPr>
            <w:tcW w:w="1076" w:type="dxa"/>
            <w:tcBorders>
              <w:bottom w:val="single" w:color="000000" w:sz="10" w:space="0"/>
            </w:tcBorders>
            <w:vAlign w:val="top"/>
          </w:tcPr>
          <w:p w14:paraId="63850304">
            <w:pPr>
              <w:pStyle w:val="6"/>
              <w:spacing w:before="148" w:line="228" w:lineRule="auto"/>
              <w:ind w:left="253"/>
            </w:pPr>
            <w:r>
              <w:rPr>
                <w:spacing w:val="5"/>
              </w:rPr>
              <w:t>鱼旨科</w:t>
            </w:r>
          </w:p>
        </w:tc>
        <w:tc>
          <w:tcPr>
            <w:tcW w:w="4050" w:type="dxa"/>
            <w:tcBorders>
              <w:bottom w:val="single" w:color="000000" w:sz="10" w:space="0"/>
            </w:tcBorders>
            <w:vAlign w:val="top"/>
          </w:tcPr>
          <w:p w14:paraId="0C1958B6">
            <w:pPr>
              <w:pStyle w:val="6"/>
              <w:spacing w:before="148" w:line="221" w:lineRule="auto"/>
              <w:ind w:left="593"/>
              <w:rPr>
                <w:rFonts w:ascii="Arial" w:hAnsi="Arial" w:eastAsia="Arial" w:cs="Arial"/>
              </w:rPr>
            </w:pPr>
            <w:r>
              <w:rPr>
                <w:rFonts w:ascii="Arial" w:hAnsi="Arial" w:eastAsia="Arial" w:cs="Arial"/>
                <w:spacing w:val="13"/>
              </w:rPr>
              <w:t>14.</w:t>
            </w:r>
            <w:r>
              <w:rPr>
                <w:spacing w:val="13"/>
              </w:rPr>
              <w:t>长身鳜</w:t>
            </w:r>
            <w:r>
              <w:rPr>
                <w:spacing w:val="-27"/>
              </w:rPr>
              <w:t xml:space="preserve"> </w:t>
            </w:r>
            <w:r>
              <w:rPr>
                <w:rFonts w:ascii="Arial" w:hAnsi="Arial" w:eastAsia="Arial" w:cs="Arial"/>
              </w:rPr>
              <w:t>Coreosiniperca</w:t>
            </w:r>
            <w:r>
              <w:rPr>
                <w:rFonts w:ascii="Arial" w:hAnsi="Arial" w:eastAsia="Arial" w:cs="Arial"/>
                <w:spacing w:val="17"/>
              </w:rPr>
              <w:t xml:space="preserve"> </w:t>
            </w:r>
            <w:r>
              <w:rPr>
                <w:rFonts w:ascii="Arial" w:hAnsi="Arial" w:eastAsia="Arial" w:cs="Arial"/>
              </w:rPr>
              <w:t>roulei</w:t>
            </w:r>
          </w:p>
        </w:tc>
        <w:tc>
          <w:tcPr>
            <w:tcW w:w="1107" w:type="dxa"/>
            <w:tcBorders>
              <w:bottom w:val="single" w:color="000000" w:sz="10" w:space="0"/>
            </w:tcBorders>
            <w:vAlign w:val="top"/>
          </w:tcPr>
          <w:p w14:paraId="51105C95">
            <w:pPr>
              <w:pStyle w:val="6"/>
              <w:spacing w:before="148" w:line="228" w:lineRule="auto"/>
              <w:ind w:left="181"/>
            </w:pPr>
            <w:r>
              <w:rPr>
                <w:spacing w:val="6"/>
              </w:rPr>
              <w:t>红皮书种</w:t>
            </w:r>
          </w:p>
        </w:tc>
        <w:tc>
          <w:tcPr>
            <w:tcW w:w="1557" w:type="dxa"/>
            <w:tcBorders>
              <w:bottom w:val="single" w:color="000000" w:sz="10" w:space="0"/>
              <w:right w:val="single" w:color="000000" w:sz="10" w:space="0"/>
            </w:tcBorders>
            <w:vAlign w:val="top"/>
          </w:tcPr>
          <w:p w14:paraId="5578059E">
            <w:pPr>
              <w:pStyle w:val="6"/>
              <w:spacing w:before="149" w:line="229" w:lineRule="auto"/>
              <w:ind w:left="501"/>
            </w:pPr>
            <w:r>
              <w:rPr>
                <w:spacing w:val="7"/>
              </w:rPr>
              <w:t>记录种</w:t>
            </w:r>
          </w:p>
        </w:tc>
      </w:tr>
    </w:tbl>
    <w:p w14:paraId="1D33273D">
      <w:pPr>
        <w:pStyle w:val="2"/>
        <w:spacing w:before="179" w:line="220" w:lineRule="auto"/>
        <w:ind w:left="601"/>
        <w:rPr>
          <w:rFonts w:ascii="宋体" w:hAnsi="宋体" w:eastAsia="宋体" w:cs="宋体"/>
        </w:rPr>
      </w:pPr>
      <w:r>
        <w:rPr>
          <w:b/>
          <w:bCs/>
          <w:spacing w:val="-2"/>
        </w:rPr>
        <w:t>7.1.1.2</w:t>
      </w:r>
      <w:r>
        <w:rPr>
          <w:rFonts w:ascii="宋体" w:hAnsi="宋体" w:eastAsia="宋体" w:cs="宋体"/>
          <w:b/>
          <w:bCs/>
          <w:spacing w:val="-2"/>
        </w:rPr>
        <w:t>国家级水产种质资源保护区保护鱼类沙塘鳢、黄尾鲴</w:t>
      </w:r>
    </w:p>
    <w:p w14:paraId="395C99A4">
      <w:pPr>
        <w:spacing w:line="220" w:lineRule="auto"/>
        <w:rPr>
          <w:rFonts w:ascii="宋体" w:hAnsi="宋体" w:eastAsia="宋体" w:cs="宋体"/>
        </w:rPr>
        <w:sectPr>
          <w:headerReference r:id="rId112" w:type="default"/>
          <w:footerReference r:id="rId113" w:type="default"/>
          <w:pgSz w:w="11906" w:h="16840"/>
          <w:pgMar w:top="1116" w:right="1587" w:bottom="1258" w:left="1588" w:header="839" w:footer="1018" w:gutter="0"/>
          <w:cols w:space="720" w:num="1"/>
        </w:sectPr>
      </w:pPr>
    </w:p>
    <w:p w14:paraId="56936903">
      <w:pPr>
        <w:pStyle w:val="2"/>
        <w:spacing w:before="197" w:line="369" w:lineRule="auto"/>
        <w:ind w:left="8" w:right="103" w:firstLine="491"/>
        <w:jc w:val="both"/>
        <w:rPr>
          <w:rFonts w:ascii="宋体" w:hAnsi="宋体" w:eastAsia="宋体" w:cs="宋体"/>
        </w:rPr>
      </w:pPr>
      <w:bookmarkStart w:id="47" w:name="bookmark63"/>
      <w:bookmarkEnd w:id="47"/>
      <w:r>
        <w:rPr>
          <w:rFonts w:ascii="宋体" w:hAnsi="宋体" w:eastAsia="宋体" w:cs="宋体"/>
          <w:spacing w:val="-1"/>
        </w:rPr>
        <w:t>资水新邵段沙塘鳢、黄尾鲴国家级水产种质资源保护区多江湾、岸边水草及</w:t>
      </w:r>
      <w:r>
        <w:rPr>
          <w:rFonts w:ascii="宋体" w:hAnsi="宋体" w:eastAsia="宋体" w:cs="宋体"/>
          <w:spacing w:val="12"/>
        </w:rPr>
        <w:t xml:space="preserve"> </w:t>
      </w:r>
      <w:r>
        <w:rPr>
          <w:rFonts w:ascii="宋体" w:hAnsi="宋体" w:eastAsia="宋体" w:cs="宋体"/>
        </w:rPr>
        <w:t>砾石浅水区，水流或迟缓或湍急，多为粘性鱼类产卵场，</w:t>
      </w:r>
      <w:r>
        <w:rPr>
          <w:rFonts w:ascii="宋体" w:hAnsi="宋体" w:eastAsia="宋体" w:cs="宋体"/>
          <w:spacing w:val="-1"/>
        </w:rPr>
        <w:t>其产卵群体有两种生态</w:t>
      </w:r>
      <w:r>
        <w:rPr>
          <w:rFonts w:ascii="宋体" w:hAnsi="宋体" w:eastAsia="宋体" w:cs="宋体"/>
        </w:rPr>
        <w:t xml:space="preserve"> 类型，一类是鲤、鲫、鲶、黄颡鱼等定居性鱼类，在静水</w:t>
      </w:r>
      <w:r>
        <w:rPr>
          <w:rFonts w:ascii="宋体" w:hAnsi="宋体" w:eastAsia="宋体" w:cs="宋体"/>
          <w:spacing w:val="-1"/>
        </w:rPr>
        <w:t>或微流水中产粘性卵，</w:t>
      </w:r>
      <w:r>
        <w:rPr>
          <w:rFonts w:ascii="宋体" w:hAnsi="宋体" w:eastAsia="宋体" w:cs="宋体"/>
        </w:rPr>
        <w:t xml:space="preserve"> 受精卵粘附于浸没的水草等附着物上孵化，为定居性鱼类</w:t>
      </w:r>
      <w:r>
        <w:rPr>
          <w:rFonts w:ascii="宋体" w:hAnsi="宋体" w:eastAsia="宋体" w:cs="宋体"/>
          <w:spacing w:val="-1"/>
        </w:rPr>
        <w:t>产卵场；另一类是流程</w:t>
      </w:r>
      <w:r>
        <w:rPr>
          <w:rFonts w:ascii="宋体" w:hAnsi="宋体" w:eastAsia="宋体" w:cs="宋体"/>
        </w:rPr>
        <w:t xml:space="preserve"> 较短的洄游性鱼类，其发情产卵要有流水刺激，在流水或</w:t>
      </w:r>
      <w:r>
        <w:rPr>
          <w:rFonts w:ascii="宋体" w:hAnsi="宋体" w:eastAsia="宋体" w:cs="宋体"/>
          <w:spacing w:val="-1"/>
        </w:rPr>
        <w:t>湍流环境中产卵，其受</w:t>
      </w:r>
      <w:r>
        <w:rPr>
          <w:rFonts w:ascii="宋体" w:hAnsi="宋体" w:eastAsia="宋体" w:cs="宋体"/>
        </w:rPr>
        <w:t xml:space="preserve"> 精卵粘性，粘附于石头等附着物上孵化，为短距离洄游性</w:t>
      </w:r>
      <w:r>
        <w:rPr>
          <w:rFonts w:ascii="宋体" w:hAnsi="宋体" w:eastAsia="宋体" w:cs="宋体"/>
          <w:spacing w:val="-1"/>
        </w:rPr>
        <w:t>鱼类产卵场，如团头鲂</w:t>
      </w:r>
      <w:r>
        <w:rPr>
          <w:rFonts w:ascii="宋体" w:hAnsi="宋体" w:eastAsia="宋体" w:cs="宋体"/>
        </w:rPr>
        <w:t xml:space="preserve"> 、三角鲂、大鳍鳠、黄尾鲴、翘嘴鲌、蒙古鲌、南方鲶等</w:t>
      </w:r>
      <w:r>
        <w:rPr>
          <w:rFonts w:ascii="宋体" w:hAnsi="宋体" w:eastAsia="宋体" w:cs="宋体"/>
          <w:spacing w:val="-1"/>
        </w:rPr>
        <w:t>鱼类，或产浮性卵，漂</w:t>
      </w:r>
      <w:r>
        <w:rPr>
          <w:rFonts w:ascii="宋体" w:hAnsi="宋体" w:eastAsia="宋体" w:cs="宋体"/>
        </w:rPr>
        <w:t xml:space="preserve"> 浮漂流孵化，如鳜、短颌鲚、银鱼等。该保护区的特点是</w:t>
      </w:r>
      <w:r>
        <w:rPr>
          <w:rFonts w:ascii="宋体" w:hAnsi="宋体" w:eastAsia="宋体" w:cs="宋体"/>
          <w:spacing w:val="-1"/>
        </w:rPr>
        <w:t>越冬场大、潭深，在晒</w:t>
      </w:r>
      <w:r>
        <w:rPr>
          <w:rFonts w:ascii="宋体" w:hAnsi="宋体" w:eastAsia="宋体" w:cs="宋体"/>
        </w:rPr>
        <w:t xml:space="preserve"> 谷滩电站下游分布有江口、塘口、资滨、柏树及新</w:t>
      </w:r>
      <w:r>
        <w:rPr>
          <w:rFonts w:ascii="宋体" w:hAnsi="宋体" w:eastAsia="宋体" w:cs="宋体"/>
          <w:spacing w:val="-1"/>
        </w:rPr>
        <w:t>阳等</w:t>
      </w:r>
      <w:r>
        <w:rPr>
          <w:spacing w:val="-1"/>
        </w:rPr>
        <w:t>5</w:t>
      </w:r>
      <w:r>
        <w:rPr>
          <w:rFonts w:ascii="宋体" w:hAnsi="宋体" w:eastAsia="宋体" w:cs="宋体"/>
          <w:spacing w:val="-1"/>
        </w:rPr>
        <w:t>处鱼类越冬场。</w:t>
      </w:r>
    </w:p>
    <w:p w14:paraId="6EBAFC3B">
      <w:pPr>
        <w:pStyle w:val="2"/>
        <w:spacing w:before="1" w:line="362" w:lineRule="auto"/>
        <w:ind w:left="8" w:right="103" w:firstLine="482"/>
        <w:jc w:val="both"/>
        <w:rPr>
          <w:rFonts w:ascii="宋体" w:hAnsi="宋体" w:eastAsia="宋体" w:cs="宋体"/>
        </w:rPr>
      </w:pPr>
      <w:r>
        <w:rPr>
          <w:rFonts w:ascii="宋体" w:hAnsi="宋体" w:eastAsia="宋体" w:cs="宋体"/>
        </w:rPr>
        <w:t>沙塘鳢属于穴居性鱼类，主要在浅水洲滩和岸</w:t>
      </w:r>
      <w:r>
        <w:rPr>
          <w:rFonts w:ascii="宋体" w:hAnsi="宋体" w:eastAsia="宋体" w:cs="宋体"/>
          <w:spacing w:val="-1"/>
        </w:rPr>
        <w:t>线边有小洞穴的地方产卵繁殖</w:t>
      </w:r>
      <w:r>
        <w:rPr>
          <w:rFonts w:ascii="宋体" w:hAnsi="宋体" w:eastAsia="宋体" w:cs="宋体"/>
        </w:rPr>
        <w:t xml:space="preserve"> 、摄食生长，在筱溪电站库区晒谷滩坝下分布较多，主要</w:t>
      </w:r>
      <w:r>
        <w:rPr>
          <w:rFonts w:ascii="宋体" w:hAnsi="宋体" w:eastAsia="宋体" w:cs="宋体"/>
          <w:spacing w:val="-1"/>
        </w:rPr>
        <w:t>产卵场在晒谷滩坝下小</w:t>
      </w:r>
      <w:r>
        <w:rPr>
          <w:rFonts w:ascii="宋体" w:hAnsi="宋体" w:eastAsia="宋体" w:cs="宋体"/>
        </w:rPr>
        <w:t xml:space="preserve"> 庙头、柘溪、黄豹子等</w:t>
      </w:r>
      <w:r>
        <w:t>3</w:t>
      </w:r>
      <w:r>
        <w:rPr>
          <w:rFonts w:ascii="宋体" w:hAnsi="宋体" w:eastAsia="宋体" w:cs="宋体"/>
        </w:rPr>
        <w:t>处产卵场，以及坝下江段岸线，</w:t>
      </w:r>
      <w:r>
        <w:rPr>
          <w:rFonts w:ascii="宋体" w:hAnsi="宋体" w:eastAsia="宋体" w:cs="宋体"/>
          <w:spacing w:val="-1"/>
        </w:rPr>
        <w:t>而在晒谷滩库区回水河</w:t>
      </w:r>
      <w:r>
        <w:rPr>
          <w:rFonts w:ascii="宋体" w:hAnsi="宋体" w:eastAsia="宋体" w:cs="宋体"/>
        </w:rPr>
        <w:t xml:space="preserve">  </w:t>
      </w:r>
      <w:r>
        <w:rPr>
          <w:rFonts w:ascii="宋体" w:hAnsi="宋体" w:eastAsia="宋体" w:cs="宋体"/>
          <w:spacing w:val="-1"/>
        </w:rPr>
        <w:t>段则较少。沙塘鳢重要栖息地均不在晒谷滩电站库区内。</w:t>
      </w:r>
    </w:p>
    <w:p w14:paraId="51B848FE">
      <w:pPr>
        <w:pStyle w:val="2"/>
        <w:spacing w:before="39" w:line="363" w:lineRule="auto"/>
        <w:ind w:left="8" w:right="103" w:firstLine="480"/>
        <w:rPr>
          <w:rFonts w:ascii="宋体" w:hAnsi="宋体" w:eastAsia="宋体" w:cs="宋体"/>
        </w:rPr>
      </w:pPr>
      <w:r>
        <w:rPr>
          <w:rFonts w:ascii="宋体" w:hAnsi="宋体" w:eastAsia="宋体" w:cs="宋体"/>
        </w:rPr>
        <w:t>黄尾鲴栖息于江河、湖泊的中下层，尤其喜栖息于多</w:t>
      </w:r>
      <w:r>
        <w:rPr>
          <w:rFonts w:ascii="宋体" w:hAnsi="宋体" w:eastAsia="宋体" w:cs="宋体"/>
          <w:spacing w:val="-1"/>
        </w:rPr>
        <w:t>水草、软泥底质的水域</w:t>
      </w:r>
      <w:r>
        <w:rPr>
          <w:rFonts w:ascii="宋体" w:hAnsi="宋体" w:eastAsia="宋体" w:cs="宋体"/>
        </w:rPr>
        <w:t xml:space="preserve"> 底层，一般少到上层水域活动；以高等植物碎屑、硅藻及</w:t>
      </w:r>
      <w:r>
        <w:rPr>
          <w:rFonts w:ascii="宋体" w:hAnsi="宋体" w:eastAsia="宋体" w:cs="宋体"/>
          <w:spacing w:val="-1"/>
        </w:rPr>
        <w:t>丝状藻类为食，也食少</w:t>
      </w:r>
      <w:r>
        <w:rPr>
          <w:rFonts w:ascii="宋体" w:hAnsi="宋体" w:eastAsia="宋体" w:cs="宋体"/>
        </w:rPr>
        <w:t xml:space="preserve"> 量甲壳动物及水生昆虫；冬季群集在深水处越冬，春季水</w:t>
      </w:r>
      <w:r>
        <w:rPr>
          <w:rFonts w:ascii="宋体" w:hAnsi="宋体" w:eastAsia="宋体" w:cs="宋体"/>
          <w:spacing w:val="-1"/>
        </w:rPr>
        <w:t>温回升时开始分散于水</w:t>
      </w:r>
      <w:r>
        <w:rPr>
          <w:rFonts w:ascii="宋体" w:hAnsi="宋体" w:eastAsia="宋体" w:cs="宋体"/>
        </w:rPr>
        <w:t xml:space="preserve"> 域下层，繁殖季节上溯至流水浅滩产卵繁殖。主要产卵场</w:t>
      </w:r>
      <w:r>
        <w:rPr>
          <w:rFonts w:ascii="宋体" w:hAnsi="宋体" w:eastAsia="宋体" w:cs="宋体"/>
          <w:spacing w:val="-1"/>
        </w:rPr>
        <w:t>在晒谷滩坝下小庙头、</w:t>
      </w:r>
      <w:r>
        <w:rPr>
          <w:rFonts w:ascii="宋体" w:hAnsi="宋体" w:eastAsia="宋体" w:cs="宋体"/>
        </w:rPr>
        <w:t xml:space="preserve"> </w:t>
      </w:r>
      <w:r>
        <w:rPr>
          <w:rFonts w:ascii="宋体" w:hAnsi="宋体" w:eastAsia="宋体" w:cs="宋体"/>
          <w:spacing w:val="-1"/>
        </w:rPr>
        <w:t>柘溪、黄豹子等</w:t>
      </w:r>
      <w:r>
        <w:rPr>
          <w:spacing w:val="-1"/>
        </w:rPr>
        <w:t>3</w:t>
      </w:r>
      <w:r>
        <w:rPr>
          <w:rFonts w:ascii="宋体" w:hAnsi="宋体" w:eastAsia="宋体" w:cs="宋体"/>
          <w:spacing w:val="-1"/>
        </w:rPr>
        <w:t>处，晒谷滩库区回水河段较少。</w:t>
      </w:r>
    </w:p>
    <w:p w14:paraId="14B90AB7">
      <w:pPr>
        <w:pStyle w:val="2"/>
        <w:spacing w:line="360" w:lineRule="exact"/>
        <w:ind w:left="500"/>
        <w:rPr>
          <w:rFonts w:ascii="宋体" w:hAnsi="宋体" w:eastAsia="宋体" w:cs="宋体"/>
        </w:rPr>
      </w:pPr>
      <w:r>
        <w:rPr>
          <w:rFonts w:ascii="宋体" w:hAnsi="宋体" w:eastAsia="宋体" w:cs="宋体"/>
          <w:spacing w:val="-3"/>
          <w:position w:val="2"/>
        </w:rPr>
        <w:t>（</w:t>
      </w:r>
      <w:r>
        <w:rPr>
          <w:spacing w:val="-3"/>
          <w:position w:val="2"/>
        </w:rPr>
        <w:t>1</w:t>
      </w:r>
      <w:r>
        <w:rPr>
          <w:rFonts w:ascii="宋体" w:hAnsi="宋体" w:eastAsia="宋体" w:cs="宋体"/>
          <w:spacing w:val="-3"/>
          <w:position w:val="2"/>
        </w:rPr>
        <w:t>）鱼类产卵场</w:t>
      </w:r>
    </w:p>
    <w:p w14:paraId="2B617424">
      <w:pPr>
        <w:pStyle w:val="2"/>
        <w:spacing w:before="118" w:line="341" w:lineRule="auto"/>
        <w:ind w:left="8" w:right="103" w:firstLine="481"/>
        <w:rPr>
          <w:rFonts w:ascii="宋体" w:hAnsi="宋体" w:eastAsia="宋体" w:cs="宋体"/>
        </w:rPr>
      </w:pPr>
      <w:r>
        <w:rPr>
          <w:rFonts w:ascii="宋体" w:hAnsi="宋体" w:eastAsia="宋体" w:cs="宋体"/>
        </w:rPr>
        <w:t>保护区江段现有鱼类产卵场</w:t>
      </w:r>
      <w:r>
        <w:t>4</w:t>
      </w:r>
      <w:r>
        <w:rPr>
          <w:rFonts w:ascii="宋体" w:hAnsi="宋体" w:eastAsia="宋体" w:cs="宋体"/>
        </w:rPr>
        <w:t>个规模较大产卵场，产</w:t>
      </w:r>
      <w:r>
        <w:rPr>
          <w:rFonts w:ascii="宋体" w:hAnsi="宋体" w:eastAsia="宋体" w:cs="宋体"/>
          <w:spacing w:val="-1"/>
        </w:rPr>
        <w:t>卵场总面积</w:t>
      </w:r>
      <w:r>
        <w:rPr>
          <w:spacing w:val="-1"/>
        </w:rPr>
        <w:t>625</w:t>
      </w:r>
      <w:r>
        <w:rPr>
          <w:rFonts w:ascii="宋体" w:hAnsi="宋体" w:eastAsia="宋体" w:cs="宋体"/>
          <w:spacing w:val="-1"/>
        </w:rPr>
        <w:t>亩，产卵</w:t>
      </w:r>
      <w:r>
        <w:rPr>
          <w:rFonts w:ascii="宋体" w:hAnsi="宋体" w:eastAsia="宋体" w:cs="宋体"/>
        </w:rPr>
        <w:t xml:space="preserve"> 鱼类主要有鲴类、鳊、鲤、鲫、沙塘鳢、黄颡鱼、鲂、巧</w:t>
      </w:r>
      <w:r>
        <w:rPr>
          <w:rFonts w:ascii="宋体" w:hAnsi="宋体" w:eastAsia="宋体" w:cs="宋体"/>
          <w:spacing w:val="-1"/>
        </w:rPr>
        <w:t>嘴鲌、鱤等种类，见下</w:t>
      </w:r>
      <w:r>
        <w:rPr>
          <w:rFonts w:ascii="宋体" w:hAnsi="宋体" w:eastAsia="宋体" w:cs="宋体"/>
        </w:rPr>
        <w:t xml:space="preserve"> </w:t>
      </w:r>
      <w:r>
        <w:rPr>
          <w:rFonts w:ascii="宋体" w:hAnsi="宋体" w:eastAsia="宋体" w:cs="宋体"/>
          <w:spacing w:val="-5"/>
        </w:rPr>
        <w:t>表。</w:t>
      </w:r>
    </w:p>
    <w:p w14:paraId="64138A03">
      <w:pPr>
        <w:spacing w:line="222" w:lineRule="auto"/>
        <w:ind w:left="2829"/>
        <w:rPr>
          <w:rFonts w:ascii="宋体" w:hAnsi="宋体" w:eastAsia="宋体" w:cs="宋体"/>
          <w:sz w:val="20"/>
          <w:szCs w:val="20"/>
        </w:rPr>
      </w:pPr>
      <w:r>
        <w:rPr>
          <w:rFonts w:ascii="宋体" w:hAnsi="宋体" w:eastAsia="宋体" w:cs="宋体"/>
          <w:b/>
          <w:bCs/>
          <w:spacing w:val="6"/>
          <w:sz w:val="20"/>
          <w:szCs w:val="20"/>
        </w:rPr>
        <w:t>表</w:t>
      </w:r>
      <w:r>
        <w:rPr>
          <w:rFonts w:ascii="Arial" w:hAnsi="Arial" w:eastAsia="Arial" w:cs="Arial"/>
          <w:b/>
          <w:bCs/>
          <w:spacing w:val="6"/>
          <w:sz w:val="20"/>
          <w:szCs w:val="20"/>
        </w:rPr>
        <w:t xml:space="preserve">7.1-2 </w:t>
      </w:r>
      <w:r>
        <w:rPr>
          <w:rFonts w:ascii="宋体" w:hAnsi="宋体" w:eastAsia="宋体" w:cs="宋体"/>
          <w:b/>
          <w:bCs/>
          <w:spacing w:val="6"/>
          <w:sz w:val="20"/>
          <w:szCs w:val="20"/>
        </w:rPr>
        <w:t>保护区鱼类主要产卵场</w:t>
      </w:r>
    </w:p>
    <w:tbl>
      <w:tblPr>
        <w:tblStyle w:val="5"/>
        <w:tblW w:w="7374" w:type="dxa"/>
        <w:tblInd w:w="5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7"/>
        <w:gridCol w:w="1274"/>
        <w:gridCol w:w="2028"/>
        <w:gridCol w:w="3055"/>
      </w:tblGrid>
      <w:tr w14:paraId="3BBD5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17" w:type="dxa"/>
            <w:tcBorders>
              <w:top w:val="single" w:color="000000" w:sz="10" w:space="0"/>
              <w:left w:val="single" w:color="000000" w:sz="10" w:space="0"/>
            </w:tcBorders>
            <w:vAlign w:val="top"/>
          </w:tcPr>
          <w:p w14:paraId="18C6ED45">
            <w:pPr>
              <w:pStyle w:val="6"/>
              <w:spacing w:before="125" w:line="232" w:lineRule="auto"/>
              <w:ind w:left="290"/>
            </w:pPr>
            <w:r>
              <w:rPr>
                <w:spacing w:val="4"/>
              </w:rPr>
              <w:t>地名</w:t>
            </w:r>
          </w:p>
        </w:tc>
        <w:tc>
          <w:tcPr>
            <w:tcW w:w="1274" w:type="dxa"/>
            <w:tcBorders>
              <w:top w:val="single" w:color="000000" w:sz="10" w:space="0"/>
            </w:tcBorders>
            <w:vAlign w:val="top"/>
          </w:tcPr>
          <w:p w14:paraId="4EA1E484">
            <w:pPr>
              <w:pStyle w:val="6"/>
              <w:spacing w:before="125" w:line="229" w:lineRule="auto"/>
              <w:ind w:left="112"/>
            </w:pPr>
            <w:r>
              <w:rPr>
                <w:spacing w:val="5"/>
              </w:rPr>
              <w:t>面积（亩）</w:t>
            </w:r>
          </w:p>
        </w:tc>
        <w:tc>
          <w:tcPr>
            <w:tcW w:w="2028" w:type="dxa"/>
            <w:tcBorders>
              <w:top w:val="single" w:color="000000" w:sz="10" w:space="0"/>
            </w:tcBorders>
            <w:vAlign w:val="top"/>
          </w:tcPr>
          <w:p w14:paraId="57A92718">
            <w:pPr>
              <w:pStyle w:val="6"/>
              <w:spacing w:before="125" w:line="229" w:lineRule="auto"/>
              <w:ind w:left="598"/>
            </w:pPr>
            <w:r>
              <w:rPr>
                <w:spacing w:val="7"/>
              </w:rPr>
              <w:t>所在河段</w:t>
            </w:r>
          </w:p>
        </w:tc>
        <w:tc>
          <w:tcPr>
            <w:tcW w:w="3055" w:type="dxa"/>
            <w:tcBorders>
              <w:top w:val="single" w:color="000000" w:sz="10" w:space="0"/>
              <w:right w:val="single" w:color="000000" w:sz="10" w:space="0"/>
            </w:tcBorders>
            <w:vAlign w:val="top"/>
          </w:tcPr>
          <w:p w14:paraId="2C10F7D6">
            <w:pPr>
              <w:pStyle w:val="6"/>
              <w:spacing w:before="125" w:line="228" w:lineRule="auto"/>
              <w:ind w:left="1323"/>
            </w:pPr>
            <w:r>
              <w:rPr>
                <w:spacing w:val="4"/>
              </w:rPr>
              <w:t>种类</w:t>
            </w:r>
          </w:p>
        </w:tc>
      </w:tr>
      <w:tr w14:paraId="02CC6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17" w:type="dxa"/>
            <w:tcBorders>
              <w:left w:val="single" w:color="000000" w:sz="10" w:space="0"/>
            </w:tcBorders>
            <w:vAlign w:val="top"/>
          </w:tcPr>
          <w:p w14:paraId="5AECA949">
            <w:pPr>
              <w:pStyle w:val="6"/>
              <w:spacing w:before="127" w:line="228" w:lineRule="auto"/>
              <w:ind w:left="190"/>
            </w:pPr>
            <w:r>
              <w:rPr>
                <w:spacing w:val="5"/>
              </w:rPr>
              <w:t>小庙头</w:t>
            </w:r>
          </w:p>
        </w:tc>
        <w:tc>
          <w:tcPr>
            <w:tcW w:w="1274" w:type="dxa"/>
            <w:vAlign w:val="top"/>
          </w:tcPr>
          <w:p w14:paraId="0A5552ED">
            <w:pPr>
              <w:spacing w:before="96" w:line="278" w:lineRule="exact"/>
              <w:ind w:left="519"/>
              <w:rPr>
                <w:rFonts w:ascii="Arial" w:hAnsi="Arial" w:eastAsia="Arial" w:cs="Arial"/>
                <w:sz w:val="20"/>
                <w:szCs w:val="20"/>
              </w:rPr>
            </w:pPr>
            <w:r>
              <w:rPr>
                <w:rFonts w:ascii="Arial" w:hAnsi="Arial" w:eastAsia="Arial" w:cs="Arial"/>
                <w:position w:val="1"/>
                <w:sz w:val="20"/>
                <w:szCs w:val="20"/>
              </w:rPr>
              <w:t>65</w:t>
            </w:r>
          </w:p>
        </w:tc>
        <w:tc>
          <w:tcPr>
            <w:tcW w:w="2028" w:type="dxa"/>
            <w:vAlign w:val="top"/>
          </w:tcPr>
          <w:p w14:paraId="408713F6">
            <w:pPr>
              <w:pStyle w:val="6"/>
              <w:spacing w:before="126" w:line="228" w:lineRule="auto"/>
              <w:ind w:left="388"/>
            </w:pPr>
            <w:r>
              <w:rPr>
                <w:spacing w:val="8"/>
              </w:rPr>
              <w:t>严塘镇小庙村</w:t>
            </w:r>
          </w:p>
        </w:tc>
        <w:tc>
          <w:tcPr>
            <w:tcW w:w="3055" w:type="dxa"/>
            <w:tcBorders>
              <w:right w:val="single" w:color="000000" w:sz="10" w:space="0"/>
            </w:tcBorders>
            <w:vAlign w:val="top"/>
          </w:tcPr>
          <w:p w14:paraId="045F9CAE">
            <w:pPr>
              <w:pStyle w:val="6"/>
              <w:spacing w:before="127" w:line="228" w:lineRule="auto"/>
              <w:ind w:left="693"/>
            </w:pPr>
            <w:r>
              <w:rPr>
                <w:spacing w:val="8"/>
              </w:rPr>
              <w:t>鲤、鲫、黄颡鱼等</w:t>
            </w:r>
          </w:p>
        </w:tc>
      </w:tr>
      <w:tr w14:paraId="6CB80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17" w:type="dxa"/>
            <w:tcBorders>
              <w:left w:val="single" w:color="000000" w:sz="10" w:space="0"/>
            </w:tcBorders>
            <w:vAlign w:val="top"/>
          </w:tcPr>
          <w:p w14:paraId="6F1374E2">
            <w:pPr>
              <w:pStyle w:val="6"/>
              <w:spacing w:before="130" w:line="228" w:lineRule="auto"/>
              <w:ind w:left="189"/>
            </w:pPr>
            <w:r>
              <w:rPr>
                <w:spacing w:val="5"/>
              </w:rPr>
              <w:t>兔子坪</w:t>
            </w:r>
          </w:p>
        </w:tc>
        <w:tc>
          <w:tcPr>
            <w:tcW w:w="1274" w:type="dxa"/>
            <w:vAlign w:val="top"/>
          </w:tcPr>
          <w:p w14:paraId="00614680">
            <w:pPr>
              <w:spacing w:before="101" w:line="278" w:lineRule="exact"/>
              <w:ind w:left="473"/>
              <w:rPr>
                <w:rFonts w:ascii="Arial" w:hAnsi="Arial" w:eastAsia="Arial" w:cs="Arial"/>
                <w:sz w:val="20"/>
                <w:szCs w:val="20"/>
              </w:rPr>
            </w:pPr>
            <w:r>
              <w:rPr>
                <w:rFonts w:ascii="Arial" w:hAnsi="Arial" w:eastAsia="Arial" w:cs="Arial"/>
                <w:spacing w:val="-3"/>
                <w:position w:val="1"/>
                <w:sz w:val="20"/>
                <w:szCs w:val="20"/>
              </w:rPr>
              <w:t>180</w:t>
            </w:r>
          </w:p>
        </w:tc>
        <w:tc>
          <w:tcPr>
            <w:tcW w:w="2028" w:type="dxa"/>
            <w:vAlign w:val="top"/>
          </w:tcPr>
          <w:p w14:paraId="6CD78E13">
            <w:pPr>
              <w:pStyle w:val="6"/>
              <w:spacing w:before="129" w:line="228" w:lineRule="auto"/>
              <w:ind w:left="284"/>
            </w:pPr>
            <w:r>
              <w:rPr>
                <w:spacing w:val="8"/>
              </w:rPr>
              <w:t>酿溪镇兔子坪村</w:t>
            </w:r>
          </w:p>
        </w:tc>
        <w:tc>
          <w:tcPr>
            <w:tcW w:w="3055" w:type="dxa"/>
            <w:tcBorders>
              <w:right w:val="single" w:color="000000" w:sz="10" w:space="0"/>
            </w:tcBorders>
            <w:vAlign w:val="top"/>
          </w:tcPr>
          <w:p w14:paraId="7D83CE69">
            <w:pPr>
              <w:pStyle w:val="6"/>
              <w:spacing w:before="130" w:line="228" w:lineRule="auto"/>
              <w:ind w:left="171"/>
            </w:pPr>
            <w:r>
              <w:rPr>
                <w:spacing w:val="9"/>
              </w:rPr>
              <w:t>沙塘鳢、鲴类、鳊、鲤、鲫等</w:t>
            </w:r>
          </w:p>
        </w:tc>
      </w:tr>
      <w:tr w14:paraId="68E3F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17" w:type="dxa"/>
            <w:tcBorders>
              <w:left w:val="single" w:color="000000" w:sz="10" w:space="0"/>
            </w:tcBorders>
            <w:vAlign w:val="top"/>
          </w:tcPr>
          <w:p w14:paraId="3C7FB69E">
            <w:pPr>
              <w:pStyle w:val="6"/>
              <w:spacing w:before="133" w:line="229" w:lineRule="auto"/>
              <w:ind w:left="290"/>
            </w:pPr>
            <w:r>
              <w:rPr>
                <w:spacing w:val="4"/>
              </w:rPr>
              <w:t>柘溪</w:t>
            </w:r>
          </w:p>
        </w:tc>
        <w:tc>
          <w:tcPr>
            <w:tcW w:w="1274" w:type="dxa"/>
            <w:vAlign w:val="top"/>
          </w:tcPr>
          <w:p w14:paraId="2D096661">
            <w:pPr>
              <w:spacing w:before="105" w:line="277" w:lineRule="exact"/>
              <w:ind w:left="457"/>
              <w:rPr>
                <w:rFonts w:ascii="Arial" w:hAnsi="Arial" w:eastAsia="Arial" w:cs="Arial"/>
                <w:sz w:val="20"/>
                <w:szCs w:val="20"/>
              </w:rPr>
            </w:pPr>
            <w:r>
              <w:rPr>
                <w:rFonts w:ascii="Arial" w:hAnsi="Arial" w:eastAsia="Arial" w:cs="Arial"/>
                <w:spacing w:val="3"/>
                <w:position w:val="1"/>
                <w:sz w:val="20"/>
                <w:szCs w:val="20"/>
              </w:rPr>
              <w:t>230</w:t>
            </w:r>
          </w:p>
        </w:tc>
        <w:tc>
          <w:tcPr>
            <w:tcW w:w="2028" w:type="dxa"/>
            <w:vAlign w:val="top"/>
          </w:tcPr>
          <w:p w14:paraId="2B231B14">
            <w:pPr>
              <w:pStyle w:val="6"/>
              <w:spacing w:before="132" w:line="228" w:lineRule="auto"/>
              <w:ind w:left="285"/>
            </w:pPr>
            <w:r>
              <w:rPr>
                <w:spacing w:val="8"/>
              </w:rPr>
              <w:t>新田铺镇柘溪村</w:t>
            </w:r>
          </w:p>
        </w:tc>
        <w:tc>
          <w:tcPr>
            <w:tcW w:w="3055" w:type="dxa"/>
            <w:tcBorders>
              <w:right w:val="single" w:color="000000" w:sz="10" w:space="0"/>
            </w:tcBorders>
            <w:vAlign w:val="top"/>
          </w:tcPr>
          <w:p w14:paraId="2107219B">
            <w:pPr>
              <w:pStyle w:val="6"/>
              <w:spacing w:before="133" w:line="228" w:lineRule="auto"/>
              <w:ind w:left="171"/>
            </w:pPr>
            <w:r>
              <w:rPr>
                <w:spacing w:val="9"/>
              </w:rPr>
              <w:t>沙塘鳢、鲴类、鲤、鲫、鳜等</w:t>
            </w:r>
          </w:p>
        </w:tc>
      </w:tr>
      <w:tr w14:paraId="495C0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17" w:type="dxa"/>
            <w:tcBorders>
              <w:left w:val="single" w:color="000000" w:sz="10" w:space="0"/>
            </w:tcBorders>
            <w:vAlign w:val="top"/>
          </w:tcPr>
          <w:p w14:paraId="0AB054A8">
            <w:pPr>
              <w:pStyle w:val="6"/>
              <w:spacing w:before="139" w:line="228" w:lineRule="auto"/>
              <w:ind w:left="183"/>
            </w:pPr>
            <w:r>
              <w:rPr>
                <w:spacing w:val="7"/>
              </w:rPr>
              <w:t>黄豹子</w:t>
            </w:r>
          </w:p>
        </w:tc>
        <w:tc>
          <w:tcPr>
            <w:tcW w:w="1274" w:type="dxa"/>
            <w:vAlign w:val="top"/>
          </w:tcPr>
          <w:p w14:paraId="0E5DFE10">
            <w:pPr>
              <w:spacing w:before="108" w:line="278" w:lineRule="exact"/>
              <w:ind w:left="473"/>
              <w:rPr>
                <w:rFonts w:ascii="Arial" w:hAnsi="Arial" w:eastAsia="Arial" w:cs="Arial"/>
                <w:sz w:val="20"/>
                <w:szCs w:val="20"/>
              </w:rPr>
            </w:pPr>
            <w:r>
              <w:rPr>
                <w:rFonts w:ascii="Arial" w:hAnsi="Arial" w:eastAsia="Arial" w:cs="Arial"/>
                <w:spacing w:val="-3"/>
                <w:position w:val="1"/>
                <w:sz w:val="20"/>
                <w:szCs w:val="20"/>
              </w:rPr>
              <w:t>150</w:t>
            </w:r>
          </w:p>
        </w:tc>
        <w:tc>
          <w:tcPr>
            <w:tcW w:w="2028" w:type="dxa"/>
            <w:vAlign w:val="top"/>
          </w:tcPr>
          <w:p w14:paraId="1AEDD65B">
            <w:pPr>
              <w:pStyle w:val="6"/>
              <w:spacing w:before="138" w:line="228" w:lineRule="auto"/>
              <w:ind w:left="179"/>
            </w:pPr>
            <w:r>
              <w:rPr>
                <w:spacing w:val="8"/>
              </w:rPr>
              <w:t>新田铺镇黄豹子村</w:t>
            </w:r>
          </w:p>
        </w:tc>
        <w:tc>
          <w:tcPr>
            <w:tcW w:w="3055" w:type="dxa"/>
            <w:tcBorders>
              <w:right w:val="single" w:color="000000" w:sz="10" w:space="0"/>
            </w:tcBorders>
            <w:vAlign w:val="top"/>
          </w:tcPr>
          <w:p w14:paraId="6DB50721">
            <w:pPr>
              <w:pStyle w:val="6"/>
              <w:spacing w:before="139" w:line="228" w:lineRule="auto"/>
              <w:ind w:left="171"/>
            </w:pPr>
            <w:r>
              <w:rPr>
                <w:spacing w:val="9"/>
              </w:rPr>
              <w:t>沙塘鳢、鲤、鲫、鲴类、鳜等</w:t>
            </w:r>
          </w:p>
        </w:tc>
      </w:tr>
      <w:tr w14:paraId="4C42D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7" w:type="dxa"/>
            <w:tcBorders>
              <w:left w:val="single" w:color="000000" w:sz="10" w:space="0"/>
              <w:bottom w:val="single" w:color="000000" w:sz="10" w:space="0"/>
            </w:tcBorders>
            <w:vAlign w:val="top"/>
          </w:tcPr>
          <w:p w14:paraId="4A098EF9">
            <w:pPr>
              <w:pStyle w:val="6"/>
              <w:spacing w:before="141" w:line="230" w:lineRule="auto"/>
              <w:ind w:left="291"/>
            </w:pPr>
            <w:r>
              <w:rPr>
                <w:spacing w:val="4"/>
              </w:rPr>
              <w:t>合计</w:t>
            </w:r>
          </w:p>
        </w:tc>
        <w:tc>
          <w:tcPr>
            <w:tcW w:w="1274" w:type="dxa"/>
            <w:tcBorders>
              <w:bottom w:val="single" w:color="000000" w:sz="10" w:space="0"/>
            </w:tcBorders>
            <w:vAlign w:val="top"/>
          </w:tcPr>
          <w:p w14:paraId="030F1CB5">
            <w:pPr>
              <w:spacing w:before="113" w:line="278" w:lineRule="exact"/>
              <w:ind w:left="459"/>
              <w:rPr>
                <w:rFonts w:ascii="Arial" w:hAnsi="Arial" w:eastAsia="Arial" w:cs="Arial"/>
                <w:sz w:val="20"/>
                <w:szCs w:val="20"/>
              </w:rPr>
            </w:pPr>
            <w:r>
              <w:rPr>
                <w:rFonts w:ascii="Arial" w:hAnsi="Arial" w:eastAsia="Arial" w:cs="Arial"/>
                <w:spacing w:val="2"/>
                <w:position w:val="1"/>
                <w:sz w:val="20"/>
                <w:szCs w:val="20"/>
              </w:rPr>
              <w:t>625</w:t>
            </w:r>
          </w:p>
        </w:tc>
        <w:tc>
          <w:tcPr>
            <w:tcW w:w="2028" w:type="dxa"/>
            <w:tcBorders>
              <w:bottom w:val="single" w:color="000000" w:sz="10" w:space="0"/>
            </w:tcBorders>
            <w:vAlign w:val="top"/>
          </w:tcPr>
          <w:p w14:paraId="71026A05">
            <w:pPr>
              <w:spacing w:before="113" w:line="278" w:lineRule="exact"/>
              <w:ind w:left="981"/>
              <w:rPr>
                <w:rFonts w:ascii="Arial" w:hAnsi="Arial" w:eastAsia="Arial" w:cs="Arial"/>
                <w:sz w:val="20"/>
                <w:szCs w:val="20"/>
              </w:rPr>
            </w:pPr>
            <w:r>
              <w:rPr>
                <w:rFonts w:ascii="Arial" w:hAnsi="Arial" w:eastAsia="Arial" w:cs="Arial"/>
                <w:spacing w:val="2"/>
                <w:position w:val="1"/>
                <w:sz w:val="20"/>
                <w:szCs w:val="20"/>
              </w:rPr>
              <w:t>/</w:t>
            </w:r>
          </w:p>
        </w:tc>
        <w:tc>
          <w:tcPr>
            <w:tcW w:w="3055" w:type="dxa"/>
            <w:tcBorders>
              <w:bottom w:val="single" w:color="000000" w:sz="10" w:space="0"/>
              <w:right w:val="single" w:color="000000" w:sz="10" w:space="0"/>
            </w:tcBorders>
            <w:vAlign w:val="top"/>
          </w:tcPr>
          <w:p w14:paraId="1E6014C1">
            <w:pPr>
              <w:rPr>
                <w:rFonts w:ascii="Arial"/>
                <w:sz w:val="21"/>
              </w:rPr>
            </w:pPr>
          </w:p>
        </w:tc>
      </w:tr>
    </w:tbl>
    <w:p w14:paraId="3E27575F">
      <w:pPr>
        <w:pStyle w:val="2"/>
        <w:spacing w:before="143" w:line="360" w:lineRule="exact"/>
        <w:ind w:left="503"/>
        <w:rPr>
          <w:rFonts w:ascii="宋体" w:hAnsi="宋体" w:eastAsia="宋体" w:cs="宋体"/>
        </w:rPr>
      </w:pPr>
      <w:r>
        <w:rPr>
          <w:rFonts w:ascii="宋体" w:hAnsi="宋体" w:eastAsia="宋体" w:cs="宋体"/>
          <w:spacing w:val="-2"/>
          <w:position w:val="2"/>
        </w:rPr>
        <w:t>（</w:t>
      </w:r>
      <w:r>
        <w:rPr>
          <w:spacing w:val="-2"/>
          <w:position w:val="2"/>
        </w:rPr>
        <w:t>2</w:t>
      </w:r>
      <w:r>
        <w:rPr>
          <w:rFonts w:ascii="宋体" w:hAnsi="宋体" w:eastAsia="宋体" w:cs="宋体"/>
          <w:spacing w:val="-2"/>
          <w:position w:val="2"/>
        </w:rPr>
        <w:t>）主要经济鱼类越冬场</w:t>
      </w:r>
    </w:p>
    <w:p w14:paraId="468DA00C">
      <w:pPr>
        <w:spacing w:line="360" w:lineRule="exact"/>
        <w:rPr>
          <w:rFonts w:ascii="宋体" w:hAnsi="宋体" w:eastAsia="宋体" w:cs="宋体"/>
        </w:rPr>
        <w:sectPr>
          <w:headerReference r:id="rId114" w:type="default"/>
          <w:footerReference r:id="rId115" w:type="default"/>
          <w:pgSz w:w="11906" w:h="16840"/>
          <w:pgMar w:top="1116" w:right="1701" w:bottom="1258" w:left="1701" w:header="839" w:footer="1018" w:gutter="0"/>
          <w:cols w:space="720" w:num="1"/>
        </w:sectPr>
      </w:pPr>
    </w:p>
    <w:p w14:paraId="11859133">
      <w:pPr>
        <w:pStyle w:val="2"/>
        <w:spacing w:before="157" w:line="360" w:lineRule="exact"/>
        <w:ind w:left="492"/>
        <w:rPr>
          <w:rFonts w:ascii="宋体" w:hAnsi="宋体" w:eastAsia="宋体" w:cs="宋体"/>
        </w:rPr>
      </w:pPr>
      <w:bookmarkStart w:id="48" w:name="bookmark64"/>
      <w:bookmarkEnd w:id="48"/>
      <w:r>
        <w:rPr>
          <w:rFonts w:ascii="宋体" w:hAnsi="宋体" w:eastAsia="宋体" w:cs="宋体"/>
          <w:position w:val="2"/>
        </w:rPr>
        <w:t>保护区江段规模较大的越冬场有</w:t>
      </w:r>
      <w:r>
        <w:rPr>
          <w:position w:val="2"/>
        </w:rPr>
        <w:t>6</w:t>
      </w:r>
      <w:r>
        <w:rPr>
          <w:rFonts w:ascii="宋体" w:hAnsi="宋体" w:eastAsia="宋体" w:cs="宋体"/>
          <w:position w:val="2"/>
        </w:rPr>
        <w:t>个，水深较深</w:t>
      </w:r>
      <w:r>
        <w:rPr>
          <w:rFonts w:ascii="宋体" w:hAnsi="宋体" w:eastAsia="宋体" w:cs="宋体"/>
          <w:spacing w:val="-1"/>
          <w:position w:val="2"/>
        </w:rPr>
        <w:t>，均在</w:t>
      </w:r>
      <w:r>
        <w:rPr>
          <w:spacing w:val="-1"/>
          <w:position w:val="2"/>
        </w:rPr>
        <w:t>25</w:t>
      </w:r>
      <w:r>
        <w:rPr>
          <w:rFonts w:ascii="宋体" w:hAnsi="宋体" w:eastAsia="宋体" w:cs="宋体"/>
          <w:spacing w:val="-1"/>
          <w:position w:val="2"/>
        </w:rPr>
        <w:t>米以上，总面积</w:t>
      </w:r>
    </w:p>
    <w:p w14:paraId="23011A5D">
      <w:pPr>
        <w:pStyle w:val="2"/>
        <w:spacing w:before="118" w:line="327" w:lineRule="auto"/>
        <w:ind w:left="26" w:right="103" w:firstLine="1"/>
        <w:rPr>
          <w:rFonts w:ascii="宋体" w:hAnsi="宋体" w:eastAsia="宋体" w:cs="宋体"/>
        </w:rPr>
      </w:pPr>
      <w:r>
        <w:rPr>
          <w:spacing w:val="-1"/>
        </w:rPr>
        <w:t>1170</w:t>
      </w:r>
      <w:r>
        <w:rPr>
          <w:rFonts w:ascii="宋体" w:hAnsi="宋体" w:eastAsia="宋体" w:cs="宋体"/>
          <w:spacing w:val="-1"/>
        </w:rPr>
        <w:t>亩，主要越冬种类有鳊、鲤、鲫、黄颡鱼、巧嘴鲌、鱤、斑鳜、草、鲴类等</w:t>
      </w:r>
      <w:r>
        <w:rPr>
          <w:rFonts w:ascii="宋体" w:hAnsi="宋体" w:eastAsia="宋体" w:cs="宋体"/>
          <w:spacing w:val="7"/>
        </w:rPr>
        <w:t xml:space="preserve"> </w:t>
      </w:r>
      <w:r>
        <w:rPr>
          <w:rFonts w:ascii="宋体" w:hAnsi="宋体" w:eastAsia="宋体" w:cs="宋体"/>
          <w:spacing w:val="-19"/>
        </w:rPr>
        <w:t>,</w:t>
      </w:r>
      <w:r>
        <w:rPr>
          <w:rFonts w:ascii="宋体" w:hAnsi="宋体" w:eastAsia="宋体" w:cs="宋体"/>
          <w:spacing w:val="67"/>
        </w:rPr>
        <w:t xml:space="preserve"> </w:t>
      </w:r>
      <w:r>
        <w:rPr>
          <w:rFonts w:ascii="宋体" w:hAnsi="宋体" w:eastAsia="宋体" w:cs="宋体"/>
          <w:spacing w:val="-19"/>
        </w:rPr>
        <w:t>见下表。</w:t>
      </w:r>
    </w:p>
    <w:p w14:paraId="6889A9C8">
      <w:pPr>
        <w:pStyle w:val="2"/>
        <w:spacing w:line="222" w:lineRule="auto"/>
        <w:ind w:left="2721"/>
        <w:rPr>
          <w:rFonts w:ascii="宋体" w:hAnsi="宋体" w:eastAsia="宋体" w:cs="宋体"/>
          <w:sz w:val="20"/>
          <w:szCs w:val="20"/>
        </w:rPr>
      </w:pPr>
      <w:r>
        <w:rPr>
          <w:rFonts w:ascii="宋体" w:hAnsi="宋体" w:eastAsia="宋体" w:cs="宋体"/>
          <w:b/>
          <w:bCs/>
          <w:spacing w:val="6"/>
          <w:sz w:val="20"/>
          <w:szCs w:val="20"/>
        </w:rPr>
        <w:t>表</w:t>
      </w:r>
      <w:r>
        <w:rPr>
          <w:b/>
          <w:bCs/>
          <w:spacing w:val="6"/>
          <w:sz w:val="20"/>
          <w:szCs w:val="20"/>
        </w:rPr>
        <w:t xml:space="preserve">7.1-3  </w:t>
      </w:r>
      <w:r>
        <w:rPr>
          <w:rFonts w:ascii="宋体" w:hAnsi="宋体" w:eastAsia="宋体" w:cs="宋体"/>
          <w:b/>
          <w:bCs/>
          <w:spacing w:val="6"/>
          <w:sz w:val="20"/>
          <w:szCs w:val="20"/>
        </w:rPr>
        <w:t>保护区江段较大的越冬场</w:t>
      </w:r>
    </w:p>
    <w:tbl>
      <w:tblPr>
        <w:tblStyle w:val="5"/>
        <w:tblW w:w="7374" w:type="dxa"/>
        <w:tblInd w:w="5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984"/>
        <w:gridCol w:w="1040"/>
        <w:gridCol w:w="1866"/>
        <w:gridCol w:w="2677"/>
      </w:tblGrid>
      <w:tr w14:paraId="5049D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07" w:type="dxa"/>
            <w:tcBorders>
              <w:top w:val="single" w:color="000000" w:sz="10" w:space="0"/>
              <w:left w:val="single" w:color="000000" w:sz="10" w:space="0"/>
            </w:tcBorders>
            <w:vAlign w:val="top"/>
          </w:tcPr>
          <w:p w14:paraId="5C71EC2B">
            <w:pPr>
              <w:pStyle w:val="6"/>
              <w:spacing w:before="170" w:line="232" w:lineRule="auto"/>
              <w:ind w:left="184"/>
            </w:pPr>
            <w:r>
              <w:rPr>
                <w:spacing w:val="4"/>
              </w:rPr>
              <w:t>地名</w:t>
            </w:r>
          </w:p>
        </w:tc>
        <w:tc>
          <w:tcPr>
            <w:tcW w:w="984" w:type="dxa"/>
            <w:tcBorders>
              <w:top w:val="single" w:color="000000" w:sz="10" w:space="0"/>
            </w:tcBorders>
            <w:vAlign w:val="top"/>
          </w:tcPr>
          <w:p w14:paraId="5E81C00D">
            <w:pPr>
              <w:pStyle w:val="6"/>
              <w:spacing w:before="36" w:line="233" w:lineRule="auto"/>
              <w:ind w:left="279" w:right="213" w:hanging="104"/>
            </w:pPr>
            <w:r>
              <w:rPr>
                <w:spacing w:val="-11"/>
              </w:rPr>
              <w:t>面积</w:t>
            </w:r>
            <w:r>
              <w:rPr>
                <w:spacing w:val="21"/>
              </w:rPr>
              <w:t xml:space="preserve"> </w:t>
            </w:r>
            <w:r>
              <w:rPr>
                <w:spacing w:val="-11"/>
              </w:rPr>
              <w:t>(</w:t>
            </w:r>
            <w:r>
              <w:t xml:space="preserve"> 亩）</w:t>
            </w:r>
          </w:p>
        </w:tc>
        <w:tc>
          <w:tcPr>
            <w:tcW w:w="1040" w:type="dxa"/>
            <w:tcBorders>
              <w:top w:val="single" w:color="000000" w:sz="10" w:space="0"/>
            </w:tcBorders>
            <w:vAlign w:val="top"/>
          </w:tcPr>
          <w:p w14:paraId="50544D29">
            <w:pPr>
              <w:pStyle w:val="6"/>
              <w:spacing w:before="36" w:line="233" w:lineRule="auto"/>
              <w:ind w:left="311" w:right="238" w:hanging="103"/>
            </w:pPr>
            <w:r>
              <w:rPr>
                <w:spacing w:val="-11"/>
              </w:rPr>
              <w:t>水深</w:t>
            </w:r>
            <w:r>
              <w:rPr>
                <w:spacing w:val="20"/>
              </w:rPr>
              <w:t xml:space="preserve"> </w:t>
            </w:r>
            <w:r>
              <w:rPr>
                <w:spacing w:val="-11"/>
              </w:rPr>
              <w:t>(</w:t>
            </w:r>
            <w:r>
              <w:t xml:space="preserve"> 米）</w:t>
            </w:r>
          </w:p>
        </w:tc>
        <w:tc>
          <w:tcPr>
            <w:tcW w:w="1866" w:type="dxa"/>
            <w:tcBorders>
              <w:top w:val="single" w:color="000000" w:sz="10" w:space="0"/>
            </w:tcBorders>
            <w:vAlign w:val="top"/>
          </w:tcPr>
          <w:p w14:paraId="2C04F525">
            <w:pPr>
              <w:pStyle w:val="6"/>
              <w:spacing w:before="171" w:line="229" w:lineRule="auto"/>
              <w:ind w:left="519"/>
            </w:pPr>
            <w:r>
              <w:rPr>
                <w:spacing w:val="7"/>
              </w:rPr>
              <w:t>所在河段</w:t>
            </w:r>
          </w:p>
        </w:tc>
        <w:tc>
          <w:tcPr>
            <w:tcW w:w="2677" w:type="dxa"/>
            <w:tcBorders>
              <w:top w:val="single" w:color="000000" w:sz="10" w:space="0"/>
              <w:right w:val="single" w:color="000000" w:sz="10" w:space="0"/>
            </w:tcBorders>
            <w:vAlign w:val="top"/>
          </w:tcPr>
          <w:p w14:paraId="172BB055">
            <w:pPr>
              <w:pStyle w:val="6"/>
              <w:spacing w:before="171" w:line="228" w:lineRule="auto"/>
              <w:ind w:left="1135"/>
            </w:pPr>
            <w:r>
              <w:rPr>
                <w:spacing w:val="4"/>
              </w:rPr>
              <w:t>种类</w:t>
            </w:r>
          </w:p>
        </w:tc>
      </w:tr>
      <w:tr w14:paraId="51241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07" w:type="dxa"/>
            <w:tcBorders>
              <w:left w:val="single" w:color="000000" w:sz="10" w:space="0"/>
            </w:tcBorders>
            <w:vAlign w:val="top"/>
          </w:tcPr>
          <w:p w14:paraId="28ABD784">
            <w:pPr>
              <w:pStyle w:val="6"/>
              <w:spacing w:before="126" w:line="239" w:lineRule="auto"/>
              <w:ind w:left="185"/>
            </w:pPr>
            <w:r>
              <w:rPr>
                <w:spacing w:val="4"/>
              </w:rPr>
              <w:t>江口</w:t>
            </w:r>
          </w:p>
        </w:tc>
        <w:tc>
          <w:tcPr>
            <w:tcW w:w="984" w:type="dxa"/>
            <w:vAlign w:val="top"/>
          </w:tcPr>
          <w:p w14:paraId="6319FDF4">
            <w:pPr>
              <w:spacing w:before="95"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180</w:t>
            </w:r>
          </w:p>
        </w:tc>
        <w:tc>
          <w:tcPr>
            <w:tcW w:w="1040" w:type="dxa"/>
            <w:vAlign w:val="top"/>
          </w:tcPr>
          <w:p w14:paraId="24D833C7">
            <w:pPr>
              <w:spacing w:before="95"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1866" w:type="dxa"/>
            <w:vAlign w:val="top"/>
          </w:tcPr>
          <w:p w14:paraId="5458A0F0">
            <w:pPr>
              <w:pStyle w:val="6"/>
              <w:spacing w:before="125" w:line="228" w:lineRule="auto"/>
              <w:ind w:left="308"/>
            </w:pPr>
            <w:r>
              <w:rPr>
                <w:spacing w:val="8"/>
              </w:rPr>
              <w:t>酿溪镇江口村</w:t>
            </w:r>
          </w:p>
        </w:tc>
        <w:tc>
          <w:tcPr>
            <w:tcW w:w="2677" w:type="dxa"/>
            <w:tcBorders>
              <w:right w:val="single" w:color="000000" w:sz="10" w:space="0"/>
            </w:tcBorders>
            <w:vAlign w:val="top"/>
          </w:tcPr>
          <w:p w14:paraId="7FDEF6D9">
            <w:pPr>
              <w:pStyle w:val="6"/>
              <w:spacing w:before="126" w:line="228" w:lineRule="auto"/>
              <w:ind w:left="507"/>
            </w:pPr>
            <w:r>
              <w:rPr>
                <w:spacing w:val="8"/>
              </w:rPr>
              <w:t>鲤、草、鲴类、鲂</w:t>
            </w:r>
          </w:p>
        </w:tc>
      </w:tr>
      <w:tr w14:paraId="64DF8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07" w:type="dxa"/>
            <w:tcBorders>
              <w:left w:val="single" w:color="000000" w:sz="10" w:space="0"/>
            </w:tcBorders>
            <w:vAlign w:val="top"/>
          </w:tcPr>
          <w:p w14:paraId="3A216747">
            <w:pPr>
              <w:pStyle w:val="6"/>
              <w:spacing w:before="128" w:line="230" w:lineRule="auto"/>
              <w:ind w:left="185"/>
            </w:pPr>
            <w:r>
              <w:rPr>
                <w:spacing w:val="4"/>
              </w:rPr>
              <w:t>塘口</w:t>
            </w:r>
          </w:p>
        </w:tc>
        <w:tc>
          <w:tcPr>
            <w:tcW w:w="984" w:type="dxa"/>
            <w:vAlign w:val="top"/>
          </w:tcPr>
          <w:p w14:paraId="2EB15203">
            <w:pPr>
              <w:spacing w:before="97" w:line="274"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210</w:t>
            </w:r>
          </w:p>
        </w:tc>
        <w:tc>
          <w:tcPr>
            <w:tcW w:w="1040" w:type="dxa"/>
            <w:vAlign w:val="top"/>
          </w:tcPr>
          <w:p w14:paraId="487B2477">
            <w:pPr>
              <w:spacing w:before="97"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1866" w:type="dxa"/>
            <w:vAlign w:val="top"/>
          </w:tcPr>
          <w:p w14:paraId="3CF9F446">
            <w:pPr>
              <w:pStyle w:val="6"/>
              <w:spacing w:before="127" w:line="228" w:lineRule="auto"/>
              <w:ind w:left="206"/>
            </w:pPr>
            <w:r>
              <w:rPr>
                <w:spacing w:val="8"/>
              </w:rPr>
              <w:t>新田铺镇塘口村</w:t>
            </w:r>
          </w:p>
        </w:tc>
        <w:tc>
          <w:tcPr>
            <w:tcW w:w="2677" w:type="dxa"/>
            <w:tcBorders>
              <w:right w:val="single" w:color="000000" w:sz="10" w:space="0"/>
            </w:tcBorders>
            <w:vAlign w:val="top"/>
          </w:tcPr>
          <w:p w14:paraId="53F3E5E6">
            <w:pPr>
              <w:pStyle w:val="6"/>
              <w:spacing w:before="128" w:line="228" w:lineRule="auto"/>
              <w:ind w:left="190"/>
            </w:pPr>
            <w:r>
              <w:rPr>
                <w:spacing w:val="9"/>
              </w:rPr>
              <w:t>鲤、沙塘鳢、鲤、翘嘴鲌</w:t>
            </w:r>
          </w:p>
        </w:tc>
      </w:tr>
      <w:tr w14:paraId="7BB9C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tcBorders>
              <w:left w:val="single" w:color="000000" w:sz="10" w:space="0"/>
            </w:tcBorders>
            <w:vAlign w:val="top"/>
          </w:tcPr>
          <w:p w14:paraId="7EC0612A">
            <w:pPr>
              <w:pStyle w:val="6"/>
              <w:spacing w:before="41" w:line="228" w:lineRule="auto"/>
              <w:ind w:left="289" w:right="197" w:hanging="100"/>
            </w:pPr>
            <w:r>
              <w:rPr>
                <w:spacing w:val="2"/>
              </w:rPr>
              <w:t>九头</w:t>
            </w:r>
            <w:r>
              <w:t xml:space="preserve"> 岩</w:t>
            </w:r>
          </w:p>
        </w:tc>
        <w:tc>
          <w:tcPr>
            <w:tcW w:w="984" w:type="dxa"/>
            <w:vAlign w:val="top"/>
          </w:tcPr>
          <w:p w14:paraId="41363E4B">
            <w:pPr>
              <w:spacing w:before="147"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1040" w:type="dxa"/>
            <w:vAlign w:val="top"/>
          </w:tcPr>
          <w:p w14:paraId="76402B89">
            <w:pPr>
              <w:spacing w:before="147" w:line="274"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36</w:t>
            </w:r>
          </w:p>
        </w:tc>
        <w:tc>
          <w:tcPr>
            <w:tcW w:w="1866" w:type="dxa"/>
            <w:vAlign w:val="top"/>
          </w:tcPr>
          <w:p w14:paraId="30DFD053">
            <w:pPr>
              <w:pStyle w:val="6"/>
              <w:spacing w:before="175" w:line="228" w:lineRule="auto"/>
              <w:ind w:left="205"/>
            </w:pPr>
            <w:r>
              <w:rPr>
                <w:spacing w:val="8"/>
              </w:rPr>
              <w:t>酿溪镇九头岩村</w:t>
            </w:r>
          </w:p>
        </w:tc>
        <w:tc>
          <w:tcPr>
            <w:tcW w:w="2677" w:type="dxa"/>
            <w:tcBorders>
              <w:right w:val="single" w:color="000000" w:sz="10" w:space="0"/>
            </w:tcBorders>
            <w:vAlign w:val="top"/>
          </w:tcPr>
          <w:p w14:paraId="506E8CE5">
            <w:pPr>
              <w:pStyle w:val="6"/>
              <w:spacing w:before="42" w:line="228" w:lineRule="auto"/>
              <w:ind w:left="188"/>
            </w:pPr>
            <w:r>
              <w:rPr>
                <w:spacing w:val="9"/>
              </w:rPr>
              <w:t>鳊、鲤、鲫、黄颡鱼、鱤</w:t>
            </w:r>
          </w:p>
          <w:p w14:paraId="3EA4E9A7">
            <w:pPr>
              <w:pStyle w:val="6"/>
              <w:spacing w:before="23" w:line="206" w:lineRule="auto"/>
              <w:ind w:left="1242"/>
            </w:pPr>
            <w:r>
              <w:t>等</w:t>
            </w:r>
          </w:p>
        </w:tc>
      </w:tr>
      <w:tr w14:paraId="395A1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07" w:type="dxa"/>
            <w:tcBorders>
              <w:left w:val="single" w:color="000000" w:sz="10" w:space="0"/>
            </w:tcBorders>
            <w:vAlign w:val="top"/>
          </w:tcPr>
          <w:p w14:paraId="7A583C94">
            <w:pPr>
              <w:pStyle w:val="6"/>
              <w:spacing w:before="133" w:line="229" w:lineRule="auto"/>
              <w:ind w:left="193"/>
            </w:pPr>
            <w:r>
              <w:t>资滨</w:t>
            </w:r>
          </w:p>
        </w:tc>
        <w:tc>
          <w:tcPr>
            <w:tcW w:w="984" w:type="dxa"/>
            <w:vAlign w:val="top"/>
          </w:tcPr>
          <w:p w14:paraId="31C4301F">
            <w:pPr>
              <w:spacing w:before="105" w:line="274"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220</w:t>
            </w:r>
          </w:p>
        </w:tc>
        <w:tc>
          <w:tcPr>
            <w:tcW w:w="1040" w:type="dxa"/>
            <w:vAlign w:val="top"/>
          </w:tcPr>
          <w:p w14:paraId="1090AFE5">
            <w:pPr>
              <w:spacing w:before="105" w:line="274"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866" w:type="dxa"/>
            <w:vAlign w:val="top"/>
          </w:tcPr>
          <w:p w14:paraId="10832915">
            <w:pPr>
              <w:pStyle w:val="6"/>
              <w:spacing w:before="134" w:line="228" w:lineRule="auto"/>
              <w:ind w:left="205"/>
            </w:pPr>
            <w:r>
              <w:rPr>
                <w:spacing w:val="8"/>
              </w:rPr>
              <w:t>酿溪镇资滨社区</w:t>
            </w:r>
          </w:p>
        </w:tc>
        <w:tc>
          <w:tcPr>
            <w:tcW w:w="2677" w:type="dxa"/>
            <w:tcBorders>
              <w:right w:val="single" w:color="000000" w:sz="10" w:space="0"/>
            </w:tcBorders>
            <w:vAlign w:val="top"/>
          </w:tcPr>
          <w:p w14:paraId="0624C013">
            <w:pPr>
              <w:pStyle w:val="6"/>
              <w:spacing w:before="134" w:line="228" w:lineRule="auto"/>
              <w:ind w:left="401"/>
            </w:pPr>
            <w:r>
              <w:rPr>
                <w:spacing w:val="8"/>
              </w:rPr>
              <w:t>鲤、翘嘴鲌、斑鳜等</w:t>
            </w:r>
          </w:p>
        </w:tc>
      </w:tr>
      <w:tr w14:paraId="1A82C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07" w:type="dxa"/>
            <w:tcBorders>
              <w:left w:val="single" w:color="000000" w:sz="10" w:space="0"/>
            </w:tcBorders>
            <w:vAlign w:val="top"/>
          </w:tcPr>
          <w:p w14:paraId="7404D66F">
            <w:pPr>
              <w:pStyle w:val="6"/>
              <w:spacing w:before="138" w:line="228" w:lineRule="auto"/>
              <w:ind w:left="185"/>
            </w:pPr>
            <w:r>
              <w:rPr>
                <w:spacing w:val="4"/>
              </w:rPr>
              <w:t>柏树</w:t>
            </w:r>
          </w:p>
        </w:tc>
        <w:tc>
          <w:tcPr>
            <w:tcW w:w="984" w:type="dxa"/>
            <w:vAlign w:val="top"/>
          </w:tcPr>
          <w:p w14:paraId="2CFA118E">
            <w:pPr>
              <w:spacing w:before="107"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160</w:t>
            </w:r>
          </w:p>
        </w:tc>
        <w:tc>
          <w:tcPr>
            <w:tcW w:w="1040" w:type="dxa"/>
            <w:vAlign w:val="top"/>
          </w:tcPr>
          <w:p w14:paraId="1CD63178">
            <w:pPr>
              <w:spacing w:before="107" w:line="274" w:lineRule="exact"/>
              <w:ind w:left="4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1866" w:type="dxa"/>
            <w:vAlign w:val="top"/>
          </w:tcPr>
          <w:p w14:paraId="29D274CC">
            <w:pPr>
              <w:pStyle w:val="6"/>
              <w:spacing w:before="138" w:line="228" w:lineRule="auto"/>
              <w:ind w:left="308"/>
            </w:pPr>
            <w:r>
              <w:rPr>
                <w:spacing w:val="8"/>
              </w:rPr>
              <w:t>酿溪镇柏树村</w:t>
            </w:r>
          </w:p>
        </w:tc>
        <w:tc>
          <w:tcPr>
            <w:tcW w:w="2677" w:type="dxa"/>
            <w:tcBorders>
              <w:right w:val="single" w:color="000000" w:sz="10" w:space="0"/>
            </w:tcBorders>
            <w:vAlign w:val="top"/>
          </w:tcPr>
          <w:p w14:paraId="46C7B9BA">
            <w:pPr>
              <w:pStyle w:val="6"/>
              <w:spacing w:before="138" w:line="229" w:lineRule="auto"/>
              <w:ind w:left="610"/>
            </w:pPr>
            <w:r>
              <w:rPr>
                <w:spacing w:val="8"/>
              </w:rPr>
              <w:t>鲤、鲫、鳙、鲢</w:t>
            </w:r>
          </w:p>
        </w:tc>
      </w:tr>
      <w:tr w14:paraId="2115F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07" w:type="dxa"/>
            <w:tcBorders>
              <w:left w:val="single" w:color="000000" w:sz="10" w:space="0"/>
            </w:tcBorders>
            <w:vAlign w:val="top"/>
          </w:tcPr>
          <w:p w14:paraId="00B863E5">
            <w:pPr>
              <w:pStyle w:val="6"/>
              <w:spacing w:before="140" w:line="229" w:lineRule="auto"/>
              <w:ind w:left="185"/>
            </w:pPr>
            <w:r>
              <w:rPr>
                <w:spacing w:val="4"/>
              </w:rPr>
              <w:t>新阳</w:t>
            </w:r>
          </w:p>
        </w:tc>
        <w:tc>
          <w:tcPr>
            <w:tcW w:w="984" w:type="dxa"/>
            <w:vAlign w:val="top"/>
          </w:tcPr>
          <w:p w14:paraId="679CF253">
            <w:pPr>
              <w:spacing w:before="109" w:line="275"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1040" w:type="dxa"/>
            <w:vAlign w:val="top"/>
          </w:tcPr>
          <w:p w14:paraId="65BD0283">
            <w:pPr>
              <w:spacing w:before="109" w:line="275"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866" w:type="dxa"/>
            <w:vAlign w:val="top"/>
          </w:tcPr>
          <w:p w14:paraId="2076E8E9">
            <w:pPr>
              <w:pStyle w:val="6"/>
              <w:spacing w:before="141" w:line="228" w:lineRule="auto"/>
              <w:ind w:left="205"/>
            </w:pPr>
            <w:r>
              <w:rPr>
                <w:spacing w:val="8"/>
              </w:rPr>
              <w:t>酿溪镇新阳社区</w:t>
            </w:r>
          </w:p>
        </w:tc>
        <w:tc>
          <w:tcPr>
            <w:tcW w:w="2677" w:type="dxa"/>
            <w:tcBorders>
              <w:right w:val="single" w:color="000000" w:sz="10" w:space="0"/>
            </w:tcBorders>
            <w:vAlign w:val="top"/>
          </w:tcPr>
          <w:p w14:paraId="2688DEE9">
            <w:pPr>
              <w:pStyle w:val="6"/>
              <w:spacing w:before="141" w:line="228" w:lineRule="auto"/>
              <w:ind w:left="716"/>
            </w:pPr>
            <w:r>
              <w:rPr>
                <w:spacing w:val="8"/>
              </w:rPr>
              <w:t>鲤、草、鲴类</w:t>
            </w:r>
          </w:p>
        </w:tc>
      </w:tr>
      <w:tr w14:paraId="3BC9E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807" w:type="dxa"/>
            <w:tcBorders>
              <w:left w:val="single" w:color="000000" w:sz="10" w:space="0"/>
              <w:bottom w:val="single" w:color="000000" w:sz="10" w:space="0"/>
            </w:tcBorders>
            <w:vAlign w:val="top"/>
          </w:tcPr>
          <w:p w14:paraId="33FF1A4D">
            <w:pPr>
              <w:pStyle w:val="6"/>
              <w:spacing w:before="142" w:line="230" w:lineRule="auto"/>
              <w:ind w:left="185"/>
            </w:pPr>
            <w:r>
              <w:rPr>
                <w:spacing w:val="4"/>
              </w:rPr>
              <w:t>合计</w:t>
            </w:r>
          </w:p>
        </w:tc>
        <w:tc>
          <w:tcPr>
            <w:tcW w:w="984" w:type="dxa"/>
            <w:tcBorders>
              <w:bottom w:val="single" w:color="000000" w:sz="10" w:space="0"/>
            </w:tcBorders>
            <w:vAlign w:val="top"/>
          </w:tcPr>
          <w:p w14:paraId="65EEDA53">
            <w:pPr>
              <w:spacing w:before="114" w:line="274" w:lineRule="exact"/>
              <w:ind w:left="2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1170</w:t>
            </w:r>
          </w:p>
        </w:tc>
        <w:tc>
          <w:tcPr>
            <w:tcW w:w="1040" w:type="dxa"/>
            <w:tcBorders>
              <w:bottom w:val="single" w:color="000000" w:sz="10" w:space="0"/>
            </w:tcBorders>
            <w:vAlign w:val="top"/>
          </w:tcPr>
          <w:p w14:paraId="69969040">
            <w:pPr>
              <w:spacing w:before="114"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66" w:type="dxa"/>
            <w:tcBorders>
              <w:bottom w:val="single" w:color="000000" w:sz="10" w:space="0"/>
            </w:tcBorders>
            <w:vAlign w:val="top"/>
          </w:tcPr>
          <w:p w14:paraId="3BF98411">
            <w:pPr>
              <w:spacing w:before="114" w:line="274" w:lineRule="exact"/>
              <w:ind w:left="9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677" w:type="dxa"/>
            <w:tcBorders>
              <w:bottom w:val="single" w:color="000000" w:sz="10" w:space="0"/>
              <w:right w:val="single" w:color="000000" w:sz="10" w:space="0"/>
            </w:tcBorders>
            <w:vAlign w:val="top"/>
          </w:tcPr>
          <w:p w14:paraId="69691992">
            <w:pPr>
              <w:spacing w:before="114" w:line="274" w:lineRule="exact"/>
              <w:ind w:left="1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133A5BFB">
      <w:pPr>
        <w:pStyle w:val="2"/>
        <w:spacing w:before="141" w:line="360" w:lineRule="exact"/>
        <w:ind w:left="503"/>
        <w:rPr>
          <w:rFonts w:ascii="宋体" w:hAnsi="宋体" w:eastAsia="宋体" w:cs="宋体"/>
        </w:rPr>
      </w:pPr>
      <w:r>
        <w:rPr>
          <w:rFonts w:ascii="宋体" w:hAnsi="宋体" w:eastAsia="宋体" w:cs="宋体"/>
          <w:spacing w:val="-2"/>
          <w:position w:val="2"/>
        </w:rPr>
        <w:t>（</w:t>
      </w:r>
      <w:r>
        <w:rPr>
          <w:spacing w:val="-2"/>
          <w:position w:val="2"/>
        </w:rPr>
        <w:t>3</w:t>
      </w:r>
      <w:r>
        <w:rPr>
          <w:rFonts w:ascii="宋体" w:hAnsi="宋体" w:eastAsia="宋体" w:cs="宋体"/>
          <w:spacing w:val="-2"/>
          <w:position w:val="2"/>
        </w:rPr>
        <w:t>）主要经济鱼类索饵场</w:t>
      </w:r>
    </w:p>
    <w:p w14:paraId="1A49668A">
      <w:pPr>
        <w:pStyle w:val="2"/>
        <w:spacing w:before="121" w:line="359" w:lineRule="auto"/>
        <w:ind w:left="10" w:right="220" w:firstLine="482"/>
        <w:rPr>
          <w:rFonts w:ascii="宋体" w:hAnsi="宋体" w:eastAsia="宋体" w:cs="宋体"/>
        </w:rPr>
      </w:pPr>
      <w:r>
        <w:rPr>
          <w:rFonts w:ascii="宋体" w:hAnsi="宋体" w:eastAsia="宋体" w:cs="宋体"/>
        </w:rPr>
        <w:t>保护区江段规模较大的索饵场有</w:t>
      </w:r>
      <w:r>
        <w:t>3</w:t>
      </w:r>
      <w:r>
        <w:rPr>
          <w:rFonts w:ascii="宋体" w:hAnsi="宋体" w:eastAsia="宋体" w:cs="宋体"/>
        </w:rPr>
        <w:t>个，位于渔溪</w:t>
      </w:r>
      <w:r>
        <w:rPr>
          <w:rFonts w:ascii="宋体" w:hAnsi="宋体" w:eastAsia="宋体" w:cs="宋体"/>
          <w:spacing w:val="-1"/>
        </w:rPr>
        <w:t>河、酿溪和石马江入资水河</w:t>
      </w:r>
      <w:r>
        <w:rPr>
          <w:rFonts w:ascii="宋体" w:hAnsi="宋体" w:eastAsia="宋体" w:cs="宋体"/>
        </w:rPr>
        <w:t xml:space="preserve"> 口，洲滩较多，流场复杂。总面积</w:t>
      </w:r>
      <w:r>
        <w:t>790</w:t>
      </w:r>
      <w:r>
        <w:rPr>
          <w:rFonts w:ascii="宋体" w:hAnsi="宋体" w:eastAsia="宋体" w:cs="宋体"/>
        </w:rPr>
        <w:t>亩，主要索饵种类有</w:t>
      </w:r>
      <w:r>
        <w:rPr>
          <w:rFonts w:ascii="宋体" w:hAnsi="宋体" w:eastAsia="宋体" w:cs="宋体"/>
          <w:spacing w:val="-1"/>
        </w:rPr>
        <w:t>沙塘鳢、鲴类、鳊、</w:t>
      </w:r>
      <w:r>
        <w:rPr>
          <w:rFonts w:ascii="宋体" w:hAnsi="宋体" w:eastAsia="宋体" w:cs="宋体"/>
        </w:rPr>
        <w:t xml:space="preserve"> </w:t>
      </w:r>
      <w:r>
        <w:rPr>
          <w:rFonts w:ascii="宋体" w:hAnsi="宋体" w:eastAsia="宋体" w:cs="宋体"/>
          <w:spacing w:val="-1"/>
        </w:rPr>
        <w:t>鲤、鲫、黄颡鱼、巧嘴鲌、鱤、斑鳜、草等，见下表。</w:t>
      </w:r>
    </w:p>
    <w:p w14:paraId="76310778">
      <w:pPr>
        <w:spacing w:before="101" w:line="228" w:lineRule="auto"/>
        <w:ind w:left="2829"/>
        <w:rPr>
          <w:rFonts w:ascii="宋体" w:hAnsi="宋体" w:eastAsia="宋体" w:cs="宋体"/>
          <w:sz w:val="20"/>
          <w:szCs w:val="20"/>
        </w:rPr>
      </w:pPr>
      <w:r>
        <w:rPr>
          <w:rFonts w:ascii="宋体" w:hAnsi="宋体" w:eastAsia="宋体" w:cs="宋体"/>
          <w:b/>
          <w:bCs/>
          <w:spacing w:val="6"/>
          <w:sz w:val="20"/>
          <w:szCs w:val="20"/>
        </w:rPr>
        <w:t>表</w:t>
      </w:r>
      <w:r>
        <w:rPr>
          <w:rFonts w:ascii="Arial" w:hAnsi="Arial" w:eastAsia="Arial" w:cs="Arial"/>
          <w:b/>
          <w:bCs/>
          <w:spacing w:val="6"/>
          <w:sz w:val="20"/>
          <w:szCs w:val="20"/>
        </w:rPr>
        <w:t xml:space="preserve">7.1-4 </w:t>
      </w:r>
      <w:r>
        <w:rPr>
          <w:rFonts w:ascii="宋体" w:hAnsi="宋体" w:eastAsia="宋体" w:cs="宋体"/>
          <w:b/>
          <w:bCs/>
          <w:spacing w:val="6"/>
          <w:sz w:val="20"/>
          <w:szCs w:val="20"/>
        </w:rPr>
        <w:t>保护区鱼类主要索饵场</w:t>
      </w:r>
    </w:p>
    <w:p w14:paraId="68A3BD5B">
      <w:pPr>
        <w:spacing w:line="30" w:lineRule="exact"/>
      </w:pPr>
    </w:p>
    <w:tbl>
      <w:tblPr>
        <w:tblStyle w:val="5"/>
        <w:tblW w:w="7226" w:type="dxa"/>
        <w:tblInd w:w="6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9"/>
        <w:gridCol w:w="1342"/>
        <w:gridCol w:w="1919"/>
        <w:gridCol w:w="2996"/>
      </w:tblGrid>
      <w:tr w14:paraId="5BA63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969" w:type="dxa"/>
            <w:tcBorders>
              <w:top w:val="single" w:color="000000" w:sz="10" w:space="0"/>
              <w:left w:val="single" w:color="000000" w:sz="10" w:space="0"/>
            </w:tcBorders>
            <w:vAlign w:val="top"/>
          </w:tcPr>
          <w:p w14:paraId="187EB472">
            <w:pPr>
              <w:pStyle w:val="6"/>
              <w:spacing w:before="57" w:line="232" w:lineRule="auto"/>
              <w:ind w:left="266"/>
            </w:pPr>
            <w:r>
              <w:rPr>
                <w:spacing w:val="4"/>
              </w:rPr>
              <w:t>地名</w:t>
            </w:r>
          </w:p>
        </w:tc>
        <w:tc>
          <w:tcPr>
            <w:tcW w:w="1342" w:type="dxa"/>
            <w:tcBorders>
              <w:top w:val="single" w:color="000000" w:sz="10" w:space="0"/>
            </w:tcBorders>
            <w:vAlign w:val="top"/>
          </w:tcPr>
          <w:p w14:paraId="19E01A19">
            <w:pPr>
              <w:pStyle w:val="6"/>
              <w:spacing w:before="57" w:line="229" w:lineRule="auto"/>
              <w:ind w:left="146"/>
            </w:pPr>
            <w:r>
              <w:rPr>
                <w:spacing w:val="5"/>
              </w:rPr>
              <w:t>面积（亩）</w:t>
            </w:r>
          </w:p>
        </w:tc>
        <w:tc>
          <w:tcPr>
            <w:tcW w:w="1919" w:type="dxa"/>
            <w:tcBorders>
              <w:top w:val="single" w:color="000000" w:sz="10" w:space="0"/>
            </w:tcBorders>
            <w:vAlign w:val="top"/>
          </w:tcPr>
          <w:p w14:paraId="42DDF5B6">
            <w:pPr>
              <w:pStyle w:val="6"/>
              <w:spacing w:before="57" w:line="229" w:lineRule="auto"/>
              <w:ind w:left="543"/>
            </w:pPr>
            <w:r>
              <w:rPr>
                <w:spacing w:val="7"/>
              </w:rPr>
              <w:t>所在河段</w:t>
            </w:r>
          </w:p>
        </w:tc>
        <w:tc>
          <w:tcPr>
            <w:tcW w:w="2996" w:type="dxa"/>
            <w:tcBorders>
              <w:top w:val="single" w:color="000000" w:sz="10" w:space="0"/>
              <w:right w:val="single" w:color="000000" w:sz="10" w:space="0"/>
            </w:tcBorders>
            <w:vAlign w:val="top"/>
          </w:tcPr>
          <w:p w14:paraId="658DF69B">
            <w:pPr>
              <w:pStyle w:val="6"/>
              <w:spacing w:before="57" w:line="228" w:lineRule="auto"/>
              <w:ind w:left="1295"/>
            </w:pPr>
            <w:r>
              <w:rPr>
                <w:spacing w:val="4"/>
              </w:rPr>
              <w:t>种类</w:t>
            </w:r>
          </w:p>
        </w:tc>
      </w:tr>
      <w:tr w14:paraId="2315C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969" w:type="dxa"/>
            <w:tcBorders>
              <w:left w:val="single" w:color="000000" w:sz="10" w:space="0"/>
            </w:tcBorders>
            <w:vAlign w:val="top"/>
          </w:tcPr>
          <w:p w14:paraId="5753345D">
            <w:pPr>
              <w:pStyle w:val="6"/>
              <w:spacing w:before="68" w:line="230" w:lineRule="auto"/>
              <w:ind w:left="268"/>
            </w:pPr>
            <w:r>
              <w:rPr>
                <w:spacing w:val="3"/>
              </w:rPr>
              <w:t>沙湾</w:t>
            </w:r>
          </w:p>
        </w:tc>
        <w:tc>
          <w:tcPr>
            <w:tcW w:w="1342" w:type="dxa"/>
            <w:vAlign w:val="top"/>
          </w:tcPr>
          <w:p w14:paraId="30ED4725">
            <w:pPr>
              <w:spacing w:before="40" w:line="278" w:lineRule="exact"/>
              <w:ind w:left="507"/>
              <w:rPr>
                <w:rFonts w:ascii="Arial" w:hAnsi="Arial" w:eastAsia="Arial" w:cs="Arial"/>
                <w:sz w:val="20"/>
                <w:szCs w:val="20"/>
              </w:rPr>
            </w:pPr>
            <w:r>
              <w:rPr>
                <w:rFonts w:ascii="Arial" w:hAnsi="Arial" w:eastAsia="Arial" w:cs="Arial"/>
                <w:spacing w:val="-3"/>
                <w:position w:val="1"/>
                <w:sz w:val="20"/>
                <w:szCs w:val="20"/>
              </w:rPr>
              <w:t>190</w:t>
            </w:r>
          </w:p>
        </w:tc>
        <w:tc>
          <w:tcPr>
            <w:tcW w:w="1919" w:type="dxa"/>
            <w:vAlign w:val="top"/>
          </w:tcPr>
          <w:p w14:paraId="46C0BBDC">
            <w:pPr>
              <w:pStyle w:val="6"/>
              <w:spacing w:before="69" w:line="228" w:lineRule="auto"/>
              <w:ind w:left="228"/>
            </w:pPr>
            <w:r>
              <w:rPr>
                <w:spacing w:val="8"/>
              </w:rPr>
              <w:t>酿溪镇沙湾社区</w:t>
            </w:r>
          </w:p>
        </w:tc>
        <w:tc>
          <w:tcPr>
            <w:tcW w:w="2996" w:type="dxa"/>
            <w:tcBorders>
              <w:right w:val="single" w:color="000000" w:sz="10" w:space="0"/>
            </w:tcBorders>
            <w:vAlign w:val="top"/>
          </w:tcPr>
          <w:p w14:paraId="249A25B5">
            <w:pPr>
              <w:pStyle w:val="6"/>
              <w:spacing w:before="69" w:line="228" w:lineRule="auto"/>
              <w:ind w:left="140"/>
            </w:pPr>
            <w:r>
              <w:rPr>
                <w:spacing w:val="9"/>
              </w:rPr>
              <w:t>沙塘鳢、鲴类、鳊、鲤、鲫等</w:t>
            </w:r>
          </w:p>
        </w:tc>
      </w:tr>
      <w:tr w14:paraId="7DCF2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69" w:type="dxa"/>
            <w:tcBorders>
              <w:left w:val="single" w:color="000000" w:sz="10" w:space="0"/>
            </w:tcBorders>
            <w:vAlign w:val="top"/>
          </w:tcPr>
          <w:p w14:paraId="64F1D994">
            <w:pPr>
              <w:pStyle w:val="6"/>
              <w:spacing w:before="74" w:line="228" w:lineRule="auto"/>
              <w:ind w:left="170"/>
            </w:pPr>
            <w:r>
              <w:rPr>
                <w:spacing w:val="3"/>
              </w:rPr>
              <w:t>资码街</w:t>
            </w:r>
          </w:p>
        </w:tc>
        <w:tc>
          <w:tcPr>
            <w:tcW w:w="1342" w:type="dxa"/>
            <w:vAlign w:val="top"/>
          </w:tcPr>
          <w:p w14:paraId="08DFA0CA">
            <w:pPr>
              <w:spacing w:before="46" w:line="278" w:lineRule="exact"/>
              <w:ind w:left="553"/>
              <w:rPr>
                <w:rFonts w:ascii="Arial" w:hAnsi="Arial" w:eastAsia="Arial" w:cs="Arial"/>
                <w:sz w:val="20"/>
                <w:szCs w:val="20"/>
              </w:rPr>
            </w:pPr>
            <w:r>
              <w:rPr>
                <w:rFonts w:ascii="Arial" w:hAnsi="Arial" w:eastAsia="Arial" w:cs="Arial"/>
                <w:position w:val="1"/>
                <w:sz w:val="20"/>
                <w:szCs w:val="20"/>
              </w:rPr>
              <w:t>50</w:t>
            </w:r>
          </w:p>
        </w:tc>
        <w:tc>
          <w:tcPr>
            <w:tcW w:w="1919" w:type="dxa"/>
            <w:vAlign w:val="top"/>
          </w:tcPr>
          <w:p w14:paraId="50CA794E">
            <w:pPr>
              <w:pStyle w:val="6"/>
              <w:spacing w:before="74" w:line="228" w:lineRule="auto"/>
              <w:ind w:left="123"/>
            </w:pPr>
            <w:r>
              <w:rPr>
                <w:spacing w:val="8"/>
              </w:rPr>
              <w:t>酿溪镇资码街社区</w:t>
            </w:r>
          </w:p>
        </w:tc>
        <w:tc>
          <w:tcPr>
            <w:tcW w:w="2996" w:type="dxa"/>
            <w:tcBorders>
              <w:right w:val="single" w:color="000000" w:sz="10" w:space="0"/>
            </w:tcBorders>
            <w:vAlign w:val="top"/>
          </w:tcPr>
          <w:p w14:paraId="6A170737">
            <w:pPr>
              <w:pStyle w:val="6"/>
              <w:spacing w:before="74" w:line="228" w:lineRule="auto"/>
              <w:ind w:left="665"/>
            </w:pPr>
            <w:r>
              <w:rPr>
                <w:spacing w:val="8"/>
              </w:rPr>
              <w:t>鲤、鲫、黄颡鱼等</w:t>
            </w:r>
          </w:p>
        </w:tc>
      </w:tr>
      <w:tr w14:paraId="4766B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69" w:type="dxa"/>
            <w:tcBorders>
              <w:left w:val="single" w:color="000000" w:sz="10" w:space="0"/>
            </w:tcBorders>
            <w:vAlign w:val="top"/>
          </w:tcPr>
          <w:p w14:paraId="7A489B23">
            <w:pPr>
              <w:pStyle w:val="6"/>
              <w:spacing w:before="82" w:line="231" w:lineRule="auto"/>
              <w:ind w:left="166"/>
            </w:pPr>
            <w:r>
              <w:rPr>
                <w:spacing w:val="5"/>
              </w:rPr>
              <w:t>小河口</w:t>
            </w:r>
          </w:p>
        </w:tc>
        <w:tc>
          <w:tcPr>
            <w:tcW w:w="1342" w:type="dxa"/>
            <w:vAlign w:val="top"/>
          </w:tcPr>
          <w:p w14:paraId="0EA5E218">
            <w:pPr>
              <w:spacing w:before="54" w:line="278" w:lineRule="exact"/>
              <w:ind w:left="493"/>
              <w:rPr>
                <w:rFonts w:ascii="Arial" w:hAnsi="Arial" w:eastAsia="Arial" w:cs="Arial"/>
                <w:sz w:val="20"/>
                <w:szCs w:val="20"/>
              </w:rPr>
            </w:pPr>
            <w:r>
              <w:rPr>
                <w:rFonts w:ascii="Arial" w:hAnsi="Arial" w:eastAsia="Arial" w:cs="Arial"/>
                <w:spacing w:val="2"/>
                <w:position w:val="1"/>
                <w:sz w:val="20"/>
                <w:szCs w:val="20"/>
              </w:rPr>
              <w:t>350</w:t>
            </w:r>
          </w:p>
        </w:tc>
        <w:tc>
          <w:tcPr>
            <w:tcW w:w="1919" w:type="dxa"/>
            <w:vAlign w:val="top"/>
          </w:tcPr>
          <w:p w14:paraId="5303ED93">
            <w:pPr>
              <w:pStyle w:val="6"/>
              <w:spacing w:before="82" w:line="228" w:lineRule="auto"/>
              <w:ind w:left="124"/>
            </w:pPr>
            <w:r>
              <w:rPr>
                <w:spacing w:val="8"/>
              </w:rPr>
              <w:t>新田铺镇小河口村</w:t>
            </w:r>
          </w:p>
        </w:tc>
        <w:tc>
          <w:tcPr>
            <w:tcW w:w="2996" w:type="dxa"/>
            <w:tcBorders>
              <w:right w:val="single" w:color="000000" w:sz="10" w:space="0"/>
            </w:tcBorders>
            <w:vAlign w:val="top"/>
          </w:tcPr>
          <w:p w14:paraId="300BE203">
            <w:pPr>
              <w:pStyle w:val="6"/>
              <w:spacing w:before="83" w:line="228" w:lineRule="auto"/>
              <w:ind w:left="140"/>
            </w:pPr>
            <w:r>
              <w:rPr>
                <w:spacing w:val="9"/>
              </w:rPr>
              <w:t>沙塘鳢、鲤、鲫、鲴类、鳜等</w:t>
            </w:r>
          </w:p>
        </w:tc>
      </w:tr>
      <w:tr w14:paraId="70297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969" w:type="dxa"/>
            <w:tcBorders>
              <w:left w:val="single" w:color="000000" w:sz="10" w:space="0"/>
              <w:bottom w:val="single" w:color="000000" w:sz="10" w:space="0"/>
            </w:tcBorders>
            <w:vAlign w:val="top"/>
          </w:tcPr>
          <w:p w14:paraId="79CCAE92">
            <w:pPr>
              <w:pStyle w:val="6"/>
              <w:spacing w:before="99" w:line="230" w:lineRule="auto"/>
              <w:ind w:left="267"/>
            </w:pPr>
            <w:r>
              <w:rPr>
                <w:spacing w:val="4"/>
              </w:rPr>
              <w:t>合计</w:t>
            </w:r>
          </w:p>
        </w:tc>
        <w:tc>
          <w:tcPr>
            <w:tcW w:w="1342" w:type="dxa"/>
            <w:tcBorders>
              <w:bottom w:val="single" w:color="000000" w:sz="10" w:space="0"/>
            </w:tcBorders>
            <w:vAlign w:val="top"/>
          </w:tcPr>
          <w:p w14:paraId="58FB6CC6">
            <w:pPr>
              <w:spacing w:before="69" w:line="278" w:lineRule="exact"/>
              <w:ind w:left="495"/>
              <w:rPr>
                <w:rFonts w:ascii="Arial" w:hAnsi="Arial" w:eastAsia="Arial" w:cs="Arial"/>
                <w:sz w:val="20"/>
                <w:szCs w:val="20"/>
              </w:rPr>
            </w:pPr>
            <w:r>
              <w:rPr>
                <w:rFonts w:ascii="Arial" w:hAnsi="Arial" w:eastAsia="Arial" w:cs="Arial"/>
                <w:spacing w:val="1"/>
                <w:position w:val="1"/>
                <w:sz w:val="20"/>
                <w:szCs w:val="20"/>
              </w:rPr>
              <w:t>790</w:t>
            </w:r>
          </w:p>
        </w:tc>
        <w:tc>
          <w:tcPr>
            <w:tcW w:w="1919" w:type="dxa"/>
            <w:tcBorders>
              <w:bottom w:val="single" w:color="000000" w:sz="10" w:space="0"/>
            </w:tcBorders>
            <w:vAlign w:val="top"/>
          </w:tcPr>
          <w:p w14:paraId="2914ACD4">
            <w:pPr>
              <w:spacing w:before="69" w:line="278" w:lineRule="exact"/>
              <w:ind w:left="926"/>
              <w:rPr>
                <w:rFonts w:ascii="Arial" w:hAnsi="Arial" w:eastAsia="Arial" w:cs="Arial"/>
                <w:sz w:val="20"/>
                <w:szCs w:val="20"/>
              </w:rPr>
            </w:pPr>
            <w:r>
              <w:rPr>
                <w:rFonts w:ascii="Arial" w:hAnsi="Arial" w:eastAsia="Arial" w:cs="Arial"/>
                <w:spacing w:val="2"/>
                <w:position w:val="1"/>
                <w:sz w:val="20"/>
                <w:szCs w:val="20"/>
              </w:rPr>
              <w:t>/</w:t>
            </w:r>
          </w:p>
        </w:tc>
        <w:tc>
          <w:tcPr>
            <w:tcW w:w="2996" w:type="dxa"/>
            <w:tcBorders>
              <w:bottom w:val="single" w:color="000000" w:sz="10" w:space="0"/>
              <w:right w:val="single" w:color="000000" w:sz="10" w:space="0"/>
            </w:tcBorders>
            <w:vAlign w:val="top"/>
          </w:tcPr>
          <w:p w14:paraId="2621D21E">
            <w:pPr>
              <w:spacing w:before="69" w:line="278" w:lineRule="exact"/>
              <w:ind w:left="1467"/>
              <w:rPr>
                <w:rFonts w:ascii="Arial" w:hAnsi="Arial" w:eastAsia="Arial" w:cs="Arial"/>
                <w:sz w:val="20"/>
                <w:szCs w:val="20"/>
              </w:rPr>
            </w:pPr>
            <w:r>
              <w:rPr>
                <w:rFonts w:ascii="Arial" w:hAnsi="Arial" w:eastAsia="Arial" w:cs="Arial"/>
                <w:spacing w:val="2"/>
                <w:position w:val="1"/>
                <w:sz w:val="20"/>
                <w:szCs w:val="20"/>
              </w:rPr>
              <w:t>/</w:t>
            </w:r>
          </w:p>
        </w:tc>
      </w:tr>
    </w:tbl>
    <w:p w14:paraId="6839AE50">
      <w:pPr>
        <w:pStyle w:val="2"/>
        <w:spacing w:before="180" w:line="220" w:lineRule="auto"/>
        <w:ind w:left="490"/>
        <w:rPr>
          <w:rFonts w:ascii="宋体" w:hAnsi="宋体" w:eastAsia="宋体" w:cs="宋体"/>
        </w:rPr>
      </w:pPr>
      <w:r>
        <w:rPr>
          <w:b/>
          <w:bCs/>
          <w:spacing w:val="-2"/>
        </w:rPr>
        <w:t>7.1.1.3</w:t>
      </w:r>
      <w:r>
        <w:rPr>
          <w:rFonts w:ascii="宋体" w:hAnsi="宋体" w:eastAsia="宋体" w:cs="宋体"/>
          <w:b/>
          <w:bCs/>
          <w:spacing w:val="-2"/>
        </w:rPr>
        <w:t>项目污染物排放对鱼类的危害</w:t>
      </w:r>
    </w:p>
    <w:p w14:paraId="1AD29B83">
      <w:pPr>
        <w:pStyle w:val="2"/>
        <w:spacing w:before="192" w:line="360" w:lineRule="auto"/>
        <w:ind w:left="8" w:right="76" w:firstLine="481"/>
        <w:rPr>
          <w:rFonts w:ascii="宋体" w:hAnsi="宋体" w:eastAsia="宋体" w:cs="宋体"/>
        </w:rPr>
      </w:pPr>
      <w:r>
        <w:rPr>
          <w:rFonts w:ascii="宋体" w:hAnsi="宋体" w:eastAsia="宋体" w:cs="宋体"/>
          <w:spacing w:val="-3"/>
        </w:rPr>
        <w:t>本项目主要排放的污染物为</w:t>
      </w:r>
      <w:r>
        <w:rPr>
          <w:spacing w:val="-3"/>
        </w:rPr>
        <w:t>COD</w:t>
      </w:r>
      <w:r>
        <w:rPr>
          <w:spacing w:val="-22"/>
        </w:rPr>
        <w:t xml:space="preserve"> </w:t>
      </w:r>
      <w:r>
        <w:rPr>
          <w:rFonts w:ascii="宋体" w:hAnsi="宋体" w:eastAsia="宋体" w:cs="宋体"/>
          <w:spacing w:val="-3"/>
        </w:rPr>
        <w:t>、</w:t>
      </w:r>
      <w:r>
        <w:rPr>
          <w:spacing w:val="-3"/>
        </w:rPr>
        <w:t>BOD</w:t>
      </w:r>
      <w:r>
        <w:rPr>
          <w:spacing w:val="-32"/>
        </w:rPr>
        <w:t xml:space="preserve"> </w:t>
      </w:r>
      <w:r>
        <w:rPr>
          <w:rFonts w:ascii="宋体" w:hAnsi="宋体" w:eastAsia="宋体" w:cs="宋体"/>
          <w:spacing w:val="-3"/>
        </w:rPr>
        <w:t>、氨氮、总磷、总氮等，不含有毒、</w:t>
      </w:r>
      <w:r>
        <w:rPr>
          <w:rFonts w:ascii="宋体" w:hAnsi="宋体" w:eastAsia="宋体" w:cs="宋体"/>
        </w:rPr>
        <w:t xml:space="preserve"> </w:t>
      </w:r>
      <w:r>
        <w:rPr>
          <w:rFonts w:ascii="宋体" w:hAnsi="宋体" w:eastAsia="宋体" w:cs="宋体"/>
          <w:spacing w:val="-1"/>
        </w:rPr>
        <w:t>有害、持久性重金属和有机污染物，但是较高浓度的</w:t>
      </w:r>
      <w:r>
        <w:rPr>
          <w:spacing w:val="-1"/>
        </w:rPr>
        <w:t>COD</w:t>
      </w:r>
      <w:r>
        <w:rPr>
          <w:spacing w:val="-34"/>
        </w:rPr>
        <w:t xml:space="preserve"> </w:t>
      </w:r>
      <w:r>
        <w:rPr>
          <w:rFonts w:ascii="宋体" w:hAnsi="宋体" w:eastAsia="宋体" w:cs="宋体"/>
          <w:spacing w:val="-1"/>
        </w:rPr>
        <w:t>、氨氮、总磷对鱼类也</w:t>
      </w:r>
      <w:r>
        <w:rPr>
          <w:rFonts w:ascii="宋体" w:hAnsi="宋体" w:eastAsia="宋体" w:cs="宋体"/>
        </w:rPr>
        <w:t xml:space="preserve"> </w:t>
      </w:r>
      <w:r>
        <w:rPr>
          <w:rFonts w:ascii="宋体" w:hAnsi="宋体" w:eastAsia="宋体" w:cs="宋体"/>
          <w:spacing w:val="-1"/>
        </w:rPr>
        <w:t>会产生一定的影响，主要体现在以下几个方面：</w:t>
      </w:r>
    </w:p>
    <w:p w14:paraId="5A54BA33">
      <w:pPr>
        <w:pStyle w:val="2"/>
        <w:spacing w:line="359" w:lineRule="exact"/>
        <w:ind w:left="500"/>
        <w:rPr>
          <w:rFonts w:ascii="宋体" w:hAnsi="宋体" w:eastAsia="宋体" w:cs="宋体"/>
        </w:rPr>
      </w:pPr>
      <w:r>
        <w:rPr>
          <w:rFonts w:ascii="宋体" w:hAnsi="宋体" w:eastAsia="宋体" w:cs="宋体"/>
          <w:spacing w:val="-1"/>
          <w:position w:val="2"/>
        </w:rPr>
        <w:t>（</w:t>
      </w:r>
      <w:r>
        <w:rPr>
          <w:spacing w:val="-1"/>
          <w:position w:val="2"/>
        </w:rPr>
        <w:t>1</w:t>
      </w:r>
      <w:r>
        <w:rPr>
          <w:rFonts w:ascii="宋体" w:hAnsi="宋体" w:eastAsia="宋体" w:cs="宋体"/>
          <w:spacing w:val="-1"/>
          <w:position w:val="2"/>
        </w:rPr>
        <w:t>）</w:t>
      </w:r>
      <w:r>
        <w:rPr>
          <w:spacing w:val="-1"/>
          <w:position w:val="2"/>
        </w:rPr>
        <w:t>COD</w:t>
      </w:r>
      <w:r>
        <w:rPr>
          <w:rFonts w:ascii="宋体" w:hAnsi="宋体" w:eastAsia="宋体" w:cs="宋体"/>
          <w:spacing w:val="-1"/>
          <w:position w:val="2"/>
        </w:rPr>
        <w:t>超标加速水体中有机物的腐败和分解，导致水中的溶解氧减少，</w:t>
      </w:r>
    </w:p>
    <w:p w14:paraId="4D1AE35E">
      <w:pPr>
        <w:pStyle w:val="2"/>
        <w:spacing w:before="157" w:line="371" w:lineRule="auto"/>
        <w:ind w:left="9" w:right="76"/>
        <w:jc w:val="both"/>
        <w:rPr>
          <w:rFonts w:ascii="宋体" w:hAnsi="宋体" w:eastAsia="宋体" w:cs="宋体"/>
        </w:rPr>
      </w:pPr>
      <w:r>
        <w:rPr>
          <w:rFonts w:ascii="宋体" w:hAnsi="宋体" w:eastAsia="宋体" w:cs="宋体"/>
        </w:rPr>
        <w:t>影响鱼类的正常呼吸；同时分解过程中产生的有毒有害</w:t>
      </w:r>
      <w:r>
        <w:rPr>
          <w:rFonts w:ascii="宋体" w:hAnsi="宋体" w:eastAsia="宋体" w:cs="宋体"/>
          <w:spacing w:val="-1"/>
        </w:rPr>
        <w:t>物质，如氨氮等，对鱼类</w:t>
      </w:r>
      <w:r>
        <w:rPr>
          <w:rFonts w:ascii="宋体" w:hAnsi="宋体" w:eastAsia="宋体" w:cs="宋体"/>
        </w:rPr>
        <w:t xml:space="preserve"> 健康构成威胁；</w:t>
      </w:r>
      <w:r>
        <w:t>COD</w:t>
      </w:r>
      <w:r>
        <w:rPr>
          <w:rFonts w:ascii="宋体" w:hAnsi="宋体" w:eastAsia="宋体" w:cs="宋体"/>
        </w:rPr>
        <w:t>含量过高还会影响鱼类的繁殖，导</w:t>
      </w:r>
      <w:r>
        <w:rPr>
          <w:rFonts w:ascii="宋体" w:hAnsi="宋体" w:eastAsia="宋体" w:cs="宋体"/>
          <w:spacing w:val="-1"/>
        </w:rPr>
        <w:t>致繁殖能力下降，影响种</w:t>
      </w:r>
      <w:r>
        <w:rPr>
          <w:rFonts w:ascii="宋体" w:hAnsi="宋体" w:eastAsia="宋体" w:cs="宋体"/>
        </w:rPr>
        <w:t xml:space="preserve"> </w:t>
      </w:r>
      <w:r>
        <w:rPr>
          <w:rFonts w:ascii="宋体" w:hAnsi="宋体" w:eastAsia="宋体" w:cs="宋体"/>
          <w:spacing w:val="-2"/>
        </w:rPr>
        <w:t>群的繁衍。</w:t>
      </w:r>
    </w:p>
    <w:p w14:paraId="16B32F51">
      <w:pPr>
        <w:spacing w:line="371" w:lineRule="auto"/>
        <w:rPr>
          <w:rFonts w:ascii="宋体" w:hAnsi="宋体" w:eastAsia="宋体" w:cs="宋体"/>
        </w:rPr>
        <w:sectPr>
          <w:footerReference r:id="rId116" w:type="default"/>
          <w:pgSz w:w="11906" w:h="16840"/>
          <w:pgMar w:top="1116" w:right="1701" w:bottom="1258" w:left="1701" w:header="839" w:footer="1018" w:gutter="0"/>
          <w:cols w:space="720" w:num="1"/>
        </w:sectPr>
      </w:pPr>
    </w:p>
    <w:p w14:paraId="27CC48E3">
      <w:pPr>
        <w:pStyle w:val="2"/>
        <w:spacing w:before="157" w:line="319" w:lineRule="auto"/>
        <w:ind w:left="26" w:right="107" w:firstLine="474"/>
        <w:rPr>
          <w:rFonts w:ascii="宋体" w:hAnsi="宋体" w:eastAsia="宋体" w:cs="宋体"/>
        </w:rPr>
      </w:pPr>
      <w:r>
        <w:rPr>
          <w:rFonts w:ascii="宋体" w:hAnsi="宋体" w:eastAsia="宋体" w:cs="宋体"/>
          <w:spacing w:val="-1"/>
        </w:rPr>
        <w:t>（</w:t>
      </w:r>
      <w:r>
        <w:rPr>
          <w:spacing w:val="-1"/>
        </w:rPr>
        <w:t>2</w:t>
      </w:r>
      <w:r>
        <w:rPr>
          <w:rFonts w:ascii="宋体" w:hAnsi="宋体" w:eastAsia="宋体" w:cs="宋体"/>
          <w:spacing w:val="-1"/>
        </w:rPr>
        <w:t>）氨氮对鱼类的毒害作用主要归因于其所包含的非离子氨</w:t>
      </w:r>
      <w:r>
        <w:rPr>
          <w:spacing w:val="-1"/>
        </w:rPr>
        <w:t>(NH</w:t>
      </w:r>
      <w:r>
        <w:rPr>
          <w:spacing w:val="-1"/>
          <w:sz w:val="15"/>
          <w:szCs w:val="15"/>
        </w:rPr>
        <w:t>3</w:t>
      </w:r>
      <w:r>
        <w:rPr>
          <w:spacing w:val="-1"/>
        </w:rPr>
        <w:t>-N)</w:t>
      </w:r>
      <w:r>
        <w:rPr>
          <w:rFonts w:ascii="宋体" w:hAnsi="宋体" w:eastAsia="宋体" w:cs="宋体"/>
          <w:spacing w:val="-1"/>
        </w:rPr>
        <w:t>的毒性</w:t>
      </w:r>
      <w:r>
        <w:rPr>
          <w:rFonts w:ascii="宋体" w:hAnsi="宋体" w:eastAsia="宋体" w:cs="宋体"/>
          <w:spacing w:val="15"/>
        </w:rPr>
        <w:t xml:space="preserve"> </w:t>
      </w:r>
      <w:r>
        <w:rPr>
          <w:rFonts w:ascii="宋体" w:hAnsi="宋体" w:eastAsia="宋体" w:cs="宋体"/>
          <w:spacing w:val="-10"/>
          <w:w w:val="90"/>
        </w:rPr>
        <w:t>,</w:t>
      </w:r>
      <w:r>
        <w:rPr>
          <w:rFonts w:ascii="宋体" w:hAnsi="宋体" w:eastAsia="宋体" w:cs="宋体"/>
          <w:spacing w:val="68"/>
        </w:rPr>
        <w:t xml:space="preserve"> </w:t>
      </w:r>
      <w:r>
        <w:rPr>
          <w:spacing w:val="-10"/>
          <w:w w:val="90"/>
        </w:rPr>
        <w:t>NH</w:t>
      </w:r>
      <w:r>
        <w:rPr>
          <w:spacing w:val="-1"/>
          <w:sz w:val="15"/>
          <w:szCs w:val="15"/>
        </w:rPr>
        <w:t>3</w:t>
      </w:r>
      <w:r>
        <w:rPr>
          <w:spacing w:val="-1"/>
        </w:rPr>
        <w:t>-N</w:t>
      </w:r>
      <w:r>
        <w:rPr>
          <w:rFonts w:ascii="宋体" w:hAnsi="宋体" w:eastAsia="宋体" w:cs="宋体"/>
          <w:spacing w:val="-1"/>
        </w:rPr>
        <w:t>能够像</w:t>
      </w:r>
      <w:r>
        <w:rPr>
          <w:spacing w:val="-1"/>
        </w:rPr>
        <w:t>O</w:t>
      </w:r>
      <w:r>
        <w:rPr>
          <w:spacing w:val="-1"/>
          <w:position w:val="-1"/>
          <w:sz w:val="15"/>
          <w:szCs w:val="15"/>
        </w:rPr>
        <w:t>2</w:t>
      </w:r>
      <w:r>
        <w:rPr>
          <w:spacing w:val="-13"/>
          <w:position w:val="-1"/>
          <w:sz w:val="15"/>
          <w:szCs w:val="15"/>
        </w:rPr>
        <w:t xml:space="preserve"> </w:t>
      </w:r>
      <w:r>
        <w:rPr>
          <w:rFonts w:ascii="宋体" w:hAnsi="宋体" w:eastAsia="宋体" w:cs="宋体"/>
          <w:spacing w:val="-1"/>
        </w:rPr>
        <w:t>、</w:t>
      </w:r>
      <w:r>
        <w:rPr>
          <w:spacing w:val="-1"/>
        </w:rPr>
        <w:t>CO</w:t>
      </w:r>
      <w:r>
        <w:rPr>
          <w:spacing w:val="-1"/>
          <w:position w:val="-1"/>
          <w:sz w:val="15"/>
          <w:szCs w:val="15"/>
        </w:rPr>
        <w:t>2</w:t>
      </w:r>
      <w:r>
        <w:rPr>
          <w:rFonts w:ascii="宋体" w:hAnsi="宋体" w:eastAsia="宋体" w:cs="宋体"/>
          <w:spacing w:val="-1"/>
        </w:rPr>
        <w:t>一样通过鱼鳃上皮细胞内的水蛋白通道进入到鱼体内，</w:t>
      </w:r>
    </w:p>
    <w:p w14:paraId="6AF23C67">
      <w:pPr>
        <w:pStyle w:val="2"/>
        <w:spacing w:before="168" w:line="294" w:lineRule="auto"/>
        <w:ind w:left="8" w:right="115"/>
        <w:rPr>
          <w:rFonts w:ascii="宋体" w:hAnsi="宋体" w:eastAsia="宋体" w:cs="宋体"/>
        </w:rPr>
      </w:pPr>
      <w:r>
        <w:rPr>
          <w:rFonts w:ascii="宋体" w:hAnsi="宋体" w:eastAsia="宋体" w:cs="宋体"/>
        </w:rPr>
        <w:t>在血液中</w:t>
      </w:r>
      <w:r>
        <w:t>NH</w:t>
      </w:r>
      <w:r>
        <w:rPr>
          <w:sz w:val="15"/>
          <w:szCs w:val="15"/>
        </w:rPr>
        <w:t>3</w:t>
      </w:r>
      <w:r>
        <w:t>-N</w:t>
      </w:r>
      <w:r>
        <w:rPr>
          <w:rFonts w:ascii="宋体" w:hAnsi="宋体" w:eastAsia="宋体" w:cs="宋体"/>
        </w:rPr>
        <w:t>被转化为离子氨，带电荷的</w:t>
      </w:r>
      <w:r>
        <w:t>NH</w:t>
      </w:r>
      <w:r>
        <w:rPr>
          <w:position w:val="-1"/>
          <w:sz w:val="15"/>
          <w:szCs w:val="15"/>
        </w:rPr>
        <w:t>4</w:t>
      </w:r>
      <w:r>
        <w:rPr>
          <w:position w:val="8"/>
          <w:sz w:val="15"/>
          <w:szCs w:val="15"/>
        </w:rPr>
        <w:t>+</w:t>
      </w:r>
      <w:r>
        <w:rPr>
          <w:rFonts w:ascii="宋体" w:hAnsi="宋体" w:eastAsia="宋体" w:cs="宋体"/>
        </w:rPr>
        <w:t>影响了机体的渗透压平衡</w:t>
      </w:r>
      <w:r>
        <w:rPr>
          <w:rFonts w:ascii="宋体" w:hAnsi="宋体" w:eastAsia="宋体" w:cs="宋体"/>
          <w:spacing w:val="-1"/>
        </w:rPr>
        <w:t>，且其</w:t>
      </w:r>
      <w:r>
        <w:rPr>
          <w:rFonts w:ascii="宋体" w:hAnsi="宋体" w:eastAsia="宋体" w:cs="宋体"/>
        </w:rPr>
        <w:t xml:space="preserve"> 所带的电荷影响机体内正常的生化反应，进而对</w:t>
      </w:r>
      <w:r>
        <w:rPr>
          <w:rFonts w:ascii="宋体" w:hAnsi="宋体" w:eastAsia="宋体" w:cs="宋体"/>
          <w:spacing w:val="-1"/>
        </w:rPr>
        <w:t>机体造成生理上的影响。</w:t>
      </w:r>
    </w:p>
    <w:p w14:paraId="18AEE584">
      <w:pPr>
        <w:pStyle w:val="2"/>
        <w:spacing w:before="156" w:line="309" w:lineRule="auto"/>
        <w:ind w:left="11" w:right="103" w:firstLine="489"/>
        <w:rPr>
          <w:rFonts w:ascii="宋体" w:hAnsi="宋体" w:eastAsia="宋体" w:cs="宋体"/>
        </w:rPr>
      </w:pPr>
      <w:r>
        <w:rPr>
          <w:rFonts w:ascii="宋体" w:hAnsi="宋体" w:eastAsia="宋体" w:cs="宋体"/>
          <w:spacing w:val="-1"/>
        </w:rPr>
        <w:t>（</w:t>
      </w:r>
      <w:r>
        <w:rPr>
          <w:spacing w:val="-1"/>
        </w:rPr>
        <w:t>3</w:t>
      </w:r>
      <w:r>
        <w:rPr>
          <w:rFonts w:ascii="宋体" w:hAnsi="宋体" w:eastAsia="宋体" w:cs="宋体"/>
          <w:spacing w:val="-1"/>
        </w:rPr>
        <w:t>）污水中总磷超标容易导致水体富营养化，水中藻类迅速生长，大量水</w:t>
      </w:r>
      <w:r>
        <w:rPr>
          <w:rFonts w:ascii="宋体" w:hAnsi="宋体" w:eastAsia="宋体" w:cs="宋体"/>
          <w:spacing w:val="5"/>
        </w:rPr>
        <w:t xml:space="preserve">  </w:t>
      </w:r>
      <w:r>
        <w:rPr>
          <w:rFonts w:ascii="宋体" w:hAnsi="宋体" w:eastAsia="宋体" w:cs="宋体"/>
        </w:rPr>
        <w:t>生生物死亡，影响水对光的散射程度和光合作用，</w:t>
      </w:r>
      <w:r>
        <w:rPr>
          <w:rFonts w:ascii="宋体" w:hAnsi="宋体" w:eastAsia="宋体" w:cs="宋体"/>
          <w:spacing w:val="-1"/>
        </w:rPr>
        <w:t>容易形成溶解氧的过饱和状态</w:t>
      </w:r>
    </w:p>
    <w:p w14:paraId="421061C8">
      <w:pPr>
        <w:spacing w:before="195" w:line="369" w:lineRule="auto"/>
        <w:ind w:left="10" w:right="159" w:firstLine="22"/>
        <w:rPr>
          <w:rFonts w:ascii="宋体" w:hAnsi="宋体" w:eastAsia="宋体" w:cs="宋体"/>
          <w:sz w:val="24"/>
          <w:szCs w:val="24"/>
        </w:rPr>
      </w:pPr>
      <w:r>
        <w:rPr>
          <w:rFonts w:ascii="宋体" w:hAnsi="宋体" w:eastAsia="宋体" w:cs="宋体"/>
          <w:spacing w:val="-3"/>
          <w:sz w:val="24"/>
          <w:szCs w:val="24"/>
        </w:rPr>
        <w:t>。溶解氧的过饱和以及水中溶解氧少，都对水生动物有害，造成鱼类大量死亡，</w:t>
      </w:r>
      <w:r>
        <w:rPr>
          <w:rFonts w:ascii="宋体" w:hAnsi="宋体" w:eastAsia="宋体" w:cs="宋体"/>
          <w:spacing w:val="14"/>
          <w:sz w:val="24"/>
          <w:szCs w:val="24"/>
        </w:rPr>
        <w:t xml:space="preserve"> </w:t>
      </w:r>
      <w:r>
        <w:rPr>
          <w:rFonts w:ascii="宋体" w:hAnsi="宋体" w:eastAsia="宋体" w:cs="宋体"/>
          <w:spacing w:val="-1"/>
          <w:sz w:val="24"/>
          <w:szCs w:val="24"/>
        </w:rPr>
        <w:t>死亡的鱼虾分解会进一步恶化水质，对鱼类健康造成威胁。</w:t>
      </w:r>
    </w:p>
    <w:p w14:paraId="1592C383">
      <w:pPr>
        <w:spacing w:line="369" w:lineRule="auto"/>
        <w:ind w:left="10" w:right="103" w:firstLine="481"/>
        <w:rPr>
          <w:rFonts w:ascii="宋体" w:hAnsi="宋体" w:eastAsia="宋体" w:cs="宋体"/>
          <w:sz w:val="24"/>
          <w:szCs w:val="24"/>
        </w:rPr>
      </w:pPr>
      <w:r>
        <w:rPr>
          <w:rFonts w:ascii="宋体" w:hAnsi="宋体" w:eastAsia="宋体" w:cs="宋体"/>
          <w:sz w:val="24"/>
          <w:szCs w:val="24"/>
        </w:rPr>
        <w:t>综上所述，污染物排放对鱼类的影响是多方</w:t>
      </w:r>
      <w:r>
        <w:rPr>
          <w:rFonts w:ascii="宋体" w:hAnsi="宋体" w:eastAsia="宋体" w:cs="宋体"/>
          <w:spacing w:val="-1"/>
          <w:sz w:val="24"/>
          <w:szCs w:val="24"/>
        </w:rPr>
        <w:t>面的，包括生理功能的干扰、生</w:t>
      </w:r>
      <w:r>
        <w:rPr>
          <w:rFonts w:ascii="宋体" w:hAnsi="宋体" w:eastAsia="宋体" w:cs="宋体"/>
          <w:sz w:val="24"/>
          <w:szCs w:val="24"/>
        </w:rPr>
        <w:t xml:space="preserve"> 长繁殖的受阻、栖息地的破坏以及通过食物</w:t>
      </w:r>
      <w:r>
        <w:rPr>
          <w:rFonts w:ascii="宋体" w:hAnsi="宋体" w:eastAsia="宋体" w:cs="宋体"/>
          <w:spacing w:val="-1"/>
          <w:sz w:val="24"/>
          <w:szCs w:val="24"/>
        </w:rPr>
        <w:t>链对人类健康的潜在威胁。</w:t>
      </w:r>
    </w:p>
    <w:p w14:paraId="0BEB9CDD">
      <w:pPr>
        <w:pStyle w:val="2"/>
        <w:spacing w:before="1" w:line="220" w:lineRule="auto"/>
        <w:ind w:left="490"/>
        <w:outlineLvl w:val="2"/>
        <w:rPr>
          <w:rFonts w:ascii="宋体" w:hAnsi="宋体" w:eastAsia="宋体" w:cs="宋体"/>
        </w:rPr>
      </w:pPr>
      <w:r>
        <w:rPr>
          <w:b/>
          <w:bCs/>
          <w:spacing w:val="-2"/>
        </w:rPr>
        <w:t>7.1.2</w:t>
      </w:r>
      <w:r>
        <w:rPr>
          <w:rFonts w:ascii="宋体" w:hAnsi="宋体" w:eastAsia="宋体" w:cs="宋体"/>
          <w:b/>
          <w:bCs/>
          <w:spacing w:val="-2"/>
        </w:rPr>
        <w:t>保护区浮游动植物、底栖生物及水生植物影响分析</w:t>
      </w:r>
    </w:p>
    <w:p w14:paraId="44FF977F">
      <w:pPr>
        <w:pStyle w:val="2"/>
        <w:spacing w:before="156" w:line="356" w:lineRule="auto"/>
        <w:ind w:left="34" w:right="186" w:firstLine="455"/>
        <w:rPr>
          <w:rFonts w:ascii="宋体" w:hAnsi="宋体" w:eastAsia="宋体" w:cs="宋体"/>
        </w:rPr>
      </w:pPr>
      <w:r>
        <w:rPr>
          <w:rFonts w:ascii="宋体" w:hAnsi="宋体" w:eastAsia="宋体" w:cs="宋体"/>
        </w:rPr>
        <w:t>保护区河段共观察到浮游植物</w:t>
      </w:r>
      <w:r>
        <w:t>86</w:t>
      </w:r>
      <w:r>
        <w:rPr>
          <w:rFonts w:ascii="宋体" w:hAnsi="宋体" w:eastAsia="宋体" w:cs="宋体"/>
        </w:rPr>
        <w:t>种，隶属</w:t>
      </w:r>
      <w:r>
        <w:t>8</w:t>
      </w:r>
      <w:r>
        <w:rPr>
          <w:rFonts w:ascii="宋体" w:hAnsi="宋体" w:eastAsia="宋体" w:cs="宋体"/>
        </w:rPr>
        <w:t>门</w:t>
      </w:r>
      <w:r>
        <w:t>58</w:t>
      </w:r>
      <w:r>
        <w:rPr>
          <w:rFonts w:ascii="宋体" w:hAnsi="宋体" w:eastAsia="宋体" w:cs="宋体"/>
        </w:rPr>
        <w:t>属。硅藻门（</w:t>
      </w:r>
      <w:r>
        <w:rPr>
          <w:spacing w:val="-1"/>
        </w:rPr>
        <w:t>Bacillariophyta</w:t>
      </w:r>
      <w:r>
        <w:t xml:space="preserve"> </w:t>
      </w:r>
      <w:r>
        <w:rPr>
          <w:rFonts w:ascii="宋体" w:hAnsi="宋体" w:eastAsia="宋体" w:cs="宋体"/>
          <w:spacing w:val="-2"/>
        </w:rPr>
        <w:t>)</w:t>
      </w:r>
      <w:r>
        <w:rPr>
          <w:rFonts w:ascii="宋体" w:hAnsi="宋体" w:eastAsia="宋体" w:cs="宋体"/>
          <w:spacing w:val="43"/>
        </w:rPr>
        <w:t xml:space="preserve"> </w:t>
      </w:r>
      <w:r>
        <w:rPr>
          <w:rFonts w:ascii="宋体" w:hAnsi="宋体" w:eastAsia="宋体" w:cs="宋体"/>
          <w:spacing w:val="-2"/>
        </w:rPr>
        <w:t>与绿藻门（</w:t>
      </w:r>
      <w:r>
        <w:rPr>
          <w:spacing w:val="-2"/>
        </w:rPr>
        <w:t>Chlorophyta</w:t>
      </w:r>
      <w:r>
        <w:rPr>
          <w:rFonts w:ascii="宋体" w:hAnsi="宋体" w:eastAsia="宋体" w:cs="宋体"/>
          <w:spacing w:val="-2"/>
        </w:rPr>
        <w:t>）种类较多，分别为</w:t>
      </w:r>
      <w:r>
        <w:rPr>
          <w:spacing w:val="-2"/>
        </w:rPr>
        <w:t>32</w:t>
      </w:r>
      <w:r>
        <w:rPr>
          <w:rFonts w:ascii="宋体" w:hAnsi="宋体" w:eastAsia="宋体" w:cs="宋体"/>
          <w:spacing w:val="-2"/>
        </w:rPr>
        <w:t>种和</w:t>
      </w:r>
      <w:r>
        <w:rPr>
          <w:spacing w:val="-2"/>
        </w:rPr>
        <w:t>26</w:t>
      </w:r>
      <w:r>
        <w:rPr>
          <w:rFonts w:ascii="宋体" w:hAnsi="宋体" w:eastAsia="宋体" w:cs="宋体"/>
          <w:spacing w:val="-2"/>
        </w:rPr>
        <w:t>种，分别占总种数的</w:t>
      </w:r>
    </w:p>
    <w:p w14:paraId="27DCB604">
      <w:pPr>
        <w:pStyle w:val="2"/>
        <w:spacing w:before="34" w:line="333" w:lineRule="exact"/>
        <w:ind w:left="9"/>
      </w:pPr>
      <w:r>
        <w:rPr>
          <w:position w:val="3"/>
        </w:rPr>
        <w:t>37.2%</w:t>
      </w:r>
      <w:r>
        <w:rPr>
          <w:rFonts w:ascii="宋体" w:hAnsi="宋体" w:eastAsia="宋体" w:cs="宋体"/>
          <w:position w:val="3"/>
        </w:rPr>
        <w:t>和</w:t>
      </w:r>
      <w:r>
        <w:rPr>
          <w:position w:val="3"/>
        </w:rPr>
        <w:t>30.2%</w:t>
      </w:r>
      <w:r>
        <w:rPr>
          <w:rFonts w:ascii="宋体" w:hAnsi="宋体" w:eastAsia="宋体" w:cs="宋体"/>
          <w:position w:val="3"/>
        </w:rPr>
        <w:t>；蓝藻门（</w:t>
      </w:r>
      <w:r>
        <w:rPr>
          <w:position w:val="3"/>
        </w:rPr>
        <w:t>Cyanophyta</w:t>
      </w:r>
      <w:r>
        <w:rPr>
          <w:rFonts w:ascii="宋体" w:hAnsi="宋体" w:eastAsia="宋体" w:cs="宋体"/>
          <w:position w:val="3"/>
        </w:rPr>
        <w:t>）</w:t>
      </w:r>
      <w:r>
        <w:rPr>
          <w:position w:val="3"/>
        </w:rPr>
        <w:t>15</w:t>
      </w:r>
      <w:r>
        <w:rPr>
          <w:rFonts w:ascii="宋体" w:hAnsi="宋体" w:eastAsia="宋体" w:cs="宋体"/>
          <w:position w:val="3"/>
        </w:rPr>
        <w:t>种，占总种数的</w:t>
      </w:r>
      <w:r>
        <w:rPr>
          <w:position w:val="3"/>
        </w:rPr>
        <w:t>1</w:t>
      </w:r>
      <w:r>
        <w:rPr>
          <w:spacing w:val="-1"/>
          <w:position w:val="3"/>
        </w:rPr>
        <w:t>7.4%</w:t>
      </w:r>
      <w:r>
        <w:rPr>
          <w:rFonts w:ascii="宋体" w:hAnsi="宋体" w:eastAsia="宋体" w:cs="宋体"/>
          <w:spacing w:val="-1"/>
          <w:position w:val="3"/>
        </w:rPr>
        <w:t>；甲藻门（</w:t>
      </w:r>
      <w:r>
        <w:rPr>
          <w:spacing w:val="-1"/>
          <w:position w:val="3"/>
        </w:rPr>
        <w:t>Pyrrop</w:t>
      </w:r>
    </w:p>
    <w:p w14:paraId="7F5EF61F">
      <w:pPr>
        <w:pStyle w:val="2"/>
        <w:spacing w:before="147" w:line="333" w:lineRule="exact"/>
        <w:ind w:left="1"/>
        <w:outlineLvl w:val="1"/>
        <w:rPr>
          <w:rFonts w:ascii="宋体" w:hAnsi="宋体" w:eastAsia="宋体" w:cs="宋体"/>
        </w:rPr>
      </w:pPr>
      <w:bookmarkStart w:id="49" w:name="bookmark65"/>
      <w:bookmarkEnd w:id="49"/>
      <w:r>
        <w:rPr>
          <w:spacing w:val="-1"/>
          <w:position w:val="3"/>
        </w:rPr>
        <w:t>hyta</w:t>
      </w:r>
      <w:r>
        <w:rPr>
          <w:rFonts w:ascii="宋体" w:hAnsi="宋体" w:eastAsia="宋体" w:cs="宋体"/>
          <w:spacing w:val="-1"/>
          <w:position w:val="3"/>
        </w:rPr>
        <w:t>）</w:t>
      </w:r>
      <w:r>
        <w:rPr>
          <w:spacing w:val="-1"/>
          <w:position w:val="3"/>
        </w:rPr>
        <w:t>5</w:t>
      </w:r>
      <w:r>
        <w:rPr>
          <w:rFonts w:ascii="宋体" w:hAnsi="宋体" w:eastAsia="宋体" w:cs="宋体"/>
          <w:spacing w:val="-1"/>
          <w:position w:val="3"/>
        </w:rPr>
        <w:t>种，均占总种数的</w:t>
      </w:r>
      <w:r>
        <w:rPr>
          <w:spacing w:val="-1"/>
          <w:position w:val="3"/>
        </w:rPr>
        <w:t>5.8%</w:t>
      </w:r>
      <w:r>
        <w:rPr>
          <w:rFonts w:ascii="宋体" w:hAnsi="宋体" w:eastAsia="宋体" w:cs="宋体"/>
          <w:spacing w:val="-1"/>
          <w:position w:val="3"/>
        </w:rPr>
        <w:t>；其它种类约占种类总数的</w:t>
      </w:r>
      <w:r>
        <w:rPr>
          <w:spacing w:val="-1"/>
          <w:position w:val="3"/>
        </w:rPr>
        <w:t>9.4%</w:t>
      </w:r>
      <w:r>
        <w:rPr>
          <w:spacing w:val="-23"/>
          <w:position w:val="3"/>
        </w:rPr>
        <w:t xml:space="preserve"> </w:t>
      </w:r>
      <w:r>
        <w:rPr>
          <w:rFonts w:ascii="宋体" w:hAnsi="宋体" w:eastAsia="宋体" w:cs="宋体"/>
          <w:spacing w:val="-1"/>
          <w:position w:val="3"/>
        </w:rPr>
        <w:t>。浮游植物平均生</w:t>
      </w:r>
    </w:p>
    <w:p w14:paraId="27CFF694">
      <w:pPr>
        <w:pStyle w:val="2"/>
        <w:spacing w:before="143" w:line="364" w:lineRule="auto"/>
        <w:ind w:left="1" w:right="11" w:firstLine="7"/>
        <w:rPr>
          <w:rFonts w:ascii="宋体" w:hAnsi="宋体" w:eastAsia="宋体" w:cs="宋体"/>
        </w:rPr>
      </w:pPr>
      <w:r>
        <w:rPr>
          <w:rFonts w:ascii="宋体" w:hAnsi="宋体" w:eastAsia="宋体" w:cs="宋体"/>
          <w:spacing w:val="-1"/>
        </w:rPr>
        <w:t>物量</w:t>
      </w:r>
      <w:r>
        <w:rPr>
          <w:spacing w:val="-1"/>
        </w:rPr>
        <w:t>0.3521mg/L</w:t>
      </w:r>
      <w:r>
        <w:rPr>
          <w:spacing w:val="-26"/>
        </w:rPr>
        <w:t xml:space="preserve"> </w:t>
      </w:r>
      <w:r>
        <w:rPr>
          <w:rFonts w:ascii="宋体" w:hAnsi="宋体" w:eastAsia="宋体" w:cs="宋体"/>
          <w:spacing w:val="-1"/>
        </w:rPr>
        <w:t>。优势种类为硅藻门的针杆藻属（</w:t>
      </w:r>
      <w:r>
        <w:rPr>
          <w:spacing w:val="-1"/>
        </w:rPr>
        <w:t>Synedra</w:t>
      </w:r>
      <w:r>
        <w:rPr>
          <w:rFonts w:ascii="宋体" w:hAnsi="宋体" w:eastAsia="宋体" w:cs="宋体"/>
          <w:spacing w:val="-1"/>
        </w:rPr>
        <w:t>）、尖针杆藻（</w:t>
      </w:r>
      <w:r>
        <w:rPr>
          <w:spacing w:val="-1"/>
        </w:rPr>
        <w:t>Synedr</w:t>
      </w:r>
      <w:r>
        <w:t xml:space="preserve">  a acus</w:t>
      </w:r>
      <w:r>
        <w:rPr>
          <w:rFonts w:ascii="宋体" w:hAnsi="宋体" w:eastAsia="宋体" w:cs="宋体"/>
        </w:rPr>
        <w:t>）、直链藻属（</w:t>
      </w:r>
      <w:r>
        <w:t>Melosira</w:t>
      </w:r>
      <w:r>
        <w:rPr>
          <w:rFonts w:ascii="宋体" w:hAnsi="宋体" w:eastAsia="宋体" w:cs="宋体"/>
        </w:rPr>
        <w:t>）、颗粒直链藻（</w:t>
      </w:r>
      <w:r>
        <w:t>Melosira granulata</w:t>
      </w:r>
      <w:r>
        <w:rPr>
          <w:rFonts w:ascii="宋体" w:hAnsi="宋体" w:eastAsia="宋体" w:cs="宋体"/>
        </w:rPr>
        <w:t>）、变</w:t>
      </w:r>
      <w:r>
        <w:rPr>
          <w:rFonts w:ascii="宋体" w:hAnsi="宋体" w:eastAsia="宋体" w:cs="宋体"/>
          <w:spacing w:val="-1"/>
        </w:rPr>
        <w:t>异直链</w:t>
      </w:r>
      <w:r>
        <w:rPr>
          <w:rFonts w:ascii="宋体" w:hAnsi="宋体" w:eastAsia="宋体" w:cs="宋体"/>
        </w:rPr>
        <w:t xml:space="preserve">  藻（</w:t>
      </w:r>
      <w:r>
        <w:t>Melosira varians</w:t>
      </w:r>
      <w:r>
        <w:rPr>
          <w:rFonts w:ascii="宋体" w:hAnsi="宋体" w:eastAsia="宋体" w:cs="宋体"/>
        </w:rPr>
        <w:t>）、异极藻属（</w:t>
      </w:r>
      <w:r>
        <w:t>Gomphonema</w:t>
      </w:r>
      <w:r>
        <w:rPr>
          <w:rFonts w:ascii="宋体" w:hAnsi="宋体" w:eastAsia="宋体" w:cs="宋体"/>
          <w:spacing w:val="5"/>
        </w:rPr>
        <w:t>），</w:t>
      </w:r>
      <w:r>
        <w:rPr>
          <w:rFonts w:ascii="宋体" w:hAnsi="宋体" w:eastAsia="宋体" w:cs="宋体"/>
        </w:rPr>
        <w:t>绿</w:t>
      </w:r>
      <w:r>
        <w:rPr>
          <w:rFonts w:ascii="宋体" w:hAnsi="宋体" w:eastAsia="宋体" w:cs="宋体"/>
          <w:spacing w:val="-1"/>
        </w:rPr>
        <w:t>藻门的盘星藻属（</w:t>
      </w:r>
      <w:r>
        <w:rPr>
          <w:spacing w:val="-1"/>
        </w:rPr>
        <w:t>Pediast</w:t>
      </w:r>
      <w:r>
        <w:t xml:space="preserve"> </w:t>
      </w:r>
      <w:r>
        <w:rPr>
          <w:spacing w:val="-2"/>
        </w:rPr>
        <w:t>rum</w:t>
      </w:r>
      <w:r>
        <w:rPr>
          <w:spacing w:val="-24"/>
        </w:rPr>
        <w:t xml:space="preserve"> </w:t>
      </w:r>
      <w:r>
        <w:rPr>
          <w:rFonts w:ascii="宋体" w:hAnsi="宋体" w:eastAsia="宋体" w:cs="宋体"/>
          <w:spacing w:val="-2"/>
        </w:rPr>
        <w:t>）、栅藻属（</w:t>
      </w:r>
      <w:r>
        <w:rPr>
          <w:spacing w:val="-2"/>
        </w:rPr>
        <w:t>Scenedesmus</w:t>
      </w:r>
      <w:r>
        <w:rPr>
          <w:rFonts w:ascii="宋体" w:hAnsi="宋体" w:eastAsia="宋体" w:cs="宋体"/>
          <w:spacing w:val="-2"/>
        </w:rPr>
        <w:t>）、水绵藻属（</w:t>
      </w:r>
      <w:r>
        <w:rPr>
          <w:spacing w:val="-2"/>
        </w:rPr>
        <w:t>Spirogyra</w:t>
      </w:r>
      <w:r>
        <w:rPr>
          <w:rFonts w:ascii="宋体" w:hAnsi="宋体" w:eastAsia="宋体" w:cs="宋体"/>
          <w:spacing w:val="9"/>
        </w:rPr>
        <w:t>），</w:t>
      </w:r>
      <w:r>
        <w:rPr>
          <w:rFonts w:ascii="宋体" w:hAnsi="宋体" w:eastAsia="宋体" w:cs="宋体"/>
          <w:spacing w:val="-2"/>
        </w:rPr>
        <w:t>蓝藻门的微囊藻属 (</w:t>
      </w:r>
      <w:r>
        <w:rPr>
          <w:rFonts w:ascii="宋体" w:hAnsi="宋体" w:eastAsia="宋体" w:cs="宋体"/>
        </w:rPr>
        <w:t xml:space="preserve">  </w:t>
      </w:r>
      <w:r>
        <w:t>Microcystis</w:t>
      </w:r>
      <w:r>
        <w:rPr>
          <w:rFonts w:ascii="宋体" w:hAnsi="宋体" w:eastAsia="宋体" w:cs="宋体"/>
        </w:rPr>
        <w:t>）、颤藻属（</w:t>
      </w:r>
      <w:r>
        <w:t>Oscillatoria</w:t>
      </w:r>
      <w:r>
        <w:rPr>
          <w:rFonts w:ascii="宋体" w:hAnsi="宋体" w:eastAsia="宋体" w:cs="宋体"/>
        </w:rPr>
        <w:t>）、席藻属（</w:t>
      </w:r>
      <w:r>
        <w:t>Phormidium</w:t>
      </w:r>
      <w:r>
        <w:rPr>
          <w:rFonts w:ascii="宋体" w:hAnsi="宋体" w:eastAsia="宋体" w:cs="宋体"/>
        </w:rPr>
        <w:t>）以及甲</w:t>
      </w:r>
      <w:r>
        <w:rPr>
          <w:rFonts w:ascii="宋体" w:hAnsi="宋体" w:eastAsia="宋体" w:cs="宋体"/>
          <w:spacing w:val="-1"/>
        </w:rPr>
        <w:t>藻门的多甲</w:t>
      </w:r>
      <w:r>
        <w:rPr>
          <w:rFonts w:ascii="宋体" w:hAnsi="宋体" w:eastAsia="宋体" w:cs="宋体"/>
        </w:rPr>
        <w:t xml:space="preserve"> 藻属（</w:t>
      </w:r>
      <w:r>
        <w:t>Peridinium</w:t>
      </w:r>
      <w:r>
        <w:rPr>
          <w:rFonts w:ascii="宋体" w:hAnsi="宋体" w:eastAsia="宋体" w:cs="宋体"/>
        </w:rPr>
        <w:t>）、挨尔多甲藻（</w:t>
      </w:r>
      <w:r>
        <w:t>Peridinium elpatiewskyi</w:t>
      </w:r>
      <w:r>
        <w:rPr>
          <w:rFonts w:ascii="宋体" w:hAnsi="宋体" w:eastAsia="宋体" w:cs="宋体"/>
        </w:rPr>
        <w:t>）等种类；尤</w:t>
      </w:r>
      <w:r>
        <w:rPr>
          <w:rFonts w:ascii="宋体" w:hAnsi="宋体" w:eastAsia="宋体" w:cs="宋体"/>
          <w:spacing w:val="-1"/>
        </w:rPr>
        <w:t>其以水绵</w:t>
      </w:r>
      <w:r>
        <w:rPr>
          <w:rFonts w:ascii="宋体" w:hAnsi="宋体" w:eastAsia="宋体" w:cs="宋体"/>
        </w:rPr>
        <w:t xml:space="preserve"> 藻属、直链藻属、颤藻属、多甲藻属占据绝对</w:t>
      </w:r>
      <w:r>
        <w:rPr>
          <w:rFonts w:ascii="宋体" w:hAnsi="宋体" w:eastAsia="宋体" w:cs="宋体"/>
          <w:spacing w:val="-1"/>
        </w:rPr>
        <w:t>优势。</w:t>
      </w:r>
    </w:p>
    <w:p w14:paraId="6BA791A5">
      <w:pPr>
        <w:pStyle w:val="2"/>
        <w:spacing w:before="53" w:line="360" w:lineRule="auto"/>
        <w:ind w:left="8" w:right="45" w:firstLine="482"/>
        <w:rPr>
          <w:rFonts w:ascii="宋体" w:hAnsi="宋体" w:eastAsia="宋体" w:cs="宋体"/>
        </w:rPr>
      </w:pPr>
      <w:r>
        <w:rPr>
          <w:rFonts w:ascii="宋体" w:hAnsi="宋体" w:eastAsia="宋体" w:cs="宋体"/>
        </w:rPr>
        <w:t>调查到浮游动物</w:t>
      </w:r>
      <w:r>
        <w:t>33</w:t>
      </w:r>
      <w:r>
        <w:rPr>
          <w:rFonts w:ascii="宋体" w:hAnsi="宋体" w:eastAsia="宋体" w:cs="宋体"/>
        </w:rPr>
        <w:t>种，其中原生动物</w:t>
      </w:r>
      <w:r>
        <w:t>8</w:t>
      </w:r>
      <w:r>
        <w:rPr>
          <w:rFonts w:ascii="宋体" w:hAnsi="宋体" w:eastAsia="宋体" w:cs="宋体"/>
        </w:rPr>
        <w:t>种，占总数的</w:t>
      </w:r>
      <w:r>
        <w:rPr>
          <w:spacing w:val="-1"/>
        </w:rPr>
        <w:t>24.2%</w:t>
      </w:r>
      <w:r>
        <w:rPr>
          <w:rFonts w:ascii="宋体" w:hAnsi="宋体" w:eastAsia="宋体" w:cs="宋体"/>
          <w:spacing w:val="-1"/>
        </w:rPr>
        <w:t>；轮虫</w:t>
      </w:r>
      <w:r>
        <w:rPr>
          <w:spacing w:val="-1"/>
        </w:rPr>
        <w:t>16</w:t>
      </w:r>
      <w:r>
        <w:rPr>
          <w:rFonts w:ascii="宋体" w:hAnsi="宋体" w:eastAsia="宋体" w:cs="宋体"/>
          <w:spacing w:val="-1"/>
        </w:rPr>
        <w:t>种，占总</w:t>
      </w:r>
      <w:r>
        <w:rPr>
          <w:rFonts w:ascii="宋体" w:hAnsi="宋体" w:eastAsia="宋体" w:cs="宋体"/>
        </w:rPr>
        <w:t xml:space="preserve"> </w:t>
      </w:r>
      <w:r>
        <w:rPr>
          <w:rFonts w:ascii="宋体" w:hAnsi="宋体" w:eastAsia="宋体" w:cs="宋体"/>
          <w:spacing w:val="-2"/>
        </w:rPr>
        <w:t>数的</w:t>
      </w:r>
      <w:r>
        <w:rPr>
          <w:spacing w:val="-2"/>
        </w:rPr>
        <w:t>48.5%</w:t>
      </w:r>
      <w:r>
        <w:rPr>
          <w:rFonts w:ascii="宋体" w:hAnsi="宋体" w:eastAsia="宋体" w:cs="宋体"/>
          <w:spacing w:val="-2"/>
        </w:rPr>
        <w:t>；枝角类</w:t>
      </w:r>
      <w:r>
        <w:rPr>
          <w:spacing w:val="-2"/>
        </w:rPr>
        <w:t>2</w:t>
      </w:r>
      <w:r>
        <w:rPr>
          <w:rFonts w:ascii="宋体" w:hAnsi="宋体" w:eastAsia="宋体" w:cs="宋体"/>
          <w:spacing w:val="-2"/>
        </w:rPr>
        <w:t>种，占总数的</w:t>
      </w:r>
      <w:r>
        <w:rPr>
          <w:spacing w:val="-2"/>
        </w:rPr>
        <w:t>6.</w:t>
      </w:r>
      <w:r>
        <w:rPr>
          <w:spacing w:val="-18"/>
        </w:rPr>
        <w:t xml:space="preserve"> </w:t>
      </w:r>
      <w:r>
        <w:rPr>
          <w:spacing w:val="-2"/>
        </w:rPr>
        <w:t>1%</w:t>
      </w:r>
      <w:r>
        <w:rPr>
          <w:rFonts w:ascii="宋体" w:hAnsi="宋体" w:eastAsia="宋体" w:cs="宋体"/>
          <w:spacing w:val="-2"/>
        </w:rPr>
        <w:t>；桡足类</w:t>
      </w:r>
      <w:r>
        <w:rPr>
          <w:spacing w:val="-2"/>
        </w:rPr>
        <w:t>7</w:t>
      </w:r>
      <w:r>
        <w:rPr>
          <w:rFonts w:ascii="宋体" w:hAnsi="宋体" w:eastAsia="宋体" w:cs="宋体"/>
          <w:spacing w:val="-2"/>
        </w:rPr>
        <w:t>种，占总数的</w:t>
      </w:r>
      <w:r>
        <w:rPr>
          <w:spacing w:val="-2"/>
        </w:rPr>
        <w:t>21.2%</w:t>
      </w:r>
      <w:r>
        <w:rPr>
          <w:spacing w:val="-28"/>
        </w:rPr>
        <w:t xml:space="preserve"> </w:t>
      </w:r>
      <w:r>
        <w:rPr>
          <w:rFonts w:ascii="宋体" w:hAnsi="宋体" w:eastAsia="宋体" w:cs="宋体"/>
          <w:spacing w:val="-2"/>
        </w:rPr>
        <w:t>。浮游动物</w:t>
      </w:r>
      <w:r>
        <w:rPr>
          <w:rFonts w:ascii="宋体" w:hAnsi="宋体" w:eastAsia="宋体" w:cs="宋体"/>
        </w:rPr>
        <w:t xml:space="preserve"> </w:t>
      </w:r>
      <w:r>
        <w:rPr>
          <w:rFonts w:ascii="宋体" w:hAnsi="宋体" w:eastAsia="宋体" w:cs="宋体"/>
          <w:spacing w:val="-1"/>
        </w:rPr>
        <w:t>平均生物量</w:t>
      </w:r>
      <w:r>
        <w:rPr>
          <w:spacing w:val="-1"/>
        </w:rPr>
        <w:t>0.2770mg/L</w:t>
      </w:r>
      <w:r>
        <w:rPr>
          <w:spacing w:val="-27"/>
        </w:rPr>
        <w:t xml:space="preserve"> </w:t>
      </w:r>
      <w:r>
        <w:rPr>
          <w:rFonts w:ascii="宋体" w:hAnsi="宋体" w:eastAsia="宋体" w:cs="宋体"/>
          <w:spacing w:val="-1"/>
        </w:rPr>
        <w:t>。浮游动物种类以轮虫类出现频次最高，其</w:t>
      </w:r>
      <w:r>
        <w:rPr>
          <w:rFonts w:ascii="宋体" w:hAnsi="宋体" w:eastAsia="宋体" w:cs="宋体"/>
          <w:spacing w:val="-2"/>
        </w:rPr>
        <w:t>所占比例占</w:t>
      </w:r>
    </w:p>
    <w:p w14:paraId="1979718C">
      <w:pPr>
        <w:pStyle w:val="2"/>
        <w:spacing w:before="33" w:line="363" w:lineRule="auto"/>
        <w:ind w:left="8" w:right="84" w:firstLine="3"/>
        <w:rPr>
          <w:rFonts w:ascii="宋体" w:hAnsi="宋体" w:eastAsia="宋体" w:cs="宋体"/>
        </w:rPr>
      </w:pPr>
      <w:r>
        <w:rPr>
          <w:spacing w:val="-2"/>
        </w:rPr>
        <w:t>50.0%</w:t>
      </w:r>
      <w:r>
        <w:rPr>
          <w:rFonts w:ascii="宋体" w:hAnsi="宋体" w:eastAsia="宋体" w:cs="宋体"/>
          <w:spacing w:val="-2"/>
        </w:rPr>
        <w:t>以上，其次为原生动物类，大约在</w:t>
      </w:r>
      <w:r>
        <w:rPr>
          <w:spacing w:val="-2"/>
        </w:rPr>
        <w:t>25.3%</w:t>
      </w:r>
      <w:r>
        <w:rPr>
          <w:rFonts w:ascii="宋体" w:hAnsi="宋体" w:eastAsia="宋体" w:cs="宋体"/>
          <w:spacing w:val="-2"/>
        </w:rPr>
        <w:t>左右，然后桡足类占</w:t>
      </w:r>
      <w:r>
        <w:rPr>
          <w:rFonts w:ascii="宋体" w:hAnsi="宋体" w:eastAsia="宋体" w:cs="宋体"/>
          <w:spacing w:val="-17"/>
        </w:rPr>
        <w:t xml:space="preserve"> </w:t>
      </w:r>
      <w:r>
        <w:rPr>
          <w:spacing w:val="-2"/>
        </w:rPr>
        <w:t>18.5%</w:t>
      </w:r>
      <w:r>
        <w:rPr>
          <w:spacing w:val="-34"/>
        </w:rPr>
        <w:t xml:space="preserve"> </w:t>
      </w:r>
      <w:r>
        <w:rPr>
          <w:rFonts w:ascii="宋体" w:hAnsi="宋体" w:eastAsia="宋体" w:cs="宋体"/>
          <w:spacing w:val="-2"/>
        </w:rPr>
        <w:t>，枝角</w:t>
      </w:r>
      <w:r>
        <w:rPr>
          <w:rFonts w:ascii="宋体" w:hAnsi="宋体" w:eastAsia="宋体" w:cs="宋体"/>
        </w:rPr>
        <w:t xml:space="preserve"> </w:t>
      </w:r>
      <w:r>
        <w:rPr>
          <w:rFonts w:ascii="宋体" w:hAnsi="宋体" w:eastAsia="宋体" w:cs="宋体"/>
          <w:spacing w:val="-1"/>
        </w:rPr>
        <w:t>类占</w:t>
      </w:r>
      <w:r>
        <w:rPr>
          <w:spacing w:val="-1"/>
        </w:rPr>
        <w:t>6.2%</w:t>
      </w:r>
      <w:r>
        <w:rPr>
          <w:spacing w:val="-27"/>
        </w:rPr>
        <w:t xml:space="preserve"> </w:t>
      </w:r>
      <w:r>
        <w:rPr>
          <w:rFonts w:ascii="宋体" w:hAnsi="宋体" w:eastAsia="宋体" w:cs="宋体"/>
          <w:spacing w:val="-1"/>
        </w:rPr>
        <w:t>。轮虫类、原生动物类构成了各采样点水体浮游动物主要</w:t>
      </w:r>
      <w:r>
        <w:rPr>
          <w:rFonts w:ascii="宋体" w:hAnsi="宋体" w:eastAsia="宋体" w:cs="宋体"/>
          <w:spacing w:val="-2"/>
        </w:rPr>
        <w:t>组成部分，约</w:t>
      </w:r>
      <w:r>
        <w:rPr>
          <w:rFonts w:ascii="宋体" w:hAnsi="宋体" w:eastAsia="宋体" w:cs="宋体"/>
        </w:rPr>
        <w:t xml:space="preserve"> 占各采样点总浮游动物种类</w:t>
      </w:r>
      <w:r>
        <w:t>80%</w:t>
      </w:r>
      <w:r>
        <w:rPr>
          <w:rFonts w:ascii="宋体" w:hAnsi="宋体" w:eastAsia="宋体" w:cs="宋体"/>
        </w:rPr>
        <w:t>左右。优势种为原生动物中的针棘</w:t>
      </w:r>
      <w:r>
        <w:rPr>
          <w:rFonts w:ascii="宋体" w:hAnsi="宋体" w:eastAsia="宋体" w:cs="宋体"/>
          <w:spacing w:val="-1"/>
        </w:rPr>
        <w:t>匣壳虫（</w:t>
      </w:r>
      <w:r>
        <w:rPr>
          <w:spacing w:val="-1"/>
        </w:rPr>
        <w:t>Centr</w:t>
      </w:r>
      <w:r>
        <w:t xml:space="preserve"> onopyxis</w:t>
      </w:r>
      <w:r>
        <w:rPr>
          <w:rFonts w:ascii="宋体" w:hAnsi="宋体" w:eastAsia="宋体" w:cs="宋体"/>
        </w:rPr>
        <w:t>）、急游虫属（</w:t>
      </w:r>
      <w:r>
        <w:t>Strombidiid</w:t>
      </w:r>
      <w:r>
        <w:rPr>
          <w:spacing w:val="-1"/>
        </w:rPr>
        <w:t>ae</w:t>
      </w:r>
      <w:r>
        <w:rPr>
          <w:rFonts w:ascii="宋体" w:hAnsi="宋体" w:eastAsia="宋体" w:cs="宋体"/>
          <w:spacing w:val="5"/>
        </w:rPr>
        <w:t>），</w:t>
      </w:r>
      <w:r>
        <w:rPr>
          <w:rFonts w:ascii="宋体" w:hAnsi="宋体" w:eastAsia="宋体" w:cs="宋体"/>
          <w:spacing w:val="-1"/>
        </w:rPr>
        <w:t>轮虫中的疣毛轮虫属（</w:t>
      </w:r>
      <w:r>
        <w:rPr>
          <w:spacing w:val="-1"/>
        </w:rPr>
        <w:t>Synchaeta</w:t>
      </w:r>
      <w:r>
        <w:rPr>
          <w:rFonts w:ascii="宋体" w:hAnsi="宋体" w:eastAsia="宋体" w:cs="宋体"/>
          <w:spacing w:val="-1"/>
        </w:rPr>
        <w:t>）、</w:t>
      </w:r>
    </w:p>
    <w:p w14:paraId="2F03080E">
      <w:pPr>
        <w:pStyle w:val="2"/>
        <w:spacing w:before="34" w:line="333" w:lineRule="exact"/>
        <w:ind w:left="30"/>
      </w:pPr>
      <w:r>
        <w:rPr>
          <w:rFonts w:ascii="宋体" w:hAnsi="宋体" w:eastAsia="宋体" w:cs="宋体"/>
          <w:spacing w:val="-1"/>
          <w:position w:val="3"/>
        </w:rPr>
        <w:t>晶囊轮虫属（</w:t>
      </w:r>
      <w:r>
        <w:rPr>
          <w:spacing w:val="-1"/>
          <w:position w:val="3"/>
        </w:rPr>
        <w:t>Asplanchna</w:t>
      </w:r>
      <w:r>
        <w:rPr>
          <w:rFonts w:ascii="宋体" w:hAnsi="宋体" w:eastAsia="宋体" w:cs="宋体"/>
          <w:spacing w:val="-1"/>
          <w:position w:val="3"/>
        </w:rPr>
        <w:t>）、镜轮虫属（</w:t>
      </w:r>
      <w:r>
        <w:rPr>
          <w:spacing w:val="-1"/>
          <w:position w:val="3"/>
        </w:rPr>
        <w:t>Testudinella</w:t>
      </w:r>
      <w:r>
        <w:rPr>
          <w:rFonts w:ascii="宋体" w:hAnsi="宋体" w:eastAsia="宋体" w:cs="宋体"/>
          <w:spacing w:val="7"/>
          <w:position w:val="3"/>
        </w:rPr>
        <w:t>），</w:t>
      </w:r>
      <w:r>
        <w:rPr>
          <w:rFonts w:ascii="宋体" w:hAnsi="宋体" w:eastAsia="宋体" w:cs="宋体"/>
          <w:spacing w:val="-1"/>
          <w:position w:val="3"/>
        </w:rPr>
        <w:t>枝角类中的尖额溞属（</w:t>
      </w:r>
      <w:r>
        <w:rPr>
          <w:spacing w:val="-1"/>
          <w:position w:val="3"/>
        </w:rPr>
        <w:t>A</w:t>
      </w:r>
    </w:p>
    <w:p w14:paraId="17B7F974">
      <w:pPr>
        <w:spacing w:line="333" w:lineRule="exact"/>
        <w:sectPr>
          <w:footerReference r:id="rId117" w:type="default"/>
          <w:pgSz w:w="11906" w:h="16840"/>
          <w:pgMar w:top="1116" w:right="1701" w:bottom="1258" w:left="1701" w:header="839" w:footer="1018" w:gutter="0"/>
          <w:cols w:space="720" w:num="1"/>
        </w:sectPr>
      </w:pPr>
    </w:p>
    <w:p w14:paraId="0D853B59">
      <w:pPr>
        <w:pStyle w:val="2"/>
        <w:spacing w:before="157" w:line="356" w:lineRule="auto"/>
        <w:ind w:right="20" w:firstLine="7"/>
        <w:rPr>
          <w:rFonts w:ascii="宋体" w:hAnsi="宋体" w:eastAsia="宋体" w:cs="宋体"/>
        </w:rPr>
      </w:pPr>
      <w:r>
        <w:t>lona</w:t>
      </w:r>
      <w:r>
        <w:rPr>
          <w:rFonts w:ascii="宋体" w:hAnsi="宋体" w:eastAsia="宋体" w:cs="宋体"/>
        </w:rPr>
        <w:t>）和桡足类中的伪镖水蚤属（</w:t>
      </w:r>
      <w:r>
        <w:t>Pseudodiaptomus</w:t>
      </w:r>
      <w:r>
        <w:rPr>
          <w:rFonts w:ascii="宋体" w:hAnsi="宋体" w:eastAsia="宋体" w:cs="宋体"/>
        </w:rPr>
        <w:t>）、跨立小剑</w:t>
      </w:r>
      <w:r>
        <w:rPr>
          <w:rFonts w:ascii="宋体" w:hAnsi="宋体" w:eastAsia="宋体" w:cs="宋体"/>
          <w:spacing w:val="-1"/>
        </w:rPr>
        <w:t>水蚤（</w:t>
      </w:r>
      <w:r>
        <w:rPr>
          <w:spacing w:val="-1"/>
        </w:rPr>
        <w:t>Microcyclo</w:t>
      </w:r>
      <w:r>
        <w:t xml:space="preserve"> ps varicans</w:t>
      </w:r>
      <w:r>
        <w:rPr>
          <w:rFonts w:ascii="宋体" w:hAnsi="宋体" w:eastAsia="宋体" w:cs="宋体"/>
          <w:spacing w:val="5"/>
        </w:rPr>
        <w:t>），</w:t>
      </w:r>
      <w:r>
        <w:rPr>
          <w:rFonts w:ascii="宋体" w:hAnsi="宋体" w:eastAsia="宋体" w:cs="宋体"/>
        </w:rPr>
        <w:t>这其中又以晶囊轮虫属（</w:t>
      </w:r>
      <w:r>
        <w:t>A</w:t>
      </w:r>
      <w:r>
        <w:rPr>
          <w:spacing w:val="-1"/>
        </w:rPr>
        <w:t>splanchna</w:t>
      </w:r>
      <w:r>
        <w:rPr>
          <w:rFonts w:ascii="宋体" w:hAnsi="宋体" w:eastAsia="宋体" w:cs="宋体"/>
          <w:spacing w:val="-1"/>
        </w:rPr>
        <w:t>）为最多。</w:t>
      </w:r>
    </w:p>
    <w:p w14:paraId="5B34C59A">
      <w:pPr>
        <w:pStyle w:val="2"/>
        <w:spacing w:before="35" w:line="367" w:lineRule="auto"/>
        <w:ind w:left="9" w:right="106" w:firstLine="481"/>
        <w:jc w:val="both"/>
      </w:pPr>
      <w:r>
        <w:rPr>
          <w:rFonts w:ascii="宋体" w:hAnsi="宋体" w:eastAsia="宋体" w:cs="宋体"/>
        </w:rPr>
        <w:t>底栖动物共鉴定出</w:t>
      </w:r>
      <w:r>
        <w:t>32</w:t>
      </w:r>
      <w:r>
        <w:rPr>
          <w:rFonts w:ascii="宋体" w:hAnsi="宋体" w:eastAsia="宋体" w:cs="宋体"/>
        </w:rPr>
        <w:t>个分类单元，隶属</w:t>
      </w:r>
      <w:r>
        <w:t>5</w:t>
      </w:r>
      <w:r>
        <w:rPr>
          <w:rFonts w:ascii="宋体" w:hAnsi="宋体" w:eastAsia="宋体" w:cs="宋体"/>
        </w:rPr>
        <w:t>门</w:t>
      </w:r>
      <w:r>
        <w:t>7</w:t>
      </w:r>
      <w:r>
        <w:rPr>
          <w:rFonts w:ascii="宋体" w:hAnsi="宋体" w:eastAsia="宋体" w:cs="宋体"/>
        </w:rPr>
        <w:t>纲</w:t>
      </w:r>
      <w:r>
        <w:t>10</w:t>
      </w:r>
      <w:r>
        <w:rPr>
          <w:rFonts w:ascii="宋体" w:hAnsi="宋体" w:eastAsia="宋体" w:cs="宋体"/>
        </w:rPr>
        <w:t>目</w:t>
      </w:r>
      <w:r>
        <w:t>27</w:t>
      </w:r>
      <w:r>
        <w:rPr>
          <w:rFonts w:ascii="宋体" w:hAnsi="宋体" w:eastAsia="宋体" w:cs="宋体"/>
          <w:spacing w:val="-1"/>
        </w:rPr>
        <w:t>科。其中，节肢动物门</w:t>
      </w:r>
      <w:r>
        <w:rPr>
          <w:rFonts w:ascii="宋体" w:hAnsi="宋体" w:eastAsia="宋体" w:cs="宋体"/>
        </w:rPr>
        <w:t xml:space="preserve"> </w:t>
      </w:r>
      <w:r>
        <w:rPr>
          <w:rFonts w:ascii="宋体" w:hAnsi="宋体" w:eastAsia="宋体" w:cs="宋体"/>
          <w:spacing w:val="-1"/>
        </w:rPr>
        <w:t>种类较多，共有</w:t>
      </w:r>
      <w:r>
        <w:rPr>
          <w:spacing w:val="-1"/>
        </w:rPr>
        <w:t>24</w:t>
      </w:r>
      <w:r>
        <w:rPr>
          <w:rFonts w:ascii="宋体" w:hAnsi="宋体" w:eastAsia="宋体" w:cs="宋体"/>
          <w:spacing w:val="-1"/>
        </w:rPr>
        <w:t>种，约占总物种数的</w:t>
      </w:r>
      <w:r>
        <w:rPr>
          <w:spacing w:val="-1"/>
        </w:rPr>
        <w:t>75.0%</w:t>
      </w:r>
      <w:r>
        <w:rPr>
          <w:rFonts w:ascii="宋体" w:hAnsi="宋体" w:eastAsia="宋体" w:cs="宋体"/>
          <w:spacing w:val="-1"/>
        </w:rPr>
        <w:t>；环节动物门和软体动物门各</w:t>
      </w:r>
      <w:r>
        <w:rPr>
          <w:spacing w:val="-1"/>
        </w:rPr>
        <w:t>3</w:t>
      </w:r>
      <w:r>
        <w:rPr>
          <w:rFonts w:ascii="宋体" w:hAnsi="宋体" w:eastAsia="宋体" w:cs="宋体"/>
          <w:spacing w:val="-1"/>
        </w:rPr>
        <w:t>种，</w:t>
      </w:r>
      <w:r>
        <w:rPr>
          <w:rFonts w:ascii="宋体" w:hAnsi="宋体" w:eastAsia="宋体" w:cs="宋体"/>
          <w:spacing w:val="11"/>
        </w:rPr>
        <w:t xml:space="preserve"> </w:t>
      </w:r>
      <w:r>
        <w:rPr>
          <w:rFonts w:ascii="宋体" w:hAnsi="宋体" w:eastAsia="宋体" w:cs="宋体"/>
          <w:spacing w:val="-1"/>
        </w:rPr>
        <w:t>均占总物种数的</w:t>
      </w:r>
      <w:r>
        <w:rPr>
          <w:spacing w:val="-1"/>
        </w:rPr>
        <w:t>9.38%</w:t>
      </w:r>
      <w:r>
        <w:rPr>
          <w:rFonts w:ascii="宋体" w:hAnsi="宋体" w:eastAsia="宋体" w:cs="宋体"/>
          <w:spacing w:val="-1"/>
        </w:rPr>
        <w:t>；线虫动物门和扁形动物门各</w:t>
      </w:r>
      <w:r>
        <w:rPr>
          <w:spacing w:val="-1"/>
        </w:rPr>
        <w:t>1</w:t>
      </w:r>
      <w:r>
        <w:rPr>
          <w:rFonts w:ascii="宋体" w:hAnsi="宋体" w:eastAsia="宋体" w:cs="宋体"/>
          <w:spacing w:val="-1"/>
        </w:rPr>
        <w:t>种，均占总物种数的</w:t>
      </w:r>
      <w:r>
        <w:rPr>
          <w:spacing w:val="-1"/>
        </w:rPr>
        <w:t>3.</w:t>
      </w:r>
      <w:r>
        <w:rPr>
          <w:spacing w:val="-32"/>
        </w:rPr>
        <w:t xml:space="preserve"> </w:t>
      </w:r>
      <w:r>
        <w:rPr>
          <w:spacing w:val="-1"/>
        </w:rPr>
        <w:t>13%</w:t>
      </w:r>
    </w:p>
    <w:p w14:paraId="40548D45">
      <w:pPr>
        <w:pStyle w:val="2"/>
        <w:spacing w:before="8" w:line="366" w:lineRule="auto"/>
        <w:ind w:left="8" w:right="49" w:firstLine="24"/>
        <w:rPr>
          <w:rFonts w:ascii="宋体" w:hAnsi="宋体" w:eastAsia="宋体" w:cs="宋体"/>
        </w:rPr>
      </w:pPr>
      <w:r>
        <w:rPr>
          <w:rFonts w:ascii="宋体" w:hAnsi="宋体" w:eastAsia="宋体" w:cs="宋体"/>
          <w:spacing w:val="1"/>
        </w:rPr>
        <w:t>。节肢动物门中，蜉蝣目</w:t>
      </w:r>
      <w:r>
        <w:rPr>
          <w:spacing w:val="1"/>
        </w:rPr>
        <w:t>5</w:t>
      </w:r>
      <w:r>
        <w:rPr>
          <w:rFonts w:ascii="宋体" w:hAnsi="宋体" w:eastAsia="宋体" w:cs="宋体"/>
          <w:spacing w:val="1"/>
        </w:rPr>
        <w:t>科</w:t>
      </w:r>
      <w:r>
        <w:rPr>
          <w:spacing w:val="1"/>
        </w:rPr>
        <w:t>7</w:t>
      </w:r>
      <w:r>
        <w:rPr>
          <w:rFonts w:ascii="宋体" w:hAnsi="宋体" w:eastAsia="宋体" w:cs="宋体"/>
          <w:spacing w:val="1"/>
        </w:rPr>
        <w:t>种，襀翅目</w:t>
      </w:r>
      <w:r>
        <w:rPr>
          <w:spacing w:val="1"/>
        </w:rPr>
        <w:t>1</w:t>
      </w:r>
      <w:r>
        <w:rPr>
          <w:rFonts w:ascii="宋体" w:hAnsi="宋体" w:eastAsia="宋体" w:cs="宋体"/>
          <w:spacing w:val="1"/>
        </w:rPr>
        <w:t>科</w:t>
      </w:r>
      <w:r>
        <w:rPr>
          <w:spacing w:val="1"/>
        </w:rPr>
        <w:t>1</w:t>
      </w:r>
      <w:r>
        <w:rPr>
          <w:rFonts w:ascii="宋体" w:hAnsi="宋体" w:eastAsia="宋体" w:cs="宋体"/>
          <w:spacing w:val="1"/>
        </w:rPr>
        <w:t>种，毛翅</w:t>
      </w:r>
      <w:r>
        <w:rPr>
          <w:rFonts w:ascii="宋体" w:hAnsi="宋体" w:eastAsia="宋体" w:cs="宋体"/>
        </w:rPr>
        <w:t>目</w:t>
      </w:r>
      <w:r>
        <w:t>5</w:t>
      </w:r>
      <w:r>
        <w:rPr>
          <w:rFonts w:ascii="宋体" w:hAnsi="宋体" w:eastAsia="宋体" w:cs="宋体"/>
        </w:rPr>
        <w:t>科</w:t>
      </w:r>
      <w:r>
        <w:t>5</w:t>
      </w:r>
      <w:r>
        <w:rPr>
          <w:rFonts w:ascii="宋体" w:hAnsi="宋体" w:eastAsia="宋体" w:cs="宋体"/>
        </w:rPr>
        <w:t>种，蜻蜓目</w:t>
      </w:r>
      <w:r>
        <w:t>1</w:t>
      </w:r>
      <w:r>
        <w:rPr>
          <w:rFonts w:ascii="宋体" w:hAnsi="宋体" w:eastAsia="宋体" w:cs="宋体"/>
        </w:rPr>
        <w:t>科</w:t>
      </w:r>
      <w:r>
        <w:t>1</w:t>
      </w:r>
      <w:r>
        <w:rPr>
          <w:rFonts w:ascii="宋体" w:hAnsi="宋体" w:eastAsia="宋体" w:cs="宋体"/>
        </w:rPr>
        <w:t xml:space="preserve">种 </w:t>
      </w:r>
      <w:r>
        <w:rPr>
          <w:rFonts w:ascii="宋体" w:hAnsi="宋体" w:eastAsia="宋体" w:cs="宋体"/>
          <w:spacing w:val="-2"/>
        </w:rPr>
        <w:t>,</w:t>
      </w:r>
      <w:r>
        <w:rPr>
          <w:rFonts w:ascii="宋体" w:hAnsi="宋体" w:eastAsia="宋体" w:cs="宋体"/>
          <w:spacing w:val="64"/>
        </w:rPr>
        <w:t xml:space="preserve"> </w:t>
      </w:r>
      <w:r>
        <w:rPr>
          <w:rFonts w:ascii="宋体" w:hAnsi="宋体" w:eastAsia="宋体" w:cs="宋体"/>
          <w:spacing w:val="-2"/>
        </w:rPr>
        <w:t>鞘翅目</w:t>
      </w:r>
      <w:r>
        <w:rPr>
          <w:spacing w:val="-2"/>
        </w:rPr>
        <w:t>3</w:t>
      </w:r>
      <w:r>
        <w:rPr>
          <w:rFonts w:ascii="宋体" w:hAnsi="宋体" w:eastAsia="宋体" w:cs="宋体"/>
          <w:spacing w:val="-2"/>
        </w:rPr>
        <w:t>科</w:t>
      </w:r>
      <w:r>
        <w:rPr>
          <w:spacing w:val="-2"/>
        </w:rPr>
        <w:t>4</w:t>
      </w:r>
      <w:r>
        <w:rPr>
          <w:rFonts w:ascii="宋体" w:hAnsi="宋体" w:eastAsia="宋体" w:cs="宋体"/>
          <w:spacing w:val="-2"/>
        </w:rPr>
        <w:t>种，双翅目</w:t>
      </w:r>
      <w:r>
        <w:rPr>
          <w:spacing w:val="-2"/>
        </w:rPr>
        <w:t>5</w:t>
      </w:r>
      <w:r>
        <w:rPr>
          <w:rFonts w:ascii="宋体" w:hAnsi="宋体" w:eastAsia="宋体" w:cs="宋体"/>
          <w:spacing w:val="-2"/>
        </w:rPr>
        <w:t>科</w:t>
      </w:r>
      <w:r>
        <w:rPr>
          <w:spacing w:val="-2"/>
        </w:rPr>
        <w:t>6</w:t>
      </w:r>
      <w:r>
        <w:rPr>
          <w:rFonts w:ascii="宋体" w:hAnsi="宋体" w:eastAsia="宋体" w:cs="宋体"/>
          <w:spacing w:val="-2"/>
        </w:rPr>
        <w:t>种。水生昆虫中的优势类群为蜉蝣目、毛翅目和摇</w:t>
      </w:r>
      <w:r>
        <w:rPr>
          <w:rFonts w:ascii="宋体" w:hAnsi="宋体" w:eastAsia="宋体" w:cs="宋体"/>
        </w:rPr>
        <w:t xml:space="preserve"> 蚊幼虫。有虾蟹类</w:t>
      </w:r>
      <w:r>
        <w:t>2</w:t>
      </w:r>
      <w:r>
        <w:rPr>
          <w:rFonts w:ascii="宋体" w:hAnsi="宋体" w:eastAsia="宋体" w:cs="宋体"/>
        </w:rPr>
        <w:t>亚目</w:t>
      </w:r>
      <w:r>
        <w:t>10</w:t>
      </w:r>
      <w:r>
        <w:rPr>
          <w:rFonts w:ascii="宋体" w:hAnsi="宋体" w:eastAsia="宋体" w:cs="宋体"/>
        </w:rPr>
        <w:t>种，其中虾类</w:t>
      </w:r>
      <w:r>
        <w:t>6</w:t>
      </w:r>
      <w:r>
        <w:rPr>
          <w:rFonts w:ascii="宋体" w:hAnsi="宋体" w:eastAsia="宋体" w:cs="宋体"/>
        </w:rPr>
        <w:t>种，蟹类</w:t>
      </w:r>
      <w:r>
        <w:t>4</w:t>
      </w:r>
      <w:r>
        <w:rPr>
          <w:rFonts w:ascii="宋体" w:hAnsi="宋体" w:eastAsia="宋体" w:cs="宋体"/>
        </w:rPr>
        <w:t>种，</w:t>
      </w:r>
      <w:r>
        <w:rPr>
          <w:rFonts w:ascii="宋体" w:hAnsi="宋体" w:eastAsia="宋体" w:cs="宋体"/>
          <w:spacing w:val="-1"/>
        </w:rPr>
        <w:t>以日本沼虾、秀丽白虾</w:t>
      </w:r>
      <w:r>
        <w:rPr>
          <w:rFonts w:ascii="宋体" w:hAnsi="宋体" w:eastAsia="宋体" w:cs="宋体"/>
        </w:rPr>
        <w:t xml:space="preserve">  、粗糙沼虾为优势种。保护区水域洲滩较少，岸线多为悬</w:t>
      </w:r>
      <w:r>
        <w:rPr>
          <w:rFonts w:ascii="宋体" w:hAnsi="宋体" w:eastAsia="宋体" w:cs="宋体"/>
          <w:spacing w:val="-1"/>
        </w:rPr>
        <w:t>岩岸线，水位较深。因</w:t>
      </w:r>
      <w:r>
        <w:rPr>
          <w:rFonts w:ascii="宋体" w:hAnsi="宋体" w:eastAsia="宋体" w:cs="宋体"/>
        </w:rPr>
        <w:t xml:space="preserve"> 此，营浅水区栖息的底栖动物生物量较小，尤其是底</w:t>
      </w:r>
      <w:r>
        <w:rPr>
          <w:rFonts w:ascii="宋体" w:hAnsi="宋体" w:eastAsia="宋体" w:cs="宋体"/>
          <w:spacing w:val="-1"/>
        </w:rPr>
        <w:t>栖软体动物资源较少。</w:t>
      </w:r>
    </w:p>
    <w:p w14:paraId="024684C3">
      <w:pPr>
        <w:pStyle w:val="2"/>
        <w:spacing w:before="15" w:line="369" w:lineRule="auto"/>
        <w:ind w:left="5" w:right="22" w:firstLine="504"/>
        <w:rPr>
          <w:rFonts w:ascii="宋体" w:hAnsi="宋体" w:eastAsia="宋体" w:cs="宋体"/>
        </w:rPr>
      </w:pPr>
      <w:r>
        <w:rPr>
          <w:rFonts w:ascii="宋体" w:hAnsi="宋体" w:eastAsia="宋体" w:cs="宋体"/>
          <w:spacing w:val="-1"/>
        </w:rPr>
        <w:t>区域共有</w:t>
      </w:r>
      <w:r>
        <w:rPr>
          <w:spacing w:val="-1"/>
        </w:rPr>
        <w:t>68</w:t>
      </w:r>
      <w:r>
        <w:rPr>
          <w:rFonts w:ascii="宋体" w:hAnsi="宋体" w:eastAsia="宋体" w:cs="宋体"/>
          <w:spacing w:val="-1"/>
        </w:rPr>
        <w:t>种大型水生植物，分属于</w:t>
      </w:r>
      <w:r>
        <w:rPr>
          <w:spacing w:val="-1"/>
        </w:rPr>
        <w:t>16</w:t>
      </w:r>
      <w:r>
        <w:rPr>
          <w:rFonts w:ascii="宋体" w:hAnsi="宋体" w:eastAsia="宋体" w:cs="宋体"/>
          <w:spacing w:val="-1"/>
        </w:rPr>
        <w:t>科</w:t>
      </w:r>
      <w:r>
        <w:rPr>
          <w:spacing w:val="-1"/>
        </w:rPr>
        <w:t>22</w:t>
      </w:r>
      <w:r>
        <w:rPr>
          <w:rFonts w:ascii="宋体" w:hAnsi="宋体" w:eastAsia="宋体" w:cs="宋体"/>
          <w:spacing w:val="-1"/>
        </w:rPr>
        <w:t>属，其中：眼子菜科（</w:t>
      </w:r>
      <w:r>
        <w:rPr>
          <w:spacing w:val="-1"/>
        </w:rPr>
        <w:t>Potamoget</w:t>
      </w:r>
      <w:r>
        <w:rPr>
          <w:spacing w:val="10"/>
        </w:rPr>
        <w:t xml:space="preserve"> </w:t>
      </w:r>
      <w:r>
        <w:t>onaceae</w:t>
      </w:r>
      <w:r>
        <w:rPr>
          <w:rFonts w:ascii="宋体" w:hAnsi="宋体" w:eastAsia="宋体" w:cs="宋体"/>
        </w:rPr>
        <w:t>）有</w:t>
      </w:r>
      <w:r>
        <w:t>8</w:t>
      </w:r>
      <w:r>
        <w:rPr>
          <w:rFonts w:ascii="宋体" w:hAnsi="宋体" w:eastAsia="宋体" w:cs="宋体"/>
        </w:rPr>
        <w:t>种，小二仙草科（</w:t>
      </w:r>
      <w:r>
        <w:t>Haloragidaceae</w:t>
      </w:r>
      <w:r>
        <w:rPr>
          <w:rFonts w:ascii="宋体" w:hAnsi="宋体" w:eastAsia="宋体" w:cs="宋体"/>
        </w:rPr>
        <w:t>）的狐尾藻属（</w:t>
      </w:r>
      <w:r>
        <w:t>Myriop</w:t>
      </w:r>
      <w:r>
        <w:rPr>
          <w:spacing w:val="-1"/>
        </w:rPr>
        <w:t>hyllum</w:t>
      </w:r>
      <w:r>
        <w:rPr>
          <w:rFonts w:ascii="宋体" w:hAnsi="宋体" w:eastAsia="宋体" w:cs="宋体"/>
          <w:spacing w:val="-1"/>
        </w:rPr>
        <w:t>）</w:t>
      </w:r>
      <w:r>
        <w:rPr>
          <w:spacing w:val="-1"/>
        </w:rPr>
        <w:t>4</w:t>
      </w:r>
      <w:r>
        <w:rPr>
          <w:rFonts w:ascii="宋体" w:hAnsi="宋体" w:eastAsia="宋体" w:cs="宋体"/>
          <w:spacing w:val="-1"/>
        </w:rPr>
        <w:t>种</w:t>
      </w:r>
      <w:r>
        <w:rPr>
          <w:rFonts w:ascii="宋体" w:hAnsi="宋体" w:eastAsia="宋体" w:cs="宋体"/>
        </w:rPr>
        <w:t xml:space="preserve"> </w:t>
      </w:r>
      <w:r>
        <w:rPr>
          <w:rFonts w:ascii="宋体" w:hAnsi="宋体" w:eastAsia="宋体" w:cs="宋体"/>
          <w:spacing w:val="-1"/>
        </w:rPr>
        <w:t>,</w:t>
      </w:r>
      <w:r>
        <w:rPr>
          <w:rFonts w:ascii="宋体" w:hAnsi="宋体" w:eastAsia="宋体" w:cs="宋体"/>
          <w:spacing w:val="63"/>
        </w:rPr>
        <w:t xml:space="preserve"> </w:t>
      </w:r>
      <w:r>
        <w:rPr>
          <w:rFonts w:ascii="宋体" w:hAnsi="宋体" w:eastAsia="宋体" w:cs="宋体"/>
          <w:spacing w:val="-1"/>
        </w:rPr>
        <w:t>金鱼藻科（</w:t>
      </w:r>
      <w:r>
        <w:rPr>
          <w:spacing w:val="-1"/>
        </w:rPr>
        <w:t>Ceratophyllaceae</w:t>
      </w:r>
      <w:r>
        <w:rPr>
          <w:rFonts w:ascii="宋体" w:hAnsi="宋体" w:eastAsia="宋体" w:cs="宋体"/>
          <w:spacing w:val="-1"/>
        </w:rPr>
        <w:t>）的金鱼藻属（</w:t>
      </w:r>
      <w:r>
        <w:rPr>
          <w:spacing w:val="-1"/>
        </w:rPr>
        <w:t>Cerato</w:t>
      </w:r>
      <w:r>
        <w:rPr>
          <w:spacing w:val="-2"/>
        </w:rPr>
        <w:t>phyllum</w:t>
      </w:r>
      <w:r>
        <w:rPr>
          <w:rFonts w:ascii="宋体" w:hAnsi="宋体" w:eastAsia="宋体" w:cs="宋体"/>
          <w:spacing w:val="-2"/>
        </w:rPr>
        <w:t>）</w:t>
      </w:r>
      <w:r>
        <w:rPr>
          <w:spacing w:val="-2"/>
        </w:rPr>
        <w:t>4</w:t>
      </w:r>
      <w:r>
        <w:rPr>
          <w:rFonts w:ascii="宋体" w:hAnsi="宋体" w:eastAsia="宋体" w:cs="宋体"/>
          <w:spacing w:val="-2"/>
        </w:rPr>
        <w:t>种，茨藻科（</w:t>
      </w:r>
      <w:r>
        <w:rPr>
          <w:spacing w:val="-2"/>
        </w:rPr>
        <w:t>Naja</w:t>
      </w:r>
      <w:r>
        <w:t xml:space="preserve"> daceae</w:t>
      </w:r>
      <w:r>
        <w:rPr>
          <w:rFonts w:ascii="宋体" w:hAnsi="宋体" w:eastAsia="宋体" w:cs="宋体"/>
        </w:rPr>
        <w:t>）的茨藻属（</w:t>
      </w:r>
      <w:r>
        <w:t>Najas</w:t>
      </w:r>
      <w:r>
        <w:rPr>
          <w:rFonts w:ascii="宋体" w:hAnsi="宋体" w:eastAsia="宋体" w:cs="宋体"/>
        </w:rPr>
        <w:t>）</w:t>
      </w:r>
      <w:r>
        <w:t>4</w:t>
      </w:r>
      <w:r>
        <w:rPr>
          <w:rFonts w:ascii="宋体" w:hAnsi="宋体" w:eastAsia="宋体" w:cs="宋体"/>
        </w:rPr>
        <w:t>种，水鳖科（</w:t>
      </w:r>
      <w:r>
        <w:t>Hydroc</w:t>
      </w:r>
      <w:r>
        <w:rPr>
          <w:spacing w:val="-1"/>
        </w:rPr>
        <w:t>haritacea</w:t>
      </w:r>
      <w:r>
        <w:rPr>
          <w:rFonts w:ascii="宋体" w:hAnsi="宋体" w:eastAsia="宋体" w:cs="宋体"/>
          <w:spacing w:val="-1"/>
        </w:rPr>
        <w:t>）的黑藻属（</w:t>
      </w:r>
      <w:r>
        <w:rPr>
          <w:spacing w:val="-1"/>
        </w:rPr>
        <w:t>Hydrilla</w:t>
      </w:r>
      <w:r>
        <w:rPr>
          <w:rFonts w:ascii="宋体" w:hAnsi="宋体" w:eastAsia="宋体" w:cs="宋体"/>
          <w:spacing w:val="-1"/>
        </w:rPr>
        <w:t>）</w:t>
      </w:r>
      <w:r>
        <w:rPr>
          <w:rFonts w:ascii="宋体" w:hAnsi="宋体" w:eastAsia="宋体" w:cs="宋体"/>
        </w:rPr>
        <w:t xml:space="preserve"> </w:t>
      </w:r>
      <w:r>
        <w:t>1</w:t>
      </w:r>
      <w:r>
        <w:rPr>
          <w:rFonts w:ascii="宋体" w:hAnsi="宋体" w:eastAsia="宋体" w:cs="宋体"/>
        </w:rPr>
        <w:t>种、苦草属（</w:t>
      </w:r>
      <w:r>
        <w:t>Vallisneria</w:t>
      </w:r>
      <w:r>
        <w:rPr>
          <w:rFonts w:ascii="宋体" w:hAnsi="宋体" w:eastAsia="宋体" w:cs="宋体"/>
        </w:rPr>
        <w:t>）</w:t>
      </w:r>
      <w:r>
        <w:t>4</w:t>
      </w:r>
      <w:r>
        <w:rPr>
          <w:rFonts w:ascii="宋体" w:hAnsi="宋体" w:eastAsia="宋体" w:cs="宋体"/>
        </w:rPr>
        <w:t>种、水车前属（</w:t>
      </w:r>
      <w:r>
        <w:t>Ottelia</w:t>
      </w:r>
      <w:r>
        <w:rPr>
          <w:rFonts w:ascii="宋体" w:hAnsi="宋体" w:eastAsia="宋体" w:cs="宋体"/>
        </w:rPr>
        <w:t>）</w:t>
      </w:r>
      <w:r>
        <w:t xml:space="preserve">4 </w:t>
      </w:r>
      <w:r>
        <w:rPr>
          <w:rFonts w:ascii="宋体" w:hAnsi="宋体" w:eastAsia="宋体" w:cs="宋体"/>
        </w:rPr>
        <w:t>种、水鳖属（</w:t>
      </w:r>
      <w:r>
        <w:t>Hydr</w:t>
      </w:r>
      <w:r>
        <w:rPr>
          <w:spacing w:val="-1"/>
        </w:rPr>
        <w:t>ocharis</w:t>
      </w:r>
      <w:r>
        <w:t xml:space="preserve">   </w:t>
      </w:r>
      <w:r>
        <w:rPr>
          <w:rFonts w:ascii="宋体" w:hAnsi="宋体" w:eastAsia="宋体" w:cs="宋体"/>
          <w:spacing w:val="-2"/>
        </w:rPr>
        <w:t>)</w:t>
      </w:r>
      <w:r>
        <w:rPr>
          <w:rFonts w:ascii="宋体" w:hAnsi="宋体" w:eastAsia="宋体" w:cs="宋体"/>
          <w:spacing w:val="50"/>
        </w:rPr>
        <w:t xml:space="preserve"> </w:t>
      </w:r>
      <w:r>
        <w:rPr>
          <w:spacing w:val="-2"/>
        </w:rPr>
        <w:t>1</w:t>
      </w:r>
      <w:r>
        <w:rPr>
          <w:rFonts w:ascii="宋体" w:hAnsi="宋体" w:eastAsia="宋体" w:cs="宋体"/>
          <w:spacing w:val="-2"/>
        </w:rPr>
        <w:t>种、水筛属（</w:t>
      </w:r>
      <w:r>
        <w:rPr>
          <w:spacing w:val="-2"/>
        </w:rPr>
        <w:t>Blyxa</w:t>
      </w:r>
      <w:r>
        <w:rPr>
          <w:rFonts w:ascii="宋体" w:hAnsi="宋体" w:eastAsia="宋体" w:cs="宋体"/>
          <w:spacing w:val="-2"/>
        </w:rPr>
        <w:t>）</w:t>
      </w:r>
      <w:r>
        <w:rPr>
          <w:spacing w:val="-2"/>
        </w:rPr>
        <w:t>4</w:t>
      </w:r>
      <w:r>
        <w:rPr>
          <w:rFonts w:ascii="宋体" w:hAnsi="宋体" w:eastAsia="宋体" w:cs="宋体"/>
          <w:spacing w:val="-2"/>
        </w:rPr>
        <w:t>种，睡莲科（</w:t>
      </w:r>
      <w:r>
        <w:rPr>
          <w:spacing w:val="-2"/>
        </w:rPr>
        <w:t>Nymphaeaceae</w:t>
      </w:r>
      <w:r>
        <w:rPr>
          <w:rFonts w:ascii="宋体" w:hAnsi="宋体" w:eastAsia="宋体" w:cs="宋体"/>
          <w:spacing w:val="-2"/>
        </w:rPr>
        <w:t>）凤眼莲属</w:t>
      </w:r>
      <w:r>
        <w:rPr>
          <w:spacing w:val="-2"/>
        </w:rPr>
        <w:t>2</w:t>
      </w:r>
      <w:r>
        <w:rPr>
          <w:rFonts w:ascii="宋体" w:hAnsi="宋体" w:eastAsia="宋体" w:cs="宋体"/>
          <w:spacing w:val="-2"/>
        </w:rPr>
        <w:t>种，浮萍科 (</w:t>
      </w:r>
      <w:r>
        <w:rPr>
          <w:rFonts w:ascii="宋体" w:hAnsi="宋体" w:eastAsia="宋体" w:cs="宋体"/>
        </w:rPr>
        <w:t xml:space="preserve">  </w:t>
      </w:r>
      <w:r>
        <w:rPr>
          <w:spacing w:val="-1"/>
        </w:rPr>
        <w:t>Lemnaceae</w:t>
      </w:r>
      <w:r>
        <w:rPr>
          <w:rFonts w:ascii="宋体" w:hAnsi="宋体" w:eastAsia="宋体" w:cs="宋体"/>
          <w:spacing w:val="-1"/>
        </w:rPr>
        <w:t>）的浮萍属（</w:t>
      </w:r>
      <w:r>
        <w:rPr>
          <w:spacing w:val="-1"/>
        </w:rPr>
        <w:t>Lemna Linn</w:t>
      </w:r>
      <w:r>
        <w:rPr>
          <w:spacing w:val="-2"/>
        </w:rPr>
        <w:t>.</w:t>
      </w:r>
      <w:r>
        <w:rPr>
          <w:spacing w:val="-22"/>
        </w:rPr>
        <w:t xml:space="preserve"> </w:t>
      </w:r>
      <w:r>
        <w:rPr>
          <w:rFonts w:ascii="宋体" w:hAnsi="宋体" w:eastAsia="宋体" w:cs="宋体"/>
          <w:spacing w:val="-2"/>
        </w:rPr>
        <w:t>）</w:t>
      </w:r>
      <w:r>
        <w:rPr>
          <w:spacing w:val="-2"/>
        </w:rPr>
        <w:t>4</w:t>
      </w:r>
      <w:r>
        <w:rPr>
          <w:rFonts w:ascii="宋体" w:hAnsi="宋体" w:eastAsia="宋体" w:cs="宋体"/>
          <w:spacing w:val="-2"/>
        </w:rPr>
        <w:t>种、芜萍属（</w:t>
      </w:r>
      <w:r>
        <w:rPr>
          <w:spacing w:val="-2"/>
        </w:rPr>
        <w:t>Wolffia Hork. ex</w:t>
      </w:r>
      <w:r>
        <w:rPr>
          <w:spacing w:val="15"/>
        </w:rPr>
        <w:t xml:space="preserve"> </w:t>
      </w:r>
      <w:r>
        <w:rPr>
          <w:spacing w:val="-2"/>
        </w:rPr>
        <w:t>Schleid.</w:t>
      </w:r>
      <w:r>
        <w:rPr>
          <w:spacing w:val="-25"/>
        </w:rPr>
        <w:t xml:space="preserve"> </w:t>
      </w:r>
      <w:r>
        <w:rPr>
          <w:rFonts w:ascii="宋体" w:hAnsi="宋体" w:eastAsia="宋体" w:cs="宋体"/>
          <w:spacing w:val="-2"/>
        </w:rPr>
        <w:t>）</w:t>
      </w:r>
      <w:r>
        <w:rPr>
          <w:spacing w:val="-2"/>
        </w:rPr>
        <w:t>1</w:t>
      </w:r>
      <w:r>
        <w:t xml:space="preserve">  </w:t>
      </w:r>
      <w:r>
        <w:rPr>
          <w:rFonts w:ascii="宋体" w:hAnsi="宋体" w:eastAsia="宋体" w:cs="宋体"/>
          <w:spacing w:val="-1"/>
        </w:rPr>
        <w:t>种，天南星科（</w:t>
      </w:r>
      <w:r>
        <w:rPr>
          <w:spacing w:val="-1"/>
        </w:rPr>
        <w:t>Araceae</w:t>
      </w:r>
      <w:r>
        <w:rPr>
          <w:rFonts w:ascii="宋体" w:hAnsi="宋体" w:eastAsia="宋体" w:cs="宋体"/>
          <w:spacing w:val="-1"/>
        </w:rPr>
        <w:t>）的菖蒲属（</w:t>
      </w:r>
      <w:r>
        <w:rPr>
          <w:spacing w:val="-1"/>
        </w:rPr>
        <w:t>Acoru</w:t>
      </w:r>
      <w:r>
        <w:rPr>
          <w:spacing w:val="-2"/>
        </w:rPr>
        <w:t>s Linn.</w:t>
      </w:r>
      <w:r>
        <w:rPr>
          <w:spacing w:val="-23"/>
        </w:rPr>
        <w:t xml:space="preserve"> </w:t>
      </w:r>
      <w:r>
        <w:rPr>
          <w:rFonts w:ascii="宋体" w:hAnsi="宋体" w:eastAsia="宋体" w:cs="宋体"/>
          <w:spacing w:val="-2"/>
        </w:rPr>
        <w:t>）</w:t>
      </w:r>
      <w:r>
        <w:rPr>
          <w:spacing w:val="-2"/>
        </w:rPr>
        <w:t>4</w:t>
      </w:r>
      <w:r>
        <w:rPr>
          <w:rFonts w:ascii="宋体" w:hAnsi="宋体" w:eastAsia="宋体" w:cs="宋体"/>
          <w:spacing w:val="-2"/>
        </w:rPr>
        <w:t>种、水芋属（</w:t>
      </w:r>
      <w:r>
        <w:rPr>
          <w:spacing w:val="-2"/>
        </w:rPr>
        <w:t>Calla Linn.</w:t>
      </w:r>
      <w:r>
        <w:rPr>
          <w:spacing w:val="-22"/>
        </w:rPr>
        <w:t xml:space="preserve"> </w:t>
      </w:r>
      <w:r>
        <w:rPr>
          <w:rFonts w:ascii="宋体" w:hAnsi="宋体" w:eastAsia="宋体" w:cs="宋体"/>
          <w:spacing w:val="-2"/>
        </w:rPr>
        <w:t>）</w:t>
      </w:r>
      <w:r>
        <w:rPr>
          <w:spacing w:val="-2"/>
        </w:rPr>
        <w:t>1</w:t>
      </w:r>
      <w:r>
        <w:t xml:space="preserve">  </w:t>
      </w:r>
      <w:r>
        <w:rPr>
          <w:rFonts w:ascii="宋体" w:hAnsi="宋体" w:eastAsia="宋体" w:cs="宋体"/>
        </w:rPr>
        <w:t>种，千屈菜科（</w:t>
      </w:r>
      <w:r>
        <w:t>Lythraceae</w:t>
      </w:r>
      <w:r>
        <w:rPr>
          <w:rFonts w:ascii="宋体" w:hAnsi="宋体" w:eastAsia="宋体" w:cs="宋体"/>
        </w:rPr>
        <w:t>）的千屈菜属（</w:t>
      </w:r>
      <w:r>
        <w:t>Lythrum</w:t>
      </w:r>
      <w:r>
        <w:rPr>
          <w:rFonts w:ascii="宋体" w:hAnsi="宋体" w:eastAsia="宋体" w:cs="宋体"/>
        </w:rPr>
        <w:t>）</w:t>
      </w:r>
      <w:r>
        <w:t>1</w:t>
      </w:r>
      <w:r>
        <w:rPr>
          <w:rFonts w:ascii="宋体" w:hAnsi="宋体" w:eastAsia="宋体" w:cs="宋体"/>
        </w:rPr>
        <w:t>种，禾本科（</w:t>
      </w:r>
      <w:r>
        <w:t>P</w:t>
      </w:r>
      <w:r>
        <w:rPr>
          <w:spacing w:val="-1"/>
        </w:rPr>
        <w:t>oaceae</w:t>
      </w:r>
      <w:r>
        <w:rPr>
          <w:rFonts w:ascii="宋体" w:hAnsi="宋体" w:eastAsia="宋体" w:cs="宋体"/>
          <w:spacing w:val="-1"/>
        </w:rPr>
        <w:t>）的</w:t>
      </w:r>
      <w:r>
        <w:rPr>
          <w:rFonts w:ascii="宋体" w:hAnsi="宋体" w:eastAsia="宋体" w:cs="宋体"/>
        </w:rPr>
        <w:t xml:space="preserve">  芦竹属（</w:t>
      </w:r>
      <w:r>
        <w:t>Arundo</w:t>
      </w:r>
      <w:r>
        <w:rPr>
          <w:rFonts w:ascii="宋体" w:hAnsi="宋体" w:eastAsia="宋体" w:cs="宋体"/>
        </w:rPr>
        <w:t>）</w:t>
      </w:r>
      <w:r>
        <w:t>2</w:t>
      </w:r>
      <w:r>
        <w:rPr>
          <w:rFonts w:ascii="宋体" w:hAnsi="宋体" w:eastAsia="宋体" w:cs="宋体"/>
        </w:rPr>
        <w:t>种、稗属（</w:t>
      </w:r>
      <w:r>
        <w:t>Echinochloa</w:t>
      </w:r>
      <w:r>
        <w:rPr>
          <w:rFonts w:ascii="宋体" w:hAnsi="宋体" w:eastAsia="宋体" w:cs="宋体"/>
        </w:rPr>
        <w:t>）</w:t>
      </w:r>
      <w:r>
        <w:t>1</w:t>
      </w:r>
      <w:r>
        <w:rPr>
          <w:rFonts w:ascii="宋体" w:hAnsi="宋体" w:eastAsia="宋体" w:cs="宋体"/>
        </w:rPr>
        <w:t>种，莎草科（</w:t>
      </w:r>
      <w:r>
        <w:t>Cypera</w:t>
      </w:r>
      <w:r>
        <w:rPr>
          <w:spacing w:val="-1"/>
        </w:rPr>
        <w:t>ceae</w:t>
      </w:r>
      <w:r>
        <w:rPr>
          <w:rFonts w:ascii="宋体" w:hAnsi="宋体" w:eastAsia="宋体" w:cs="宋体"/>
          <w:spacing w:val="-1"/>
        </w:rPr>
        <w:t>）的藨草</w:t>
      </w:r>
      <w:r>
        <w:rPr>
          <w:rFonts w:ascii="宋体" w:hAnsi="宋体" w:eastAsia="宋体" w:cs="宋体"/>
        </w:rPr>
        <w:t xml:space="preserve">  属（</w:t>
      </w:r>
      <w:r>
        <w:t>Scirpus</w:t>
      </w:r>
      <w:r>
        <w:rPr>
          <w:rFonts w:ascii="宋体" w:hAnsi="宋体" w:eastAsia="宋体" w:cs="宋体"/>
        </w:rPr>
        <w:t>）</w:t>
      </w:r>
      <w:r>
        <w:t>11</w:t>
      </w:r>
      <w:r>
        <w:rPr>
          <w:rFonts w:ascii="宋体" w:hAnsi="宋体" w:eastAsia="宋体" w:cs="宋体"/>
        </w:rPr>
        <w:t>种，蓼科（</w:t>
      </w:r>
      <w:r>
        <w:t>Polygonacea</w:t>
      </w:r>
      <w:r>
        <w:rPr>
          <w:rFonts w:ascii="宋体" w:hAnsi="宋体" w:eastAsia="宋体" w:cs="宋体"/>
        </w:rPr>
        <w:t>）的蓼属（</w:t>
      </w:r>
      <w:r>
        <w:t>Polygonum Linn</w:t>
      </w:r>
      <w:r>
        <w:rPr>
          <w:rFonts w:ascii="宋体" w:hAnsi="宋体" w:eastAsia="宋体" w:cs="宋体"/>
        </w:rPr>
        <w:t>）</w:t>
      </w:r>
      <w:r>
        <w:rPr>
          <w:spacing w:val="-1"/>
        </w:rPr>
        <w:t>2</w:t>
      </w:r>
      <w:r>
        <w:rPr>
          <w:rFonts w:ascii="宋体" w:hAnsi="宋体" w:eastAsia="宋体" w:cs="宋体"/>
          <w:spacing w:val="-1"/>
        </w:rPr>
        <w:t>种，雨久花</w:t>
      </w:r>
      <w:r>
        <w:rPr>
          <w:rFonts w:ascii="宋体" w:hAnsi="宋体" w:eastAsia="宋体" w:cs="宋体"/>
        </w:rPr>
        <w:t xml:space="preserve"> </w:t>
      </w:r>
      <w:r>
        <w:rPr>
          <w:rFonts w:ascii="宋体" w:hAnsi="宋体" w:eastAsia="宋体" w:cs="宋体"/>
          <w:spacing w:val="-1"/>
        </w:rPr>
        <w:t>科（</w:t>
      </w:r>
      <w:r>
        <w:rPr>
          <w:spacing w:val="-1"/>
        </w:rPr>
        <w:t>Pontederiaceae</w:t>
      </w:r>
      <w:r>
        <w:rPr>
          <w:rFonts w:ascii="宋体" w:hAnsi="宋体" w:eastAsia="宋体" w:cs="宋体"/>
          <w:spacing w:val="-1"/>
        </w:rPr>
        <w:t>）</w:t>
      </w:r>
      <w:r>
        <w:rPr>
          <w:spacing w:val="-1"/>
        </w:rPr>
        <w:t>1</w:t>
      </w:r>
      <w:r>
        <w:rPr>
          <w:rFonts w:ascii="宋体" w:hAnsi="宋体" w:eastAsia="宋体" w:cs="宋体"/>
          <w:spacing w:val="-1"/>
        </w:rPr>
        <w:t>种，灯心草科（</w:t>
      </w:r>
      <w:r>
        <w:rPr>
          <w:spacing w:val="-1"/>
        </w:rPr>
        <w:t>Juncaceae</w:t>
      </w:r>
      <w:r>
        <w:rPr>
          <w:rFonts w:ascii="宋体" w:hAnsi="宋体" w:eastAsia="宋体" w:cs="宋体"/>
          <w:spacing w:val="-1"/>
        </w:rPr>
        <w:t>）的灯心草属（</w:t>
      </w:r>
      <w:r>
        <w:rPr>
          <w:spacing w:val="-1"/>
        </w:rPr>
        <w:t>Juncus L.</w:t>
      </w:r>
      <w:r>
        <w:rPr>
          <w:spacing w:val="-14"/>
        </w:rPr>
        <w:t xml:space="preserve"> </w:t>
      </w:r>
      <w:r>
        <w:rPr>
          <w:rFonts w:ascii="宋体" w:hAnsi="宋体" w:eastAsia="宋体" w:cs="宋体"/>
          <w:spacing w:val="-1"/>
        </w:rPr>
        <w:t>）</w:t>
      </w:r>
      <w:r>
        <w:rPr>
          <w:spacing w:val="-1"/>
        </w:rPr>
        <w:t>1</w:t>
      </w:r>
      <w:r>
        <w:rPr>
          <w:rFonts w:ascii="宋体" w:hAnsi="宋体" w:eastAsia="宋体" w:cs="宋体"/>
          <w:spacing w:val="-1"/>
        </w:rPr>
        <w:t>种，</w:t>
      </w:r>
    </w:p>
    <w:p w14:paraId="203B4C5C">
      <w:pPr>
        <w:pStyle w:val="2"/>
        <w:spacing w:before="8" w:line="366" w:lineRule="auto"/>
        <w:ind w:left="9" w:firstLine="2"/>
        <w:rPr>
          <w:rFonts w:ascii="宋体" w:hAnsi="宋体" w:eastAsia="宋体" w:cs="宋体"/>
        </w:rPr>
      </w:pPr>
      <w:r>
        <w:rPr>
          <w:rFonts w:ascii="宋体" w:hAnsi="宋体" w:eastAsia="宋体" w:cs="宋体"/>
        </w:rPr>
        <w:t>苋科（</w:t>
      </w:r>
      <w:r>
        <w:t>Amaranthaceae</w:t>
      </w:r>
      <w:r>
        <w:rPr>
          <w:rFonts w:ascii="宋体" w:hAnsi="宋体" w:eastAsia="宋体" w:cs="宋体"/>
        </w:rPr>
        <w:t>）的虾钳菜属（</w:t>
      </w:r>
      <w:r>
        <w:t>Alternanthera Forsk</w:t>
      </w:r>
      <w:r>
        <w:rPr>
          <w:rFonts w:ascii="宋体" w:hAnsi="宋体" w:eastAsia="宋体" w:cs="宋体"/>
        </w:rPr>
        <w:t>）</w:t>
      </w:r>
      <w:r>
        <w:t>3</w:t>
      </w:r>
      <w:r>
        <w:rPr>
          <w:rFonts w:ascii="宋体" w:hAnsi="宋体" w:eastAsia="宋体" w:cs="宋体"/>
        </w:rPr>
        <w:t>种，伞形科（</w:t>
      </w:r>
      <w:r>
        <w:t>Umbellif</w:t>
      </w:r>
      <w:r>
        <w:rPr>
          <w:spacing w:val="11"/>
        </w:rPr>
        <w:t xml:space="preserve"> </w:t>
      </w:r>
      <w:r>
        <w:rPr>
          <w:spacing w:val="-1"/>
        </w:rPr>
        <w:t>erae</w:t>
      </w:r>
      <w:r>
        <w:rPr>
          <w:rFonts w:ascii="宋体" w:hAnsi="宋体" w:eastAsia="宋体" w:cs="宋体"/>
          <w:spacing w:val="-1"/>
        </w:rPr>
        <w:t>）的水芹菜属（</w:t>
      </w:r>
      <w:r>
        <w:rPr>
          <w:spacing w:val="-1"/>
        </w:rPr>
        <w:t>Oenanthe</w:t>
      </w:r>
      <w:r>
        <w:rPr>
          <w:rFonts w:ascii="宋体" w:hAnsi="宋体" w:eastAsia="宋体" w:cs="宋体"/>
          <w:spacing w:val="-1"/>
        </w:rPr>
        <w:t>）</w:t>
      </w:r>
      <w:r>
        <w:rPr>
          <w:spacing w:val="-1"/>
        </w:rPr>
        <w:t>1</w:t>
      </w:r>
      <w:r>
        <w:rPr>
          <w:rFonts w:ascii="宋体" w:hAnsi="宋体" w:eastAsia="宋体" w:cs="宋体"/>
          <w:spacing w:val="-1"/>
        </w:rPr>
        <w:t>种。</w:t>
      </w:r>
    </w:p>
    <w:p w14:paraId="7F047EE4">
      <w:pPr>
        <w:spacing w:before="47" w:line="370" w:lineRule="auto"/>
        <w:ind w:left="12" w:right="106" w:firstLine="485"/>
        <w:jc w:val="both"/>
        <w:rPr>
          <w:rFonts w:ascii="宋体" w:hAnsi="宋体" w:eastAsia="宋体" w:cs="宋体"/>
          <w:sz w:val="24"/>
          <w:szCs w:val="24"/>
        </w:rPr>
      </w:pPr>
      <w:r>
        <w:rPr>
          <w:rFonts w:ascii="宋体" w:hAnsi="宋体" w:eastAsia="宋体" w:cs="宋体"/>
          <w:spacing w:val="-1"/>
          <w:sz w:val="24"/>
          <w:szCs w:val="24"/>
        </w:rPr>
        <w:t>高等挺水水生植物受水位变化影响大，主要分布在消落区、河汊，在消落区</w:t>
      </w:r>
      <w:r>
        <w:rPr>
          <w:rFonts w:ascii="宋体" w:hAnsi="宋体" w:eastAsia="宋体" w:cs="宋体"/>
          <w:spacing w:val="16"/>
          <w:sz w:val="24"/>
          <w:szCs w:val="24"/>
        </w:rPr>
        <w:t xml:space="preserve"> </w:t>
      </w:r>
      <w:r>
        <w:rPr>
          <w:rFonts w:ascii="宋体" w:hAnsi="宋体" w:eastAsia="宋体" w:cs="宋体"/>
          <w:sz w:val="24"/>
          <w:szCs w:val="24"/>
        </w:rPr>
        <w:t>陆生植物常与水生植物交叉出现。高等沉水植物</w:t>
      </w:r>
      <w:r>
        <w:rPr>
          <w:rFonts w:ascii="宋体" w:hAnsi="宋体" w:eastAsia="宋体" w:cs="宋体"/>
          <w:spacing w:val="-1"/>
          <w:sz w:val="24"/>
          <w:szCs w:val="24"/>
        </w:rPr>
        <w:t>主要以水鳖科的黑叶轮藻与苦草</w:t>
      </w:r>
      <w:r>
        <w:rPr>
          <w:rFonts w:ascii="宋体" w:hAnsi="宋体" w:eastAsia="宋体" w:cs="宋体"/>
          <w:sz w:val="24"/>
          <w:szCs w:val="24"/>
        </w:rPr>
        <w:t xml:space="preserve"> 为主，眼子菜科和金鱼藻科次之。水生植物不但</w:t>
      </w:r>
      <w:r>
        <w:rPr>
          <w:rFonts w:ascii="宋体" w:hAnsi="宋体" w:eastAsia="宋体" w:cs="宋体"/>
          <w:spacing w:val="-1"/>
          <w:sz w:val="24"/>
          <w:szCs w:val="24"/>
        </w:rPr>
        <w:t>是草食性鱼类饵料，也是鱼类产</w:t>
      </w:r>
      <w:r>
        <w:rPr>
          <w:rFonts w:ascii="宋体" w:hAnsi="宋体" w:eastAsia="宋体" w:cs="宋体"/>
          <w:sz w:val="24"/>
          <w:szCs w:val="24"/>
        </w:rPr>
        <w:t xml:space="preserve"> </w:t>
      </w:r>
      <w:r>
        <w:rPr>
          <w:rFonts w:ascii="宋体" w:hAnsi="宋体" w:eastAsia="宋体" w:cs="宋体"/>
          <w:spacing w:val="-1"/>
          <w:sz w:val="24"/>
          <w:szCs w:val="24"/>
        </w:rPr>
        <w:t>卵的卵粘基质，对鱼类产卵繁殖十分重要。</w:t>
      </w:r>
    </w:p>
    <w:p w14:paraId="1511D514">
      <w:pPr>
        <w:spacing w:line="370" w:lineRule="auto"/>
        <w:rPr>
          <w:rFonts w:ascii="宋体" w:hAnsi="宋体" w:eastAsia="宋体" w:cs="宋体"/>
          <w:sz w:val="24"/>
          <w:szCs w:val="24"/>
        </w:rPr>
        <w:sectPr>
          <w:headerReference r:id="rId118" w:type="default"/>
          <w:footerReference r:id="rId119" w:type="default"/>
          <w:pgSz w:w="11906" w:h="16840"/>
          <w:pgMar w:top="1116" w:right="1695" w:bottom="1258" w:left="1701" w:header="839" w:footer="1018" w:gutter="0"/>
          <w:cols w:space="720" w:num="1"/>
        </w:sectPr>
      </w:pPr>
    </w:p>
    <w:p w14:paraId="3CEDF417">
      <w:pPr>
        <w:spacing w:before="195" w:line="360" w:lineRule="auto"/>
        <w:ind w:left="8" w:right="100" w:firstLine="483"/>
        <w:jc w:val="both"/>
        <w:rPr>
          <w:rFonts w:ascii="宋体" w:hAnsi="宋体" w:eastAsia="宋体" w:cs="宋体"/>
          <w:sz w:val="24"/>
          <w:szCs w:val="24"/>
        </w:rPr>
      </w:pPr>
      <w:r>
        <w:rPr>
          <w:rFonts w:ascii="宋体" w:hAnsi="宋体" w:eastAsia="宋体" w:cs="宋体"/>
          <w:sz w:val="24"/>
          <w:szCs w:val="24"/>
        </w:rPr>
        <w:t>通过前面章节的计算分析和常规监测断面的监测数</w:t>
      </w:r>
      <w:r>
        <w:rPr>
          <w:rFonts w:ascii="宋体" w:hAnsi="宋体" w:eastAsia="宋体" w:cs="宋体"/>
          <w:spacing w:val="-1"/>
          <w:sz w:val="24"/>
          <w:szCs w:val="24"/>
        </w:rPr>
        <w:t>据分析，本项目入河排污</w:t>
      </w:r>
      <w:r>
        <w:rPr>
          <w:rFonts w:ascii="宋体" w:hAnsi="宋体" w:eastAsia="宋体" w:cs="宋体"/>
          <w:sz w:val="24"/>
          <w:szCs w:val="24"/>
        </w:rPr>
        <w:t xml:space="preserve"> 口对论证河段资江枯水期水环境影响较小，对保护河段内</w:t>
      </w:r>
      <w:r>
        <w:rPr>
          <w:rFonts w:ascii="宋体" w:hAnsi="宋体" w:eastAsia="宋体" w:cs="宋体"/>
          <w:spacing w:val="-1"/>
          <w:sz w:val="24"/>
          <w:szCs w:val="24"/>
        </w:rPr>
        <w:t>浮游动植物、底栖生物</w:t>
      </w:r>
      <w:r>
        <w:rPr>
          <w:rFonts w:ascii="宋体" w:hAnsi="宋体" w:eastAsia="宋体" w:cs="宋体"/>
          <w:sz w:val="24"/>
          <w:szCs w:val="24"/>
        </w:rPr>
        <w:t xml:space="preserve"> </w:t>
      </w:r>
      <w:r>
        <w:rPr>
          <w:rFonts w:ascii="宋体" w:hAnsi="宋体" w:eastAsia="宋体" w:cs="宋体"/>
          <w:spacing w:val="-1"/>
          <w:sz w:val="24"/>
          <w:szCs w:val="24"/>
        </w:rPr>
        <w:t>及水生植物的影响可接受。</w:t>
      </w:r>
    </w:p>
    <w:p w14:paraId="0520397A">
      <w:pPr>
        <w:pStyle w:val="2"/>
        <w:spacing w:line="221" w:lineRule="auto"/>
        <w:ind w:left="9"/>
        <w:outlineLvl w:val="1"/>
        <w:rPr>
          <w:rFonts w:ascii="宋体" w:hAnsi="宋体" w:eastAsia="宋体" w:cs="宋体"/>
          <w:sz w:val="28"/>
          <w:szCs w:val="28"/>
        </w:rPr>
      </w:pPr>
      <w:bookmarkStart w:id="50" w:name="bookmark66"/>
      <w:bookmarkEnd w:id="50"/>
      <w:r>
        <w:rPr>
          <w:b/>
          <w:bCs/>
          <w:spacing w:val="-3"/>
          <w:sz w:val="28"/>
          <w:szCs w:val="28"/>
        </w:rPr>
        <w:t xml:space="preserve">7.2 </w:t>
      </w:r>
      <w:r>
        <w:rPr>
          <w:rFonts w:ascii="宋体" w:hAnsi="宋体" w:eastAsia="宋体" w:cs="宋体"/>
          <w:b/>
          <w:bCs/>
          <w:spacing w:val="-3"/>
          <w:sz w:val="28"/>
          <w:szCs w:val="28"/>
        </w:rPr>
        <w:t>对资江行洪影响分析</w:t>
      </w:r>
    </w:p>
    <w:p w14:paraId="4F1C972A">
      <w:pPr>
        <w:pStyle w:val="2"/>
        <w:spacing w:before="142" w:line="359" w:lineRule="auto"/>
        <w:ind w:left="9" w:right="119" w:firstLine="480"/>
        <w:jc w:val="both"/>
        <w:rPr>
          <w:rFonts w:ascii="宋体" w:hAnsi="宋体" w:eastAsia="宋体" w:cs="宋体"/>
        </w:rPr>
      </w:pPr>
      <w:r>
        <w:rPr>
          <w:rFonts w:ascii="宋体" w:hAnsi="宋体" w:eastAsia="宋体" w:cs="宋体"/>
          <w:spacing w:val="-1"/>
        </w:rPr>
        <w:t>本项目入河排污口出水排入资江，排水量为</w:t>
      </w:r>
      <w:r>
        <w:rPr>
          <w:spacing w:val="-1"/>
        </w:rPr>
        <w:t>0.0184m</w:t>
      </w:r>
      <w:r>
        <w:rPr>
          <w:spacing w:val="-1"/>
          <w:position w:val="7"/>
          <w:sz w:val="15"/>
          <w:szCs w:val="15"/>
        </w:rPr>
        <w:t>3</w:t>
      </w:r>
      <w:r>
        <w:rPr>
          <w:spacing w:val="-1"/>
        </w:rPr>
        <w:t>/s</w:t>
      </w:r>
      <w:r>
        <w:rPr>
          <w:spacing w:val="-33"/>
        </w:rPr>
        <w:t xml:space="preserve"> </w:t>
      </w:r>
      <w:r>
        <w:rPr>
          <w:rFonts w:ascii="宋体" w:hAnsi="宋体" w:eastAsia="宋体" w:cs="宋体"/>
          <w:spacing w:val="-1"/>
        </w:rPr>
        <w:t>，资江枯水期流量为</w:t>
      </w:r>
      <w:r>
        <w:rPr>
          <w:rFonts w:ascii="宋体" w:hAnsi="宋体" w:eastAsia="宋体" w:cs="宋体"/>
        </w:rPr>
        <w:t xml:space="preserve">  </w:t>
      </w:r>
      <w:r>
        <w:rPr>
          <w:spacing w:val="-1"/>
        </w:rPr>
        <w:t>90m</w:t>
      </w:r>
      <w:r>
        <w:rPr>
          <w:spacing w:val="-1"/>
          <w:position w:val="7"/>
          <w:sz w:val="15"/>
          <w:szCs w:val="15"/>
        </w:rPr>
        <w:t>3</w:t>
      </w:r>
      <w:r>
        <w:rPr>
          <w:spacing w:val="-1"/>
        </w:rPr>
        <w:t>/s</w:t>
      </w:r>
      <w:r>
        <w:rPr>
          <w:spacing w:val="-36"/>
        </w:rPr>
        <w:t xml:space="preserve"> </w:t>
      </w:r>
      <w:r>
        <w:rPr>
          <w:rFonts w:ascii="宋体" w:hAnsi="宋体" w:eastAsia="宋体" w:cs="宋体"/>
          <w:spacing w:val="-1"/>
        </w:rPr>
        <w:t>，占比</w:t>
      </w:r>
      <w:r>
        <w:rPr>
          <w:spacing w:val="-1"/>
        </w:rPr>
        <w:t>0.0204%</w:t>
      </w:r>
      <w:r>
        <w:rPr>
          <w:spacing w:val="-25"/>
        </w:rPr>
        <w:t xml:space="preserve"> </w:t>
      </w:r>
      <w:r>
        <w:rPr>
          <w:rFonts w:ascii="宋体" w:hAnsi="宋体" w:eastAsia="宋体" w:cs="宋体"/>
          <w:spacing w:val="-1"/>
        </w:rPr>
        <w:t>。资江丰水期</w:t>
      </w:r>
      <w:r>
        <w:rPr>
          <w:rFonts w:ascii="宋体" w:hAnsi="宋体" w:eastAsia="宋体" w:cs="宋体"/>
          <w:spacing w:val="-2"/>
        </w:rPr>
        <w:t>一般为</w:t>
      </w:r>
      <w:r>
        <w:rPr>
          <w:spacing w:val="-2"/>
        </w:rPr>
        <w:t>5</w:t>
      </w:r>
      <w:r>
        <w:rPr>
          <w:rFonts w:ascii="宋体" w:hAnsi="宋体" w:eastAsia="宋体" w:cs="宋体"/>
          <w:spacing w:val="-2"/>
        </w:rPr>
        <w:t>月</w:t>
      </w:r>
      <w:r>
        <w:rPr>
          <w:spacing w:val="-2"/>
        </w:rPr>
        <w:t>~9</w:t>
      </w:r>
      <w:r>
        <w:rPr>
          <w:rFonts w:ascii="宋体" w:hAnsi="宋体" w:eastAsia="宋体" w:cs="宋体"/>
          <w:spacing w:val="-2"/>
        </w:rPr>
        <w:t>月，枯水期一般为</w:t>
      </w:r>
      <w:r>
        <w:rPr>
          <w:spacing w:val="-2"/>
        </w:rPr>
        <w:t>12</w:t>
      </w:r>
      <w:r>
        <w:rPr>
          <w:rFonts w:ascii="宋体" w:hAnsi="宋体" w:eastAsia="宋体" w:cs="宋体"/>
          <w:spacing w:val="-2"/>
        </w:rPr>
        <w:t>月</w:t>
      </w:r>
      <w:r>
        <w:rPr>
          <w:spacing w:val="-2"/>
        </w:rPr>
        <w:t>~2</w:t>
      </w:r>
      <w:r>
        <w:rPr>
          <w:rFonts w:ascii="宋体" w:hAnsi="宋体" w:eastAsia="宋体" w:cs="宋体"/>
          <w:spacing w:val="-2"/>
        </w:rPr>
        <w:t>月，其</w:t>
      </w:r>
      <w:r>
        <w:rPr>
          <w:rFonts w:ascii="宋体" w:hAnsi="宋体" w:eastAsia="宋体" w:cs="宋体"/>
        </w:rPr>
        <w:t xml:space="preserve"> </w:t>
      </w:r>
      <w:r>
        <w:rPr>
          <w:rFonts w:ascii="宋体" w:hAnsi="宋体" w:eastAsia="宋体" w:cs="宋体"/>
          <w:spacing w:val="-2"/>
        </w:rPr>
        <w:t>他月份为平水期。</w:t>
      </w:r>
    </w:p>
    <w:p w14:paraId="3D535FC3">
      <w:pPr>
        <w:pStyle w:val="2"/>
        <w:spacing w:before="43" w:line="369" w:lineRule="auto"/>
        <w:ind w:left="8" w:right="38" w:firstLine="483"/>
        <w:rPr>
          <w:rFonts w:ascii="宋体" w:hAnsi="宋体" w:eastAsia="宋体" w:cs="宋体"/>
        </w:rPr>
      </w:pPr>
      <w:r>
        <w:rPr>
          <w:rFonts w:ascii="宋体" w:hAnsi="宋体" w:eastAsia="宋体" w:cs="宋体"/>
        </w:rPr>
        <w:t>建设项目厂内污水处理系统出水通过自流排入</w:t>
      </w:r>
      <w:r>
        <w:rPr>
          <w:rFonts w:ascii="宋体" w:hAnsi="宋体" w:eastAsia="宋体" w:cs="宋体"/>
          <w:spacing w:val="-1"/>
        </w:rPr>
        <w:t>资江，采用</w:t>
      </w:r>
      <w:r>
        <w:rPr>
          <w:spacing w:val="-1"/>
        </w:rPr>
        <w:t>300mm</w:t>
      </w:r>
      <w:r>
        <w:rPr>
          <w:rFonts w:ascii="宋体" w:hAnsi="宋体" w:eastAsia="宋体" w:cs="宋体"/>
          <w:spacing w:val="-1"/>
        </w:rPr>
        <w:t>专管地下接</w:t>
      </w:r>
      <w:r>
        <w:rPr>
          <w:rFonts w:ascii="宋体" w:hAnsi="宋体" w:eastAsia="宋体" w:cs="宋体"/>
        </w:rPr>
        <w:t xml:space="preserve"> 出，排口为岸边式，项目废水排放量较少，不需资江岸边</w:t>
      </w:r>
      <w:r>
        <w:rPr>
          <w:rFonts w:ascii="宋体" w:hAnsi="宋体" w:eastAsia="宋体" w:cs="宋体"/>
          <w:spacing w:val="-1"/>
        </w:rPr>
        <w:t>建设大型入河排污口工</w:t>
      </w:r>
      <w:r>
        <w:rPr>
          <w:rFonts w:ascii="宋体" w:hAnsi="宋体" w:eastAsia="宋体" w:cs="宋体"/>
        </w:rPr>
        <w:t xml:space="preserve"> 程设施，排污口设置及废水排放不影响资江河道行洪，不</w:t>
      </w:r>
      <w:r>
        <w:rPr>
          <w:rFonts w:ascii="宋体" w:hAnsi="宋体" w:eastAsia="宋体" w:cs="宋体"/>
          <w:spacing w:val="-1"/>
        </w:rPr>
        <w:t>搅动河床。项目排污口</w:t>
      </w:r>
      <w:r>
        <w:rPr>
          <w:rFonts w:ascii="宋体" w:hAnsi="宋体" w:eastAsia="宋体" w:cs="宋体"/>
        </w:rPr>
        <w:t xml:space="preserve"> 现场踏勘调查时间为</w:t>
      </w:r>
      <w:r>
        <w:t>2024</w:t>
      </w:r>
      <w:r>
        <w:rPr>
          <w:rFonts w:ascii="宋体" w:hAnsi="宋体" w:eastAsia="宋体" w:cs="宋体"/>
        </w:rPr>
        <w:t>年</w:t>
      </w:r>
      <w:r>
        <w:t>8</w:t>
      </w:r>
      <w:r>
        <w:rPr>
          <w:rFonts w:ascii="宋体" w:hAnsi="宋体" w:eastAsia="宋体" w:cs="宋体"/>
        </w:rPr>
        <w:t>月，属于资江丰水期，岸边</w:t>
      </w:r>
      <w:r>
        <w:rPr>
          <w:rFonts w:ascii="宋体" w:hAnsi="宋体" w:eastAsia="宋体" w:cs="宋体"/>
          <w:spacing w:val="-1"/>
        </w:rPr>
        <w:t>可清晰看到排污管道入</w:t>
      </w:r>
      <w:r>
        <w:rPr>
          <w:rFonts w:ascii="宋体" w:hAnsi="宋体" w:eastAsia="宋体" w:cs="宋体"/>
        </w:rPr>
        <w:t xml:space="preserve">  </w:t>
      </w:r>
      <w:r>
        <w:rPr>
          <w:rFonts w:ascii="宋体" w:hAnsi="宋体" w:eastAsia="宋体" w:cs="宋体"/>
          <w:spacing w:val="-1"/>
        </w:rPr>
        <w:t>资江出口，该出口与地面污水处理系统总排口高差约为</w:t>
      </w:r>
      <w:r>
        <w:rPr>
          <w:spacing w:val="-1"/>
        </w:rPr>
        <w:t>6m</w:t>
      </w:r>
      <w:r>
        <w:rPr>
          <w:spacing w:val="-36"/>
        </w:rPr>
        <w:t xml:space="preserve"> </w:t>
      </w:r>
      <w:r>
        <w:rPr>
          <w:rFonts w:ascii="宋体" w:hAnsi="宋体" w:eastAsia="宋体" w:cs="宋体"/>
          <w:spacing w:val="-1"/>
        </w:rPr>
        <w:t>，资江河水不会对厂区</w:t>
      </w:r>
      <w:r>
        <w:rPr>
          <w:rFonts w:ascii="宋体" w:hAnsi="宋体" w:eastAsia="宋体" w:cs="宋体"/>
        </w:rPr>
        <w:t xml:space="preserve"> 污水处理系统形成负压倒灌。经过以上分析，本项目入河</w:t>
      </w:r>
      <w:r>
        <w:rPr>
          <w:rFonts w:ascii="宋体" w:hAnsi="宋体" w:eastAsia="宋体" w:cs="宋体"/>
          <w:spacing w:val="-1"/>
        </w:rPr>
        <w:t>排污口设置对资江行洪</w:t>
      </w:r>
      <w:r>
        <w:rPr>
          <w:rFonts w:ascii="宋体" w:hAnsi="宋体" w:eastAsia="宋体" w:cs="宋体"/>
        </w:rPr>
        <w:t xml:space="preserve"> </w:t>
      </w:r>
      <w:r>
        <w:rPr>
          <w:rFonts w:ascii="宋体" w:hAnsi="宋体" w:eastAsia="宋体" w:cs="宋体"/>
          <w:spacing w:val="-1"/>
        </w:rPr>
        <w:t>影响较小，也不会出现洪水倒灌现象，排污口高差设置合理。</w:t>
      </w:r>
    </w:p>
    <w:p w14:paraId="08075C42">
      <w:pPr>
        <w:pStyle w:val="2"/>
        <w:spacing w:before="1" w:line="220" w:lineRule="auto"/>
        <w:ind w:left="9"/>
        <w:outlineLvl w:val="1"/>
        <w:rPr>
          <w:rFonts w:ascii="宋体" w:hAnsi="宋体" w:eastAsia="宋体" w:cs="宋体"/>
          <w:sz w:val="28"/>
          <w:szCs w:val="28"/>
        </w:rPr>
      </w:pPr>
      <w:r>
        <w:rPr>
          <w:b/>
          <w:bCs/>
          <w:spacing w:val="-3"/>
          <w:sz w:val="28"/>
          <w:szCs w:val="28"/>
        </w:rPr>
        <w:t xml:space="preserve">7.3 </w:t>
      </w:r>
      <w:r>
        <w:rPr>
          <w:rFonts w:ascii="宋体" w:hAnsi="宋体" w:eastAsia="宋体" w:cs="宋体"/>
          <w:b/>
          <w:bCs/>
          <w:spacing w:val="-3"/>
          <w:sz w:val="28"/>
          <w:szCs w:val="28"/>
        </w:rPr>
        <w:t>对水生态影响分析</w:t>
      </w:r>
    </w:p>
    <w:p w14:paraId="4AE8485F">
      <w:pPr>
        <w:pStyle w:val="2"/>
        <w:spacing w:before="181" w:line="220" w:lineRule="auto"/>
        <w:ind w:left="490"/>
        <w:rPr>
          <w:rFonts w:ascii="宋体" w:hAnsi="宋体" w:eastAsia="宋体" w:cs="宋体"/>
        </w:rPr>
      </w:pPr>
      <w:r>
        <w:rPr>
          <w:b/>
          <w:bCs/>
          <w:spacing w:val="-2"/>
        </w:rPr>
        <w:t xml:space="preserve">7.3.1 </w:t>
      </w:r>
      <w:r>
        <w:rPr>
          <w:rFonts w:ascii="宋体" w:hAnsi="宋体" w:eastAsia="宋体" w:cs="宋体"/>
          <w:b/>
          <w:bCs/>
          <w:spacing w:val="-2"/>
        </w:rPr>
        <w:t>对水生生物区系组成的影响分析</w:t>
      </w:r>
    </w:p>
    <w:p w14:paraId="40746DBA">
      <w:pPr>
        <w:spacing w:before="195" w:line="369" w:lineRule="auto"/>
        <w:ind w:left="7" w:right="103" w:firstLine="485"/>
        <w:jc w:val="both"/>
        <w:rPr>
          <w:rFonts w:ascii="宋体" w:hAnsi="宋体" w:eastAsia="宋体" w:cs="宋体"/>
          <w:sz w:val="24"/>
          <w:szCs w:val="24"/>
        </w:rPr>
      </w:pPr>
      <w:r>
        <w:rPr>
          <w:rFonts w:ascii="宋体" w:hAnsi="宋体" w:eastAsia="宋体" w:cs="宋体"/>
          <w:spacing w:val="-1"/>
          <w:sz w:val="24"/>
          <w:szCs w:val="24"/>
        </w:rPr>
        <w:t>项目运营期尾水排放进入资江，导致水体营养物质增加，耗氧量增加，引起</w:t>
      </w:r>
      <w:r>
        <w:rPr>
          <w:rFonts w:ascii="宋体" w:hAnsi="宋体" w:eastAsia="宋体" w:cs="宋体"/>
          <w:spacing w:val="18"/>
          <w:sz w:val="24"/>
          <w:szCs w:val="24"/>
        </w:rPr>
        <w:t xml:space="preserve"> </w:t>
      </w:r>
      <w:r>
        <w:rPr>
          <w:rFonts w:ascii="宋体" w:hAnsi="宋体" w:eastAsia="宋体" w:cs="宋体"/>
          <w:sz w:val="24"/>
          <w:szCs w:val="24"/>
        </w:rPr>
        <w:t>水体富营养化，水体氧含量下降；排水口附近局部区域氨氮</w:t>
      </w:r>
      <w:r>
        <w:rPr>
          <w:rFonts w:ascii="宋体" w:hAnsi="宋体" w:eastAsia="宋体" w:cs="宋体"/>
          <w:spacing w:val="-1"/>
          <w:sz w:val="24"/>
          <w:szCs w:val="24"/>
        </w:rPr>
        <w:t>、总氮、总磷较高，</w:t>
      </w:r>
      <w:r>
        <w:rPr>
          <w:rFonts w:ascii="宋体" w:hAnsi="宋体" w:eastAsia="宋体" w:cs="宋体"/>
          <w:sz w:val="24"/>
          <w:szCs w:val="24"/>
        </w:rPr>
        <w:t xml:space="preserve"> 将对鱼类等水生生物产生一定的毒副作用，由于河水自身的</w:t>
      </w:r>
      <w:r>
        <w:rPr>
          <w:rFonts w:ascii="宋体" w:hAnsi="宋体" w:eastAsia="宋体" w:cs="宋体"/>
          <w:spacing w:val="-1"/>
          <w:sz w:val="24"/>
          <w:szCs w:val="24"/>
        </w:rPr>
        <w:t>稀释作用，污染物进</w:t>
      </w:r>
      <w:r>
        <w:rPr>
          <w:rFonts w:ascii="宋体" w:hAnsi="宋体" w:eastAsia="宋体" w:cs="宋体"/>
          <w:sz w:val="24"/>
          <w:szCs w:val="24"/>
        </w:rPr>
        <w:t xml:space="preserve"> 入水体后被迅速稀释至地表水环境质量标准范围内。因此运</w:t>
      </w:r>
      <w:r>
        <w:rPr>
          <w:rFonts w:ascii="宋体" w:hAnsi="宋体" w:eastAsia="宋体" w:cs="宋体"/>
          <w:spacing w:val="-1"/>
          <w:sz w:val="24"/>
          <w:szCs w:val="24"/>
        </w:rPr>
        <w:t>营期正常排放时，尾</w:t>
      </w:r>
      <w:r>
        <w:rPr>
          <w:rFonts w:ascii="宋体" w:hAnsi="宋体" w:eastAsia="宋体" w:cs="宋体"/>
          <w:sz w:val="24"/>
          <w:szCs w:val="24"/>
        </w:rPr>
        <w:t xml:space="preserve"> </w:t>
      </w:r>
      <w:r>
        <w:rPr>
          <w:rFonts w:ascii="宋体" w:hAnsi="宋体" w:eastAsia="宋体" w:cs="宋体"/>
          <w:spacing w:val="-1"/>
          <w:sz w:val="24"/>
          <w:szCs w:val="24"/>
        </w:rPr>
        <w:t>水排放对资江鱼类区系组成的直接影响有限。</w:t>
      </w:r>
    </w:p>
    <w:p w14:paraId="40E516C3">
      <w:pPr>
        <w:pStyle w:val="2"/>
        <w:spacing w:line="220" w:lineRule="auto"/>
        <w:ind w:left="490"/>
        <w:rPr>
          <w:rFonts w:ascii="宋体" w:hAnsi="宋体" w:eastAsia="宋体" w:cs="宋体"/>
        </w:rPr>
      </w:pPr>
      <w:r>
        <w:rPr>
          <w:b/>
          <w:bCs/>
          <w:spacing w:val="-2"/>
        </w:rPr>
        <w:t xml:space="preserve">7.3.2 </w:t>
      </w:r>
      <w:r>
        <w:rPr>
          <w:rFonts w:ascii="宋体" w:hAnsi="宋体" w:eastAsia="宋体" w:cs="宋体"/>
          <w:b/>
          <w:bCs/>
          <w:spacing w:val="-2"/>
        </w:rPr>
        <w:t>对水生生物种群结构的影响分析</w:t>
      </w:r>
    </w:p>
    <w:p w14:paraId="4CB9DB5E">
      <w:pPr>
        <w:spacing w:before="196" w:line="369" w:lineRule="auto"/>
        <w:ind w:left="9" w:right="103" w:firstLine="480"/>
        <w:rPr>
          <w:rFonts w:ascii="宋体" w:hAnsi="宋体" w:eastAsia="宋体" w:cs="宋体"/>
          <w:sz w:val="24"/>
          <w:szCs w:val="24"/>
        </w:rPr>
      </w:pPr>
      <w:r>
        <w:rPr>
          <w:rFonts w:ascii="宋体" w:hAnsi="宋体" w:eastAsia="宋体" w:cs="宋体"/>
          <w:sz w:val="24"/>
          <w:szCs w:val="24"/>
        </w:rPr>
        <w:t>运营期尾水排放将导致氮磷增加，富营养化风险增</w:t>
      </w:r>
      <w:r>
        <w:rPr>
          <w:rFonts w:ascii="宋体" w:hAnsi="宋体" w:eastAsia="宋体" w:cs="宋体"/>
          <w:spacing w:val="-1"/>
          <w:sz w:val="24"/>
          <w:szCs w:val="24"/>
        </w:rPr>
        <w:t>加。排污口附近浮游生物</w:t>
      </w:r>
      <w:r>
        <w:rPr>
          <w:rFonts w:ascii="宋体" w:hAnsi="宋体" w:eastAsia="宋体" w:cs="宋体"/>
          <w:sz w:val="24"/>
          <w:szCs w:val="24"/>
        </w:rPr>
        <w:t xml:space="preserve"> 、底栖动物耐污性种类比例升高，寡污性种类减少或消</w:t>
      </w:r>
      <w:r>
        <w:rPr>
          <w:rFonts w:ascii="宋体" w:hAnsi="宋体" w:eastAsia="宋体" w:cs="宋体"/>
          <w:spacing w:val="-1"/>
          <w:sz w:val="24"/>
          <w:szCs w:val="24"/>
        </w:rPr>
        <w:t>失，种群结构发生改变。</w:t>
      </w:r>
      <w:r>
        <w:rPr>
          <w:rFonts w:ascii="宋体" w:hAnsi="宋体" w:eastAsia="宋体" w:cs="宋体"/>
          <w:sz w:val="24"/>
          <w:szCs w:val="24"/>
        </w:rPr>
        <w:t xml:space="preserve"> 尾水排放对鱼类的影响主要是通过饵料基础产生的间接</w:t>
      </w:r>
      <w:r>
        <w:rPr>
          <w:rFonts w:ascii="宋体" w:hAnsi="宋体" w:eastAsia="宋体" w:cs="宋体"/>
          <w:spacing w:val="-1"/>
          <w:sz w:val="24"/>
          <w:szCs w:val="24"/>
        </w:rPr>
        <w:t>影响，浮游生物的增加将</w:t>
      </w:r>
      <w:r>
        <w:rPr>
          <w:rFonts w:ascii="宋体" w:hAnsi="宋体" w:eastAsia="宋体" w:cs="宋体"/>
          <w:sz w:val="24"/>
          <w:szCs w:val="24"/>
        </w:rPr>
        <w:t xml:space="preserve"> 导致滤食性种类比例升高，而杂食性、草食性鱼类的比</w:t>
      </w:r>
      <w:r>
        <w:rPr>
          <w:rFonts w:ascii="宋体" w:hAnsi="宋体" w:eastAsia="宋体" w:cs="宋体"/>
          <w:spacing w:val="-1"/>
          <w:sz w:val="24"/>
          <w:szCs w:val="24"/>
        </w:rPr>
        <w:t>例将下降。由于尾水排放</w:t>
      </w:r>
      <w:r>
        <w:rPr>
          <w:rFonts w:ascii="宋体" w:hAnsi="宋体" w:eastAsia="宋体" w:cs="宋体"/>
          <w:sz w:val="24"/>
          <w:szCs w:val="24"/>
        </w:rPr>
        <w:t xml:space="preserve"> 量占资江径流量的比例很小，污染物进入水体后被迅速</w:t>
      </w:r>
      <w:r>
        <w:rPr>
          <w:rFonts w:ascii="宋体" w:hAnsi="宋体" w:eastAsia="宋体" w:cs="宋体"/>
          <w:spacing w:val="-1"/>
          <w:sz w:val="24"/>
          <w:szCs w:val="24"/>
        </w:rPr>
        <w:t>稀释至河流污染物本底值</w:t>
      </w:r>
      <w:r>
        <w:rPr>
          <w:rFonts w:ascii="宋体" w:hAnsi="宋体" w:eastAsia="宋体" w:cs="宋体"/>
          <w:sz w:val="24"/>
          <w:szCs w:val="24"/>
        </w:rPr>
        <w:t xml:space="preserve"> 附近，影响范围主要是排水口附近水域。因此，运营期</w:t>
      </w:r>
      <w:r>
        <w:rPr>
          <w:rFonts w:ascii="宋体" w:hAnsi="宋体" w:eastAsia="宋体" w:cs="宋体"/>
          <w:spacing w:val="-1"/>
          <w:sz w:val="24"/>
          <w:szCs w:val="24"/>
        </w:rPr>
        <w:t>对鱼类等水生生物种群结</w:t>
      </w:r>
      <w:r>
        <w:rPr>
          <w:rFonts w:ascii="宋体" w:hAnsi="宋体" w:eastAsia="宋体" w:cs="宋体"/>
          <w:sz w:val="24"/>
          <w:szCs w:val="24"/>
        </w:rPr>
        <w:t xml:space="preserve"> </w:t>
      </w:r>
      <w:r>
        <w:rPr>
          <w:rFonts w:ascii="宋体" w:hAnsi="宋体" w:eastAsia="宋体" w:cs="宋体"/>
          <w:spacing w:val="-1"/>
          <w:sz w:val="24"/>
          <w:szCs w:val="24"/>
        </w:rPr>
        <w:t>构的影响在可控范围内。</w:t>
      </w:r>
    </w:p>
    <w:p w14:paraId="2A1D96F8">
      <w:pPr>
        <w:pStyle w:val="2"/>
        <w:spacing w:line="220" w:lineRule="auto"/>
        <w:ind w:left="490"/>
        <w:rPr>
          <w:rFonts w:ascii="宋体" w:hAnsi="宋体" w:eastAsia="宋体" w:cs="宋体"/>
        </w:rPr>
      </w:pPr>
      <w:r>
        <w:rPr>
          <w:b/>
          <w:bCs/>
          <w:spacing w:val="-2"/>
        </w:rPr>
        <w:t xml:space="preserve">7.3.3 </w:t>
      </w:r>
      <w:r>
        <w:rPr>
          <w:rFonts w:ascii="宋体" w:hAnsi="宋体" w:eastAsia="宋体" w:cs="宋体"/>
          <w:b/>
          <w:bCs/>
          <w:spacing w:val="-2"/>
        </w:rPr>
        <w:t>对水文情势的影响分析</w:t>
      </w:r>
    </w:p>
    <w:p w14:paraId="7B953440">
      <w:pPr>
        <w:spacing w:line="220" w:lineRule="auto"/>
        <w:rPr>
          <w:rFonts w:ascii="宋体" w:hAnsi="宋体" w:eastAsia="宋体" w:cs="宋体"/>
        </w:rPr>
        <w:sectPr>
          <w:headerReference r:id="rId120" w:type="default"/>
          <w:footerReference r:id="rId121" w:type="default"/>
          <w:pgSz w:w="11906" w:h="16840"/>
          <w:pgMar w:top="1116" w:right="1701" w:bottom="1258" w:left="1701" w:header="839" w:footer="1018" w:gutter="0"/>
          <w:cols w:space="720" w:num="1"/>
        </w:sectPr>
      </w:pPr>
    </w:p>
    <w:p w14:paraId="217055F6">
      <w:pPr>
        <w:pStyle w:val="2"/>
        <w:spacing w:before="158" w:line="359" w:lineRule="auto"/>
        <w:ind w:left="8" w:right="199" w:firstLine="481"/>
        <w:jc w:val="both"/>
        <w:rPr>
          <w:rFonts w:ascii="宋体" w:hAnsi="宋体" w:eastAsia="宋体" w:cs="宋体"/>
        </w:rPr>
      </w:pPr>
      <w:r>
        <w:rPr>
          <w:rFonts w:ascii="宋体" w:hAnsi="宋体" w:eastAsia="宋体" w:cs="宋体"/>
          <w:spacing w:val="-1"/>
        </w:rPr>
        <w:t>本项目入河排污口废水排放量为</w:t>
      </w:r>
      <w:r>
        <w:rPr>
          <w:spacing w:val="-1"/>
        </w:rPr>
        <w:t>0.0184m</w:t>
      </w:r>
      <w:r>
        <w:rPr>
          <w:spacing w:val="-1"/>
          <w:position w:val="7"/>
          <w:sz w:val="15"/>
          <w:szCs w:val="15"/>
        </w:rPr>
        <w:t>3</w:t>
      </w:r>
      <w:r>
        <w:rPr>
          <w:spacing w:val="-1"/>
        </w:rPr>
        <w:t>/s</w:t>
      </w:r>
      <w:r>
        <w:rPr>
          <w:spacing w:val="-33"/>
        </w:rPr>
        <w:t xml:space="preserve"> </w:t>
      </w:r>
      <w:r>
        <w:rPr>
          <w:rFonts w:ascii="宋体" w:hAnsi="宋体" w:eastAsia="宋体" w:cs="宋体"/>
          <w:spacing w:val="-1"/>
        </w:rPr>
        <w:t>，排口采用暗管、地下接出，岸</w:t>
      </w:r>
      <w:r>
        <w:rPr>
          <w:rFonts w:ascii="宋体" w:hAnsi="宋体" w:eastAsia="宋体" w:cs="宋体"/>
        </w:rPr>
        <w:t xml:space="preserve"> </w:t>
      </w:r>
      <w:r>
        <w:rPr>
          <w:rFonts w:ascii="宋体" w:hAnsi="宋体" w:eastAsia="宋体" w:cs="宋体"/>
          <w:spacing w:val="-1"/>
        </w:rPr>
        <w:t>边式，资江枯水期流量为</w:t>
      </w:r>
      <w:r>
        <w:rPr>
          <w:spacing w:val="-1"/>
        </w:rPr>
        <w:t>90 m</w:t>
      </w:r>
      <w:r>
        <w:rPr>
          <w:spacing w:val="-1"/>
          <w:position w:val="7"/>
          <w:sz w:val="15"/>
          <w:szCs w:val="15"/>
        </w:rPr>
        <w:t>3</w:t>
      </w:r>
      <w:r>
        <w:rPr>
          <w:spacing w:val="-1"/>
        </w:rPr>
        <w:t>/s</w:t>
      </w:r>
      <w:r>
        <w:rPr>
          <w:spacing w:val="-36"/>
        </w:rPr>
        <w:t xml:space="preserve"> </w:t>
      </w:r>
      <w:r>
        <w:rPr>
          <w:rFonts w:ascii="宋体" w:hAnsi="宋体" w:eastAsia="宋体" w:cs="宋体"/>
          <w:spacing w:val="-1"/>
        </w:rPr>
        <w:t>，项目排水占资</w:t>
      </w:r>
      <w:r>
        <w:rPr>
          <w:rFonts w:ascii="宋体" w:hAnsi="宋体" w:eastAsia="宋体" w:cs="宋体"/>
          <w:spacing w:val="-2"/>
        </w:rPr>
        <w:t>江枯水期流量</w:t>
      </w:r>
      <w:r>
        <w:rPr>
          <w:spacing w:val="-2"/>
        </w:rPr>
        <w:t>0.0204%</w:t>
      </w:r>
      <w:r>
        <w:rPr>
          <w:spacing w:val="-33"/>
        </w:rPr>
        <w:t xml:space="preserve"> </w:t>
      </w:r>
      <w:r>
        <w:rPr>
          <w:rFonts w:ascii="宋体" w:hAnsi="宋体" w:eastAsia="宋体" w:cs="宋体"/>
          <w:spacing w:val="-2"/>
        </w:rPr>
        <w:t>，项目排</w:t>
      </w:r>
      <w:r>
        <w:rPr>
          <w:rFonts w:ascii="宋体" w:hAnsi="宋体" w:eastAsia="宋体" w:cs="宋体"/>
        </w:rPr>
        <w:t xml:space="preserve"> </w:t>
      </w:r>
      <w:r>
        <w:rPr>
          <w:rFonts w:ascii="宋体" w:hAnsi="宋体" w:eastAsia="宋体" w:cs="宋体"/>
          <w:spacing w:val="-1"/>
        </w:rPr>
        <w:t>水对资江水文情势的影响很小。</w:t>
      </w:r>
    </w:p>
    <w:p w14:paraId="498D4A41">
      <w:pPr>
        <w:pStyle w:val="2"/>
        <w:spacing w:before="40" w:line="221" w:lineRule="auto"/>
        <w:ind w:left="9"/>
        <w:outlineLvl w:val="1"/>
        <w:rPr>
          <w:rFonts w:ascii="宋体" w:hAnsi="宋体" w:eastAsia="宋体" w:cs="宋体"/>
          <w:sz w:val="28"/>
          <w:szCs w:val="28"/>
        </w:rPr>
      </w:pPr>
      <w:bookmarkStart w:id="51" w:name="bookmark67"/>
      <w:bookmarkEnd w:id="51"/>
      <w:r>
        <w:rPr>
          <w:b/>
          <w:bCs/>
          <w:spacing w:val="-3"/>
          <w:sz w:val="28"/>
          <w:szCs w:val="28"/>
        </w:rPr>
        <w:t xml:space="preserve">7.4 </w:t>
      </w:r>
      <w:r>
        <w:rPr>
          <w:rFonts w:ascii="宋体" w:hAnsi="宋体" w:eastAsia="宋体" w:cs="宋体"/>
          <w:b/>
          <w:bCs/>
          <w:spacing w:val="-3"/>
          <w:sz w:val="28"/>
          <w:szCs w:val="28"/>
        </w:rPr>
        <w:t>对地下水影响的分析</w:t>
      </w:r>
    </w:p>
    <w:p w14:paraId="4E55CDE6">
      <w:pPr>
        <w:spacing w:before="181" w:line="369" w:lineRule="auto"/>
        <w:ind w:left="9" w:right="103" w:firstLine="480"/>
        <w:jc w:val="both"/>
        <w:rPr>
          <w:rFonts w:ascii="宋体" w:hAnsi="宋体" w:eastAsia="宋体" w:cs="宋体"/>
          <w:sz w:val="24"/>
          <w:szCs w:val="24"/>
        </w:rPr>
      </w:pPr>
      <w:r>
        <w:rPr>
          <w:rFonts w:ascii="宋体" w:hAnsi="宋体" w:eastAsia="宋体" w:cs="宋体"/>
          <w:sz w:val="24"/>
          <w:szCs w:val="24"/>
        </w:rPr>
        <w:t>本项目论证河段影响范围内不存在使用地下水作</w:t>
      </w:r>
      <w:r>
        <w:rPr>
          <w:rFonts w:ascii="宋体" w:hAnsi="宋体" w:eastAsia="宋体" w:cs="宋体"/>
          <w:spacing w:val="-1"/>
          <w:sz w:val="24"/>
          <w:szCs w:val="24"/>
        </w:rPr>
        <w:t>为水源的大型用水户，本项</w:t>
      </w:r>
      <w:r>
        <w:rPr>
          <w:rFonts w:ascii="宋体" w:hAnsi="宋体" w:eastAsia="宋体" w:cs="宋体"/>
          <w:sz w:val="24"/>
          <w:szCs w:val="24"/>
        </w:rPr>
        <w:t xml:space="preserve"> 目不开采地下水，同时也无注入地下水，不会引起地下</w:t>
      </w:r>
      <w:r>
        <w:rPr>
          <w:rFonts w:ascii="宋体" w:hAnsi="宋体" w:eastAsia="宋体" w:cs="宋体"/>
          <w:spacing w:val="-1"/>
          <w:sz w:val="24"/>
          <w:szCs w:val="24"/>
        </w:rPr>
        <w:t>水流场或地下水水位变化</w:t>
      </w:r>
      <w:r>
        <w:rPr>
          <w:rFonts w:ascii="宋体" w:hAnsi="宋体" w:eastAsia="宋体" w:cs="宋体"/>
          <w:sz w:val="24"/>
          <w:szCs w:val="24"/>
        </w:rPr>
        <w:t xml:space="preserve"> </w:t>
      </w:r>
      <w:r>
        <w:rPr>
          <w:rFonts w:ascii="宋体" w:hAnsi="宋体" w:eastAsia="宋体" w:cs="宋体"/>
          <w:spacing w:val="-3"/>
          <w:sz w:val="24"/>
          <w:szCs w:val="24"/>
        </w:rPr>
        <w:t>,</w:t>
      </w:r>
      <w:r>
        <w:rPr>
          <w:rFonts w:ascii="宋体" w:hAnsi="宋体" w:eastAsia="宋体" w:cs="宋体"/>
          <w:spacing w:val="94"/>
          <w:sz w:val="24"/>
          <w:szCs w:val="24"/>
        </w:rPr>
        <w:t xml:space="preserve"> </w:t>
      </w:r>
      <w:r>
        <w:rPr>
          <w:rFonts w:ascii="宋体" w:hAnsi="宋体" w:eastAsia="宋体" w:cs="宋体"/>
          <w:spacing w:val="-3"/>
          <w:sz w:val="24"/>
          <w:szCs w:val="24"/>
        </w:rPr>
        <w:t>因此也不会导致因水位的变化而产生的环境水文地质问题。同时，本项目污水</w:t>
      </w:r>
      <w:r>
        <w:rPr>
          <w:rFonts w:ascii="宋体" w:hAnsi="宋体" w:eastAsia="宋体" w:cs="宋体"/>
          <w:sz w:val="24"/>
          <w:szCs w:val="24"/>
        </w:rPr>
        <w:t xml:space="preserve"> 专管输送，专管和处理设施均做好硬化、防渗处理，有</w:t>
      </w:r>
      <w:r>
        <w:rPr>
          <w:rFonts w:ascii="宋体" w:hAnsi="宋体" w:eastAsia="宋体" w:cs="宋体"/>
          <w:spacing w:val="-1"/>
          <w:sz w:val="24"/>
          <w:szCs w:val="24"/>
        </w:rPr>
        <w:t>效阻隔污染物进入地下水</w:t>
      </w:r>
      <w:r>
        <w:rPr>
          <w:rFonts w:ascii="宋体" w:hAnsi="宋体" w:eastAsia="宋体" w:cs="宋体"/>
          <w:sz w:val="24"/>
          <w:szCs w:val="24"/>
        </w:rPr>
        <w:t xml:space="preserve"> </w:t>
      </w:r>
      <w:r>
        <w:rPr>
          <w:rFonts w:ascii="宋体" w:hAnsi="宋体" w:eastAsia="宋体" w:cs="宋体"/>
          <w:spacing w:val="-1"/>
          <w:sz w:val="24"/>
          <w:szCs w:val="24"/>
        </w:rPr>
        <w:t>体中，做到污水不下渗，因此本项目污染地下水的可能途径较少。</w:t>
      </w:r>
    </w:p>
    <w:p w14:paraId="3416D1DD">
      <w:pPr>
        <w:spacing w:before="8" w:line="365" w:lineRule="auto"/>
        <w:ind w:left="8" w:right="103" w:firstLine="491"/>
        <w:jc w:val="both"/>
        <w:rPr>
          <w:rFonts w:ascii="宋体" w:hAnsi="宋体" w:eastAsia="宋体" w:cs="宋体"/>
          <w:sz w:val="24"/>
          <w:szCs w:val="24"/>
        </w:rPr>
      </w:pPr>
      <w:r>
        <w:rPr>
          <w:rFonts w:ascii="宋体" w:hAnsi="宋体" w:eastAsia="宋体" w:cs="宋体"/>
          <w:spacing w:val="-1"/>
          <w:sz w:val="24"/>
          <w:szCs w:val="24"/>
        </w:rPr>
        <w:t>资江地表水补给来源主要来自大气降水、上游支流以及河道两侧地下水泄流</w:t>
      </w:r>
      <w:r>
        <w:rPr>
          <w:rFonts w:ascii="宋体" w:hAnsi="宋体" w:eastAsia="宋体" w:cs="宋体"/>
          <w:spacing w:val="12"/>
          <w:sz w:val="24"/>
          <w:szCs w:val="24"/>
        </w:rPr>
        <w:t xml:space="preserve"> </w:t>
      </w:r>
      <w:r>
        <w:rPr>
          <w:rFonts w:ascii="宋体" w:hAnsi="宋体" w:eastAsia="宋体" w:cs="宋体"/>
          <w:sz w:val="24"/>
          <w:szCs w:val="24"/>
        </w:rPr>
        <w:t>补给其补给量受季节、时空分布影响较大，丰水期与枯水</w:t>
      </w:r>
      <w:r>
        <w:rPr>
          <w:rFonts w:ascii="宋体" w:hAnsi="宋体" w:eastAsia="宋体" w:cs="宋体"/>
          <w:spacing w:val="-1"/>
          <w:sz w:val="24"/>
          <w:szCs w:val="24"/>
        </w:rPr>
        <w:t>期的水位相差悬殊。当</w:t>
      </w:r>
      <w:r>
        <w:rPr>
          <w:rFonts w:ascii="宋体" w:hAnsi="宋体" w:eastAsia="宋体" w:cs="宋体"/>
          <w:sz w:val="24"/>
          <w:szCs w:val="24"/>
        </w:rPr>
        <w:t xml:space="preserve"> 河床处于丰水期，地表水位高于地下水位时，地表水补给</w:t>
      </w:r>
      <w:r>
        <w:rPr>
          <w:rFonts w:ascii="宋体" w:hAnsi="宋体" w:eastAsia="宋体" w:cs="宋体"/>
          <w:spacing w:val="-1"/>
          <w:sz w:val="24"/>
          <w:szCs w:val="24"/>
        </w:rPr>
        <w:t>地下水；当处于枯水期</w:t>
      </w:r>
      <w:r>
        <w:rPr>
          <w:rFonts w:ascii="宋体" w:hAnsi="宋体" w:eastAsia="宋体" w:cs="宋体"/>
          <w:sz w:val="24"/>
          <w:szCs w:val="24"/>
        </w:rPr>
        <w:t xml:space="preserve"> </w:t>
      </w:r>
      <w:r>
        <w:rPr>
          <w:rFonts w:ascii="宋体" w:hAnsi="宋体" w:eastAsia="宋体" w:cs="宋体"/>
          <w:spacing w:val="-2"/>
          <w:sz w:val="24"/>
          <w:szCs w:val="24"/>
        </w:rPr>
        <w:t>,</w:t>
      </w:r>
      <w:r>
        <w:rPr>
          <w:rFonts w:ascii="宋体" w:hAnsi="宋体" w:eastAsia="宋体" w:cs="宋体"/>
          <w:spacing w:val="60"/>
          <w:sz w:val="24"/>
          <w:szCs w:val="24"/>
        </w:rPr>
        <w:t xml:space="preserve"> </w:t>
      </w:r>
      <w:r>
        <w:rPr>
          <w:rFonts w:ascii="宋体" w:hAnsi="宋体" w:eastAsia="宋体" w:cs="宋体"/>
          <w:spacing w:val="-2"/>
          <w:sz w:val="24"/>
          <w:szCs w:val="24"/>
        </w:rPr>
        <w:t>地表水位低于地下水位时，地下水补给地表水，两者水量存在动态过程，在这</w:t>
      </w:r>
      <w:r>
        <w:rPr>
          <w:rFonts w:ascii="宋体" w:hAnsi="宋体" w:eastAsia="宋体" w:cs="宋体"/>
          <w:sz w:val="24"/>
          <w:szCs w:val="24"/>
        </w:rPr>
        <w:t xml:space="preserve"> 个过程中存在水质的相互影响。本项目运行采取严格的防</w:t>
      </w:r>
      <w:r>
        <w:rPr>
          <w:rFonts w:ascii="宋体" w:hAnsi="宋体" w:eastAsia="宋体" w:cs="宋体"/>
          <w:spacing w:val="-1"/>
          <w:sz w:val="24"/>
          <w:szCs w:val="24"/>
        </w:rPr>
        <w:t>渗漏措施且污水能够稳</w:t>
      </w:r>
      <w:r>
        <w:rPr>
          <w:rFonts w:ascii="宋体" w:hAnsi="宋体" w:eastAsia="宋体" w:cs="宋体"/>
          <w:sz w:val="24"/>
          <w:szCs w:val="24"/>
        </w:rPr>
        <w:t xml:space="preserve"> 定达标排放，对地下水水质影响轻微。但是需定期对场内</w:t>
      </w:r>
      <w:r>
        <w:rPr>
          <w:rFonts w:ascii="宋体" w:hAnsi="宋体" w:eastAsia="宋体" w:cs="宋体"/>
          <w:spacing w:val="-1"/>
          <w:sz w:val="24"/>
          <w:szCs w:val="24"/>
        </w:rPr>
        <w:t>污水处理站出水流量及</w:t>
      </w:r>
      <w:r>
        <w:rPr>
          <w:rFonts w:ascii="宋体" w:hAnsi="宋体" w:eastAsia="宋体" w:cs="宋体"/>
          <w:sz w:val="24"/>
          <w:szCs w:val="24"/>
        </w:rPr>
        <w:t xml:space="preserve"> 入河流量进行监测对比，密切关注水量变化情况，判断是</w:t>
      </w:r>
      <w:r>
        <w:rPr>
          <w:rFonts w:ascii="宋体" w:hAnsi="宋体" w:eastAsia="宋体" w:cs="宋体"/>
          <w:spacing w:val="-1"/>
          <w:sz w:val="24"/>
          <w:szCs w:val="24"/>
        </w:rPr>
        <w:t>否发生管道渗漏情况，</w:t>
      </w:r>
      <w:r>
        <w:rPr>
          <w:rFonts w:ascii="宋体" w:hAnsi="宋体" w:eastAsia="宋体" w:cs="宋体"/>
          <w:sz w:val="24"/>
          <w:szCs w:val="24"/>
        </w:rPr>
        <w:t xml:space="preserve"> </w:t>
      </w:r>
      <w:r>
        <w:rPr>
          <w:rFonts w:ascii="宋体" w:hAnsi="宋体" w:eastAsia="宋体" w:cs="宋体"/>
          <w:spacing w:val="-1"/>
          <w:sz w:val="24"/>
          <w:szCs w:val="24"/>
        </w:rPr>
        <w:t>如出现流量减少等问题应及时采取措施。</w:t>
      </w:r>
    </w:p>
    <w:p w14:paraId="713B07AE">
      <w:pPr>
        <w:pStyle w:val="2"/>
        <w:spacing w:before="2" w:line="220" w:lineRule="auto"/>
        <w:ind w:left="9"/>
        <w:outlineLvl w:val="1"/>
        <w:rPr>
          <w:rFonts w:ascii="宋体" w:hAnsi="宋体" w:eastAsia="宋体" w:cs="宋体"/>
          <w:sz w:val="28"/>
          <w:szCs w:val="28"/>
        </w:rPr>
      </w:pPr>
      <w:r>
        <w:rPr>
          <w:b/>
          <w:bCs/>
          <w:spacing w:val="-2"/>
          <w:sz w:val="28"/>
          <w:szCs w:val="28"/>
        </w:rPr>
        <w:t xml:space="preserve">7.5 </w:t>
      </w:r>
      <w:r>
        <w:rPr>
          <w:rFonts w:ascii="宋体" w:hAnsi="宋体" w:eastAsia="宋体" w:cs="宋体"/>
          <w:b/>
          <w:bCs/>
          <w:spacing w:val="-2"/>
          <w:sz w:val="28"/>
          <w:szCs w:val="28"/>
        </w:rPr>
        <w:t>对下游饮用水源取水口的影响分析</w:t>
      </w:r>
    </w:p>
    <w:p w14:paraId="3F1EE813">
      <w:pPr>
        <w:spacing w:before="180" w:line="219" w:lineRule="auto"/>
        <w:ind w:left="491"/>
        <w:outlineLvl w:val="0"/>
        <w:rPr>
          <w:rFonts w:ascii="宋体" w:hAnsi="宋体" w:eastAsia="宋体" w:cs="宋体"/>
          <w:sz w:val="24"/>
          <w:szCs w:val="24"/>
        </w:rPr>
      </w:pPr>
      <w:r>
        <w:rPr>
          <w:rFonts w:ascii="宋体" w:hAnsi="宋体" w:eastAsia="宋体" w:cs="宋体"/>
          <w:sz w:val="24"/>
          <w:szCs w:val="24"/>
        </w:rPr>
        <w:t>经调查，本项目入河排污口距下游最近的饮用</w:t>
      </w:r>
      <w:r>
        <w:rPr>
          <w:rFonts w:ascii="宋体" w:hAnsi="宋体" w:eastAsia="宋体" w:cs="宋体"/>
          <w:spacing w:val="-1"/>
          <w:sz w:val="24"/>
          <w:szCs w:val="24"/>
        </w:rPr>
        <w:t>水源取水口资江球溪取水口约</w:t>
      </w:r>
    </w:p>
    <w:p w14:paraId="7452DFF9">
      <w:pPr>
        <w:pStyle w:val="2"/>
        <w:spacing w:before="158" w:line="367" w:lineRule="auto"/>
        <w:ind w:left="11" w:right="38"/>
        <w:jc w:val="both"/>
        <w:rPr>
          <w:rFonts w:ascii="宋体" w:hAnsi="宋体" w:eastAsia="宋体" w:cs="宋体"/>
        </w:rPr>
      </w:pPr>
      <w:r>
        <w:rPr>
          <w:spacing w:val="-1"/>
        </w:rPr>
        <w:t>50km</w:t>
      </w:r>
      <w:r>
        <w:rPr>
          <w:spacing w:val="-36"/>
        </w:rPr>
        <w:t xml:space="preserve"> </w:t>
      </w:r>
      <w:r>
        <w:rPr>
          <w:rFonts w:ascii="宋体" w:hAnsi="宋体" w:eastAsia="宋体" w:cs="宋体"/>
          <w:spacing w:val="-1"/>
        </w:rPr>
        <w:t>，根据排污口上下游常规监测断面的例行监测数据，在正常排放情况下</w:t>
      </w:r>
      <w:r>
        <w:rPr>
          <w:rFonts w:ascii="宋体" w:hAnsi="宋体" w:eastAsia="宋体" w:cs="宋体"/>
          <w:spacing w:val="-2"/>
        </w:rPr>
        <w:t>，处</w:t>
      </w:r>
      <w:r>
        <w:rPr>
          <w:rFonts w:ascii="宋体" w:hAnsi="宋体" w:eastAsia="宋体" w:cs="宋体"/>
        </w:rPr>
        <w:t xml:space="preserve"> 理后达标排放的污水，混合后水质已经接近本底</w:t>
      </w:r>
      <w:r>
        <w:rPr>
          <w:rFonts w:ascii="宋体" w:hAnsi="宋体" w:eastAsia="宋体" w:cs="宋体"/>
          <w:spacing w:val="-1"/>
        </w:rPr>
        <w:t>值，本项目污水不涉及持久性污</w:t>
      </w:r>
      <w:r>
        <w:rPr>
          <w:rFonts w:ascii="宋体" w:hAnsi="宋体" w:eastAsia="宋体" w:cs="宋体"/>
        </w:rPr>
        <w:t xml:space="preserve"> </w:t>
      </w:r>
      <w:r>
        <w:rPr>
          <w:rFonts w:ascii="宋体" w:hAnsi="宋体" w:eastAsia="宋体" w:cs="宋体"/>
          <w:spacing w:val="-1"/>
        </w:rPr>
        <w:t>染物和重金属类污染物，经</w:t>
      </w:r>
      <w:r>
        <w:rPr>
          <w:spacing w:val="-1"/>
        </w:rPr>
        <w:t>50km</w:t>
      </w:r>
      <w:r>
        <w:rPr>
          <w:spacing w:val="-33"/>
        </w:rPr>
        <w:t xml:space="preserve"> </w:t>
      </w:r>
      <w:r>
        <w:rPr>
          <w:rFonts w:ascii="宋体" w:hAnsi="宋体" w:eastAsia="宋体" w:cs="宋体"/>
          <w:spacing w:val="-1"/>
        </w:rPr>
        <w:t>的衰减后，本项目入河排污口对下</w:t>
      </w:r>
      <w:r>
        <w:rPr>
          <w:rFonts w:ascii="宋体" w:hAnsi="宋体" w:eastAsia="宋体" w:cs="宋体"/>
          <w:spacing w:val="-2"/>
        </w:rPr>
        <w:t>游资江球溪取</w:t>
      </w:r>
      <w:r>
        <w:rPr>
          <w:rFonts w:ascii="宋体" w:hAnsi="宋体" w:eastAsia="宋体" w:cs="宋体"/>
        </w:rPr>
        <w:t xml:space="preserve"> </w:t>
      </w:r>
      <w:r>
        <w:rPr>
          <w:rFonts w:ascii="宋体" w:hAnsi="宋体" w:eastAsia="宋体" w:cs="宋体"/>
          <w:spacing w:val="-2"/>
        </w:rPr>
        <w:t>水口影响较小。</w:t>
      </w:r>
    </w:p>
    <w:p w14:paraId="17C05F48">
      <w:pPr>
        <w:spacing w:line="367" w:lineRule="auto"/>
        <w:rPr>
          <w:rFonts w:ascii="宋体" w:hAnsi="宋体" w:eastAsia="宋体" w:cs="宋体"/>
        </w:rPr>
        <w:sectPr>
          <w:footerReference r:id="rId122" w:type="default"/>
          <w:pgSz w:w="11906" w:h="16840"/>
          <w:pgMar w:top="1116" w:right="1701" w:bottom="1258" w:left="1701" w:header="839" w:footer="1018" w:gutter="0"/>
          <w:cols w:space="720" w:num="1"/>
        </w:sectPr>
      </w:pPr>
    </w:p>
    <w:p w14:paraId="132150BE">
      <w:pPr>
        <w:spacing w:line="278" w:lineRule="auto"/>
        <w:rPr>
          <w:rFonts w:ascii="Arial"/>
          <w:sz w:val="21"/>
        </w:rPr>
      </w:pPr>
    </w:p>
    <w:p w14:paraId="002150C6">
      <w:pPr>
        <w:spacing w:line="278" w:lineRule="auto"/>
        <w:rPr>
          <w:rFonts w:ascii="Arial"/>
          <w:sz w:val="21"/>
        </w:rPr>
      </w:pPr>
    </w:p>
    <w:p w14:paraId="687A134A">
      <w:pPr>
        <w:pStyle w:val="2"/>
        <w:spacing w:before="101" w:line="225" w:lineRule="auto"/>
        <w:ind w:left="1902"/>
        <w:rPr>
          <w:rFonts w:ascii="宋体" w:hAnsi="宋体" w:eastAsia="宋体" w:cs="宋体"/>
          <w:sz w:val="31"/>
          <w:szCs w:val="31"/>
        </w:rPr>
      </w:pPr>
      <w:bookmarkStart w:id="52" w:name="bookmark35"/>
      <w:bookmarkEnd w:id="52"/>
      <w:r>
        <w:rPr>
          <w:b/>
          <w:bCs/>
          <w:spacing w:val="12"/>
          <w:sz w:val="31"/>
          <w:szCs w:val="31"/>
        </w:rPr>
        <w:t>8</w:t>
      </w:r>
      <w:r>
        <w:rPr>
          <w:rFonts w:ascii="宋体" w:hAnsi="宋体" w:eastAsia="宋体" w:cs="宋体"/>
          <w:b/>
          <w:bCs/>
          <w:spacing w:val="12"/>
          <w:sz w:val="31"/>
          <w:szCs w:val="31"/>
        </w:rPr>
        <w:t>入河排污口设置水环境风险影响分析</w:t>
      </w:r>
    </w:p>
    <w:p w14:paraId="714C461D">
      <w:pPr>
        <w:spacing w:line="339" w:lineRule="auto"/>
        <w:rPr>
          <w:rFonts w:ascii="Arial"/>
          <w:sz w:val="21"/>
        </w:rPr>
      </w:pPr>
    </w:p>
    <w:p w14:paraId="3139994C">
      <w:pPr>
        <w:pStyle w:val="2"/>
        <w:spacing w:before="97" w:line="222" w:lineRule="auto"/>
        <w:ind w:left="20"/>
        <w:outlineLvl w:val="1"/>
        <w:rPr>
          <w:rFonts w:ascii="黑体" w:hAnsi="黑体" w:eastAsia="黑体" w:cs="黑体"/>
          <w:sz w:val="30"/>
          <w:szCs w:val="30"/>
        </w:rPr>
      </w:pPr>
      <w:bookmarkStart w:id="53" w:name="bookmark36"/>
      <w:bookmarkEnd w:id="53"/>
      <w:r>
        <w:rPr>
          <w:b/>
          <w:bCs/>
          <w:spacing w:val="-5"/>
          <w:sz w:val="30"/>
          <w:szCs w:val="30"/>
        </w:rPr>
        <w:t>8.1.</w:t>
      </w:r>
      <w:r>
        <w:rPr>
          <w:rFonts w:ascii="黑体" w:hAnsi="黑体" w:eastAsia="黑体" w:cs="黑体"/>
          <w:b/>
          <w:bCs/>
          <w:spacing w:val="-5"/>
          <w:sz w:val="30"/>
          <w:szCs w:val="30"/>
        </w:rPr>
        <w:t>水环境风险分析</w:t>
      </w:r>
    </w:p>
    <w:p w14:paraId="56BF824B">
      <w:pPr>
        <w:pStyle w:val="2"/>
        <w:spacing w:before="156" w:line="221" w:lineRule="auto"/>
        <w:ind w:left="488"/>
        <w:outlineLvl w:val="2"/>
        <w:rPr>
          <w:rFonts w:ascii="宋体" w:hAnsi="宋体" w:eastAsia="宋体" w:cs="宋体"/>
        </w:rPr>
      </w:pPr>
      <w:r>
        <w:rPr>
          <w:b/>
          <w:bCs/>
          <w:spacing w:val="-2"/>
        </w:rPr>
        <w:t>8.1.1</w:t>
      </w:r>
      <w:r>
        <w:rPr>
          <w:rFonts w:ascii="宋体" w:hAnsi="宋体" w:eastAsia="宋体" w:cs="宋体"/>
          <w:b/>
          <w:bCs/>
          <w:spacing w:val="-2"/>
        </w:rPr>
        <w:t>风险事故分析</w:t>
      </w:r>
    </w:p>
    <w:p w14:paraId="60B83DBB">
      <w:pPr>
        <w:spacing w:before="193" w:line="219" w:lineRule="auto"/>
        <w:ind w:left="490"/>
        <w:rPr>
          <w:rFonts w:ascii="宋体" w:hAnsi="宋体" w:eastAsia="宋体" w:cs="宋体"/>
          <w:sz w:val="24"/>
          <w:szCs w:val="24"/>
        </w:rPr>
      </w:pPr>
      <w:r>
        <w:rPr>
          <w:rFonts w:ascii="宋体" w:hAnsi="宋体" w:eastAsia="宋体" w:cs="宋体"/>
          <w:spacing w:val="-1"/>
          <w:sz w:val="24"/>
          <w:szCs w:val="24"/>
        </w:rPr>
        <w:t>本入河排污口运行中有以下风险：</w:t>
      </w:r>
    </w:p>
    <w:p w14:paraId="01877A35">
      <w:pPr>
        <w:pStyle w:val="2"/>
        <w:spacing w:before="157" w:line="360" w:lineRule="exact"/>
        <w:ind w:left="500"/>
        <w:rPr>
          <w:rFonts w:ascii="宋体" w:hAnsi="宋体" w:eastAsia="宋体" w:cs="宋体"/>
        </w:rPr>
      </w:pPr>
      <w:r>
        <w:rPr>
          <w:rFonts w:ascii="宋体" w:hAnsi="宋体" w:eastAsia="宋体" w:cs="宋体"/>
          <w:spacing w:val="-1"/>
          <w:position w:val="2"/>
        </w:rPr>
        <w:t>（</w:t>
      </w:r>
      <w:r>
        <w:rPr>
          <w:spacing w:val="-1"/>
          <w:position w:val="2"/>
        </w:rPr>
        <w:t>1</w:t>
      </w:r>
      <w:r>
        <w:rPr>
          <w:rFonts w:ascii="宋体" w:hAnsi="宋体" w:eastAsia="宋体" w:cs="宋体"/>
          <w:spacing w:val="-1"/>
          <w:position w:val="2"/>
        </w:rPr>
        <w:t>）污水处理系统在运行输送过程中管道破裂导致的泄漏事故；</w:t>
      </w:r>
    </w:p>
    <w:p w14:paraId="7E3A0BC3">
      <w:pPr>
        <w:pStyle w:val="2"/>
        <w:spacing w:before="118" w:line="310" w:lineRule="auto"/>
        <w:ind w:left="9" w:right="45" w:firstLine="491"/>
        <w:rPr>
          <w:rFonts w:ascii="宋体" w:hAnsi="宋体" w:eastAsia="宋体" w:cs="宋体"/>
        </w:rPr>
      </w:pPr>
      <w:r>
        <w:rPr>
          <w:rFonts w:ascii="宋体" w:hAnsi="宋体" w:eastAsia="宋体" w:cs="宋体"/>
          <w:spacing w:val="-1"/>
        </w:rPr>
        <w:t>（</w:t>
      </w:r>
      <w:r>
        <w:rPr>
          <w:spacing w:val="-1"/>
        </w:rPr>
        <w:t>2</w:t>
      </w:r>
      <w:r>
        <w:rPr>
          <w:rFonts w:ascii="宋体" w:hAnsi="宋体" w:eastAsia="宋体" w:cs="宋体"/>
          <w:spacing w:val="-1"/>
        </w:rPr>
        <w:t>）污水处理站运行过程中设备故障引起的泄漏或跑、冒、滴、漏等现象导</w:t>
      </w:r>
      <w:r>
        <w:rPr>
          <w:rFonts w:ascii="宋体" w:hAnsi="宋体" w:eastAsia="宋体" w:cs="宋体"/>
          <w:spacing w:val="12"/>
        </w:rPr>
        <w:t xml:space="preserve"> </w:t>
      </w:r>
      <w:r>
        <w:rPr>
          <w:rFonts w:ascii="宋体" w:hAnsi="宋体" w:eastAsia="宋体" w:cs="宋体"/>
          <w:spacing w:val="-2"/>
        </w:rPr>
        <w:t>致的事故；</w:t>
      </w:r>
    </w:p>
    <w:p w14:paraId="778ED1BA">
      <w:pPr>
        <w:pStyle w:val="2"/>
        <w:spacing w:before="156" w:line="309" w:lineRule="auto"/>
        <w:ind w:left="12" w:right="45" w:firstLine="488"/>
        <w:rPr>
          <w:rFonts w:ascii="宋体" w:hAnsi="宋体" w:eastAsia="宋体" w:cs="宋体"/>
        </w:rPr>
      </w:pPr>
      <w:r>
        <w:rPr>
          <w:rFonts w:ascii="宋体" w:hAnsi="宋体" w:eastAsia="宋体" w:cs="宋体"/>
          <w:spacing w:val="-1"/>
        </w:rPr>
        <w:t>（</w:t>
      </w:r>
      <w:r>
        <w:rPr>
          <w:spacing w:val="-1"/>
        </w:rPr>
        <w:t>3</w:t>
      </w:r>
      <w:r>
        <w:rPr>
          <w:rFonts w:ascii="宋体" w:hAnsi="宋体" w:eastAsia="宋体" w:cs="宋体"/>
          <w:spacing w:val="-1"/>
        </w:rPr>
        <w:t>）由于突发紧急事故导致污水处理站超负荷、停电、设备故障且无法启动</w:t>
      </w:r>
      <w:r>
        <w:rPr>
          <w:rFonts w:ascii="宋体" w:hAnsi="宋体" w:eastAsia="宋体" w:cs="宋体"/>
          <w:spacing w:val="12"/>
        </w:rPr>
        <w:t xml:space="preserve"> </w:t>
      </w:r>
      <w:r>
        <w:rPr>
          <w:rFonts w:ascii="宋体" w:hAnsi="宋体" w:eastAsia="宋体" w:cs="宋体"/>
          <w:spacing w:val="-1"/>
        </w:rPr>
        <w:t>备用设备等引发的废水超标排放事故。</w:t>
      </w:r>
    </w:p>
    <w:p w14:paraId="256AAC3D">
      <w:pPr>
        <w:pStyle w:val="2"/>
        <w:spacing w:before="194" w:line="221" w:lineRule="auto"/>
        <w:ind w:left="488"/>
        <w:outlineLvl w:val="2"/>
        <w:rPr>
          <w:rFonts w:ascii="宋体" w:hAnsi="宋体" w:eastAsia="宋体" w:cs="宋体"/>
        </w:rPr>
      </w:pPr>
      <w:r>
        <w:rPr>
          <w:b/>
          <w:bCs/>
          <w:spacing w:val="-2"/>
        </w:rPr>
        <w:t>8.1.2</w:t>
      </w:r>
      <w:r>
        <w:rPr>
          <w:rFonts w:ascii="宋体" w:hAnsi="宋体" w:eastAsia="宋体" w:cs="宋体"/>
          <w:b/>
          <w:bCs/>
          <w:spacing w:val="-2"/>
        </w:rPr>
        <w:t>风险影响分析</w:t>
      </w:r>
    </w:p>
    <w:p w14:paraId="1A29FF9C">
      <w:pPr>
        <w:pStyle w:val="2"/>
        <w:spacing w:before="155" w:line="360" w:lineRule="exact"/>
        <w:ind w:left="508"/>
        <w:rPr>
          <w:rFonts w:ascii="宋体" w:hAnsi="宋体" w:eastAsia="宋体" w:cs="宋体"/>
        </w:rPr>
      </w:pPr>
      <w:r>
        <w:rPr>
          <w:spacing w:val="-3"/>
          <w:position w:val="2"/>
        </w:rPr>
        <w:t>1</w:t>
      </w:r>
      <w:r>
        <w:rPr>
          <w:rFonts w:ascii="宋体" w:hAnsi="宋体" w:eastAsia="宋体" w:cs="宋体"/>
          <w:spacing w:val="-3"/>
          <w:position w:val="2"/>
        </w:rPr>
        <w:t>）废水非正常排放影响分析</w:t>
      </w:r>
    </w:p>
    <w:p w14:paraId="6E6557E5">
      <w:pPr>
        <w:spacing w:before="158" w:line="220" w:lineRule="auto"/>
        <w:ind w:left="488"/>
        <w:rPr>
          <w:rFonts w:ascii="宋体" w:hAnsi="宋体" w:eastAsia="宋体" w:cs="宋体"/>
          <w:sz w:val="24"/>
          <w:szCs w:val="24"/>
        </w:rPr>
      </w:pPr>
      <w:r>
        <w:rPr>
          <w:rFonts w:ascii="宋体" w:hAnsi="宋体" w:eastAsia="宋体" w:cs="宋体"/>
          <w:spacing w:val="-1"/>
          <w:sz w:val="24"/>
          <w:szCs w:val="24"/>
        </w:rPr>
        <w:t>造成污水事故排放的影响因素主要有：</w:t>
      </w:r>
    </w:p>
    <w:p w14:paraId="22390294">
      <w:pPr>
        <w:pStyle w:val="2"/>
        <w:spacing w:before="193" w:line="295" w:lineRule="auto"/>
        <w:ind w:left="12" w:right="59" w:firstLine="476"/>
        <w:rPr>
          <w:rFonts w:ascii="宋体" w:hAnsi="宋体" w:eastAsia="宋体" w:cs="宋体"/>
        </w:rPr>
      </w:pPr>
      <w:r>
        <w:t>a</w:t>
      </w:r>
      <w:r>
        <w:rPr>
          <w:rFonts w:ascii="宋体" w:hAnsi="宋体" w:eastAsia="宋体" w:cs="宋体"/>
        </w:rPr>
        <w:t>）污水处理设备、设施质量问题或养护不当，造成</w:t>
      </w:r>
      <w:r>
        <w:rPr>
          <w:rFonts w:ascii="宋体" w:hAnsi="宋体" w:eastAsia="宋体" w:cs="宋体"/>
          <w:spacing w:val="-1"/>
        </w:rPr>
        <w:t>设备、设施故障，导致污</w:t>
      </w:r>
      <w:r>
        <w:rPr>
          <w:rFonts w:ascii="宋体" w:hAnsi="宋体" w:eastAsia="宋体" w:cs="宋体"/>
        </w:rPr>
        <w:t xml:space="preserve"> </w:t>
      </w:r>
      <w:r>
        <w:rPr>
          <w:rFonts w:ascii="宋体" w:hAnsi="宋体" w:eastAsia="宋体" w:cs="宋体"/>
          <w:spacing w:val="-1"/>
        </w:rPr>
        <w:t>水处理效率下降，甚至未处理直接排放。</w:t>
      </w:r>
    </w:p>
    <w:p w14:paraId="6DFF0CD7">
      <w:pPr>
        <w:pStyle w:val="2"/>
        <w:spacing w:before="156" w:line="360" w:lineRule="exact"/>
        <w:ind w:left="479"/>
        <w:rPr>
          <w:rFonts w:ascii="宋体" w:hAnsi="宋体" w:eastAsia="宋体" w:cs="宋体"/>
        </w:rPr>
      </w:pPr>
      <w:r>
        <w:rPr>
          <w:position w:val="2"/>
        </w:rPr>
        <w:t>b</w:t>
      </w:r>
      <w:r>
        <w:rPr>
          <w:rFonts w:ascii="宋体" w:hAnsi="宋体" w:eastAsia="宋体" w:cs="宋体"/>
          <w:position w:val="2"/>
        </w:rPr>
        <w:t>）遇污水停电，则易导致污水未处理直接排放。</w:t>
      </w:r>
    </w:p>
    <w:p w14:paraId="6CF3DA58">
      <w:pPr>
        <w:spacing w:before="160" w:line="363" w:lineRule="auto"/>
        <w:ind w:left="10" w:right="165" w:firstLine="479"/>
        <w:jc w:val="both"/>
        <w:rPr>
          <w:rFonts w:ascii="宋体" w:hAnsi="宋体" w:eastAsia="宋体" w:cs="宋体"/>
          <w:sz w:val="24"/>
          <w:szCs w:val="24"/>
        </w:rPr>
      </w:pPr>
      <w:r>
        <w:rPr>
          <w:rFonts w:ascii="宋体" w:hAnsi="宋体" w:eastAsia="宋体" w:cs="宋体"/>
          <w:sz w:val="24"/>
          <w:szCs w:val="24"/>
        </w:rPr>
        <w:t>根据预测分析，项目污水非正常排放，资江局部污</w:t>
      </w:r>
      <w:r>
        <w:rPr>
          <w:rFonts w:ascii="宋体" w:hAnsi="宋体" w:eastAsia="宋体" w:cs="宋体"/>
          <w:spacing w:val="-1"/>
          <w:sz w:val="24"/>
          <w:szCs w:val="24"/>
        </w:rPr>
        <w:t>染物浓度增加，同时非正</w:t>
      </w:r>
      <w:r>
        <w:rPr>
          <w:rFonts w:ascii="宋体" w:hAnsi="宋体" w:eastAsia="宋体" w:cs="宋体"/>
          <w:sz w:val="24"/>
          <w:szCs w:val="24"/>
        </w:rPr>
        <w:t xml:space="preserve"> 常排放下，项目污染物排放浓度超过国家污染物排放</w:t>
      </w:r>
      <w:r>
        <w:rPr>
          <w:rFonts w:ascii="宋体" w:hAnsi="宋体" w:eastAsia="宋体" w:cs="宋体"/>
          <w:spacing w:val="-1"/>
          <w:sz w:val="24"/>
          <w:szCs w:val="24"/>
        </w:rPr>
        <w:t>标准，污染物瞬时排放量超</w:t>
      </w:r>
      <w:r>
        <w:rPr>
          <w:rFonts w:ascii="宋体" w:hAnsi="宋体" w:eastAsia="宋体" w:cs="宋体"/>
          <w:sz w:val="24"/>
          <w:szCs w:val="24"/>
        </w:rPr>
        <w:t xml:space="preserve"> 过总量控制指标。因此，为防止废水非正常排放对水</w:t>
      </w:r>
      <w:r>
        <w:rPr>
          <w:rFonts w:ascii="宋体" w:hAnsi="宋体" w:eastAsia="宋体" w:cs="宋体"/>
          <w:spacing w:val="-1"/>
          <w:sz w:val="24"/>
          <w:szCs w:val="24"/>
        </w:rPr>
        <w:t>体水质造成较大冲击，废水</w:t>
      </w:r>
      <w:r>
        <w:rPr>
          <w:rFonts w:ascii="宋体" w:hAnsi="宋体" w:eastAsia="宋体" w:cs="宋体"/>
          <w:sz w:val="24"/>
          <w:szCs w:val="24"/>
        </w:rPr>
        <w:t xml:space="preserve"> 处理站出现故障时，立即关闭排水系统，将废水储存</w:t>
      </w:r>
      <w:r>
        <w:rPr>
          <w:rFonts w:ascii="宋体" w:hAnsi="宋体" w:eastAsia="宋体" w:cs="宋体"/>
          <w:spacing w:val="-1"/>
          <w:sz w:val="24"/>
          <w:szCs w:val="24"/>
        </w:rPr>
        <w:t>在事故池内，同时停止生产</w:t>
      </w:r>
      <w:r>
        <w:rPr>
          <w:rFonts w:ascii="宋体" w:hAnsi="宋体" w:eastAsia="宋体" w:cs="宋体"/>
          <w:sz w:val="24"/>
          <w:szCs w:val="24"/>
        </w:rPr>
        <w:t xml:space="preserve"> </w:t>
      </w:r>
      <w:r>
        <w:rPr>
          <w:rFonts w:ascii="宋体" w:hAnsi="宋体" w:eastAsia="宋体" w:cs="宋体"/>
          <w:spacing w:val="-3"/>
          <w:sz w:val="24"/>
          <w:szCs w:val="24"/>
        </w:rPr>
        <w:t>,</w:t>
      </w:r>
      <w:r>
        <w:rPr>
          <w:rFonts w:ascii="宋体" w:hAnsi="宋体" w:eastAsia="宋体" w:cs="宋体"/>
          <w:spacing w:val="88"/>
          <w:sz w:val="24"/>
          <w:szCs w:val="24"/>
        </w:rPr>
        <w:t xml:space="preserve"> </w:t>
      </w:r>
      <w:r>
        <w:rPr>
          <w:rFonts w:ascii="宋体" w:hAnsi="宋体" w:eastAsia="宋体" w:cs="宋体"/>
          <w:spacing w:val="-3"/>
          <w:sz w:val="24"/>
          <w:szCs w:val="24"/>
        </w:rPr>
        <w:t>以限制废水处理站的进水。待事故解除后，将废水分批处理回用或外排。</w:t>
      </w:r>
    </w:p>
    <w:p w14:paraId="7B9A5CED">
      <w:pPr>
        <w:pStyle w:val="2"/>
        <w:spacing w:line="361" w:lineRule="exact"/>
        <w:ind w:left="485"/>
        <w:rPr>
          <w:rFonts w:ascii="宋体" w:hAnsi="宋体" w:eastAsia="宋体" w:cs="宋体"/>
        </w:rPr>
      </w:pPr>
      <w:r>
        <w:rPr>
          <w:spacing w:val="-1"/>
          <w:position w:val="2"/>
        </w:rPr>
        <w:t>2</w:t>
      </w:r>
      <w:r>
        <w:rPr>
          <w:rFonts w:ascii="宋体" w:hAnsi="宋体" w:eastAsia="宋体" w:cs="宋体"/>
          <w:spacing w:val="-1"/>
          <w:position w:val="2"/>
        </w:rPr>
        <w:t>）泄漏事件影响分析</w:t>
      </w:r>
    </w:p>
    <w:p w14:paraId="477E2C4C">
      <w:pPr>
        <w:spacing w:before="158" w:line="369" w:lineRule="auto"/>
        <w:ind w:left="15" w:firstLine="473"/>
        <w:rPr>
          <w:rFonts w:ascii="宋体" w:hAnsi="宋体" w:eastAsia="宋体" w:cs="宋体"/>
          <w:sz w:val="24"/>
          <w:szCs w:val="24"/>
        </w:rPr>
      </w:pPr>
      <w:r>
        <w:rPr>
          <w:rFonts w:ascii="宋体" w:hAnsi="宋体" w:eastAsia="宋体" w:cs="宋体"/>
          <w:spacing w:val="5"/>
          <w:sz w:val="24"/>
          <w:szCs w:val="24"/>
        </w:rPr>
        <w:t>废水处理设施及污水管道可能因工人操作失误、地温冷</w:t>
      </w:r>
      <w:r>
        <w:rPr>
          <w:rFonts w:ascii="宋体" w:hAnsi="宋体" w:eastAsia="宋体" w:cs="宋体"/>
          <w:spacing w:val="4"/>
          <w:sz w:val="24"/>
          <w:szCs w:val="24"/>
        </w:rPr>
        <w:t>热变化、人为破坏等</w:t>
      </w:r>
      <w:r>
        <w:rPr>
          <w:rFonts w:ascii="宋体" w:hAnsi="宋体" w:eastAsia="宋体" w:cs="宋体"/>
          <w:sz w:val="24"/>
          <w:szCs w:val="24"/>
        </w:rPr>
        <w:t xml:space="preserve"> </w:t>
      </w:r>
      <w:r>
        <w:rPr>
          <w:rFonts w:ascii="宋体" w:hAnsi="宋体" w:eastAsia="宋体" w:cs="宋体"/>
          <w:spacing w:val="-2"/>
          <w:sz w:val="24"/>
          <w:szCs w:val="24"/>
        </w:rPr>
        <w:t>原因发生破裂或渗漏风险事件。</w:t>
      </w:r>
    </w:p>
    <w:p w14:paraId="2045A133">
      <w:pPr>
        <w:spacing w:before="2" w:line="354" w:lineRule="auto"/>
        <w:ind w:left="26" w:firstLine="467"/>
        <w:rPr>
          <w:rFonts w:ascii="宋体" w:hAnsi="宋体" w:eastAsia="宋体" w:cs="宋体"/>
          <w:sz w:val="24"/>
          <w:szCs w:val="24"/>
        </w:rPr>
      </w:pPr>
      <w:r>
        <w:rPr>
          <w:rFonts w:ascii="宋体" w:hAnsi="宋体" w:eastAsia="宋体" w:cs="宋体"/>
          <w:spacing w:val="5"/>
          <w:sz w:val="24"/>
          <w:szCs w:val="24"/>
        </w:rPr>
        <w:t>发生破裂或渗漏，污废水进入土壤，渗入地</w:t>
      </w:r>
      <w:r>
        <w:rPr>
          <w:rFonts w:ascii="宋体" w:hAnsi="宋体" w:eastAsia="宋体" w:cs="宋体"/>
          <w:spacing w:val="4"/>
          <w:sz w:val="24"/>
          <w:szCs w:val="24"/>
        </w:rPr>
        <w:t>下，会对地下水造成一定的污染</w:t>
      </w:r>
      <w:r>
        <w:rPr>
          <w:rFonts w:ascii="宋体" w:hAnsi="宋体" w:eastAsia="宋体" w:cs="宋体"/>
          <w:sz w:val="24"/>
          <w:szCs w:val="24"/>
        </w:rPr>
        <w:t xml:space="preserve"> </w:t>
      </w:r>
      <w:r>
        <w:rPr>
          <w:rFonts w:ascii="宋体" w:hAnsi="宋体" w:eastAsia="宋体" w:cs="宋体"/>
          <w:spacing w:val="-3"/>
          <w:sz w:val="24"/>
          <w:szCs w:val="24"/>
        </w:rPr>
        <w:t>,</w:t>
      </w:r>
      <w:r>
        <w:rPr>
          <w:rFonts w:ascii="宋体" w:hAnsi="宋体" w:eastAsia="宋体" w:cs="宋体"/>
          <w:spacing w:val="86"/>
          <w:sz w:val="24"/>
          <w:szCs w:val="24"/>
        </w:rPr>
        <w:t xml:space="preserve"> </w:t>
      </w:r>
      <w:r>
        <w:rPr>
          <w:rFonts w:ascii="宋体" w:hAnsi="宋体" w:eastAsia="宋体" w:cs="宋体"/>
          <w:spacing w:val="-3"/>
          <w:sz w:val="24"/>
          <w:szCs w:val="24"/>
        </w:rPr>
        <w:t>冒出地面水可能在死角处汇集滋生蚊虫、散发恶</w:t>
      </w:r>
      <w:r>
        <w:rPr>
          <w:rFonts w:ascii="宋体" w:hAnsi="宋体" w:eastAsia="宋体" w:cs="宋体"/>
          <w:spacing w:val="-4"/>
          <w:sz w:val="24"/>
          <w:szCs w:val="24"/>
        </w:rPr>
        <w:t>臭，对环境空气产生影响。</w:t>
      </w:r>
    </w:p>
    <w:p w14:paraId="10985799">
      <w:pPr>
        <w:pStyle w:val="2"/>
        <w:spacing w:line="360" w:lineRule="exact"/>
        <w:ind w:left="489"/>
        <w:rPr>
          <w:rFonts w:ascii="宋体" w:hAnsi="宋体" w:eastAsia="宋体" w:cs="宋体"/>
        </w:rPr>
      </w:pPr>
      <w:r>
        <w:rPr>
          <w:spacing w:val="-1"/>
          <w:position w:val="2"/>
        </w:rPr>
        <w:t>3</w:t>
      </w:r>
      <w:r>
        <w:rPr>
          <w:rFonts w:ascii="宋体" w:hAnsi="宋体" w:eastAsia="宋体" w:cs="宋体"/>
          <w:spacing w:val="-1"/>
          <w:position w:val="2"/>
        </w:rPr>
        <w:t>）其他风险事件分析</w:t>
      </w:r>
    </w:p>
    <w:p w14:paraId="2D2B6FC0">
      <w:pPr>
        <w:spacing w:before="157" w:line="218" w:lineRule="auto"/>
        <w:ind w:left="488"/>
        <w:rPr>
          <w:rFonts w:ascii="宋体" w:hAnsi="宋体" w:eastAsia="宋体" w:cs="宋体"/>
          <w:sz w:val="24"/>
          <w:szCs w:val="24"/>
        </w:rPr>
      </w:pPr>
      <w:r>
        <w:rPr>
          <w:rFonts w:ascii="宋体" w:hAnsi="宋体" w:eastAsia="宋体" w:cs="宋体"/>
          <w:spacing w:val="-2"/>
          <w:sz w:val="24"/>
          <w:szCs w:val="24"/>
        </w:rPr>
        <w:t>①电力及机械故障</w:t>
      </w:r>
    </w:p>
    <w:p w14:paraId="6A73FE23">
      <w:pPr>
        <w:spacing w:line="218" w:lineRule="auto"/>
        <w:rPr>
          <w:rFonts w:ascii="宋体" w:hAnsi="宋体" w:eastAsia="宋体" w:cs="宋体"/>
          <w:sz w:val="24"/>
          <w:szCs w:val="24"/>
        </w:rPr>
        <w:sectPr>
          <w:headerReference r:id="rId123" w:type="default"/>
          <w:footerReference r:id="rId124" w:type="default"/>
          <w:pgSz w:w="11906" w:h="16840"/>
          <w:pgMar w:top="1116" w:right="1638" w:bottom="1258" w:left="1701" w:header="839" w:footer="1018" w:gutter="0"/>
          <w:cols w:space="720" w:num="1"/>
        </w:sectPr>
      </w:pPr>
    </w:p>
    <w:p w14:paraId="7848DDA8">
      <w:pPr>
        <w:spacing w:before="195" w:line="369" w:lineRule="auto"/>
        <w:ind w:left="13" w:firstLine="478"/>
        <w:rPr>
          <w:rFonts w:ascii="宋体" w:hAnsi="宋体" w:eastAsia="宋体" w:cs="宋体"/>
          <w:sz w:val="24"/>
          <w:szCs w:val="24"/>
        </w:rPr>
      </w:pPr>
      <w:r>
        <w:rPr>
          <w:rFonts w:ascii="宋体" w:hAnsi="宋体" w:eastAsia="宋体" w:cs="宋体"/>
          <w:spacing w:val="5"/>
          <w:sz w:val="24"/>
          <w:szCs w:val="24"/>
        </w:rPr>
        <w:t>污水处理站一旦出现机械设施或电力故障即会造</w:t>
      </w:r>
      <w:r>
        <w:rPr>
          <w:rFonts w:ascii="宋体" w:hAnsi="宋体" w:eastAsia="宋体" w:cs="宋体"/>
          <w:spacing w:val="4"/>
          <w:sz w:val="24"/>
          <w:szCs w:val="24"/>
        </w:rPr>
        <w:t>成污水处理设施不能正常运</w:t>
      </w:r>
      <w:r>
        <w:rPr>
          <w:rFonts w:ascii="宋体" w:hAnsi="宋体" w:eastAsia="宋体" w:cs="宋体"/>
          <w:sz w:val="24"/>
          <w:szCs w:val="24"/>
        </w:rPr>
        <w:t xml:space="preserve"> </w:t>
      </w:r>
      <w:r>
        <w:rPr>
          <w:rFonts w:ascii="宋体" w:hAnsi="宋体" w:eastAsia="宋体" w:cs="宋体"/>
          <w:spacing w:val="-1"/>
          <w:sz w:val="24"/>
          <w:szCs w:val="24"/>
        </w:rPr>
        <w:t>行，导致污水事故排放，影响纳污水体水质。</w:t>
      </w:r>
    </w:p>
    <w:p w14:paraId="38765C33">
      <w:pPr>
        <w:spacing w:line="369" w:lineRule="auto"/>
        <w:ind w:left="15" w:firstLine="474"/>
        <w:rPr>
          <w:rFonts w:ascii="宋体" w:hAnsi="宋体" w:eastAsia="宋体" w:cs="宋体"/>
          <w:sz w:val="24"/>
          <w:szCs w:val="24"/>
        </w:rPr>
      </w:pPr>
      <w:r>
        <w:rPr>
          <w:rFonts w:ascii="宋体" w:hAnsi="宋体" w:eastAsia="宋体" w:cs="宋体"/>
          <w:spacing w:val="5"/>
          <w:sz w:val="24"/>
          <w:szCs w:val="24"/>
        </w:rPr>
        <w:t>本污水设计中供电来源于电网，机械设备选型采用</w:t>
      </w:r>
      <w:r>
        <w:rPr>
          <w:rFonts w:ascii="宋体" w:hAnsi="宋体" w:eastAsia="宋体" w:cs="宋体"/>
          <w:spacing w:val="4"/>
          <w:sz w:val="24"/>
          <w:szCs w:val="24"/>
        </w:rPr>
        <w:t>先进产品，其自控水平很</w:t>
      </w:r>
      <w:r>
        <w:rPr>
          <w:rFonts w:ascii="宋体" w:hAnsi="宋体" w:eastAsia="宋体" w:cs="宋体"/>
          <w:sz w:val="24"/>
          <w:szCs w:val="24"/>
        </w:rPr>
        <w:t xml:space="preserve"> </w:t>
      </w:r>
      <w:r>
        <w:rPr>
          <w:rFonts w:ascii="宋体" w:hAnsi="宋体" w:eastAsia="宋体" w:cs="宋体"/>
          <w:spacing w:val="-1"/>
          <w:sz w:val="24"/>
          <w:szCs w:val="24"/>
        </w:rPr>
        <w:t>高，因此由于电力、机械故障造成的事故几率很低。</w:t>
      </w:r>
    </w:p>
    <w:p w14:paraId="30A096CA">
      <w:pPr>
        <w:spacing w:before="1" w:line="217" w:lineRule="auto"/>
        <w:ind w:left="487"/>
        <w:rPr>
          <w:rFonts w:ascii="宋体" w:hAnsi="宋体" w:eastAsia="宋体" w:cs="宋体"/>
          <w:sz w:val="24"/>
          <w:szCs w:val="24"/>
        </w:rPr>
      </w:pPr>
      <w:r>
        <w:rPr>
          <w:rFonts w:ascii="宋体" w:hAnsi="宋体" w:eastAsia="宋体" w:cs="宋体"/>
          <w:spacing w:val="-1"/>
          <w:sz w:val="24"/>
          <w:szCs w:val="24"/>
        </w:rPr>
        <w:t>②场内污水处理站停车检修</w:t>
      </w:r>
    </w:p>
    <w:p w14:paraId="02E24657">
      <w:pPr>
        <w:spacing w:before="197" w:line="369" w:lineRule="auto"/>
        <w:ind w:left="9" w:firstLine="479"/>
        <w:rPr>
          <w:rFonts w:ascii="宋体" w:hAnsi="宋体" w:eastAsia="宋体" w:cs="宋体"/>
          <w:sz w:val="24"/>
          <w:szCs w:val="24"/>
        </w:rPr>
      </w:pPr>
      <w:r>
        <w:rPr>
          <w:rFonts w:ascii="宋体" w:hAnsi="宋体" w:eastAsia="宋体" w:cs="宋体"/>
          <w:spacing w:val="5"/>
          <w:sz w:val="24"/>
          <w:szCs w:val="24"/>
        </w:rPr>
        <w:t>在维护污水系统正常运行过程中产生的维修风险，可能</w:t>
      </w:r>
      <w:r>
        <w:rPr>
          <w:rFonts w:ascii="宋体" w:hAnsi="宋体" w:eastAsia="宋体" w:cs="宋体"/>
          <w:spacing w:val="4"/>
          <w:sz w:val="24"/>
          <w:szCs w:val="24"/>
        </w:rPr>
        <w:t>会给维护系统的工作</w:t>
      </w:r>
      <w:r>
        <w:rPr>
          <w:rFonts w:ascii="宋体" w:hAnsi="宋体" w:eastAsia="宋体" w:cs="宋体"/>
          <w:sz w:val="24"/>
          <w:szCs w:val="24"/>
        </w:rPr>
        <w:t xml:space="preserve"> </w:t>
      </w:r>
      <w:r>
        <w:rPr>
          <w:rFonts w:ascii="宋体" w:hAnsi="宋体" w:eastAsia="宋体" w:cs="宋体"/>
          <w:spacing w:val="4"/>
          <w:sz w:val="24"/>
          <w:szCs w:val="24"/>
        </w:rPr>
        <w:t>人员带来较大的健康损害。当污水系统某一构筑物出现运行异常，必须立即予以</w:t>
      </w:r>
      <w:r>
        <w:rPr>
          <w:rFonts w:ascii="宋体" w:hAnsi="宋体" w:eastAsia="宋体" w:cs="宋体"/>
          <w:spacing w:val="15"/>
          <w:sz w:val="24"/>
          <w:szCs w:val="24"/>
        </w:rPr>
        <w:t xml:space="preserve"> </w:t>
      </w:r>
      <w:r>
        <w:rPr>
          <w:rFonts w:ascii="宋体" w:hAnsi="宋体" w:eastAsia="宋体" w:cs="宋体"/>
          <w:spacing w:val="4"/>
          <w:sz w:val="24"/>
          <w:szCs w:val="24"/>
        </w:rPr>
        <w:t>排除，此时需操作人员进入井下操作；污水中的各类以气体形式存在的有毒污染</w:t>
      </w:r>
      <w:r>
        <w:rPr>
          <w:rFonts w:ascii="宋体" w:hAnsi="宋体" w:eastAsia="宋体" w:cs="宋体"/>
          <w:spacing w:val="15"/>
          <w:sz w:val="24"/>
          <w:szCs w:val="24"/>
        </w:rPr>
        <w:t xml:space="preserve"> </w:t>
      </w:r>
      <w:r>
        <w:rPr>
          <w:rFonts w:ascii="宋体" w:hAnsi="宋体" w:eastAsia="宋体" w:cs="宋体"/>
          <w:spacing w:val="-1"/>
          <w:sz w:val="24"/>
          <w:szCs w:val="24"/>
        </w:rPr>
        <w:t>物质会产生劳动安全上的危害风险。</w:t>
      </w:r>
    </w:p>
    <w:p w14:paraId="74B5A91A">
      <w:pPr>
        <w:spacing w:before="1" w:line="217" w:lineRule="auto"/>
        <w:ind w:left="487"/>
        <w:rPr>
          <w:rFonts w:ascii="宋体" w:hAnsi="宋体" w:eastAsia="宋体" w:cs="宋体"/>
          <w:sz w:val="24"/>
          <w:szCs w:val="24"/>
        </w:rPr>
      </w:pPr>
      <w:r>
        <w:rPr>
          <w:rFonts w:ascii="宋体" w:hAnsi="宋体" w:eastAsia="宋体" w:cs="宋体"/>
          <w:spacing w:val="-2"/>
          <w:sz w:val="24"/>
          <w:szCs w:val="24"/>
        </w:rPr>
        <w:t>③污泥的影响</w:t>
      </w:r>
    </w:p>
    <w:p w14:paraId="501CA57D">
      <w:pPr>
        <w:spacing w:before="198" w:line="369" w:lineRule="auto"/>
        <w:ind w:left="7" w:firstLine="483"/>
        <w:rPr>
          <w:rFonts w:ascii="宋体" w:hAnsi="宋体" w:eastAsia="宋体" w:cs="宋体"/>
          <w:sz w:val="24"/>
          <w:szCs w:val="24"/>
        </w:rPr>
      </w:pPr>
      <w:r>
        <w:rPr>
          <w:rFonts w:ascii="宋体" w:hAnsi="宋体" w:eastAsia="宋体" w:cs="宋体"/>
          <w:spacing w:val="5"/>
          <w:sz w:val="24"/>
          <w:szCs w:val="24"/>
        </w:rPr>
        <w:t>污泥中含有一定有机物、微生物及其它污染物质</w:t>
      </w:r>
      <w:r>
        <w:rPr>
          <w:rFonts w:ascii="宋体" w:hAnsi="宋体" w:eastAsia="宋体" w:cs="宋体"/>
          <w:spacing w:val="4"/>
          <w:sz w:val="24"/>
          <w:szCs w:val="24"/>
        </w:rPr>
        <w:t>，如不进行及时、恰当的处</w:t>
      </w:r>
      <w:r>
        <w:rPr>
          <w:rFonts w:ascii="宋体" w:hAnsi="宋体" w:eastAsia="宋体" w:cs="宋体"/>
          <w:sz w:val="24"/>
          <w:szCs w:val="24"/>
        </w:rPr>
        <w:t xml:space="preserve"> </w:t>
      </w:r>
      <w:r>
        <w:rPr>
          <w:rFonts w:ascii="宋体" w:hAnsi="宋体" w:eastAsia="宋体" w:cs="宋体"/>
          <w:spacing w:val="4"/>
          <w:sz w:val="24"/>
          <w:szCs w:val="24"/>
        </w:rPr>
        <w:t>置，将可能散发臭气，或随地表径流进入地表水体，对环境造成二次污染，对人</w:t>
      </w:r>
      <w:r>
        <w:rPr>
          <w:rFonts w:ascii="宋体" w:hAnsi="宋体" w:eastAsia="宋体" w:cs="宋体"/>
          <w:spacing w:val="17"/>
          <w:sz w:val="24"/>
          <w:szCs w:val="24"/>
        </w:rPr>
        <w:t xml:space="preserve"> </w:t>
      </w:r>
      <w:r>
        <w:rPr>
          <w:rFonts w:ascii="宋体" w:hAnsi="宋体" w:eastAsia="宋体" w:cs="宋体"/>
          <w:spacing w:val="-1"/>
          <w:sz w:val="24"/>
          <w:szCs w:val="24"/>
        </w:rPr>
        <w:t>体健康产生危害。</w:t>
      </w:r>
    </w:p>
    <w:p w14:paraId="6C15BB54">
      <w:pPr>
        <w:spacing w:line="369" w:lineRule="auto"/>
        <w:ind w:left="10" w:firstLine="480"/>
        <w:rPr>
          <w:rFonts w:ascii="宋体" w:hAnsi="宋体" w:eastAsia="宋体" w:cs="宋体"/>
          <w:sz w:val="24"/>
          <w:szCs w:val="24"/>
        </w:rPr>
      </w:pPr>
      <w:r>
        <w:rPr>
          <w:rFonts w:ascii="宋体" w:hAnsi="宋体" w:eastAsia="宋体" w:cs="宋体"/>
          <w:spacing w:val="5"/>
          <w:sz w:val="24"/>
          <w:szCs w:val="24"/>
        </w:rPr>
        <w:t>此外，若污染无法及时清运处理，污泥长时间未经</w:t>
      </w:r>
      <w:r>
        <w:rPr>
          <w:rFonts w:ascii="宋体" w:hAnsi="宋体" w:eastAsia="宋体" w:cs="宋体"/>
          <w:spacing w:val="4"/>
          <w:sz w:val="24"/>
          <w:szCs w:val="24"/>
        </w:rPr>
        <w:t>处理放置，易引起污泥发</w:t>
      </w:r>
      <w:r>
        <w:rPr>
          <w:rFonts w:ascii="宋体" w:hAnsi="宋体" w:eastAsia="宋体" w:cs="宋体"/>
          <w:sz w:val="24"/>
          <w:szCs w:val="24"/>
        </w:rPr>
        <w:t xml:space="preserve"> </w:t>
      </w:r>
      <w:r>
        <w:rPr>
          <w:rFonts w:ascii="宋体" w:hAnsi="宋体" w:eastAsia="宋体" w:cs="宋体"/>
          <w:spacing w:val="-1"/>
          <w:sz w:val="24"/>
          <w:szCs w:val="24"/>
        </w:rPr>
        <w:t>酵，出现污泥分层、发泡、散发恶臭气体等现象。</w:t>
      </w:r>
    </w:p>
    <w:p w14:paraId="1E60E7A2">
      <w:pPr>
        <w:spacing w:before="1" w:line="217" w:lineRule="auto"/>
        <w:ind w:left="487"/>
        <w:rPr>
          <w:rFonts w:ascii="宋体" w:hAnsi="宋体" w:eastAsia="宋体" w:cs="宋体"/>
          <w:sz w:val="24"/>
          <w:szCs w:val="24"/>
        </w:rPr>
      </w:pPr>
      <w:r>
        <w:rPr>
          <w:rFonts w:ascii="宋体" w:hAnsi="宋体" w:eastAsia="宋体" w:cs="宋体"/>
          <w:spacing w:val="-2"/>
          <w:sz w:val="24"/>
          <w:szCs w:val="24"/>
        </w:rPr>
        <w:t>④暴雨的影响</w:t>
      </w:r>
    </w:p>
    <w:p w14:paraId="7FD1047A">
      <w:pPr>
        <w:spacing w:before="197" w:line="219" w:lineRule="auto"/>
        <w:ind w:left="490"/>
        <w:rPr>
          <w:rFonts w:ascii="宋体" w:hAnsi="宋体" w:eastAsia="宋体" w:cs="宋体"/>
          <w:sz w:val="24"/>
          <w:szCs w:val="24"/>
        </w:rPr>
      </w:pPr>
      <w:r>
        <w:rPr>
          <w:rFonts w:ascii="宋体" w:hAnsi="宋体" w:eastAsia="宋体" w:cs="宋体"/>
          <w:sz w:val="24"/>
          <w:szCs w:val="24"/>
        </w:rPr>
        <w:t>本工程污水处理设施为露天式，暴雨进入装</w:t>
      </w:r>
      <w:r>
        <w:rPr>
          <w:rFonts w:ascii="宋体" w:hAnsi="宋体" w:eastAsia="宋体" w:cs="宋体"/>
          <w:spacing w:val="-1"/>
          <w:sz w:val="24"/>
          <w:szCs w:val="24"/>
        </w:rPr>
        <w:t>置，对污水处理产生影响。</w:t>
      </w:r>
    </w:p>
    <w:p w14:paraId="552B4330">
      <w:pPr>
        <w:pStyle w:val="2"/>
        <w:spacing w:before="161" w:line="221" w:lineRule="auto"/>
        <w:ind w:left="9"/>
        <w:outlineLvl w:val="1"/>
        <w:rPr>
          <w:rFonts w:ascii="宋体" w:hAnsi="宋体" w:eastAsia="宋体" w:cs="宋体"/>
          <w:sz w:val="28"/>
          <w:szCs w:val="28"/>
        </w:rPr>
      </w:pPr>
      <w:bookmarkStart w:id="54" w:name="bookmark68"/>
      <w:bookmarkEnd w:id="54"/>
      <w:r>
        <w:rPr>
          <w:b/>
          <w:bCs/>
          <w:spacing w:val="-3"/>
          <w:sz w:val="28"/>
          <w:szCs w:val="28"/>
        </w:rPr>
        <w:t>8.2</w:t>
      </w:r>
      <w:r>
        <w:rPr>
          <w:rFonts w:ascii="宋体" w:hAnsi="宋体" w:eastAsia="宋体" w:cs="宋体"/>
          <w:b/>
          <w:bCs/>
          <w:spacing w:val="-3"/>
          <w:sz w:val="28"/>
          <w:szCs w:val="28"/>
        </w:rPr>
        <w:t>风险防范措施</w:t>
      </w:r>
    </w:p>
    <w:p w14:paraId="509D98F7">
      <w:pPr>
        <w:pStyle w:val="2"/>
        <w:spacing w:before="179" w:line="220" w:lineRule="auto"/>
        <w:ind w:left="488"/>
        <w:outlineLvl w:val="2"/>
        <w:rPr>
          <w:rFonts w:ascii="宋体" w:hAnsi="宋体" w:eastAsia="宋体" w:cs="宋体"/>
        </w:rPr>
      </w:pPr>
      <w:r>
        <w:rPr>
          <w:b/>
          <w:bCs/>
          <w:spacing w:val="-2"/>
        </w:rPr>
        <w:t>8.2.1</w:t>
      </w:r>
      <w:r>
        <w:rPr>
          <w:rFonts w:ascii="宋体" w:hAnsi="宋体" w:eastAsia="宋体" w:cs="宋体"/>
          <w:b/>
          <w:bCs/>
          <w:spacing w:val="-2"/>
        </w:rPr>
        <w:t>污水非正常排放的防范措施</w:t>
      </w:r>
    </w:p>
    <w:p w14:paraId="126AA1CE">
      <w:pPr>
        <w:spacing w:before="194" w:line="218" w:lineRule="auto"/>
        <w:ind w:left="488"/>
        <w:rPr>
          <w:rFonts w:ascii="宋体" w:hAnsi="宋体" w:eastAsia="宋体" w:cs="宋体"/>
          <w:sz w:val="24"/>
          <w:szCs w:val="24"/>
        </w:rPr>
      </w:pPr>
      <w:r>
        <w:rPr>
          <w:rFonts w:ascii="宋体" w:hAnsi="宋体" w:eastAsia="宋体" w:cs="宋体"/>
          <w:sz w:val="24"/>
          <w:szCs w:val="24"/>
        </w:rPr>
        <w:t>①污水处理站水泵设计考虑备用，机械设备采</w:t>
      </w:r>
      <w:r>
        <w:rPr>
          <w:rFonts w:ascii="宋体" w:hAnsi="宋体" w:eastAsia="宋体" w:cs="宋体"/>
          <w:spacing w:val="-1"/>
          <w:sz w:val="24"/>
          <w:szCs w:val="24"/>
        </w:rPr>
        <w:t>用性能可靠优质产品。</w:t>
      </w:r>
    </w:p>
    <w:p w14:paraId="4B14CA18">
      <w:pPr>
        <w:spacing w:before="199" w:line="320" w:lineRule="auto"/>
        <w:ind w:left="9" w:right="165" w:firstLine="478"/>
        <w:rPr>
          <w:rFonts w:ascii="宋体" w:hAnsi="宋体" w:eastAsia="宋体" w:cs="宋体"/>
          <w:sz w:val="24"/>
          <w:szCs w:val="24"/>
        </w:rPr>
      </w:pPr>
      <w:r>
        <w:rPr>
          <w:rFonts w:ascii="宋体" w:hAnsi="宋体" w:eastAsia="宋体" w:cs="宋体"/>
          <w:sz w:val="24"/>
          <w:szCs w:val="24"/>
        </w:rPr>
        <w:t>②为使在事故状态下污水处理站能迅速恢复正常运行，</w:t>
      </w:r>
      <w:r>
        <w:rPr>
          <w:rFonts w:ascii="宋体" w:hAnsi="宋体" w:eastAsia="宋体" w:cs="宋体"/>
          <w:spacing w:val="-1"/>
          <w:sz w:val="24"/>
          <w:szCs w:val="24"/>
        </w:rPr>
        <w:t>主要水工建筑物容积</w:t>
      </w:r>
      <w:r>
        <w:rPr>
          <w:rFonts w:ascii="宋体" w:hAnsi="宋体" w:eastAsia="宋体" w:cs="宋体"/>
          <w:sz w:val="24"/>
          <w:szCs w:val="24"/>
        </w:rPr>
        <w:t xml:space="preserve"> 应留有相应的缓冲能力，并配有相应设备（如回流泵、</w:t>
      </w:r>
      <w:r>
        <w:rPr>
          <w:rFonts w:ascii="宋体" w:hAnsi="宋体" w:eastAsia="宋体" w:cs="宋体"/>
          <w:spacing w:val="-1"/>
          <w:sz w:val="24"/>
          <w:szCs w:val="24"/>
        </w:rPr>
        <w:t>回流管道、阀门及仪表等</w:t>
      </w:r>
      <w:r>
        <w:rPr>
          <w:rFonts w:ascii="宋体" w:hAnsi="宋体" w:eastAsia="宋体" w:cs="宋体"/>
          <w:sz w:val="24"/>
          <w:szCs w:val="24"/>
        </w:rPr>
        <w:t xml:space="preserve"> </w:t>
      </w:r>
      <w:r>
        <w:rPr>
          <w:rFonts w:ascii="宋体" w:hAnsi="宋体" w:eastAsia="宋体" w:cs="宋体"/>
          <w:spacing w:val="-13"/>
          <w:sz w:val="24"/>
          <w:szCs w:val="24"/>
        </w:rPr>
        <w:t>)</w:t>
      </w:r>
      <w:r>
        <w:rPr>
          <w:rFonts w:ascii="宋体" w:hAnsi="宋体" w:eastAsia="宋体" w:cs="宋体"/>
          <w:spacing w:val="15"/>
          <w:sz w:val="24"/>
          <w:szCs w:val="24"/>
        </w:rPr>
        <w:t xml:space="preserve"> </w:t>
      </w:r>
      <w:r>
        <w:rPr>
          <w:rFonts w:ascii="宋体" w:hAnsi="宋体" w:eastAsia="宋体" w:cs="宋体"/>
          <w:spacing w:val="-13"/>
          <w:sz w:val="24"/>
          <w:szCs w:val="24"/>
        </w:rPr>
        <w:t>。</w:t>
      </w:r>
    </w:p>
    <w:p w14:paraId="19BFE2E3">
      <w:pPr>
        <w:spacing w:before="189" w:line="320" w:lineRule="auto"/>
        <w:ind w:left="26" w:right="165" w:firstLine="461"/>
        <w:rPr>
          <w:rFonts w:ascii="宋体" w:hAnsi="宋体" w:eastAsia="宋体" w:cs="宋体"/>
          <w:sz w:val="24"/>
          <w:szCs w:val="24"/>
        </w:rPr>
      </w:pPr>
      <w:r>
        <w:rPr>
          <w:rFonts w:ascii="宋体" w:hAnsi="宋体" w:eastAsia="宋体" w:cs="宋体"/>
          <w:sz w:val="24"/>
          <w:szCs w:val="24"/>
        </w:rPr>
        <w:t>③选用优质设备，对污水处理站机械电器、仪表等设备</w:t>
      </w:r>
      <w:r>
        <w:rPr>
          <w:rFonts w:ascii="宋体" w:hAnsi="宋体" w:eastAsia="宋体" w:cs="宋体"/>
          <w:spacing w:val="-1"/>
          <w:sz w:val="24"/>
          <w:szCs w:val="24"/>
        </w:rPr>
        <w:t>，必须选择质量优良</w:t>
      </w:r>
      <w:r>
        <w:rPr>
          <w:rFonts w:ascii="宋体" w:hAnsi="宋体" w:eastAsia="宋体" w:cs="宋体"/>
          <w:sz w:val="24"/>
          <w:szCs w:val="24"/>
        </w:rPr>
        <w:t xml:space="preserve"> </w:t>
      </w:r>
      <w:r>
        <w:rPr>
          <w:rFonts w:ascii="宋体" w:hAnsi="宋体" w:eastAsia="宋体" w:cs="宋体"/>
          <w:spacing w:val="-1"/>
          <w:sz w:val="24"/>
          <w:szCs w:val="24"/>
        </w:rPr>
        <w:t>、事故率低、便于维修的产品。关键设备应一备一用，易损部件要有备用件，在</w:t>
      </w:r>
      <w:r>
        <w:rPr>
          <w:rFonts w:ascii="宋体" w:hAnsi="宋体" w:eastAsia="宋体" w:cs="宋体"/>
          <w:spacing w:val="7"/>
          <w:sz w:val="24"/>
          <w:szCs w:val="24"/>
        </w:rPr>
        <w:t xml:space="preserve"> </w:t>
      </w:r>
      <w:r>
        <w:rPr>
          <w:rFonts w:ascii="宋体" w:hAnsi="宋体" w:eastAsia="宋体" w:cs="宋体"/>
          <w:spacing w:val="-3"/>
          <w:sz w:val="24"/>
          <w:szCs w:val="24"/>
        </w:rPr>
        <w:t>出现事故时能及时更换。</w:t>
      </w:r>
    </w:p>
    <w:p w14:paraId="546A95F3">
      <w:pPr>
        <w:spacing w:before="192" w:line="295" w:lineRule="auto"/>
        <w:ind w:left="9" w:right="165" w:firstLine="478"/>
        <w:rPr>
          <w:rFonts w:ascii="宋体" w:hAnsi="宋体" w:eastAsia="宋体" w:cs="宋体"/>
          <w:sz w:val="24"/>
          <w:szCs w:val="24"/>
        </w:rPr>
      </w:pPr>
      <w:r>
        <w:rPr>
          <w:rFonts w:ascii="宋体" w:hAnsi="宋体" w:eastAsia="宋体" w:cs="宋体"/>
          <w:sz w:val="24"/>
          <w:szCs w:val="24"/>
        </w:rPr>
        <w:t>④加强事故苗头监控，定期巡检、调节、保养、维修。</w:t>
      </w:r>
      <w:r>
        <w:rPr>
          <w:rFonts w:ascii="宋体" w:hAnsi="宋体" w:eastAsia="宋体" w:cs="宋体"/>
          <w:spacing w:val="-1"/>
          <w:sz w:val="24"/>
          <w:szCs w:val="24"/>
        </w:rPr>
        <w:t>及时发现有可能引起</w:t>
      </w:r>
      <w:r>
        <w:rPr>
          <w:rFonts w:ascii="宋体" w:hAnsi="宋体" w:eastAsia="宋体" w:cs="宋体"/>
          <w:sz w:val="24"/>
          <w:szCs w:val="24"/>
        </w:rPr>
        <w:t xml:space="preserve"> </w:t>
      </w:r>
      <w:r>
        <w:rPr>
          <w:rFonts w:ascii="宋体" w:hAnsi="宋体" w:eastAsia="宋体" w:cs="宋体"/>
          <w:spacing w:val="-1"/>
          <w:sz w:val="24"/>
          <w:szCs w:val="24"/>
        </w:rPr>
        <w:t>事故的异常运行苗头，消除事故隐患。</w:t>
      </w:r>
    </w:p>
    <w:p w14:paraId="575DA15A">
      <w:pPr>
        <w:spacing w:before="193" w:line="295" w:lineRule="auto"/>
        <w:ind w:left="14" w:right="165" w:firstLine="473"/>
        <w:rPr>
          <w:rFonts w:ascii="宋体" w:hAnsi="宋体" w:eastAsia="宋体" w:cs="宋体"/>
          <w:sz w:val="24"/>
          <w:szCs w:val="24"/>
        </w:rPr>
      </w:pPr>
      <w:r>
        <w:rPr>
          <w:rFonts w:ascii="宋体" w:hAnsi="宋体" w:eastAsia="宋体" w:cs="宋体"/>
          <w:sz w:val="24"/>
          <w:szCs w:val="24"/>
        </w:rPr>
        <w:t>⑤严格控制处理单元的水量、水质、停留时间、负荷强</w:t>
      </w:r>
      <w:r>
        <w:rPr>
          <w:rFonts w:ascii="宋体" w:hAnsi="宋体" w:eastAsia="宋体" w:cs="宋体"/>
          <w:spacing w:val="-1"/>
          <w:sz w:val="24"/>
          <w:szCs w:val="24"/>
        </w:rPr>
        <w:t>度等工艺参数，确保</w:t>
      </w:r>
      <w:r>
        <w:rPr>
          <w:rFonts w:ascii="宋体" w:hAnsi="宋体" w:eastAsia="宋体" w:cs="宋体"/>
          <w:sz w:val="24"/>
          <w:szCs w:val="24"/>
        </w:rPr>
        <w:t xml:space="preserve"> 处理效果的稳定性。配备流量、水质自动分</w:t>
      </w:r>
      <w:r>
        <w:rPr>
          <w:rFonts w:ascii="宋体" w:hAnsi="宋体" w:eastAsia="宋体" w:cs="宋体"/>
          <w:spacing w:val="-1"/>
          <w:sz w:val="24"/>
          <w:szCs w:val="24"/>
        </w:rPr>
        <w:t>析监控仪器，定期取样监测。操作人</w:t>
      </w:r>
    </w:p>
    <w:p w14:paraId="279D7D42">
      <w:pPr>
        <w:spacing w:line="295" w:lineRule="auto"/>
        <w:rPr>
          <w:rFonts w:ascii="宋体" w:hAnsi="宋体" w:eastAsia="宋体" w:cs="宋体"/>
          <w:sz w:val="24"/>
          <w:szCs w:val="24"/>
        </w:rPr>
        <w:sectPr>
          <w:headerReference r:id="rId125" w:type="default"/>
          <w:footerReference r:id="rId126" w:type="default"/>
          <w:pgSz w:w="11906" w:h="16840"/>
          <w:pgMar w:top="1116" w:right="1638" w:bottom="1258" w:left="1701" w:header="839" w:footer="1018" w:gutter="0"/>
          <w:cols w:space="720" w:num="1"/>
        </w:sectPr>
      </w:pPr>
    </w:p>
    <w:p w14:paraId="0288CA93">
      <w:pPr>
        <w:spacing w:before="195" w:line="219" w:lineRule="auto"/>
        <w:ind w:left="18"/>
        <w:rPr>
          <w:rFonts w:ascii="宋体" w:hAnsi="宋体" w:eastAsia="宋体" w:cs="宋体"/>
          <w:sz w:val="24"/>
          <w:szCs w:val="24"/>
        </w:rPr>
      </w:pPr>
      <w:r>
        <w:rPr>
          <w:rFonts w:ascii="宋体" w:hAnsi="宋体" w:eastAsia="宋体" w:cs="宋体"/>
          <w:spacing w:val="-1"/>
          <w:sz w:val="24"/>
          <w:szCs w:val="24"/>
        </w:rPr>
        <w:t>员及时调整，使设备处于最佳工况。如发现不正常现象，就需立即采取预防措施</w:t>
      </w:r>
    </w:p>
    <w:p w14:paraId="74C41836">
      <w:pPr>
        <w:spacing w:line="268" w:lineRule="auto"/>
        <w:rPr>
          <w:rFonts w:ascii="Arial"/>
          <w:sz w:val="21"/>
        </w:rPr>
      </w:pPr>
    </w:p>
    <w:p w14:paraId="663EDEE6">
      <w:pPr>
        <w:spacing w:before="78" w:line="122" w:lineRule="exact"/>
        <w:ind w:left="32"/>
        <w:rPr>
          <w:rFonts w:ascii="宋体" w:hAnsi="宋体" w:eastAsia="宋体" w:cs="宋体"/>
          <w:sz w:val="24"/>
          <w:szCs w:val="24"/>
        </w:rPr>
      </w:pPr>
      <w:r>
        <w:rPr>
          <w:rFonts w:ascii="宋体" w:hAnsi="宋体" w:eastAsia="宋体" w:cs="宋体"/>
          <w:position w:val="1"/>
          <w:sz w:val="24"/>
          <w:szCs w:val="24"/>
        </w:rPr>
        <w:t>。</w:t>
      </w:r>
    </w:p>
    <w:p w14:paraId="4E91F738">
      <w:pPr>
        <w:spacing w:before="203" w:line="320" w:lineRule="auto"/>
        <w:ind w:left="10" w:right="120" w:firstLine="477"/>
        <w:rPr>
          <w:rFonts w:ascii="宋体" w:hAnsi="宋体" w:eastAsia="宋体" w:cs="宋体"/>
          <w:sz w:val="24"/>
          <w:szCs w:val="24"/>
        </w:rPr>
      </w:pPr>
      <w:r>
        <w:rPr>
          <w:rFonts w:ascii="宋体" w:hAnsi="宋体" w:eastAsia="宋体" w:cs="宋体"/>
          <w:sz w:val="24"/>
          <w:szCs w:val="24"/>
        </w:rPr>
        <w:t>⑥建立由厂长负责制的环境管理机构，从上到下建立起</w:t>
      </w:r>
      <w:r>
        <w:rPr>
          <w:rFonts w:ascii="宋体" w:hAnsi="宋体" w:eastAsia="宋体" w:cs="宋体"/>
          <w:spacing w:val="-1"/>
          <w:sz w:val="24"/>
          <w:szCs w:val="24"/>
        </w:rPr>
        <w:t>环境目标责任制，规</w:t>
      </w:r>
      <w:r>
        <w:rPr>
          <w:rFonts w:ascii="宋体" w:hAnsi="宋体" w:eastAsia="宋体" w:cs="宋体"/>
          <w:sz w:val="24"/>
          <w:szCs w:val="24"/>
        </w:rPr>
        <w:t xml:space="preserve"> 范各部门的运行管理。对工作人员进行必要的审查，</w:t>
      </w:r>
      <w:r>
        <w:rPr>
          <w:rFonts w:ascii="宋体" w:hAnsi="宋体" w:eastAsia="宋体" w:cs="宋体"/>
          <w:spacing w:val="-1"/>
          <w:sz w:val="24"/>
          <w:szCs w:val="24"/>
        </w:rPr>
        <w:t>组织操作人员进行上岗前的</w:t>
      </w:r>
      <w:r>
        <w:rPr>
          <w:rFonts w:ascii="宋体" w:hAnsi="宋体" w:eastAsia="宋体" w:cs="宋体"/>
          <w:sz w:val="24"/>
          <w:szCs w:val="24"/>
        </w:rPr>
        <w:t xml:space="preserve"> </w:t>
      </w:r>
      <w:r>
        <w:rPr>
          <w:rFonts w:ascii="宋体" w:hAnsi="宋体" w:eastAsia="宋体" w:cs="宋体"/>
          <w:spacing w:val="-3"/>
          <w:sz w:val="24"/>
          <w:szCs w:val="24"/>
        </w:rPr>
        <w:t>专业培训。</w:t>
      </w:r>
    </w:p>
    <w:p w14:paraId="04041B6C">
      <w:pPr>
        <w:spacing w:before="191" w:line="320" w:lineRule="auto"/>
        <w:ind w:left="8" w:right="120" w:firstLine="479"/>
        <w:rPr>
          <w:rFonts w:ascii="宋体" w:hAnsi="宋体" w:eastAsia="宋体" w:cs="宋体"/>
          <w:sz w:val="24"/>
          <w:szCs w:val="24"/>
        </w:rPr>
      </w:pPr>
      <w:r>
        <w:rPr>
          <w:rFonts w:ascii="宋体" w:hAnsi="宋体" w:eastAsia="宋体" w:cs="宋体"/>
          <w:sz w:val="24"/>
          <w:szCs w:val="24"/>
        </w:rPr>
        <w:t>⑦主动接受和协助地方环保局和其他相关部门的监督和</w:t>
      </w:r>
      <w:r>
        <w:rPr>
          <w:rFonts w:ascii="宋体" w:hAnsi="宋体" w:eastAsia="宋体" w:cs="宋体"/>
          <w:spacing w:val="-1"/>
          <w:sz w:val="24"/>
          <w:szCs w:val="24"/>
        </w:rPr>
        <w:t>管理。鼓励公众参与</w:t>
      </w:r>
      <w:r>
        <w:rPr>
          <w:rFonts w:ascii="宋体" w:hAnsi="宋体" w:eastAsia="宋体" w:cs="宋体"/>
          <w:sz w:val="24"/>
          <w:szCs w:val="24"/>
        </w:rPr>
        <w:t xml:space="preserve"> 对污水处理站的监督，最大程度减小不正常排放的可能性</w:t>
      </w:r>
      <w:r>
        <w:rPr>
          <w:rFonts w:ascii="宋体" w:hAnsi="宋体" w:eastAsia="宋体" w:cs="宋体"/>
          <w:spacing w:val="-1"/>
          <w:sz w:val="24"/>
          <w:szCs w:val="24"/>
        </w:rPr>
        <w:t>。加强运行管理和出水</w:t>
      </w:r>
      <w:r>
        <w:rPr>
          <w:rFonts w:ascii="宋体" w:hAnsi="宋体" w:eastAsia="宋体" w:cs="宋体"/>
          <w:sz w:val="24"/>
          <w:szCs w:val="24"/>
        </w:rPr>
        <w:t xml:space="preserve"> </w:t>
      </w:r>
      <w:r>
        <w:rPr>
          <w:rFonts w:ascii="宋体" w:hAnsi="宋体" w:eastAsia="宋体" w:cs="宋体"/>
          <w:spacing w:val="-1"/>
          <w:sz w:val="24"/>
          <w:szCs w:val="24"/>
        </w:rPr>
        <w:t>的监测工作，未经处理达标的污水严禁外排。</w:t>
      </w:r>
    </w:p>
    <w:p w14:paraId="63F56BE5">
      <w:pPr>
        <w:pStyle w:val="2"/>
        <w:spacing w:before="193" w:line="221" w:lineRule="auto"/>
        <w:ind w:left="488"/>
        <w:outlineLvl w:val="2"/>
        <w:rPr>
          <w:rFonts w:ascii="宋体" w:hAnsi="宋体" w:eastAsia="宋体" w:cs="宋体"/>
        </w:rPr>
      </w:pPr>
      <w:r>
        <w:rPr>
          <w:b/>
          <w:bCs/>
          <w:spacing w:val="-2"/>
        </w:rPr>
        <w:t>8.2.2</w:t>
      </w:r>
      <w:r>
        <w:rPr>
          <w:rFonts w:ascii="宋体" w:hAnsi="宋体" w:eastAsia="宋体" w:cs="宋体"/>
          <w:b/>
          <w:bCs/>
          <w:spacing w:val="-2"/>
        </w:rPr>
        <w:t>泄漏事故风险防范措施</w:t>
      </w:r>
    </w:p>
    <w:p w14:paraId="7128BCBE">
      <w:pPr>
        <w:spacing w:before="192" w:line="295" w:lineRule="auto"/>
        <w:ind w:left="13" w:right="120" w:firstLine="475"/>
        <w:rPr>
          <w:rFonts w:ascii="宋体" w:hAnsi="宋体" w:eastAsia="宋体" w:cs="宋体"/>
          <w:sz w:val="24"/>
          <w:szCs w:val="24"/>
        </w:rPr>
      </w:pPr>
      <w:r>
        <w:rPr>
          <w:rFonts w:ascii="宋体" w:hAnsi="宋体" w:eastAsia="宋体" w:cs="宋体"/>
          <w:sz w:val="24"/>
          <w:szCs w:val="24"/>
        </w:rPr>
        <w:t>①严格按照污水处理站建设要求进行防渗建设，确保</w:t>
      </w:r>
      <w:r>
        <w:rPr>
          <w:rFonts w:ascii="宋体" w:hAnsi="宋体" w:eastAsia="宋体" w:cs="宋体"/>
          <w:spacing w:val="-1"/>
          <w:sz w:val="24"/>
          <w:szCs w:val="24"/>
        </w:rPr>
        <w:t>厂内建构筑物质量可满</w:t>
      </w:r>
      <w:r>
        <w:rPr>
          <w:rFonts w:ascii="宋体" w:hAnsi="宋体" w:eastAsia="宋体" w:cs="宋体"/>
          <w:sz w:val="24"/>
          <w:szCs w:val="24"/>
        </w:rPr>
        <w:t xml:space="preserve"> </w:t>
      </w:r>
      <w:r>
        <w:rPr>
          <w:rFonts w:ascii="宋体" w:hAnsi="宋体" w:eastAsia="宋体" w:cs="宋体"/>
          <w:spacing w:val="-2"/>
          <w:sz w:val="24"/>
          <w:szCs w:val="24"/>
        </w:rPr>
        <w:t>足生产运行要求。</w:t>
      </w:r>
    </w:p>
    <w:p w14:paraId="668A92CA">
      <w:pPr>
        <w:spacing w:before="192" w:line="320" w:lineRule="auto"/>
        <w:ind w:left="8" w:right="120" w:firstLine="479"/>
        <w:rPr>
          <w:rFonts w:ascii="宋体" w:hAnsi="宋体" w:eastAsia="宋体" w:cs="宋体"/>
          <w:sz w:val="24"/>
          <w:szCs w:val="24"/>
        </w:rPr>
      </w:pPr>
      <w:r>
        <w:rPr>
          <w:rFonts w:ascii="宋体" w:hAnsi="宋体" w:eastAsia="宋体" w:cs="宋体"/>
          <w:sz w:val="24"/>
          <w:szCs w:val="24"/>
        </w:rPr>
        <w:t>②确定排水管道运行维护工程人员，为使管道系统正常</w:t>
      </w:r>
      <w:r>
        <w:rPr>
          <w:rFonts w:ascii="宋体" w:hAnsi="宋体" w:eastAsia="宋体" w:cs="宋体"/>
          <w:spacing w:val="-1"/>
          <w:sz w:val="24"/>
          <w:szCs w:val="24"/>
        </w:rPr>
        <w:t>运行及定期检修，对</w:t>
      </w:r>
      <w:r>
        <w:rPr>
          <w:rFonts w:ascii="宋体" w:hAnsi="宋体" w:eastAsia="宋体" w:cs="宋体"/>
          <w:sz w:val="24"/>
          <w:szCs w:val="24"/>
        </w:rPr>
        <w:t xml:space="preserve"> 专业技术人员和工人进行定向培训，使他们有良好的环境</w:t>
      </w:r>
      <w:r>
        <w:rPr>
          <w:rFonts w:ascii="宋体" w:hAnsi="宋体" w:eastAsia="宋体" w:cs="宋体"/>
          <w:spacing w:val="-1"/>
          <w:sz w:val="24"/>
          <w:szCs w:val="24"/>
        </w:rPr>
        <w:t>意识，熟悉管道操作规</w:t>
      </w:r>
      <w:r>
        <w:rPr>
          <w:rFonts w:ascii="宋体" w:hAnsi="宋体" w:eastAsia="宋体" w:cs="宋体"/>
          <w:sz w:val="24"/>
          <w:szCs w:val="24"/>
        </w:rPr>
        <w:t xml:space="preserve"> 程，了解所使用设备的技术性能和保养、操作方法，</w:t>
      </w:r>
      <w:r>
        <w:rPr>
          <w:rFonts w:ascii="宋体" w:hAnsi="宋体" w:eastAsia="宋体" w:cs="宋体"/>
          <w:spacing w:val="-1"/>
          <w:sz w:val="24"/>
          <w:szCs w:val="24"/>
        </w:rPr>
        <w:t>熟悉掌握设备的维修。</w:t>
      </w:r>
    </w:p>
    <w:p w14:paraId="48A84819">
      <w:pPr>
        <w:spacing w:before="194" w:line="293" w:lineRule="auto"/>
        <w:ind w:left="26" w:right="120" w:firstLine="461"/>
        <w:rPr>
          <w:rFonts w:ascii="宋体" w:hAnsi="宋体" w:eastAsia="宋体" w:cs="宋体"/>
          <w:sz w:val="24"/>
          <w:szCs w:val="24"/>
        </w:rPr>
      </w:pPr>
      <w:r>
        <w:rPr>
          <w:rFonts w:ascii="宋体" w:hAnsi="宋体" w:eastAsia="宋体" w:cs="宋体"/>
          <w:sz w:val="24"/>
          <w:szCs w:val="24"/>
        </w:rPr>
        <w:t>③当泄漏事故发生后，发现人在最短的时间内向应急事</w:t>
      </w:r>
      <w:r>
        <w:rPr>
          <w:rFonts w:ascii="宋体" w:hAnsi="宋体" w:eastAsia="宋体" w:cs="宋体"/>
          <w:spacing w:val="-1"/>
          <w:sz w:val="24"/>
          <w:szCs w:val="24"/>
        </w:rPr>
        <w:t>故处理领导小组报告</w:t>
      </w:r>
      <w:r>
        <w:rPr>
          <w:rFonts w:ascii="宋体" w:hAnsi="宋体" w:eastAsia="宋体" w:cs="宋体"/>
          <w:sz w:val="24"/>
          <w:szCs w:val="24"/>
        </w:rPr>
        <w:t xml:space="preserve"> </w:t>
      </w:r>
      <w:r>
        <w:rPr>
          <w:rFonts w:ascii="宋体" w:hAnsi="宋体" w:eastAsia="宋体" w:cs="宋体"/>
          <w:spacing w:val="-7"/>
          <w:sz w:val="24"/>
          <w:szCs w:val="24"/>
        </w:rPr>
        <w:t>,</w:t>
      </w:r>
      <w:r>
        <w:rPr>
          <w:rFonts w:ascii="宋体" w:hAnsi="宋体" w:eastAsia="宋体" w:cs="宋体"/>
          <w:spacing w:val="77"/>
          <w:sz w:val="24"/>
          <w:szCs w:val="24"/>
        </w:rPr>
        <w:t xml:space="preserve"> </w:t>
      </w:r>
      <w:r>
        <w:rPr>
          <w:rFonts w:ascii="宋体" w:hAnsi="宋体" w:eastAsia="宋体" w:cs="宋体"/>
          <w:spacing w:val="-7"/>
          <w:sz w:val="24"/>
          <w:szCs w:val="24"/>
        </w:rPr>
        <w:t>并采取应急措施防止事故扩大。</w:t>
      </w:r>
    </w:p>
    <w:p w14:paraId="44059472">
      <w:pPr>
        <w:spacing w:before="197" w:line="295" w:lineRule="auto"/>
        <w:ind w:left="9" w:right="11" w:firstLine="478"/>
        <w:rPr>
          <w:rFonts w:ascii="宋体" w:hAnsi="宋体" w:eastAsia="宋体" w:cs="宋体"/>
          <w:sz w:val="24"/>
          <w:szCs w:val="24"/>
        </w:rPr>
      </w:pPr>
      <w:r>
        <w:rPr>
          <w:rFonts w:ascii="宋体" w:hAnsi="宋体" w:eastAsia="宋体" w:cs="宋体"/>
          <w:spacing w:val="3"/>
          <w:sz w:val="24"/>
          <w:szCs w:val="24"/>
        </w:rPr>
        <w:t>④强化对管道的管理、监控和维护，确保泄漏事故零发生。一旦发生事故，</w:t>
      </w:r>
      <w:r>
        <w:rPr>
          <w:rFonts w:ascii="宋体" w:hAnsi="宋体" w:eastAsia="宋体" w:cs="宋体"/>
          <w:spacing w:val="1"/>
          <w:sz w:val="24"/>
          <w:szCs w:val="24"/>
        </w:rPr>
        <w:t xml:space="preserve"> </w:t>
      </w:r>
      <w:r>
        <w:rPr>
          <w:rFonts w:ascii="宋体" w:hAnsi="宋体" w:eastAsia="宋体" w:cs="宋体"/>
          <w:spacing w:val="-1"/>
          <w:sz w:val="24"/>
          <w:szCs w:val="24"/>
        </w:rPr>
        <w:t>应在第一时间切断泄漏点，减少废水泄漏量。</w:t>
      </w:r>
    </w:p>
    <w:p w14:paraId="260743AD">
      <w:pPr>
        <w:pStyle w:val="2"/>
        <w:spacing w:before="159" w:line="221" w:lineRule="auto"/>
        <w:ind w:left="9"/>
        <w:outlineLvl w:val="1"/>
        <w:rPr>
          <w:rFonts w:ascii="宋体" w:hAnsi="宋体" w:eastAsia="宋体" w:cs="宋体"/>
          <w:sz w:val="28"/>
          <w:szCs w:val="28"/>
        </w:rPr>
      </w:pPr>
      <w:r>
        <w:rPr>
          <w:b/>
          <w:bCs/>
          <w:spacing w:val="-3"/>
          <w:sz w:val="28"/>
          <w:szCs w:val="28"/>
        </w:rPr>
        <w:t>8.3</w:t>
      </w:r>
      <w:r>
        <w:rPr>
          <w:rFonts w:ascii="宋体" w:hAnsi="宋体" w:eastAsia="宋体" w:cs="宋体"/>
          <w:b/>
          <w:bCs/>
          <w:spacing w:val="-3"/>
          <w:sz w:val="28"/>
          <w:szCs w:val="28"/>
        </w:rPr>
        <w:t>事故应急措施</w:t>
      </w:r>
    </w:p>
    <w:p w14:paraId="23F69BDA">
      <w:pPr>
        <w:pStyle w:val="2"/>
        <w:spacing w:before="180" w:line="219" w:lineRule="auto"/>
        <w:ind w:left="488"/>
        <w:outlineLvl w:val="2"/>
        <w:rPr>
          <w:rFonts w:ascii="宋体" w:hAnsi="宋体" w:eastAsia="宋体" w:cs="宋体"/>
        </w:rPr>
      </w:pPr>
      <w:r>
        <w:rPr>
          <w:b/>
          <w:bCs/>
          <w:spacing w:val="-2"/>
        </w:rPr>
        <w:t>8.3.1</w:t>
      </w:r>
      <w:r>
        <w:rPr>
          <w:rFonts w:ascii="宋体" w:hAnsi="宋体" w:eastAsia="宋体" w:cs="宋体"/>
          <w:b/>
          <w:bCs/>
          <w:spacing w:val="-2"/>
        </w:rPr>
        <w:t>暴雨造成场内污水处理站无法正常工作应急措施</w:t>
      </w:r>
    </w:p>
    <w:p w14:paraId="4CF57F22">
      <w:pPr>
        <w:spacing w:before="196" w:line="369" w:lineRule="auto"/>
        <w:ind w:left="20" w:right="120" w:firstLine="468"/>
        <w:jc w:val="both"/>
        <w:rPr>
          <w:rFonts w:ascii="宋体" w:hAnsi="宋体" w:eastAsia="宋体" w:cs="宋体"/>
          <w:sz w:val="24"/>
          <w:szCs w:val="24"/>
        </w:rPr>
      </w:pPr>
      <w:r>
        <w:rPr>
          <w:rFonts w:ascii="宋体" w:hAnsi="宋体" w:eastAsia="宋体" w:cs="宋体"/>
          <w:sz w:val="24"/>
          <w:szCs w:val="24"/>
        </w:rPr>
        <w:t>应急小组按防汛区域做好应急措施，使厂区的排水</w:t>
      </w:r>
      <w:r>
        <w:rPr>
          <w:rFonts w:ascii="宋体" w:hAnsi="宋体" w:eastAsia="宋体" w:cs="宋体"/>
          <w:spacing w:val="-1"/>
          <w:sz w:val="24"/>
          <w:szCs w:val="24"/>
        </w:rPr>
        <w:t>系统畅通，停电并加固临</w:t>
      </w:r>
      <w:r>
        <w:rPr>
          <w:rFonts w:ascii="宋体" w:hAnsi="宋体" w:eastAsia="宋体" w:cs="宋体"/>
          <w:sz w:val="24"/>
          <w:szCs w:val="24"/>
        </w:rPr>
        <w:t xml:space="preserve"> </w:t>
      </w:r>
      <w:r>
        <w:rPr>
          <w:rFonts w:ascii="宋体" w:hAnsi="宋体" w:eastAsia="宋体" w:cs="宋体"/>
          <w:spacing w:val="-1"/>
          <w:sz w:val="24"/>
          <w:szCs w:val="24"/>
        </w:rPr>
        <w:t>时用电线路，保证通讯畅通。应急领导组织厂区人员将重要设备加以安置保护，</w:t>
      </w:r>
      <w:r>
        <w:rPr>
          <w:rFonts w:ascii="宋体" w:hAnsi="宋体" w:eastAsia="宋体" w:cs="宋体"/>
          <w:spacing w:val="13"/>
          <w:sz w:val="24"/>
          <w:szCs w:val="24"/>
        </w:rPr>
        <w:t xml:space="preserve"> </w:t>
      </w:r>
      <w:r>
        <w:rPr>
          <w:rFonts w:ascii="宋体" w:hAnsi="宋体" w:eastAsia="宋体" w:cs="宋体"/>
          <w:spacing w:val="-2"/>
          <w:sz w:val="24"/>
          <w:szCs w:val="24"/>
        </w:rPr>
        <w:t>同时人员应进行自我保护。</w:t>
      </w:r>
    </w:p>
    <w:p w14:paraId="623ACF97">
      <w:pPr>
        <w:pStyle w:val="2"/>
        <w:spacing w:line="220" w:lineRule="auto"/>
        <w:ind w:left="488"/>
        <w:outlineLvl w:val="2"/>
        <w:rPr>
          <w:rFonts w:ascii="宋体" w:hAnsi="宋体" w:eastAsia="宋体" w:cs="宋体"/>
        </w:rPr>
      </w:pPr>
      <w:r>
        <w:rPr>
          <w:b/>
          <w:bCs/>
          <w:spacing w:val="-2"/>
        </w:rPr>
        <w:t>8.3.2</w:t>
      </w:r>
      <w:r>
        <w:rPr>
          <w:rFonts w:ascii="宋体" w:hAnsi="宋体" w:eastAsia="宋体" w:cs="宋体"/>
          <w:b/>
          <w:bCs/>
          <w:spacing w:val="-2"/>
        </w:rPr>
        <w:t>停电造成场内污水处理站无法正常工作应急措施</w:t>
      </w:r>
    </w:p>
    <w:p w14:paraId="6DA2AEB3">
      <w:pPr>
        <w:spacing w:before="194" w:line="220" w:lineRule="auto"/>
        <w:ind w:left="504"/>
        <w:rPr>
          <w:rFonts w:ascii="宋体" w:hAnsi="宋体" w:eastAsia="宋体" w:cs="宋体"/>
          <w:sz w:val="24"/>
          <w:szCs w:val="24"/>
        </w:rPr>
      </w:pPr>
      <w:r>
        <w:rPr>
          <w:rFonts w:ascii="宋体" w:hAnsi="宋体" w:eastAsia="宋体" w:cs="宋体"/>
          <w:spacing w:val="-2"/>
          <w:sz w:val="24"/>
          <w:szCs w:val="24"/>
        </w:rPr>
        <w:t>当现场人员发现电力故障造成停电，发现人员应：</w:t>
      </w:r>
    </w:p>
    <w:p w14:paraId="619DBC26">
      <w:pPr>
        <w:pStyle w:val="2"/>
        <w:spacing w:before="193" w:line="320" w:lineRule="auto"/>
        <w:ind w:left="9" w:firstLine="479"/>
        <w:rPr>
          <w:rFonts w:ascii="宋体" w:hAnsi="宋体" w:eastAsia="宋体" w:cs="宋体"/>
        </w:rPr>
      </w:pPr>
      <w:r>
        <w:rPr>
          <w:rFonts w:ascii="宋体" w:hAnsi="宋体" w:eastAsia="宋体" w:cs="宋体"/>
        </w:rPr>
        <w:t>①立即上报：现场发现人员立即向当班负责人报告，</w:t>
      </w:r>
      <w:r>
        <w:rPr>
          <w:rFonts w:ascii="宋体" w:hAnsi="宋体" w:eastAsia="宋体" w:cs="宋体"/>
          <w:spacing w:val="-1"/>
        </w:rPr>
        <w:t>当班负责人根据停电维</w:t>
      </w:r>
      <w:r>
        <w:rPr>
          <w:rFonts w:ascii="宋体" w:hAnsi="宋体" w:eastAsia="宋体" w:cs="宋体"/>
        </w:rPr>
        <w:t xml:space="preserve">  修严重程度和波及范围在</w:t>
      </w:r>
      <w:r>
        <w:t>5</w:t>
      </w:r>
      <w:r>
        <w:rPr>
          <w:rFonts w:ascii="宋体" w:hAnsi="宋体" w:eastAsia="宋体" w:cs="宋体"/>
        </w:rPr>
        <w:t>分钟内向公司应急领导小组报</w:t>
      </w:r>
      <w:r>
        <w:rPr>
          <w:rFonts w:ascii="宋体" w:hAnsi="宋体" w:eastAsia="宋体" w:cs="宋体"/>
          <w:spacing w:val="-1"/>
        </w:rPr>
        <w:t>告，由应急指挥长决定启</w:t>
      </w:r>
      <w:r>
        <w:rPr>
          <w:rFonts w:ascii="宋体" w:hAnsi="宋体" w:eastAsia="宋体" w:cs="宋体"/>
        </w:rPr>
        <w:t xml:space="preserve"> 动应急响应（由应急工作领导小组指挥长指挥协</w:t>
      </w:r>
      <w:r>
        <w:rPr>
          <w:rFonts w:ascii="宋体" w:hAnsi="宋体" w:eastAsia="宋体" w:cs="宋体"/>
          <w:spacing w:val="-1"/>
        </w:rPr>
        <w:t>调整体应急抢险工作）。</w:t>
      </w:r>
    </w:p>
    <w:p w14:paraId="696130D0">
      <w:pPr>
        <w:spacing w:before="192" w:line="295" w:lineRule="auto"/>
        <w:ind w:left="10" w:right="120" w:firstLine="477"/>
        <w:rPr>
          <w:rFonts w:ascii="宋体" w:hAnsi="宋体" w:eastAsia="宋体" w:cs="宋体"/>
          <w:sz w:val="24"/>
          <w:szCs w:val="24"/>
        </w:rPr>
      </w:pPr>
      <w:r>
        <w:rPr>
          <w:rFonts w:ascii="宋体" w:hAnsi="宋体" w:eastAsia="宋体" w:cs="宋体"/>
          <w:sz w:val="24"/>
          <w:szCs w:val="24"/>
        </w:rPr>
        <w:t>②现场处置：积极组织力量维修，启动备用发电机组，</w:t>
      </w:r>
      <w:r>
        <w:rPr>
          <w:rFonts w:ascii="宋体" w:hAnsi="宋体" w:eastAsia="宋体" w:cs="宋体"/>
          <w:spacing w:val="-1"/>
          <w:sz w:val="24"/>
          <w:szCs w:val="24"/>
        </w:rPr>
        <w:t>并立即与电力部门取</w:t>
      </w:r>
      <w:r>
        <w:rPr>
          <w:rFonts w:ascii="宋体" w:hAnsi="宋体" w:eastAsia="宋体" w:cs="宋体"/>
          <w:sz w:val="24"/>
          <w:szCs w:val="24"/>
        </w:rPr>
        <w:t xml:space="preserve"> </w:t>
      </w:r>
      <w:r>
        <w:rPr>
          <w:rFonts w:ascii="宋体" w:hAnsi="宋体" w:eastAsia="宋体" w:cs="宋体"/>
          <w:spacing w:val="-1"/>
          <w:sz w:val="24"/>
          <w:szCs w:val="24"/>
        </w:rPr>
        <w:t>得联系；同时停止生产线排水。</w:t>
      </w:r>
    </w:p>
    <w:p w14:paraId="20886AA4">
      <w:pPr>
        <w:spacing w:line="295" w:lineRule="auto"/>
        <w:rPr>
          <w:rFonts w:ascii="宋体" w:hAnsi="宋体" w:eastAsia="宋体" w:cs="宋体"/>
          <w:sz w:val="24"/>
          <w:szCs w:val="24"/>
        </w:rPr>
        <w:sectPr>
          <w:headerReference r:id="rId127" w:type="default"/>
          <w:footerReference r:id="rId128" w:type="default"/>
          <w:pgSz w:w="11906" w:h="16840"/>
          <w:pgMar w:top="1116" w:right="1684" w:bottom="1258" w:left="1701" w:header="839" w:footer="1018" w:gutter="0"/>
          <w:cols w:space="720" w:num="1"/>
        </w:sectPr>
      </w:pPr>
    </w:p>
    <w:p w14:paraId="1C06D540">
      <w:pPr>
        <w:spacing w:before="194" w:line="218" w:lineRule="auto"/>
        <w:ind w:left="487"/>
        <w:rPr>
          <w:rFonts w:ascii="宋体" w:hAnsi="宋体" w:eastAsia="宋体" w:cs="宋体"/>
          <w:sz w:val="24"/>
          <w:szCs w:val="24"/>
        </w:rPr>
      </w:pPr>
      <w:r>
        <w:rPr>
          <w:rFonts w:ascii="宋体" w:hAnsi="宋体" w:eastAsia="宋体" w:cs="宋体"/>
          <w:spacing w:val="-1"/>
          <w:sz w:val="24"/>
          <w:szCs w:val="24"/>
        </w:rPr>
        <w:t>③事故排除后，确保环境与设备全部安全后方可恢复生产。</w:t>
      </w:r>
    </w:p>
    <w:p w14:paraId="25C565D1">
      <w:pPr>
        <w:pStyle w:val="2"/>
        <w:spacing w:before="197" w:line="219" w:lineRule="auto"/>
        <w:ind w:left="488"/>
        <w:outlineLvl w:val="2"/>
        <w:rPr>
          <w:rFonts w:ascii="宋体" w:hAnsi="宋体" w:eastAsia="宋体" w:cs="宋体"/>
        </w:rPr>
      </w:pPr>
      <w:r>
        <w:rPr>
          <w:b/>
          <w:bCs/>
          <w:spacing w:val="-2"/>
        </w:rPr>
        <w:t>8.3.3</w:t>
      </w:r>
      <w:r>
        <w:rPr>
          <w:rFonts w:ascii="宋体" w:hAnsi="宋体" w:eastAsia="宋体" w:cs="宋体"/>
          <w:b/>
          <w:bCs/>
          <w:spacing w:val="-2"/>
        </w:rPr>
        <w:t>管道泄漏应采取的应急措施</w:t>
      </w:r>
    </w:p>
    <w:p w14:paraId="38EBE5AC">
      <w:pPr>
        <w:pStyle w:val="2"/>
        <w:spacing w:before="155" w:line="310" w:lineRule="auto"/>
        <w:ind w:left="12" w:right="81" w:firstLine="488"/>
        <w:rPr>
          <w:rFonts w:ascii="宋体" w:hAnsi="宋体" w:eastAsia="宋体" w:cs="宋体"/>
        </w:rPr>
      </w:pPr>
      <w:r>
        <w:rPr>
          <w:rFonts w:ascii="宋体" w:hAnsi="宋体" w:eastAsia="宋体" w:cs="宋体"/>
          <w:spacing w:val="-1"/>
        </w:rPr>
        <w:t>（</w:t>
      </w:r>
      <w:r>
        <w:rPr>
          <w:spacing w:val="-1"/>
        </w:rPr>
        <w:t>1</w:t>
      </w:r>
      <w:r>
        <w:rPr>
          <w:rFonts w:ascii="宋体" w:hAnsi="宋体" w:eastAsia="宋体" w:cs="宋体"/>
          <w:spacing w:val="-1"/>
        </w:rPr>
        <w:t>）管网发生泄漏后，事故发现人员立即报告车间负责人和公司应急领导小</w:t>
      </w:r>
      <w:r>
        <w:rPr>
          <w:rFonts w:ascii="宋体" w:hAnsi="宋体" w:eastAsia="宋体" w:cs="宋体"/>
          <w:spacing w:val="12"/>
        </w:rPr>
        <w:t xml:space="preserve"> </w:t>
      </w:r>
      <w:r>
        <w:rPr>
          <w:rFonts w:ascii="宋体" w:hAnsi="宋体" w:eastAsia="宋体" w:cs="宋体"/>
          <w:spacing w:val="-1"/>
        </w:rPr>
        <w:t>组，应急领导小组应立即启动应急响应。</w:t>
      </w:r>
    </w:p>
    <w:p w14:paraId="1D2B20E6">
      <w:pPr>
        <w:pStyle w:val="2"/>
        <w:spacing w:before="155" w:line="360" w:lineRule="exact"/>
        <w:ind w:left="500"/>
        <w:rPr>
          <w:rFonts w:ascii="宋体" w:hAnsi="宋体" w:eastAsia="宋体" w:cs="宋体"/>
        </w:rPr>
      </w:pPr>
      <w:r>
        <w:rPr>
          <w:rFonts w:ascii="宋体" w:hAnsi="宋体" w:eastAsia="宋体" w:cs="宋体"/>
          <w:spacing w:val="-1"/>
          <w:position w:val="2"/>
        </w:rPr>
        <w:t>（</w:t>
      </w:r>
      <w:r>
        <w:rPr>
          <w:spacing w:val="-1"/>
          <w:position w:val="2"/>
        </w:rPr>
        <w:t>2</w:t>
      </w:r>
      <w:r>
        <w:rPr>
          <w:rFonts w:ascii="宋体" w:hAnsi="宋体" w:eastAsia="宋体" w:cs="宋体"/>
          <w:spacing w:val="-1"/>
          <w:position w:val="2"/>
        </w:rPr>
        <w:t>）抢险组按应急方案用最短时间组织好人员和堵漏物资，迅速进行堵漏。</w:t>
      </w:r>
    </w:p>
    <w:p w14:paraId="2ED2BDE3">
      <w:pPr>
        <w:pStyle w:val="2"/>
        <w:spacing w:before="120" w:line="360" w:lineRule="exact"/>
        <w:ind w:left="500"/>
        <w:rPr>
          <w:rFonts w:ascii="宋体" w:hAnsi="宋体" w:eastAsia="宋体" w:cs="宋体"/>
        </w:rPr>
      </w:pPr>
      <w:r>
        <w:rPr>
          <w:rFonts w:ascii="宋体" w:hAnsi="宋体" w:eastAsia="宋体" w:cs="宋体"/>
          <w:spacing w:val="-1"/>
          <w:position w:val="2"/>
        </w:rPr>
        <w:t>（</w:t>
      </w:r>
      <w:r>
        <w:rPr>
          <w:spacing w:val="-1"/>
          <w:position w:val="2"/>
        </w:rPr>
        <w:t>3</w:t>
      </w:r>
      <w:r>
        <w:rPr>
          <w:rFonts w:ascii="宋体" w:hAnsi="宋体" w:eastAsia="宋体" w:cs="宋体"/>
          <w:spacing w:val="-1"/>
          <w:position w:val="2"/>
        </w:rPr>
        <w:t>）停止生产线排水，加大回水量，停止尾水排放。</w:t>
      </w:r>
    </w:p>
    <w:p w14:paraId="049EA6CE">
      <w:pPr>
        <w:pStyle w:val="2"/>
        <w:spacing w:before="158" w:line="219" w:lineRule="auto"/>
        <w:ind w:left="488"/>
        <w:outlineLvl w:val="2"/>
        <w:rPr>
          <w:rFonts w:ascii="宋体" w:hAnsi="宋体" w:eastAsia="宋体" w:cs="宋体"/>
        </w:rPr>
      </w:pPr>
      <w:r>
        <w:rPr>
          <w:b/>
          <w:bCs/>
          <w:spacing w:val="-2"/>
        </w:rPr>
        <w:t>8.3.4</w:t>
      </w:r>
      <w:r>
        <w:rPr>
          <w:rFonts w:ascii="宋体" w:hAnsi="宋体" w:eastAsia="宋体" w:cs="宋体"/>
          <w:b/>
          <w:bCs/>
          <w:spacing w:val="-2"/>
        </w:rPr>
        <w:t>污水处理设施设备故障应采取的应急措施</w:t>
      </w:r>
    </w:p>
    <w:p w14:paraId="792CB146">
      <w:pPr>
        <w:pStyle w:val="2"/>
        <w:spacing w:before="157" w:line="360" w:lineRule="exact"/>
        <w:ind w:left="500"/>
        <w:rPr>
          <w:rFonts w:ascii="宋体" w:hAnsi="宋体" w:eastAsia="宋体" w:cs="宋体"/>
        </w:rPr>
      </w:pPr>
      <w:r>
        <w:rPr>
          <w:rFonts w:ascii="宋体" w:hAnsi="宋体" w:eastAsia="宋体" w:cs="宋体"/>
          <w:spacing w:val="-2"/>
          <w:position w:val="2"/>
        </w:rPr>
        <w:t>（</w:t>
      </w:r>
      <w:r>
        <w:rPr>
          <w:spacing w:val="-2"/>
          <w:position w:val="2"/>
        </w:rPr>
        <w:t>1</w:t>
      </w:r>
      <w:r>
        <w:rPr>
          <w:rFonts w:ascii="宋体" w:hAnsi="宋体" w:eastAsia="宋体" w:cs="宋体"/>
          <w:spacing w:val="-2"/>
          <w:position w:val="2"/>
        </w:rPr>
        <w:t>）通知车间减少排水；</w:t>
      </w:r>
    </w:p>
    <w:p w14:paraId="716B5482">
      <w:pPr>
        <w:pStyle w:val="2"/>
        <w:spacing w:before="120" w:line="360" w:lineRule="exact"/>
        <w:ind w:left="500"/>
        <w:rPr>
          <w:rFonts w:ascii="宋体" w:hAnsi="宋体" w:eastAsia="宋体" w:cs="宋体"/>
        </w:rPr>
      </w:pPr>
      <w:r>
        <w:rPr>
          <w:rFonts w:ascii="宋体" w:hAnsi="宋体" w:eastAsia="宋体" w:cs="宋体"/>
          <w:spacing w:val="-2"/>
          <w:position w:val="2"/>
        </w:rPr>
        <w:t>（</w:t>
      </w:r>
      <w:r>
        <w:rPr>
          <w:spacing w:val="-2"/>
          <w:position w:val="2"/>
        </w:rPr>
        <w:t>2</w:t>
      </w:r>
      <w:r>
        <w:rPr>
          <w:rFonts w:ascii="宋体" w:hAnsi="宋体" w:eastAsia="宋体" w:cs="宋体"/>
          <w:spacing w:val="-2"/>
          <w:position w:val="2"/>
        </w:rPr>
        <w:t>）组织维修人员对故障设施进行维修；</w:t>
      </w:r>
    </w:p>
    <w:p w14:paraId="60A5A6BD">
      <w:pPr>
        <w:pStyle w:val="2"/>
        <w:spacing w:before="120" w:line="361" w:lineRule="exact"/>
        <w:ind w:left="500"/>
        <w:rPr>
          <w:rFonts w:ascii="宋体" w:hAnsi="宋体" w:eastAsia="宋体" w:cs="宋体"/>
        </w:rPr>
      </w:pPr>
      <w:r>
        <w:rPr>
          <w:rFonts w:ascii="宋体" w:hAnsi="宋体" w:eastAsia="宋体" w:cs="宋体"/>
          <w:spacing w:val="-1"/>
          <w:position w:val="2"/>
        </w:rPr>
        <w:t>（</w:t>
      </w:r>
      <w:r>
        <w:rPr>
          <w:spacing w:val="-1"/>
          <w:position w:val="2"/>
        </w:rPr>
        <w:t>3</w:t>
      </w:r>
      <w:r>
        <w:rPr>
          <w:rFonts w:ascii="宋体" w:hAnsi="宋体" w:eastAsia="宋体" w:cs="宋体"/>
          <w:spacing w:val="-1"/>
          <w:position w:val="2"/>
        </w:rPr>
        <w:t>）当系统恢复正常运行后，恢复系统正常运行。</w:t>
      </w:r>
    </w:p>
    <w:p w14:paraId="7DAEE41C">
      <w:pPr>
        <w:pStyle w:val="2"/>
        <w:spacing w:before="157" w:line="220" w:lineRule="auto"/>
        <w:ind w:left="488"/>
        <w:outlineLvl w:val="2"/>
        <w:rPr>
          <w:rFonts w:ascii="宋体" w:hAnsi="宋体" w:eastAsia="宋体" w:cs="宋体"/>
        </w:rPr>
      </w:pPr>
      <w:r>
        <w:rPr>
          <w:b/>
          <w:bCs/>
          <w:spacing w:val="-2"/>
        </w:rPr>
        <w:t>8.3.5</w:t>
      </w:r>
      <w:r>
        <w:rPr>
          <w:rFonts w:ascii="宋体" w:hAnsi="宋体" w:eastAsia="宋体" w:cs="宋体"/>
          <w:b/>
          <w:bCs/>
          <w:spacing w:val="-2"/>
        </w:rPr>
        <w:t>出水水质超标应急措施</w:t>
      </w:r>
    </w:p>
    <w:p w14:paraId="769075F3">
      <w:pPr>
        <w:spacing w:before="193" w:line="356" w:lineRule="auto"/>
        <w:ind w:left="15" w:right="201" w:firstLine="472"/>
        <w:rPr>
          <w:rFonts w:ascii="宋体" w:hAnsi="宋体" w:eastAsia="宋体" w:cs="宋体"/>
          <w:sz w:val="24"/>
          <w:szCs w:val="24"/>
        </w:rPr>
      </w:pPr>
      <w:r>
        <w:rPr>
          <w:rFonts w:ascii="宋体" w:hAnsi="宋体" w:eastAsia="宋体" w:cs="宋体"/>
          <w:sz w:val="24"/>
          <w:szCs w:val="24"/>
        </w:rPr>
        <w:t>将进水暂存在应急事故池或废水调节池，停止生产线来</w:t>
      </w:r>
      <w:r>
        <w:rPr>
          <w:rFonts w:ascii="宋体" w:hAnsi="宋体" w:eastAsia="宋体" w:cs="宋体"/>
          <w:spacing w:val="-1"/>
          <w:sz w:val="24"/>
          <w:szCs w:val="24"/>
        </w:rPr>
        <w:t>水，待检修完毕，确</w:t>
      </w:r>
      <w:r>
        <w:rPr>
          <w:rFonts w:ascii="宋体" w:hAnsi="宋体" w:eastAsia="宋体" w:cs="宋体"/>
          <w:sz w:val="24"/>
          <w:szCs w:val="24"/>
        </w:rPr>
        <w:t xml:space="preserve"> </w:t>
      </w:r>
      <w:r>
        <w:rPr>
          <w:rFonts w:ascii="宋体" w:hAnsi="宋体" w:eastAsia="宋体" w:cs="宋体"/>
          <w:spacing w:val="-1"/>
          <w:sz w:val="24"/>
          <w:szCs w:val="24"/>
        </w:rPr>
        <w:t>定废水能够达标排放再处理暂存污水。</w:t>
      </w:r>
    </w:p>
    <w:p w14:paraId="5437737E">
      <w:pPr>
        <w:pStyle w:val="2"/>
        <w:spacing w:line="222" w:lineRule="auto"/>
        <w:ind w:left="9"/>
        <w:outlineLvl w:val="1"/>
        <w:rPr>
          <w:rFonts w:ascii="宋体" w:hAnsi="宋体" w:eastAsia="宋体" w:cs="宋体"/>
          <w:sz w:val="28"/>
          <w:szCs w:val="28"/>
        </w:rPr>
      </w:pPr>
      <w:r>
        <w:rPr>
          <w:b/>
          <w:bCs/>
          <w:spacing w:val="-3"/>
          <w:sz w:val="28"/>
          <w:szCs w:val="28"/>
        </w:rPr>
        <w:t>8.4</w:t>
      </w:r>
      <w:r>
        <w:rPr>
          <w:rFonts w:ascii="宋体" w:hAnsi="宋体" w:eastAsia="宋体" w:cs="宋体"/>
          <w:b/>
          <w:bCs/>
          <w:spacing w:val="-3"/>
          <w:sz w:val="28"/>
          <w:szCs w:val="28"/>
        </w:rPr>
        <w:t>应急监测</w:t>
      </w:r>
    </w:p>
    <w:p w14:paraId="4864C01E">
      <w:pPr>
        <w:pStyle w:val="2"/>
        <w:spacing w:before="178" w:line="221" w:lineRule="auto"/>
        <w:ind w:left="488"/>
        <w:outlineLvl w:val="2"/>
        <w:rPr>
          <w:rFonts w:ascii="宋体" w:hAnsi="宋体" w:eastAsia="宋体" w:cs="宋体"/>
        </w:rPr>
      </w:pPr>
      <w:r>
        <w:rPr>
          <w:b/>
          <w:bCs/>
          <w:spacing w:val="-2"/>
        </w:rPr>
        <w:t>8.4.1</w:t>
      </w:r>
      <w:r>
        <w:rPr>
          <w:rFonts w:ascii="宋体" w:hAnsi="宋体" w:eastAsia="宋体" w:cs="宋体"/>
          <w:b/>
          <w:bCs/>
          <w:spacing w:val="-2"/>
        </w:rPr>
        <w:t>应急监测方案</w:t>
      </w:r>
    </w:p>
    <w:p w14:paraId="5AB822EF">
      <w:pPr>
        <w:spacing w:before="193" w:line="371" w:lineRule="auto"/>
        <w:ind w:left="9" w:right="201" w:firstLine="480"/>
        <w:rPr>
          <w:rFonts w:ascii="宋体" w:hAnsi="宋体" w:eastAsia="宋体" w:cs="宋体"/>
          <w:sz w:val="24"/>
          <w:szCs w:val="24"/>
        </w:rPr>
      </w:pPr>
      <w:r>
        <w:rPr>
          <w:rFonts w:ascii="宋体" w:hAnsi="宋体" w:eastAsia="宋体" w:cs="宋体"/>
          <w:sz w:val="24"/>
          <w:szCs w:val="24"/>
        </w:rPr>
        <w:t>重大环境危险事故发生、抢险应急的同时，应对</w:t>
      </w:r>
      <w:r>
        <w:rPr>
          <w:rFonts w:ascii="宋体" w:hAnsi="宋体" w:eastAsia="宋体" w:cs="宋体"/>
          <w:spacing w:val="-1"/>
          <w:sz w:val="24"/>
          <w:szCs w:val="24"/>
        </w:rPr>
        <w:t>事故现场进行应急检测，掌</w:t>
      </w:r>
      <w:r>
        <w:rPr>
          <w:rFonts w:ascii="宋体" w:hAnsi="宋体" w:eastAsia="宋体" w:cs="宋体"/>
          <w:sz w:val="24"/>
          <w:szCs w:val="24"/>
        </w:rPr>
        <w:t xml:space="preserve"> 握超标污水扩散区域，附近水系分布及流向，对排口下</w:t>
      </w:r>
      <w:r>
        <w:rPr>
          <w:rFonts w:ascii="宋体" w:hAnsi="宋体" w:eastAsia="宋体" w:cs="宋体"/>
          <w:spacing w:val="-1"/>
          <w:sz w:val="24"/>
          <w:szCs w:val="24"/>
        </w:rPr>
        <w:t>游控制断面进行应急监测</w:t>
      </w:r>
    </w:p>
    <w:p w14:paraId="15449BB0">
      <w:pPr>
        <w:spacing w:before="148" w:line="123" w:lineRule="exact"/>
        <w:ind w:left="32"/>
        <w:rPr>
          <w:rFonts w:ascii="宋体" w:hAnsi="宋体" w:eastAsia="宋体" w:cs="宋体"/>
          <w:sz w:val="24"/>
          <w:szCs w:val="24"/>
        </w:rPr>
      </w:pPr>
      <w:r>
        <w:rPr>
          <w:rFonts w:ascii="宋体" w:hAnsi="宋体" w:eastAsia="宋体" w:cs="宋体"/>
          <w:position w:val="1"/>
          <w:sz w:val="24"/>
          <w:szCs w:val="24"/>
        </w:rPr>
        <w:t>。</w:t>
      </w:r>
    </w:p>
    <w:p w14:paraId="1CB4D41C">
      <w:pPr>
        <w:pStyle w:val="2"/>
        <w:spacing w:before="167" w:line="361" w:lineRule="exact"/>
        <w:ind w:left="500"/>
        <w:rPr>
          <w:rFonts w:ascii="宋体" w:hAnsi="宋体" w:eastAsia="宋体" w:cs="宋体"/>
        </w:rPr>
      </w:pPr>
      <w:r>
        <w:rPr>
          <w:rFonts w:ascii="宋体" w:hAnsi="宋体" w:eastAsia="宋体" w:cs="宋体"/>
          <w:spacing w:val="-3"/>
          <w:position w:val="2"/>
        </w:rPr>
        <w:t>（</w:t>
      </w:r>
      <w:r>
        <w:rPr>
          <w:spacing w:val="-3"/>
          <w:position w:val="2"/>
        </w:rPr>
        <w:t>1</w:t>
      </w:r>
      <w:r>
        <w:rPr>
          <w:rFonts w:ascii="宋体" w:hAnsi="宋体" w:eastAsia="宋体" w:cs="宋体"/>
          <w:spacing w:val="-3"/>
          <w:position w:val="2"/>
        </w:rPr>
        <w:t>）监测因子</w:t>
      </w:r>
    </w:p>
    <w:p w14:paraId="21905A14">
      <w:pPr>
        <w:pStyle w:val="2"/>
        <w:spacing w:before="157" w:line="210" w:lineRule="auto"/>
        <w:ind w:left="479"/>
        <w:rPr>
          <w:rFonts w:ascii="宋体" w:hAnsi="宋体" w:eastAsia="宋体" w:cs="宋体"/>
        </w:rPr>
      </w:pPr>
      <w:r>
        <w:t>pH</w:t>
      </w:r>
      <w:r>
        <w:rPr>
          <w:rFonts w:ascii="宋体" w:hAnsi="宋体" w:eastAsia="宋体" w:cs="宋体"/>
        </w:rPr>
        <w:t>值、悬浮物、化学需氧量、氨氮、五日生化需氧量、总磷、总氮、色</w:t>
      </w:r>
      <w:r>
        <w:rPr>
          <w:rFonts w:ascii="宋体" w:hAnsi="宋体" w:eastAsia="宋体" w:cs="宋体"/>
          <w:spacing w:val="-1"/>
        </w:rPr>
        <w:t>度。</w:t>
      </w:r>
    </w:p>
    <w:p w14:paraId="5A78E44C">
      <w:pPr>
        <w:pStyle w:val="2"/>
        <w:spacing w:before="169" w:line="362" w:lineRule="exact"/>
        <w:ind w:left="500"/>
        <w:rPr>
          <w:rFonts w:ascii="宋体" w:hAnsi="宋体" w:eastAsia="宋体" w:cs="宋体"/>
        </w:rPr>
      </w:pPr>
      <w:r>
        <w:rPr>
          <w:rFonts w:ascii="宋体" w:hAnsi="宋体" w:eastAsia="宋体" w:cs="宋体"/>
          <w:spacing w:val="-3"/>
          <w:position w:val="2"/>
        </w:rPr>
        <w:t>（</w:t>
      </w:r>
      <w:r>
        <w:rPr>
          <w:spacing w:val="-3"/>
          <w:position w:val="2"/>
        </w:rPr>
        <w:t>2</w:t>
      </w:r>
      <w:r>
        <w:rPr>
          <w:rFonts w:ascii="宋体" w:hAnsi="宋体" w:eastAsia="宋体" w:cs="宋体"/>
          <w:spacing w:val="-3"/>
          <w:position w:val="2"/>
        </w:rPr>
        <w:t>）监测方法</w:t>
      </w:r>
    </w:p>
    <w:p w14:paraId="2531F094">
      <w:pPr>
        <w:spacing w:before="156" w:line="369" w:lineRule="auto"/>
        <w:ind w:left="13" w:right="35" w:firstLine="480"/>
        <w:rPr>
          <w:rFonts w:ascii="宋体" w:hAnsi="宋体" w:eastAsia="宋体" w:cs="宋体"/>
          <w:sz w:val="24"/>
          <w:szCs w:val="24"/>
        </w:rPr>
      </w:pPr>
      <w:r>
        <w:rPr>
          <w:rFonts w:ascii="宋体" w:hAnsi="宋体" w:eastAsia="宋体" w:cs="宋体"/>
          <w:spacing w:val="5"/>
          <w:sz w:val="24"/>
          <w:szCs w:val="24"/>
        </w:rPr>
        <w:t>首先应当根据污染源以及污染物的类型，直</w:t>
      </w:r>
      <w:r>
        <w:rPr>
          <w:rFonts w:ascii="宋体" w:hAnsi="宋体" w:eastAsia="宋体" w:cs="宋体"/>
          <w:spacing w:val="4"/>
          <w:sz w:val="24"/>
          <w:szCs w:val="24"/>
        </w:rPr>
        <w:t>接测定该污染源或排放口所排污</w:t>
      </w:r>
      <w:r>
        <w:rPr>
          <w:rFonts w:ascii="宋体" w:hAnsi="宋体" w:eastAsia="宋体" w:cs="宋体"/>
          <w:sz w:val="24"/>
          <w:szCs w:val="24"/>
        </w:rPr>
        <w:t xml:space="preserve"> </w:t>
      </w:r>
      <w:r>
        <w:rPr>
          <w:rFonts w:ascii="宋体" w:hAnsi="宋体" w:eastAsia="宋体" w:cs="宋体"/>
          <w:spacing w:val="4"/>
          <w:sz w:val="24"/>
          <w:szCs w:val="24"/>
        </w:rPr>
        <w:t>染物在水环境中的浓度。其次由于环境污染事故发生时，污染物的分布不均匀、</w:t>
      </w:r>
      <w:r>
        <w:rPr>
          <w:rFonts w:ascii="宋体" w:hAnsi="宋体" w:eastAsia="宋体" w:cs="宋体"/>
          <w:spacing w:val="11"/>
          <w:sz w:val="24"/>
          <w:szCs w:val="24"/>
        </w:rPr>
        <w:t xml:space="preserve"> </w:t>
      </w:r>
      <w:r>
        <w:rPr>
          <w:rFonts w:ascii="宋体" w:hAnsi="宋体" w:eastAsia="宋体" w:cs="宋体"/>
          <w:spacing w:val="-1"/>
          <w:sz w:val="24"/>
          <w:szCs w:val="24"/>
        </w:rPr>
        <w:t>时空变化大，需要根据事故类型，严重程度和影响范围确定采样点。</w:t>
      </w:r>
    </w:p>
    <w:p w14:paraId="01A6E217">
      <w:pPr>
        <w:spacing w:before="2" w:line="217" w:lineRule="auto"/>
        <w:ind w:left="488"/>
        <w:rPr>
          <w:rFonts w:ascii="宋体" w:hAnsi="宋体" w:eastAsia="宋体" w:cs="宋体"/>
          <w:sz w:val="24"/>
          <w:szCs w:val="24"/>
        </w:rPr>
      </w:pPr>
      <w:r>
        <w:rPr>
          <w:rFonts w:ascii="宋体" w:hAnsi="宋体" w:eastAsia="宋体" w:cs="宋体"/>
          <w:spacing w:val="-1"/>
          <w:sz w:val="24"/>
          <w:szCs w:val="24"/>
        </w:rPr>
        <w:t>①现场监测应当优先使用试纸、便携式仪器等测定。</w:t>
      </w:r>
    </w:p>
    <w:p w14:paraId="0A677BBF">
      <w:pPr>
        <w:spacing w:before="195" w:line="295" w:lineRule="auto"/>
        <w:ind w:left="10" w:right="35" w:firstLine="477"/>
        <w:rPr>
          <w:rFonts w:ascii="宋体" w:hAnsi="宋体" w:eastAsia="宋体" w:cs="宋体"/>
          <w:sz w:val="24"/>
          <w:szCs w:val="24"/>
        </w:rPr>
      </w:pPr>
      <w:r>
        <w:rPr>
          <w:rFonts w:ascii="宋体" w:hAnsi="宋体" w:eastAsia="宋体" w:cs="宋体"/>
          <w:spacing w:val="5"/>
          <w:sz w:val="24"/>
          <w:szCs w:val="24"/>
        </w:rPr>
        <w:t>②对于现场无法监测的，应当尽快送至实验室分析，应急</w:t>
      </w:r>
      <w:r>
        <w:rPr>
          <w:rFonts w:ascii="宋体" w:hAnsi="宋体" w:eastAsia="宋体" w:cs="宋体"/>
          <w:spacing w:val="4"/>
          <w:sz w:val="24"/>
          <w:szCs w:val="24"/>
        </w:rPr>
        <w:t>监测结束后需用精</w:t>
      </w:r>
      <w:r>
        <w:rPr>
          <w:rFonts w:ascii="宋体" w:hAnsi="宋体" w:eastAsia="宋体" w:cs="宋体"/>
          <w:sz w:val="24"/>
          <w:szCs w:val="24"/>
        </w:rPr>
        <w:t xml:space="preserve"> </w:t>
      </w:r>
      <w:r>
        <w:rPr>
          <w:rFonts w:ascii="宋体" w:hAnsi="宋体" w:eastAsia="宋体" w:cs="宋体"/>
          <w:spacing w:val="-1"/>
          <w:sz w:val="24"/>
          <w:szCs w:val="24"/>
        </w:rPr>
        <w:t>密度、准确度等指标检验其方法的适用性。</w:t>
      </w:r>
    </w:p>
    <w:p w14:paraId="541B6547">
      <w:pPr>
        <w:spacing w:before="193" w:line="295" w:lineRule="auto"/>
        <w:ind w:left="14" w:firstLine="473"/>
        <w:rPr>
          <w:rFonts w:ascii="宋体" w:hAnsi="宋体" w:eastAsia="宋体" w:cs="宋体"/>
          <w:sz w:val="24"/>
          <w:szCs w:val="24"/>
        </w:rPr>
      </w:pPr>
      <w:r>
        <w:rPr>
          <w:rFonts w:ascii="宋体" w:hAnsi="宋体" w:eastAsia="宋体" w:cs="宋体"/>
          <w:spacing w:val="5"/>
          <w:sz w:val="24"/>
          <w:szCs w:val="24"/>
        </w:rPr>
        <w:t>③若无环境应急监测能力的，或部分监测指标无能力监测</w:t>
      </w:r>
      <w:r>
        <w:rPr>
          <w:rFonts w:ascii="宋体" w:hAnsi="宋体" w:eastAsia="宋体" w:cs="宋体"/>
          <w:spacing w:val="4"/>
          <w:sz w:val="24"/>
          <w:szCs w:val="24"/>
        </w:rPr>
        <w:t>的，可以委托当地</w:t>
      </w:r>
      <w:r>
        <w:rPr>
          <w:rFonts w:ascii="宋体" w:hAnsi="宋体" w:eastAsia="宋体" w:cs="宋体"/>
          <w:sz w:val="24"/>
          <w:szCs w:val="24"/>
        </w:rPr>
        <w:t xml:space="preserve"> </w:t>
      </w:r>
      <w:r>
        <w:rPr>
          <w:rFonts w:ascii="宋体" w:hAnsi="宋体" w:eastAsia="宋体" w:cs="宋体"/>
          <w:spacing w:val="-2"/>
          <w:sz w:val="24"/>
          <w:szCs w:val="24"/>
        </w:rPr>
        <w:t>具有环境应急监测能力的单位进行，必要时应与区、市环境监测站联系进行监测。</w:t>
      </w:r>
    </w:p>
    <w:p w14:paraId="7ABC23C8">
      <w:pPr>
        <w:pStyle w:val="2"/>
        <w:spacing w:before="157" w:line="360" w:lineRule="exact"/>
        <w:ind w:left="500"/>
        <w:rPr>
          <w:rFonts w:ascii="宋体" w:hAnsi="宋体" w:eastAsia="宋体" w:cs="宋体"/>
        </w:rPr>
      </w:pPr>
      <w:r>
        <w:rPr>
          <w:rFonts w:ascii="宋体" w:hAnsi="宋体" w:eastAsia="宋体" w:cs="宋体"/>
          <w:spacing w:val="-3"/>
          <w:position w:val="2"/>
        </w:rPr>
        <w:t>（</w:t>
      </w:r>
      <w:r>
        <w:rPr>
          <w:spacing w:val="-3"/>
          <w:position w:val="2"/>
        </w:rPr>
        <w:t>3</w:t>
      </w:r>
      <w:r>
        <w:rPr>
          <w:rFonts w:ascii="宋体" w:hAnsi="宋体" w:eastAsia="宋体" w:cs="宋体"/>
          <w:spacing w:val="-3"/>
          <w:position w:val="2"/>
        </w:rPr>
        <w:t>）监测频次</w:t>
      </w:r>
    </w:p>
    <w:p w14:paraId="06845903">
      <w:pPr>
        <w:spacing w:line="360" w:lineRule="exact"/>
        <w:rPr>
          <w:rFonts w:ascii="宋体" w:hAnsi="宋体" w:eastAsia="宋体" w:cs="宋体"/>
        </w:rPr>
        <w:sectPr>
          <w:headerReference r:id="rId129" w:type="default"/>
          <w:footerReference r:id="rId130" w:type="default"/>
          <w:pgSz w:w="11906" w:h="16840"/>
          <w:pgMar w:top="1116" w:right="1603" w:bottom="1258" w:left="1701" w:header="839" w:footer="1018" w:gutter="0"/>
          <w:cols w:space="720" w:num="1"/>
        </w:sectPr>
      </w:pPr>
    </w:p>
    <w:p w14:paraId="48EED5E4">
      <w:pPr>
        <w:pStyle w:val="2"/>
        <w:spacing w:before="193" w:line="355" w:lineRule="auto"/>
        <w:ind w:left="12" w:right="137" w:firstLine="477"/>
        <w:jc w:val="both"/>
        <w:rPr>
          <w:rFonts w:ascii="宋体" w:hAnsi="宋体" w:eastAsia="宋体" w:cs="宋体"/>
        </w:rPr>
      </w:pPr>
      <w:r>
        <w:rPr>
          <w:rFonts w:ascii="宋体" w:hAnsi="宋体" w:eastAsia="宋体" w:cs="宋体"/>
          <w:spacing w:val="5"/>
        </w:rPr>
        <w:t>应急监测的频次根据事故发生的时间而有所变化，根</w:t>
      </w:r>
      <w:r>
        <w:rPr>
          <w:rFonts w:ascii="宋体" w:hAnsi="宋体" w:eastAsia="宋体" w:cs="宋体"/>
          <w:spacing w:val="4"/>
        </w:rPr>
        <w:t>据污染物的状况，在事</w:t>
      </w:r>
      <w:r>
        <w:rPr>
          <w:rFonts w:ascii="宋体" w:hAnsi="宋体" w:eastAsia="宋体" w:cs="宋体"/>
        </w:rPr>
        <w:t xml:space="preserve"> </w:t>
      </w:r>
      <w:r>
        <w:rPr>
          <w:rFonts w:ascii="宋体" w:hAnsi="宋体" w:eastAsia="宋体" w:cs="宋体"/>
          <w:spacing w:val="4"/>
        </w:rPr>
        <w:t>发初期应当增加频次，不少于</w:t>
      </w:r>
      <w:r>
        <w:rPr>
          <w:rFonts w:ascii="宋体" w:hAnsi="宋体" w:eastAsia="宋体" w:cs="宋体"/>
          <w:spacing w:val="-50"/>
        </w:rPr>
        <w:t xml:space="preserve"> </w:t>
      </w:r>
      <w:r>
        <w:rPr>
          <w:spacing w:val="4"/>
        </w:rPr>
        <w:t xml:space="preserve">2 </w:t>
      </w:r>
      <w:r>
        <w:rPr>
          <w:rFonts w:ascii="宋体" w:hAnsi="宋体" w:eastAsia="宋体" w:cs="宋体"/>
          <w:spacing w:val="4"/>
        </w:rPr>
        <w:t>小时采样一次；待摸清污染规律后可适当减</w:t>
      </w:r>
      <w:r>
        <w:rPr>
          <w:rFonts w:ascii="宋体" w:hAnsi="宋体" w:eastAsia="宋体" w:cs="宋体"/>
          <w:spacing w:val="3"/>
        </w:rPr>
        <w:t>少，</w:t>
      </w:r>
      <w:r>
        <w:rPr>
          <w:rFonts w:ascii="宋体" w:hAnsi="宋体" w:eastAsia="宋体" w:cs="宋体"/>
        </w:rPr>
        <w:t xml:space="preserve"> </w:t>
      </w:r>
      <w:r>
        <w:rPr>
          <w:rFonts w:ascii="宋体" w:hAnsi="宋体" w:eastAsia="宋体" w:cs="宋体"/>
          <w:spacing w:val="5"/>
        </w:rPr>
        <w:t>不少于</w:t>
      </w:r>
      <w:r>
        <w:rPr>
          <w:rFonts w:ascii="宋体" w:hAnsi="宋体" w:eastAsia="宋体" w:cs="宋体"/>
          <w:spacing w:val="-38"/>
        </w:rPr>
        <w:t xml:space="preserve"> </w:t>
      </w:r>
      <w:r>
        <w:rPr>
          <w:spacing w:val="5"/>
        </w:rPr>
        <w:t xml:space="preserve">6 </w:t>
      </w:r>
      <w:r>
        <w:rPr>
          <w:rFonts w:ascii="宋体" w:hAnsi="宋体" w:eastAsia="宋体" w:cs="宋体"/>
          <w:spacing w:val="5"/>
        </w:rPr>
        <w:t>小时一次。最近一次应急监测方案中，全部监测点特征污染物的</w:t>
      </w:r>
      <w:r>
        <w:rPr>
          <w:spacing w:val="5"/>
        </w:rPr>
        <w:t xml:space="preserve">48h </w:t>
      </w:r>
      <w:r>
        <w:rPr>
          <w:rFonts w:ascii="宋体" w:hAnsi="宋体" w:eastAsia="宋体" w:cs="宋体"/>
          <w:spacing w:val="5"/>
        </w:rPr>
        <w:t>连</w:t>
      </w:r>
      <w:r>
        <w:rPr>
          <w:rFonts w:ascii="宋体" w:hAnsi="宋体" w:eastAsia="宋体" w:cs="宋体"/>
        </w:rPr>
        <w:t xml:space="preserve"> </w:t>
      </w:r>
      <w:r>
        <w:rPr>
          <w:rFonts w:ascii="宋体" w:hAnsi="宋体" w:eastAsia="宋体" w:cs="宋体"/>
          <w:spacing w:val="-1"/>
        </w:rPr>
        <w:t>续监测结果均恢复到本底值或背景点位水平时，则可终止应急监测。</w:t>
      </w:r>
    </w:p>
    <w:p w14:paraId="77CE59ED">
      <w:pPr>
        <w:pStyle w:val="2"/>
        <w:spacing w:before="74" w:line="222" w:lineRule="auto"/>
        <w:ind w:left="500"/>
        <w:rPr>
          <w:rFonts w:ascii="宋体" w:hAnsi="宋体" w:eastAsia="宋体" w:cs="宋体"/>
        </w:rPr>
      </w:pPr>
      <w:r>
        <w:rPr>
          <w:rFonts w:ascii="宋体" w:hAnsi="宋体" w:eastAsia="宋体" w:cs="宋体"/>
          <w:spacing w:val="-3"/>
        </w:rPr>
        <w:t>（</w:t>
      </w:r>
      <w:r>
        <w:rPr>
          <w:spacing w:val="-3"/>
        </w:rPr>
        <w:t>5</w:t>
      </w:r>
      <w:r>
        <w:rPr>
          <w:rFonts w:ascii="宋体" w:hAnsi="宋体" w:eastAsia="宋体" w:cs="宋体"/>
          <w:spacing w:val="-3"/>
        </w:rPr>
        <w:t>）监测点位</w:t>
      </w:r>
    </w:p>
    <w:p w14:paraId="706C997C">
      <w:pPr>
        <w:pStyle w:val="2"/>
        <w:spacing w:before="154" w:line="360" w:lineRule="exact"/>
        <w:ind w:left="489"/>
        <w:rPr>
          <w:rFonts w:ascii="宋体" w:hAnsi="宋体" w:eastAsia="宋体" w:cs="宋体"/>
        </w:rPr>
      </w:pPr>
      <w:r>
        <w:rPr>
          <w:rFonts w:ascii="宋体" w:hAnsi="宋体" w:eastAsia="宋体" w:cs="宋体"/>
          <w:spacing w:val="-3"/>
          <w:position w:val="2"/>
        </w:rPr>
        <w:t>排污口及下游资江</w:t>
      </w:r>
      <w:r>
        <w:rPr>
          <w:rFonts w:ascii="宋体" w:hAnsi="宋体" w:eastAsia="宋体" w:cs="宋体"/>
          <w:spacing w:val="-53"/>
          <w:position w:val="2"/>
        </w:rPr>
        <w:t xml:space="preserve"> </w:t>
      </w:r>
      <w:r>
        <w:rPr>
          <w:spacing w:val="-3"/>
          <w:position w:val="2"/>
        </w:rPr>
        <w:t>500m</w:t>
      </w:r>
      <w:r>
        <w:rPr>
          <w:spacing w:val="-33"/>
          <w:position w:val="2"/>
        </w:rPr>
        <w:t xml:space="preserve"> </w:t>
      </w:r>
      <w:r>
        <w:rPr>
          <w:rFonts w:ascii="宋体" w:hAnsi="宋体" w:eastAsia="宋体" w:cs="宋体"/>
          <w:spacing w:val="-3"/>
          <w:position w:val="2"/>
        </w:rPr>
        <w:t>、</w:t>
      </w:r>
      <w:r>
        <w:rPr>
          <w:spacing w:val="-3"/>
          <w:position w:val="2"/>
        </w:rPr>
        <w:t>1000m</w:t>
      </w:r>
      <w:r>
        <w:rPr>
          <w:spacing w:val="-33"/>
          <w:position w:val="2"/>
        </w:rPr>
        <w:t xml:space="preserve"> </w:t>
      </w:r>
      <w:r>
        <w:rPr>
          <w:rFonts w:ascii="宋体" w:hAnsi="宋体" w:eastAsia="宋体" w:cs="宋体"/>
          <w:spacing w:val="-3"/>
          <w:position w:val="2"/>
        </w:rPr>
        <w:t>、</w:t>
      </w:r>
      <w:r>
        <w:rPr>
          <w:spacing w:val="-3"/>
          <w:position w:val="2"/>
        </w:rPr>
        <w:t>3000</w:t>
      </w:r>
      <w:r>
        <w:rPr>
          <w:spacing w:val="-4"/>
          <w:position w:val="2"/>
        </w:rPr>
        <w:t>m</w:t>
      </w:r>
      <w:r>
        <w:rPr>
          <w:spacing w:val="-34"/>
          <w:position w:val="2"/>
        </w:rPr>
        <w:t xml:space="preserve"> </w:t>
      </w:r>
      <w:r>
        <w:rPr>
          <w:rFonts w:ascii="宋体" w:hAnsi="宋体" w:eastAsia="宋体" w:cs="宋体"/>
          <w:spacing w:val="-4"/>
          <w:position w:val="2"/>
        </w:rPr>
        <w:t>、</w:t>
      </w:r>
      <w:r>
        <w:rPr>
          <w:spacing w:val="-4"/>
          <w:position w:val="2"/>
        </w:rPr>
        <w:t xml:space="preserve">5000m </w:t>
      </w:r>
      <w:r>
        <w:rPr>
          <w:rFonts w:ascii="宋体" w:hAnsi="宋体" w:eastAsia="宋体" w:cs="宋体"/>
          <w:spacing w:val="-4"/>
          <w:position w:val="2"/>
        </w:rPr>
        <w:t>断面。</w:t>
      </w:r>
    </w:p>
    <w:p w14:paraId="3B4D8528">
      <w:pPr>
        <w:pStyle w:val="2"/>
        <w:spacing w:before="157" w:line="221" w:lineRule="auto"/>
        <w:ind w:left="488"/>
        <w:outlineLvl w:val="2"/>
        <w:rPr>
          <w:rFonts w:ascii="宋体" w:hAnsi="宋体" w:eastAsia="宋体" w:cs="宋体"/>
        </w:rPr>
      </w:pPr>
      <w:r>
        <w:rPr>
          <w:b/>
          <w:bCs/>
          <w:spacing w:val="-2"/>
        </w:rPr>
        <w:t>8.4.2</w:t>
      </w:r>
      <w:r>
        <w:rPr>
          <w:rFonts w:ascii="宋体" w:hAnsi="宋体" w:eastAsia="宋体" w:cs="宋体"/>
          <w:b/>
          <w:bCs/>
          <w:spacing w:val="-2"/>
        </w:rPr>
        <w:t>应急监测人员的防护措施</w:t>
      </w:r>
    </w:p>
    <w:p w14:paraId="53604F50">
      <w:pPr>
        <w:pStyle w:val="2"/>
        <w:spacing w:before="155" w:line="329" w:lineRule="auto"/>
        <w:ind w:left="8" w:firstLine="499"/>
        <w:rPr>
          <w:rFonts w:ascii="宋体" w:hAnsi="宋体" w:eastAsia="宋体" w:cs="宋体"/>
        </w:rPr>
      </w:pPr>
      <w:r>
        <w:rPr>
          <w:spacing w:val="-3"/>
        </w:rPr>
        <w:t>1</w:t>
      </w:r>
      <w:r>
        <w:rPr>
          <w:spacing w:val="-34"/>
        </w:rPr>
        <w:t xml:space="preserve"> </w:t>
      </w:r>
      <w:r>
        <w:rPr>
          <w:rFonts w:ascii="宋体" w:hAnsi="宋体" w:eastAsia="宋体" w:cs="宋体"/>
          <w:spacing w:val="-3"/>
        </w:rPr>
        <w:t>、进入突发性环境污染事故现场的应急监测人员，必须注意自</w:t>
      </w:r>
      <w:r>
        <w:rPr>
          <w:rFonts w:ascii="宋体" w:hAnsi="宋体" w:eastAsia="宋体" w:cs="宋体"/>
          <w:spacing w:val="-4"/>
        </w:rPr>
        <w:t>身的安全防护，</w:t>
      </w:r>
      <w:r>
        <w:rPr>
          <w:rFonts w:ascii="宋体" w:hAnsi="宋体" w:eastAsia="宋体" w:cs="宋体"/>
        </w:rPr>
        <w:t xml:space="preserve"> </w:t>
      </w:r>
      <w:r>
        <w:rPr>
          <w:rFonts w:ascii="宋体" w:hAnsi="宋体" w:eastAsia="宋体" w:cs="宋体"/>
          <w:spacing w:val="4"/>
        </w:rPr>
        <w:t>对事故现场不熟悉、不能确认现场安全或不按规定配备必需的防护设备，未经现</w:t>
      </w:r>
      <w:r>
        <w:rPr>
          <w:rFonts w:ascii="宋体" w:hAnsi="宋体" w:eastAsia="宋体" w:cs="宋体"/>
          <w:spacing w:val="8"/>
        </w:rPr>
        <w:t xml:space="preserve">  </w:t>
      </w:r>
      <w:r>
        <w:rPr>
          <w:rFonts w:ascii="宋体" w:hAnsi="宋体" w:eastAsia="宋体" w:cs="宋体"/>
          <w:spacing w:val="-1"/>
        </w:rPr>
        <w:t>场指挥、警戒人员许可，不得进入事故现场进行采样监测。</w:t>
      </w:r>
    </w:p>
    <w:p w14:paraId="1EA21738">
      <w:pPr>
        <w:pStyle w:val="2"/>
        <w:spacing w:before="157" w:line="361" w:lineRule="exact"/>
        <w:ind w:left="485"/>
        <w:rPr>
          <w:rFonts w:ascii="宋体" w:hAnsi="宋体" w:eastAsia="宋体" w:cs="宋体"/>
        </w:rPr>
      </w:pPr>
      <w:r>
        <w:rPr>
          <w:spacing w:val="-3"/>
          <w:position w:val="2"/>
        </w:rPr>
        <w:t>2</w:t>
      </w:r>
      <w:r>
        <w:rPr>
          <w:spacing w:val="-30"/>
          <w:position w:val="2"/>
        </w:rPr>
        <w:t xml:space="preserve"> </w:t>
      </w:r>
      <w:r>
        <w:rPr>
          <w:rFonts w:ascii="宋体" w:hAnsi="宋体" w:eastAsia="宋体" w:cs="宋体"/>
          <w:spacing w:val="-3"/>
          <w:position w:val="2"/>
        </w:rPr>
        <w:t>、应急监测时，至少应有</w:t>
      </w:r>
      <w:r>
        <w:rPr>
          <w:rFonts w:ascii="宋体" w:hAnsi="宋体" w:eastAsia="宋体" w:cs="宋体"/>
          <w:spacing w:val="-55"/>
          <w:position w:val="2"/>
        </w:rPr>
        <w:t xml:space="preserve"> </w:t>
      </w:r>
      <w:r>
        <w:rPr>
          <w:spacing w:val="-3"/>
          <w:position w:val="2"/>
        </w:rPr>
        <w:t xml:space="preserve">2 </w:t>
      </w:r>
      <w:r>
        <w:rPr>
          <w:rFonts w:ascii="宋体" w:hAnsi="宋体" w:eastAsia="宋体" w:cs="宋体"/>
          <w:spacing w:val="-3"/>
          <w:position w:val="2"/>
        </w:rPr>
        <w:t>人同行。</w:t>
      </w:r>
    </w:p>
    <w:p w14:paraId="01BA3402">
      <w:pPr>
        <w:pStyle w:val="2"/>
        <w:spacing w:before="122" w:line="219" w:lineRule="auto"/>
        <w:ind w:left="9"/>
        <w:outlineLvl w:val="1"/>
        <w:rPr>
          <w:rFonts w:ascii="宋体" w:hAnsi="宋体" w:eastAsia="宋体" w:cs="宋体"/>
          <w:sz w:val="28"/>
          <w:szCs w:val="28"/>
        </w:rPr>
      </w:pPr>
      <w:r>
        <w:rPr>
          <w:b/>
          <w:bCs/>
          <w:spacing w:val="-3"/>
          <w:sz w:val="28"/>
          <w:szCs w:val="28"/>
        </w:rPr>
        <w:t>8.5</w:t>
      </w:r>
      <w:r>
        <w:rPr>
          <w:rFonts w:ascii="宋体" w:hAnsi="宋体" w:eastAsia="宋体" w:cs="宋体"/>
          <w:b/>
          <w:bCs/>
          <w:spacing w:val="-3"/>
          <w:sz w:val="28"/>
          <w:szCs w:val="28"/>
        </w:rPr>
        <w:t>建立事故性排放的报告制度</w:t>
      </w:r>
    </w:p>
    <w:p w14:paraId="2244BEC8">
      <w:pPr>
        <w:spacing w:before="181" w:line="356" w:lineRule="auto"/>
        <w:ind w:left="18" w:right="137" w:firstLine="474"/>
        <w:rPr>
          <w:rFonts w:ascii="宋体" w:hAnsi="宋体" w:eastAsia="宋体" w:cs="宋体"/>
          <w:sz w:val="24"/>
          <w:szCs w:val="24"/>
        </w:rPr>
      </w:pPr>
      <w:r>
        <w:rPr>
          <w:rFonts w:ascii="宋体" w:hAnsi="宋体" w:eastAsia="宋体" w:cs="宋体"/>
          <w:spacing w:val="5"/>
          <w:sz w:val="24"/>
          <w:szCs w:val="24"/>
        </w:rPr>
        <w:t>一旦事故性排放事件发生，应及时发现和处</w:t>
      </w:r>
      <w:r>
        <w:rPr>
          <w:rFonts w:ascii="宋体" w:hAnsi="宋体" w:eastAsia="宋体" w:cs="宋体"/>
          <w:spacing w:val="4"/>
          <w:sz w:val="24"/>
          <w:szCs w:val="24"/>
        </w:rPr>
        <w:t>理，并迅速向当地政府及有关职</w:t>
      </w:r>
      <w:r>
        <w:rPr>
          <w:rFonts w:ascii="宋体" w:hAnsi="宋体" w:eastAsia="宋体" w:cs="宋体"/>
          <w:sz w:val="24"/>
          <w:szCs w:val="24"/>
        </w:rPr>
        <w:t xml:space="preserve"> </w:t>
      </w:r>
      <w:r>
        <w:rPr>
          <w:rFonts w:ascii="宋体" w:hAnsi="宋体" w:eastAsia="宋体" w:cs="宋体"/>
          <w:spacing w:val="-1"/>
          <w:sz w:val="24"/>
          <w:szCs w:val="24"/>
        </w:rPr>
        <w:t>能部门报告，配合当地政府对事故性排放进行处理。</w:t>
      </w:r>
    </w:p>
    <w:p w14:paraId="0BCD1DC0">
      <w:pPr>
        <w:pStyle w:val="2"/>
        <w:spacing w:line="220" w:lineRule="auto"/>
        <w:ind w:left="9"/>
        <w:outlineLvl w:val="1"/>
        <w:rPr>
          <w:rFonts w:ascii="宋体" w:hAnsi="宋体" w:eastAsia="宋体" w:cs="宋体"/>
          <w:sz w:val="28"/>
          <w:szCs w:val="28"/>
        </w:rPr>
      </w:pPr>
      <w:r>
        <w:rPr>
          <w:b/>
          <w:bCs/>
          <w:spacing w:val="-3"/>
          <w:sz w:val="28"/>
          <w:szCs w:val="28"/>
        </w:rPr>
        <w:t>8.6</w:t>
      </w:r>
      <w:r>
        <w:rPr>
          <w:rFonts w:ascii="宋体" w:hAnsi="宋体" w:eastAsia="宋体" w:cs="宋体"/>
          <w:b/>
          <w:bCs/>
          <w:spacing w:val="-3"/>
          <w:sz w:val="28"/>
          <w:szCs w:val="28"/>
        </w:rPr>
        <w:t>建立责任追究机制</w:t>
      </w:r>
    </w:p>
    <w:p w14:paraId="02F5E469">
      <w:pPr>
        <w:spacing w:before="182" w:line="371" w:lineRule="auto"/>
        <w:ind w:left="12" w:right="303" w:firstLine="480"/>
        <w:rPr>
          <w:rFonts w:ascii="宋体" w:hAnsi="宋体" w:eastAsia="宋体" w:cs="宋体"/>
          <w:sz w:val="24"/>
          <w:szCs w:val="24"/>
        </w:rPr>
      </w:pPr>
      <w:r>
        <w:rPr>
          <w:rFonts w:ascii="宋体" w:hAnsi="宋体" w:eastAsia="宋体" w:cs="宋体"/>
          <w:sz w:val="24"/>
          <w:szCs w:val="24"/>
        </w:rPr>
        <w:t>为避免发生水环境风险事故，必须建立健全</w:t>
      </w:r>
      <w:r>
        <w:rPr>
          <w:rFonts w:ascii="宋体" w:hAnsi="宋体" w:eastAsia="宋体" w:cs="宋体"/>
          <w:spacing w:val="-1"/>
          <w:sz w:val="24"/>
          <w:szCs w:val="24"/>
        </w:rPr>
        <w:t>科学的责任追究制度。如果发生</w:t>
      </w:r>
      <w:r>
        <w:rPr>
          <w:rFonts w:ascii="宋体" w:hAnsi="宋体" w:eastAsia="宋体" w:cs="宋体"/>
          <w:sz w:val="24"/>
          <w:szCs w:val="24"/>
        </w:rPr>
        <w:t xml:space="preserve"> </w:t>
      </w:r>
      <w:r>
        <w:rPr>
          <w:rFonts w:ascii="宋体" w:hAnsi="宋体" w:eastAsia="宋体" w:cs="宋体"/>
          <w:spacing w:val="-1"/>
          <w:sz w:val="24"/>
          <w:szCs w:val="24"/>
        </w:rPr>
        <w:t>水环境风险事故，必须按照相关制度进行责任追究，直至诉诸法律追责。</w:t>
      </w:r>
    </w:p>
    <w:p w14:paraId="41ADE38E">
      <w:pPr>
        <w:spacing w:line="371" w:lineRule="auto"/>
        <w:rPr>
          <w:rFonts w:ascii="宋体" w:hAnsi="宋体" w:eastAsia="宋体" w:cs="宋体"/>
          <w:sz w:val="24"/>
          <w:szCs w:val="24"/>
        </w:rPr>
        <w:sectPr>
          <w:headerReference r:id="rId131" w:type="default"/>
          <w:footerReference r:id="rId132" w:type="default"/>
          <w:pgSz w:w="11906" w:h="16840"/>
          <w:pgMar w:top="1116" w:right="1500" w:bottom="1258" w:left="1701" w:header="839" w:footer="1018" w:gutter="0"/>
          <w:cols w:space="720" w:num="1"/>
        </w:sectPr>
      </w:pPr>
    </w:p>
    <w:p w14:paraId="27BFF4EE">
      <w:pPr>
        <w:spacing w:line="378" w:lineRule="auto"/>
        <w:rPr>
          <w:rFonts w:ascii="Arial"/>
          <w:sz w:val="21"/>
        </w:rPr>
      </w:pPr>
    </w:p>
    <w:p w14:paraId="2D01F717">
      <w:pPr>
        <w:pStyle w:val="2"/>
        <w:spacing w:before="97" w:line="227" w:lineRule="auto"/>
        <w:ind w:left="2222"/>
        <w:outlineLvl w:val="0"/>
        <w:rPr>
          <w:rFonts w:ascii="宋体" w:hAnsi="宋体" w:eastAsia="宋体" w:cs="宋体"/>
          <w:sz w:val="30"/>
          <w:szCs w:val="30"/>
        </w:rPr>
      </w:pPr>
      <w:bookmarkStart w:id="55" w:name="bookmark41"/>
      <w:bookmarkEnd w:id="55"/>
      <w:bookmarkStart w:id="56" w:name="bookmark40"/>
      <w:bookmarkEnd w:id="56"/>
      <w:r>
        <w:rPr>
          <w:b/>
          <w:bCs/>
          <w:spacing w:val="12"/>
          <w:sz w:val="30"/>
          <w:szCs w:val="30"/>
        </w:rPr>
        <w:t>9</w:t>
      </w:r>
      <w:r>
        <w:rPr>
          <w:rFonts w:ascii="宋体" w:hAnsi="宋体" w:eastAsia="宋体" w:cs="宋体"/>
          <w:b/>
          <w:bCs/>
          <w:spacing w:val="12"/>
          <w:sz w:val="30"/>
          <w:szCs w:val="30"/>
        </w:rPr>
        <w:t>入河排污口设置合理性分析</w:t>
      </w:r>
    </w:p>
    <w:p w14:paraId="64387750">
      <w:pPr>
        <w:spacing w:line="251" w:lineRule="auto"/>
        <w:rPr>
          <w:rFonts w:ascii="Arial"/>
          <w:sz w:val="21"/>
        </w:rPr>
      </w:pPr>
    </w:p>
    <w:p w14:paraId="379E0180">
      <w:pPr>
        <w:spacing w:line="252" w:lineRule="auto"/>
        <w:rPr>
          <w:rFonts w:ascii="Arial"/>
          <w:sz w:val="21"/>
        </w:rPr>
      </w:pPr>
    </w:p>
    <w:p w14:paraId="2EC88259">
      <w:pPr>
        <w:pStyle w:val="2"/>
        <w:spacing w:before="97" w:line="222" w:lineRule="auto"/>
        <w:ind w:left="16"/>
        <w:outlineLvl w:val="1"/>
        <w:rPr>
          <w:rFonts w:ascii="黑体" w:hAnsi="黑体" w:eastAsia="黑体" w:cs="黑体"/>
          <w:sz w:val="30"/>
          <w:szCs w:val="30"/>
        </w:rPr>
      </w:pPr>
      <w:bookmarkStart w:id="57" w:name="bookmark42"/>
      <w:bookmarkEnd w:id="57"/>
      <w:r>
        <w:rPr>
          <w:b/>
          <w:bCs/>
          <w:spacing w:val="-5"/>
          <w:sz w:val="30"/>
          <w:szCs w:val="30"/>
        </w:rPr>
        <w:t>9.1</w:t>
      </w:r>
      <w:r>
        <w:rPr>
          <w:rFonts w:ascii="黑体" w:hAnsi="黑体" w:eastAsia="黑体" w:cs="黑体"/>
          <w:b/>
          <w:bCs/>
          <w:spacing w:val="-5"/>
          <w:sz w:val="30"/>
          <w:szCs w:val="30"/>
        </w:rPr>
        <w:t>法律法规政策的符合性</w:t>
      </w:r>
    </w:p>
    <w:p w14:paraId="555EC246">
      <w:pPr>
        <w:spacing w:line="269" w:lineRule="auto"/>
        <w:rPr>
          <w:rFonts w:ascii="Arial"/>
          <w:sz w:val="21"/>
        </w:rPr>
      </w:pPr>
    </w:p>
    <w:p w14:paraId="7F34E8D2">
      <w:pPr>
        <w:pStyle w:val="2"/>
        <w:spacing w:before="78" w:line="220" w:lineRule="auto"/>
        <w:ind w:left="14"/>
        <w:outlineLvl w:val="2"/>
        <w:rPr>
          <w:rFonts w:ascii="宋体" w:hAnsi="宋体" w:eastAsia="宋体" w:cs="宋体"/>
        </w:rPr>
      </w:pPr>
      <w:r>
        <w:rPr>
          <w:b/>
          <w:bCs/>
          <w:spacing w:val="-4"/>
        </w:rPr>
        <w:t>9.1.1</w:t>
      </w:r>
      <w:r>
        <w:rPr>
          <w:rFonts w:ascii="宋体" w:hAnsi="宋体" w:eastAsia="宋体" w:cs="宋体"/>
          <w:b/>
          <w:bCs/>
          <w:spacing w:val="-4"/>
        </w:rPr>
        <w:t>与国家法律相符性分析</w:t>
      </w:r>
    </w:p>
    <w:p w14:paraId="29630503">
      <w:pPr>
        <w:spacing w:line="282" w:lineRule="auto"/>
        <w:rPr>
          <w:rFonts w:ascii="Arial"/>
          <w:sz w:val="21"/>
        </w:rPr>
      </w:pPr>
    </w:p>
    <w:p w14:paraId="7C4DD769">
      <w:pPr>
        <w:pStyle w:val="2"/>
        <w:spacing w:before="78" w:line="361" w:lineRule="exact"/>
        <w:ind w:left="400"/>
        <w:rPr>
          <w:rFonts w:ascii="宋体" w:hAnsi="宋体" w:eastAsia="宋体" w:cs="宋体"/>
        </w:rPr>
      </w:pPr>
      <w:r>
        <w:rPr>
          <w:rFonts w:ascii="宋体" w:hAnsi="宋体" w:eastAsia="宋体" w:cs="宋体"/>
          <w:spacing w:val="-3"/>
          <w:position w:val="2"/>
        </w:rPr>
        <w:t>（</w:t>
      </w:r>
      <w:r>
        <w:rPr>
          <w:spacing w:val="-3"/>
          <w:position w:val="2"/>
        </w:rPr>
        <w:t>1</w:t>
      </w:r>
      <w:r>
        <w:rPr>
          <w:rFonts w:ascii="宋体" w:hAnsi="宋体" w:eastAsia="宋体" w:cs="宋体"/>
          <w:spacing w:val="-3"/>
          <w:position w:val="2"/>
        </w:rPr>
        <w:t>）与《中华人民共和国水法》相符性分析</w:t>
      </w:r>
    </w:p>
    <w:p w14:paraId="61E9C719">
      <w:pPr>
        <w:spacing w:before="161" w:line="345" w:lineRule="auto"/>
        <w:ind w:left="19" w:right="112" w:firstLine="480"/>
        <w:jc w:val="both"/>
        <w:rPr>
          <w:rFonts w:ascii="宋体" w:hAnsi="宋体" w:eastAsia="宋体" w:cs="宋体"/>
          <w:sz w:val="24"/>
          <w:szCs w:val="24"/>
        </w:rPr>
      </w:pPr>
      <w:r>
        <w:rPr>
          <w:rFonts w:ascii="宋体" w:hAnsi="宋体" w:eastAsia="宋体" w:cs="宋体"/>
          <w:spacing w:val="-1"/>
          <w:sz w:val="24"/>
          <w:szCs w:val="24"/>
        </w:rPr>
        <w:t>本项目排污口所在水域不属于饮用水源保护区，不影响河道防洪，入河排污</w:t>
      </w:r>
      <w:r>
        <w:rPr>
          <w:rFonts w:ascii="宋体" w:hAnsi="宋体" w:eastAsia="宋体" w:cs="宋体"/>
          <w:spacing w:val="2"/>
          <w:sz w:val="24"/>
          <w:szCs w:val="24"/>
        </w:rPr>
        <w:t xml:space="preserve"> </w:t>
      </w:r>
      <w:r>
        <w:rPr>
          <w:rFonts w:ascii="宋体" w:hAnsi="宋体" w:eastAsia="宋体" w:cs="宋体"/>
          <w:spacing w:val="-3"/>
          <w:sz w:val="24"/>
          <w:szCs w:val="24"/>
        </w:rPr>
        <w:t>口采用岸边管道排放的方式，排污口设置不在《中华人民共和国水法》条文中禁</w:t>
      </w:r>
      <w:r>
        <w:rPr>
          <w:rFonts w:ascii="宋体" w:hAnsi="宋体" w:eastAsia="宋体" w:cs="宋体"/>
          <w:spacing w:val="9"/>
          <w:sz w:val="24"/>
          <w:szCs w:val="24"/>
        </w:rPr>
        <w:t xml:space="preserve"> </w:t>
      </w:r>
      <w:r>
        <w:rPr>
          <w:rFonts w:ascii="宋体" w:hAnsi="宋体" w:eastAsia="宋体" w:cs="宋体"/>
          <w:spacing w:val="-3"/>
          <w:sz w:val="24"/>
          <w:szCs w:val="24"/>
        </w:rPr>
        <w:t>止之列。项目入河排污口设置满足《中华人民共和国水法》</w:t>
      </w:r>
      <w:r>
        <w:rPr>
          <w:rFonts w:ascii="宋体" w:hAnsi="宋体" w:eastAsia="宋体" w:cs="宋体"/>
          <w:spacing w:val="-4"/>
          <w:sz w:val="24"/>
          <w:szCs w:val="24"/>
        </w:rPr>
        <w:t>规定要求。</w:t>
      </w:r>
    </w:p>
    <w:p w14:paraId="673F411C">
      <w:pPr>
        <w:pStyle w:val="2"/>
        <w:spacing w:line="360" w:lineRule="exact"/>
        <w:ind w:left="400"/>
        <w:rPr>
          <w:rFonts w:ascii="宋体" w:hAnsi="宋体" w:eastAsia="宋体" w:cs="宋体"/>
        </w:rPr>
      </w:pPr>
      <w:r>
        <w:rPr>
          <w:rFonts w:ascii="宋体" w:hAnsi="宋体" w:eastAsia="宋体" w:cs="宋体"/>
          <w:spacing w:val="-2"/>
          <w:position w:val="2"/>
        </w:rPr>
        <w:t>（</w:t>
      </w:r>
      <w:r>
        <w:rPr>
          <w:spacing w:val="-2"/>
          <w:position w:val="2"/>
        </w:rPr>
        <w:t>2</w:t>
      </w:r>
      <w:r>
        <w:rPr>
          <w:rFonts w:ascii="宋体" w:hAnsi="宋体" w:eastAsia="宋体" w:cs="宋体"/>
          <w:spacing w:val="-2"/>
          <w:position w:val="2"/>
        </w:rPr>
        <w:t>）与《中华人民共和国环境保护法》符合性分析</w:t>
      </w:r>
    </w:p>
    <w:p w14:paraId="542009B1">
      <w:pPr>
        <w:spacing w:before="163" w:line="348" w:lineRule="auto"/>
        <w:ind w:left="17" w:right="7" w:firstLine="362"/>
        <w:rPr>
          <w:rFonts w:ascii="宋体" w:hAnsi="宋体" w:eastAsia="宋体" w:cs="宋体"/>
          <w:sz w:val="24"/>
          <w:szCs w:val="24"/>
        </w:rPr>
      </w:pPr>
      <w:r>
        <w:rPr>
          <w:rFonts w:ascii="宋体" w:hAnsi="宋体" w:eastAsia="宋体" w:cs="宋体"/>
          <w:spacing w:val="-1"/>
          <w:sz w:val="24"/>
          <w:szCs w:val="24"/>
        </w:rPr>
        <w:t>本项目排污口的建设对资水等水域水环境保护有着重</w:t>
      </w:r>
      <w:r>
        <w:rPr>
          <w:rFonts w:ascii="宋体" w:hAnsi="宋体" w:eastAsia="宋体" w:cs="宋体"/>
          <w:spacing w:val="-2"/>
          <w:sz w:val="24"/>
          <w:szCs w:val="24"/>
        </w:rPr>
        <w:t>要作用，是落实《中华人</w:t>
      </w:r>
      <w:r>
        <w:rPr>
          <w:rFonts w:ascii="宋体" w:hAnsi="宋体" w:eastAsia="宋体" w:cs="宋体"/>
          <w:sz w:val="24"/>
          <w:szCs w:val="24"/>
        </w:rPr>
        <w:t xml:space="preserve"> </w:t>
      </w:r>
      <w:r>
        <w:rPr>
          <w:rFonts w:ascii="宋体" w:hAnsi="宋体" w:eastAsia="宋体" w:cs="宋体"/>
          <w:spacing w:val="-1"/>
          <w:sz w:val="24"/>
          <w:szCs w:val="24"/>
        </w:rPr>
        <w:t>民共和国环境保护法》“第二十八条地方各级人民政府应当根据环境保护目标和</w:t>
      </w:r>
      <w:r>
        <w:rPr>
          <w:rFonts w:ascii="宋体" w:hAnsi="宋体" w:eastAsia="宋体" w:cs="宋体"/>
          <w:spacing w:val="14"/>
          <w:sz w:val="24"/>
          <w:szCs w:val="24"/>
        </w:rPr>
        <w:t xml:space="preserve"> </w:t>
      </w:r>
      <w:r>
        <w:rPr>
          <w:rFonts w:ascii="宋体" w:hAnsi="宋体" w:eastAsia="宋体" w:cs="宋体"/>
          <w:spacing w:val="-2"/>
          <w:sz w:val="24"/>
          <w:szCs w:val="24"/>
        </w:rPr>
        <w:t>治理任务，采取有效措施，改善环境质量</w:t>
      </w:r>
      <w:r>
        <w:rPr>
          <w:rFonts w:ascii="宋体" w:hAnsi="宋体" w:eastAsia="宋体" w:cs="宋体"/>
          <w:spacing w:val="-88"/>
          <w:sz w:val="24"/>
          <w:szCs w:val="24"/>
        </w:rPr>
        <w:t xml:space="preserve"> </w:t>
      </w:r>
      <w:r>
        <w:rPr>
          <w:rFonts w:ascii="宋体" w:hAnsi="宋体" w:eastAsia="宋体" w:cs="宋体"/>
          <w:spacing w:val="-2"/>
          <w:sz w:val="24"/>
          <w:szCs w:val="24"/>
        </w:rPr>
        <w:t>”的具体体现，</w:t>
      </w:r>
      <w:r>
        <w:rPr>
          <w:rFonts w:ascii="宋体" w:hAnsi="宋体" w:eastAsia="宋体" w:cs="宋体"/>
          <w:spacing w:val="-3"/>
          <w:sz w:val="24"/>
          <w:szCs w:val="24"/>
        </w:rPr>
        <w:t>因此项目建设符合《</w:t>
      </w:r>
      <w:r>
        <w:rPr>
          <w:rFonts w:hint="eastAsia" w:ascii="宋体" w:hAnsi="宋体" w:eastAsia="宋体" w:cs="宋体"/>
          <w:spacing w:val="-3"/>
          <w:sz w:val="24"/>
          <w:szCs w:val="24"/>
          <w:lang w:val="en-US" w:eastAsia="zh-CN"/>
        </w:rPr>
        <w:t>中</w:t>
      </w:r>
      <w:bookmarkStart w:id="65" w:name="_GoBack"/>
      <w:bookmarkEnd w:id="65"/>
      <w:r>
        <w:rPr>
          <w:rFonts w:ascii="宋体" w:hAnsi="宋体" w:eastAsia="宋体" w:cs="宋体"/>
          <w:spacing w:val="-2"/>
          <w:sz w:val="24"/>
          <w:szCs w:val="24"/>
        </w:rPr>
        <w:t>华人民共和国环境保护法》规定要求。</w:t>
      </w:r>
    </w:p>
    <w:p w14:paraId="1B504D05">
      <w:pPr>
        <w:pStyle w:val="2"/>
        <w:spacing w:line="360" w:lineRule="exact"/>
        <w:ind w:left="400"/>
        <w:rPr>
          <w:rFonts w:ascii="宋体" w:hAnsi="宋体" w:eastAsia="宋体" w:cs="宋体"/>
        </w:rPr>
      </w:pPr>
      <w:r>
        <w:rPr>
          <w:rFonts w:ascii="宋体" w:hAnsi="宋体" w:eastAsia="宋体" w:cs="宋体"/>
          <w:spacing w:val="-2"/>
          <w:position w:val="2"/>
        </w:rPr>
        <w:t>（</w:t>
      </w:r>
      <w:r>
        <w:rPr>
          <w:spacing w:val="-2"/>
          <w:position w:val="2"/>
        </w:rPr>
        <w:t>3</w:t>
      </w:r>
      <w:r>
        <w:rPr>
          <w:rFonts w:ascii="宋体" w:hAnsi="宋体" w:eastAsia="宋体" w:cs="宋体"/>
          <w:spacing w:val="-2"/>
          <w:position w:val="2"/>
        </w:rPr>
        <w:t>）与《水污染防治行动计划》的符合性分析</w:t>
      </w:r>
    </w:p>
    <w:p w14:paraId="4754E9BE">
      <w:pPr>
        <w:spacing w:before="164" w:line="360" w:lineRule="auto"/>
        <w:ind w:left="15" w:right="2" w:firstLine="374"/>
        <w:rPr>
          <w:rFonts w:ascii="宋体" w:hAnsi="宋体" w:eastAsia="宋体" w:cs="宋体"/>
          <w:sz w:val="24"/>
          <w:szCs w:val="24"/>
        </w:rPr>
      </w:pPr>
      <w:r>
        <w:rPr>
          <w:rFonts w:ascii="宋体" w:hAnsi="宋体" w:eastAsia="宋体" w:cs="宋体"/>
          <w:spacing w:val="-2"/>
          <w:sz w:val="24"/>
          <w:szCs w:val="24"/>
        </w:rPr>
        <w:t>《水污染防治行动计划》提出“强化城镇生活污染治理，加快城镇污水处理设</w:t>
      </w:r>
      <w:r>
        <w:rPr>
          <w:rFonts w:ascii="宋体" w:hAnsi="宋体" w:eastAsia="宋体" w:cs="宋体"/>
          <w:spacing w:val="18"/>
          <w:sz w:val="24"/>
          <w:szCs w:val="24"/>
        </w:rPr>
        <w:t xml:space="preserve"> </w:t>
      </w:r>
      <w:r>
        <w:rPr>
          <w:rFonts w:ascii="宋体" w:hAnsi="宋体" w:eastAsia="宋体" w:cs="宋体"/>
          <w:spacing w:val="-1"/>
          <w:sz w:val="24"/>
          <w:szCs w:val="24"/>
        </w:rPr>
        <w:t>施建设与改造”。本次新邵大源纸业有限公司扩建3万吨/年特种纸生产线建设项</w:t>
      </w:r>
      <w:r>
        <w:rPr>
          <w:rFonts w:ascii="宋体" w:hAnsi="宋体" w:eastAsia="宋体" w:cs="宋体"/>
          <w:spacing w:val="4"/>
          <w:sz w:val="24"/>
          <w:szCs w:val="24"/>
        </w:rPr>
        <w:t xml:space="preserve">  </w:t>
      </w:r>
      <w:r>
        <w:rPr>
          <w:rFonts w:ascii="宋体" w:hAnsi="宋体" w:eastAsia="宋体" w:cs="宋体"/>
          <w:spacing w:val="-1"/>
          <w:sz w:val="24"/>
          <w:szCs w:val="24"/>
        </w:rPr>
        <w:t>目入河排污口设置对资水流域的环境质量改善具有重要意义，对促进新邵县经济</w:t>
      </w:r>
      <w:r>
        <w:rPr>
          <w:rFonts w:ascii="宋体" w:hAnsi="宋体" w:eastAsia="宋体" w:cs="宋体"/>
          <w:spacing w:val="6"/>
          <w:sz w:val="24"/>
          <w:szCs w:val="24"/>
        </w:rPr>
        <w:t xml:space="preserve">  </w:t>
      </w:r>
      <w:r>
        <w:rPr>
          <w:rFonts w:ascii="宋体" w:hAnsi="宋体" w:eastAsia="宋体" w:cs="宋体"/>
          <w:spacing w:val="-1"/>
          <w:sz w:val="24"/>
          <w:szCs w:val="24"/>
        </w:rPr>
        <w:t>发展、提高县区人民生活质量、坚持走发展道路都有极其重要的意义，符合“水</w:t>
      </w:r>
      <w:r>
        <w:rPr>
          <w:rFonts w:ascii="宋体" w:hAnsi="宋体" w:eastAsia="宋体" w:cs="宋体"/>
          <w:spacing w:val="1"/>
          <w:sz w:val="24"/>
          <w:szCs w:val="24"/>
        </w:rPr>
        <w:t xml:space="preserve">  </w:t>
      </w:r>
      <w:r>
        <w:rPr>
          <w:rFonts w:ascii="宋体" w:hAnsi="宋体" w:eastAsia="宋体" w:cs="宋体"/>
          <w:spacing w:val="-8"/>
          <w:sz w:val="24"/>
          <w:szCs w:val="24"/>
        </w:rPr>
        <w:t>十条</w:t>
      </w:r>
      <w:r>
        <w:rPr>
          <w:rFonts w:ascii="宋体" w:hAnsi="宋体" w:eastAsia="宋体" w:cs="宋体"/>
          <w:spacing w:val="-87"/>
          <w:sz w:val="24"/>
          <w:szCs w:val="24"/>
        </w:rPr>
        <w:t xml:space="preserve"> </w:t>
      </w:r>
      <w:r>
        <w:rPr>
          <w:rFonts w:ascii="宋体" w:hAnsi="宋体" w:eastAsia="宋体" w:cs="宋体"/>
          <w:spacing w:val="-8"/>
          <w:sz w:val="24"/>
          <w:szCs w:val="24"/>
        </w:rPr>
        <w:t>”的具体要求。</w:t>
      </w:r>
    </w:p>
    <w:p w14:paraId="29EA3AF8">
      <w:pPr>
        <w:pStyle w:val="2"/>
        <w:spacing w:before="122" w:line="360" w:lineRule="exact"/>
        <w:ind w:left="400"/>
        <w:rPr>
          <w:rFonts w:ascii="宋体" w:hAnsi="宋体" w:eastAsia="宋体" w:cs="宋体"/>
        </w:rPr>
      </w:pPr>
      <w:r>
        <w:rPr>
          <w:rFonts w:ascii="宋体" w:hAnsi="宋体" w:eastAsia="宋体" w:cs="宋体"/>
          <w:spacing w:val="-2"/>
          <w:position w:val="2"/>
        </w:rPr>
        <w:t>（</w:t>
      </w:r>
      <w:r>
        <w:rPr>
          <w:spacing w:val="-2"/>
          <w:position w:val="2"/>
        </w:rPr>
        <w:t>4</w:t>
      </w:r>
      <w:r>
        <w:rPr>
          <w:rFonts w:ascii="宋体" w:hAnsi="宋体" w:eastAsia="宋体" w:cs="宋体"/>
          <w:spacing w:val="-2"/>
          <w:position w:val="2"/>
        </w:rPr>
        <w:t>）与国务院关于实施最严格水资源管理制度意见的符合性</w:t>
      </w:r>
    </w:p>
    <w:p w14:paraId="1B9EA97B">
      <w:pPr>
        <w:pStyle w:val="2"/>
        <w:spacing w:before="125" w:line="366" w:lineRule="auto"/>
        <w:ind w:left="15" w:right="73" w:firstLine="494"/>
        <w:rPr>
          <w:rFonts w:ascii="宋体" w:hAnsi="宋体" w:eastAsia="宋体" w:cs="宋体"/>
        </w:rPr>
      </w:pPr>
      <w:r>
        <w:rPr>
          <w:rFonts w:ascii="宋体" w:hAnsi="宋体" w:eastAsia="宋体" w:cs="宋体"/>
          <w:spacing w:val="-10"/>
        </w:rPr>
        <w:t>《国务院关于实行最严格水资源管理制度的意见》（国发〔</w:t>
      </w:r>
      <w:r>
        <w:rPr>
          <w:spacing w:val="-10"/>
        </w:rPr>
        <w:t>2012</w:t>
      </w:r>
      <w:r>
        <w:rPr>
          <w:rFonts w:ascii="宋体" w:hAnsi="宋体" w:eastAsia="宋体" w:cs="宋体"/>
          <w:spacing w:val="-10"/>
        </w:rPr>
        <w:t>〕</w:t>
      </w:r>
      <w:r>
        <w:rPr>
          <w:spacing w:val="-10"/>
        </w:rPr>
        <w:t>3</w:t>
      </w:r>
      <w:r>
        <w:rPr>
          <w:rFonts w:ascii="宋体" w:hAnsi="宋体" w:eastAsia="宋体" w:cs="宋体"/>
          <w:spacing w:val="-10"/>
        </w:rPr>
        <w:t>号）指出，</w:t>
      </w:r>
      <w:r>
        <w:rPr>
          <w:rFonts w:ascii="宋体" w:hAnsi="宋体" w:eastAsia="宋体" w:cs="宋体"/>
          <w:spacing w:val="9"/>
        </w:rPr>
        <w:t xml:space="preserve"> </w:t>
      </w:r>
      <w:r>
        <w:rPr>
          <w:rFonts w:ascii="宋体" w:hAnsi="宋体" w:eastAsia="宋体" w:cs="宋体"/>
          <w:spacing w:val="-1"/>
        </w:rPr>
        <w:t>要严格入河湖排污口监督管理，对排污量超出水功能区限排总量的地区，限制审</w:t>
      </w:r>
      <w:r>
        <w:rPr>
          <w:rFonts w:ascii="宋体" w:hAnsi="宋体" w:eastAsia="宋体" w:cs="宋体"/>
          <w:spacing w:val="15"/>
        </w:rPr>
        <w:t xml:space="preserve"> </w:t>
      </w:r>
      <w:r>
        <w:rPr>
          <w:rFonts w:ascii="宋体" w:hAnsi="宋体" w:eastAsia="宋体" w:cs="宋体"/>
          <w:spacing w:val="-1"/>
        </w:rPr>
        <w:t>批新增取水和入河湖排污口。本工程入河排污口位于资水，根据《邵阳市水功能</w:t>
      </w:r>
      <w:r>
        <w:rPr>
          <w:rFonts w:ascii="宋体" w:hAnsi="宋体" w:eastAsia="宋体" w:cs="宋体"/>
          <w:spacing w:val="15"/>
        </w:rPr>
        <w:t xml:space="preserve"> </w:t>
      </w:r>
      <w:r>
        <w:rPr>
          <w:rFonts w:ascii="宋体" w:hAnsi="宋体" w:eastAsia="宋体" w:cs="宋体"/>
          <w:spacing w:val="-1"/>
        </w:rPr>
        <w:t>区划》（</w:t>
      </w:r>
      <w:r>
        <w:rPr>
          <w:spacing w:val="-1"/>
        </w:rPr>
        <w:t>2016</w:t>
      </w:r>
      <w:r>
        <w:rPr>
          <w:rFonts w:ascii="宋体" w:hAnsi="宋体" w:eastAsia="宋体" w:cs="宋体"/>
          <w:spacing w:val="-1"/>
        </w:rPr>
        <w:t>年</w:t>
      </w:r>
      <w:r>
        <w:rPr>
          <w:rFonts w:ascii="宋体" w:hAnsi="宋体" w:eastAsia="宋体" w:cs="宋体"/>
          <w:spacing w:val="16"/>
        </w:rPr>
        <w:t>），</w:t>
      </w:r>
      <w:r>
        <w:rPr>
          <w:rFonts w:ascii="宋体" w:hAnsi="宋体" w:eastAsia="宋体" w:cs="宋体"/>
          <w:spacing w:val="-1"/>
        </w:rPr>
        <w:t>排污口所在断面属于资水邵阳开发利用区，水质管理目标为</w:t>
      </w:r>
      <w:r>
        <w:rPr>
          <w:rFonts w:ascii="宋体" w:hAnsi="宋体" w:eastAsia="宋体" w:cs="宋体"/>
        </w:rPr>
        <w:t xml:space="preserve"> </w:t>
      </w:r>
      <w:r>
        <w:rPr>
          <w:rFonts w:ascii="宋体" w:hAnsi="宋体" w:eastAsia="宋体" w:cs="宋体"/>
          <w:spacing w:val="-1"/>
        </w:rPr>
        <w:t>Ⅱ类，根据环境质量监测结果，常规监测断</w:t>
      </w:r>
      <w:r>
        <w:rPr>
          <w:rFonts w:ascii="宋体" w:hAnsi="宋体" w:eastAsia="宋体" w:cs="宋体"/>
          <w:spacing w:val="-2"/>
        </w:rPr>
        <w:t>面与实测断面的所有指标均达到《地</w:t>
      </w:r>
      <w:r>
        <w:rPr>
          <w:rFonts w:ascii="宋体" w:hAnsi="宋体" w:eastAsia="宋体" w:cs="宋体"/>
        </w:rPr>
        <w:t xml:space="preserve"> </w:t>
      </w:r>
      <w:r>
        <w:rPr>
          <w:rFonts w:ascii="宋体" w:hAnsi="宋体" w:eastAsia="宋体" w:cs="宋体"/>
          <w:spacing w:val="-7"/>
        </w:rPr>
        <w:t>表水环境质量标准》（</w:t>
      </w:r>
      <w:r>
        <w:rPr>
          <w:spacing w:val="-7"/>
        </w:rPr>
        <w:t>GB3838-2002</w:t>
      </w:r>
      <w:r>
        <w:rPr>
          <w:rFonts w:ascii="宋体" w:hAnsi="宋体" w:eastAsia="宋体" w:cs="宋体"/>
          <w:spacing w:val="-7"/>
        </w:rPr>
        <w:t>）</w:t>
      </w:r>
      <w:r>
        <w:rPr>
          <w:rFonts w:ascii="宋体" w:hAnsi="宋体" w:eastAsia="宋体" w:cs="宋体"/>
          <w:spacing w:val="-67"/>
        </w:rPr>
        <w:t xml:space="preserve"> </w:t>
      </w:r>
      <w:r>
        <w:rPr>
          <w:rFonts w:ascii="宋体" w:hAnsi="宋体" w:eastAsia="宋体" w:cs="宋体"/>
          <w:spacing w:val="-7"/>
        </w:rPr>
        <w:t>Ⅱ类标准限值，根据预测计算，目前资水未</w:t>
      </w:r>
      <w:r>
        <w:rPr>
          <w:rFonts w:ascii="宋体" w:hAnsi="宋体" w:eastAsia="宋体" w:cs="宋体"/>
        </w:rPr>
        <w:t xml:space="preserve"> </w:t>
      </w:r>
      <w:r>
        <w:rPr>
          <w:rFonts w:ascii="宋体" w:hAnsi="宋体" w:eastAsia="宋体" w:cs="宋体"/>
          <w:spacing w:val="-1"/>
        </w:rPr>
        <w:t>超过其水域纳污能力和限制排污总量。则本工程与《国务院关于实行最严格水资</w:t>
      </w:r>
      <w:r>
        <w:rPr>
          <w:rFonts w:ascii="宋体" w:hAnsi="宋体" w:eastAsia="宋体" w:cs="宋体"/>
          <w:spacing w:val="11"/>
        </w:rPr>
        <w:t xml:space="preserve"> </w:t>
      </w:r>
      <w:r>
        <w:rPr>
          <w:rFonts w:ascii="宋体" w:hAnsi="宋体" w:eastAsia="宋体" w:cs="宋体"/>
          <w:spacing w:val="-2"/>
        </w:rPr>
        <w:t>源管理制度的意见》（国发〔</w:t>
      </w:r>
      <w:r>
        <w:rPr>
          <w:spacing w:val="-2"/>
        </w:rPr>
        <w:t>2012</w:t>
      </w:r>
      <w:r>
        <w:rPr>
          <w:rFonts w:ascii="宋体" w:hAnsi="宋体" w:eastAsia="宋体" w:cs="宋体"/>
          <w:spacing w:val="-2"/>
        </w:rPr>
        <w:t>〕</w:t>
      </w:r>
      <w:r>
        <w:rPr>
          <w:spacing w:val="-2"/>
        </w:rPr>
        <w:t>3</w:t>
      </w:r>
      <w:r>
        <w:rPr>
          <w:rFonts w:ascii="宋体" w:hAnsi="宋体" w:eastAsia="宋体" w:cs="宋体"/>
          <w:spacing w:val="-2"/>
        </w:rPr>
        <w:t>号）相符合。</w:t>
      </w:r>
    </w:p>
    <w:p w14:paraId="2CBA9CB5">
      <w:pPr>
        <w:spacing w:line="366" w:lineRule="auto"/>
        <w:rPr>
          <w:rFonts w:ascii="宋体" w:hAnsi="宋体" w:eastAsia="宋体" w:cs="宋体"/>
        </w:rPr>
        <w:sectPr>
          <w:headerReference r:id="rId133" w:type="default"/>
          <w:footerReference r:id="rId134" w:type="default"/>
          <w:pgSz w:w="11906" w:h="16840"/>
          <w:pgMar w:top="1116" w:right="1701" w:bottom="1208" w:left="1701" w:header="839" w:footer="1039" w:gutter="0"/>
          <w:cols w:space="720" w:num="1"/>
        </w:sectPr>
      </w:pPr>
    </w:p>
    <w:p w14:paraId="7F0AAB22">
      <w:pPr>
        <w:pStyle w:val="2"/>
        <w:spacing w:before="29" w:line="220" w:lineRule="auto"/>
        <w:ind w:left="400"/>
        <w:rPr>
          <w:rFonts w:ascii="宋体" w:hAnsi="宋体" w:eastAsia="宋体" w:cs="宋体"/>
        </w:rPr>
      </w:pPr>
      <w:r>
        <w:rPr>
          <w:rFonts w:ascii="宋体" w:hAnsi="宋体" w:eastAsia="宋体" w:cs="宋体"/>
          <w:spacing w:val="-2"/>
        </w:rPr>
        <w:t>（</w:t>
      </w:r>
      <w:r>
        <w:rPr>
          <w:spacing w:val="-2"/>
        </w:rPr>
        <w:t>5</w:t>
      </w:r>
      <w:r>
        <w:rPr>
          <w:rFonts w:ascii="宋体" w:hAnsi="宋体" w:eastAsia="宋体" w:cs="宋体"/>
          <w:spacing w:val="-2"/>
        </w:rPr>
        <w:t>）与《中华人民共和国渔业法》相符性分析</w:t>
      </w:r>
    </w:p>
    <w:p w14:paraId="5AD61F7F">
      <w:pPr>
        <w:spacing w:before="201" w:line="371" w:lineRule="auto"/>
        <w:ind w:left="19" w:right="30" w:firstLine="356"/>
        <w:rPr>
          <w:rFonts w:ascii="宋体" w:hAnsi="宋体" w:eastAsia="宋体" w:cs="宋体"/>
          <w:sz w:val="24"/>
          <w:szCs w:val="24"/>
        </w:rPr>
      </w:pPr>
      <w:r>
        <w:rPr>
          <w:rFonts w:ascii="宋体" w:hAnsi="宋体" w:eastAsia="宋体" w:cs="宋体"/>
          <w:spacing w:val="-1"/>
          <w:sz w:val="24"/>
          <w:szCs w:val="24"/>
        </w:rPr>
        <w:t>根据《中华人民共和国渔业法》相关规定，对建设项目的限</w:t>
      </w:r>
      <w:r>
        <w:rPr>
          <w:rFonts w:ascii="宋体" w:hAnsi="宋体" w:eastAsia="宋体" w:cs="宋体"/>
          <w:spacing w:val="-2"/>
          <w:sz w:val="24"/>
          <w:szCs w:val="24"/>
        </w:rPr>
        <w:t>制性规定为“第三</w:t>
      </w:r>
      <w:r>
        <w:rPr>
          <w:rFonts w:ascii="宋体" w:hAnsi="宋体" w:eastAsia="宋体" w:cs="宋体"/>
          <w:sz w:val="24"/>
          <w:szCs w:val="24"/>
        </w:rPr>
        <w:t xml:space="preserve"> </w:t>
      </w:r>
      <w:r>
        <w:rPr>
          <w:rFonts w:ascii="宋体" w:hAnsi="宋体" w:eastAsia="宋体" w:cs="宋体"/>
          <w:spacing w:val="-1"/>
          <w:sz w:val="24"/>
          <w:szCs w:val="24"/>
        </w:rPr>
        <w:t>十五条：进行水下爆破、勘探、施工作业，对渔业资源有严重影响的，作业单位</w:t>
      </w:r>
      <w:r>
        <w:rPr>
          <w:rFonts w:ascii="宋体" w:hAnsi="宋体" w:eastAsia="宋体" w:cs="宋体"/>
          <w:spacing w:val="11"/>
          <w:sz w:val="24"/>
          <w:szCs w:val="24"/>
        </w:rPr>
        <w:t xml:space="preserve"> </w:t>
      </w:r>
      <w:r>
        <w:rPr>
          <w:rFonts w:ascii="宋体" w:hAnsi="宋体" w:eastAsia="宋体" w:cs="宋体"/>
          <w:spacing w:val="5"/>
          <w:sz w:val="24"/>
          <w:szCs w:val="24"/>
        </w:rPr>
        <w:t>应当事先同有关县级以上人民政府渔业行政主管部门协商，采取措施，防</w:t>
      </w:r>
      <w:r>
        <w:rPr>
          <w:rFonts w:ascii="宋体" w:hAnsi="宋体" w:eastAsia="宋体" w:cs="宋体"/>
          <w:spacing w:val="4"/>
          <w:sz w:val="24"/>
          <w:szCs w:val="24"/>
        </w:rPr>
        <w:t>止或</w:t>
      </w:r>
      <w:r>
        <w:rPr>
          <w:rFonts w:ascii="宋体" w:hAnsi="宋体" w:eastAsia="宋体" w:cs="宋体"/>
          <w:sz w:val="24"/>
          <w:szCs w:val="24"/>
        </w:rPr>
        <w:t xml:space="preserve">  </w:t>
      </w:r>
      <w:r>
        <w:rPr>
          <w:rFonts w:ascii="宋体" w:hAnsi="宋体" w:eastAsia="宋体" w:cs="宋体"/>
          <w:spacing w:val="5"/>
          <w:sz w:val="24"/>
          <w:szCs w:val="24"/>
        </w:rPr>
        <w:t>者减少对渔业资源的损害；造成渔业资源损失的，由有关县级以上人民政</w:t>
      </w:r>
      <w:r>
        <w:rPr>
          <w:rFonts w:ascii="宋体" w:hAnsi="宋体" w:eastAsia="宋体" w:cs="宋体"/>
          <w:spacing w:val="4"/>
          <w:sz w:val="24"/>
          <w:szCs w:val="24"/>
        </w:rPr>
        <w:t>府责</w:t>
      </w:r>
      <w:r>
        <w:rPr>
          <w:rFonts w:ascii="宋体" w:hAnsi="宋体" w:eastAsia="宋体" w:cs="宋体"/>
          <w:sz w:val="24"/>
          <w:szCs w:val="24"/>
        </w:rPr>
        <w:t xml:space="preserve">  </w:t>
      </w:r>
      <w:r>
        <w:rPr>
          <w:rFonts w:ascii="宋体" w:hAnsi="宋体" w:eastAsia="宋体" w:cs="宋体"/>
          <w:spacing w:val="25"/>
          <w:sz w:val="24"/>
          <w:szCs w:val="24"/>
        </w:rPr>
        <w:t>令赔偿”。</w:t>
      </w:r>
    </w:p>
    <w:p w14:paraId="2A0D7D66">
      <w:pPr>
        <w:spacing w:before="2" w:line="349" w:lineRule="auto"/>
        <w:ind w:left="155" w:right="212" w:firstLine="336"/>
        <w:rPr>
          <w:rFonts w:ascii="宋体" w:hAnsi="宋体" w:eastAsia="宋体" w:cs="宋体"/>
          <w:sz w:val="24"/>
          <w:szCs w:val="24"/>
        </w:rPr>
      </w:pPr>
      <w:r>
        <w:rPr>
          <w:rFonts w:ascii="宋体" w:hAnsi="宋体" w:eastAsia="宋体" w:cs="宋体"/>
          <w:spacing w:val="-3"/>
          <w:sz w:val="24"/>
          <w:szCs w:val="24"/>
        </w:rPr>
        <w:t>本项目排污口设置于资水，本项目入河排污口沿用原有工程，无水下施工，</w:t>
      </w:r>
      <w:r>
        <w:rPr>
          <w:rFonts w:ascii="宋体" w:hAnsi="宋体" w:eastAsia="宋体" w:cs="宋体"/>
          <w:sz w:val="24"/>
          <w:szCs w:val="24"/>
        </w:rPr>
        <w:t xml:space="preserve"> </w:t>
      </w:r>
      <w:r>
        <w:rPr>
          <w:rFonts w:ascii="宋体" w:hAnsi="宋体" w:eastAsia="宋体" w:cs="宋体"/>
          <w:spacing w:val="-2"/>
          <w:sz w:val="24"/>
          <w:szCs w:val="24"/>
        </w:rPr>
        <w:t>且已建成多年，因此符合《中华人民共和国渔业法》</w:t>
      </w:r>
      <w:r>
        <w:rPr>
          <w:rFonts w:ascii="宋体" w:hAnsi="宋体" w:eastAsia="宋体" w:cs="宋体"/>
          <w:spacing w:val="-3"/>
          <w:sz w:val="24"/>
          <w:szCs w:val="24"/>
        </w:rPr>
        <w:t>相关规定。</w:t>
      </w:r>
    </w:p>
    <w:p w14:paraId="725E6442">
      <w:pPr>
        <w:pStyle w:val="2"/>
        <w:spacing w:line="220" w:lineRule="auto"/>
        <w:ind w:left="127"/>
        <w:outlineLvl w:val="2"/>
        <w:rPr>
          <w:rFonts w:ascii="宋体" w:hAnsi="宋体" w:eastAsia="宋体" w:cs="宋体"/>
        </w:rPr>
      </w:pPr>
      <w:r>
        <w:rPr>
          <w:b/>
          <w:bCs/>
          <w:spacing w:val="-4"/>
        </w:rPr>
        <w:t>9.2.2</w:t>
      </w:r>
      <w:r>
        <w:rPr>
          <w:rFonts w:ascii="宋体" w:hAnsi="宋体" w:eastAsia="宋体" w:cs="宋体"/>
          <w:b/>
          <w:bCs/>
          <w:spacing w:val="-4"/>
        </w:rPr>
        <w:t>与国家或地方政策相符性分析</w:t>
      </w:r>
    </w:p>
    <w:p w14:paraId="280ADE0F">
      <w:pPr>
        <w:pStyle w:val="2"/>
        <w:spacing w:before="144" w:line="360" w:lineRule="exact"/>
        <w:ind w:left="635"/>
        <w:rPr>
          <w:rFonts w:ascii="宋体" w:hAnsi="宋体" w:eastAsia="宋体" w:cs="宋体"/>
        </w:rPr>
      </w:pPr>
      <w:r>
        <w:rPr>
          <w:rFonts w:ascii="宋体" w:hAnsi="宋体" w:eastAsia="宋体" w:cs="宋体"/>
          <w:spacing w:val="-4"/>
          <w:position w:val="2"/>
        </w:rPr>
        <w:t>（</w:t>
      </w:r>
      <w:r>
        <w:rPr>
          <w:spacing w:val="-4"/>
          <w:position w:val="2"/>
        </w:rPr>
        <w:t>1</w:t>
      </w:r>
      <w:r>
        <w:rPr>
          <w:rFonts w:ascii="宋体" w:hAnsi="宋体" w:eastAsia="宋体" w:cs="宋体"/>
          <w:spacing w:val="-4"/>
          <w:position w:val="2"/>
        </w:rPr>
        <w:t>）国家产业政策符合性分析</w:t>
      </w:r>
    </w:p>
    <w:p w14:paraId="30A72723">
      <w:pPr>
        <w:pStyle w:val="2"/>
        <w:spacing w:before="124" w:line="354" w:lineRule="auto"/>
        <w:ind w:left="125" w:right="126" w:firstLine="485"/>
        <w:rPr>
          <w:rFonts w:ascii="宋体" w:hAnsi="宋体" w:eastAsia="宋体" w:cs="宋体"/>
        </w:rPr>
      </w:pPr>
      <w:r>
        <w:rPr>
          <w:rFonts w:ascii="宋体" w:hAnsi="宋体" w:eastAsia="宋体" w:cs="宋体"/>
          <w:spacing w:val="-1"/>
        </w:rPr>
        <w:t>本项目为废纸造纸项目，设置</w:t>
      </w:r>
      <w:r>
        <w:rPr>
          <w:spacing w:val="-1"/>
        </w:rPr>
        <w:t>3</w:t>
      </w:r>
      <w:r>
        <w:rPr>
          <w:rFonts w:ascii="宋体" w:hAnsi="宋体" w:eastAsia="宋体" w:cs="宋体"/>
          <w:spacing w:val="-1"/>
        </w:rPr>
        <w:t>条造纸线（文化纸</w:t>
      </w:r>
      <w:r>
        <w:rPr>
          <w:spacing w:val="-1"/>
        </w:rPr>
        <w:t>1</w:t>
      </w:r>
      <w:r>
        <w:rPr>
          <w:rFonts w:ascii="宋体" w:hAnsi="宋体" w:eastAsia="宋体" w:cs="宋体"/>
          <w:spacing w:val="-1"/>
        </w:rPr>
        <w:t>条、特种纸</w:t>
      </w:r>
      <w:r>
        <w:rPr>
          <w:spacing w:val="-1"/>
        </w:rPr>
        <w:t>2</w:t>
      </w:r>
      <w:r>
        <w:rPr>
          <w:rFonts w:ascii="宋体" w:hAnsi="宋体" w:eastAsia="宋体" w:cs="宋体"/>
          <w:spacing w:val="-1"/>
        </w:rPr>
        <w:t>条</w:t>
      </w:r>
      <w:r>
        <w:rPr>
          <w:rFonts w:ascii="宋体" w:hAnsi="宋体" w:eastAsia="宋体" w:cs="宋体"/>
          <w:spacing w:val="10"/>
        </w:rPr>
        <w:t>），</w:t>
      </w:r>
      <w:r>
        <w:rPr>
          <w:rFonts w:ascii="宋体" w:hAnsi="宋体" w:eastAsia="宋体" w:cs="宋体"/>
          <w:spacing w:val="-1"/>
        </w:rPr>
        <w:t>采用</w:t>
      </w:r>
      <w:r>
        <w:rPr>
          <w:rFonts w:ascii="宋体" w:hAnsi="宋体" w:eastAsia="宋体" w:cs="宋体"/>
        </w:rPr>
        <w:t xml:space="preserve"> </w:t>
      </w:r>
      <w:r>
        <w:rPr>
          <w:spacing w:val="-1"/>
        </w:rPr>
        <w:t>2640</w:t>
      </w:r>
      <w:r>
        <w:rPr>
          <w:rFonts w:ascii="宋体" w:hAnsi="宋体" w:eastAsia="宋体" w:cs="宋体"/>
          <w:spacing w:val="-1"/>
        </w:rPr>
        <w:t>型（纸机抄宽</w:t>
      </w:r>
      <w:r>
        <w:rPr>
          <w:spacing w:val="-1"/>
        </w:rPr>
        <w:t>2640mm</w:t>
      </w:r>
      <w:r>
        <w:rPr>
          <w:spacing w:val="-32"/>
        </w:rPr>
        <w:t xml:space="preserve"> </w:t>
      </w:r>
      <w:r>
        <w:rPr>
          <w:rFonts w:ascii="宋体" w:hAnsi="宋体" w:eastAsia="宋体" w:cs="宋体"/>
          <w:spacing w:val="-1"/>
        </w:rPr>
        <w:t>，设计车速</w:t>
      </w:r>
      <w:r>
        <w:rPr>
          <w:spacing w:val="-1"/>
        </w:rPr>
        <w:t>200m/min</w:t>
      </w:r>
      <w:r>
        <w:rPr>
          <w:rFonts w:ascii="宋体" w:hAnsi="宋体" w:eastAsia="宋体" w:cs="宋体"/>
          <w:spacing w:val="6"/>
        </w:rPr>
        <w:t>），</w:t>
      </w:r>
      <w:r>
        <w:rPr>
          <w:rFonts w:ascii="宋体" w:hAnsi="宋体" w:eastAsia="宋体" w:cs="宋体"/>
          <w:spacing w:val="-1"/>
        </w:rPr>
        <w:t>设计生产能力为</w:t>
      </w:r>
      <w:r>
        <w:rPr>
          <w:spacing w:val="-1"/>
        </w:rPr>
        <w:t>3400</w:t>
      </w:r>
      <w:r>
        <w:rPr>
          <w:spacing w:val="-2"/>
        </w:rPr>
        <w:t>0</w:t>
      </w:r>
      <w:r>
        <w:rPr>
          <w:rFonts w:ascii="宋体" w:hAnsi="宋体" w:eastAsia="宋体" w:cs="宋体"/>
          <w:spacing w:val="-2"/>
        </w:rPr>
        <w:t>吨</w:t>
      </w:r>
      <w:r>
        <w:rPr>
          <w:spacing w:val="-2"/>
        </w:rPr>
        <w:t>/</w:t>
      </w:r>
      <w:r>
        <w:rPr>
          <w:rFonts w:ascii="宋体" w:hAnsi="宋体" w:eastAsia="宋体" w:cs="宋体"/>
          <w:spacing w:val="-2"/>
        </w:rPr>
        <w:t>年</w:t>
      </w:r>
      <w:r>
        <w:rPr>
          <w:rFonts w:ascii="宋体" w:hAnsi="宋体" w:eastAsia="宋体" w:cs="宋体"/>
        </w:rPr>
        <w:t xml:space="preserve"> </w:t>
      </w:r>
      <w:r>
        <w:rPr>
          <w:rFonts w:ascii="宋体" w:hAnsi="宋体" w:eastAsia="宋体" w:cs="宋体"/>
          <w:spacing w:val="-2"/>
        </w:rPr>
        <w:t>,</w:t>
      </w:r>
      <w:r>
        <w:rPr>
          <w:rFonts w:ascii="宋体" w:hAnsi="宋体" w:eastAsia="宋体" w:cs="宋体"/>
          <w:spacing w:val="65"/>
        </w:rPr>
        <w:t xml:space="preserve"> </w:t>
      </w:r>
      <w:r>
        <w:rPr>
          <w:rFonts w:ascii="宋体" w:hAnsi="宋体" w:eastAsia="宋体" w:cs="宋体"/>
          <w:spacing w:val="-2"/>
        </w:rPr>
        <w:t>产品为文化纸、特种纸。对照《产业结构调整指导目录（</w:t>
      </w:r>
      <w:r>
        <w:rPr>
          <w:spacing w:val="-2"/>
        </w:rPr>
        <w:t>2024</w:t>
      </w:r>
      <w:r>
        <w:rPr>
          <w:rFonts w:ascii="宋体" w:hAnsi="宋体" w:eastAsia="宋体" w:cs="宋体"/>
          <w:spacing w:val="-2"/>
        </w:rPr>
        <w:t>年本）》，本</w:t>
      </w:r>
      <w:r>
        <w:rPr>
          <w:rFonts w:ascii="宋体" w:hAnsi="宋体" w:eastAsia="宋体" w:cs="宋体"/>
        </w:rPr>
        <w:t xml:space="preserve">  项目不属于淘汰类别</w:t>
      </w:r>
      <w:r>
        <w:t>“</w:t>
      </w:r>
      <w:r>
        <w:rPr>
          <w:rFonts w:ascii="宋体" w:hAnsi="宋体" w:eastAsia="宋体" w:cs="宋体"/>
        </w:rPr>
        <w:t>第十二项：轻工类中第</w:t>
      </w:r>
      <w:r>
        <w:t>11</w:t>
      </w:r>
      <w:r>
        <w:rPr>
          <w:rFonts w:ascii="宋体" w:hAnsi="宋体" w:eastAsia="宋体" w:cs="宋体"/>
        </w:rPr>
        <w:t>条规定单条</w:t>
      </w:r>
      <w:r>
        <w:t>1</w:t>
      </w:r>
      <w:r>
        <w:rPr>
          <w:rFonts w:ascii="宋体" w:hAnsi="宋体" w:eastAsia="宋体" w:cs="宋体"/>
        </w:rPr>
        <w:t>万吨</w:t>
      </w:r>
      <w:r>
        <w:rPr>
          <w:spacing w:val="-1"/>
        </w:rPr>
        <w:t>/</w:t>
      </w:r>
      <w:r>
        <w:rPr>
          <w:rFonts w:ascii="宋体" w:hAnsi="宋体" w:eastAsia="宋体" w:cs="宋体"/>
          <w:spacing w:val="-1"/>
        </w:rPr>
        <w:t>年及以下、以</w:t>
      </w:r>
      <w:r>
        <w:rPr>
          <w:rFonts w:ascii="宋体" w:hAnsi="宋体" w:eastAsia="宋体" w:cs="宋体"/>
        </w:rPr>
        <w:t xml:space="preserve"> 废纸为原料的制浆生产线，以及第</w:t>
      </w:r>
      <w:r>
        <w:t>12</w:t>
      </w:r>
      <w:r>
        <w:rPr>
          <w:rFonts w:ascii="宋体" w:hAnsi="宋体" w:eastAsia="宋体" w:cs="宋体"/>
        </w:rPr>
        <w:t>条规定幅宽在</w:t>
      </w:r>
      <w:r>
        <w:t>1.76</w:t>
      </w:r>
      <w:r>
        <w:rPr>
          <w:rFonts w:ascii="宋体" w:hAnsi="宋体" w:eastAsia="宋体" w:cs="宋体"/>
        </w:rPr>
        <w:t>米及以下并</w:t>
      </w:r>
      <w:r>
        <w:rPr>
          <w:rFonts w:ascii="宋体" w:hAnsi="宋体" w:eastAsia="宋体" w:cs="宋体"/>
          <w:spacing w:val="-1"/>
        </w:rPr>
        <w:t>且车速为</w:t>
      </w:r>
      <w:r>
        <w:rPr>
          <w:spacing w:val="-1"/>
        </w:rPr>
        <w:t>120</w:t>
      </w:r>
      <w:r>
        <w:t xml:space="preserve">  </w:t>
      </w:r>
      <w:r>
        <w:rPr>
          <w:rFonts w:ascii="宋体" w:hAnsi="宋体" w:eastAsia="宋体" w:cs="宋体"/>
          <w:spacing w:val="-1"/>
        </w:rPr>
        <w:t>米</w:t>
      </w:r>
      <w:r>
        <w:rPr>
          <w:spacing w:val="-1"/>
        </w:rPr>
        <w:t>/</w:t>
      </w:r>
      <w:r>
        <w:rPr>
          <w:rFonts w:ascii="宋体" w:hAnsi="宋体" w:eastAsia="宋体" w:cs="宋体"/>
          <w:spacing w:val="-1"/>
        </w:rPr>
        <w:t>分以下的文化纸生产线</w:t>
      </w:r>
      <w:r>
        <w:rPr>
          <w:spacing w:val="-1"/>
        </w:rPr>
        <w:t>”</w:t>
      </w:r>
      <w:r>
        <w:rPr>
          <w:spacing w:val="-32"/>
        </w:rPr>
        <w:t xml:space="preserve"> </w:t>
      </w:r>
      <w:r>
        <w:rPr>
          <w:rFonts w:ascii="宋体" w:hAnsi="宋体" w:eastAsia="宋体" w:cs="宋体"/>
          <w:spacing w:val="-1"/>
        </w:rPr>
        <w:t>，因此，项目生产规模、设备选型、产品类型等不</w:t>
      </w:r>
      <w:r>
        <w:rPr>
          <w:rFonts w:ascii="宋体" w:hAnsi="宋体" w:eastAsia="宋体" w:cs="宋体"/>
        </w:rPr>
        <w:t xml:space="preserve">  </w:t>
      </w:r>
      <w:r>
        <w:rPr>
          <w:rFonts w:ascii="宋体" w:hAnsi="宋体" w:eastAsia="宋体" w:cs="宋体"/>
          <w:spacing w:val="-1"/>
        </w:rPr>
        <w:t>属于限制类及淘汰类，为允许类。</w:t>
      </w:r>
    </w:p>
    <w:p w14:paraId="6E030D8B">
      <w:pPr>
        <w:pStyle w:val="2"/>
        <w:spacing w:before="28" w:line="360" w:lineRule="exact"/>
        <w:ind w:left="515"/>
        <w:rPr>
          <w:rFonts w:ascii="宋体" w:hAnsi="宋体" w:eastAsia="宋体" w:cs="宋体"/>
        </w:rPr>
      </w:pPr>
      <w:r>
        <w:rPr>
          <w:rFonts w:ascii="宋体" w:hAnsi="宋体" w:eastAsia="宋体" w:cs="宋体"/>
          <w:spacing w:val="-2"/>
          <w:position w:val="2"/>
        </w:rPr>
        <w:t>（</w:t>
      </w:r>
      <w:r>
        <w:rPr>
          <w:spacing w:val="-2"/>
          <w:position w:val="2"/>
        </w:rPr>
        <w:t>2</w:t>
      </w:r>
      <w:r>
        <w:rPr>
          <w:rFonts w:ascii="宋体" w:hAnsi="宋体" w:eastAsia="宋体" w:cs="宋体"/>
          <w:spacing w:val="-2"/>
          <w:position w:val="2"/>
        </w:rPr>
        <w:t>）与《入河排污口监督管理办法》符合性分析</w:t>
      </w:r>
    </w:p>
    <w:p w14:paraId="4FD41200">
      <w:pPr>
        <w:spacing w:before="123" w:line="295" w:lineRule="auto"/>
        <w:ind w:left="12" w:right="40" w:firstLine="471"/>
        <w:rPr>
          <w:rFonts w:ascii="宋体" w:hAnsi="宋体" w:eastAsia="宋体" w:cs="宋体"/>
          <w:sz w:val="24"/>
          <w:szCs w:val="24"/>
        </w:rPr>
      </w:pPr>
      <w:r>
        <w:rPr>
          <w:rFonts w:ascii="宋体" w:hAnsi="宋体" w:eastAsia="宋体" w:cs="宋体"/>
          <w:spacing w:val="2"/>
          <w:sz w:val="24"/>
          <w:szCs w:val="24"/>
        </w:rPr>
        <w:t>①本项目排污口位于资水河道右岸，受纳水体为资水，该河段不属于饮用水</w:t>
      </w:r>
      <w:r>
        <w:rPr>
          <w:rFonts w:ascii="宋体" w:hAnsi="宋体" w:eastAsia="宋体" w:cs="宋体"/>
          <w:spacing w:val="15"/>
          <w:sz w:val="24"/>
          <w:szCs w:val="24"/>
        </w:rPr>
        <w:t xml:space="preserve"> </w:t>
      </w:r>
      <w:r>
        <w:rPr>
          <w:rFonts w:ascii="宋体" w:hAnsi="宋体" w:eastAsia="宋体" w:cs="宋体"/>
          <w:spacing w:val="-5"/>
          <w:sz w:val="24"/>
          <w:szCs w:val="24"/>
        </w:rPr>
        <w:t>水源保护区。</w:t>
      </w:r>
    </w:p>
    <w:p w14:paraId="41672B7E">
      <w:pPr>
        <w:spacing w:before="194" w:line="295" w:lineRule="auto"/>
        <w:ind w:left="10" w:right="59" w:firstLine="472"/>
        <w:rPr>
          <w:rFonts w:ascii="宋体" w:hAnsi="宋体" w:eastAsia="宋体" w:cs="宋体"/>
          <w:sz w:val="24"/>
          <w:szCs w:val="24"/>
        </w:rPr>
      </w:pPr>
      <w:r>
        <w:rPr>
          <w:rFonts w:ascii="宋体" w:hAnsi="宋体" w:eastAsia="宋体" w:cs="宋体"/>
          <w:spacing w:val="9"/>
          <w:sz w:val="24"/>
          <w:szCs w:val="24"/>
        </w:rPr>
        <w:t>②排污口及上下游水域均不属于省级以上人民政府要求削减排污总量的水</w:t>
      </w:r>
      <w:r>
        <w:rPr>
          <w:rFonts w:ascii="宋体" w:hAnsi="宋体" w:eastAsia="宋体" w:cs="宋体"/>
          <w:spacing w:val="15"/>
          <w:sz w:val="24"/>
          <w:szCs w:val="24"/>
        </w:rPr>
        <w:t xml:space="preserve"> </w:t>
      </w:r>
      <w:r>
        <w:rPr>
          <w:rFonts w:ascii="宋体" w:hAnsi="宋体" w:eastAsia="宋体" w:cs="宋体"/>
          <w:spacing w:val="-6"/>
          <w:sz w:val="24"/>
          <w:szCs w:val="24"/>
        </w:rPr>
        <w:t>域。</w:t>
      </w:r>
    </w:p>
    <w:p w14:paraId="10DF4254">
      <w:pPr>
        <w:spacing w:before="194" w:line="295" w:lineRule="auto"/>
        <w:ind w:left="11" w:right="40" w:firstLine="471"/>
        <w:rPr>
          <w:rFonts w:ascii="宋体" w:hAnsi="宋体" w:eastAsia="宋体" w:cs="宋体"/>
          <w:sz w:val="24"/>
          <w:szCs w:val="24"/>
        </w:rPr>
      </w:pPr>
      <w:r>
        <w:rPr>
          <w:rFonts w:ascii="宋体" w:hAnsi="宋体" w:eastAsia="宋体" w:cs="宋体"/>
          <w:spacing w:val="2"/>
          <w:sz w:val="24"/>
          <w:szCs w:val="24"/>
        </w:rPr>
        <w:t>③根据现状补充监测结果论证范围内现状水质较好，能够达到功能区水质要</w:t>
      </w:r>
      <w:r>
        <w:rPr>
          <w:rFonts w:ascii="宋体" w:hAnsi="宋体" w:eastAsia="宋体" w:cs="宋体"/>
          <w:spacing w:val="16"/>
          <w:sz w:val="24"/>
          <w:szCs w:val="24"/>
        </w:rPr>
        <w:t xml:space="preserve"> </w:t>
      </w:r>
      <w:r>
        <w:rPr>
          <w:rFonts w:ascii="宋体" w:hAnsi="宋体" w:eastAsia="宋体" w:cs="宋体"/>
          <w:spacing w:val="-6"/>
          <w:sz w:val="24"/>
          <w:szCs w:val="24"/>
        </w:rPr>
        <w:t>求。</w:t>
      </w:r>
    </w:p>
    <w:p w14:paraId="0A4D54F7">
      <w:pPr>
        <w:spacing w:before="191" w:line="295" w:lineRule="auto"/>
        <w:ind w:left="11" w:right="40" w:firstLine="471"/>
        <w:rPr>
          <w:rFonts w:ascii="宋体" w:hAnsi="宋体" w:eastAsia="宋体" w:cs="宋体"/>
          <w:sz w:val="24"/>
          <w:szCs w:val="24"/>
        </w:rPr>
      </w:pPr>
      <w:r>
        <w:rPr>
          <w:rFonts w:ascii="宋体" w:hAnsi="宋体" w:eastAsia="宋体" w:cs="宋体"/>
          <w:spacing w:val="2"/>
          <w:sz w:val="24"/>
          <w:szCs w:val="24"/>
        </w:rPr>
        <w:t>④本项目拟设排污口为岸边排放，基本不会对河道防洪产生影响，不存在不</w:t>
      </w:r>
      <w:r>
        <w:rPr>
          <w:rFonts w:ascii="宋体" w:hAnsi="宋体" w:eastAsia="宋体" w:cs="宋体"/>
          <w:spacing w:val="16"/>
          <w:sz w:val="24"/>
          <w:szCs w:val="24"/>
        </w:rPr>
        <w:t xml:space="preserve"> </w:t>
      </w:r>
      <w:r>
        <w:rPr>
          <w:rFonts w:ascii="宋体" w:hAnsi="宋体" w:eastAsia="宋体" w:cs="宋体"/>
          <w:spacing w:val="-3"/>
          <w:sz w:val="24"/>
          <w:szCs w:val="24"/>
        </w:rPr>
        <w:t>符合防洪要求。</w:t>
      </w:r>
    </w:p>
    <w:p w14:paraId="65B41D2C">
      <w:pPr>
        <w:spacing w:before="194" w:line="218" w:lineRule="auto"/>
        <w:jc w:val="right"/>
        <w:rPr>
          <w:rFonts w:ascii="宋体" w:hAnsi="宋体" w:eastAsia="宋体" w:cs="宋体"/>
          <w:sz w:val="24"/>
          <w:szCs w:val="24"/>
        </w:rPr>
      </w:pPr>
      <w:r>
        <w:rPr>
          <w:rFonts w:ascii="宋体" w:hAnsi="宋体" w:eastAsia="宋体" w:cs="宋体"/>
          <w:spacing w:val="-3"/>
          <w:sz w:val="24"/>
          <w:szCs w:val="24"/>
        </w:rPr>
        <w:t>⑤本项目设置的排污口不存在不符合法律、法规</w:t>
      </w:r>
      <w:r>
        <w:rPr>
          <w:rFonts w:ascii="宋体" w:hAnsi="宋体" w:eastAsia="宋体" w:cs="宋体"/>
          <w:spacing w:val="-4"/>
          <w:sz w:val="24"/>
          <w:szCs w:val="24"/>
        </w:rPr>
        <w:t>和国家产业政策规定的情况。</w:t>
      </w:r>
    </w:p>
    <w:p w14:paraId="616B6130">
      <w:pPr>
        <w:spacing w:before="197" w:line="296" w:lineRule="auto"/>
        <w:ind w:left="29" w:right="78" w:firstLine="436"/>
        <w:rPr>
          <w:rFonts w:ascii="宋体" w:hAnsi="宋体" w:eastAsia="宋体" w:cs="宋体"/>
          <w:sz w:val="24"/>
          <w:szCs w:val="24"/>
        </w:rPr>
      </w:pPr>
      <w:r>
        <w:rPr>
          <w:rFonts w:ascii="宋体" w:hAnsi="宋体" w:eastAsia="宋体" w:cs="宋体"/>
          <w:spacing w:val="9"/>
          <w:sz w:val="24"/>
          <w:szCs w:val="24"/>
        </w:rPr>
        <w:t>⑥本项目设置的排污口不存在其他不符合国务院水行政主管部门规定条件</w:t>
      </w:r>
      <w:r>
        <w:rPr>
          <w:rFonts w:ascii="宋体" w:hAnsi="宋体" w:eastAsia="宋体" w:cs="宋体"/>
          <w:spacing w:val="13"/>
          <w:sz w:val="24"/>
          <w:szCs w:val="24"/>
        </w:rPr>
        <w:t xml:space="preserve"> </w:t>
      </w:r>
      <w:r>
        <w:rPr>
          <w:rFonts w:ascii="宋体" w:hAnsi="宋体" w:eastAsia="宋体" w:cs="宋体"/>
          <w:spacing w:val="-15"/>
          <w:sz w:val="24"/>
          <w:szCs w:val="24"/>
        </w:rPr>
        <w:t>的。</w:t>
      </w:r>
    </w:p>
    <w:p w14:paraId="009A57C7">
      <w:pPr>
        <w:pStyle w:val="2"/>
        <w:spacing w:before="155" w:line="360" w:lineRule="exact"/>
        <w:ind w:left="20"/>
        <w:rPr>
          <w:rFonts w:ascii="宋体" w:hAnsi="宋体" w:eastAsia="宋体" w:cs="宋体"/>
        </w:rPr>
      </w:pPr>
      <w:r>
        <w:rPr>
          <w:rFonts w:ascii="宋体" w:hAnsi="宋体" w:eastAsia="宋体" w:cs="宋体"/>
          <w:spacing w:val="-2"/>
          <w:position w:val="2"/>
        </w:rPr>
        <w:t>（</w:t>
      </w:r>
      <w:r>
        <w:rPr>
          <w:spacing w:val="-2"/>
          <w:position w:val="2"/>
        </w:rPr>
        <w:t>3</w:t>
      </w:r>
      <w:r>
        <w:rPr>
          <w:rFonts w:ascii="宋体" w:hAnsi="宋体" w:eastAsia="宋体" w:cs="宋体"/>
          <w:spacing w:val="-2"/>
          <w:position w:val="2"/>
        </w:rPr>
        <w:t>）与《湖南省入河排污口监督管理办法》的符合性分析</w:t>
      </w:r>
    </w:p>
    <w:p w14:paraId="618BE16E">
      <w:pPr>
        <w:spacing w:line="360" w:lineRule="exact"/>
        <w:rPr>
          <w:rFonts w:ascii="宋体" w:hAnsi="宋体" w:eastAsia="宋体" w:cs="宋体"/>
        </w:rPr>
        <w:sectPr>
          <w:headerReference r:id="rId135" w:type="default"/>
          <w:footerReference r:id="rId136" w:type="default"/>
          <w:pgSz w:w="11906" w:h="16840"/>
          <w:pgMar w:top="1116" w:right="1677" w:bottom="1208" w:left="1701" w:header="839" w:footer="1039" w:gutter="0"/>
          <w:cols w:space="720" w:num="1"/>
        </w:sectPr>
      </w:pPr>
    </w:p>
    <w:p w14:paraId="410F10FD">
      <w:pPr>
        <w:pStyle w:val="2"/>
        <w:spacing w:before="156" w:line="362" w:lineRule="auto"/>
        <w:ind w:left="11" w:right="323" w:firstLine="475"/>
        <w:rPr>
          <w:rFonts w:ascii="宋体" w:hAnsi="宋体" w:eastAsia="宋体" w:cs="宋体"/>
        </w:rPr>
      </w:pPr>
      <w:r>
        <w:rPr>
          <w:rFonts w:ascii="宋体" w:hAnsi="宋体" w:eastAsia="宋体" w:cs="宋体"/>
          <w:spacing w:val="-1"/>
        </w:rPr>
        <w:t>根据《湖南省入河排污口监督管理办法》（湘政办发〔</w:t>
      </w:r>
      <w:r>
        <w:rPr>
          <w:spacing w:val="-1"/>
        </w:rPr>
        <w:t>2</w:t>
      </w:r>
      <w:r>
        <w:rPr>
          <w:spacing w:val="-2"/>
        </w:rPr>
        <w:t>018</w:t>
      </w:r>
      <w:r>
        <w:rPr>
          <w:rFonts w:ascii="宋体" w:hAnsi="宋体" w:eastAsia="宋体" w:cs="宋体"/>
          <w:spacing w:val="-2"/>
        </w:rPr>
        <w:t>〕</w:t>
      </w:r>
      <w:r>
        <w:rPr>
          <w:spacing w:val="-2"/>
        </w:rPr>
        <w:t>44</w:t>
      </w:r>
      <w:r>
        <w:rPr>
          <w:rFonts w:ascii="宋体" w:hAnsi="宋体" w:eastAsia="宋体" w:cs="宋体"/>
          <w:spacing w:val="-2"/>
        </w:rPr>
        <w:t>号）第十五</w:t>
      </w:r>
      <w:r>
        <w:rPr>
          <w:rFonts w:ascii="宋体" w:hAnsi="宋体" w:eastAsia="宋体" w:cs="宋体"/>
        </w:rPr>
        <w:t xml:space="preserve"> </w:t>
      </w:r>
      <w:r>
        <w:rPr>
          <w:rFonts w:ascii="宋体" w:hAnsi="宋体" w:eastAsia="宋体" w:cs="宋体"/>
          <w:spacing w:val="-2"/>
        </w:rPr>
        <w:t>条，有下列情形之一的，不予同意设置入河排污口：</w:t>
      </w:r>
    </w:p>
    <w:p w14:paraId="0CE9C9C4">
      <w:pPr>
        <w:spacing w:before="57" w:line="218" w:lineRule="auto"/>
        <w:ind w:left="483"/>
        <w:rPr>
          <w:rFonts w:ascii="宋体" w:hAnsi="宋体" w:eastAsia="宋体" w:cs="宋体"/>
          <w:sz w:val="24"/>
          <w:szCs w:val="24"/>
        </w:rPr>
      </w:pPr>
      <w:r>
        <w:rPr>
          <w:rFonts w:ascii="宋体" w:hAnsi="宋体" w:eastAsia="宋体" w:cs="宋体"/>
          <w:spacing w:val="-2"/>
          <w:sz w:val="24"/>
          <w:szCs w:val="24"/>
        </w:rPr>
        <w:t>①饮用水水源一级、二级保护区内。</w:t>
      </w:r>
    </w:p>
    <w:p w14:paraId="6FC4843B">
      <w:pPr>
        <w:spacing w:before="196" w:line="218" w:lineRule="auto"/>
        <w:ind w:left="482"/>
        <w:rPr>
          <w:rFonts w:ascii="宋体" w:hAnsi="宋体" w:eastAsia="宋体" w:cs="宋体"/>
          <w:sz w:val="24"/>
          <w:szCs w:val="24"/>
        </w:rPr>
      </w:pPr>
      <w:r>
        <w:rPr>
          <w:rFonts w:ascii="宋体" w:hAnsi="宋体" w:eastAsia="宋体" w:cs="宋体"/>
          <w:spacing w:val="-2"/>
          <w:sz w:val="24"/>
          <w:szCs w:val="24"/>
        </w:rPr>
        <w:t>②自然保护区核心区、缓冲区内。</w:t>
      </w:r>
    </w:p>
    <w:p w14:paraId="38E56583">
      <w:pPr>
        <w:spacing w:before="196" w:line="218" w:lineRule="auto"/>
        <w:ind w:left="482"/>
        <w:rPr>
          <w:rFonts w:ascii="宋体" w:hAnsi="宋体" w:eastAsia="宋体" w:cs="宋体"/>
          <w:sz w:val="24"/>
          <w:szCs w:val="24"/>
        </w:rPr>
      </w:pPr>
      <w:r>
        <w:rPr>
          <w:rFonts w:ascii="宋体" w:hAnsi="宋体" w:eastAsia="宋体" w:cs="宋体"/>
          <w:spacing w:val="-2"/>
          <w:sz w:val="24"/>
          <w:szCs w:val="24"/>
        </w:rPr>
        <w:t>③水产种质资源保护区内。</w:t>
      </w:r>
    </w:p>
    <w:p w14:paraId="73048C09">
      <w:pPr>
        <w:spacing w:before="196" w:line="218" w:lineRule="auto"/>
        <w:ind w:left="482"/>
        <w:rPr>
          <w:rFonts w:ascii="宋体" w:hAnsi="宋体" w:eastAsia="宋体" w:cs="宋体"/>
          <w:sz w:val="24"/>
          <w:szCs w:val="24"/>
        </w:rPr>
      </w:pPr>
      <w:r>
        <w:rPr>
          <w:rFonts w:ascii="宋体" w:hAnsi="宋体" w:eastAsia="宋体" w:cs="宋体"/>
          <w:spacing w:val="-2"/>
          <w:sz w:val="24"/>
          <w:szCs w:val="24"/>
        </w:rPr>
        <w:t>④省级以上湿地公园保育区、恢复重建区内。</w:t>
      </w:r>
    </w:p>
    <w:p w14:paraId="1F5E61FD">
      <w:pPr>
        <w:spacing w:before="197" w:line="218" w:lineRule="auto"/>
        <w:ind w:left="482"/>
        <w:rPr>
          <w:rFonts w:ascii="宋体" w:hAnsi="宋体" w:eastAsia="宋体" w:cs="宋体"/>
          <w:sz w:val="24"/>
          <w:szCs w:val="24"/>
        </w:rPr>
      </w:pPr>
      <w:r>
        <w:rPr>
          <w:rFonts w:ascii="宋体" w:hAnsi="宋体" w:eastAsia="宋体" w:cs="宋体"/>
          <w:spacing w:val="-2"/>
          <w:sz w:val="24"/>
          <w:szCs w:val="24"/>
        </w:rPr>
        <w:t>⑤能够由污水系统接纳但拒不接入的。</w:t>
      </w:r>
    </w:p>
    <w:p w14:paraId="1CFF286D">
      <w:pPr>
        <w:spacing w:before="196" w:line="218" w:lineRule="auto"/>
        <w:ind w:left="482"/>
        <w:rPr>
          <w:rFonts w:ascii="宋体" w:hAnsi="宋体" w:eastAsia="宋体" w:cs="宋体"/>
          <w:sz w:val="24"/>
          <w:szCs w:val="24"/>
        </w:rPr>
      </w:pPr>
      <w:r>
        <w:rPr>
          <w:rFonts w:ascii="宋体" w:hAnsi="宋体" w:eastAsia="宋体" w:cs="宋体"/>
          <w:spacing w:val="-2"/>
          <w:sz w:val="24"/>
          <w:szCs w:val="24"/>
        </w:rPr>
        <w:t>⑥经论证不符合设置要求的。</w:t>
      </w:r>
    </w:p>
    <w:p w14:paraId="640AF768">
      <w:pPr>
        <w:spacing w:before="197" w:line="218" w:lineRule="auto"/>
        <w:ind w:left="482"/>
        <w:rPr>
          <w:rFonts w:ascii="宋体" w:hAnsi="宋体" w:eastAsia="宋体" w:cs="宋体"/>
          <w:sz w:val="24"/>
          <w:szCs w:val="24"/>
        </w:rPr>
      </w:pPr>
      <w:r>
        <w:rPr>
          <w:rFonts w:ascii="宋体" w:hAnsi="宋体" w:eastAsia="宋体" w:cs="宋体"/>
          <w:spacing w:val="-2"/>
          <w:sz w:val="24"/>
          <w:szCs w:val="24"/>
        </w:rPr>
        <w:t>⑦设置可能使水域水质达不到水功能区要求的。</w:t>
      </w:r>
    </w:p>
    <w:p w14:paraId="339E0F2C">
      <w:pPr>
        <w:spacing w:before="196" w:line="218" w:lineRule="auto"/>
        <w:ind w:left="482"/>
        <w:rPr>
          <w:rFonts w:ascii="宋体" w:hAnsi="宋体" w:eastAsia="宋体" w:cs="宋体"/>
          <w:sz w:val="24"/>
          <w:szCs w:val="24"/>
        </w:rPr>
      </w:pPr>
      <w:r>
        <w:rPr>
          <w:rFonts w:ascii="宋体" w:hAnsi="宋体" w:eastAsia="宋体" w:cs="宋体"/>
          <w:spacing w:val="-2"/>
          <w:sz w:val="24"/>
          <w:szCs w:val="24"/>
        </w:rPr>
        <w:t>⑧其他不符合法律、法规以及国家和地方有关规定的。</w:t>
      </w:r>
    </w:p>
    <w:p w14:paraId="1523D4BF">
      <w:pPr>
        <w:pStyle w:val="2"/>
        <w:spacing w:before="201" w:line="354" w:lineRule="auto"/>
        <w:ind w:left="131" w:right="457" w:firstLine="480"/>
        <w:rPr>
          <w:rFonts w:ascii="宋体" w:hAnsi="宋体" w:eastAsia="宋体" w:cs="宋体"/>
        </w:rPr>
      </w:pPr>
      <w:r>
        <w:rPr>
          <w:rFonts w:ascii="宋体" w:hAnsi="宋体" w:eastAsia="宋体" w:cs="宋体"/>
          <w:spacing w:val="-2"/>
        </w:rPr>
        <w:t>本工程与《湖南省入河排污口监督管理办法》（湘政办发〔</w:t>
      </w:r>
      <w:r>
        <w:rPr>
          <w:spacing w:val="-2"/>
        </w:rPr>
        <w:t>2018</w:t>
      </w:r>
      <w:r>
        <w:rPr>
          <w:rFonts w:ascii="宋体" w:hAnsi="宋体" w:eastAsia="宋体" w:cs="宋体"/>
          <w:spacing w:val="-2"/>
        </w:rPr>
        <w:t>〕</w:t>
      </w:r>
      <w:r>
        <w:rPr>
          <w:spacing w:val="-2"/>
        </w:rPr>
        <w:t>44</w:t>
      </w:r>
      <w:r>
        <w:rPr>
          <w:rFonts w:ascii="宋体" w:hAnsi="宋体" w:eastAsia="宋体" w:cs="宋体"/>
          <w:spacing w:val="-2"/>
        </w:rPr>
        <w:t>号）</w:t>
      </w:r>
      <w:r>
        <w:rPr>
          <w:rFonts w:ascii="宋体" w:hAnsi="宋体" w:eastAsia="宋体" w:cs="宋体"/>
          <w:spacing w:val="4"/>
        </w:rPr>
        <w:t xml:space="preserve"> </w:t>
      </w:r>
      <w:r>
        <w:rPr>
          <w:rFonts w:ascii="宋体" w:hAnsi="宋体" w:eastAsia="宋体" w:cs="宋体"/>
          <w:spacing w:val="-3"/>
        </w:rPr>
        <w:t>第十五条情形分析如下：</w:t>
      </w:r>
    </w:p>
    <w:p w14:paraId="3BFDE5A4">
      <w:pPr>
        <w:pStyle w:val="2"/>
        <w:spacing w:before="49" w:line="229" w:lineRule="auto"/>
        <w:ind w:left="1077"/>
        <w:rPr>
          <w:rFonts w:ascii="宋体" w:hAnsi="宋体" w:eastAsia="宋体" w:cs="宋体"/>
          <w:sz w:val="19"/>
          <w:szCs w:val="19"/>
        </w:rPr>
      </w:pPr>
      <w:r>
        <w:rPr>
          <w:rFonts w:ascii="宋体" w:hAnsi="宋体" w:eastAsia="宋体" w:cs="宋体"/>
          <w:b/>
          <w:bCs/>
          <w:spacing w:val="14"/>
          <w:sz w:val="19"/>
          <w:szCs w:val="19"/>
        </w:rPr>
        <w:t>表</w:t>
      </w:r>
      <w:r>
        <w:rPr>
          <w:b/>
          <w:bCs/>
          <w:spacing w:val="14"/>
          <w:sz w:val="19"/>
          <w:szCs w:val="19"/>
        </w:rPr>
        <w:t>9.2-1</w:t>
      </w:r>
      <w:r>
        <w:rPr>
          <w:b/>
          <w:bCs/>
          <w:spacing w:val="19"/>
          <w:sz w:val="19"/>
          <w:szCs w:val="19"/>
        </w:rPr>
        <w:t xml:space="preserve">  </w:t>
      </w:r>
      <w:r>
        <w:rPr>
          <w:rFonts w:ascii="宋体" w:hAnsi="宋体" w:eastAsia="宋体" w:cs="宋体"/>
          <w:b/>
          <w:bCs/>
          <w:spacing w:val="14"/>
          <w:sz w:val="19"/>
          <w:szCs w:val="19"/>
        </w:rPr>
        <w:t>与《湖南省入河排污口监督管理办法》第十五条的符合</w:t>
      </w:r>
      <w:r>
        <w:rPr>
          <w:rFonts w:ascii="宋体" w:hAnsi="宋体" w:eastAsia="宋体" w:cs="宋体"/>
          <w:b/>
          <w:bCs/>
          <w:spacing w:val="13"/>
          <w:sz w:val="19"/>
          <w:szCs w:val="19"/>
        </w:rPr>
        <w:t>性分析</w:t>
      </w:r>
    </w:p>
    <w:p w14:paraId="60063381">
      <w:pPr>
        <w:spacing w:line="83" w:lineRule="exact"/>
      </w:pPr>
    </w:p>
    <w:tbl>
      <w:tblPr>
        <w:tblStyle w:val="5"/>
        <w:tblW w:w="8625" w:type="dxa"/>
        <w:tblInd w:w="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8"/>
        <w:gridCol w:w="2735"/>
        <w:gridCol w:w="4476"/>
        <w:gridCol w:w="796"/>
      </w:tblGrid>
      <w:tr w14:paraId="7C5C9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618" w:type="dxa"/>
            <w:tcBorders>
              <w:top w:val="single" w:color="000000" w:sz="8" w:space="0"/>
              <w:left w:val="single" w:color="000000" w:sz="8" w:space="0"/>
            </w:tcBorders>
            <w:vAlign w:val="top"/>
          </w:tcPr>
          <w:p w14:paraId="52777ED1">
            <w:pPr>
              <w:pStyle w:val="6"/>
              <w:spacing w:before="239" w:line="230" w:lineRule="auto"/>
              <w:ind w:left="92"/>
              <w:rPr>
                <w:sz w:val="19"/>
                <w:szCs w:val="19"/>
              </w:rPr>
            </w:pPr>
            <w:r>
              <w:rPr>
                <w:b/>
                <w:bCs/>
                <w:spacing w:val="6"/>
                <w:sz w:val="19"/>
                <w:szCs w:val="19"/>
              </w:rPr>
              <w:t>序号</w:t>
            </w:r>
          </w:p>
        </w:tc>
        <w:tc>
          <w:tcPr>
            <w:tcW w:w="2735" w:type="dxa"/>
            <w:tcBorders>
              <w:top w:val="single" w:color="000000" w:sz="8" w:space="0"/>
            </w:tcBorders>
            <w:vAlign w:val="top"/>
          </w:tcPr>
          <w:p w14:paraId="2F7F85DC">
            <w:pPr>
              <w:pStyle w:val="6"/>
              <w:spacing w:before="81" w:line="229" w:lineRule="auto"/>
              <w:ind w:left="114"/>
              <w:rPr>
                <w:sz w:val="19"/>
                <w:szCs w:val="19"/>
              </w:rPr>
            </w:pPr>
            <w:r>
              <w:rPr>
                <w:b/>
                <w:bCs/>
                <w:spacing w:val="13"/>
                <w:sz w:val="19"/>
                <w:szCs w:val="19"/>
              </w:rPr>
              <w:t>《湖南省入河排污口监督管</w:t>
            </w:r>
          </w:p>
          <w:p w14:paraId="5FD76111">
            <w:pPr>
              <w:pStyle w:val="6"/>
              <w:spacing w:before="73" w:line="229" w:lineRule="auto"/>
              <w:ind w:left="952"/>
              <w:rPr>
                <w:sz w:val="19"/>
                <w:szCs w:val="19"/>
              </w:rPr>
            </w:pPr>
            <w:r>
              <w:rPr>
                <w:b/>
                <w:bCs/>
                <w:spacing w:val="5"/>
                <w:sz w:val="19"/>
                <w:szCs w:val="19"/>
              </w:rPr>
              <w:t>理办法》</w:t>
            </w:r>
          </w:p>
        </w:tc>
        <w:tc>
          <w:tcPr>
            <w:tcW w:w="4476" w:type="dxa"/>
            <w:tcBorders>
              <w:top w:val="single" w:color="000000" w:sz="8" w:space="0"/>
            </w:tcBorders>
            <w:vAlign w:val="top"/>
          </w:tcPr>
          <w:p w14:paraId="6C1990E7">
            <w:pPr>
              <w:pStyle w:val="6"/>
              <w:spacing w:before="237" w:line="228" w:lineRule="auto"/>
              <w:ind w:left="1417"/>
              <w:rPr>
                <w:sz w:val="19"/>
                <w:szCs w:val="19"/>
              </w:rPr>
            </w:pPr>
            <w:r>
              <w:rPr>
                <w:b/>
                <w:bCs/>
                <w:spacing w:val="13"/>
                <w:sz w:val="19"/>
                <w:szCs w:val="19"/>
              </w:rPr>
              <w:t>本入河排污口情况</w:t>
            </w:r>
          </w:p>
        </w:tc>
        <w:tc>
          <w:tcPr>
            <w:tcW w:w="796" w:type="dxa"/>
            <w:tcBorders>
              <w:top w:val="single" w:color="000000" w:sz="8" w:space="0"/>
              <w:right w:val="single" w:color="000000" w:sz="8" w:space="0"/>
            </w:tcBorders>
            <w:vAlign w:val="top"/>
          </w:tcPr>
          <w:p w14:paraId="72CE5781">
            <w:pPr>
              <w:pStyle w:val="6"/>
              <w:spacing w:before="80" w:line="230" w:lineRule="auto"/>
              <w:ind w:left="109"/>
              <w:rPr>
                <w:sz w:val="19"/>
                <w:szCs w:val="19"/>
              </w:rPr>
            </w:pPr>
            <w:r>
              <w:rPr>
                <w:b/>
                <w:bCs/>
                <w:spacing w:val="7"/>
                <w:sz w:val="19"/>
                <w:szCs w:val="19"/>
              </w:rPr>
              <w:t>是否有</w:t>
            </w:r>
          </w:p>
          <w:p w14:paraId="0385EB6A">
            <w:pPr>
              <w:pStyle w:val="6"/>
              <w:spacing w:before="75" w:line="230" w:lineRule="auto"/>
              <w:ind w:left="109"/>
              <w:rPr>
                <w:sz w:val="19"/>
                <w:szCs w:val="19"/>
              </w:rPr>
            </w:pPr>
            <w:r>
              <w:rPr>
                <w:b/>
                <w:bCs/>
                <w:spacing w:val="7"/>
                <w:sz w:val="19"/>
                <w:szCs w:val="19"/>
              </w:rPr>
              <w:t>该情形</w:t>
            </w:r>
          </w:p>
        </w:tc>
      </w:tr>
      <w:tr w14:paraId="05FE1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8" w:type="dxa"/>
            <w:tcBorders>
              <w:left w:val="single" w:color="000000" w:sz="8" w:space="0"/>
            </w:tcBorders>
            <w:vAlign w:val="top"/>
          </w:tcPr>
          <w:p w14:paraId="3C1314FC">
            <w:pPr>
              <w:spacing w:before="198" w:line="262" w:lineRule="exact"/>
              <w:ind w:left="284"/>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1</w:t>
            </w:r>
          </w:p>
        </w:tc>
        <w:tc>
          <w:tcPr>
            <w:tcW w:w="2735" w:type="dxa"/>
            <w:vAlign w:val="top"/>
          </w:tcPr>
          <w:p w14:paraId="5319B498">
            <w:pPr>
              <w:pStyle w:val="6"/>
              <w:spacing w:before="74" w:line="229" w:lineRule="auto"/>
              <w:ind w:left="52"/>
              <w:rPr>
                <w:sz w:val="19"/>
                <w:szCs w:val="19"/>
              </w:rPr>
            </w:pPr>
            <w:r>
              <w:rPr>
                <w:spacing w:val="10"/>
                <w:sz w:val="19"/>
                <w:szCs w:val="19"/>
              </w:rPr>
              <w:t>饮用水水源一级、二级保护区</w:t>
            </w:r>
          </w:p>
          <w:p w14:paraId="2B33EE47">
            <w:pPr>
              <w:pStyle w:val="6"/>
              <w:spacing w:before="76" w:line="225" w:lineRule="auto"/>
              <w:ind w:left="1312"/>
              <w:rPr>
                <w:sz w:val="19"/>
                <w:szCs w:val="19"/>
              </w:rPr>
            </w:pPr>
            <w:r>
              <w:rPr>
                <w:sz w:val="19"/>
                <w:szCs w:val="19"/>
              </w:rPr>
              <w:t>内</w:t>
            </w:r>
          </w:p>
        </w:tc>
        <w:tc>
          <w:tcPr>
            <w:tcW w:w="4476" w:type="dxa"/>
            <w:vAlign w:val="top"/>
          </w:tcPr>
          <w:p w14:paraId="5126ED7C">
            <w:pPr>
              <w:pStyle w:val="6"/>
              <w:spacing w:before="230" w:line="229" w:lineRule="auto"/>
              <w:ind w:left="472"/>
              <w:rPr>
                <w:sz w:val="19"/>
                <w:szCs w:val="19"/>
              </w:rPr>
            </w:pPr>
            <w:r>
              <w:rPr>
                <w:spacing w:val="15"/>
                <w:sz w:val="19"/>
                <w:szCs w:val="19"/>
              </w:rPr>
              <w:t>入河排污口不在饮用水水源保护区内。</w:t>
            </w:r>
          </w:p>
        </w:tc>
        <w:tc>
          <w:tcPr>
            <w:tcW w:w="796" w:type="dxa"/>
            <w:tcBorders>
              <w:right w:val="single" w:color="000000" w:sz="8" w:space="0"/>
            </w:tcBorders>
            <w:vAlign w:val="top"/>
          </w:tcPr>
          <w:p w14:paraId="0C1FBAA5">
            <w:pPr>
              <w:pStyle w:val="6"/>
              <w:spacing w:before="232" w:line="230" w:lineRule="auto"/>
              <w:ind w:left="318"/>
              <w:rPr>
                <w:sz w:val="19"/>
                <w:szCs w:val="19"/>
              </w:rPr>
            </w:pPr>
            <w:r>
              <w:rPr>
                <w:sz w:val="19"/>
                <w:szCs w:val="19"/>
              </w:rPr>
              <w:t>无</w:t>
            </w:r>
          </w:p>
        </w:tc>
      </w:tr>
      <w:tr w14:paraId="54A6D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18" w:type="dxa"/>
            <w:tcBorders>
              <w:left w:val="single" w:color="000000" w:sz="8" w:space="0"/>
            </w:tcBorders>
            <w:vAlign w:val="top"/>
          </w:tcPr>
          <w:p w14:paraId="0F2CFC7E">
            <w:pPr>
              <w:spacing w:before="91" w:line="261" w:lineRule="exact"/>
              <w:ind w:left="246"/>
              <w:rPr>
                <w:rFonts w:ascii="Times New Roman" w:hAnsi="Times New Roman" w:eastAsia="Times New Roman" w:cs="Times New Roman"/>
                <w:sz w:val="19"/>
                <w:szCs w:val="19"/>
              </w:rPr>
            </w:pPr>
            <w:r>
              <w:rPr>
                <w:rFonts w:ascii="Times New Roman" w:hAnsi="Times New Roman" w:eastAsia="Times New Roman" w:cs="Times New Roman"/>
                <w:position w:val="1"/>
                <w:sz w:val="19"/>
                <w:szCs w:val="19"/>
              </w:rPr>
              <w:t>2</w:t>
            </w:r>
          </w:p>
        </w:tc>
        <w:tc>
          <w:tcPr>
            <w:tcW w:w="2735" w:type="dxa"/>
            <w:vAlign w:val="top"/>
          </w:tcPr>
          <w:p w14:paraId="2AFDD7AC">
            <w:pPr>
              <w:pStyle w:val="6"/>
              <w:spacing w:before="123" w:line="229" w:lineRule="auto"/>
              <w:ind w:left="118"/>
              <w:rPr>
                <w:sz w:val="19"/>
                <w:szCs w:val="19"/>
              </w:rPr>
            </w:pPr>
            <w:r>
              <w:rPr>
                <w:spacing w:val="5"/>
                <w:sz w:val="19"/>
                <w:szCs w:val="19"/>
              </w:rPr>
              <w:t>自然保护区核心区、缓冲区内</w:t>
            </w:r>
          </w:p>
        </w:tc>
        <w:tc>
          <w:tcPr>
            <w:tcW w:w="4476" w:type="dxa"/>
            <w:vAlign w:val="top"/>
          </w:tcPr>
          <w:p w14:paraId="60E1197D">
            <w:pPr>
              <w:pStyle w:val="6"/>
              <w:spacing w:before="122" w:line="230" w:lineRule="auto"/>
              <w:ind w:left="1318"/>
              <w:rPr>
                <w:sz w:val="19"/>
                <w:szCs w:val="19"/>
              </w:rPr>
            </w:pPr>
            <w:r>
              <w:rPr>
                <w:spacing w:val="13"/>
                <w:sz w:val="19"/>
                <w:szCs w:val="19"/>
              </w:rPr>
              <w:t>不属于自然保护区。</w:t>
            </w:r>
          </w:p>
        </w:tc>
        <w:tc>
          <w:tcPr>
            <w:tcW w:w="796" w:type="dxa"/>
            <w:tcBorders>
              <w:right w:val="single" w:color="000000" w:sz="8" w:space="0"/>
            </w:tcBorders>
            <w:vAlign w:val="top"/>
          </w:tcPr>
          <w:p w14:paraId="003E77D5">
            <w:pPr>
              <w:pStyle w:val="6"/>
              <w:spacing w:before="122" w:line="230" w:lineRule="auto"/>
              <w:ind w:left="318"/>
              <w:rPr>
                <w:sz w:val="19"/>
                <w:szCs w:val="19"/>
              </w:rPr>
            </w:pPr>
            <w:r>
              <w:rPr>
                <w:sz w:val="19"/>
                <w:szCs w:val="19"/>
              </w:rPr>
              <w:t>无</w:t>
            </w:r>
          </w:p>
        </w:tc>
      </w:tr>
      <w:tr w14:paraId="6917A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18" w:type="dxa"/>
            <w:tcBorders>
              <w:left w:val="single" w:color="000000" w:sz="8" w:space="0"/>
            </w:tcBorders>
            <w:vAlign w:val="top"/>
          </w:tcPr>
          <w:p w14:paraId="2F7E2E05">
            <w:pPr>
              <w:spacing w:before="96" w:line="261" w:lineRule="exact"/>
              <w:ind w:left="254"/>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3</w:t>
            </w:r>
          </w:p>
        </w:tc>
        <w:tc>
          <w:tcPr>
            <w:tcW w:w="2735" w:type="dxa"/>
            <w:vAlign w:val="top"/>
          </w:tcPr>
          <w:p w14:paraId="68A23E0B">
            <w:pPr>
              <w:pStyle w:val="6"/>
              <w:spacing w:before="127" w:line="229" w:lineRule="auto"/>
              <w:ind w:left="220"/>
              <w:rPr>
                <w:sz w:val="19"/>
                <w:szCs w:val="19"/>
              </w:rPr>
            </w:pPr>
            <w:r>
              <w:rPr>
                <w:spacing w:val="13"/>
                <w:sz w:val="19"/>
                <w:szCs w:val="19"/>
              </w:rPr>
              <w:t>水产种质资源保护区内。</w:t>
            </w:r>
          </w:p>
        </w:tc>
        <w:tc>
          <w:tcPr>
            <w:tcW w:w="4476" w:type="dxa"/>
            <w:vAlign w:val="top"/>
          </w:tcPr>
          <w:p w14:paraId="0B6F384E">
            <w:pPr>
              <w:pStyle w:val="6"/>
              <w:spacing w:before="127" w:line="229" w:lineRule="auto"/>
              <w:ind w:left="1105"/>
              <w:rPr>
                <w:sz w:val="19"/>
                <w:szCs w:val="19"/>
              </w:rPr>
            </w:pPr>
            <w:r>
              <w:rPr>
                <w:spacing w:val="16"/>
                <w:sz w:val="19"/>
                <w:szCs w:val="19"/>
              </w:rPr>
              <w:t>在水产种质资源保护区</w:t>
            </w:r>
          </w:p>
        </w:tc>
        <w:tc>
          <w:tcPr>
            <w:tcW w:w="796" w:type="dxa"/>
            <w:tcBorders>
              <w:right w:val="single" w:color="000000" w:sz="8" w:space="0"/>
            </w:tcBorders>
            <w:vAlign w:val="top"/>
          </w:tcPr>
          <w:p w14:paraId="16111D51">
            <w:pPr>
              <w:pStyle w:val="6"/>
              <w:spacing w:before="127" w:line="230" w:lineRule="auto"/>
              <w:ind w:left="317"/>
              <w:rPr>
                <w:sz w:val="19"/>
                <w:szCs w:val="19"/>
              </w:rPr>
            </w:pPr>
            <w:r>
              <w:rPr>
                <w:sz w:val="19"/>
                <w:szCs w:val="19"/>
              </w:rPr>
              <w:t>有</w:t>
            </w:r>
          </w:p>
        </w:tc>
      </w:tr>
      <w:tr w14:paraId="5EB2E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8" w:type="dxa"/>
            <w:tcBorders>
              <w:left w:val="single" w:color="000000" w:sz="8" w:space="0"/>
            </w:tcBorders>
            <w:vAlign w:val="top"/>
          </w:tcPr>
          <w:p w14:paraId="05B7B616">
            <w:pPr>
              <w:spacing w:before="213" w:line="262" w:lineRule="exact"/>
              <w:ind w:left="245"/>
              <w:rPr>
                <w:rFonts w:ascii="Times New Roman" w:hAnsi="Times New Roman" w:eastAsia="Times New Roman" w:cs="Times New Roman"/>
                <w:sz w:val="19"/>
                <w:szCs w:val="19"/>
              </w:rPr>
            </w:pPr>
            <w:r>
              <w:rPr>
                <w:rFonts w:ascii="Times New Roman" w:hAnsi="Times New Roman" w:eastAsia="Times New Roman" w:cs="Times New Roman"/>
                <w:spacing w:val="1"/>
                <w:position w:val="1"/>
                <w:sz w:val="19"/>
                <w:szCs w:val="19"/>
              </w:rPr>
              <w:t>4</w:t>
            </w:r>
          </w:p>
        </w:tc>
        <w:tc>
          <w:tcPr>
            <w:tcW w:w="2735" w:type="dxa"/>
            <w:vAlign w:val="top"/>
          </w:tcPr>
          <w:p w14:paraId="4D099CFE">
            <w:pPr>
              <w:pStyle w:val="6"/>
              <w:spacing w:before="89" w:line="229" w:lineRule="auto"/>
              <w:ind w:left="57"/>
              <w:rPr>
                <w:sz w:val="19"/>
                <w:szCs w:val="19"/>
              </w:rPr>
            </w:pPr>
            <w:r>
              <w:rPr>
                <w:spacing w:val="9"/>
                <w:sz w:val="19"/>
                <w:szCs w:val="19"/>
              </w:rPr>
              <w:t>省级以上湿地公园保育区、恢</w:t>
            </w:r>
          </w:p>
          <w:p w14:paraId="5113575D">
            <w:pPr>
              <w:pStyle w:val="6"/>
              <w:spacing w:before="71" w:line="215" w:lineRule="auto"/>
              <w:ind w:left="854"/>
              <w:rPr>
                <w:sz w:val="19"/>
                <w:szCs w:val="19"/>
              </w:rPr>
            </w:pPr>
            <w:r>
              <w:rPr>
                <w:spacing w:val="12"/>
                <w:sz w:val="19"/>
                <w:szCs w:val="19"/>
              </w:rPr>
              <w:t>复重建区内</w:t>
            </w:r>
          </w:p>
        </w:tc>
        <w:tc>
          <w:tcPr>
            <w:tcW w:w="4476" w:type="dxa"/>
            <w:vAlign w:val="top"/>
          </w:tcPr>
          <w:p w14:paraId="40F963F1">
            <w:pPr>
              <w:pStyle w:val="6"/>
              <w:spacing w:before="245" w:line="229" w:lineRule="auto"/>
              <w:ind w:left="478"/>
              <w:rPr>
                <w:sz w:val="19"/>
                <w:szCs w:val="19"/>
              </w:rPr>
            </w:pPr>
            <w:r>
              <w:rPr>
                <w:spacing w:val="17"/>
                <w:sz w:val="19"/>
                <w:szCs w:val="19"/>
              </w:rPr>
              <w:t>不属于湿地公园保育区、恢复重建区内</w:t>
            </w:r>
          </w:p>
        </w:tc>
        <w:tc>
          <w:tcPr>
            <w:tcW w:w="796" w:type="dxa"/>
            <w:tcBorders>
              <w:right w:val="single" w:color="000000" w:sz="8" w:space="0"/>
            </w:tcBorders>
            <w:vAlign w:val="top"/>
          </w:tcPr>
          <w:p w14:paraId="59B800DC">
            <w:pPr>
              <w:pStyle w:val="6"/>
              <w:spacing w:before="247" w:line="230" w:lineRule="auto"/>
              <w:ind w:left="318"/>
              <w:rPr>
                <w:sz w:val="19"/>
                <w:szCs w:val="19"/>
              </w:rPr>
            </w:pPr>
            <w:r>
              <w:rPr>
                <w:sz w:val="19"/>
                <w:szCs w:val="19"/>
              </w:rPr>
              <w:t>无</w:t>
            </w:r>
          </w:p>
        </w:tc>
      </w:tr>
      <w:tr w14:paraId="4F07F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8" w:type="dxa"/>
            <w:tcBorders>
              <w:left w:val="single" w:color="000000" w:sz="8" w:space="0"/>
            </w:tcBorders>
            <w:vAlign w:val="top"/>
          </w:tcPr>
          <w:p w14:paraId="36200B3A">
            <w:pPr>
              <w:spacing w:before="285" w:line="192" w:lineRule="auto"/>
              <w:ind w:left="256"/>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2735" w:type="dxa"/>
            <w:vAlign w:val="top"/>
          </w:tcPr>
          <w:p w14:paraId="4DEADB57">
            <w:pPr>
              <w:pStyle w:val="6"/>
              <w:spacing w:before="94" w:line="229" w:lineRule="auto"/>
              <w:ind w:left="124"/>
              <w:rPr>
                <w:sz w:val="19"/>
                <w:szCs w:val="19"/>
              </w:rPr>
            </w:pPr>
            <w:r>
              <w:rPr>
                <w:spacing w:val="15"/>
                <w:sz w:val="19"/>
                <w:szCs w:val="19"/>
              </w:rPr>
              <w:t>能够由污水系统接纳但拒不</w:t>
            </w:r>
          </w:p>
          <w:p w14:paraId="665D6584">
            <w:pPr>
              <w:pStyle w:val="6"/>
              <w:spacing w:before="69" w:line="213" w:lineRule="auto"/>
              <w:ind w:left="1054"/>
              <w:rPr>
                <w:sz w:val="19"/>
                <w:szCs w:val="19"/>
              </w:rPr>
            </w:pPr>
            <w:r>
              <w:rPr>
                <w:spacing w:val="11"/>
                <w:sz w:val="19"/>
                <w:szCs w:val="19"/>
              </w:rPr>
              <w:t>接入的</w:t>
            </w:r>
          </w:p>
        </w:tc>
        <w:tc>
          <w:tcPr>
            <w:tcW w:w="4476" w:type="dxa"/>
            <w:vAlign w:val="top"/>
          </w:tcPr>
          <w:p w14:paraId="34931E34">
            <w:pPr>
              <w:pStyle w:val="6"/>
              <w:spacing w:before="253" w:line="230" w:lineRule="auto"/>
              <w:ind w:left="1949"/>
              <w:rPr>
                <w:sz w:val="19"/>
                <w:szCs w:val="19"/>
              </w:rPr>
            </w:pPr>
            <w:r>
              <w:rPr>
                <w:spacing w:val="9"/>
                <w:sz w:val="19"/>
                <w:szCs w:val="19"/>
              </w:rPr>
              <w:t>不属于</w:t>
            </w:r>
          </w:p>
        </w:tc>
        <w:tc>
          <w:tcPr>
            <w:tcW w:w="796" w:type="dxa"/>
            <w:tcBorders>
              <w:right w:val="single" w:color="000000" w:sz="8" w:space="0"/>
            </w:tcBorders>
            <w:vAlign w:val="top"/>
          </w:tcPr>
          <w:p w14:paraId="2C65273F">
            <w:pPr>
              <w:pStyle w:val="6"/>
              <w:spacing w:before="250" w:line="230" w:lineRule="auto"/>
              <w:ind w:left="318"/>
              <w:rPr>
                <w:sz w:val="19"/>
                <w:szCs w:val="19"/>
              </w:rPr>
            </w:pPr>
            <w:r>
              <w:rPr>
                <w:sz w:val="19"/>
                <w:szCs w:val="19"/>
              </w:rPr>
              <w:t>无</w:t>
            </w:r>
          </w:p>
        </w:tc>
      </w:tr>
      <w:tr w14:paraId="14B1B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18" w:type="dxa"/>
            <w:tcBorders>
              <w:left w:val="single" w:color="000000" w:sz="8" w:space="0"/>
            </w:tcBorders>
            <w:vAlign w:val="top"/>
          </w:tcPr>
          <w:p w14:paraId="375D2506">
            <w:pPr>
              <w:spacing w:before="110" w:line="262" w:lineRule="exact"/>
              <w:ind w:left="255"/>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6</w:t>
            </w:r>
          </w:p>
        </w:tc>
        <w:tc>
          <w:tcPr>
            <w:tcW w:w="2735" w:type="dxa"/>
            <w:vAlign w:val="top"/>
          </w:tcPr>
          <w:p w14:paraId="118854D4">
            <w:pPr>
              <w:pStyle w:val="6"/>
              <w:spacing w:before="142" w:line="229" w:lineRule="auto"/>
              <w:ind w:left="216"/>
              <w:rPr>
                <w:sz w:val="19"/>
                <w:szCs w:val="19"/>
              </w:rPr>
            </w:pPr>
            <w:r>
              <w:rPr>
                <w:spacing w:val="17"/>
                <w:sz w:val="19"/>
                <w:szCs w:val="19"/>
              </w:rPr>
              <w:t>经论证不符合设置要求的</w:t>
            </w:r>
          </w:p>
        </w:tc>
        <w:tc>
          <w:tcPr>
            <w:tcW w:w="4476" w:type="dxa"/>
            <w:vAlign w:val="top"/>
          </w:tcPr>
          <w:p w14:paraId="5E66FE84">
            <w:pPr>
              <w:pStyle w:val="6"/>
              <w:spacing w:before="142" w:line="229" w:lineRule="auto"/>
              <w:ind w:left="1314"/>
              <w:rPr>
                <w:sz w:val="19"/>
                <w:szCs w:val="19"/>
              </w:rPr>
            </w:pPr>
            <w:r>
              <w:rPr>
                <w:spacing w:val="15"/>
                <w:sz w:val="19"/>
                <w:szCs w:val="19"/>
              </w:rPr>
              <w:t>经论证符合设置要求</w:t>
            </w:r>
          </w:p>
        </w:tc>
        <w:tc>
          <w:tcPr>
            <w:tcW w:w="796" w:type="dxa"/>
            <w:tcBorders>
              <w:right w:val="single" w:color="000000" w:sz="8" w:space="0"/>
            </w:tcBorders>
            <w:vAlign w:val="top"/>
          </w:tcPr>
          <w:p w14:paraId="226D723D">
            <w:pPr>
              <w:pStyle w:val="6"/>
              <w:spacing w:before="144" w:line="230" w:lineRule="auto"/>
              <w:ind w:left="318"/>
              <w:rPr>
                <w:sz w:val="19"/>
                <w:szCs w:val="19"/>
              </w:rPr>
            </w:pPr>
            <w:r>
              <w:rPr>
                <w:sz w:val="19"/>
                <w:szCs w:val="19"/>
              </w:rPr>
              <w:t>无</w:t>
            </w:r>
          </w:p>
        </w:tc>
      </w:tr>
      <w:tr w14:paraId="7E293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18" w:type="dxa"/>
            <w:tcBorders>
              <w:left w:val="single" w:color="000000" w:sz="8" w:space="0"/>
            </w:tcBorders>
            <w:vAlign w:val="top"/>
          </w:tcPr>
          <w:p w14:paraId="17B21A2D">
            <w:pPr>
              <w:spacing w:before="295" w:line="192" w:lineRule="auto"/>
              <w:ind w:left="251"/>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2735" w:type="dxa"/>
            <w:vAlign w:val="top"/>
          </w:tcPr>
          <w:p w14:paraId="6A5ED74C">
            <w:pPr>
              <w:pStyle w:val="6"/>
              <w:spacing w:before="114" w:line="245" w:lineRule="auto"/>
              <w:ind w:left="637" w:right="139" w:hanging="522"/>
              <w:rPr>
                <w:sz w:val="19"/>
                <w:szCs w:val="19"/>
              </w:rPr>
            </w:pPr>
            <w:r>
              <w:rPr>
                <w:spacing w:val="16"/>
                <w:sz w:val="19"/>
                <w:szCs w:val="19"/>
              </w:rPr>
              <w:t>设置可能使水域水质达不到</w:t>
            </w:r>
            <w:r>
              <w:rPr>
                <w:spacing w:val="2"/>
                <w:sz w:val="19"/>
                <w:szCs w:val="19"/>
              </w:rPr>
              <w:t xml:space="preserve"> </w:t>
            </w:r>
            <w:r>
              <w:rPr>
                <w:spacing w:val="15"/>
                <w:sz w:val="19"/>
                <w:szCs w:val="19"/>
              </w:rPr>
              <w:t>水功能区要求的</w:t>
            </w:r>
          </w:p>
        </w:tc>
        <w:tc>
          <w:tcPr>
            <w:tcW w:w="4476" w:type="dxa"/>
            <w:vAlign w:val="top"/>
          </w:tcPr>
          <w:p w14:paraId="07D99185">
            <w:pPr>
              <w:pStyle w:val="6"/>
              <w:spacing w:before="104" w:line="229" w:lineRule="auto"/>
              <w:ind w:left="155"/>
              <w:rPr>
                <w:sz w:val="19"/>
                <w:szCs w:val="19"/>
              </w:rPr>
            </w:pPr>
            <w:r>
              <w:rPr>
                <w:spacing w:val="18"/>
                <w:sz w:val="19"/>
                <w:szCs w:val="19"/>
              </w:rPr>
              <w:t>入河排污口设置后不影响现有水功能区划水质</w:t>
            </w:r>
          </w:p>
          <w:p w14:paraId="1A43D3D4">
            <w:pPr>
              <w:pStyle w:val="6"/>
              <w:spacing w:before="64" w:line="209" w:lineRule="auto"/>
              <w:ind w:left="2049"/>
              <w:rPr>
                <w:sz w:val="19"/>
                <w:szCs w:val="19"/>
              </w:rPr>
            </w:pPr>
            <w:r>
              <w:rPr>
                <w:spacing w:val="6"/>
                <w:sz w:val="19"/>
                <w:szCs w:val="19"/>
              </w:rPr>
              <w:t>现状</w:t>
            </w:r>
          </w:p>
        </w:tc>
        <w:tc>
          <w:tcPr>
            <w:tcW w:w="796" w:type="dxa"/>
            <w:tcBorders>
              <w:right w:val="single" w:color="000000" w:sz="8" w:space="0"/>
            </w:tcBorders>
            <w:vAlign w:val="top"/>
          </w:tcPr>
          <w:p w14:paraId="300236D2">
            <w:pPr>
              <w:pStyle w:val="6"/>
              <w:spacing w:before="259" w:line="230" w:lineRule="auto"/>
              <w:ind w:left="318"/>
              <w:rPr>
                <w:sz w:val="19"/>
                <w:szCs w:val="19"/>
              </w:rPr>
            </w:pPr>
            <w:r>
              <w:rPr>
                <w:sz w:val="19"/>
                <w:szCs w:val="19"/>
              </w:rPr>
              <w:t>无</w:t>
            </w:r>
          </w:p>
        </w:tc>
      </w:tr>
      <w:tr w14:paraId="5D3D2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618" w:type="dxa"/>
            <w:tcBorders>
              <w:left w:val="single" w:color="000000" w:sz="8" w:space="0"/>
              <w:bottom w:val="single" w:color="000000" w:sz="8" w:space="0"/>
            </w:tcBorders>
            <w:vAlign w:val="top"/>
          </w:tcPr>
          <w:p w14:paraId="1424CE89">
            <w:pPr>
              <w:spacing w:before="232" w:line="262" w:lineRule="exact"/>
              <w:ind w:left="26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8</w:t>
            </w:r>
          </w:p>
        </w:tc>
        <w:tc>
          <w:tcPr>
            <w:tcW w:w="2735" w:type="dxa"/>
            <w:tcBorders>
              <w:bottom w:val="single" w:color="000000" w:sz="8" w:space="0"/>
            </w:tcBorders>
            <w:vAlign w:val="top"/>
          </w:tcPr>
          <w:p w14:paraId="4ABDB78D">
            <w:pPr>
              <w:pStyle w:val="6"/>
              <w:spacing w:before="119" w:line="262" w:lineRule="auto"/>
              <w:ind w:left="424" w:right="74" w:hanging="372"/>
              <w:rPr>
                <w:sz w:val="19"/>
                <w:szCs w:val="19"/>
              </w:rPr>
            </w:pPr>
            <w:r>
              <w:rPr>
                <w:spacing w:val="10"/>
                <w:sz w:val="19"/>
                <w:szCs w:val="19"/>
              </w:rPr>
              <w:t>其他不符合法律、法规以及国</w:t>
            </w:r>
            <w:r>
              <w:rPr>
                <w:spacing w:val="1"/>
                <w:sz w:val="19"/>
                <w:szCs w:val="19"/>
              </w:rPr>
              <w:t xml:space="preserve"> </w:t>
            </w:r>
            <w:r>
              <w:rPr>
                <w:spacing w:val="15"/>
                <w:sz w:val="19"/>
                <w:szCs w:val="19"/>
              </w:rPr>
              <w:t>家和地方有关规定的</w:t>
            </w:r>
          </w:p>
        </w:tc>
        <w:tc>
          <w:tcPr>
            <w:tcW w:w="4476" w:type="dxa"/>
            <w:tcBorders>
              <w:bottom w:val="single" w:color="000000" w:sz="8" w:space="0"/>
            </w:tcBorders>
            <w:vAlign w:val="top"/>
          </w:tcPr>
          <w:p w14:paraId="14E2D4F8">
            <w:pPr>
              <w:pStyle w:val="6"/>
              <w:spacing w:before="108" w:line="229" w:lineRule="auto"/>
              <w:ind w:left="66"/>
              <w:rPr>
                <w:sz w:val="19"/>
                <w:szCs w:val="19"/>
              </w:rPr>
            </w:pPr>
            <w:r>
              <w:rPr>
                <w:spacing w:val="17"/>
                <w:sz w:val="19"/>
                <w:szCs w:val="19"/>
              </w:rPr>
              <w:t>无其他不符合法律、法规以及国家和地方有关规</w:t>
            </w:r>
          </w:p>
          <w:p w14:paraId="27A36F48">
            <w:pPr>
              <w:pStyle w:val="6"/>
              <w:spacing w:before="76" w:line="230" w:lineRule="auto"/>
              <w:ind w:left="2162"/>
              <w:rPr>
                <w:sz w:val="19"/>
                <w:szCs w:val="19"/>
              </w:rPr>
            </w:pPr>
            <w:r>
              <w:rPr>
                <w:sz w:val="19"/>
                <w:szCs w:val="19"/>
              </w:rPr>
              <w:t>定</w:t>
            </w:r>
          </w:p>
        </w:tc>
        <w:tc>
          <w:tcPr>
            <w:tcW w:w="796" w:type="dxa"/>
            <w:tcBorders>
              <w:bottom w:val="single" w:color="000000" w:sz="8" w:space="0"/>
              <w:right w:val="single" w:color="000000" w:sz="8" w:space="0"/>
            </w:tcBorders>
            <w:vAlign w:val="top"/>
          </w:tcPr>
          <w:p w14:paraId="5FD1385D">
            <w:pPr>
              <w:pStyle w:val="6"/>
              <w:spacing w:before="266" w:line="230" w:lineRule="auto"/>
              <w:ind w:left="318"/>
              <w:rPr>
                <w:sz w:val="19"/>
                <w:szCs w:val="19"/>
              </w:rPr>
            </w:pPr>
            <w:r>
              <w:rPr>
                <w:sz w:val="19"/>
                <w:szCs w:val="19"/>
              </w:rPr>
              <w:t>无</w:t>
            </w:r>
          </w:p>
        </w:tc>
      </w:tr>
    </w:tbl>
    <w:p w14:paraId="0BF2CBCC">
      <w:pPr>
        <w:pStyle w:val="2"/>
        <w:spacing w:before="180" w:line="355" w:lineRule="auto"/>
        <w:ind w:left="8" w:right="203" w:firstLine="463"/>
        <w:jc w:val="both"/>
        <w:rPr>
          <w:rFonts w:ascii="宋体" w:hAnsi="宋体" w:eastAsia="宋体" w:cs="宋体"/>
        </w:rPr>
      </w:pPr>
      <w:r>
        <w:rPr>
          <w:rFonts w:ascii="宋体" w:hAnsi="宋体" w:eastAsia="宋体" w:cs="宋体"/>
          <w:spacing w:val="-5"/>
        </w:rPr>
        <w:t>对照上表可知，本入河排污口设置无《湖南省入河排污口监督管理办法》（湘</w:t>
      </w:r>
      <w:r>
        <w:rPr>
          <w:rFonts w:ascii="宋体" w:hAnsi="宋体" w:eastAsia="宋体" w:cs="宋体"/>
          <w:spacing w:val="18"/>
        </w:rPr>
        <w:t xml:space="preserve"> </w:t>
      </w:r>
      <w:r>
        <w:rPr>
          <w:rFonts w:ascii="宋体" w:hAnsi="宋体" w:eastAsia="宋体" w:cs="宋体"/>
          <w:spacing w:val="-1"/>
        </w:rPr>
        <w:t>政办发〔</w:t>
      </w:r>
      <w:r>
        <w:rPr>
          <w:spacing w:val="-1"/>
        </w:rPr>
        <w:t>2018</w:t>
      </w:r>
      <w:r>
        <w:rPr>
          <w:rFonts w:ascii="宋体" w:hAnsi="宋体" w:eastAsia="宋体" w:cs="宋体"/>
          <w:spacing w:val="-1"/>
        </w:rPr>
        <w:t>〕</w:t>
      </w:r>
      <w:r>
        <w:rPr>
          <w:spacing w:val="-1"/>
        </w:rPr>
        <w:t>44</w:t>
      </w:r>
      <w:r>
        <w:rPr>
          <w:rFonts w:ascii="宋体" w:hAnsi="宋体" w:eastAsia="宋体" w:cs="宋体"/>
          <w:spacing w:val="-1"/>
        </w:rPr>
        <w:t>号）第十五条所列情形，符合《湖南省</w:t>
      </w:r>
      <w:r>
        <w:rPr>
          <w:rFonts w:ascii="宋体" w:hAnsi="宋体" w:eastAsia="宋体" w:cs="宋体"/>
          <w:spacing w:val="-2"/>
        </w:rPr>
        <w:t>入河排污口监督管理办</w:t>
      </w:r>
      <w:r>
        <w:rPr>
          <w:rFonts w:ascii="宋体" w:hAnsi="宋体" w:eastAsia="宋体" w:cs="宋体"/>
        </w:rPr>
        <w:t xml:space="preserve">  </w:t>
      </w:r>
      <w:r>
        <w:rPr>
          <w:rFonts w:ascii="宋体" w:hAnsi="宋体" w:eastAsia="宋体" w:cs="宋体"/>
          <w:spacing w:val="-4"/>
        </w:rPr>
        <w:t>法》要求。</w:t>
      </w:r>
    </w:p>
    <w:p w14:paraId="08992DFA">
      <w:pPr>
        <w:pStyle w:val="2"/>
        <w:spacing w:before="55" w:line="220" w:lineRule="auto"/>
        <w:ind w:left="470"/>
        <w:outlineLvl w:val="2"/>
        <w:rPr>
          <w:rFonts w:ascii="宋体" w:hAnsi="宋体" w:eastAsia="宋体" w:cs="宋体"/>
        </w:rPr>
      </w:pPr>
      <w:r>
        <w:rPr>
          <w:b/>
          <w:bCs/>
          <w:spacing w:val="-4"/>
        </w:rPr>
        <w:t xml:space="preserve">9.2.3 </w:t>
      </w:r>
      <w:r>
        <w:rPr>
          <w:rFonts w:ascii="宋体" w:hAnsi="宋体" w:eastAsia="宋体" w:cs="宋体"/>
          <w:b/>
          <w:bCs/>
          <w:spacing w:val="-4"/>
        </w:rPr>
        <w:t>水域管理要求的相符性分析</w:t>
      </w:r>
    </w:p>
    <w:p w14:paraId="3F7A76CC">
      <w:pPr>
        <w:pStyle w:val="2"/>
        <w:spacing w:before="193" w:line="368" w:lineRule="auto"/>
        <w:ind w:left="8" w:right="122" w:firstLine="481"/>
        <w:rPr>
          <w:rFonts w:ascii="宋体" w:hAnsi="宋体" w:eastAsia="宋体" w:cs="宋体"/>
        </w:rPr>
      </w:pPr>
      <w:r>
        <w:rPr>
          <w:rFonts w:ascii="宋体" w:hAnsi="宋体" w:eastAsia="宋体" w:cs="宋体"/>
          <w:spacing w:val="2"/>
        </w:rPr>
        <w:t>本排污口所在的资江段属于资水开发利用区</w:t>
      </w:r>
      <w:r>
        <w:rPr>
          <w:spacing w:val="2"/>
        </w:rPr>
        <w:t>-</w:t>
      </w:r>
      <w:r>
        <w:rPr>
          <w:rFonts w:ascii="宋体" w:hAnsi="宋体" w:eastAsia="宋体" w:cs="宋体"/>
          <w:spacing w:val="2"/>
        </w:rPr>
        <w:t>资水邵阳工业用水区，执行《地</w:t>
      </w:r>
      <w:r>
        <w:rPr>
          <w:rFonts w:ascii="宋体" w:hAnsi="宋体" w:eastAsia="宋体" w:cs="宋体"/>
          <w:spacing w:val="3"/>
        </w:rPr>
        <w:t xml:space="preserve"> </w:t>
      </w:r>
      <w:r>
        <w:rPr>
          <w:rFonts w:ascii="宋体" w:hAnsi="宋体" w:eastAsia="宋体" w:cs="宋体"/>
          <w:spacing w:val="-2"/>
        </w:rPr>
        <w:t>表水环境质量标准》（</w:t>
      </w:r>
      <w:r>
        <w:rPr>
          <w:spacing w:val="-2"/>
        </w:rPr>
        <w:t>GB3838-2002</w:t>
      </w:r>
      <w:r>
        <w:rPr>
          <w:rFonts w:ascii="宋体" w:hAnsi="宋体" w:eastAsia="宋体" w:cs="宋体"/>
          <w:spacing w:val="-2"/>
        </w:rPr>
        <w:t>）</w:t>
      </w:r>
      <w:r>
        <w:rPr>
          <w:rFonts w:ascii="宋体" w:hAnsi="宋体" w:eastAsia="宋体" w:cs="宋体"/>
          <w:spacing w:val="-67"/>
        </w:rPr>
        <w:t xml:space="preserve"> </w:t>
      </w:r>
      <w:r>
        <w:rPr>
          <w:rFonts w:ascii="宋体" w:hAnsi="宋体" w:eastAsia="宋体" w:cs="宋体"/>
          <w:spacing w:val="-2"/>
        </w:rPr>
        <w:t>Ⅱ类</w:t>
      </w:r>
      <w:r>
        <w:rPr>
          <w:rFonts w:ascii="宋体" w:hAnsi="宋体" w:eastAsia="宋体" w:cs="宋体"/>
          <w:spacing w:val="-3"/>
        </w:rPr>
        <w:t>水质目标。</w:t>
      </w:r>
    </w:p>
    <w:p w14:paraId="23FA7943">
      <w:pPr>
        <w:spacing w:line="368" w:lineRule="auto"/>
        <w:rPr>
          <w:rFonts w:ascii="宋体" w:hAnsi="宋体" w:eastAsia="宋体" w:cs="宋体"/>
        </w:rPr>
        <w:sectPr>
          <w:headerReference r:id="rId137" w:type="default"/>
          <w:footerReference r:id="rId138" w:type="default"/>
          <w:pgSz w:w="11906" w:h="16840"/>
          <w:pgMar w:top="1116" w:right="1519" w:bottom="1258" w:left="1701" w:header="839" w:footer="1018" w:gutter="0"/>
          <w:cols w:space="720" w:num="1"/>
        </w:sectPr>
      </w:pPr>
    </w:p>
    <w:p w14:paraId="7112391F">
      <w:pPr>
        <w:pStyle w:val="2"/>
        <w:spacing w:before="193" w:line="366" w:lineRule="auto"/>
        <w:ind w:left="10" w:right="179" w:firstLine="483"/>
        <w:jc w:val="both"/>
        <w:rPr>
          <w:rFonts w:ascii="宋体" w:hAnsi="宋体" w:eastAsia="宋体" w:cs="宋体"/>
        </w:rPr>
      </w:pPr>
      <w:r>
        <w:rPr>
          <w:rFonts w:ascii="宋体" w:hAnsi="宋体" w:eastAsia="宋体" w:cs="宋体"/>
          <w:spacing w:val="-1"/>
        </w:rPr>
        <w:t>正常排放情况下，</w:t>
      </w:r>
      <w:r>
        <w:rPr>
          <w:spacing w:val="-1"/>
        </w:rPr>
        <w:t>CODcr</w:t>
      </w:r>
      <w:r>
        <w:rPr>
          <w:spacing w:val="-36"/>
        </w:rPr>
        <w:t xml:space="preserve"> </w:t>
      </w:r>
      <w:r>
        <w:rPr>
          <w:rFonts w:ascii="宋体" w:hAnsi="宋体" w:eastAsia="宋体" w:cs="宋体"/>
          <w:spacing w:val="-1"/>
        </w:rPr>
        <w:t>、</w:t>
      </w:r>
      <w:r>
        <w:rPr>
          <w:spacing w:val="-1"/>
        </w:rPr>
        <w:t>NH</w:t>
      </w:r>
      <w:r>
        <w:rPr>
          <w:spacing w:val="-1"/>
          <w:sz w:val="15"/>
          <w:szCs w:val="15"/>
        </w:rPr>
        <w:t>3</w:t>
      </w:r>
      <w:r>
        <w:rPr>
          <w:spacing w:val="-1"/>
        </w:rPr>
        <w:t>-N</w:t>
      </w:r>
      <w:r>
        <w:rPr>
          <w:rFonts w:ascii="宋体" w:hAnsi="宋体" w:eastAsia="宋体" w:cs="宋体"/>
          <w:spacing w:val="-1"/>
        </w:rPr>
        <w:t>均能满足Ⅱ类水质要求，本排污口的设置</w:t>
      </w:r>
      <w:r>
        <w:rPr>
          <w:rFonts w:ascii="宋体" w:hAnsi="宋体" w:eastAsia="宋体" w:cs="宋体"/>
        </w:rPr>
        <w:t xml:space="preserve"> 不改变排污口所处水功能区及下游水功能的使用功能</w:t>
      </w:r>
      <w:r>
        <w:rPr>
          <w:rFonts w:ascii="宋体" w:hAnsi="宋体" w:eastAsia="宋体" w:cs="宋体"/>
          <w:spacing w:val="-1"/>
        </w:rPr>
        <w:t>，也不影响相邻水功能区的</w:t>
      </w:r>
      <w:r>
        <w:rPr>
          <w:rFonts w:ascii="宋体" w:hAnsi="宋体" w:eastAsia="宋体" w:cs="宋体"/>
        </w:rPr>
        <w:t xml:space="preserve"> </w:t>
      </w:r>
      <w:r>
        <w:rPr>
          <w:rFonts w:ascii="宋体" w:hAnsi="宋体" w:eastAsia="宋体" w:cs="宋体"/>
          <w:spacing w:val="-4"/>
        </w:rPr>
        <w:t>使用。</w:t>
      </w:r>
    </w:p>
    <w:p w14:paraId="232E59F7">
      <w:pPr>
        <w:pStyle w:val="2"/>
        <w:spacing w:before="14" w:line="220" w:lineRule="auto"/>
        <w:ind w:left="7"/>
        <w:outlineLvl w:val="2"/>
        <w:rPr>
          <w:rFonts w:ascii="宋体" w:hAnsi="宋体" w:eastAsia="宋体" w:cs="宋体"/>
        </w:rPr>
      </w:pPr>
      <w:r>
        <w:rPr>
          <w:b/>
          <w:bCs/>
          <w:spacing w:val="-4"/>
        </w:rPr>
        <w:t>9.2.4</w:t>
      </w:r>
      <w:r>
        <w:rPr>
          <w:rFonts w:ascii="宋体" w:hAnsi="宋体" w:eastAsia="宋体" w:cs="宋体"/>
          <w:b/>
          <w:bCs/>
          <w:spacing w:val="-4"/>
        </w:rPr>
        <w:t>与《邵阳市资江保护条例》符合性分析</w:t>
      </w:r>
    </w:p>
    <w:p w14:paraId="5281853B">
      <w:pPr>
        <w:pStyle w:val="2"/>
        <w:spacing w:before="155" w:line="374" w:lineRule="auto"/>
        <w:ind w:left="15" w:firstLine="467"/>
        <w:rPr>
          <w:rFonts w:ascii="宋体" w:hAnsi="宋体" w:eastAsia="宋体" w:cs="宋体"/>
        </w:rPr>
      </w:pPr>
      <w:r>
        <w:rPr>
          <w:rFonts w:ascii="宋体" w:hAnsi="宋体" w:eastAsia="宋体" w:cs="宋体"/>
          <w:spacing w:val="2"/>
        </w:rPr>
        <w:t>根据《邵阳市资江保护条例》（</w:t>
      </w:r>
      <w:r>
        <w:rPr>
          <w:spacing w:val="2"/>
        </w:rPr>
        <w:t>2021</w:t>
      </w:r>
      <w:r>
        <w:rPr>
          <w:rFonts w:ascii="宋体" w:hAnsi="宋体" w:eastAsia="宋体" w:cs="宋体"/>
          <w:spacing w:val="2"/>
        </w:rPr>
        <w:t>年第</w:t>
      </w:r>
      <w:r>
        <w:rPr>
          <w:spacing w:val="2"/>
        </w:rPr>
        <w:t>3</w:t>
      </w:r>
      <w:r>
        <w:rPr>
          <w:rFonts w:ascii="宋体" w:hAnsi="宋体" w:eastAsia="宋体" w:cs="宋体"/>
          <w:spacing w:val="2"/>
        </w:rPr>
        <w:t>号）第</w:t>
      </w:r>
      <w:r>
        <w:rPr>
          <w:rFonts w:ascii="宋体" w:hAnsi="宋体" w:eastAsia="宋体" w:cs="宋体"/>
          <w:spacing w:val="1"/>
        </w:rPr>
        <w:t>二章水污染防治第十条规</w:t>
      </w:r>
      <w:r>
        <w:rPr>
          <w:rFonts w:ascii="宋体" w:hAnsi="宋体" w:eastAsia="宋体" w:cs="宋体"/>
        </w:rPr>
        <w:t xml:space="preserve">   </w:t>
      </w:r>
      <w:r>
        <w:rPr>
          <w:rFonts w:ascii="宋体" w:hAnsi="宋体" w:eastAsia="宋体" w:cs="宋体"/>
          <w:spacing w:val="3"/>
        </w:rPr>
        <w:t>定：“未经批准，任何单位和个人不得在资江干流及其支流、水库、渠道新建、</w:t>
      </w:r>
      <w:r>
        <w:rPr>
          <w:rFonts w:ascii="宋体" w:hAnsi="宋体" w:eastAsia="宋体" w:cs="宋体"/>
        </w:rPr>
        <w:t xml:space="preserve"> </w:t>
      </w:r>
      <w:r>
        <w:rPr>
          <w:rFonts w:ascii="宋体" w:hAnsi="宋体" w:eastAsia="宋体" w:cs="宋体"/>
          <w:spacing w:val="4"/>
        </w:rPr>
        <w:t>改建、扩建排污口；已批准的排污口应当按照有关规定设置并</w:t>
      </w:r>
      <w:r>
        <w:rPr>
          <w:rFonts w:ascii="宋体" w:hAnsi="宋体" w:eastAsia="宋体" w:cs="宋体"/>
          <w:spacing w:val="3"/>
        </w:rPr>
        <w:t>实现达标排放。</w:t>
      </w:r>
      <w:r>
        <w:rPr>
          <w:rFonts w:ascii="宋体" w:hAnsi="宋体" w:eastAsia="宋体" w:cs="宋体"/>
          <w:spacing w:val="-89"/>
        </w:rPr>
        <w:t xml:space="preserve"> </w:t>
      </w:r>
      <w:r>
        <w:rPr>
          <w:rFonts w:ascii="宋体" w:hAnsi="宋体" w:eastAsia="宋体" w:cs="宋体"/>
          <w:spacing w:val="3"/>
        </w:rPr>
        <w:t>”</w:t>
      </w:r>
    </w:p>
    <w:p w14:paraId="075F196C">
      <w:pPr>
        <w:spacing w:before="20" w:line="369" w:lineRule="auto"/>
        <w:ind w:left="10" w:right="91" w:firstLine="450"/>
        <w:rPr>
          <w:rFonts w:ascii="宋体" w:hAnsi="宋体" w:eastAsia="宋体" w:cs="宋体"/>
          <w:sz w:val="24"/>
          <w:szCs w:val="24"/>
        </w:rPr>
      </w:pPr>
      <w:r>
        <w:rPr>
          <w:rFonts w:ascii="宋体" w:hAnsi="宋体" w:eastAsia="宋体" w:cs="宋体"/>
          <w:spacing w:val="3"/>
          <w:sz w:val="24"/>
          <w:szCs w:val="24"/>
        </w:rPr>
        <w:t>“市、县（市、区）人民政府生态环境主管部门应当建立排污口登记统计和</w:t>
      </w:r>
      <w:r>
        <w:rPr>
          <w:rFonts w:ascii="宋体" w:hAnsi="宋体" w:eastAsia="宋体" w:cs="宋体"/>
          <w:spacing w:val="2"/>
          <w:sz w:val="24"/>
          <w:szCs w:val="24"/>
        </w:rPr>
        <w:t xml:space="preserve"> 建档立卡等制度，做好排污口编码、设置标牌等工作，加强排污口的日常监督监</w:t>
      </w:r>
      <w:r>
        <w:rPr>
          <w:rFonts w:ascii="宋体" w:hAnsi="宋体" w:eastAsia="宋体" w:cs="宋体"/>
          <w:spacing w:val="7"/>
          <w:sz w:val="24"/>
          <w:szCs w:val="24"/>
        </w:rPr>
        <w:t xml:space="preserve"> </w:t>
      </w:r>
      <w:r>
        <w:rPr>
          <w:rFonts w:ascii="宋体" w:hAnsi="宋体" w:eastAsia="宋体" w:cs="宋体"/>
          <w:spacing w:val="15"/>
          <w:sz w:val="24"/>
          <w:szCs w:val="24"/>
        </w:rPr>
        <w:t>测</w:t>
      </w:r>
      <w:r>
        <w:rPr>
          <w:rFonts w:ascii="宋体" w:hAnsi="宋体" w:eastAsia="宋体" w:cs="宋体"/>
          <w:spacing w:val="-64"/>
          <w:sz w:val="24"/>
          <w:szCs w:val="24"/>
        </w:rPr>
        <w:t xml:space="preserve"> </w:t>
      </w:r>
      <w:r>
        <w:rPr>
          <w:rFonts w:ascii="宋体" w:hAnsi="宋体" w:eastAsia="宋体" w:cs="宋体"/>
          <w:spacing w:val="15"/>
          <w:sz w:val="24"/>
          <w:szCs w:val="24"/>
        </w:rPr>
        <w:t>。</w:t>
      </w:r>
      <w:r>
        <w:rPr>
          <w:rFonts w:ascii="宋体" w:hAnsi="宋体" w:eastAsia="宋体" w:cs="宋体"/>
          <w:spacing w:val="-62"/>
          <w:sz w:val="24"/>
          <w:szCs w:val="24"/>
        </w:rPr>
        <w:t xml:space="preserve"> </w:t>
      </w:r>
      <w:r>
        <w:rPr>
          <w:rFonts w:ascii="宋体" w:hAnsi="宋体" w:eastAsia="宋体" w:cs="宋体"/>
          <w:spacing w:val="15"/>
          <w:sz w:val="24"/>
          <w:szCs w:val="24"/>
        </w:rPr>
        <w:t>”</w:t>
      </w:r>
    </w:p>
    <w:p w14:paraId="0E8E3B06">
      <w:pPr>
        <w:spacing w:line="369" w:lineRule="auto"/>
        <w:ind w:left="29" w:right="115" w:firstLine="412"/>
        <w:rPr>
          <w:rFonts w:ascii="宋体" w:hAnsi="宋体" w:eastAsia="宋体" w:cs="宋体"/>
          <w:sz w:val="24"/>
          <w:szCs w:val="24"/>
        </w:rPr>
      </w:pPr>
      <w:r>
        <w:rPr>
          <w:rFonts w:ascii="宋体" w:hAnsi="宋体" w:eastAsia="宋体" w:cs="宋体"/>
          <w:spacing w:val="3"/>
          <w:sz w:val="24"/>
          <w:szCs w:val="24"/>
        </w:rPr>
        <w:t>“重点排污单位应当安装水污染物排放自动监测设备，与生态环境主管部门</w:t>
      </w:r>
      <w:r>
        <w:rPr>
          <w:rFonts w:ascii="宋体" w:hAnsi="宋体" w:eastAsia="宋体" w:cs="宋体"/>
          <w:spacing w:val="2"/>
          <w:sz w:val="24"/>
          <w:szCs w:val="24"/>
        </w:rPr>
        <w:t xml:space="preserve"> </w:t>
      </w:r>
      <w:r>
        <w:rPr>
          <w:rFonts w:ascii="宋体" w:hAnsi="宋体" w:eastAsia="宋体" w:cs="宋体"/>
          <w:spacing w:val="4"/>
          <w:sz w:val="24"/>
          <w:szCs w:val="24"/>
        </w:rPr>
        <w:t>的监控设备联网，保证监测设备正常运行，保存原始监</w:t>
      </w:r>
      <w:r>
        <w:rPr>
          <w:rFonts w:ascii="宋体" w:hAnsi="宋体" w:eastAsia="宋体" w:cs="宋体"/>
          <w:spacing w:val="3"/>
          <w:sz w:val="24"/>
          <w:szCs w:val="24"/>
        </w:rPr>
        <w:t>测记录。</w:t>
      </w:r>
      <w:r>
        <w:rPr>
          <w:rFonts w:ascii="宋体" w:hAnsi="宋体" w:eastAsia="宋体" w:cs="宋体"/>
          <w:spacing w:val="-86"/>
          <w:sz w:val="24"/>
          <w:szCs w:val="24"/>
        </w:rPr>
        <w:t xml:space="preserve"> </w:t>
      </w:r>
      <w:r>
        <w:rPr>
          <w:rFonts w:ascii="宋体" w:hAnsi="宋体" w:eastAsia="宋体" w:cs="宋体"/>
          <w:spacing w:val="3"/>
          <w:sz w:val="24"/>
          <w:szCs w:val="24"/>
        </w:rPr>
        <w:t>”</w:t>
      </w:r>
    </w:p>
    <w:p w14:paraId="79883422">
      <w:pPr>
        <w:spacing w:before="1" w:line="369" w:lineRule="auto"/>
        <w:ind w:left="10" w:right="91" w:firstLine="480"/>
        <w:rPr>
          <w:rFonts w:ascii="宋体" w:hAnsi="宋体" w:eastAsia="宋体" w:cs="宋体"/>
          <w:sz w:val="24"/>
          <w:szCs w:val="24"/>
        </w:rPr>
      </w:pPr>
      <w:r>
        <w:rPr>
          <w:rFonts w:ascii="宋体" w:hAnsi="宋体" w:eastAsia="宋体" w:cs="宋体"/>
          <w:spacing w:val="2"/>
          <w:sz w:val="24"/>
          <w:szCs w:val="24"/>
        </w:rPr>
        <w:t>本入河排污口的设置在完善相关审批及规范化设置要求后，符合《邵阳市资</w:t>
      </w:r>
      <w:r>
        <w:rPr>
          <w:rFonts w:ascii="宋体" w:hAnsi="宋体" w:eastAsia="宋体" w:cs="宋体"/>
          <w:spacing w:val="11"/>
          <w:sz w:val="24"/>
          <w:szCs w:val="24"/>
        </w:rPr>
        <w:t xml:space="preserve"> </w:t>
      </w:r>
      <w:r>
        <w:rPr>
          <w:rFonts w:ascii="宋体" w:hAnsi="宋体" w:eastAsia="宋体" w:cs="宋体"/>
          <w:spacing w:val="-3"/>
          <w:sz w:val="24"/>
          <w:szCs w:val="24"/>
        </w:rPr>
        <w:t>江保护条例》。</w:t>
      </w:r>
    </w:p>
    <w:p w14:paraId="7D448CC8">
      <w:pPr>
        <w:pStyle w:val="2"/>
        <w:spacing w:line="220" w:lineRule="auto"/>
        <w:ind w:left="7"/>
        <w:outlineLvl w:val="2"/>
        <w:rPr>
          <w:rFonts w:ascii="宋体" w:hAnsi="宋体" w:eastAsia="宋体" w:cs="宋体"/>
        </w:rPr>
      </w:pPr>
      <w:r>
        <w:rPr>
          <w:b/>
          <w:bCs/>
          <w:spacing w:val="-4"/>
        </w:rPr>
        <w:t>9.2.5</w:t>
      </w:r>
      <w:r>
        <w:rPr>
          <w:rFonts w:ascii="宋体" w:hAnsi="宋体" w:eastAsia="宋体" w:cs="宋体"/>
          <w:b/>
          <w:bCs/>
          <w:spacing w:val="-4"/>
        </w:rPr>
        <w:t>入河排污口河段河床稳定性和防洪影响分析</w:t>
      </w:r>
    </w:p>
    <w:p w14:paraId="0063EB8F">
      <w:pPr>
        <w:pStyle w:val="2"/>
        <w:spacing w:before="153" w:line="371" w:lineRule="auto"/>
        <w:ind w:left="8" w:right="14" w:firstLine="481"/>
        <w:jc w:val="both"/>
        <w:rPr>
          <w:rFonts w:ascii="宋体" w:hAnsi="宋体" w:eastAsia="宋体" w:cs="宋体"/>
        </w:rPr>
      </w:pPr>
      <w:r>
        <w:rPr>
          <w:rFonts w:ascii="宋体" w:hAnsi="宋体" w:eastAsia="宋体" w:cs="宋体"/>
          <w:spacing w:val="-4"/>
        </w:rPr>
        <w:t>本项目排污口设置于资水左岸岸边，本项目排污口所处资水枯</w:t>
      </w:r>
      <w:r>
        <w:rPr>
          <w:rFonts w:ascii="宋体" w:hAnsi="宋体" w:eastAsia="宋体" w:cs="宋体"/>
          <w:spacing w:val="-5"/>
        </w:rPr>
        <w:t>水期宽约</w:t>
      </w:r>
      <w:r>
        <w:rPr>
          <w:spacing w:val="-5"/>
        </w:rPr>
        <w:t>180m</w:t>
      </w:r>
      <w:r>
        <w:rPr>
          <w:rFonts w:ascii="宋体" w:hAnsi="宋体" w:eastAsia="宋体" w:cs="宋体"/>
          <w:spacing w:val="-5"/>
        </w:rPr>
        <w:t>，</w:t>
      </w:r>
      <w:r>
        <w:rPr>
          <w:rFonts w:ascii="宋体" w:hAnsi="宋体" w:eastAsia="宋体" w:cs="宋体"/>
        </w:rPr>
        <w:t xml:space="preserve"> 资水两岸堤岸稳固，河道顺直、通畅。本项目流量为</w:t>
      </w:r>
      <w:r>
        <w:t>0.0184m</w:t>
      </w:r>
      <w:r>
        <w:rPr>
          <w:position w:val="7"/>
          <w:sz w:val="14"/>
          <w:szCs w:val="14"/>
        </w:rPr>
        <w:t>3</w:t>
      </w:r>
      <w:r>
        <w:t>/s</w:t>
      </w:r>
      <w:r>
        <w:rPr>
          <w:spacing w:val="-21"/>
        </w:rPr>
        <w:t xml:space="preserve"> </w:t>
      </w:r>
      <w:r>
        <w:rPr>
          <w:rFonts w:ascii="宋体" w:hAnsi="宋体" w:eastAsia="宋体" w:cs="宋体"/>
        </w:rPr>
        <w:t xml:space="preserve">，采用重力自流方 </w:t>
      </w:r>
      <w:r>
        <w:rPr>
          <w:rFonts w:ascii="宋体" w:hAnsi="宋体" w:eastAsia="宋体" w:cs="宋体"/>
          <w:spacing w:val="4"/>
        </w:rPr>
        <w:t>式，远小于目前资水枯水期流量，不会对资水堤岸产生冲刷。此外，本项目排污</w:t>
      </w:r>
      <w:r>
        <w:rPr>
          <w:rFonts w:ascii="宋体" w:hAnsi="宋体" w:eastAsia="宋体" w:cs="宋体"/>
          <w:spacing w:val="13"/>
        </w:rPr>
        <w:t xml:space="preserve"> </w:t>
      </w:r>
      <w:r>
        <w:rPr>
          <w:rFonts w:ascii="宋体" w:hAnsi="宋体" w:eastAsia="宋体" w:cs="宋体"/>
          <w:spacing w:val="4"/>
        </w:rPr>
        <w:t>口位于河岸边，采用管道排放。本项目排污口的防洪设计已按防洪标准设计，入</w:t>
      </w:r>
      <w:r>
        <w:rPr>
          <w:rFonts w:ascii="宋体" w:hAnsi="宋体" w:eastAsia="宋体" w:cs="宋体"/>
          <w:spacing w:val="16"/>
        </w:rPr>
        <w:t xml:space="preserve"> </w:t>
      </w:r>
      <w:r>
        <w:rPr>
          <w:rFonts w:ascii="宋体" w:hAnsi="宋体" w:eastAsia="宋体" w:cs="宋体"/>
          <w:spacing w:val="-1"/>
        </w:rPr>
        <w:t>河排污口设置符合国家规定的防洪标准和工程安全标准要求。</w:t>
      </w:r>
    </w:p>
    <w:p w14:paraId="076A4AF4">
      <w:pPr>
        <w:spacing w:before="29" w:line="356" w:lineRule="auto"/>
        <w:ind w:left="13" w:right="14" w:firstLine="479"/>
        <w:jc w:val="both"/>
        <w:rPr>
          <w:rFonts w:ascii="宋体" w:hAnsi="宋体" w:eastAsia="宋体" w:cs="宋体"/>
          <w:sz w:val="24"/>
          <w:szCs w:val="24"/>
        </w:rPr>
      </w:pPr>
      <w:r>
        <w:rPr>
          <w:rFonts w:ascii="宋体" w:hAnsi="宋体" w:eastAsia="宋体" w:cs="宋体"/>
          <w:spacing w:val="5"/>
          <w:sz w:val="24"/>
          <w:szCs w:val="24"/>
        </w:rPr>
        <w:t>综上所述，本项目入河排污口符合国家相关法</w:t>
      </w:r>
      <w:r>
        <w:rPr>
          <w:rFonts w:ascii="宋体" w:hAnsi="宋体" w:eastAsia="宋体" w:cs="宋体"/>
          <w:spacing w:val="4"/>
          <w:sz w:val="24"/>
          <w:szCs w:val="24"/>
        </w:rPr>
        <w:t>律法规、政策要求，符合生态</w:t>
      </w:r>
      <w:r>
        <w:rPr>
          <w:rFonts w:ascii="宋体" w:hAnsi="宋体" w:eastAsia="宋体" w:cs="宋体"/>
          <w:sz w:val="24"/>
          <w:szCs w:val="24"/>
        </w:rPr>
        <w:t xml:space="preserve"> </w:t>
      </w:r>
      <w:r>
        <w:rPr>
          <w:rFonts w:ascii="宋体" w:hAnsi="宋体" w:eastAsia="宋体" w:cs="宋体"/>
          <w:spacing w:val="4"/>
          <w:sz w:val="24"/>
          <w:szCs w:val="24"/>
        </w:rPr>
        <w:t>红线、三线一单、水资源管理要求以及水功能区管理要求要求，因此，本排污口</w:t>
      </w:r>
      <w:r>
        <w:rPr>
          <w:rFonts w:ascii="宋体" w:hAnsi="宋体" w:eastAsia="宋体" w:cs="宋体"/>
          <w:spacing w:val="11"/>
          <w:sz w:val="24"/>
          <w:szCs w:val="24"/>
        </w:rPr>
        <w:t xml:space="preserve"> </w:t>
      </w:r>
      <w:r>
        <w:rPr>
          <w:rFonts w:ascii="宋体" w:hAnsi="宋体" w:eastAsia="宋体" w:cs="宋体"/>
          <w:spacing w:val="-3"/>
          <w:sz w:val="24"/>
          <w:szCs w:val="24"/>
        </w:rPr>
        <w:t>设置是可行的。</w:t>
      </w:r>
    </w:p>
    <w:p w14:paraId="16FCCE61">
      <w:pPr>
        <w:pStyle w:val="2"/>
        <w:spacing w:before="1" w:line="221" w:lineRule="auto"/>
        <w:ind w:left="9"/>
        <w:outlineLvl w:val="1"/>
        <w:rPr>
          <w:rFonts w:ascii="黑体" w:hAnsi="黑体" w:eastAsia="黑体" w:cs="黑体"/>
          <w:sz w:val="30"/>
          <w:szCs w:val="30"/>
        </w:rPr>
      </w:pPr>
      <w:bookmarkStart w:id="58" w:name="bookmark43"/>
      <w:bookmarkEnd w:id="58"/>
      <w:r>
        <w:rPr>
          <w:b/>
          <w:bCs/>
          <w:spacing w:val="-5"/>
          <w:sz w:val="30"/>
          <w:szCs w:val="30"/>
        </w:rPr>
        <w:t>9.3</w:t>
      </w:r>
      <w:r>
        <w:rPr>
          <w:rFonts w:ascii="黑体" w:hAnsi="黑体" w:eastAsia="黑体" w:cs="黑体"/>
          <w:b/>
          <w:bCs/>
          <w:spacing w:val="-5"/>
          <w:sz w:val="30"/>
          <w:szCs w:val="30"/>
        </w:rPr>
        <w:t>水生态环境保护目标的符合性</w:t>
      </w:r>
    </w:p>
    <w:p w14:paraId="50E3F325">
      <w:pPr>
        <w:pStyle w:val="2"/>
        <w:spacing w:before="172" w:line="220" w:lineRule="auto"/>
        <w:ind w:left="477"/>
        <w:outlineLvl w:val="2"/>
        <w:rPr>
          <w:rFonts w:ascii="宋体" w:hAnsi="宋体" w:eastAsia="宋体" w:cs="宋体"/>
        </w:rPr>
      </w:pPr>
      <w:r>
        <w:rPr>
          <w:b/>
          <w:bCs/>
          <w:spacing w:val="-3"/>
        </w:rPr>
        <w:t xml:space="preserve">9.3.1 </w:t>
      </w:r>
      <w:r>
        <w:rPr>
          <w:rFonts w:ascii="宋体" w:hAnsi="宋体" w:eastAsia="宋体" w:cs="宋体"/>
          <w:b/>
          <w:bCs/>
          <w:spacing w:val="-3"/>
        </w:rPr>
        <w:t>水域管理要求的相符性分析</w:t>
      </w:r>
    </w:p>
    <w:p w14:paraId="417551AC">
      <w:pPr>
        <w:pStyle w:val="2"/>
        <w:spacing w:before="194" w:line="369" w:lineRule="auto"/>
        <w:ind w:left="8" w:right="16" w:firstLine="481"/>
        <w:rPr>
          <w:rFonts w:ascii="宋体" w:hAnsi="宋体" w:eastAsia="宋体" w:cs="宋体"/>
        </w:rPr>
      </w:pPr>
      <w:r>
        <w:rPr>
          <w:rFonts w:ascii="宋体" w:hAnsi="宋体" w:eastAsia="宋体" w:cs="宋体"/>
          <w:spacing w:val="2"/>
        </w:rPr>
        <w:t>本排污口所在的资江段属于资水开发利用区</w:t>
      </w:r>
      <w:r>
        <w:rPr>
          <w:spacing w:val="2"/>
        </w:rPr>
        <w:t>-</w:t>
      </w:r>
      <w:r>
        <w:rPr>
          <w:rFonts w:ascii="宋体" w:hAnsi="宋体" w:eastAsia="宋体" w:cs="宋体"/>
          <w:spacing w:val="2"/>
        </w:rPr>
        <w:t>资水邵阳工业用水区，执行《地</w:t>
      </w:r>
      <w:r>
        <w:rPr>
          <w:rFonts w:ascii="宋体" w:hAnsi="宋体" w:eastAsia="宋体" w:cs="宋体"/>
          <w:spacing w:val="3"/>
        </w:rPr>
        <w:t xml:space="preserve"> </w:t>
      </w:r>
      <w:r>
        <w:rPr>
          <w:rFonts w:ascii="宋体" w:hAnsi="宋体" w:eastAsia="宋体" w:cs="宋体"/>
          <w:spacing w:val="-2"/>
        </w:rPr>
        <w:t>表水环境质量标准》（</w:t>
      </w:r>
      <w:r>
        <w:rPr>
          <w:spacing w:val="-2"/>
        </w:rPr>
        <w:t>GB3838-2002</w:t>
      </w:r>
      <w:r>
        <w:rPr>
          <w:rFonts w:ascii="宋体" w:hAnsi="宋体" w:eastAsia="宋体" w:cs="宋体"/>
          <w:spacing w:val="-2"/>
        </w:rPr>
        <w:t>）</w:t>
      </w:r>
      <w:r>
        <w:rPr>
          <w:rFonts w:ascii="宋体" w:hAnsi="宋体" w:eastAsia="宋体" w:cs="宋体"/>
          <w:spacing w:val="-67"/>
        </w:rPr>
        <w:t xml:space="preserve"> </w:t>
      </w:r>
      <w:r>
        <w:rPr>
          <w:rFonts w:ascii="宋体" w:hAnsi="宋体" w:eastAsia="宋体" w:cs="宋体"/>
          <w:spacing w:val="-2"/>
        </w:rPr>
        <w:t>Ⅱ类</w:t>
      </w:r>
      <w:r>
        <w:rPr>
          <w:rFonts w:ascii="宋体" w:hAnsi="宋体" w:eastAsia="宋体" w:cs="宋体"/>
          <w:spacing w:val="-3"/>
        </w:rPr>
        <w:t>水质目标。</w:t>
      </w:r>
    </w:p>
    <w:p w14:paraId="076E0F7E">
      <w:pPr>
        <w:pStyle w:val="2"/>
        <w:spacing w:before="4" w:line="345" w:lineRule="auto"/>
        <w:ind w:left="10" w:right="179" w:firstLine="483"/>
        <w:jc w:val="both"/>
        <w:rPr>
          <w:rFonts w:ascii="宋体" w:hAnsi="宋体" w:eastAsia="宋体" w:cs="宋体"/>
        </w:rPr>
      </w:pPr>
      <w:r>
        <w:rPr>
          <w:rFonts w:ascii="宋体" w:hAnsi="宋体" w:eastAsia="宋体" w:cs="宋体"/>
          <w:spacing w:val="-1"/>
        </w:rPr>
        <w:t>正常排放情况下，</w:t>
      </w:r>
      <w:r>
        <w:rPr>
          <w:spacing w:val="-1"/>
        </w:rPr>
        <w:t>CODcr</w:t>
      </w:r>
      <w:r>
        <w:rPr>
          <w:spacing w:val="-36"/>
        </w:rPr>
        <w:t xml:space="preserve"> </w:t>
      </w:r>
      <w:r>
        <w:rPr>
          <w:rFonts w:ascii="宋体" w:hAnsi="宋体" w:eastAsia="宋体" w:cs="宋体"/>
          <w:spacing w:val="-1"/>
        </w:rPr>
        <w:t>、</w:t>
      </w:r>
      <w:r>
        <w:rPr>
          <w:spacing w:val="-1"/>
        </w:rPr>
        <w:t>NH</w:t>
      </w:r>
      <w:r>
        <w:rPr>
          <w:spacing w:val="-1"/>
          <w:sz w:val="15"/>
          <w:szCs w:val="15"/>
        </w:rPr>
        <w:t>3</w:t>
      </w:r>
      <w:r>
        <w:rPr>
          <w:spacing w:val="-1"/>
        </w:rPr>
        <w:t>-N</w:t>
      </w:r>
      <w:r>
        <w:rPr>
          <w:rFonts w:ascii="宋体" w:hAnsi="宋体" w:eastAsia="宋体" w:cs="宋体"/>
          <w:spacing w:val="-1"/>
        </w:rPr>
        <w:t>均能满足Ⅱ类水质要求，本排污口的设置</w:t>
      </w:r>
      <w:r>
        <w:rPr>
          <w:rFonts w:ascii="宋体" w:hAnsi="宋体" w:eastAsia="宋体" w:cs="宋体"/>
        </w:rPr>
        <w:t xml:space="preserve"> 不改变排污口所处水功能区及下游水功能的使用功能</w:t>
      </w:r>
      <w:r>
        <w:rPr>
          <w:rFonts w:ascii="宋体" w:hAnsi="宋体" w:eastAsia="宋体" w:cs="宋体"/>
          <w:spacing w:val="-1"/>
        </w:rPr>
        <w:t>，也不影响相邻水功能区的</w:t>
      </w:r>
      <w:r>
        <w:rPr>
          <w:rFonts w:ascii="宋体" w:hAnsi="宋体" w:eastAsia="宋体" w:cs="宋体"/>
        </w:rPr>
        <w:t xml:space="preserve"> </w:t>
      </w:r>
      <w:r>
        <w:rPr>
          <w:rFonts w:ascii="宋体" w:hAnsi="宋体" w:eastAsia="宋体" w:cs="宋体"/>
          <w:spacing w:val="-4"/>
        </w:rPr>
        <w:t>使用。</w:t>
      </w:r>
    </w:p>
    <w:p w14:paraId="64BB62DA">
      <w:pPr>
        <w:spacing w:line="345" w:lineRule="auto"/>
        <w:rPr>
          <w:rFonts w:ascii="宋体" w:hAnsi="宋体" w:eastAsia="宋体" w:cs="宋体"/>
        </w:rPr>
        <w:sectPr>
          <w:headerReference r:id="rId139" w:type="default"/>
          <w:footerReference r:id="rId140" w:type="default"/>
          <w:pgSz w:w="11906" w:h="16840"/>
          <w:pgMar w:top="1116" w:right="1624" w:bottom="1208" w:left="1701" w:header="839" w:footer="1039" w:gutter="0"/>
          <w:cols w:space="720" w:num="1"/>
        </w:sectPr>
      </w:pPr>
    </w:p>
    <w:p w14:paraId="4D4B2F36">
      <w:pPr>
        <w:pStyle w:val="2"/>
        <w:spacing w:before="143" w:line="221" w:lineRule="auto"/>
        <w:ind w:left="9"/>
        <w:outlineLvl w:val="1"/>
        <w:rPr>
          <w:rFonts w:ascii="黑体" w:hAnsi="黑体" w:eastAsia="黑体" w:cs="黑体"/>
          <w:sz w:val="30"/>
          <w:szCs w:val="30"/>
        </w:rPr>
      </w:pPr>
      <w:bookmarkStart w:id="59" w:name="bookmark44"/>
      <w:bookmarkEnd w:id="59"/>
      <w:r>
        <w:rPr>
          <w:b/>
          <w:bCs/>
          <w:spacing w:val="-5"/>
          <w:sz w:val="30"/>
          <w:szCs w:val="30"/>
        </w:rPr>
        <w:t>9.4</w:t>
      </w:r>
      <w:r>
        <w:rPr>
          <w:rFonts w:ascii="黑体" w:hAnsi="黑体" w:eastAsia="黑体" w:cs="黑体"/>
          <w:b/>
          <w:bCs/>
          <w:spacing w:val="-5"/>
          <w:sz w:val="30"/>
          <w:szCs w:val="30"/>
        </w:rPr>
        <w:t>应采取的水生态环境保护措施及实施效果分析</w:t>
      </w:r>
    </w:p>
    <w:p w14:paraId="1216F5DD">
      <w:pPr>
        <w:pStyle w:val="2"/>
        <w:spacing w:before="172" w:line="221" w:lineRule="auto"/>
        <w:ind w:left="489"/>
        <w:outlineLvl w:val="2"/>
        <w:rPr>
          <w:rFonts w:ascii="宋体" w:hAnsi="宋体" w:eastAsia="宋体" w:cs="宋体"/>
        </w:rPr>
      </w:pPr>
      <w:r>
        <w:rPr>
          <w:b/>
          <w:bCs/>
          <w:spacing w:val="-2"/>
        </w:rPr>
        <w:t>9.4.1</w:t>
      </w:r>
      <w:r>
        <w:rPr>
          <w:rFonts w:ascii="宋体" w:hAnsi="宋体" w:eastAsia="宋体" w:cs="宋体"/>
          <w:b/>
          <w:bCs/>
          <w:spacing w:val="-2"/>
        </w:rPr>
        <w:t>工程措施</w:t>
      </w:r>
    </w:p>
    <w:p w14:paraId="6A1D7A47">
      <w:pPr>
        <w:pStyle w:val="2"/>
        <w:spacing w:before="156" w:line="339" w:lineRule="auto"/>
        <w:ind w:left="9" w:firstLine="498"/>
        <w:rPr>
          <w:rFonts w:ascii="宋体" w:hAnsi="宋体" w:eastAsia="宋体" w:cs="宋体"/>
        </w:rPr>
      </w:pPr>
      <w:r>
        <w:rPr>
          <w:spacing w:val="-2"/>
        </w:rPr>
        <w:t>1</w:t>
      </w:r>
      <w:r>
        <w:rPr>
          <w:spacing w:val="-22"/>
        </w:rPr>
        <w:t xml:space="preserve"> </w:t>
      </w:r>
      <w:r>
        <w:rPr>
          <w:rFonts w:ascii="宋体" w:hAnsi="宋体" w:eastAsia="宋体" w:cs="宋体"/>
          <w:spacing w:val="-2"/>
        </w:rPr>
        <w:t>、大力发展中水回用，提高水资源利用率，新邵大源纸业有限公司应进一步</w:t>
      </w:r>
      <w:r>
        <w:rPr>
          <w:rFonts w:ascii="宋体" w:hAnsi="宋体" w:eastAsia="宋体" w:cs="宋体"/>
        </w:rPr>
        <w:t xml:space="preserve"> 提高白水回用率。工业废水处理后排水，处理达标后可</w:t>
      </w:r>
      <w:r>
        <w:rPr>
          <w:rFonts w:ascii="宋体" w:hAnsi="宋体" w:eastAsia="宋体" w:cs="宋体"/>
          <w:spacing w:val="-1"/>
        </w:rPr>
        <w:t>作为厂内直流冷却水或燃</w:t>
      </w:r>
      <w:r>
        <w:rPr>
          <w:rFonts w:ascii="宋体" w:hAnsi="宋体" w:eastAsia="宋体" w:cs="宋体"/>
        </w:rPr>
        <w:t xml:space="preserve">  料煤仓库地面冲洗水使用，积极推进新邵大源纸业有限</w:t>
      </w:r>
      <w:r>
        <w:rPr>
          <w:rFonts w:ascii="宋体" w:hAnsi="宋体" w:eastAsia="宋体" w:cs="宋体"/>
          <w:spacing w:val="-1"/>
        </w:rPr>
        <w:t>公司再生水设施建设，加</w:t>
      </w:r>
      <w:r>
        <w:rPr>
          <w:rFonts w:ascii="宋体" w:hAnsi="宋体" w:eastAsia="宋体" w:cs="宋体"/>
        </w:rPr>
        <w:t xml:space="preserve">  </w:t>
      </w:r>
      <w:r>
        <w:rPr>
          <w:rFonts w:ascii="宋体" w:hAnsi="宋体" w:eastAsia="宋体" w:cs="宋体"/>
          <w:spacing w:val="-2"/>
        </w:rPr>
        <w:t>大中水回用。</w:t>
      </w:r>
    </w:p>
    <w:p w14:paraId="7C52CE6C">
      <w:pPr>
        <w:pStyle w:val="2"/>
        <w:spacing w:before="156" w:line="329" w:lineRule="auto"/>
        <w:ind w:left="10" w:firstLine="474"/>
        <w:rPr>
          <w:rFonts w:ascii="宋体" w:hAnsi="宋体" w:eastAsia="宋体" w:cs="宋体"/>
        </w:rPr>
      </w:pPr>
      <w:r>
        <w:rPr>
          <w:spacing w:val="-1"/>
        </w:rPr>
        <w:t>2</w:t>
      </w:r>
      <w:r>
        <w:rPr>
          <w:spacing w:val="-33"/>
        </w:rPr>
        <w:t xml:space="preserve"> </w:t>
      </w:r>
      <w:r>
        <w:rPr>
          <w:rFonts w:ascii="宋体" w:hAnsi="宋体" w:eastAsia="宋体" w:cs="宋体"/>
          <w:spacing w:val="-1"/>
        </w:rPr>
        <w:t>、强化保护水资源意识和节约用水的法制建设和宣传工作，增强全厂职工节</w:t>
      </w:r>
      <w:r>
        <w:rPr>
          <w:rFonts w:ascii="宋体" w:hAnsi="宋体" w:eastAsia="宋体" w:cs="宋体"/>
        </w:rPr>
        <w:t xml:space="preserve"> 水意识，摈弃</w:t>
      </w:r>
      <w:r>
        <w:t>“</w:t>
      </w:r>
      <w:r>
        <w:rPr>
          <w:rFonts w:ascii="宋体" w:hAnsi="宋体" w:eastAsia="宋体" w:cs="宋体"/>
        </w:rPr>
        <w:t>取之不尽，用之不竭</w:t>
      </w:r>
      <w:r>
        <w:t>”</w:t>
      </w:r>
      <w:r>
        <w:rPr>
          <w:rFonts w:ascii="宋体" w:hAnsi="宋体" w:eastAsia="宋体" w:cs="宋体"/>
        </w:rPr>
        <w:t>的陈腐观念</w:t>
      </w:r>
      <w:r>
        <w:rPr>
          <w:rFonts w:ascii="宋体" w:hAnsi="宋体" w:eastAsia="宋体" w:cs="宋体"/>
          <w:spacing w:val="-1"/>
        </w:rPr>
        <w:t>，形成珍惜水资源、节约水资源</w:t>
      </w:r>
      <w:r>
        <w:rPr>
          <w:rFonts w:ascii="宋体" w:hAnsi="宋体" w:eastAsia="宋体" w:cs="宋体"/>
        </w:rPr>
        <w:t xml:space="preserve">  </w:t>
      </w:r>
      <w:r>
        <w:rPr>
          <w:rFonts w:ascii="宋体" w:hAnsi="宋体" w:eastAsia="宋体" w:cs="宋体"/>
          <w:spacing w:val="-1"/>
        </w:rPr>
        <w:t>和保护水资源的良好企业风尚。</w:t>
      </w:r>
    </w:p>
    <w:p w14:paraId="380BB9DD">
      <w:pPr>
        <w:pStyle w:val="2"/>
        <w:spacing w:before="156" w:line="309" w:lineRule="auto"/>
        <w:ind w:left="10" w:right="240" w:firstLine="479"/>
        <w:rPr>
          <w:rFonts w:ascii="宋体" w:hAnsi="宋体" w:eastAsia="宋体" w:cs="宋体"/>
        </w:rPr>
      </w:pPr>
      <w:r>
        <w:rPr>
          <w:spacing w:val="-1"/>
        </w:rPr>
        <w:t>3</w:t>
      </w:r>
      <w:r>
        <w:rPr>
          <w:spacing w:val="-33"/>
        </w:rPr>
        <w:t xml:space="preserve"> </w:t>
      </w:r>
      <w:r>
        <w:rPr>
          <w:rFonts w:ascii="宋体" w:hAnsi="宋体" w:eastAsia="宋体" w:cs="宋体"/>
          <w:spacing w:val="-1"/>
        </w:rPr>
        <w:t>、加强水环境监测，对尾水水质实时监测和监督，实施污染物</w:t>
      </w:r>
      <w:r>
        <w:rPr>
          <w:rFonts w:ascii="宋体" w:hAnsi="宋体" w:eastAsia="宋体" w:cs="宋体"/>
          <w:spacing w:val="-2"/>
        </w:rPr>
        <w:t>排放总量控</w:t>
      </w:r>
      <w:r>
        <w:rPr>
          <w:rFonts w:ascii="宋体" w:hAnsi="宋体" w:eastAsia="宋体" w:cs="宋体"/>
        </w:rPr>
        <w:t xml:space="preserve"> </w:t>
      </w:r>
      <w:r>
        <w:rPr>
          <w:rFonts w:ascii="宋体" w:hAnsi="宋体" w:eastAsia="宋体" w:cs="宋体"/>
          <w:spacing w:val="-1"/>
        </w:rPr>
        <w:t>制，加强入河排污口的管理，保护水资源生态环境。</w:t>
      </w:r>
    </w:p>
    <w:p w14:paraId="191352B1">
      <w:pPr>
        <w:pStyle w:val="2"/>
        <w:spacing w:before="157" w:line="339" w:lineRule="auto"/>
        <w:ind w:left="11" w:right="120" w:firstLine="472"/>
        <w:rPr>
          <w:rFonts w:ascii="宋体" w:hAnsi="宋体" w:eastAsia="宋体" w:cs="宋体"/>
        </w:rPr>
      </w:pPr>
      <w:r>
        <w:rPr>
          <w:spacing w:val="-1"/>
        </w:rPr>
        <w:t>4</w:t>
      </w:r>
      <w:r>
        <w:rPr>
          <w:spacing w:val="-32"/>
        </w:rPr>
        <w:t xml:space="preserve"> </w:t>
      </w:r>
      <w:r>
        <w:rPr>
          <w:rFonts w:ascii="宋体" w:hAnsi="宋体" w:eastAsia="宋体" w:cs="宋体"/>
          <w:spacing w:val="-1"/>
        </w:rPr>
        <w:t>、优化污水处理工艺。通过技术改造、产业升级，进一步提升废水处理效</w:t>
      </w:r>
      <w:r>
        <w:rPr>
          <w:rFonts w:ascii="宋体" w:hAnsi="宋体" w:eastAsia="宋体" w:cs="宋体"/>
        </w:rPr>
        <w:t xml:space="preserve">  率，减少外排废水量，增加回用去向。鼓励企业自</w:t>
      </w:r>
      <w:r>
        <w:rPr>
          <w:rFonts w:ascii="宋体" w:hAnsi="宋体" w:eastAsia="宋体" w:cs="宋体"/>
          <w:spacing w:val="-1"/>
        </w:rPr>
        <w:t>主创新，发展新型污水污泥处</w:t>
      </w:r>
      <w:r>
        <w:rPr>
          <w:rFonts w:ascii="宋体" w:hAnsi="宋体" w:eastAsia="宋体" w:cs="宋体"/>
        </w:rPr>
        <w:t xml:space="preserve"> 理工艺，通过引进国外新科技，大力推进污水处理</w:t>
      </w:r>
      <w:r>
        <w:rPr>
          <w:rFonts w:ascii="宋体" w:hAnsi="宋体" w:eastAsia="宋体" w:cs="宋体"/>
          <w:spacing w:val="-1"/>
        </w:rPr>
        <w:t>工艺升级改造研究，提升污水</w:t>
      </w:r>
      <w:r>
        <w:rPr>
          <w:rFonts w:ascii="宋体" w:hAnsi="宋体" w:eastAsia="宋体" w:cs="宋体"/>
        </w:rPr>
        <w:t xml:space="preserve"> </w:t>
      </w:r>
      <w:r>
        <w:rPr>
          <w:rFonts w:ascii="宋体" w:hAnsi="宋体" w:eastAsia="宋体" w:cs="宋体"/>
          <w:spacing w:val="-3"/>
        </w:rPr>
        <w:t>处理能力。</w:t>
      </w:r>
    </w:p>
    <w:p w14:paraId="56E7B0F5">
      <w:pPr>
        <w:pStyle w:val="2"/>
        <w:spacing w:before="194" w:line="220" w:lineRule="auto"/>
        <w:ind w:left="489"/>
        <w:outlineLvl w:val="2"/>
        <w:rPr>
          <w:rFonts w:ascii="宋体" w:hAnsi="宋体" w:eastAsia="宋体" w:cs="宋体"/>
        </w:rPr>
      </w:pPr>
      <w:r>
        <w:rPr>
          <w:b/>
          <w:bCs/>
          <w:spacing w:val="-2"/>
        </w:rPr>
        <w:t>9.4.2</w:t>
      </w:r>
      <w:r>
        <w:rPr>
          <w:rFonts w:ascii="宋体" w:hAnsi="宋体" w:eastAsia="宋体" w:cs="宋体"/>
          <w:b/>
          <w:bCs/>
          <w:spacing w:val="-2"/>
        </w:rPr>
        <w:t>管理措施</w:t>
      </w:r>
    </w:p>
    <w:p w14:paraId="22398B46">
      <w:pPr>
        <w:pStyle w:val="2"/>
        <w:spacing w:before="156" w:line="362" w:lineRule="exact"/>
        <w:ind w:left="500"/>
        <w:rPr>
          <w:rFonts w:ascii="宋体" w:hAnsi="宋体" w:eastAsia="宋体" w:cs="宋体"/>
        </w:rPr>
      </w:pPr>
      <w:r>
        <w:rPr>
          <w:rFonts w:ascii="宋体" w:hAnsi="宋体" w:eastAsia="宋体" w:cs="宋体"/>
          <w:spacing w:val="-3"/>
          <w:position w:val="2"/>
        </w:rPr>
        <w:t>（</w:t>
      </w:r>
      <w:r>
        <w:rPr>
          <w:spacing w:val="-3"/>
          <w:position w:val="2"/>
        </w:rPr>
        <w:t>1</w:t>
      </w:r>
      <w:r>
        <w:rPr>
          <w:rFonts w:ascii="宋体" w:hAnsi="宋体" w:eastAsia="宋体" w:cs="宋体"/>
          <w:spacing w:val="-3"/>
          <w:position w:val="2"/>
        </w:rPr>
        <w:t>）强化排污口监测</w:t>
      </w:r>
    </w:p>
    <w:p w14:paraId="68A05F13">
      <w:pPr>
        <w:spacing w:before="154" w:line="360" w:lineRule="auto"/>
        <w:ind w:left="9" w:right="120" w:firstLine="481"/>
        <w:rPr>
          <w:rFonts w:ascii="宋体" w:hAnsi="宋体" w:eastAsia="宋体" w:cs="宋体"/>
          <w:sz w:val="24"/>
          <w:szCs w:val="24"/>
        </w:rPr>
      </w:pPr>
      <w:r>
        <w:rPr>
          <w:rFonts w:ascii="宋体" w:hAnsi="宋体" w:eastAsia="宋体" w:cs="宋体"/>
          <w:sz w:val="24"/>
          <w:szCs w:val="24"/>
        </w:rPr>
        <w:t>依据《国务院办公厅关于加强入河入海排污口</w:t>
      </w:r>
      <w:r>
        <w:rPr>
          <w:rFonts w:ascii="宋体" w:hAnsi="宋体" w:eastAsia="宋体" w:cs="宋体"/>
          <w:spacing w:val="-1"/>
          <w:sz w:val="24"/>
          <w:szCs w:val="24"/>
        </w:rPr>
        <w:t>监督管理工作的实施意见》、</w:t>
      </w:r>
      <w:r>
        <w:rPr>
          <w:rFonts w:ascii="宋体" w:hAnsi="宋体" w:eastAsia="宋体" w:cs="宋体"/>
          <w:sz w:val="24"/>
          <w:szCs w:val="24"/>
        </w:rPr>
        <w:t xml:space="preserve"> 《湖南省入河排污口监督管理办法》等相关要求，强化</w:t>
      </w:r>
      <w:r>
        <w:rPr>
          <w:rFonts w:ascii="宋体" w:hAnsi="宋体" w:eastAsia="宋体" w:cs="宋体"/>
          <w:spacing w:val="-1"/>
          <w:sz w:val="24"/>
          <w:szCs w:val="24"/>
        </w:rPr>
        <w:t>项目废水在线监测系统的</w:t>
      </w:r>
      <w:r>
        <w:rPr>
          <w:rFonts w:ascii="宋体" w:hAnsi="宋体" w:eastAsia="宋体" w:cs="宋体"/>
          <w:sz w:val="24"/>
          <w:szCs w:val="24"/>
        </w:rPr>
        <w:t xml:space="preserve"> </w:t>
      </w:r>
      <w:r>
        <w:rPr>
          <w:rFonts w:ascii="宋体" w:hAnsi="宋体" w:eastAsia="宋体" w:cs="宋体"/>
          <w:spacing w:val="-1"/>
          <w:sz w:val="24"/>
          <w:szCs w:val="24"/>
        </w:rPr>
        <w:t>运维管理，避免废水事故排放。</w:t>
      </w:r>
    </w:p>
    <w:p w14:paraId="23942AAE">
      <w:pPr>
        <w:pStyle w:val="2"/>
        <w:spacing w:line="360" w:lineRule="exact"/>
        <w:ind w:left="500"/>
        <w:rPr>
          <w:rFonts w:ascii="宋体" w:hAnsi="宋体" w:eastAsia="宋体" w:cs="宋体"/>
        </w:rPr>
      </w:pPr>
      <w:r>
        <w:rPr>
          <w:rFonts w:ascii="宋体" w:hAnsi="宋体" w:eastAsia="宋体" w:cs="宋体"/>
          <w:spacing w:val="-2"/>
          <w:position w:val="2"/>
        </w:rPr>
        <w:t>（</w:t>
      </w:r>
      <w:r>
        <w:rPr>
          <w:spacing w:val="-2"/>
          <w:position w:val="2"/>
        </w:rPr>
        <w:t>2</w:t>
      </w:r>
      <w:r>
        <w:rPr>
          <w:rFonts w:ascii="宋体" w:hAnsi="宋体" w:eastAsia="宋体" w:cs="宋体"/>
          <w:spacing w:val="-2"/>
          <w:position w:val="2"/>
        </w:rPr>
        <w:t>）建立和完善水质保护规章制度</w:t>
      </w:r>
    </w:p>
    <w:p w14:paraId="7E70BDA9">
      <w:pPr>
        <w:spacing w:before="157" w:line="355" w:lineRule="auto"/>
        <w:ind w:left="12" w:right="120" w:firstLine="480"/>
        <w:rPr>
          <w:rFonts w:ascii="宋体" w:hAnsi="宋体" w:eastAsia="宋体" w:cs="宋体"/>
          <w:sz w:val="24"/>
          <w:szCs w:val="24"/>
        </w:rPr>
      </w:pPr>
      <w:r>
        <w:rPr>
          <w:rFonts w:ascii="宋体" w:hAnsi="宋体" w:eastAsia="宋体" w:cs="宋体"/>
          <w:sz w:val="24"/>
          <w:szCs w:val="24"/>
        </w:rPr>
        <w:t>建立水质保护管理措施，并不断充实和完善</w:t>
      </w:r>
      <w:r>
        <w:rPr>
          <w:rFonts w:ascii="宋体" w:hAnsi="宋体" w:eastAsia="宋体" w:cs="宋体"/>
          <w:spacing w:val="-1"/>
          <w:sz w:val="24"/>
          <w:szCs w:val="24"/>
        </w:rPr>
        <w:t>各项管理制度。健全水质保护管</w:t>
      </w:r>
      <w:r>
        <w:rPr>
          <w:rFonts w:ascii="宋体" w:hAnsi="宋体" w:eastAsia="宋体" w:cs="宋体"/>
          <w:sz w:val="24"/>
          <w:szCs w:val="24"/>
        </w:rPr>
        <w:t xml:space="preserve"> 理机构，实行统一领导，分区负责，保障各</w:t>
      </w:r>
      <w:r>
        <w:rPr>
          <w:rFonts w:ascii="宋体" w:hAnsi="宋体" w:eastAsia="宋体" w:cs="宋体"/>
          <w:spacing w:val="-1"/>
          <w:sz w:val="24"/>
          <w:szCs w:val="24"/>
        </w:rPr>
        <w:t>项水质保护规章制度有效实施。</w:t>
      </w:r>
    </w:p>
    <w:p w14:paraId="061D7B6B">
      <w:pPr>
        <w:pStyle w:val="2"/>
        <w:spacing w:line="360" w:lineRule="exact"/>
        <w:ind w:left="500"/>
        <w:rPr>
          <w:rFonts w:ascii="宋体" w:hAnsi="宋体" w:eastAsia="宋体" w:cs="宋体"/>
        </w:rPr>
      </w:pPr>
      <w:r>
        <w:rPr>
          <w:rFonts w:ascii="宋体" w:hAnsi="宋体" w:eastAsia="宋体" w:cs="宋体"/>
          <w:spacing w:val="-3"/>
          <w:position w:val="2"/>
        </w:rPr>
        <w:t>（</w:t>
      </w:r>
      <w:r>
        <w:rPr>
          <w:spacing w:val="-3"/>
          <w:position w:val="2"/>
        </w:rPr>
        <w:t>3</w:t>
      </w:r>
      <w:r>
        <w:rPr>
          <w:rFonts w:ascii="宋体" w:hAnsi="宋体" w:eastAsia="宋体" w:cs="宋体"/>
          <w:spacing w:val="-3"/>
          <w:position w:val="2"/>
        </w:rPr>
        <w:t>）加强宣传教育</w:t>
      </w:r>
    </w:p>
    <w:p w14:paraId="66F328F7">
      <w:pPr>
        <w:spacing w:before="157" w:line="355" w:lineRule="auto"/>
        <w:ind w:left="10" w:right="120" w:firstLine="478"/>
        <w:rPr>
          <w:rFonts w:ascii="宋体" w:hAnsi="宋体" w:eastAsia="宋体" w:cs="宋体"/>
          <w:sz w:val="24"/>
          <w:szCs w:val="24"/>
        </w:rPr>
      </w:pPr>
      <w:r>
        <w:rPr>
          <w:rFonts w:ascii="宋体" w:hAnsi="宋体" w:eastAsia="宋体" w:cs="宋体"/>
          <w:sz w:val="24"/>
          <w:szCs w:val="24"/>
        </w:rPr>
        <w:t>采用媒体宣传、发放宣传资料和挂宣传横幅等方式，</w:t>
      </w:r>
      <w:r>
        <w:rPr>
          <w:rFonts w:ascii="宋体" w:hAnsi="宋体" w:eastAsia="宋体" w:cs="宋体"/>
          <w:spacing w:val="-1"/>
          <w:sz w:val="24"/>
          <w:szCs w:val="24"/>
        </w:rPr>
        <w:t>定期开展节约用水、保</w:t>
      </w:r>
      <w:r>
        <w:rPr>
          <w:rFonts w:ascii="宋体" w:hAnsi="宋体" w:eastAsia="宋体" w:cs="宋体"/>
          <w:sz w:val="24"/>
          <w:szCs w:val="24"/>
        </w:rPr>
        <w:t xml:space="preserve"> </w:t>
      </w:r>
      <w:r>
        <w:rPr>
          <w:rFonts w:ascii="宋体" w:hAnsi="宋体" w:eastAsia="宋体" w:cs="宋体"/>
          <w:spacing w:val="-1"/>
          <w:sz w:val="24"/>
          <w:szCs w:val="24"/>
        </w:rPr>
        <w:t>护水环境宣传教育工作。</w:t>
      </w:r>
    </w:p>
    <w:p w14:paraId="3B88542D">
      <w:pPr>
        <w:pStyle w:val="2"/>
        <w:spacing w:line="360" w:lineRule="exact"/>
        <w:ind w:left="500"/>
        <w:rPr>
          <w:rFonts w:ascii="宋体" w:hAnsi="宋体" w:eastAsia="宋体" w:cs="宋体"/>
        </w:rPr>
      </w:pPr>
      <w:r>
        <w:rPr>
          <w:rFonts w:ascii="宋体" w:hAnsi="宋体" w:eastAsia="宋体" w:cs="宋体"/>
          <w:spacing w:val="-2"/>
          <w:position w:val="2"/>
        </w:rPr>
        <w:t>（</w:t>
      </w:r>
      <w:r>
        <w:rPr>
          <w:spacing w:val="-2"/>
          <w:position w:val="2"/>
        </w:rPr>
        <w:t>4</w:t>
      </w:r>
      <w:r>
        <w:rPr>
          <w:rFonts w:ascii="宋体" w:hAnsi="宋体" w:eastAsia="宋体" w:cs="宋体"/>
          <w:spacing w:val="-2"/>
          <w:position w:val="2"/>
        </w:rPr>
        <w:t>）采取风险应急措施，编制应急预案</w:t>
      </w:r>
    </w:p>
    <w:p w14:paraId="752D855D">
      <w:pPr>
        <w:spacing w:before="159" w:line="371" w:lineRule="auto"/>
        <w:ind w:left="13" w:right="120" w:hanging="2"/>
        <w:rPr>
          <w:rFonts w:ascii="宋体" w:hAnsi="宋体" w:eastAsia="宋体" w:cs="宋体"/>
          <w:sz w:val="24"/>
          <w:szCs w:val="24"/>
        </w:rPr>
      </w:pPr>
      <w:r>
        <w:rPr>
          <w:rFonts w:ascii="宋体" w:hAnsi="宋体" w:eastAsia="宋体" w:cs="宋体"/>
          <w:sz w:val="24"/>
          <w:szCs w:val="24"/>
        </w:rPr>
        <w:t>成立应急救援小组，将本排污口纳入新邵县突发事</w:t>
      </w:r>
      <w:r>
        <w:rPr>
          <w:rFonts w:ascii="宋体" w:hAnsi="宋体" w:eastAsia="宋体" w:cs="宋体"/>
          <w:spacing w:val="-1"/>
          <w:sz w:val="24"/>
          <w:szCs w:val="24"/>
        </w:rPr>
        <w:t>件应急救援体系中，在排污口</w:t>
      </w:r>
      <w:r>
        <w:rPr>
          <w:rFonts w:ascii="宋体" w:hAnsi="宋体" w:eastAsia="宋体" w:cs="宋体"/>
          <w:sz w:val="24"/>
          <w:szCs w:val="24"/>
        </w:rPr>
        <w:t xml:space="preserve"> </w:t>
      </w:r>
      <w:r>
        <w:rPr>
          <w:rFonts w:ascii="宋体" w:hAnsi="宋体" w:eastAsia="宋体" w:cs="宋体"/>
          <w:spacing w:val="-2"/>
          <w:sz w:val="24"/>
          <w:szCs w:val="24"/>
        </w:rPr>
        <w:t>处设置应急救援联系电话。</w:t>
      </w:r>
    </w:p>
    <w:p w14:paraId="44F11CE0">
      <w:pPr>
        <w:spacing w:line="371" w:lineRule="auto"/>
        <w:rPr>
          <w:rFonts w:ascii="宋体" w:hAnsi="宋体" w:eastAsia="宋体" w:cs="宋体"/>
          <w:sz w:val="24"/>
          <w:szCs w:val="24"/>
        </w:rPr>
        <w:sectPr>
          <w:headerReference r:id="rId141" w:type="default"/>
          <w:footerReference r:id="rId142" w:type="default"/>
          <w:pgSz w:w="11906" w:h="16840"/>
          <w:pgMar w:top="1116" w:right="1684" w:bottom="1258" w:left="1701" w:header="839" w:footer="1018" w:gutter="0"/>
          <w:cols w:space="720" w:num="1"/>
        </w:sectPr>
      </w:pPr>
    </w:p>
    <w:p w14:paraId="741DC19A">
      <w:pPr>
        <w:spacing w:line="280" w:lineRule="auto"/>
        <w:rPr>
          <w:rFonts w:ascii="Arial"/>
          <w:sz w:val="21"/>
        </w:rPr>
      </w:pPr>
    </w:p>
    <w:p w14:paraId="45C419FC">
      <w:pPr>
        <w:spacing w:line="281" w:lineRule="auto"/>
        <w:rPr>
          <w:rFonts w:ascii="Arial"/>
          <w:sz w:val="21"/>
        </w:rPr>
      </w:pPr>
    </w:p>
    <w:p w14:paraId="48D63ACE">
      <w:pPr>
        <w:pStyle w:val="2"/>
        <w:spacing w:before="98" w:line="227" w:lineRule="auto"/>
        <w:ind w:left="3291"/>
        <w:rPr>
          <w:rFonts w:ascii="宋体" w:hAnsi="宋体" w:eastAsia="宋体" w:cs="宋体"/>
          <w:sz w:val="30"/>
          <w:szCs w:val="30"/>
        </w:rPr>
      </w:pPr>
      <w:bookmarkStart w:id="60" w:name="bookmark46"/>
      <w:bookmarkEnd w:id="60"/>
      <w:bookmarkStart w:id="61" w:name="bookmark45"/>
      <w:bookmarkEnd w:id="61"/>
      <w:r>
        <w:rPr>
          <w:b/>
          <w:bCs/>
          <w:spacing w:val="4"/>
          <w:sz w:val="30"/>
          <w:szCs w:val="30"/>
        </w:rPr>
        <w:t>10</w:t>
      </w:r>
      <w:r>
        <w:rPr>
          <w:rFonts w:ascii="宋体" w:hAnsi="宋体" w:eastAsia="宋体" w:cs="宋体"/>
          <w:b/>
          <w:bCs/>
          <w:spacing w:val="4"/>
          <w:sz w:val="30"/>
          <w:szCs w:val="30"/>
        </w:rPr>
        <w:t>结论与建议</w:t>
      </w:r>
    </w:p>
    <w:p w14:paraId="455B458C">
      <w:pPr>
        <w:spacing w:line="352" w:lineRule="auto"/>
        <w:rPr>
          <w:rFonts w:ascii="Arial"/>
          <w:sz w:val="21"/>
        </w:rPr>
      </w:pPr>
    </w:p>
    <w:p w14:paraId="0DEA4465">
      <w:pPr>
        <w:pStyle w:val="2"/>
        <w:spacing w:before="91" w:line="222" w:lineRule="auto"/>
        <w:ind w:left="37"/>
        <w:outlineLvl w:val="1"/>
        <w:rPr>
          <w:rFonts w:ascii="宋体" w:hAnsi="宋体" w:eastAsia="宋体" w:cs="宋体"/>
          <w:sz w:val="28"/>
          <w:szCs w:val="28"/>
        </w:rPr>
      </w:pPr>
      <w:r>
        <w:rPr>
          <w:b/>
          <w:bCs/>
          <w:spacing w:val="-9"/>
          <w:sz w:val="28"/>
          <w:szCs w:val="28"/>
        </w:rPr>
        <w:t>10.1</w:t>
      </w:r>
      <w:r>
        <w:rPr>
          <w:rFonts w:ascii="宋体" w:hAnsi="宋体" w:eastAsia="宋体" w:cs="宋体"/>
          <w:b/>
          <w:bCs/>
          <w:spacing w:val="-9"/>
          <w:sz w:val="28"/>
          <w:szCs w:val="28"/>
        </w:rPr>
        <w:t>结论</w:t>
      </w:r>
    </w:p>
    <w:p w14:paraId="7C66B909">
      <w:pPr>
        <w:spacing w:line="245" w:lineRule="auto"/>
        <w:rPr>
          <w:rFonts w:ascii="Arial"/>
          <w:sz w:val="21"/>
        </w:rPr>
      </w:pPr>
    </w:p>
    <w:p w14:paraId="2238155C">
      <w:pPr>
        <w:pStyle w:val="2"/>
        <w:spacing w:before="78" w:line="222" w:lineRule="auto"/>
        <w:ind w:left="32"/>
        <w:outlineLvl w:val="2"/>
        <w:rPr>
          <w:rFonts w:ascii="宋体" w:hAnsi="宋体" w:eastAsia="宋体" w:cs="宋体"/>
        </w:rPr>
      </w:pPr>
      <w:r>
        <w:rPr>
          <w:b/>
          <w:bCs/>
          <w:spacing w:val="-5"/>
        </w:rPr>
        <w:t>10.1.1</w:t>
      </w:r>
      <w:r>
        <w:rPr>
          <w:rFonts w:ascii="宋体" w:hAnsi="宋体" w:eastAsia="宋体" w:cs="宋体"/>
          <w:b/>
          <w:bCs/>
          <w:spacing w:val="-5"/>
        </w:rPr>
        <w:t>入河排污口</w:t>
      </w:r>
    </w:p>
    <w:p w14:paraId="4113D0C9">
      <w:pPr>
        <w:pStyle w:val="2"/>
        <w:spacing w:before="122" w:line="359" w:lineRule="exact"/>
        <w:ind w:left="491"/>
        <w:rPr>
          <w:rFonts w:ascii="宋体" w:hAnsi="宋体" w:eastAsia="宋体" w:cs="宋体"/>
        </w:rPr>
      </w:pPr>
      <w:r>
        <w:rPr>
          <w:rFonts w:ascii="宋体" w:hAnsi="宋体" w:eastAsia="宋体" w:cs="宋体"/>
          <w:spacing w:val="-4"/>
          <w:position w:val="2"/>
        </w:rPr>
        <w:t>（</w:t>
      </w:r>
      <w:r>
        <w:rPr>
          <w:spacing w:val="-4"/>
          <w:position w:val="2"/>
        </w:rPr>
        <w:t>1</w:t>
      </w:r>
      <w:r>
        <w:rPr>
          <w:rFonts w:ascii="宋体" w:hAnsi="宋体" w:eastAsia="宋体" w:cs="宋体"/>
          <w:spacing w:val="-4"/>
          <w:position w:val="2"/>
        </w:rPr>
        <w:t>）入河排污口基本情况</w:t>
      </w:r>
    </w:p>
    <w:p w14:paraId="7DC8A51C">
      <w:pPr>
        <w:spacing w:before="158" w:line="221" w:lineRule="auto"/>
        <w:ind w:left="488"/>
        <w:rPr>
          <w:rFonts w:ascii="宋体" w:hAnsi="宋体" w:eastAsia="宋体" w:cs="宋体"/>
          <w:sz w:val="24"/>
          <w:szCs w:val="24"/>
        </w:rPr>
      </w:pPr>
      <w:r>
        <w:rPr>
          <w:rFonts w:ascii="宋体" w:hAnsi="宋体" w:eastAsia="宋体" w:cs="宋体"/>
          <w:spacing w:val="-1"/>
          <w:sz w:val="24"/>
          <w:szCs w:val="24"/>
        </w:rPr>
        <w:t>入河排污口名称：新邵大源纸业有限公司排污口；</w:t>
      </w:r>
    </w:p>
    <w:p w14:paraId="39F10C20">
      <w:pPr>
        <w:spacing w:before="193" w:line="220" w:lineRule="auto"/>
        <w:ind w:left="488"/>
        <w:rPr>
          <w:rFonts w:ascii="宋体" w:hAnsi="宋体" w:eastAsia="宋体" w:cs="宋体"/>
          <w:sz w:val="24"/>
          <w:szCs w:val="24"/>
        </w:rPr>
      </w:pPr>
      <w:r>
        <w:rPr>
          <w:rFonts w:ascii="宋体" w:hAnsi="宋体" w:eastAsia="宋体" w:cs="宋体"/>
          <w:sz w:val="24"/>
          <w:szCs w:val="24"/>
        </w:rPr>
        <w:t>入河排污口位置：湖南省邵阳市新邵县酿溪</w:t>
      </w:r>
      <w:r>
        <w:rPr>
          <w:rFonts w:ascii="宋体" w:hAnsi="宋体" w:eastAsia="宋体" w:cs="宋体"/>
          <w:spacing w:val="-1"/>
          <w:sz w:val="24"/>
          <w:szCs w:val="24"/>
        </w:rPr>
        <w:t>镇新阳路，资水右岸；</w:t>
      </w:r>
    </w:p>
    <w:p w14:paraId="047B2CC5">
      <w:pPr>
        <w:pStyle w:val="2"/>
        <w:spacing w:before="156" w:line="361" w:lineRule="exact"/>
        <w:ind w:left="490"/>
        <w:rPr>
          <w:rFonts w:ascii="宋体" w:hAnsi="宋体" w:eastAsia="宋体" w:cs="宋体"/>
        </w:rPr>
      </w:pPr>
      <w:r>
        <w:rPr>
          <w:rFonts w:ascii="宋体" w:hAnsi="宋体" w:eastAsia="宋体" w:cs="宋体"/>
          <w:spacing w:val="-2"/>
          <w:position w:val="2"/>
        </w:rPr>
        <w:t>坐标：经度</w:t>
      </w:r>
      <w:r>
        <w:rPr>
          <w:rFonts w:ascii="宋体" w:hAnsi="宋体" w:eastAsia="宋体" w:cs="宋体"/>
          <w:spacing w:val="-32"/>
          <w:position w:val="2"/>
        </w:rPr>
        <w:t xml:space="preserve"> </w:t>
      </w:r>
      <w:r>
        <w:rPr>
          <w:spacing w:val="-2"/>
          <w:position w:val="2"/>
        </w:rPr>
        <w:t>111°28′49.386″</w:t>
      </w:r>
      <w:r>
        <w:rPr>
          <w:spacing w:val="-33"/>
          <w:position w:val="2"/>
        </w:rPr>
        <w:t xml:space="preserve"> </w:t>
      </w:r>
      <w:r>
        <w:rPr>
          <w:rFonts w:ascii="宋体" w:hAnsi="宋体" w:eastAsia="宋体" w:cs="宋体"/>
          <w:spacing w:val="-3"/>
          <w:position w:val="2"/>
        </w:rPr>
        <w:t>，纬度</w:t>
      </w:r>
      <w:r>
        <w:rPr>
          <w:rFonts w:ascii="宋体" w:hAnsi="宋体" w:eastAsia="宋体" w:cs="宋体"/>
          <w:spacing w:val="-55"/>
          <w:position w:val="2"/>
        </w:rPr>
        <w:t xml:space="preserve"> </w:t>
      </w:r>
      <w:r>
        <w:rPr>
          <w:spacing w:val="-3"/>
          <w:position w:val="2"/>
        </w:rPr>
        <w:t>27°17</w:t>
      </w:r>
      <w:r>
        <w:rPr>
          <w:spacing w:val="-44"/>
          <w:position w:val="2"/>
        </w:rPr>
        <w:t xml:space="preserve"> </w:t>
      </w:r>
      <w:r>
        <w:rPr>
          <w:spacing w:val="-3"/>
          <w:position w:val="2"/>
        </w:rPr>
        <w:t>′47.201″</w:t>
      </w:r>
      <w:r>
        <w:rPr>
          <w:rFonts w:ascii="宋体" w:hAnsi="宋体" w:eastAsia="宋体" w:cs="宋体"/>
          <w:spacing w:val="-3"/>
          <w:position w:val="2"/>
        </w:rPr>
        <w:t>；</w:t>
      </w:r>
    </w:p>
    <w:p w14:paraId="7061532C">
      <w:pPr>
        <w:spacing w:before="157" w:line="220" w:lineRule="auto"/>
        <w:ind w:left="488"/>
        <w:rPr>
          <w:rFonts w:ascii="宋体" w:hAnsi="宋体" w:eastAsia="宋体" w:cs="宋体"/>
          <w:sz w:val="24"/>
          <w:szCs w:val="24"/>
        </w:rPr>
      </w:pPr>
      <w:r>
        <w:rPr>
          <w:rFonts w:ascii="宋体" w:hAnsi="宋体" w:eastAsia="宋体" w:cs="宋体"/>
          <w:spacing w:val="-1"/>
          <w:sz w:val="24"/>
          <w:szCs w:val="24"/>
        </w:rPr>
        <w:t>入河排污口性质：新建（已建，补办手续</w:t>
      </w:r>
      <w:r>
        <w:rPr>
          <w:rFonts w:ascii="宋体" w:hAnsi="宋体" w:eastAsia="宋体" w:cs="宋体"/>
          <w:spacing w:val="4"/>
          <w:sz w:val="24"/>
          <w:szCs w:val="24"/>
        </w:rPr>
        <w:t>）；</w:t>
      </w:r>
    </w:p>
    <w:p w14:paraId="3763E999">
      <w:pPr>
        <w:spacing w:before="194" w:line="220" w:lineRule="auto"/>
        <w:ind w:left="488"/>
        <w:rPr>
          <w:rFonts w:ascii="宋体" w:hAnsi="宋体" w:eastAsia="宋体" w:cs="宋体"/>
          <w:sz w:val="24"/>
          <w:szCs w:val="24"/>
        </w:rPr>
      </w:pPr>
      <w:r>
        <w:rPr>
          <w:rFonts w:ascii="宋体" w:hAnsi="宋体" w:eastAsia="宋体" w:cs="宋体"/>
          <w:spacing w:val="-1"/>
          <w:sz w:val="24"/>
          <w:szCs w:val="24"/>
        </w:rPr>
        <w:t>入河排污口类型：工业企业排污口；</w:t>
      </w:r>
    </w:p>
    <w:p w14:paraId="21EFAF0A">
      <w:pPr>
        <w:spacing w:before="193" w:line="221" w:lineRule="auto"/>
        <w:ind w:left="489"/>
        <w:rPr>
          <w:rFonts w:ascii="宋体" w:hAnsi="宋体" w:eastAsia="宋体" w:cs="宋体"/>
          <w:sz w:val="24"/>
          <w:szCs w:val="24"/>
        </w:rPr>
      </w:pPr>
      <w:r>
        <w:rPr>
          <w:rFonts w:ascii="宋体" w:hAnsi="宋体" w:eastAsia="宋体" w:cs="宋体"/>
          <w:spacing w:val="-1"/>
          <w:sz w:val="24"/>
          <w:szCs w:val="24"/>
        </w:rPr>
        <w:t>排放方式：连续排放；</w:t>
      </w:r>
    </w:p>
    <w:p w14:paraId="769EB254">
      <w:pPr>
        <w:pStyle w:val="2"/>
        <w:spacing w:before="156" w:line="359" w:lineRule="exact"/>
        <w:ind w:left="488"/>
        <w:rPr>
          <w:rFonts w:ascii="宋体" w:hAnsi="宋体" w:eastAsia="宋体" w:cs="宋体"/>
        </w:rPr>
      </w:pPr>
      <w:r>
        <w:rPr>
          <w:rFonts w:ascii="宋体" w:hAnsi="宋体" w:eastAsia="宋体" w:cs="宋体"/>
          <w:spacing w:val="2"/>
          <w:position w:val="2"/>
        </w:rPr>
        <w:t>入河方式：采用</w:t>
      </w:r>
      <w:r>
        <w:rPr>
          <w:spacing w:val="2"/>
          <w:position w:val="2"/>
        </w:rPr>
        <w:t>300</w:t>
      </w:r>
      <w:r>
        <w:rPr>
          <w:position w:val="2"/>
        </w:rPr>
        <w:t>mm</w:t>
      </w:r>
      <w:r>
        <w:rPr>
          <w:spacing w:val="2"/>
          <w:position w:val="2"/>
        </w:rPr>
        <w:t xml:space="preserve"> </w:t>
      </w:r>
      <w:r>
        <w:rPr>
          <w:rFonts w:ascii="宋体" w:hAnsi="宋体" w:eastAsia="宋体" w:cs="宋体"/>
          <w:spacing w:val="2"/>
          <w:position w:val="2"/>
        </w:rPr>
        <w:t>专用专管排放；</w:t>
      </w:r>
    </w:p>
    <w:p w14:paraId="3B3B82BB">
      <w:pPr>
        <w:spacing w:before="158" w:line="220" w:lineRule="auto"/>
        <w:ind w:left="491"/>
        <w:rPr>
          <w:rFonts w:ascii="宋体" w:hAnsi="宋体" w:eastAsia="宋体" w:cs="宋体"/>
          <w:sz w:val="24"/>
          <w:szCs w:val="24"/>
        </w:rPr>
      </w:pPr>
      <w:r>
        <w:rPr>
          <w:rFonts w:ascii="宋体" w:hAnsi="宋体" w:eastAsia="宋体" w:cs="宋体"/>
          <w:spacing w:val="-2"/>
          <w:sz w:val="24"/>
          <w:szCs w:val="24"/>
        </w:rPr>
        <w:t>纳污水体：资江；</w:t>
      </w:r>
    </w:p>
    <w:p w14:paraId="11DDF759">
      <w:pPr>
        <w:pStyle w:val="2"/>
        <w:spacing w:before="157" w:line="360" w:lineRule="exact"/>
        <w:ind w:left="489"/>
        <w:rPr>
          <w:rFonts w:ascii="宋体" w:hAnsi="宋体" w:eastAsia="宋体" w:cs="宋体"/>
        </w:rPr>
      </w:pPr>
      <w:r>
        <w:rPr>
          <w:rFonts w:ascii="宋体" w:hAnsi="宋体" w:eastAsia="宋体" w:cs="宋体"/>
          <w:spacing w:val="-2"/>
          <w:position w:val="2"/>
        </w:rPr>
        <w:t>排放规模：</w:t>
      </w:r>
      <w:r>
        <w:rPr>
          <w:spacing w:val="-2"/>
          <w:position w:val="2"/>
        </w:rPr>
        <w:t>476100m</w:t>
      </w:r>
      <w:r>
        <w:rPr>
          <w:spacing w:val="-2"/>
          <w:position w:val="9"/>
          <w:sz w:val="15"/>
          <w:szCs w:val="15"/>
        </w:rPr>
        <w:t>3</w:t>
      </w:r>
      <w:r>
        <w:rPr>
          <w:spacing w:val="-2"/>
          <w:position w:val="2"/>
        </w:rPr>
        <w:t>/a</w:t>
      </w:r>
      <w:r>
        <w:rPr>
          <w:spacing w:val="-17"/>
          <w:position w:val="2"/>
        </w:rPr>
        <w:t xml:space="preserve"> </w:t>
      </w:r>
      <w:r>
        <w:rPr>
          <w:rFonts w:ascii="宋体" w:hAnsi="宋体" w:eastAsia="宋体" w:cs="宋体"/>
          <w:spacing w:val="-2"/>
          <w:position w:val="2"/>
        </w:rPr>
        <w:t>、</w:t>
      </w:r>
      <w:r>
        <w:rPr>
          <w:spacing w:val="-2"/>
          <w:position w:val="2"/>
        </w:rPr>
        <w:t>1587m</w:t>
      </w:r>
      <w:r>
        <w:rPr>
          <w:spacing w:val="-2"/>
          <w:position w:val="9"/>
          <w:sz w:val="15"/>
          <w:szCs w:val="15"/>
        </w:rPr>
        <w:t>3</w:t>
      </w:r>
      <w:r>
        <w:rPr>
          <w:spacing w:val="-2"/>
          <w:position w:val="2"/>
        </w:rPr>
        <w:t>/d</w:t>
      </w:r>
      <w:r>
        <w:rPr>
          <w:spacing w:val="-34"/>
          <w:position w:val="2"/>
        </w:rPr>
        <w:t xml:space="preserve"> </w:t>
      </w:r>
      <w:r>
        <w:rPr>
          <w:rFonts w:ascii="宋体" w:hAnsi="宋体" w:eastAsia="宋体" w:cs="宋体"/>
          <w:spacing w:val="-2"/>
          <w:position w:val="2"/>
        </w:rPr>
        <w:t>、</w:t>
      </w:r>
      <w:r>
        <w:rPr>
          <w:spacing w:val="-2"/>
          <w:position w:val="2"/>
        </w:rPr>
        <w:t>0.0184m</w:t>
      </w:r>
      <w:r>
        <w:rPr>
          <w:spacing w:val="-2"/>
          <w:position w:val="9"/>
          <w:sz w:val="15"/>
          <w:szCs w:val="15"/>
        </w:rPr>
        <w:t>3</w:t>
      </w:r>
      <w:r>
        <w:rPr>
          <w:spacing w:val="-2"/>
          <w:position w:val="2"/>
        </w:rPr>
        <w:t>/s</w:t>
      </w:r>
      <w:r>
        <w:rPr>
          <w:rFonts w:ascii="宋体" w:hAnsi="宋体" w:eastAsia="宋体" w:cs="宋体"/>
          <w:spacing w:val="-2"/>
          <w:position w:val="2"/>
        </w:rPr>
        <w:t>；</w:t>
      </w:r>
    </w:p>
    <w:p w14:paraId="667F688F">
      <w:pPr>
        <w:pStyle w:val="2"/>
        <w:spacing w:before="119" w:line="362" w:lineRule="auto"/>
        <w:ind w:left="11" w:right="28" w:firstLine="475"/>
        <w:rPr>
          <w:rFonts w:ascii="宋体" w:hAnsi="宋体" w:eastAsia="宋体" w:cs="宋体"/>
        </w:rPr>
      </w:pPr>
      <w:r>
        <w:rPr>
          <w:rFonts w:ascii="宋体" w:hAnsi="宋体" w:eastAsia="宋体" w:cs="宋体"/>
        </w:rPr>
        <w:t>排放标准：《制浆造纸工业水污染物排放标准（</w:t>
      </w:r>
      <w:r>
        <w:t>GB 3544-</w:t>
      </w:r>
      <w:r>
        <w:rPr>
          <w:spacing w:val="-1"/>
        </w:rPr>
        <w:t>2008</w:t>
      </w:r>
      <w:r>
        <w:rPr>
          <w:rFonts w:ascii="宋体" w:hAnsi="宋体" w:eastAsia="宋体" w:cs="宋体"/>
          <w:spacing w:val="-1"/>
        </w:rPr>
        <w:t>）》表</w:t>
      </w:r>
      <w:r>
        <w:rPr>
          <w:spacing w:val="-1"/>
        </w:rPr>
        <w:t>2</w:t>
      </w:r>
      <w:r>
        <w:rPr>
          <w:rFonts w:ascii="宋体" w:hAnsi="宋体" w:eastAsia="宋体" w:cs="宋体"/>
          <w:spacing w:val="-1"/>
        </w:rPr>
        <w:t>新建造</w:t>
      </w:r>
      <w:r>
        <w:rPr>
          <w:rFonts w:ascii="宋体" w:hAnsi="宋体" w:eastAsia="宋体" w:cs="宋体"/>
        </w:rPr>
        <w:t xml:space="preserve"> </w:t>
      </w:r>
      <w:r>
        <w:rPr>
          <w:rFonts w:ascii="宋体" w:hAnsi="宋体" w:eastAsia="宋体" w:cs="宋体"/>
          <w:spacing w:val="-1"/>
        </w:rPr>
        <w:t>纸企业水污染物排放限值。</w:t>
      </w:r>
    </w:p>
    <w:p w14:paraId="118496F7">
      <w:pPr>
        <w:pStyle w:val="2"/>
        <w:spacing w:before="57" w:line="221" w:lineRule="auto"/>
        <w:ind w:left="15"/>
        <w:outlineLvl w:val="2"/>
        <w:rPr>
          <w:rFonts w:ascii="宋体" w:hAnsi="宋体" w:eastAsia="宋体" w:cs="宋体"/>
        </w:rPr>
      </w:pPr>
      <w:r>
        <w:rPr>
          <w:b/>
          <w:bCs/>
          <w:spacing w:val="-2"/>
        </w:rPr>
        <w:t xml:space="preserve">10.1.2 </w:t>
      </w:r>
      <w:r>
        <w:rPr>
          <w:rFonts w:ascii="宋体" w:hAnsi="宋体" w:eastAsia="宋体" w:cs="宋体"/>
          <w:b/>
          <w:bCs/>
          <w:spacing w:val="-2"/>
        </w:rPr>
        <w:t>入河排污口设置影响分析结论</w:t>
      </w:r>
    </w:p>
    <w:p w14:paraId="5E6EAEB5">
      <w:pPr>
        <w:spacing w:before="193" w:line="220" w:lineRule="auto"/>
        <w:ind w:left="490"/>
        <w:rPr>
          <w:rFonts w:ascii="宋体" w:hAnsi="宋体" w:eastAsia="宋体" w:cs="宋体"/>
          <w:sz w:val="24"/>
          <w:szCs w:val="24"/>
        </w:rPr>
      </w:pPr>
      <w:r>
        <w:rPr>
          <w:rFonts w:ascii="宋体" w:hAnsi="宋体" w:eastAsia="宋体" w:cs="宋体"/>
          <w:sz w:val="24"/>
          <w:szCs w:val="24"/>
        </w:rPr>
        <w:t>新邵大源纸业有限公司入河排污口设置于湖南</w:t>
      </w:r>
      <w:r>
        <w:rPr>
          <w:rFonts w:ascii="宋体" w:hAnsi="宋体" w:eastAsia="宋体" w:cs="宋体"/>
          <w:spacing w:val="-1"/>
          <w:sz w:val="24"/>
          <w:szCs w:val="24"/>
        </w:rPr>
        <w:t>省邵阳市新邵县酿溪镇新阳</w:t>
      </w:r>
    </w:p>
    <w:p w14:paraId="03D43E5D">
      <w:pPr>
        <w:pStyle w:val="2"/>
        <w:spacing w:before="190" w:line="366" w:lineRule="auto"/>
        <w:ind w:left="8" w:firstLine="2"/>
        <w:rPr>
          <w:rFonts w:ascii="宋体" w:hAnsi="宋体" w:eastAsia="宋体" w:cs="宋体"/>
        </w:rPr>
      </w:pPr>
      <w:r>
        <w:rPr>
          <w:rFonts w:ascii="宋体" w:hAnsi="宋体" w:eastAsia="宋体" w:cs="宋体"/>
        </w:rPr>
        <w:t>路，资江右岸，尾水排入资江。项目出水水质执行</w:t>
      </w:r>
      <w:r>
        <w:rPr>
          <w:rFonts w:ascii="宋体" w:hAnsi="宋体" w:eastAsia="宋体" w:cs="宋体"/>
          <w:spacing w:val="-1"/>
        </w:rPr>
        <w:t>《制浆造纸工业水污染物排放</w:t>
      </w:r>
      <w:r>
        <w:rPr>
          <w:rFonts w:ascii="宋体" w:hAnsi="宋体" w:eastAsia="宋体" w:cs="宋体"/>
        </w:rPr>
        <w:t xml:space="preserve">  </w:t>
      </w:r>
      <w:r>
        <w:rPr>
          <w:rFonts w:ascii="宋体" w:hAnsi="宋体" w:eastAsia="宋体" w:cs="宋体"/>
          <w:spacing w:val="1"/>
        </w:rPr>
        <w:t>标准（</w:t>
      </w:r>
      <w:r>
        <w:t>GB</w:t>
      </w:r>
      <w:r>
        <w:rPr>
          <w:spacing w:val="1"/>
        </w:rPr>
        <w:t>3544-2008</w:t>
      </w:r>
      <w:r>
        <w:rPr>
          <w:rFonts w:ascii="宋体" w:hAnsi="宋体" w:eastAsia="宋体" w:cs="宋体"/>
          <w:spacing w:val="1"/>
        </w:rPr>
        <w:t>）》表</w:t>
      </w:r>
      <w:r>
        <w:rPr>
          <w:rFonts w:ascii="宋体" w:hAnsi="宋体" w:eastAsia="宋体" w:cs="宋体"/>
          <w:spacing w:val="-55"/>
        </w:rPr>
        <w:t xml:space="preserve"> </w:t>
      </w:r>
      <w:r>
        <w:rPr>
          <w:spacing w:val="1"/>
        </w:rPr>
        <w:t xml:space="preserve">2 </w:t>
      </w:r>
      <w:r>
        <w:rPr>
          <w:rFonts w:ascii="宋体" w:hAnsi="宋体" w:eastAsia="宋体" w:cs="宋体"/>
          <w:spacing w:val="1"/>
        </w:rPr>
        <w:t>新建造纸企业水污染物排放限值。根</w:t>
      </w:r>
      <w:r>
        <w:rPr>
          <w:rFonts w:ascii="宋体" w:hAnsi="宋体" w:eastAsia="宋体" w:cs="宋体"/>
        </w:rPr>
        <w:t>据排污口上下  游常规断面例行监测结果和预测分析可知，由于本项目废</w:t>
      </w:r>
      <w:r>
        <w:rPr>
          <w:rFonts w:ascii="宋体" w:hAnsi="宋体" w:eastAsia="宋体" w:cs="宋体"/>
          <w:spacing w:val="-1"/>
        </w:rPr>
        <w:t>水排放量较小，平、枯</w:t>
      </w:r>
      <w:r>
        <w:rPr>
          <w:rFonts w:ascii="宋体" w:hAnsi="宋体" w:eastAsia="宋体" w:cs="宋体"/>
        </w:rPr>
        <w:t xml:space="preserve">  </w:t>
      </w:r>
      <w:r>
        <w:rPr>
          <w:rFonts w:ascii="宋体" w:hAnsi="宋体" w:eastAsia="宋体" w:cs="宋体"/>
          <w:spacing w:val="-2"/>
        </w:rPr>
        <w:t>水期本企业正常工况下游河段</w:t>
      </w:r>
      <w:r>
        <w:rPr>
          <w:rFonts w:ascii="宋体" w:hAnsi="宋体" w:eastAsia="宋体" w:cs="宋体"/>
          <w:spacing w:val="-51"/>
        </w:rPr>
        <w:t xml:space="preserve"> </w:t>
      </w:r>
      <w:r>
        <w:rPr>
          <w:spacing w:val="-2"/>
        </w:rPr>
        <w:t>COD</w:t>
      </w:r>
      <w:r>
        <w:rPr>
          <w:spacing w:val="-2"/>
          <w:position w:val="-1"/>
          <w:sz w:val="15"/>
          <w:szCs w:val="15"/>
        </w:rPr>
        <w:t>Cr</w:t>
      </w:r>
      <w:r>
        <w:rPr>
          <w:spacing w:val="-14"/>
          <w:position w:val="-1"/>
          <w:sz w:val="15"/>
          <w:szCs w:val="15"/>
        </w:rPr>
        <w:t xml:space="preserve"> </w:t>
      </w:r>
      <w:r>
        <w:rPr>
          <w:rFonts w:ascii="宋体" w:hAnsi="宋体" w:eastAsia="宋体" w:cs="宋体"/>
          <w:spacing w:val="-2"/>
        </w:rPr>
        <w:t>、</w:t>
      </w:r>
      <w:r>
        <w:rPr>
          <w:spacing w:val="-2"/>
        </w:rPr>
        <w:t>NH</w:t>
      </w:r>
      <w:r>
        <w:rPr>
          <w:spacing w:val="-2"/>
          <w:sz w:val="15"/>
          <w:szCs w:val="15"/>
        </w:rPr>
        <w:t>3</w:t>
      </w:r>
      <w:r>
        <w:rPr>
          <w:spacing w:val="-2"/>
        </w:rPr>
        <w:t>-N</w:t>
      </w:r>
      <w:r>
        <w:rPr>
          <w:spacing w:val="-32"/>
        </w:rPr>
        <w:t xml:space="preserve"> </w:t>
      </w:r>
      <w:r>
        <w:rPr>
          <w:rFonts w:ascii="宋体" w:hAnsi="宋体" w:eastAsia="宋体" w:cs="宋体"/>
          <w:spacing w:val="-2"/>
        </w:rPr>
        <w:t>、</w:t>
      </w:r>
      <w:r>
        <w:rPr>
          <w:spacing w:val="-2"/>
        </w:rPr>
        <w:t>TP</w:t>
      </w:r>
      <w:r>
        <w:rPr>
          <w:spacing w:val="15"/>
          <w:w w:val="101"/>
        </w:rPr>
        <w:t xml:space="preserve"> </w:t>
      </w:r>
      <w:r>
        <w:rPr>
          <w:rFonts w:ascii="宋体" w:hAnsi="宋体" w:eastAsia="宋体" w:cs="宋体"/>
          <w:spacing w:val="-2"/>
        </w:rPr>
        <w:t>的</w:t>
      </w:r>
      <w:r>
        <w:rPr>
          <w:rFonts w:ascii="宋体" w:hAnsi="宋体" w:eastAsia="宋体" w:cs="宋体"/>
          <w:spacing w:val="-3"/>
        </w:rPr>
        <w:t>浓度预测值均能够满足《地</w:t>
      </w:r>
      <w:r>
        <w:rPr>
          <w:rFonts w:ascii="宋体" w:hAnsi="宋体" w:eastAsia="宋体" w:cs="宋体"/>
        </w:rPr>
        <w:t xml:space="preserve"> 表水环境质量标准》（</w:t>
      </w:r>
      <w:r>
        <w:t>GB3838-20</w:t>
      </w:r>
      <w:r>
        <w:rPr>
          <w:spacing w:val="-1"/>
        </w:rPr>
        <w:t>02</w:t>
      </w:r>
      <w:r>
        <w:rPr>
          <w:rFonts w:ascii="宋体" w:hAnsi="宋体" w:eastAsia="宋体" w:cs="宋体"/>
          <w:spacing w:val="-1"/>
        </w:rPr>
        <w:t>）</w:t>
      </w:r>
      <w:r>
        <w:rPr>
          <w:spacing w:val="-1"/>
        </w:rPr>
        <w:t xml:space="preserve">II </w:t>
      </w:r>
      <w:r>
        <w:rPr>
          <w:rFonts w:ascii="宋体" w:hAnsi="宋体" w:eastAsia="宋体" w:cs="宋体"/>
          <w:spacing w:val="-1"/>
        </w:rPr>
        <w:t>类标准限值要求，本排污口的设置不改变</w:t>
      </w:r>
      <w:r>
        <w:rPr>
          <w:rFonts w:ascii="宋体" w:hAnsi="宋体" w:eastAsia="宋体" w:cs="宋体"/>
        </w:rPr>
        <w:t xml:space="preserve"> 排污口所处水功能区及下游水功能的使用功能，也基本不</w:t>
      </w:r>
      <w:r>
        <w:rPr>
          <w:rFonts w:ascii="宋体" w:hAnsi="宋体" w:eastAsia="宋体" w:cs="宋体"/>
          <w:spacing w:val="-1"/>
        </w:rPr>
        <w:t>会影响相邻水功能区的</w:t>
      </w:r>
      <w:r>
        <w:rPr>
          <w:rFonts w:ascii="宋体" w:hAnsi="宋体" w:eastAsia="宋体" w:cs="宋体"/>
        </w:rPr>
        <w:t xml:space="preserve">  使用。但非正常排放对资水的影响大于正常排放，项目应</w:t>
      </w:r>
      <w:r>
        <w:rPr>
          <w:rFonts w:ascii="宋体" w:hAnsi="宋体" w:eastAsia="宋体" w:cs="宋体"/>
          <w:spacing w:val="-1"/>
        </w:rPr>
        <w:t>采取相应防范措施，禁</w:t>
      </w:r>
      <w:r>
        <w:rPr>
          <w:rFonts w:ascii="宋体" w:hAnsi="宋体" w:eastAsia="宋体" w:cs="宋体"/>
        </w:rPr>
        <w:t xml:space="preserve">  </w:t>
      </w:r>
      <w:r>
        <w:rPr>
          <w:rFonts w:ascii="宋体" w:hAnsi="宋体" w:eastAsia="宋体" w:cs="宋体"/>
          <w:spacing w:val="-1"/>
        </w:rPr>
        <w:t>止事故废水排放的发生。</w:t>
      </w:r>
    </w:p>
    <w:p w14:paraId="3738A9B3">
      <w:pPr>
        <w:pStyle w:val="2"/>
        <w:spacing w:before="37" w:line="221" w:lineRule="auto"/>
        <w:ind w:left="15"/>
        <w:outlineLvl w:val="2"/>
        <w:rPr>
          <w:rFonts w:ascii="宋体" w:hAnsi="宋体" w:eastAsia="宋体" w:cs="宋体"/>
        </w:rPr>
      </w:pPr>
      <w:r>
        <w:rPr>
          <w:b/>
          <w:bCs/>
          <w:spacing w:val="-2"/>
        </w:rPr>
        <w:t xml:space="preserve">10.1.3 </w:t>
      </w:r>
      <w:r>
        <w:rPr>
          <w:rFonts w:ascii="宋体" w:hAnsi="宋体" w:eastAsia="宋体" w:cs="宋体"/>
          <w:b/>
          <w:bCs/>
          <w:spacing w:val="-2"/>
        </w:rPr>
        <w:t>入河排污口设置合理、可行性</w:t>
      </w:r>
    </w:p>
    <w:p w14:paraId="5354AC3B">
      <w:pPr>
        <w:pStyle w:val="2"/>
        <w:spacing w:before="157" w:line="366" w:lineRule="auto"/>
        <w:ind w:left="13" w:right="92" w:firstLine="476"/>
        <w:rPr>
          <w:rFonts w:ascii="宋体" w:hAnsi="宋体" w:eastAsia="宋体" w:cs="宋体"/>
        </w:rPr>
      </w:pPr>
      <w:r>
        <w:rPr>
          <w:rFonts w:ascii="宋体" w:hAnsi="宋体" w:eastAsia="宋体" w:cs="宋体"/>
          <w:spacing w:val="-2"/>
        </w:rPr>
        <w:t>根据《关于规范入河排污口设置审批工作的函》（湘环函</w:t>
      </w:r>
      <w:r>
        <w:rPr>
          <w:spacing w:val="-2"/>
        </w:rPr>
        <w:t>[2021]71</w:t>
      </w:r>
      <w:r>
        <w:rPr>
          <w:rFonts w:ascii="宋体" w:hAnsi="宋体" w:eastAsia="宋体" w:cs="宋体"/>
          <w:spacing w:val="-2"/>
        </w:rPr>
        <w:t>号）</w:t>
      </w:r>
      <w:r>
        <w:rPr>
          <w:rFonts w:ascii="宋体" w:hAnsi="宋体" w:eastAsia="宋体" w:cs="宋体"/>
          <w:spacing w:val="-50"/>
        </w:rPr>
        <w:t xml:space="preserve"> </w:t>
      </w:r>
      <w:r>
        <w:rPr>
          <w:spacing w:val="-2"/>
        </w:rPr>
        <w:t>“</w:t>
      </w:r>
      <w:r>
        <w:rPr>
          <w:spacing w:val="-45"/>
        </w:rPr>
        <w:t xml:space="preserve"> </w:t>
      </w:r>
      <w:r>
        <w:rPr>
          <w:rFonts w:ascii="宋体" w:hAnsi="宋体" w:eastAsia="宋体" w:cs="宋体"/>
          <w:spacing w:val="-2"/>
        </w:rPr>
        <w:t>一、</w:t>
      </w:r>
      <w:r>
        <w:rPr>
          <w:rFonts w:ascii="宋体" w:hAnsi="宋体" w:eastAsia="宋体" w:cs="宋体"/>
        </w:rPr>
        <w:t xml:space="preserve"> 关于涉及水产种质资源保护区的入河排污口设置审</w:t>
      </w:r>
      <w:r>
        <w:rPr>
          <w:rFonts w:ascii="宋体" w:hAnsi="宋体" w:eastAsia="宋体" w:cs="宋体"/>
          <w:spacing w:val="-1"/>
        </w:rPr>
        <w:t>批：</w:t>
      </w:r>
      <w:r>
        <w:rPr>
          <w:spacing w:val="-1"/>
        </w:rPr>
        <w:t>2011</w:t>
      </w:r>
      <w:r>
        <w:rPr>
          <w:rFonts w:ascii="宋体" w:hAnsi="宋体" w:eastAsia="宋体" w:cs="宋体"/>
          <w:spacing w:val="-1"/>
        </w:rPr>
        <w:t>年</w:t>
      </w:r>
      <w:r>
        <w:rPr>
          <w:spacing w:val="-1"/>
        </w:rPr>
        <w:t>3</w:t>
      </w:r>
      <w:r>
        <w:rPr>
          <w:rFonts w:ascii="宋体" w:hAnsi="宋体" w:eastAsia="宋体" w:cs="宋体"/>
          <w:spacing w:val="-1"/>
        </w:rPr>
        <w:t>月</w:t>
      </w:r>
      <w:r>
        <w:rPr>
          <w:spacing w:val="-1"/>
        </w:rPr>
        <w:t>1</w:t>
      </w:r>
      <w:r>
        <w:rPr>
          <w:rFonts w:ascii="宋体" w:hAnsi="宋体" w:eastAsia="宋体" w:cs="宋体"/>
          <w:spacing w:val="-1"/>
        </w:rPr>
        <w:t>日原农业部</w:t>
      </w:r>
    </w:p>
    <w:p w14:paraId="3FF6BC35">
      <w:pPr>
        <w:spacing w:line="366" w:lineRule="auto"/>
        <w:rPr>
          <w:rFonts w:ascii="宋体" w:hAnsi="宋体" w:eastAsia="宋体" w:cs="宋体"/>
        </w:rPr>
        <w:sectPr>
          <w:headerReference r:id="rId143" w:type="default"/>
          <w:footerReference r:id="rId144" w:type="default"/>
          <w:pgSz w:w="11906" w:h="16839"/>
          <w:pgMar w:top="1114" w:right="1665" w:bottom="1103" w:left="1701" w:header="837" w:footer="864" w:gutter="0"/>
          <w:cols w:space="720" w:num="1"/>
        </w:sectPr>
      </w:pPr>
    </w:p>
    <w:p w14:paraId="6209806E">
      <w:pPr>
        <w:pStyle w:val="2"/>
        <w:spacing w:before="201" w:line="365" w:lineRule="auto"/>
        <w:ind w:left="8" w:firstLine="6"/>
        <w:rPr>
          <w:rFonts w:ascii="宋体" w:hAnsi="宋体" w:eastAsia="宋体" w:cs="宋体"/>
        </w:rPr>
      </w:pPr>
      <w:r>
        <w:rPr>
          <w:rFonts w:ascii="宋体" w:hAnsi="宋体" w:eastAsia="宋体" w:cs="宋体"/>
          <w:spacing w:val="-1"/>
        </w:rPr>
        <w:t>《水产种质资源保护区管理暂行办法》颁布实施之前或水产种质资源保护区划定</w:t>
      </w:r>
      <w:r>
        <w:rPr>
          <w:rFonts w:ascii="宋体" w:hAnsi="宋体" w:eastAsia="宋体" w:cs="宋体"/>
          <w:spacing w:val="9"/>
        </w:rPr>
        <w:t xml:space="preserve">  </w:t>
      </w:r>
      <w:r>
        <w:rPr>
          <w:rFonts w:ascii="宋体" w:hAnsi="宋体" w:eastAsia="宋体" w:cs="宋体"/>
        </w:rPr>
        <w:t>之前建成，现位于水产种质资源保护区内的入河排污口，</w:t>
      </w:r>
      <w:r>
        <w:rPr>
          <w:rFonts w:ascii="宋体" w:hAnsi="宋体" w:eastAsia="宋体" w:cs="宋体"/>
          <w:spacing w:val="-1"/>
        </w:rPr>
        <w:t>可以按程序审批，不需</w:t>
      </w:r>
      <w:r>
        <w:rPr>
          <w:rFonts w:ascii="宋体" w:hAnsi="宋体" w:eastAsia="宋体" w:cs="宋体"/>
        </w:rPr>
        <w:t xml:space="preserve">  要征求农业农村部门的意见；其他污染物的排放必须达到国</w:t>
      </w:r>
      <w:r>
        <w:rPr>
          <w:rFonts w:ascii="宋体" w:hAnsi="宋体" w:eastAsia="宋体" w:cs="宋体"/>
          <w:spacing w:val="-1"/>
        </w:rPr>
        <w:t>家规定的排放标准</w:t>
      </w:r>
      <w:r>
        <w:rPr>
          <w:spacing w:val="-1"/>
        </w:rPr>
        <w:t>”</w:t>
      </w:r>
      <w:r>
        <w:rPr>
          <w:spacing w:val="-28"/>
        </w:rPr>
        <w:t xml:space="preserve"> </w:t>
      </w:r>
      <w:r>
        <w:rPr>
          <w:rFonts w:ascii="宋体" w:hAnsi="宋体" w:eastAsia="宋体" w:cs="宋体"/>
          <w:spacing w:val="-1"/>
        </w:rPr>
        <w:t>。</w:t>
      </w:r>
      <w:r>
        <w:rPr>
          <w:rFonts w:ascii="宋体" w:hAnsi="宋体" w:eastAsia="宋体" w:cs="宋体"/>
        </w:rPr>
        <w:t xml:space="preserve"> 新邵大源纸业有限公司排污口</w:t>
      </w:r>
      <w:r>
        <w:t>2014</w:t>
      </w:r>
      <w:r>
        <w:rPr>
          <w:rFonts w:ascii="宋体" w:hAnsi="宋体" w:eastAsia="宋体" w:cs="宋体"/>
        </w:rPr>
        <w:t>年</w:t>
      </w:r>
      <w:r>
        <w:t>10</w:t>
      </w:r>
      <w:r>
        <w:rPr>
          <w:rFonts w:ascii="宋体" w:hAnsi="宋体" w:eastAsia="宋体" w:cs="宋体"/>
        </w:rPr>
        <w:t>月建成排污，且后</w:t>
      </w:r>
      <w:r>
        <w:rPr>
          <w:rFonts w:ascii="宋体" w:hAnsi="宋体" w:eastAsia="宋体" w:cs="宋体"/>
          <w:spacing w:val="-1"/>
        </w:rPr>
        <w:t>续未对入河排污口进行</w:t>
      </w:r>
      <w:r>
        <w:rPr>
          <w:rFonts w:ascii="宋体" w:hAnsi="宋体" w:eastAsia="宋体" w:cs="宋体"/>
        </w:rPr>
        <w:t xml:space="preserve">  </w:t>
      </w:r>
      <w:r>
        <w:rPr>
          <w:rFonts w:ascii="宋体" w:hAnsi="宋体" w:eastAsia="宋体" w:cs="宋体"/>
          <w:spacing w:val="1"/>
        </w:rPr>
        <w:t>改建，早于</w:t>
      </w:r>
      <w:r>
        <w:rPr>
          <w:spacing w:val="1"/>
        </w:rPr>
        <w:t>2016</w:t>
      </w:r>
      <w:r>
        <w:rPr>
          <w:rFonts w:ascii="宋体" w:hAnsi="宋体" w:eastAsia="宋体" w:cs="宋体"/>
          <w:spacing w:val="1"/>
        </w:rPr>
        <w:t>年</w:t>
      </w:r>
      <w:r>
        <w:rPr>
          <w:spacing w:val="1"/>
        </w:rPr>
        <w:t>8</w:t>
      </w:r>
      <w:r>
        <w:rPr>
          <w:rFonts w:ascii="宋体" w:hAnsi="宋体" w:eastAsia="宋体" w:cs="宋体"/>
          <w:spacing w:val="1"/>
        </w:rPr>
        <w:t>月</w:t>
      </w:r>
      <w:r>
        <w:rPr>
          <w:spacing w:val="1"/>
        </w:rPr>
        <w:t>31</w:t>
      </w:r>
      <w:r>
        <w:rPr>
          <w:rFonts w:ascii="宋体" w:hAnsi="宋体" w:eastAsia="宋体" w:cs="宋体"/>
          <w:spacing w:val="1"/>
        </w:rPr>
        <w:t>日</w:t>
      </w:r>
      <w:r>
        <w:rPr>
          <w:spacing w:val="1"/>
        </w:rPr>
        <w:t>“</w:t>
      </w:r>
      <w:r>
        <w:rPr>
          <w:rFonts w:ascii="宋体" w:hAnsi="宋体" w:eastAsia="宋体" w:cs="宋体"/>
          <w:spacing w:val="1"/>
        </w:rPr>
        <w:t>资水新邵段沙塘鳢黄尾鲴国家级水产种质资源保护区</w:t>
      </w:r>
      <w:r>
        <w:rPr>
          <w:spacing w:val="1"/>
        </w:rPr>
        <w:t>”</w:t>
      </w:r>
      <w:r>
        <w:t xml:space="preserve"> </w:t>
      </w:r>
      <w:r>
        <w:rPr>
          <w:rFonts w:ascii="宋体" w:hAnsi="宋体" w:eastAsia="宋体" w:cs="宋体"/>
        </w:rPr>
        <w:t>划定时间，因此，新邵大源纸业有限公司可以按程序审批</w:t>
      </w:r>
      <w:r>
        <w:rPr>
          <w:rFonts w:ascii="宋体" w:hAnsi="宋体" w:eastAsia="宋体" w:cs="宋体"/>
          <w:spacing w:val="-1"/>
        </w:rPr>
        <w:t>，此次论证补办审批手</w:t>
      </w:r>
      <w:r>
        <w:rPr>
          <w:rFonts w:ascii="宋体" w:hAnsi="宋体" w:eastAsia="宋体" w:cs="宋体"/>
        </w:rPr>
        <w:t xml:space="preserve">  </w:t>
      </w:r>
      <w:r>
        <w:rPr>
          <w:rFonts w:ascii="宋体" w:hAnsi="宋体" w:eastAsia="宋体" w:cs="宋体"/>
          <w:spacing w:val="-1"/>
        </w:rPr>
        <w:t>续，方便事后监督管理。</w:t>
      </w:r>
    </w:p>
    <w:p w14:paraId="6ECED237">
      <w:pPr>
        <w:spacing w:before="34" w:line="220" w:lineRule="auto"/>
        <w:ind w:left="490"/>
        <w:rPr>
          <w:rFonts w:ascii="宋体" w:hAnsi="宋体" w:eastAsia="宋体" w:cs="宋体"/>
          <w:sz w:val="24"/>
          <w:szCs w:val="24"/>
        </w:rPr>
      </w:pPr>
      <w:r>
        <w:rPr>
          <w:rFonts w:ascii="宋体" w:hAnsi="宋体" w:eastAsia="宋体" w:cs="宋体"/>
          <w:sz w:val="24"/>
          <w:szCs w:val="24"/>
        </w:rPr>
        <w:t>新邵大源纸业有限公司入河排污口设置符合国家</w:t>
      </w:r>
      <w:r>
        <w:rPr>
          <w:rFonts w:ascii="宋体" w:hAnsi="宋体" w:eastAsia="宋体" w:cs="宋体"/>
          <w:spacing w:val="-1"/>
          <w:sz w:val="24"/>
          <w:szCs w:val="24"/>
        </w:rPr>
        <w:t>法律法规和相关产业政策，</w:t>
      </w:r>
    </w:p>
    <w:p w14:paraId="07A29C10">
      <w:pPr>
        <w:pStyle w:val="2"/>
        <w:spacing w:before="195" w:line="369" w:lineRule="auto"/>
        <w:ind w:left="8" w:right="63"/>
        <w:rPr>
          <w:rFonts w:ascii="宋体" w:hAnsi="宋体" w:eastAsia="宋体" w:cs="宋体"/>
        </w:rPr>
      </w:pPr>
      <w:r>
        <w:rPr>
          <w:rFonts w:ascii="宋体" w:hAnsi="宋体" w:eastAsia="宋体" w:cs="宋体"/>
        </w:rPr>
        <w:t>入河排污口不涉及饮用水水源保护区核心区和缓冲区，不</w:t>
      </w:r>
      <w:r>
        <w:rPr>
          <w:rFonts w:ascii="宋体" w:hAnsi="宋体" w:eastAsia="宋体" w:cs="宋体"/>
          <w:spacing w:val="-1"/>
        </w:rPr>
        <w:t>位于省级以上人民政府</w:t>
      </w:r>
      <w:r>
        <w:rPr>
          <w:rFonts w:ascii="宋体" w:hAnsi="宋体" w:eastAsia="宋体" w:cs="宋体"/>
        </w:rPr>
        <w:t xml:space="preserve"> 要求削减排污总量的水域。企业废水直接纳污水体为资</w:t>
      </w:r>
      <w:r>
        <w:rPr>
          <w:rFonts w:ascii="宋体" w:hAnsi="宋体" w:eastAsia="宋体" w:cs="宋体"/>
          <w:spacing w:val="-1"/>
        </w:rPr>
        <w:t>江，据调查，本入河排污</w:t>
      </w:r>
      <w:r>
        <w:rPr>
          <w:rFonts w:ascii="宋体" w:hAnsi="宋体" w:eastAsia="宋体" w:cs="宋体"/>
        </w:rPr>
        <w:t xml:space="preserve"> 口下游段为资水邵阳开发利用区</w:t>
      </w:r>
      <w:r>
        <w:t>-</w:t>
      </w:r>
      <w:r>
        <w:rPr>
          <w:rFonts w:ascii="宋体" w:hAnsi="宋体" w:eastAsia="宋体" w:cs="宋体"/>
        </w:rPr>
        <w:t>工业用水功能区，资</w:t>
      </w:r>
      <w:r>
        <w:rPr>
          <w:rFonts w:ascii="宋体" w:hAnsi="宋体" w:eastAsia="宋体" w:cs="宋体"/>
          <w:spacing w:val="-1"/>
        </w:rPr>
        <w:t>江在接纳本企业排水后，受</w:t>
      </w:r>
      <w:r>
        <w:rPr>
          <w:rFonts w:ascii="宋体" w:hAnsi="宋体" w:eastAsia="宋体" w:cs="宋体"/>
        </w:rPr>
        <w:t xml:space="preserve"> 影响水域范围及受影响程度有限。入河排污口设置后，</w:t>
      </w:r>
      <w:r>
        <w:rPr>
          <w:rFonts w:ascii="宋体" w:hAnsi="宋体" w:eastAsia="宋体" w:cs="宋体"/>
          <w:spacing w:val="-1"/>
        </w:rPr>
        <w:t>污染物排放量小于资江水</w:t>
      </w:r>
      <w:r>
        <w:rPr>
          <w:rFonts w:ascii="宋体" w:hAnsi="宋体" w:eastAsia="宋体" w:cs="宋体"/>
        </w:rPr>
        <w:t xml:space="preserve"> 功能区纳污总量，不会改变水功能区水质类别，本项目</w:t>
      </w:r>
      <w:r>
        <w:rPr>
          <w:rFonts w:ascii="宋体" w:hAnsi="宋体" w:eastAsia="宋体" w:cs="宋体"/>
          <w:spacing w:val="-1"/>
        </w:rPr>
        <w:t>排污口设置不影响邻近其</w:t>
      </w:r>
      <w:r>
        <w:rPr>
          <w:rFonts w:ascii="宋体" w:hAnsi="宋体" w:eastAsia="宋体" w:cs="宋体"/>
        </w:rPr>
        <w:t xml:space="preserve"> 他取水户用水安全，不影响防洪、行航安全，不会对</w:t>
      </w:r>
      <w:r>
        <w:rPr>
          <w:rFonts w:ascii="宋体" w:hAnsi="宋体" w:eastAsia="宋体" w:cs="宋体"/>
          <w:spacing w:val="-1"/>
        </w:rPr>
        <w:t>周边水生生态造成重大影</w:t>
      </w:r>
    </w:p>
    <w:p w14:paraId="543B2E1B">
      <w:pPr>
        <w:spacing w:line="219" w:lineRule="auto"/>
        <w:ind w:left="21"/>
        <w:rPr>
          <w:rFonts w:ascii="宋体" w:hAnsi="宋体" w:eastAsia="宋体" w:cs="宋体"/>
          <w:sz w:val="24"/>
          <w:szCs w:val="24"/>
        </w:rPr>
      </w:pPr>
      <w:r>
        <w:rPr>
          <w:rFonts w:ascii="宋体" w:hAnsi="宋体" w:eastAsia="宋体" w:cs="宋体"/>
          <w:spacing w:val="-1"/>
          <w:sz w:val="24"/>
          <w:szCs w:val="24"/>
        </w:rPr>
        <w:t>响。本工程排污口设置及排放方式合理、可</w:t>
      </w:r>
      <w:r>
        <w:rPr>
          <w:rFonts w:ascii="宋体" w:hAnsi="宋体" w:eastAsia="宋体" w:cs="宋体"/>
          <w:spacing w:val="-2"/>
          <w:sz w:val="24"/>
          <w:szCs w:val="24"/>
        </w:rPr>
        <w:t>行。</w:t>
      </w:r>
    </w:p>
    <w:p w14:paraId="772D18B0">
      <w:pPr>
        <w:pStyle w:val="2"/>
        <w:spacing w:before="194" w:line="221" w:lineRule="auto"/>
        <w:ind w:left="15"/>
        <w:outlineLvl w:val="2"/>
        <w:rPr>
          <w:rFonts w:ascii="宋体" w:hAnsi="宋体" w:eastAsia="宋体" w:cs="宋体"/>
        </w:rPr>
      </w:pPr>
      <w:r>
        <w:rPr>
          <w:b/>
          <w:bCs/>
          <w:spacing w:val="-3"/>
        </w:rPr>
        <w:t xml:space="preserve">10.1.4 </w:t>
      </w:r>
      <w:r>
        <w:rPr>
          <w:rFonts w:ascii="宋体" w:hAnsi="宋体" w:eastAsia="宋体" w:cs="宋体"/>
          <w:b/>
          <w:bCs/>
          <w:spacing w:val="-3"/>
        </w:rPr>
        <w:t>综合结论</w:t>
      </w:r>
    </w:p>
    <w:p w14:paraId="665AE140">
      <w:pPr>
        <w:pStyle w:val="2"/>
        <w:spacing w:before="192" w:line="356" w:lineRule="auto"/>
        <w:ind w:left="10" w:right="142" w:firstLine="479"/>
        <w:rPr>
          <w:rFonts w:ascii="宋体" w:hAnsi="宋体" w:eastAsia="宋体" w:cs="宋体"/>
        </w:rPr>
      </w:pPr>
      <w:r>
        <w:rPr>
          <w:rFonts w:ascii="宋体" w:hAnsi="宋体" w:eastAsia="宋体" w:cs="宋体"/>
        </w:rPr>
        <w:t>排污口的设置符合国家法律法规和相关产业政策，</w:t>
      </w:r>
      <w:r>
        <w:rPr>
          <w:rFonts w:ascii="宋体" w:hAnsi="宋体" w:eastAsia="宋体" w:cs="宋体"/>
          <w:spacing w:val="-1"/>
        </w:rPr>
        <w:t>符合《湖南省入河排污口</w:t>
      </w:r>
      <w:r>
        <w:rPr>
          <w:rFonts w:ascii="宋体" w:hAnsi="宋体" w:eastAsia="宋体" w:cs="宋体"/>
        </w:rPr>
        <w:t xml:space="preserve"> </w:t>
      </w:r>
      <w:r>
        <w:rPr>
          <w:rFonts w:ascii="宋体" w:hAnsi="宋体" w:eastAsia="宋体" w:cs="宋体"/>
          <w:spacing w:val="-1"/>
        </w:rPr>
        <w:t>监督管理办法》（湘政办发〔</w:t>
      </w:r>
      <w:r>
        <w:rPr>
          <w:spacing w:val="-1"/>
        </w:rPr>
        <w:t>2018</w:t>
      </w:r>
      <w:r>
        <w:rPr>
          <w:rFonts w:ascii="宋体" w:hAnsi="宋体" w:eastAsia="宋体" w:cs="宋体"/>
          <w:spacing w:val="-1"/>
        </w:rPr>
        <w:t>〕</w:t>
      </w:r>
      <w:r>
        <w:rPr>
          <w:spacing w:val="-1"/>
        </w:rPr>
        <w:t>44</w:t>
      </w:r>
      <w:r>
        <w:rPr>
          <w:rFonts w:ascii="宋体" w:hAnsi="宋体" w:eastAsia="宋体" w:cs="宋体"/>
          <w:spacing w:val="-1"/>
        </w:rPr>
        <w:t>号</w:t>
      </w:r>
      <w:r>
        <w:rPr>
          <w:rFonts w:ascii="宋体" w:hAnsi="宋体" w:eastAsia="宋体" w:cs="宋体"/>
          <w:spacing w:val="11"/>
        </w:rPr>
        <w:t>）；</w:t>
      </w:r>
      <w:r>
        <w:rPr>
          <w:rFonts w:ascii="宋体" w:hAnsi="宋体" w:eastAsia="宋体" w:cs="宋体"/>
          <w:spacing w:val="-1"/>
        </w:rPr>
        <w:t>符合《邵阳市资江保护条例》</w:t>
      </w:r>
    </w:p>
    <w:p w14:paraId="29FCD521">
      <w:pPr>
        <w:pStyle w:val="2"/>
        <w:spacing w:before="2" w:line="374" w:lineRule="auto"/>
        <w:ind w:left="8" w:right="22" w:firstLine="12"/>
        <w:rPr>
          <w:rFonts w:ascii="宋体" w:hAnsi="宋体" w:eastAsia="宋体" w:cs="宋体"/>
        </w:rPr>
      </w:pPr>
      <w:r>
        <w:rPr>
          <w:rFonts w:ascii="宋体" w:hAnsi="宋体" w:eastAsia="宋体" w:cs="宋体"/>
          <w:spacing w:val="-1"/>
        </w:rPr>
        <w:t>（</w:t>
      </w:r>
      <w:r>
        <w:rPr>
          <w:spacing w:val="-1"/>
        </w:rPr>
        <w:t>2021</w:t>
      </w:r>
      <w:r>
        <w:rPr>
          <w:rFonts w:ascii="宋体" w:hAnsi="宋体" w:eastAsia="宋体" w:cs="宋体"/>
          <w:spacing w:val="-1"/>
        </w:rPr>
        <w:t>年第</w:t>
      </w:r>
      <w:r>
        <w:rPr>
          <w:spacing w:val="-1"/>
        </w:rPr>
        <w:t>3</w:t>
      </w:r>
      <w:r>
        <w:rPr>
          <w:rFonts w:ascii="宋体" w:hAnsi="宋体" w:eastAsia="宋体" w:cs="宋体"/>
          <w:spacing w:val="-1"/>
        </w:rPr>
        <w:t>号</w:t>
      </w:r>
      <w:r>
        <w:rPr>
          <w:rFonts w:ascii="宋体" w:hAnsi="宋体" w:eastAsia="宋体" w:cs="宋体"/>
          <w:spacing w:val="7"/>
        </w:rPr>
        <w:t>）；</w:t>
      </w:r>
      <w:r>
        <w:rPr>
          <w:rFonts w:ascii="宋体" w:hAnsi="宋体" w:eastAsia="宋体" w:cs="宋体"/>
          <w:spacing w:val="-1"/>
        </w:rPr>
        <w:t>满足城镇发展规划；符合水资源管理要求；符合水功能区管理</w:t>
      </w:r>
      <w:r>
        <w:rPr>
          <w:rFonts w:ascii="宋体" w:hAnsi="宋体" w:eastAsia="宋体" w:cs="宋体"/>
        </w:rPr>
        <w:t xml:space="preserve"> 要求；对防洪及下游农灌不造成影响；不影响第三者权益</w:t>
      </w:r>
      <w:r>
        <w:rPr>
          <w:rFonts w:ascii="宋体" w:hAnsi="宋体" w:eastAsia="宋体" w:cs="宋体"/>
          <w:spacing w:val="-1"/>
        </w:rPr>
        <w:t>。在正常排放情况下本</w:t>
      </w:r>
      <w:r>
        <w:rPr>
          <w:rFonts w:ascii="宋体" w:hAnsi="宋体" w:eastAsia="宋体" w:cs="宋体"/>
        </w:rPr>
        <w:t xml:space="preserve">  入河排污口对赧水水质影响较小。因此，新邵大源纸业有</w:t>
      </w:r>
      <w:r>
        <w:rPr>
          <w:rFonts w:ascii="宋体" w:hAnsi="宋体" w:eastAsia="宋体" w:cs="宋体"/>
          <w:spacing w:val="-1"/>
        </w:rPr>
        <w:t>限公司入河排污口设置</w:t>
      </w:r>
      <w:r>
        <w:rPr>
          <w:rFonts w:ascii="宋体" w:hAnsi="宋体" w:eastAsia="宋体" w:cs="宋体"/>
        </w:rPr>
        <w:t xml:space="preserve">  </w:t>
      </w:r>
      <w:r>
        <w:rPr>
          <w:rFonts w:ascii="宋体" w:hAnsi="宋体" w:eastAsia="宋体" w:cs="宋体"/>
          <w:spacing w:val="-2"/>
        </w:rPr>
        <w:t>基本合理。</w:t>
      </w:r>
    </w:p>
    <w:p w14:paraId="5C2C2F54">
      <w:pPr>
        <w:pStyle w:val="2"/>
        <w:spacing w:before="8" w:line="221" w:lineRule="auto"/>
        <w:ind w:left="15"/>
        <w:outlineLvl w:val="1"/>
        <w:rPr>
          <w:rFonts w:ascii="宋体" w:hAnsi="宋体" w:eastAsia="宋体" w:cs="宋体"/>
        </w:rPr>
      </w:pPr>
      <w:r>
        <w:rPr>
          <w:b/>
          <w:bCs/>
          <w:spacing w:val="-4"/>
        </w:rPr>
        <w:t>10.2</w:t>
      </w:r>
      <w:r>
        <w:rPr>
          <w:rFonts w:ascii="宋体" w:hAnsi="宋体" w:eastAsia="宋体" w:cs="宋体"/>
          <w:b/>
          <w:bCs/>
          <w:spacing w:val="-4"/>
        </w:rPr>
        <w:t>建议</w:t>
      </w:r>
    </w:p>
    <w:p w14:paraId="60DB0166">
      <w:pPr>
        <w:spacing w:before="194" w:line="219" w:lineRule="auto"/>
        <w:ind w:left="492"/>
        <w:rPr>
          <w:rFonts w:ascii="宋体" w:hAnsi="宋体" w:eastAsia="宋体" w:cs="宋体"/>
          <w:sz w:val="24"/>
          <w:szCs w:val="24"/>
        </w:rPr>
      </w:pPr>
      <w:r>
        <w:rPr>
          <w:rFonts w:ascii="宋体" w:hAnsi="宋体" w:eastAsia="宋体" w:cs="宋体"/>
          <w:spacing w:val="-1"/>
          <w:sz w:val="24"/>
          <w:szCs w:val="24"/>
        </w:rPr>
        <w:t>为进一步保护和维持该水域的生态环境质量状况，提出以下几点建议：</w:t>
      </w:r>
    </w:p>
    <w:p w14:paraId="4C6C4DB9">
      <w:pPr>
        <w:pStyle w:val="2"/>
        <w:spacing w:before="159" w:line="361" w:lineRule="exact"/>
        <w:ind w:left="500"/>
        <w:rPr>
          <w:rFonts w:ascii="宋体" w:hAnsi="宋体" w:eastAsia="宋体" w:cs="宋体"/>
        </w:rPr>
      </w:pPr>
      <w:r>
        <w:rPr>
          <w:rFonts w:ascii="宋体" w:hAnsi="宋体" w:eastAsia="宋体" w:cs="宋体"/>
          <w:spacing w:val="-1"/>
          <w:position w:val="2"/>
        </w:rPr>
        <w:t>（</w:t>
      </w:r>
      <w:r>
        <w:rPr>
          <w:spacing w:val="-1"/>
          <w:position w:val="2"/>
        </w:rPr>
        <w:t>1</w:t>
      </w:r>
      <w:r>
        <w:rPr>
          <w:rFonts w:ascii="宋体" w:hAnsi="宋体" w:eastAsia="宋体" w:cs="宋体"/>
          <w:spacing w:val="-1"/>
          <w:position w:val="2"/>
        </w:rPr>
        <w:t>）按照国家规范排污口的要求，对该排污口进行规范化建设管理。</w:t>
      </w:r>
    </w:p>
    <w:p w14:paraId="29C99D8D">
      <w:pPr>
        <w:pStyle w:val="2"/>
        <w:spacing w:before="119" w:line="360" w:lineRule="exact"/>
        <w:ind w:left="500"/>
        <w:rPr>
          <w:rFonts w:ascii="宋体" w:hAnsi="宋体" w:eastAsia="宋体" w:cs="宋体"/>
        </w:rPr>
      </w:pPr>
      <w:r>
        <w:rPr>
          <w:rFonts w:ascii="宋体" w:hAnsi="宋体" w:eastAsia="宋体" w:cs="宋体"/>
          <w:spacing w:val="-1"/>
          <w:position w:val="2"/>
        </w:rPr>
        <w:t>（</w:t>
      </w:r>
      <w:r>
        <w:rPr>
          <w:spacing w:val="-1"/>
          <w:position w:val="2"/>
        </w:rPr>
        <w:t>2</w:t>
      </w:r>
      <w:r>
        <w:rPr>
          <w:rFonts w:ascii="宋体" w:hAnsi="宋体" w:eastAsia="宋体" w:cs="宋体"/>
          <w:spacing w:val="-1"/>
          <w:position w:val="2"/>
        </w:rPr>
        <w:t>）对入河排污口进行测量，为排污口的数字化、精确化提供支撑。</w:t>
      </w:r>
    </w:p>
    <w:p w14:paraId="3FD6EFE1">
      <w:pPr>
        <w:pStyle w:val="2"/>
        <w:spacing w:before="121" w:line="308" w:lineRule="auto"/>
        <w:ind w:left="12" w:right="262" w:firstLine="488"/>
        <w:rPr>
          <w:rFonts w:ascii="宋体" w:hAnsi="宋体" w:eastAsia="宋体" w:cs="宋体"/>
        </w:rPr>
      </w:pPr>
      <w:r>
        <w:rPr>
          <w:rFonts w:ascii="宋体" w:hAnsi="宋体" w:eastAsia="宋体" w:cs="宋体"/>
          <w:spacing w:val="-1"/>
        </w:rPr>
        <w:t>（</w:t>
      </w:r>
      <w:r>
        <w:rPr>
          <w:spacing w:val="-1"/>
        </w:rPr>
        <w:t>3</w:t>
      </w:r>
      <w:r>
        <w:rPr>
          <w:rFonts w:ascii="宋体" w:hAnsi="宋体" w:eastAsia="宋体" w:cs="宋体"/>
          <w:spacing w:val="-1"/>
        </w:rPr>
        <w:t>）加强污水处理设施的检查与维护。对污水处理站污水处理设施定期检</w:t>
      </w:r>
      <w:r>
        <w:rPr>
          <w:rFonts w:ascii="宋体" w:hAnsi="宋体" w:eastAsia="宋体" w:cs="宋体"/>
          <w:spacing w:val="11"/>
        </w:rPr>
        <w:t xml:space="preserve"> </w:t>
      </w:r>
      <w:r>
        <w:rPr>
          <w:rFonts w:ascii="宋体" w:hAnsi="宋体" w:eastAsia="宋体" w:cs="宋体"/>
          <w:spacing w:val="-1"/>
        </w:rPr>
        <w:t>查、维修，确保处理系统安全稳定运行，尽量避免事故排污发生。</w:t>
      </w:r>
    </w:p>
    <w:p w14:paraId="10D5F57C">
      <w:pPr>
        <w:pStyle w:val="2"/>
        <w:spacing w:before="159" w:line="308" w:lineRule="auto"/>
        <w:ind w:left="8" w:right="22" w:firstLine="492"/>
        <w:rPr>
          <w:rFonts w:ascii="宋体" w:hAnsi="宋体" w:eastAsia="宋体" w:cs="宋体"/>
        </w:rPr>
      </w:pPr>
      <w:r>
        <w:rPr>
          <w:rFonts w:ascii="宋体" w:hAnsi="宋体" w:eastAsia="宋体" w:cs="宋体"/>
          <w:spacing w:val="-1"/>
        </w:rPr>
        <w:t>（</w:t>
      </w:r>
      <w:r>
        <w:rPr>
          <w:spacing w:val="-1"/>
        </w:rPr>
        <w:t>4</w:t>
      </w:r>
      <w:r>
        <w:rPr>
          <w:rFonts w:ascii="宋体" w:hAnsi="宋体" w:eastAsia="宋体" w:cs="宋体"/>
          <w:spacing w:val="-1"/>
        </w:rPr>
        <w:t>）运行管理单位应制定事故排放的应急预案。包括具体技术措施、工程措</w:t>
      </w:r>
      <w:r>
        <w:rPr>
          <w:rFonts w:ascii="宋体" w:hAnsi="宋体" w:eastAsia="宋体" w:cs="宋体"/>
          <w:spacing w:val="12"/>
        </w:rPr>
        <w:t xml:space="preserve"> </w:t>
      </w:r>
      <w:r>
        <w:rPr>
          <w:rFonts w:ascii="宋体" w:hAnsi="宋体" w:eastAsia="宋体" w:cs="宋体"/>
        </w:rPr>
        <w:t>施和管理措施，同时报相关主管部门备案，</w:t>
      </w:r>
      <w:r>
        <w:rPr>
          <w:rFonts w:ascii="宋体" w:hAnsi="宋体" w:eastAsia="宋体" w:cs="宋体"/>
          <w:spacing w:val="-1"/>
        </w:rPr>
        <w:t>并切实在运行中落实。</w:t>
      </w:r>
    </w:p>
    <w:p w14:paraId="422BEC40">
      <w:pPr>
        <w:spacing w:line="308" w:lineRule="auto"/>
        <w:rPr>
          <w:rFonts w:ascii="宋体" w:hAnsi="宋体" w:eastAsia="宋体" w:cs="宋体"/>
        </w:rPr>
        <w:sectPr>
          <w:headerReference r:id="rId145" w:type="default"/>
          <w:footerReference r:id="rId146" w:type="default"/>
          <w:pgSz w:w="11906" w:h="16839"/>
          <w:pgMar w:top="1114" w:right="1661" w:bottom="1051" w:left="1701" w:header="837" w:footer="884" w:gutter="0"/>
          <w:cols w:space="720" w:num="1"/>
        </w:sectPr>
      </w:pPr>
    </w:p>
    <w:p w14:paraId="27C254DB">
      <w:pPr>
        <w:pStyle w:val="2"/>
        <w:spacing w:before="195" w:line="371" w:lineRule="auto"/>
        <w:ind w:left="9" w:firstLine="481"/>
        <w:jc w:val="both"/>
        <w:rPr>
          <w:rFonts w:ascii="宋体" w:hAnsi="宋体" w:eastAsia="宋体" w:cs="宋体"/>
        </w:rPr>
      </w:pPr>
      <w:r>
        <w:rPr>
          <w:rFonts w:ascii="宋体" w:hAnsi="宋体" w:eastAsia="宋体" w:cs="宋体"/>
          <w:spacing w:val="-1"/>
        </w:rPr>
        <w:t>（</w:t>
      </w:r>
      <w:r>
        <w:rPr>
          <w:spacing w:val="-1"/>
        </w:rPr>
        <w:t>5</w:t>
      </w:r>
      <w:r>
        <w:rPr>
          <w:rFonts w:ascii="宋体" w:hAnsi="宋体" w:eastAsia="宋体" w:cs="宋体"/>
          <w:spacing w:val="-1"/>
        </w:rPr>
        <w:t>）在企业运行后应按排污许可对污水进行监测，防范进水水质超标导致的</w:t>
      </w:r>
      <w:r>
        <w:rPr>
          <w:rFonts w:ascii="宋体" w:hAnsi="宋体" w:eastAsia="宋体" w:cs="宋体"/>
          <w:spacing w:val="12"/>
        </w:rPr>
        <w:t xml:space="preserve"> </w:t>
      </w:r>
      <w:r>
        <w:rPr>
          <w:rFonts w:ascii="宋体" w:hAnsi="宋体" w:eastAsia="宋体" w:cs="宋体"/>
        </w:rPr>
        <w:t>尾水超标排放情况，严格执行污水排放标准，确保出水</w:t>
      </w:r>
      <w:r>
        <w:rPr>
          <w:rFonts w:ascii="宋体" w:hAnsi="宋体" w:eastAsia="宋体" w:cs="宋体"/>
          <w:spacing w:val="-1"/>
        </w:rPr>
        <w:t>水质稳定达标排放，并把</w:t>
      </w:r>
      <w:r>
        <w:rPr>
          <w:rFonts w:ascii="宋体" w:hAnsi="宋体" w:eastAsia="宋体" w:cs="宋体"/>
        </w:rPr>
        <w:t xml:space="preserve">  </w:t>
      </w:r>
      <w:r>
        <w:rPr>
          <w:rFonts w:ascii="宋体" w:hAnsi="宋体" w:eastAsia="宋体" w:cs="宋体"/>
          <w:spacing w:val="-1"/>
        </w:rPr>
        <w:t>监测结果向主管部门通报。</w:t>
      </w:r>
    </w:p>
    <w:p w14:paraId="67619A5D">
      <w:pPr>
        <w:spacing w:line="274" w:lineRule="auto"/>
        <w:rPr>
          <w:rFonts w:ascii="Arial"/>
          <w:sz w:val="21"/>
        </w:rPr>
      </w:pPr>
    </w:p>
    <w:p w14:paraId="0ED5FC27">
      <w:pPr>
        <w:spacing w:line="274" w:lineRule="auto"/>
        <w:rPr>
          <w:rFonts w:ascii="Arial"/>
          <w:sz w:val="21"/>
        </w:rPr>
      </w:pPr>
    </w:p>
    <w:p w14:paraId="240C0471">
      <w:pPr>
        <w:spacing w:line="274" w:lineRule="auto"/>
        <w:rPr>
          <w:rFonts w:ascii="Arial"/>
          <w:sz w:val="21"/>
        </w:rPr>
      </w:pPr>
    </w:p>
    <w:p w14:paraId="68624ADE">
      <w:pPr>
        <w:spacing w:line="275" w:lineRule="auto"/>
        <w:rPr>
          <w:rFonts w:ascii="Arial"/>
          <w:sz w:val="21"/>
        </w:rPr>
      </w:pPr>
    </w:p>
    <w:p w14:paraId="62D4EAB5">
      <w:pPr>
        <w:spacing w:line="275" w:lineRule="auto"/>
        <w:rPr>
          <w:rFonts w:ascii="Arial"/>
          <w:sz w:val="21"/>
        </w:rPr>
      </w:pPr>
    </w:p>
    <w:p w14:paraId="0DB6C6A4">
      <w:pPr>
        <w:rPr>
          <w:rFonts w:ascii="Arial"/>
          <w:sz w:val="21"/>
        </w:rPr>
      </w:pPr>
      <w:bookmarkStart w:id="62" w:name="bookmark69"/>
      <w:bookmarkEnd w:id="62"/>
    </w:p>
    <w:sectPr>
      <w:headerReference r:id="rId147" w:type="default"/>
      <w:footerReference r:id="rId148" w:type="default"/>
      <w:pgSz w:w="11906" w:h="16839"/>
      <w:pgMar w:top="1" w:right="1785" w:bottom="215"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D870B">
    <w:pPr>
      <w:spacing w:line="184" w:lineRule="auto"/>
      <w:ind w:left="4222"/>
      <w:rPr>
        <w:rFonts w:ascii="Arial" w:hAnsi="Arial" w:eastAsia="Arial" w:cs="Arial"/>
        <w:sz w:val="18"/>
        <w:szCs w:val="18"/>
      </w:rPr>
    </w:pPr>
    <w:r>
      <w:rPr>
        <w:rFonts w:ascii="Arial" w:hAnsi="Arial" w:eastAsia="Arial" w:cs="Arial"/>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34C37">
    <w:pPr>
      <w:spacing w:line="229" w:lineRule="exact"/>
      <w:ind w:left="4171"/>
      <w:rPr>
        <w:rFonts w:ascii="Arial" w:hAnsi="Arial" w:eastAsia="Arial" w:cs="Arial"/>
        <w:sz w:val="18"/>
        <w:szCs w:val="18"/>
      </w:rPr>
    </w:pPr>
    <w:r>
      <w:rPr>
        <w:rFonts w:ascii="Arial" w:hAnsi="Arial" w:eastAsia="Arial" w:cs="Arial"/>
        <w:spacing w:val="-10"/>
        <w:position w:val="1"/>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EC88C">
    <w:pPr>
      <w:spacing w:line="184" w:lineRule="auto"/>
      <w:ind w:left="4344"/>
      <w:rPr>
        <w:rFonts w:ascii="Arial" w:hAnsi="Arial" w:eastAsia="Arial" w:cs="Arial"/>
        <w:sz w:val="18"/>
        <w:szCs w:val="18"/>
      </w:rPr>
    </w:pPr>
    <w:r>
      <w:rPr>
        <w:rFonts w:ascii="Arial" w:hAnsi="Arial" w:eastAsia="Arial" w:cs="Arial"/>
        <w:spacing w:val="-10"/>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7054F">
    <w:pPr>
      <w:spacing w:line="184" w:lineRule="auto"/>
      <w:ind w:left="4344"/>
      <w:rPr>
        <w:rFonts w:ascii="Arial" w:hAnsi="Arial" w:eastAsia="Arial" w:cs="Arial"/>
        <w:sz w:val="18"/>
        <w:szCs w:val="18"/>
      </w:rPr>
    </w:pPr>
    <w:r>
      <w:rPr>
        <w:rFonts w:ascii="Arial" w:hAnsi="Arial" w:eastAsia="Arial" w:cs="Arial"/>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BA6ED">
    <w:pPr>
      <w:spacing w:line="229" w:lineRule="exact"/>
      <w:ind w:left="4174"/>
      <w:rPr>
        <w:rFonts w:ascii="Arial" w:hAnsi="Arial" w:eastAsia="Arial" w:cs="Arial"/>
        <w:sz w:val="18"/>
        <w:szCs w:val="18"/>
      </w:rPr>
    </w:pPr>
    <w:r>
      <w:rPr>
        <w:rFonts w:ascii="Arial" w:hAnsi="Arial" w:eastAsia="Arial" w:cs="Arial"/>
        <w:spacing w:val="-10"/>
        <w:position w:val="1"/>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79A6F">
    <w:pPr>
      <w:spacing w:line="184" w:lineRule="auto"/>
      <w:ind w:left="4287"/>
      <w:rPr>
        <w:rFonts w:ascii="Arial" w:hAnsi="Arial" w:eastAsia="Arial" w:cs="Arial"/>
        <w:sz w:val="18"/>
        <w:szCs w:val="18"/>
      </w:rPr>
    </w:pPr>
    <w:r>
      <w:rPr>
        <w:rFonts w:ascii="Arial" w:hAnsi="Arial" w:eastAsia="Arial" w:cs="Arial"/>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691E6">
    <w:pPr>
      <w:spacing w:line="229" w:lineRule="exact"/>
      <w:ind w:left="4288"/>
      <w:rPr>
        <w:rFonts w:ascii="Arial" w:hAnsi="Arial" w:eastAsia="Arial" w:cs="Arial"/>
        <w:sz w:val="18"/>
        <w:szCs w:val="18"/>
      </w:rPr>
    </w:pPr>
    <w:r>
      <w:rPr>
        <w:rFonts w:ascii="Arial" w:hAnsi="Arial" w:eastAsia="Arial" w:cs="Arial"/>
        <w:spacing w:val="-10"/>
        <w:position w:val="1"/>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9C578">
    <w:pPr>
      <w:spacing w:line="229" w:lineRule="exact"/>
      <w:ind w:left="4294"/>
      <w:rPr>
        <w:rFonts w:ascii="Arial" w:hAnsi="Arial" w:eastAsia="Arial" w:cs="Arial"/>
        <w:sz w:val="18"/>
        <w:szCs w:val="18"/>
      </w:rPr>
    </w:pPr>
    <w:r>
      <w:rPr>
        <w:rFonts w:ascii="Arial" w:hAnsi="Arial" w:eastAsia="Arial" w:cs="Arial"/>
        <w:spacing w:val="-10"/>
        <w:position w:val="1"/>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3C231">
    <w:pPr>
      <w:spacing w:line="184" w:lineRule="auto"/>
      <w:ind w:left="4292"/>
      <w:rPr>
        <w:rFonts w:ascii="Arial" w:hAnsi="Arial" w:eastAsia="Arial" w:cs="Arial"/>
        <w:sz w:val="18"/>
        <w:szCs w:val="18"/>
      </w:rPr>
    </w:pPr>
    <w:r>
      <w:rPr>
        <w:rFonts w:ascii="Arial" w:hAnsi="Arial" w:eastAsia="Arial" w:cs="Arial"/>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5C06A">
    <w:pPr>
      <w:spacing w:line="229" w:lineRule="exact"/>
      <w:ind w:left="4292"/>
      <w:rPr>
        <w:rFonts w:ascii="Arial" w:hAnsi="Arial" w:eastAsia="Arial" w:cs="Arial"/>
        <w:sz w:val="18"/>
        <w:szCs w:val="18"/>
      </w:rPr>
    </w:pPr>
    <w:r>
      <w:rPr>
        <w:rFonts w:ascii="Arial" w:hAnsi="Arial" w:eastAsia="Arial" w:cs="Arial"/>
        <w:spacing w:val="-10"/>
        <w:position w:val="1"/>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746A1">
    <w:pPr>
      <w:spacing w:line="229" w:lineRule="exact"/>
      <w:ind w:left="4291"/>
      <w:rPr>
        <w:rFonts w:ascii="Arial" w:hAnsi="Arial" w:eastAsia="Arial" w:cs="Arial"/>
        <w:sz w:val="18"/>
        <w:szCs w:val="18"/>
      </w:rPr>
    </w:pPr>
    <w:r>
      <w:rPr>
        <w:rFonts w:ascii="Arial" w:hAnsi="Arial" w:eastAsia="Arial" w:cs="Arial"/>
        <w:spacing w:val="-10"/>
        <w:position w:val="1"/>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90EF6">
    <w:pPr>
      <w:spacing w:line="184" w:lineRule="auto"/>
      <w:ind w:left="4207"/>
      <w:rPr>
        <w:rFonts w:ascii="Arial" w:hAnsi="Arial" w:eastAsia="Arial" w:cs="Arial"/>
        <w:sz w:val="18"/>
        <w:szCs w:val="18"/>
      </w:rPr>
    </w:pPr>
    <w:r>
      <w:rPr>
        <w:rFonts w:ascii="Arial" w:hAnsi="Arial" w:eastAsia="Arial" w:cs="Arial"/>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1B7E8">
    <w:pPr>
      <w:spacing w:line="229" w:lineRule="exact"/>
      <w:ind w:left="4276"/>
      <w:rPr>
        <w:rFonts w:ascii="Arial" w:hAnsi="Arial" w:eastAsia="Arial" w:cs="Arial"/>
        <w:sz w:val="18"/>
        <w:szCs w:val="18"/>
      </w:rPr>
    </w:pPr>
    <w:r>
      <w:rPr>
        <w:rFonts w:ascii="Arial" w:hAnsi="Arial" w:eastAsia="Arial" w:cs="Arial"/>
        <w:spacing w:val="-3"/>
        <w:position w:val="1"/>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F7AC1">
    <w:pPr>
      <w:spacing w:line="184" w:lineRule="auto"/>
      <w:ind w:left="4710"/>
      <w:rPr>
        <w:rFonts w:ascii="Arial" w:hAnsi="Arial" w:eastAsia="Arial" w:cs="Arial"/>
        <w:sz w:val="18"/>
        <w:szCs w:val="18"/>
      </w:rPr>
    </w:pPr>
    <w:r>
      <w:rPr>
        <w:rFonts w:ascii="Arial" w:hAnsi="Arial" w:eastAsia="Arial" w:cs="Arial"/>
        <w:spacing w:val="-3"/>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6C6F4">
    <w:pPr>
      <w:spacing w:line="184" w:lineRule="auto"/>
      <w:ind w:left="4280"/>
      <w:rPr>
        <w:rFonts w:ascii="Arial" w:hAnsi="Arial" w:eastAsia="Arial" w:cs="Arial"/>
        <w:sz w:val="18"/>
        <w:szCs w:val="18"/>
      </w:rPr>
    </w:pPr>
    <w:r>
      <w:rPr>
        <w:rFonts w:ascii="Arial" w:hAnsi="Arial" w:eastAsia="Arial" w:cs="Arial"/>
        <w:spacing w:val="-3"/>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12AB7">
    <w:pPr>
      <w:spacing w:line="229" w:lineRule="exact"/>
      <w:ind w:left="7027"/>
      <w:rPr>
        <w:rFonts w:ascii="Arial" w:hAnsi="Arial" w:eastAsia="Arial" w:cs="Arial"/>
        <w:sz w:val="18"/>
        <w:szCs w:val="18"/>
      </w:rPr>
    </w:pPr>
    <w:r>
      <w:rPr>
        <w:rFonts w:ascii="Arial" w:hAnsi="Arial" w:eastAsia="Arial" w:cs="Arial"/>
        <w:spacing w:val="-3"/>
        <w:position w:val="1"/>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C08D3">
    <w:pPr>
      <w:spacing w:line="184" w:lineRule="auto"/>
      <w:ind w:left="7027"/>
      <w:rPr>
        <w:rFonts w:ascii="Arial" w:hAnsi="Arial" w:eastAsia="Arial" w:cs="Arial"/>
        <w:sz w:val="18"/>
        <w:szCs w:val="18"/>
      </w:rPr>
    </w:pPr>
    <w:r>
      <w:rPr>
        <w:rFonts w:ascii="Arial" w:hAnsi="Arial" w:eastAsia="Arial" w:cs="Arial"/>
        <w:spacing w:val="-3"/>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D100A">
    <w:pPr>
      <w:spacing w:line="229" w:lineRule="exact"/>
      <w:ind w:left="7027"/>
      <w:rPr>
        <w:rFonts w:ascii="Arial" w:hAnsi="Arial" w:eastAsia="Arial" w:cs="Arial"/>
        <w:sz w:val="18"/>
        <w:szCs w:val="18"/>
      </w:rPr>
    </w:pPr>
    <w:r>
      <w:rPr>
        <w:rFonts w:ascii="Arial" w:hAnsi="Arial" w:eastAsia="Arial" w:cs="Arial"/>
        <w:spacing w:val="-3"/>
        <w:position w:val="1"/>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A6BFC">
    <w:pPr>
      <w:spacing w:line="229" w:lineRule="exact"/>
      <w:ind w:left="7027"/>
      <w:rPr>
        <w:rFonts w:ascii="Arial" w:hAnsi="Arial" w:eastAsia="Arial" w:cs="Arial"/>
        <w:sz w:val="18"/>
        <w:szCs w:val="18"/>
      </w:rPr>
    </w:pPr>
    <w:r>
      <w:rPr>
        <w:rFonts w:ascii="Arial" w:hAnsi="Arial" w:eastAsia="Arial" w:cs="Arial"/>
        <w:spacing w:val="-3"/>
        <w:position w:val="1"/>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0EB70">
    <w:pPr>
      <w:spacing w:line="184" w:lineRule="auto"/>
      <w:ind w:left="7027"/>
      <w:rPr>
        <w:rFonts w:ascii="Arial" w:hAnsi="Arial" w:eastAsia="Arial" w:cs="Arial"/>
        <w:sz w:val="18"/>
        <w:szCs w:val="18"/>
      </w:rPr>
    </w:pPr>
    <w:r>
      <w:rPr>
        <w:rFonts w:ascii="Arial" w:hAnsi="Arial" w:eastAsia="Arial" w:cs="Arial"/>
        <w:spacing w:val="-3"/>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C3292">
    <w:pPr>
      <w:spacing w:line="229" w:lineRule="exact"/>
      <w:ind w:left="7027"/>
      <w:rPr>
        <w:rFonts w:ascii="Arial" w:hAnsi="Arial" w:eastAsia="Arial" w:cs="Arial"/>
        <w:sz w:val="18"/>
        <w:szCs w:val="18"/>
      </w:rPr>
    </w:pPr>
    <w:r>
      <w:rPr>
        <w:rFonts w:ascii="Arial" w:hAnsi="Arial" w:eastAsia="Arial" w:cs="Arial"/>
        <w:spacing w:val="-3"/>
        <w:position w:val="1"/>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C4C55">
    <w:pPr>
      <w:spacing w:line="229" w:lineRule="exact"/>
      <w:ind w:left="7027"/>
      <w:rPr>
        <w:rFonts w:ascii="Arial" w:hAnsi="Arial" w:eastAsia="Arial" w:cs="Arial"/>
        <w:sz w:val="18"/>
        <w:szCs w:val="18"/>
      </w:rPr>
    </w:pPr>
    <w:r>
      <w:rPr>
        <w:rFonts w:ascii="Arial" w:hAnsi="Arial" w:eastAsia="Arial" w:cs="Arial"/>
        <w:spacing w:val="-3"/>
        <w:position w:val="1"/>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6FF1">
    <w:pPr>
      <w:spacing w:line="229" w:lineRule="exact"/>
      <w:ind w:left="4209"/>
      <w:rPr>
        <w:rFonts w:ascii="Arial" w:hAnsi="Arial" w:eastAsia="Arial" w:cs="Arial"/>
        <w:sz w:val="18"/>
        <w:szCs w:val="18"/>
      </w:rPr>
    </w:pPr>
    <w:r>
      <w:rPr>
        <w:rFonts w:ascii="Arial" w:hAnsi="Arial" w:eastAsia="Arial" w:cs="Arial"/>
        <w:position w:val="1"/>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D1B19">
    <w:pPr>
      <w:spacing w:line="229" w:lineRule="exact"/>
      <w:ind w:left="7029"/>
      <w:rPr>
        <w:rFonts w:ascii="Arial" w:hAnsi="Arial" w:eastAsia="Arial" w:cs="Arial"/>
        <w:sz w:val="18"/>
        <w:szCs w:val="18"/>
      </w:rPr>
    </w:pPr>
    <w:r>
      <w:rPr>
        <w:rFonts w:ascii="Arial" w:hAnsi="Arial" w:eastAsia="Arial" w:cs="Arial"/>
        <w:spacing w:val="-4"/>
        <w:position w:val="1"/>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D370">
    <w:pPr>
      <w:spacing w:line="229" w:lineRule="exact"/>
      <w:ind w:left="7029"/>
      <w:rPr>
        <w:rFonts w:ascii="Arial" w:hAnsi="Arial" w:eastAsia="Arial" w:cs="Arial"/>
        <w:sz w:val="18"/>
        <w:szCs w:val="18"/>
      </w:rPr>
    </w:pPr>
    <w:r>
      <w:rPr>
        <w:rFonts w:ascii="Arial" w:hAnsi="Arial" w:eastAsia="Arial" w:cs="Arial"/>
        <w:spacing w:val="-4"/>
        <w:position w:val="1"/>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575ED">
    <w:pPr>
      <w:spacing w:line="229" w:lineRule="exact"/>
      <w:ind w:left="7029"/>
      <w:rPr>
        <w:rFonts w:ascii="Arial" w:hAnsi="Arial" w:eastAsia="Arial" w:cs="Arial"/>
        <w:sz w:val="18"/>
        <w:szCs w:val="18"/>
      </w:rPr>
    </w:pPr>
    <w:r>
      <w:rPr>
        <w:rFonts w:ascii="Arial" w:hAnsi="Arial" w:eastAsia="Arial" w:cs="Arial"/>
        <w:spacing w:val="-4"/>
        <w:position w:val="1"/>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A82EF">
    <w:pPr>
      <w:spacing w:line="229" w:lineRule="exact"/>
      <w:ind w:left="7029"/>
      <w:rPr>
        <w:rFonts w:ascii="Arial" w:hAnsi="Arial" w:eastAsia="Arial" w:cs="Arial"/>
        <w:sz w:val="18"/>
        <w:szCs w:val="18"/>
      </w:rPr>
    </w:pPr>
    <w:r>
      <w:rPr>
        <w:rFonts w:ascii="Arial" w:hAnsi="Arial" w:eastAsia="Arial" w:cs="Arial"/>
        <w:spacing w:val="-4"/>
        <w:position w:val="1"/>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2CFBF">
    <w:pPr>
      <w:spacing w:line="229" w:lineRule="exact"/>
      <w:ind w:left="4516"/>
      <w:rPr>
        <w:rFonts w:ascii="Arial" w:hAnsi="Arial" w:eastAsia="Arial" w:cs="Arial"/>
        <w:sz w:val="18"/>
        <w:szCs w:val="18"/>
      </w:rPr>
    </w:pPr>
    <w:r>
      <w:rPr>
        <w:rFonts w:ascii="Arial" w:hAnsi="Arial" w:eastAsia="Arial" w:cs="Arial"/>
        <w:spacing w:val="-4"/>
        <w:position w:val="1"/>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2428D">
    <w:pPr>
      <w:spacing w:line="229" w:lineRule="exact"/>
      <w:ind w:left="6912"/>
      <w:rPr>
        <w:rFonts w:ascii="Arial" w:hAnsi="Arial" w:eastAsia="Arial" w:cs="Arial"/>
        <w:sz w:val="18"/>
        <w:szCs w:val="18"/>
      </w:rPr>
    </w:pPr>
    <w:r>
      <w:rPr>
        <w:rFonts w:ascii="Arial" w:hAnsi="Arial" w:eastAsia="Arial" w:cs="Arial"/>
        <w:spacing w:val="-4"/>
        <w:position w:val="1"/>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97FE0">
    <w:pPr>
      <w:spacing w:line="229" w:lineRule="exact"/>
      <w:ind w:left="4159"/>
      <w:rPr>
        <w:rFonts w:ascii="Arial" w:hAnsi="Arial" w:eastAsia="Arial" w:cs="Arial"/>
        <w:sz w:val="18"/>
        <w:szCs w:val="18"/>
      </w:rPr>
    </w:pPr>
    <w:r>
      <w:rPr>
        <w:rFonts w:ascii="Arial" w:hAnsi="Arial" w:eastAsia="Arial" w:cs="Arial"/>
        <w:spacing w:val="-4"/>
        <w:position w:val="1"/>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F43E5">
    <w:pPr>
      <w:spacing w:line="229" w:lineRule="exact"/>
      <w:ind w:left="6941"/>
      <w:rPr>
        <w:rFonts w:ascii="Arial" w:hAnsi="Arial" w:eastAsia="Arial" w:cs="Arial"/>
        <w:sz w:val="18"/>
        <w:szCs w:val="18"/>
      </w:rPr>
    </w:pPr>
    <w:r>
      <w:rPr>
        <w:rFonts w:ascii="Arial" w:hAnsi="Arial" w:eastAsia="Arial" w:cs="Arial"/>
        <w:spacing w:val="-4"/>
        <w:position w:val="1"/>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BDFD7">
    <w:pPr>
      <w:spacing w:line="229" w:lineRule="exact"/>
      <w:ind w:left="6941"/>
      <w:rPr>
        <w:rFonts w:ascii="Arial" w:hAnsi="Arial" w:eastAsia="Arial" w:cs="Arial"/>
        <w:sz w:val="18"/>
        <w:szCs w:val="18"/>
      </w:rPr>
    </w:pPr>
    <w:r>
      <w:rPr>
        <w:rFonts w:ascii="Arial" w:hAnsi="Arial" w:eastAsia="Arial" w:cs="Arial"/>
        <w:spacing w:val="-4"/>
        <w:position w:val="1"/>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F47CF">
    <w:pPr>
      <w:spacing w:line="229" w:lineRule="exact"/>
      <w:ind w:left="6941"/>
      <w:rPr>
        <w:rFonts w:ascii="Arial" w:hAnsi="Arial" w:eastAsia="Arial" w:cs="Arial"/>
        <w:sz w:val="18"/>
        <w:szCs w:val="18"/>
      </w:rPr>
    </w:pPr>
    <w:r>
      <w:rPr>
        <w:rFonts w:ascii="Arial" w:hAnsi="Arial" w:eastAsia="Arial" w:cs="Arial"/>
        <w:spacing w:val="-4"/>
        <w:position w:val="1"/>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5EB03">
    <w:pPr>
      <w:spacing w:line="184" w:lineRule="auto"/>
      <w:ind w:left="4204"/>
      <w:rPr>
        <w:rFonts w:ascii="Arial" w:hAnsi="Arial" w:eastAsia="Arial" w:cs="Arial"/>
        <w:sz w:val="18"/>
        <w:szCs w:val="18"/>
      </w:rPr>
    </w:pPr>
    <w:r>
      <w:rPr>
        <w:rFonts w:ascii="Arial" w:hAnsi="Arial" w:eastAsia="Arial" w:cs="Arial"/>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52171">
    <w:pPr>
      <w:spacing w:line="229" w:lineRule="exact"/>
      <w:ind w:left="6936"/>
      <w:rPr>
        <w:rFonts w:ascii="Arial" w:hAnsi="Arial" w:eastAsia="Arial" w:cs="Arial"/>
        <w:sz w:val="18"/>
        <w:szCs w:val="18"/>
      </w:rPr>
    </w:pPr>
    <w:r>
      <w:rPr>
        <w:rFonts w:ascii="Arial" w:hAnsi="Arial" w:eastAsia="Arial" w:cs="Arial"/>
        <w:spacing w:val="-1"/>
        <w:position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CAE15">
    <w:pPr>
      <w:spacing w:line="184" w:lineRule="auto"/>
      <w:ind w:left="4270"/>
      <w:rPr>
        <w:rFonts w:ascii="Arial" w:hAnsi="Arial" w:eastAsia="Arial" w:cs="Arial"/>
        <w:sz w:val="18"/>
        <w:szCs w:val="18"/>
      </w:rPr>
    </w:pPr>
    <w:r>
      <w:rPr>
        <w:rFonts w:ascii="Arial" w:hAnsi="Arial" w:eastAsia="Arial" w:cs="Arial"/>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0F8BF">
    <w:pPr>
      <w:spacing w:line="184" w:lineRule="auto"/>
      <w:ind w:left="4274"/>
      <w:rPr>
        <w:rFonts w:ascii="Arial" w:hAnsi="Arial" w:eastAsia="Arial" w:cs="Arial"/>
        <w:sz w:val="18"/>
        <w:szCs w:val="18"/>
      </w:rPr>
    </w:pPr>
    <w:r>
      <w:rPr>
        <w:rFonts w:ascii="Arial" w:hAnsi="Arial" w:eastAsia="Arial" w:cs="Arial"/>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E9693">
    <w:pPr>
      <w:spacing w:line="229" w:lineRule="exact"/>
      <w:ind w:left="4193"/>
      <w:rPr>
        <w:rFonts w:ascii="Arial" w:hAnsi="Arial" w:eastAsia="Arial" w:cs="Arial"/>
        <w:sz w:val="18"/>
        <w:szCs w:val="18"/>
      </w:rPr>
    </w:pPr>
    <w:r>
      <w:rPr>
        <w:rFonts w:ascii="Arial" w:hAnsi="Arial" w:eastAsia="Arial" w:cs="Arial"/>
        <w:spacing w:val="-1"/>
        <w:position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AC36E">
    <w:pPr>
      <w:spacing w:line="184" w:lineRule="auto"/>
      <w:ind w:left="4193"/>
      <w:rPr>
        <w:rFonts w:ascii="Arial" w:hAnsi="Arial" w:eastAsia="Arial" w:cs="Arial"/>
        <w:sz w:val="18"/>
        <w:szCs w:val="18"/>
      </w:rPr>
    </w:pPr>
    <w:r>
      <w:rPr>
        <w:rFonts w:ascii="Arial" w:hAnsi="Arial" w:eastAsia="Arial" w:cs="Arial"/>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58EB6">
    <w:pPr>
      <w:spacing w:line="229" w:lineRule="exact"/>
      <w:ind w:left="4315"/>
      <w:rPr>
        <w:rFonts w:ascii="Arial" w:hAnsi="Arial" w:eastAsia="Arial" w:cs="Arial"/>
        <w:sz w:val="18"/>
        <w:szCs w:val="18"/>
      </w:rPr>
    </w:pPr>
    <w:r>
      <w:rPr>
        <w:rFonts w:ascii="Arial" w:hAnsi="Arial" w:eastAsia="Arial" w:cs="Arial"/>
        <w:spacing w:val="-1"/>
        <w:position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CBBB4">
    <w:pPr>
      <w:spacing w:line="229" w:lineRule="exact"/>
      <w:ind w:left="4403"/>
      <w:rPr>
        <w:rFonts w:ascii="Arial" w:hAnsi="Arial" w:eastAsia="Arial" w:cs="Arial"/>
        <w:sz w:val="18"/>
        <w:szCs w:val="18"/>
      </w:rPr>
    </w:pPr>
    <w:r>
      <w:rPr>
        <w:rFonts w:ascii="Arial" w:hAnsi="Arial" w:eastAsia="Arial" w:cs="Arial"/>
        <w:spacing w:val="-1"/>
        <w:position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7D121">
    <w:pPr>
      <w:spacing w:line="184" w:lineRule="auto"/>
      <w:ind w:left="4312"/>
      <w:rPr>
        <w:rFonts w:ascii="Arial" w:hAnsi="Arial" w:eastAsia="Arial" w:cs="Arial"/>
        <w:sz w:val="18"/>
        <w:szCs w:val="18"/>
      </w:rPr>
    </w:pPr>
    <w:r>
      <w:rPr>
        <w:rFonts w:ascii="Arial" w:hAnsi="Arial" w:eastAsia="Arial" w:cs="Arial"/>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60476">
    <w:pPr>
      <w:spacing w:line="229" w:lineRule="exact"/>
      <w:ind w:left="4192"/>
      <w:rPr>
        <w:rFonts w:ascii="Arial" w:hAnsi="Arial" w:eastAsia="Arial" w:cs="Arial"/>
        <w:sz w:val="18"/>
        <w:szCs w:val="18"/>
      </w:rPr>
    </w:pPr>
    <w:r>
      <w:rPr>
        <w:rFonts w:ascii="Arial" w:hAnsi="Arial" w:eastAsia="Arial" w:cs="Arial"/>
        <w:spacing w:val="-1"/>
        <w:position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9FE04">
    <w:pPr>
      <w:spacing w:line="229" w:lineRule="exact"/>
      <w:ind w:left="4192"/>
      <w:rPr>
        <w:rFonts w:ascii="Arial" w:hAnsi="Arial" w:eastAsia="Arial" w:cs="Arial"/>
        <w:sz w:val="18"/>
        <w:szCs w:val="18"/>
      </w:rPr>
    </w:pPr>
    <w:r>
      <w:rPr>
        <w:rFonts w:ascii="Arial" w:hAnsi="Arial" w:eastAsia="Arial" w:cs="Arial"/>
        <w:spacing w:val="-1"/>
        <w:position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F896D">
    <w:pPr>
      <w:spacing w:line="229" w:lineRule="exact"/>
      <w:ind w:left="4209"/>
      <w:rPr>
        <w:rFonts w:ascii="Arial" w:hAnsi="Arial" w:eastAsia="Arial" w:cs="Arial"/>
        <w:sz w:val="18"/>
        <w:szCs w:val="18"/>
      </w:rPr>
    </w:pPr>
    <w:r>
      <w:rPr>
        <w:rFonts w:ascii="Arial" w:hAnsi="Arial" w:eastAsia="Arial" w:cs="Arial"/>
        <w:position w:val="1"/>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B6C6">
    <w:pPr>
      <w:spacing w:line="229" w:lineRule="exact"/>
      <w:ind w:left="4408"/>
      <w:rPr>
        <w:rFonts w:ascii="Arial" w:hAnsi="Arial" w:eastAsia="Arial" w:cs="Arial"/>
        <w:sz w:val="18"/>
        <w:szCs w:val="18"/>
      </w:rPr>
    </w:pPr>
    <w:r>
      <w:rPr>
        <w:rFonts w:ascii="Arial" w:hAnsi="Arial" w:eastAsia="Arial" w:cs="Arial"/>
        <w:spacing w:val="-4"/>
        <w:position w:val="1"/>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AACE6">
    <w:pPr>
      <w:spacing w:line="229" w:lineRule="exact"/>
      <w:ind w:left="4917"/>
      <w:rPr>
        <w:rFonts w:ascii="Arial" w:hAnsi="Arial" w:eastAsia="Arial" w:cs="Arial"/>
        <w:sz w:val="18"/>
        <w:szCs w:val="18"/>
      </w:rPr>
    </w:pPr>
    <w:r>
      <w:rPr>
        <w:rFonts w:ascii="Arial" w:hAnsi="Arial" w:eastAsia="Arial" w:cs="Arial"/>
        <w:spacing w:val="-4"/>
        <w:position w:val="1"/>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082AE">
    <w:pPr>
      <w:spacing w:line="229" w:lineRule="exact"/>
      <w:ind w:left="4928"/>
      <w:rPr>
        <w:rFonts w:ascii="Arial" w:hAnsi="Arial" w:eastAsia="Arial" w:cs="Arial"/>
        <w:sz w:val="18"/>
        <w:szCs w:val="18"/>
      </w:rPr>
    </w:pPr>
    <w:r>
      <w:rPr>
        <w:rFonts w:ascii="Arial" w:hAnsi="Arial" w:eastAsia="Arial" w:cs="Arial"/>
        <w:spacing w:val="-4"/>
        <w:position w:val="1"/>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BAE9D">
    <w:pPr>
      <w:spacing w:line="229" w:lineRule="exact"/>
      <w:ind w:left="4790"/>
      <w:rPr>
        <w:rFonts w:ascii="Arial" w:hAnsi="Arial" w:eastAsia="Arial" w:cs="Arial"/>
        <w:sz w:val="18"/>
        <w:szCs w:val="18"/>
      </w:rPr>
    </w:pPr>
    <w:r>
      <w:rPr>
        <w:rFonts w:ascii="Arial" w:hAnsi="Arial" w:eastAsia="Arial" w:cs="Arial"/>
        <w:spacing w:val="-4"/>
        <w:position w:val="1"/>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E5421">
    <w:pPr>
      <w:spacing w:line="229" w:lineRule="exact"/>
      <w:ind w:left="4806"/>
      <w:rPr>
        <w:rFonts w:ascii="Arial" w:hAnsi="Arial" w:eastAsia="Arial" w:cs="Arial"/>
        <w:sz w:val="18"/>
        <w:szCs w:val="18"/>
      </w:rPr>
    </w:pPr>
    <w:r>
      <w:rPr>
        <w:rFonts w:ascii="Arial" w:hAnsi="Arial" w:eastAsia="Arial" w:cs="Arial"/>
        <w:spacing w:val="-4"/>
        <w:position w:val="1"/>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ECA75">
    <w:pPr>
      <w:spacing w:line="229" w:lineRule="exact"/>
      <w:ind w:left="4868"/>
      <w:rPr>
        <w:rFonts w:ascii="Arial" w:hAnsi="Arial" w:eastAsia="Arial" w:cs="Arial"/>
        <w:sz w:val="18"/>
        <w:szCs w:val="18"/>
      </w:rPr>
    </w:pPr>
    <w:r>
      <w:rPr>
        <w:rFonts w:ascii="Arial" w:hAnsi="Arial" w:eastAsia="Arial" w:cs="Arial"/>
        <w:spacing w:val="-4"/>
        <w:position w:val="1"/>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F6321">
    <w:pPr>
      <w:spacing w:line="229" w:lineRule="exact"/>
      <w:ind w:left="4868"/>
      <w:rPr>
        <w:rFonts w:ascii="Arial" w:hAnsi="Arial" w:eastAsia="Arial" w:cs="Arial"/>
        <w:sz w:val="18"/>
        <w:szCs w:val="18"/>
      </w:rPr>
    </w:pPr>
    <w:r>
      <w:rPr>
        <w:rFonts w:ascii="Arial" w:hAnsi="Arial" w:eastAsia="Arial" w:cs="Arial"/>
        <w:spacing w:val="-4"/>
        <w:position w:val="1"/>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98D87">
    <w:pPr>
      <w:spacing w:line="229" w:lineRule="exact"/>
      <w:ind w:left="4806"/>
      <w:rPr>
        <w:rFonts w:ascii="Arial" w:hAnsi="Arial" w:eastAsia="Arial" w:cs="Arial"/>
        <w:sz w:val="18"/>
        <w:szCs w:val="18"/>
      </w:rPr>
    </w:pPr>
    <w:r>
      <w:rPr>
        <w:rFonts w:ascii="Arial" w:hAnsi="Arial" w:eastAsia="Arial" w:cs="Arial"/>
        <w:spacing w:val="-4"/>
        <w:position w:val="1"/>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36774">
    <w:pPr>
      <w:spacing w:line="229" w:lineRule="exact"/>
      <w:ind w:left="4806"/>
      <w:rPr>
        <w:rFonts w:ascii="Arial" w:hAnsi="Arial" w:eastAsia="Arial" w:cs="Arial"/>
        <w:sz w:val="18"/>
        <w:szCs w:val="18"/>
      </w:rPr>
    </w:pPr>
    <w:r>
      <w:rPr>
        <w:rFonts w:ascii="Arial" w:hAnsi="Arial" w:eastAsia="Arial" w:cs="Arial"/>
        <w:spacing w:val="-4"/>
        <w:position w:val="1"/>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0CB54">
    <w:pPr>
      <w:spacing w:line="229" w:lineRule="exact"/>
      <w:ind w:left="4272"/>
      <w:rPr>
        <w:rFonts w:ascii="Arial" w:hAnsi="Arial" w:eastAsia="Arial" w:cs="Arial"/>
        <w:sz w:val="18"/>
        <w:szCs w:val="18"/>
      </w:rPr>
    </w:pPr>
    <w:r>
      <w:rPr>
        <w:rFonts w:ascii="Arial" w:hAnsi="Arial" w:eastAsia="Arial" w:cs="Arial"/>
        <w:spacing w:val="-4"/>
        <w:position w:val="1"/>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74F4C">
    <w:pPr>
      <w:spacing w:line="229" w:lineRule="exact"/>
      <w:ind w:left="4209"/>
      <w:rPr>
        <w:rFonts w:ascii="Arial" w:hAnsi="Arial" w:eastAsia="Arial" w:cs="Arial"/>
        <w:sz w:val="18"/>
        <w:szCs w:val="18"/>
      </w:rPr>
    </w:pPr>
    <w:r>
      <w:rPr>
        <w:rFonts w:ascii="Arial" w:hAnsi="Arial" w:eastAsia="Arial" w:cs="Arial"/>
        <w:position w:val="1"/>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7B561">
    <w:pPr>
      <w:spacing w:line="229" w:lineRule="exact"/>
      <w:ind w:left="4158"/>
      <w:rPr>
        <w:rFonts w:ascii="Arial" w:hAnsi="Arial" w:eastAsia="Arial" w:cs="Arial"/>
        <w:sz w:val="18"/>
        <w:szCs w:val="18"/>
      </w:rPr>
    </w:pPr>
    <w:r>
      <w:rPr>
        <w:rFonts w:ascii="Arial" w:hAnsi="Arial" w:eastAsia="Arial" w:cs="Arial"/>
        <w:spacing w:val="-4"/>
        <w:position w:val="1"/>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671BA">
    <w:pPr>
      <w:spacing w:line="229" w:lineRule="exact"/>
      <w:ind w:left="4158"/>
      <w:rPr>
        <w:rFonts w:ascii="Arial" w:hAnsi="Arial" w:eastAsia="Arial" w:cs="Arial"/>
        <w:sz w:val="18"/>
        <w:szCs w:val="18"/>
      </w:rPr>
    </w:pPr>
    <w:r>
      <w:rPr>
        <w:rFonts w:ascii="Arial" w:hAnsi="Arial" w:eastAsia="Arial" w:cs="Arial"/>
        <w:spacing w:val="-4"/>
        <w:position w:val="1"/>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4FF67">
    <w:pPr>
      <w:spacing w:line="229" w:lineRule="exact"/>
      <w:ind w:left="4158"/>
      <w:rPr>
        <w:rFonts w:ascii="Arial" w:hAnsi="Arial" w:eastAsia="Arial" w:cs="Arial"/>
        <w:sz w:val="18"/>
        <w:szCs w:val="18"/>
      </w:rPr>
    </w:pPr>
    <w:r>
      <w:rPr>
        <w:rFonts w:ascii="Arial" w:hAnsi="Arial" w:eastAsia="Arial" w:cs="Arial"/>
        <w:spacing w:val="-4"/>
        <w:position w:val="1"/>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5130B">
    <w:pPr>
      <w:spacing w:line="229" w:lineRule="exact"/>
      <w:ind w:left="4159"/>
      <w:rPr>
        <w:rFonts w:ascii="Arial" w:hAnsi="Arial" w:eastAsia="Arial" w:cs="Arial"/>
        <w:sz w:val="18"/>
        <w:szCs w:val="18"/>
      </w:rPr>
    </w:pPr>
    <w:r>
      <w:rPr>
        <w:rFonts w:ascii="Arial" w:hAnsi="Arial" w:eastAsia="Arial" w:cs="Arial"/>
        <w:spacing w:val="-4"/>
        <w:position w:val="1"/>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1C42D">
    <w:pPr>
      <w:spacing w:line="229" w:lineRule="exact"/>
      <w:ind w:left="4158"/>
      <w:rPr>
        <w:rFonts w:ascii="Arial" w:hAnsi="Arial" w:eastAsia="Arial" w:cs="Arial"/>
        <w:sz w:val="18"/>
        <w:szCs w:val="18"/>
      </w:rPr>
    </w:pPr>
    <w:r>
      <w:rPr>
        <w:rFonts w:ascii="Arial" w:hAnsi="Arial" w:eastAsia="Arial" w:cs="Arial"/>
        <w:spacing w:val="-4"/>
        <w:position w:val="1"/>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B36F5">
    <w:pPr>
      <w:spacing w:line="229" w:lineRule="exact"/>
      <w:ind w:left="4158"/>
      <w:rPr>
        <w:rFonts w:ascii="Arial" w:hAnsi="Arial" w:eastAsia="Arial" w:cs="Arial"/>
        <w:sz w:val="18"/>
        <w:szCs w:val="18"/>
      </w:rPr>
    </w:pPr>
    <w:r>
      <w:rPr>
        <w:rFonts w:ascii="Arial" w:hAnsi="Arial" w:eastAsia="Arial" w:cs="Arial"/>
        <w:spacing w:val="-4"/>
        <w:position w:val="1"/>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9DAD6">
    <w:pPr>
      <w:spacing w:line="229" w:lineRule="exact"/>
      <w:ind w:left="4190"/>
      <w:rPr>
        <w:rFonts w:ascii="Arial" w:hAnsi="Arial" w:eastAsia="Arial" w:cs="Arial"/>
        <w:sz w:val="18"/>
        <w:szCs w:val="18"/>
      </w:rPr>
    </w:pPr>
    <w:r>
      <w:rPr>
        <w:rFonts w:ascii="Arial" w:hAnsi="Arial" w:eastAsia="Arial" w:cs="Arial"/>
        <w:spacing w:val="-4"/>
        <w:position w:val="1"/>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7B01F">
    <w:pPr>
      <w:spacing w:line="229" w:lineRule="exact"/>
      <w:ind w:left="4190"/>
      <w:rPr>
        <w:rFonts w:ascii="Arial" w:hAnsi="Arial" w:eastAsia="Arial" w:cs="Arial"/>
        <w:sz w:val="18"/>
        <w:szCs w:val="18"/>
      </w:rPr>
    </w:pPr>
    <w:r>
      <w:rPr>
        <w:rFonts w:ascii="Arial" w:hAnsi="Arial" w:eastAsia="Arial" w:cs="Arial"/>
        <w:spacing w:val="-4"/>
        <w:position w:val="1"/>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4E7CD">
    <w:pPr>
      <w:spacing w:line="229" w:lineRule="exact"/>
      <w:ind w:left="4190"/>
      <w:rPr>
        <w:rFonts w:ascii="Arial" w:hAnsi="Arial" w:eastAsia="Arial" w:cs="Arial"/>
        <w:sz w:val="18"/>
        <w:szCs w:val="18"/>
      </w:rPr>
    </w:pPr>
    <w:r>
      <w:rPr>
        <w:rFonts w:ascii="Arial" w:hAnsi="Arial" w:eastAsia="Arial" w:cs="Arial"/>
        <w:spacing w:val="-4"/>
        <w:position w:val="1"/>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0ED7C">
    <w:pPr>
      <w:spacing w:line="229" w:lineRule="exact"/>
      <w:ind w:left="4190"/>
      <w:rPr>
        <w:rFonts w:ascii="Arial" w:hAnsi="Arial" w:eastAsia="Arial" w:cs="Arial"/>
        <w:sz w:val="18"/>
        <w:szCs w:val="18"/>
      </w:rPr>
    </w:pPr>
    <w:r>
      <w:rPr>
        <w:rFonts w:ascii="Arial" w:hAnsi="Arial" w:eastAsia="Arial" w:cs="Arial"/>
        <w:spacing w:val="-4"/>
        <w:position w:val="1"/>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18B19">
    <w:pPr>
      <w:spacing w:line="182" w:lineRule="auto"/>
      <w:ind w:left="4210"/>
      <w:rPr>
        <w:rFonts w:ascii="Arial" w:hAnsi="Arial" w:eastAsia="Arial" w:cs="Arial"/>
        <w:sz w:val="18"/>
        <w:szCs w:val="18"/>
      </w:rPr>
    </w:pPr>
    <w:r>
      <w:rPr>
        <w:rFonts w:ascii="Arial" w:hAnsi="Arial" w:eastAsia="Arial" w:cs="Arial"/>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6939D">
    <w:pPr>
      <w:spacing w:line="229" w:lineRule="exact"/>
      <w:ind w:left="4191"/>
      <w:rPr>
        <w:rFonts w:ascii="Arial" w:hAnsi="Arial" w:eastAsia="Arial" w:cs="Arial"/>
        <w:sz w:val="18"/>
        <w:szCs w:val="18"/>
      </w:rPr>
    </w:pPr>
    <w:r>
      <w:rPr>
        <w:rFonts w:ascii="Arial" w:hAnsi="Arial" w:eastAsia="Arial" w:cs="Arial"/>
        <w:spacing w:val="-4"/>
        <w:position w:val="1"/>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DCF">
    <w:pPr>
      <w:spacing w:line="184" w:lineRule="auto"/>
      <w:ind w:left="4191"/>
      <w:rPr>
        <w:rFonts w:ascii="Arial" w:hAnsi="Arial" w:eastAsia="Arial" w:cs="Arial"/>
        <w:sz w:val="18"/>
        <w:szCs w:val="18"/>
      </w:rPr>
    </w:pPr>
    <w:r>
      <w:rPr>
        <w:rFonts w:ascii="Arial" w:hAnsi="Arial" w:eastAsia="Arial" w:cs="Arial"/>
        <w:spacing w:val="-4"/>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CCE3A">
    <w:pPr>
      <w:spacing w:line="184" w:lineRule="auto"/>
      <w:ind w:left="4191"/>
      <w:rPr>
        <w:rFonts w:ascii="Arial" w:hAnsi="Arial" w:eastAsia="Arial" w:cs="Arial"/>
        <w:sz w:val="18"/>
        <w:szCs w:val="18"/>
      </w:rPr>
    </w:pPr>
    <w:r>
      <w:rPr>
        <w:rFonts w:ascii="Arial" w:hAnsi="Arial" w:eastAsia="Arial" w:cs="Arial"/>
        <w:spacing w:val="-4"/>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A5A4A">
    <w:pPr>
      <w:spacing w:line="229" w:lineRule="exact"/>
      <w:ind w:left="4191"/>
      <w:rPr>
        <w:rFonts w:ascii="Arial" w:hAnsi="Arial" w:eastAsia="Arial" w:cs="Arial"/>
        <w:sz w:val="18"/>
        <w:szCs w:val="18"/>
      </w:rPr>
    </w:pPr>
    <w:r>
      <w:rPr>
        <w:rFonts w:ascii="Arial" w:hAnsi="Arial" w:eastAsia="Arial" w:cs="Arial"/>
        <w:spacing w:val="-4"/>
        <w:position w:val="1"/>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F66E6">
    <w:pPr>
      <w:spacing w:line="184" w:lineRule="auto"/>
      <w:ind w:left="4191"/>
      <w:rPr>
        <w:rFonts w:ascii="Arial" w:hAnsi="Arial" w:eastAsia="Arial" w:cs="Arial"/>
        <w:sz w:val="18"/>
        <w:szCs w:val="18"/>
      </w:rPr>
    </w:pPr>
    <w:r>
      <w:rPr>
        <w:rFonts w:ascii="Arial" w:hAnsi="Arial" w:eastAsia="Arial" w:cs="Arial"/>
        <w:spacing w:val="-4"/>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166C7">
    <w:pPr>
      <w:spacing w:line="229" w:lineRule="exact"/>
      <w:ind w:left="4191"/>
      <w:rPr>
        <w:rFonts w:ascii="Arial" w:hAnsi="Arial" w:eastAsia="Arial" w:cs="Arial"/>
        <w:sz w:val="18"/>
        <w:szCs w:val="18"/>
      </w:rPr>
    </w:pPr>
    <w:r>
      <w:rPr>
        <w:rFonts w:ascii="Arial" w:hAnsi="Arial" w:eastAsia="Arial" w:cs="Arial"/>
        <w:spacing w:val="-4"/>
        <w:position w:val="1"/>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2F08C">
    <w:pPr>
      <w:spacing w:line="229" w:lineRule="exact"/>
      <w:ind w:left="4215"/>
      <w:rPr>
        <w:rFonts w:ascii="Arial" w:hAnsi="Arial" w:eastAsia="Arial" w:cs="Arial"/>
        <w:sz w:val="18"/>
        <w:szCs w:val="18"/>
      </w:rPr>
    </w:pPr>
    <w:r>
      <w:rPr>
        <w:rFonts w:ascii="Arial" w:hAnsi="Arial" w:eastAsia="Arial" w:cs="Arial"/>
        <w:spacing w:val="-4"/>
        <w:position w:val="1"/>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E5CAA">
    <w:pPr>
      <w:spacing w:line="182" w:lineRule="auto"/>
      <w:ind w:left="4215"/>
      <w:rPr>
        <w:rFonts w:ascii="Arial" w:hAnsi="Arial" w:eastAsia="Arial" w:cs="Arial"/>
        <w:sz w:val="18"/>
        <w:szCs w:val="18"/>
      </w:rPr>
    </w:pPr>
    <w:r>
      <w:rPr>
        <w:rFonts w:ascii="Arial" w:hAnsi="Arial" w:eastAsia="Arial" w:cs="Arial"/>
        <w:spacing w:val="-4"/>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0F01C">
    <w:pPr>
      <w:spacing w:line="238" w:lineRule="auto"/>
      <w:ind w:left="4094"/>
      <w:rPr>
        <w:rFonts w:ascii="Arial" w:hAnsi="Arial" w:eastAsia="Arial" w:cs="Arial"/>
        <w:sz w:val="18"/>
        <w:szCs w:val="18"/>
      </w:rPr>
    </w:pPr>
    <w:bookmarkStart w:id="63" w:name="bookmark71"/>
    <w:bookmarkEnd w:id="63"/>
    <w:bookmarkStart w:id="64" w:name="bookmark70"/>
    <w:bookmarkEnd w:id="64"/>
    <w:r>
      <w:rPr>
        <w:rFonts w:ascii="Arial" w:hAnsi="Arial" w:eastAsia="Arial" w:cs="Arial"/>
        <w:spacing w:val="-7"/>
        <w:sz w:val="18"/>
        <w:szCs w:val="18"/>
      </w:rPr>
      <w:t>107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503B9">
    <w:pPr>
      <w:spacing w:line="229" w:lineRule="exact"/>
      <w:ind w:left="4209"/>
      <w:rPr>
        <w:rFonts w:ascii="Arial" w:hAnsi="Arial" w:eastAsia="Arial" w:cs="Arial"/>
        <w:sz w:val="18"/>
        <w:szCs w:val="18"/>
      </w:rPr>
    </w:pPr>
    <w:r>
      <w:rPr>
        <w:rFonts w:ascii="Arial" w:hAnsi="Arial" w:eastAsia="Arial" w:cs="Arial"/>
        <w:position w:val="1"/>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A3FB">
    <w:pPr>
      <w:spacing w:line="229" w:lineRule="exact"/>
      <w:ind w:left="4269"/>
      <w:rPr>
        <w:rFonts w:ascii="Arial" w:hAnsi="Arial" w:eastAsia="Arial" w:cs="Arial"/>
        <w:sz w:val="18"/>
        <w:szCs w:val="18"/>
      </w:rPr>
    </w:pPr>
    <w:r>
      <w:rPr>
        <w:rFonts w:ascii="Arial" w:hAnsi="Arial" w:eastAsia="Arial" w:cs="Arial"/>
        <w:position w:val="1"/>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D38A1">
    <w:pPr>
      <w:tabs>
        <w:tab w:val="left" w:pos="1888"/>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9D54B">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73B86">
    <w:pPr>
      <w:tabs>
        <w:tab w:val="left" w:pos="1846"/>
      </w:tabs>
      <w:spacing w:before="47" w:line="219" w:lineRule="auto"/>
      <w:ind w:left="60"/>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A079">
    <w:pPr>
      <w:tabs>
        <w:tab w:val="left" w:pos="1888"/>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DC608">
    <w:pPr>
      <w:tabs>
        <w:tab w:val="left" w:pos="2013"/>
      </w:tabs>
      <w:spacing w:before="47" w:line="219" w:lineRule="auto"/>
      <w:ind w:left="170"/>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69069">
    <w:pPr>
      <w:tabs>
        <w:tab w:val="left" w:pos="1843"/>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DB390">
    <w:pPr>
      <w:tabs>
        <w:tab w:val="left" w:pos="1956"/>
      </w:tabs>
      <w:spacing w:before="47" w:line="219" w:lineRule="auto"/>
      <w:ind w:left="113"/>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新邵大源纸业有限公司扩建3万吨/年特种纸生产线建设项目入河排污口</w:t>
    </w:r>
    <w:r>
      <w:rPr>
        <w:rFonts w:ascii="宋体" w:hAnsi="宋体" w:eastAsia="宋体" w:cs="宋体"/>
        <w:spacing w:val="-2"/>
        <w:sz w:val="18"/>
        <w:szCs w:val="18"/>
        <w:u w:val="single" w:color="auto"/>
      </w:rPr>
      <w:t>设置论证报告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26F26">
    <w:pPr>
      <w:tabs>
        <w:tab w:val="left" w:pos="1956"/>
      </w:tabs>
      <w:spacing w:before="47" w:line="219" w:lineRule="auto"/>
      <w:ind w:left="113"/>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0AF8">
    <w:pPr>
      <w:tabs>
        <w:tab w:val="left" w:pos="1963"/>
      </w:tabs>
      <w:spacing w:before="47" w:line="219" w:lineRule="auto"/>
      <w:ind w:left="120"/>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3DB46">
    <w:pPr>
      <w:tabs>
        <w:tab w:val="left" w:pos="1961"/>
      </w:tabs>
      <w:spacing w:before="47" w:line="219" w:lineRule="auto"/>
      <w:ind w:left="118"/>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69FD6">
    <w:pPr>
      <w:tabs>
        <w:tab w:val="left" w:pos="1961"/>
      </w:tabs>
      <w:spacing w:before="47" w:line="219" w:lineRule="auto"/>
      <w:ind w:left="118"/>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36C83">
    <w:pPr>
      <w:tabs>
        <w:tab w:val="left" w:pos="18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新邵大源纸业有限公司扩建3万吨/年特种纸生产线建设项目入河排污口</w:t>
    </w:r>
    <w:r>
      <w:rPr>
        <w:rFonts w:ascii="宋体" w:hAnsi="宋体" w:eastAsia="宋体" w:cs="宋体"/>
        <w:spacing w:val="-2"/>
        <w:sz w:val="18"/>
        <w:szCs w:val="18"/>
        <w:u w:val="single" w:color="auto"/>
      </w:rPr>
      <w:t>设置论证报告</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93D95">
    <w:pPr>
      <w:tabs>
        <w:tab w:val="left" w:pos="1961"/>
      </w:tabs>
      <w:spacing w:before="47" w:line="219" w:lineRule="auto"/>
      <w:ind w:left="11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75D9A">
    <w:pPr>
      <w:tabs>
        <w:tab w:val="left" w:pos="1960"/>
      </w:tabs>
      <w:spacing w:before="47" w:line="219" w:lineRule="auto"/>
      <w:ind w:left="116"/>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731A9">
    <w:pPr>
      <w:tabs>
        <w:tab w:val="left" w:pos="2393"/>
      </w:tabs>
      <w:spacing w:before="47" w:line="219" w:lineRule="auto"/>
      <w:ind w:left="551"/>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FAD30">
    <w:pPr>
      <w:tabs>
        <w:tab w:val="left" w:pos="1963"/>
      </w:tabs>
      <w:spacing w:before="47" w:line="219" w:lineRule="auto"/>
      <w:ind w:left="121"/>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新邵大源纸业有限公司扩建3万吨/年特种纸生产线建设项目入河排污口</w:t>
    </w:r>
    <w:r>
      <w:rPr>
        <w:rFonts w:ascii="宋体" w:hAnsi="宋体" w:eastAsia="宋体" w:cs="宋体"/>
        <w:spacing w:val="-2"/>
        <w:sz w:val="18"/>
        <w:szCs w:val="18"/>
        <w:u w:val="single" w:color="auto"/>
      </w:rPr>
      <w:t>设置论证报告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84B6D">
    <w:pPr>
      <w:tabs>
        <w:tab w:val="left" w:pos="7482"/>
      </w:tabs>
      <w:spacing w:before="47" w:line="219" w:lineRule="auto"/>
      <w:ind w:left="122"/>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52586">
    <w:pPr>
      <w:tabs>
        <w:tab w:val="left" w:pos="7482"/>
      </w:tabs>
      <w:spacing w:before="47" w:line="219" w:lineRule="auto"/>
      <w:ind w:left="122"/>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20A5C">
    <w:pPr>
      <w:tabs>
        <w:tab w:val="left" w:pos="7482"/>
      </w:tabs>
      <w:spacing w:before="47" w:line="219" w:lineRule="auto"/>
      <w:ind w:left="122"/>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B51E9">
    <w:pPr>
      <w:tabs>
        <w:tab w:val="left" w:pos="7482"/>
      </w:tabs>
      <w:spacing w:before="47" w:line="219" w:lineRule="auto"/>
      <w:ind w:left="122"/>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81636">
    <w:pPr>
      <w:tabs>
        <w:tab w:val="left" w:pos="7482"/>
      </w:tabs>
      <w:spacing w:before="47" w:line="219" w:lineRule="auto"/>
      <w:ind w:left="122"/>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1EBA1">
    <w:pPr>
      <w:tabs>
        <w:tab w:val="left" w:pos="7482"/>
      </w:tabs>
      <w:spacing w:before="47" w:line="219" w:lineRule="auto"/>
      <w:ind w:left="122"/>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3B97">
    <w:pPr>
      <w:tabs>
        <w:tab w:val="left" w:pos="18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新邵大源纸业有限公司扩建3万吨/年特种纸生产线建设项目入河排污口</w:t>
    </w:r>
    <w:r>
      <w:rPr>
        <w:rFonts w:ascii="宋体" w:hAnsi="宋体" w:eastAsia="宋体" w:cs="宋体"/>
        <w:spacing w:val="-2"/>
        <w:sz w:val="18"/>
        <w:szCs w:val="18"/>
        <w:u w:val="single" w:color="auto"/>
      </w:rPr>
      <w:t>设置论证报告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B1C6A">
    <w:pPr>
      <w:tabs>
        <w:tab w:val="left" w:pos="2198"/>
      </w:tabs>
      <w:spacing w:before="47" w:line="219" w:lineRule="auto"/>
      <w:ind w:left="354"/>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2A9ED">
    <w:pPr>
      <w:tabs>
        <w:tab w:val="left" w:pos="7392"/>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08A41">
    <w:pPr>
      <w:tabs>
        <w:tab w:val="left" w:pos="1888"/>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A349C">
    <w:pPr>
      <w:tabs>
        <w:tab w:val="left" w:pos="7420"/>
      </w:tabs>
      <w:spacing w:before="47" w:line="219" w:lineRule="auto"/>
      <w:ind w:left="28"/>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ECBF2">
    <w:pPr>
      <w:tabs>
        <w:tab w:val="left" w:pos="1956"/>
      </w:tabs>
      <w:spacing w:before="47" w:line="219" w:lineRule="auto"/>
      <w:ind w:left="113"/>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7F94F">
    <w:pPr>
      <w:tabs>
        <w:tab w:val="left" w:pos="1961"/>
      </w:tabs>
      <w:spacing w:before="47" w:line="219" w:lineRule="auto"/>
      <w:ind w:left="117"/>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0497A">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AF857">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04917">
    <w:pPr>
      <w:tabs>
        <w:tab w:val="left" w:pos="1908"/>
      </w:tabs>
      <w:spacing w:before="47" w:line="219" w:lineRule="auto"/>
      <w:ind w:left="123"/>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1CC26">
    <w:pPr>
      <w:tabs>
        <w:tab w:val="left" w:pos="1996"/>
      </w:tabs>
      <w:spacing w:before="47" w:line="219" w:lineRule="auto"/>
      <w:ind w:left="211"/>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4DE78">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F7EE2">
    <w:pPr>
      <w:tabs>
        <w:tab w:val="left" w:pos="1906"/>
      </w:tabs>
      <w:spacing w:before="47" w:line="219" w:lineRule="auto"/>
      <w:ind w:left="120"/>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225B6">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66BBF">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0FB68">
    <w:pPr>
      <w:tabs>
        <w:tab w:val="left" w:pos="1996"/>
      </w:tabs>
      <w:spacing w:before="47" w:line="219" w:lineRule="auto"/>
      <w:ind w:left="211"/>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A2186">
    <w:pPr>
      <w:tabs>
        <w:tab w:val="left" w:pos="2506"/>
      </w:tabs>
      <w:spacing w:before="47" w:line="219" w:lineRule="auto"/>
      <w:ind w:left="720"/>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E071C">
    <w:pPr>
      <w:tabs>
        <w:tab w:val="left" w:pos="2516"/>
      </w:tabs>
      <w:spacing w:before="47" w:line="219" w:lineRule="auto"/>
      <w:ind w:left="731"/>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5BC7C">
    <w:pPr>
      <w:tabs>
        <w:tab w:val="left" w:pos="2378"/>
      </w:tabs>
      <w:spacing w:before="47" w:line="219" w:lineRule="auto"/>
      <w:ind w:left="593"/>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9AE1B">
    <w:pPr>
      <w:tabs>
        <w:tab w:val="left" w:pos="2395"/>
      </w:tabs>
      <w:spacing w:before="47" w:line="219" w:lineRule="auto"/>
      <w:ind w:left="609"/>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BD263">
    <w:pPr>
      <w:tabs>
        <w:tab w:val="left" w:pos="2456"/>
      </w:tabs>
      <w:spacing w:before="47" w:line="219" w:lineRule="auto"/>
      <w:ind w:left="671"/>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13C17">
    <w:pPr>
      <w:tabs>
        <w:tab w:val="left" w:pos="2395"/>
      </w:tabs>
      <w:spacing w:before="47" w:line="219" w:lineRule="auto"/>
      <w:ind w:left="609"/>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8E214">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9AD7E">
    <w:pPr>
      <w:tabs>
        <w:tab w:val="left" w:pos="1898"/>
      </w:tabs>
      <w:spacing w:before="47" w:line="219" w:lineRule="auto"/>
      <w:ind w:left="113"/>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5739B">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FA768">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E7ADA">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80557">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44FCC">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B4681">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C7307">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57E42">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B29F">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526FD">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7D70B">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2CD82">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4E965">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B741C">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C6420">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24A8B">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F813F">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4DD08">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FAC69">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B21D6">
    <w:pPr>
      <w:tabs>
        <w:tab w:val="left" w:pos="1786"/>
      </w:tabs>
      <w:spacing w:before="47" w:line="219"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新邵大源纸业有限公司扩建3万吨/年特种纸生产线建设项目入河排污</w:t>
    </w:r>
    <w:r>
      <w:rPr>
        <w:rFonts w:ascii="宋体" w:hAnsi="宋体" w:eastAsia="宋体" w:cs="宋体"/>
        <w:spacing w:val="-2"/>
        <w:sz w:val="18"/>
        <w:szCs w:val="18"/>
        <w:u w:val="single" w:color="auto"/>
      </w:rPr>
      <w:t>口设置论证报告</w:t>
    </w:r>
    <w:r>
      <w:rPr>
        <w:rFonts w:ascii="宋体" w:hAnsi="宋体" w:eastAsia="宋体" w:cs="宋体"/>
        <w:sz w:val="18"/>
        <w:szCs w:val="18"/>
        <w:u w:val="single" w:color="auto"/>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F5101FF"/>
    <w:rsid w:val="45150C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Times New Roman" w:hAnsi="Times New Roman" w:eastAsia="Times New Roman" w:cs="Times New Roman"/>
      <w:sz w:val="24"/>
      <w:szCs w:val="24"/>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1.xml"/><Relationship Id="rId98" Type="http://schemas.openxmlformats.org/officeDocument/2006/relationships/header" Target="header44.xml"/><Relationship Id="rId97" Type="http://schemas.openxmlformats.org/officeDocument/2006/relationships/footer" Target="footer50.xml"/><Relationship Id="rId96" Type="http://schemas.openxmlformats.org/officeDocument/2006/relationships/header" Target="header43.xml"/><Relationship Id="rId95" Type="http://schemas.openxmlformats.org/officeDocument/2006/relationships/footer" Target="footer49.xml"/><Relationship Id="rId94" Type="http://schemas.openxmlformats.org/officeDocument/2006/relationships/header" Target="header42.xml"/><Relationship Id="rId93" Type="http://schemas.openxmlformats.org/officeDocument/2006/relationships/footer" Target="footer48.xml"/><Relationship Id="rId92" Type="http://schemas.openxmlformats.org/officeDocument/2006/relationships/header" Target="header41.xml"/><Relationship Id="rId91" Type="http://schemas.openxmlformats.org/officeDocument/2006/relationships/footer" Target="footer47.xml"/><Relationship Id="rId90" Type="http://schemas.openxmlformats.org/officeDocument/2006/relationships/header" Target="header40.xml"/><Relationship Id="rId9" Type="http://schemas.openxmlformats.org/officeDocument/2006/relationships/header" Target="header5.xml"/><Relationship Id="rId89" Type="http://schemas.openxmlformats.org/officeDocument/2006/relationships/footer" Target="footer46.xml"/><Relationship Id="rId88" Type="http://schemas.openxmlformats.org/officeDocument/2006/relationships/header" Target="header39.xml"/><Relationship Id="rId87" Type="http://schemas.openxmlformats.org/officeDocument/2006/relationships/footer" Target="footer45.xml"/><Relationship Id="rId86" Type="http://schemas.openxmlformats.org/officeDocument/2006/relationships/header" Target="header38.xml"/><Relationship Id="rId85" Type="http://schemas.openxmlformats.org/officeDocument/2006/relationships/footer" Target="footer44.xml"/><Relationship Id="rId84" Type="http://schemas.openxmlformats.org/officeDocument/2006/relationships/header" Target="header37.xml"/><Relationship Id="rId83" Type="http://schemas.openxmlformats.org/officeDocument/2006/relationships/footer" Target="footer43.xml"/><Relationship Id="rId82" Type="http://schemas.openxmlformats.org/officeDocument/2006/relationships/header" Target="header36.xml"/><Relationship Id="rId81" Type="http://schemas.openxmlformats.org/officeDocument/2006/relationships/footer" Target="footer42.xml"/><Relationship Id="rId80" Type="http://schemas.openxmlformats.org/officeDocument/2006/relationships/header" Target="header35.xml"/><Relationship Id="rId8" Type="http://schemas.openxmlformats.org/officeDocument/2006/relationships/header" Target="header4.xml"/><Relationship Id="rId79" Type="http://schemas.openxmlformats.org/officeDocument/2006/relationships/footer" Target="footer41.xml"/><Relationship Id="rId78" Type="http://schemas.openxmlformats.org/officeDocument/2006/relationships/header" Target="header34.xml"/><Relationship Id="rId77" Type="http://schemas.openxmlformats.org/officeDocument/2006/relationships/footer" Target="footer40.xml"/><Relationship Id="rId76" Type="http://schemas.openxmlformats.org/officeDocument/2006/relationships/footer" Target="footer39.xml"/><Relationship Id="rId75" Type="http://schemas.openxmlformats.org/officeDocument/2006/relationships/footer" Target="footer38.xml"/><Relationship Id="rId74" Type="http://schemas.openxmlformats.org/officeDocument/2006/relationships/footer" Target="footer37.xml"/><Relationship Id="rId73" Type="http://schemas.openxmlformats.org/officeDocument/2006/relationships/header" Target="header33.xml"/><Relationship Id="rId72" Type="http://schemas.openxmlformats.org/officeDocument/2006/relationships/footer" Target="footer36.xml"/><Relationship Id="rId71" Type="http://schemas.openxmlformats.org/officeDocument/2006/relationships/header" Target="header32.xml"/><Relationship Id="rId70" Type="http://schemas.openxmlformats.org/officeDocument/2006/relationships/footer" Target="footer35.xml"/><Relationship Id="rId7" Type="http://schemas.openxmlformats.org/officeDocument/2006/relationships/header" Target="header3.xml"/><Relationship Id="rId69" Type="http://schemas.openxmlformats.org/officeDocument/2006/relationships/header" Target="header31.xml"/><Relationship Id="rId68" Type="http://schemas.openxmlformats.org/officeDocument/2006/relationships/footer" Target="footer34.xml"/><Relationship Id="rId67" Type="http://schemas.openxmlformats.org/officeDocument/2006/relationships/header" Target="header30.xml"/><Relationship Id="rId66" Type="http://schemas.openxmlformats.org/officeDocument/2006/relationships/footer" Target="footer33.xml"/><Relationship Id="rId65" Type="http://schemas.openxmlformats.org/officeDocument/2006/relationships/header" Target="header29.xml"/><Relationship Id="rId64" Type="http://schemas.openxmlformats.org/officeDocument/2006/relationships/footer" Target="footer32.xml"/><Relationship Id="rId63" Type="http://schemas.openxmlformats.org/officeDocument/2006/relationships/header" Target="header28.xml"/><Relationship Id="rId62" Type="http://schemas.openxmlformats.org/officeDocument/2006/relationships/footer" Target="footer31.xml"/><Relationship Id="rId61" Type="http://schemas.openxmlformats.org/officeDocument/2006/relationships/footer" Target="footer30.xml"/><Relationship Id="rId60" Type="http://schemas.openxmlformats.org/officeDocument/2006/relationships/header" Target="header27.xml"/><Relationship Id="rId6" Type="http://schemas.openxmlformats.org/officeDocument/2006/relationships/header" Target="header2.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footer" Target="footer27.xml"/><Relationship Id="rId55" Type="http://schemas.openxmlformats.org/officeDocument/2006/relationships/footer" Target="footer26.xml"/><Relationship Id="rId54" Type="http://schemas.openxmlformats.org/officeDocument/2006/relationships/header" Target="header25.xml"/><Relationship Id="rId53" Type="http://schemas.openxmlformats.org/officeDocument/2006/relationships/footer" Target="footer25.xml"/><Relationship Id="rId52" Type="http://schemas.openxmlformats.org/officeDocument/2006/relationships/footer" Target="footer24.xml"/><Relationship Id="rId51" Type="http://schemas.openxmlformats.org/officeDocument/2006/relationships/footer" Target="footer23.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5.xml"/><Relationship Id="rId17" Type="http://schemas.openxmlformats.org/officeDocument/2006/relationships/header" Target="header9.xml"/><Relationship Id="rId165" Type="http://schemas.openxmlformats.org/officeDocument/2006/relationships/fontTable" Target="fontTable.xml"/><Relationship Id="rId164" Type="http://schemas.openxmlformats.org/officeDocument/2006/relationships/customXml" Target="../customXml/item1.xml"/><Relationship Id="rId163" Type="http://schemas.openxmlformats.org/officeDocument/2006/relationships/image" Target="media/image14.jpeg"/><Relationship Id="rId162" Type="http://schemas.openxmlformats.org/officeDocument/2006/relationships/image" Target="media/image13.png"/><Relationship Id="rId161" Type="http://schemas.openxmlformats.org/officeDocument/2006/relationships/image" Target="media/image12.png"/><Relationship Id="rId160" Type="http://schemas.openxmlformats.org/officeDocument/2006/relationships/image" Target="media/image11.jpeg"/><Relationship Id="rId16" Type="http://schemas.openxmlformats.org/officeDocument/2006/relationships/footer" Target="footer4.xml"/><Relationship Id="rId159" Type="http://schemas.openxmlformats.org/officeDocument/2006/relationships/image" Target="media/image10.jpeg"/><Relationship Id="rId158" Type="http://schemas.openxmlformats.org/officeDocument/2006/relationships/image" Target="media/image9.jpeg"/><Relationship Id="rId157" Type="http://schemas.openxmlformats.org/officeDocument/2006/relationships/image" Target="media/image8.jpeg"/><Relationship Id="rId156" Type="http://schemas.openxmlformats.org/officeDocument/2006/relationships/image" Target="media/image7.jpeg"/><Relationship Id="rId155" Type="http://schemas.openxmlformats.org/officeDocument/2006/relationships/image" Target="media/image6.jpeg"/><Relationship Id="rId154" Type="http://schemas.openxmlformats.org/officeDocument/2006/relationships/image" Target="media/image5.jpeg"/><Relationship Id="rId153" Type="http://schemas.openxmlformats.org/officeDocument/2006/relationships/image" Target="media/image4.png"/><Relationship Id="rId152" Type="http://schemas.openxmlformats.org/officeDocument/2006/relationships/image" Target="media/image3.jpeg"/><Relationship Id="rId151" Type="http://schemas.openxmlformats.org/officeDocument/2006/relationships/image" Target="media/image2.png"/><Relationship Id="rId150" Type="http://schemas.openxmlformats.org/officeDocument/2006/relationships/image" Target="media/image1.png"/><Relationship Id="rId15" Type="http://schemas.openxmlformats.org/officeDocument/2006/relationships/header" Target="header8.xml"/><Relationship Id="rId149" Type="http://schemas.openxmlformats.org/officeDocument/2006/relationships/theme" Target="theme/theme1.xml"/><Relationship Id="rId148" Type="http://schemas.openxmlformats.org/officeDocument/2006/relationships/footer" Target="footer78.xml"/><Relationship Id="rId147" Type="http://schemas.openxmlformats.org/officeDocument/2006/relationships/header" Target="header66.xml"/><Relationship Id="rId146" Type="http://schemas.openxmlformats.org/officeDocument/2006/relationships/footer" Target="footer77.xml"/><Relationship Id="rId145" Type="http://schemas.openxmlformats.org/officeDocument/2006/relationships/header" Target="header65.xml"/><Relationship Id="rId144" Type="http://schemas.openxmlformats.org/officeDocument/2006/relationships/footer" Target="footer76.xml"/><Relationship Id="rId143" Type="http://schemas.openxmlformats.org/officeDocument/2006/relationships/header" Target="header64.xml"/><Relationship Id="rId142" Type="http://schemas.openxmlformats.org/officeDocument/2006/relationships/footer" Target="footer75.xml"/><Relationship Id="rId141" Type="http://schemas.openxmlformats.org/officeDocument/2006/relationships/header" Target="header63.xml"/><Relationship Id="rId140" Type="http://schemas.openxmlformats.org/officeDocument/2006/relationships/footer" Target="footer74.xml"/><Relationship Id="rId14" Type="http://schemas.openxmlformats.org/officeDocument/2006/relationships/footer" Target="footer3.xml"/><Relationship Id="rId139" Type="http://schemas.openxmlformats.org/officeDocument/2006/relationships/header" Target="header62.xml"/><Relationship Id="rId138" Type="http://schemas.openxmlformats.org/officeDocument/2006/relationships/footer" Target="footer73.xml"/><Relationship Id="rId137" Type="http://schemas.openxmlformats.org/officeDocument/2006/relationships/header" Target="header61.xml"/><Relationship Id="rId136" Type="http://schemas.openxmlformats.org/officeDocument/2006/relationships/footer" Target="footer72.xml"/><Relationship Id="rId135" Type="http://schemas.openxmlformats.org/officeDocument/2006/relationships/header" Target="header60.xml"/><Relationship Id="rId134" Type="http://schemas.openxmlformats.org/officeDocument/2006/relationships/footer" Target="footer71.xml"/><Relationship Id="rId133" Type="http://schemas.openxmlformats.org/officeDocument/2006/relationships/header" Target="header59.xml"/><Relationship Id="rId132" Type="http://schemas.openxmlformats.org/officeDocument/2006/relationships/footer" Target="footer70.xml"/><Relationship Id="rId131" Type="http://schemas.openxmlformats.org/officeDocument/2006/relationships/header" Target="header58.xml"/><Relationship Id="rId130" Type="http://schemas.openxmlformats.org/officeDocument/2006/relationships/footer" Target="footer69.xml"/><Relationship Id="rId13" Type="http://schemas.openxmlformats.org/officeDocument/2006/relationships/header" Target="header7.xml"/><Relationship Id="rId129" Type="http://schemas.openxmlformats.org/officeDocument/2006/relationships/header" Target="header57.xml"/><Relationship Id="rId128" Type="http://schemas.openxmlformats.org/officeDocument/2006/relationships/footer" Target="footer68.xml"/><Relationship Id="rId127" Type="http://schemas.openxmlformats.org/officeDocument/2006/relationships/header" Target="header56.xml"/><Relationship Id="rId126" Type="http://schemas.openxmlformats.org/officeDocument/2006/relationships/footer" Target="footer67.xml"/><Relationship Id="rId125" Type="http://schemas.openxmlformats.org/officeDocument/2006/relationships/header" Target="header55.xml"/><Relationship Id="rId124" Type="http://schemas.openxmlformats.org/officeDocument/2006/relationships/footer" Target="footer66.xml"/><Relationship Id="rId123" Type="http://schemas.openxmlformats.org/officeDocument/2006/relationships/header" Target="header54.xml"/><Relationship Id="rId122" Type="http://schemas.openxmlformats.org/officeDocument/2006/relationships/footer" Target="footer65.xml"/><Relationship Id="rId121" Type="http://schemas.openxmlformats.org/officeDocument/2006/relationships/footer" Target="footer64.xml"/><Relationship Id="rId120" Type="http://schemas.openxmlformats.org/officeDocument/2006/relationships/header" Target="header53.xml"/><Relationship Id="rId12" Type="http://schemas.openxmlformats.org/officeDocument/2006/relationships/footer" Target="footer2.xml"/><Relationship Id="rId119" Type="http://schemas.openxmlformats.org/officeDocument/2006/relationships/footer" Target="footer63.xml"/><Relationship Id="rId118" Type="http://schemas.openxmlformats.org/officeDocument/2006/relationships/header" Target="header52.xml"/><Relationship Id="rId117" Type="http://schemas.openxmlformats.org/officeDocument/2006/relationships/footer" Target="footer62.xml"/><Relationship Id="rId116" Type="http://schemas.openxmlformats.org/officeDocument/2006/relationships/footer" Target="footer61.xml"/><Relationship Id="rId115" Type="http://schemas.openxmlformats.org/officeDocument/2006/relationships/footer" Target="footer60.xml"/><Relationship Id="rId114" Type="http://schemas.openxmlformats.org/officeDocument/2006/relationships/header" Target="header51.xml"/><Relationship Id="rId113" Type="http://schemas.openxmlformats.org/officeDocument/2006/relationships/footer" Target="footer59.xml"/><Relationship Id="rId112" Type="http://schemas.openxmlformats.org/officeDocument/2006/relationships/header" Target="header50.xml"/><Relationship Id="rId111" Type="http://schemas.openxmlformats.org/officeDocument/2006/relationships/footer" Target="footer58.xml"/><Relationship Id="rId110" Type="http://schemas.openxmlformats.org/officeDocument/2006/relationships/footer" Target="footer57.xml"/><Relationship Id="rId11" Type="http://schemas.openxmlformats.org/officeDocument/2006/relationships/header" Target="header6.xml"/><Relationship Id="rId109" Type="http://schemas.openxmlformats.org/officeDocument/2006/relationships/header" Target="header49.xml"/><Relationship Id="rId108" Type="http://schemas.openxmlformats.org/officeDocument/2006/relationships/footer" Target="footer56.xml"/><Relationship Id="rId107" Type="http://schemas.openxmlformats.org/officeDocument/2006/relationships/footer" Target="footer55.xml"/><Relationship Id="rId106" Type="http://schemas.openxmlformats.org/officeDocument/2006/relationships/header" Target="header48.xml"/><Relationship Id="rId105" Type="http://schemas.openxmlformats.org/officeDocument/2006/relationships/footer" Target="footer54.xml"/><Relationship Id="rId104" Type="http://schemas.openxmlformats.org/officeDocument/2006/relationships/header" Target="header47.xml"/><Relationship Id="rId103" Type="http://schemas.openxmlformats.org/officeDocument/2006/relationships/footer" Target="footer53.xml"/><Relationship Id="rId102" Type="http://schemas.openxmlformats.org/officeDocument/2006/relationships/header" Target="header46.xml"/><Relationship Id="rId101" Type="http://schemas.openxmlformats.org/officeDocument/2006/relationships/footer" Target="footer52.xml"/><Relationship Id="rId100" Type="http://schemas.openxmlformats.org/officeDocument/2006/relationships/header" Target="header45.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86</Pages>
  <Words>925</Words>
  <Characters>1071</Characters>
  <TotalTime>1</TotalTime>
  <ScaleCrop>false</ScaleCrop>
  <LinksUpToDate>false</LinksUpToDate>
  <CharactersWithSpaces>1602</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2025-08-19T14:39:00Z</dcterms:created>
  <dc:creator>2013</dc:creator>
  <cp:lastModifiedBy>Templar</cp:lastModifiedBy>
  <dcterms:modified xsi:type="dcterms:W3CDTF">2025-11-19T01:49:11Z</dcterms:modified>
  <dc:title>1、总则</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2025-08-28T11:17:48Z</vt:filetime>
  </property>
  <property fmtid="{D5CDD505-2E9C-101B-9397-08002B2CF9AE}" pid="4" name="KSOTemplateDocerSaveRecord">
    <vt:lpwstr>eyJoZGlkIjoiZTI0MmNkMWQ1MjU0OTBhMjhjZGFlNzM2YjhkMzlkMzMiLCJ1c2VySWQiOiI1NDE0NjY4NDgifQ==</vt:lpwstr>
  </property>
  <property fmtid="{D5CDD505-2E9C-101B-9397-08002B2CF9AE}" pid="5" name="KSOProductBuildVer">
    <vt:lpwstr>2052-12.1.0.23542</vt:lpwstr>
  </property>
  <property fmtid="{D5CDD505-2E9C-101B-9397-08002B2CF9AE}" pid="6" name="ICV">
    <vt:lpwstr>A3A76828E7AD409FB9C8A0117713B148_12</vt:lpwstr>
  </property>
</Properties>
</file>