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60" w:lineRule="exact"/>
        <w:contextualSpacing/>
        <w:jc w:val="both"/>
        <w:textAlignment w:val="auto"/>
        <w:rPr>
          <w:rFonts w:hint="eastAsia" w:ascii="黑体" w:hAnsi="黑体" w:eastAsia="黑体" w:cs="黑体"/>
          <w:snapToGrid w:val="0"/>
          <w:color w:val="auto"/>
          <w:spacing w:val="0"/>
          <w:sz w:val="32"/>
          <w:szCs w:val="32"/>
          <w:highlight w:val="none"/>
          <w:lang w:val="en-US" w:eastAsia="zh-CN"/>
        </w:rPr>
      </w:pPr>
      <w:r>
        <w:rPr>
          <w:rFonts w:hint="eastAsia" w:ascii="黑体" w:hAnsi="黑体" w:eastAsia="黑体" w:cs="黑体"/>
          <w:snapToGrid w:val="0"/>
          <w:color w:val="auto"/>
          <w:spacing w:val="0"/>
          <w:sz w:val="32"/>
          <w:szCs w:val="32"/>
          <w:highlight w:val="none"/>
          <w:lang w:val="en-US" w:eastAsia="zh-CN"/>
        </w:rPr>
        <w:t>附件2</w:t>
      </w: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560" w:lineRule="exact"/>
        <w:contextualSpacing/>
        <w:jc w:val="center"/>
        <w:textAlignment w:val="auto"/>
        <w:rPr>
          <w:rFonts w:hint="eastAsia" w:ascii="方正小标宋_GBK" w:hAnsi="方正小标宋_GBK" w:eastAsia="方正小标宋_GBK" w:cs="方正小标宋_GBK"/>
          <w:snapToGrid w:val="0"/>
          <w:color w:val="auto"/>
          <w:spacing w:val="0"/>
          <w:sz w:val="40"/>
          <w:szCs w:val="40"/>
          <w:highlight w:val="none"/>
          <w:lang w:val="en-US" w:eastAsia="zh-CN"/>
        </w:rPr>
      </w:pPr>
      <w:bookmarkStart w:id="0" w:name="_GoBack"/>
      <w:r>
        <w:rPr>
          <w:rFonts w:hint="eastAsia" w:ascii="方正小标宋_GBK" w:hAnsi="方正小标宋_GBK" w:eastAsia="方正小标宋_GBK" w:cs="方正小标宋_GBK"/>
          <w:snapToGrid w:val="0"/>
          <w:color w:val="auto"/>
          <w:spacing w:val="0"/>
          <w:sz w:val="40"/>
          <w:szCs w:val="40"/>
          <w:highlight w:val="none"/>
          <w:lang w:val="en-US" w:eastAsia="zh-CN"/>
        </w:rPr>
        <w:t>危险废物经营许可证专家评审要点表</w:t>
      </w:r>
    </w:p>
    <w:bookmarkEnd w:id="0"/>
    <w:tbl>
      <w:tblPr>
        <w:tblStyle w:val="4"/>
        <w:tblW w:w="15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4"/>
        <w:gridCol w:w="2257"/>
        <w:gridCol w:w="1903"/>
        <w:gridCol w:w="5389"/>
        <w:gridCol w:w="1126"/>
        <w:gridCol w:w="1679"/>
        <w:gridCol w:w="1830"/>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4" w:hRule="atLeast"/>
          <w:tblHeader/>
          <w:jc w:val="center"/>
        </w:trPr>
        <w:tc>
          <w:tcPr>
            <w:tcW w:w="554"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sz w:val="24"/>
                <w:szCs w:val="24"/>
                <w:u w:val="none"/>
                <w:lang w:eastAsia="zh-CN"/>
              </w:rPr>
            </w:pPr>
            <w:r>
              <w:rPr>
                <w:rFonts w:hint="eastAsia" w:ascii="方正仿宋_GBK" w:hAnsi="方正仿宋_GBK" w:eastAsia="方正仿宋_GBK" w:cs="方正仿宋_GBK"/>
                <w:b/>
                <w:bCs/>
                <w:color w:val="auto"/>
                <w:sz w:val="24"/>
                <w:szCs w:val="24"/>
                <w:u w:val="none"/>
                <w:lang w:eastAsia="zh-CN"/>
              </w:rPr>
              <w:t>序号</w:t>
            </w:r>
          </w:p>
        </w:tc>
        <w:tc>
          <w:tcPr>
            <w:tcW w:w="2257"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sz w:val="24"/>
                <w:szCs w:val="24"/>
                <w:u w:val="none"/>
                <w:lang w:eastAsia="zh-CN"/>
              </w:rPr>
            </w:pPr>
            <w:r>
              <w:rPr>
                <w:rFonts w:hint="eastAsia" w:ascii="方正仿宋_GBK" w:hAnsi="方正仿宋_GBK" w:eastAsia="方正仿宋_GBK" w:cs="方正仿宋_GBK"/>
                <w:b/>
                <w:bCs/>
                <w:color w:val="auto"/>
                <w:sz w:val="24"/>
                <w:szCs w:val="24"/>
                <w:u w:val="none"/>
                <w:lang w:eastAsia="zh-CN"/>
              </w:rPr>
              <w:t>评审项目</w:t>
            </w:r>
          </w:p>
        </w:tc>
        <w:tc>
          <w:tcPr>
            <w:tcW w:w="1903"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sz w:val="24"/>
                <w:szCs w:val="24"/>
                <w:u w:val="none"/>
              </w:rPr>
            </w:pPr>
            <w:r>
              <w:rPr>
                <w:rFonts w:hint="eastAsia" w:ascii="方正仿宋_GBK" w:hAnsi="方正仿宋_GBK" w:eastAsia="方正仿宋_GBK" w:cs="方正仿宋_GBK"/>
                <w:b/>
                <w:bCs/>
                <w:color w:val="auto"/>
                <w:sz w:val="24"/>
                <w:szCs w:val="24"/>
                <w:u w:val="none"/>
              </w:rPr>
              <w:t>评审要点</w:t>
            </w:r>
          </w:p>
        </w:tc>
        <w:tc>
          <w:tcPr>
            <w:tcW w:w="5389"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sz w:val="24"/>
                <w:szCs w:val="24"/>
                <w:u w:val="none"/>
              </w:rPr>
            </w:pPr>
            <w:r>
              <w:rPr>
                <w:rFonts w:hint="eastAsia" w:ascii="方正仿宋_GBK" w:hAnsi="方正仿宋_GBK" w:eastAsia="方正仿宋_GBK" w:cs="方正仿宋_GBK"/>
                <w:b/>
                <w:bCs/>
                <w:color w:val="auto"/>
                <w:sz w:val="24"/>
                <w:szCs w:val="24"/>
                <w:u w:val="none"/>
              </w:rPr>
              <w:t>评审指标</w:t>
            </w:r>
          </w:p>
        </w:tc>
        <w:tc>
          <w:tcPr>
            <w:tcW w:w="1126"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sz w:val="24"/>
                <w:szCs w:val="24"/>
                <w:u w:val="none"/>
                <w:lang w:eastAsia="zh-CN"/>
              </w:rPr>
            </w:pPr>
            <w:r>
              <w:rPr>
                <w:rFonts w:hint="eastAsia" w:ascii="方正仿宋_GBK" w:hAnsi="方正仿宋_GBK" w:eastAsia="方正仿宋_GBK" w:cs="方正仿宋_GBK"/>
                <w:b/>
                <w:bCs/>
                <w:color w:val="auto"/>
                <w:sz w:val="24"/>
                <w:szCs w:val="24"/>
                <w:u w:val="none"/>
              </w:rPr>
              <w:t>评审</w:t>
            </w:r>
            <w:r>
              <w:rPr>
                <w:rFonts w:hint="eastAsia" w:ascii="方正仿宋_GBK" w:hAnsi="方正仿宋_GBK" w:eastAsia="方正仿宋_GBK" w:cs="方正仿宋_GBK"/>
                <w:b/>
                <w:bCs/>
                <w:color w:val="auto"/>
                <w:sz w:val="24"/>
                <w:szCs w:val="24"/>
                <w:u w:val="none"/>
                <w:lang w:eastAsia="zh-CN"/>
              </w:rPr>
              <w:t>要求</w:t>
            </w:r>
          </w:p>
        </w:tc>
        <w:tc>
          <w:tcPr>
            <w:tcW w:w="1679"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sz w:val="24"/>
                <w:szCs w:val="24"/>
                <w:u w:val="none"/>
              </w:rPr>
            </w:pPr>
            <w:r>
              <w:rPr>
                <w:rFonts w:hint="eastAsia" w:ascii="方正仿宋_GBK" w:hAnsi="方正仿宋_GBK" w:eastAsia="方正仿宋_GBK" w:cs="方正仿宋_GBK"/>
                <w:b/>
                <w:bCs/>
                <w:color w:val="auto"/>
                <w:sz w:val="24"/>
                <w:szCs w:val="24"/>
                <w:u w:val="none"/>
              </w:rPr>
              <w:t>评审记录</w:t>
            </w:r>
          </w:p>
        </w:tc>
        <w:tc>
          <w:tcPr>
            <w:tcW w:w="1830"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sz w:val="24"/>
                <w:szCs w:val="24"/>
                <w:u w:val="none"/>
              </w:rPr>
            </w:pPr>
            <w:r>
              <w:rPr>
                <w:rFonts w:hint="eastAsia" w:ascii="方正仿宋_GBK" w:hAnsi="方正仿宋_GBK" w:eastAsia="方正仿宋_GBK" w:cs="方正仿宋_GBK"/>
                <w:b/>
                <w:bCs/>
                <w:color w:val="auto"/>
                <w:sz w:val="24"/>
                <w:szCs w:val="24"/>
                <w:u w:val="none"/>
              </w:rPr>
              <w:t>评审方法</w:t>
            </w: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
                <w:bCs/>
                <w:color w:val="auto"/>
                <w:sz w:val="24"/>
                <w:szCs w:val="24"/>
                <w:u w:val="none"/>
              </w:rPr>
            </w:pPr>
            <w:r>
              <w:rPr>
                <w:rFonts w:hint="eastAsia" w:ascii="方正仿宋_GBK" w:hAnsi="方正仿宋_GBK" w:eastAsia="方正仿宋_GBK" w:cs="方正仿宋_GBK"/>
                <w:b/>
                <w:bCs/>
                <w:color w:val="auto"/>
                <w:sz w:val="24"/>
                <w:szCs w:val="24"/>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10" w:hRule="atLeast"/>
          <w:jc w:val="center"/>
        </w:trPr>
        <w:tc>
          <w:tcPr>
            <w:tcW w:w="554"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lang w:val="en-US" w:eastAsia="zh-CN"/>
              </w:rPr>
              <w:t>1</w:t>
            </w:r>
          </w:p>
        </w:tc>
        <w:tc>
          <w:tcPr>
            <w:tcW w:w="2257"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应有3名以上环境工程专业或者相关专业中级以上职称，并有3年以上固体废物污染治理经历的技术人员</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企业技术人员应掌握专业技术知识和环保知识，并掌握事故应急处理要求</w:t>
            </w:r>
          </w:p>
        </w:tc>
        <w:tc>
          <w:tcPr>
            <w:tcW w:w="5389" w:type="dxa"/>
            <w:shd w:val="clear" w:color="auto" w:fill="auto"/>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具有3名以上环境工程专业或者相关专业中级以上职称，并有3年以上固体废物污染治理经历的技术人员。</w:t>
            </w:r>
          </w:p>
        </w:tc>
        <w:tc>
          <w:tcPr>
            <w:tcW w:w="1126"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p>
        </w:tc>
        <w:tc>
          <w:tcPr>
            <w:tcW w:w="1679"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1830"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pacing w:val="-4"/>
                <w:kern w:val="0"/>
                <w:sz w:val="24"/>
                <w:szCs w:val="24"/>
                <w:u w:val="none"/>
              </w:rPr>
              <w:t>查阅相关资料</w:t>
            </w:r>
            <w:r>
              <w:rPr>
                <w:rFonts w:hint="eastAsia" w:ascii="方正仿宋_GBK" w:hAnsi="方正仿宋_GBK" w:eastAsia="方正仿宋_GBK" w:cs="方正仿宋_GBK"/>
                <w:color w:val="auto"/>
                <w:sz w:val="24"/>
                <w:szCs w:val="24"/>
                <w:u w:val="none"/>
                <w:lang w:eastAsia="zh-CN"/>
              </w:rPr>
              <w:t>，</w:t>
            </w:r>
            <w:r>
              <w:rPr>
                <w:rFonts w:hint="eastAsia" w:ascii="方正仿宋_GBK" w:hAnsi="方正仿宋_GBK" w:eastAsia="方正仿宋_GBK" w:cs="方正仿宋_GBK"/>
                <w:color w:val="auto"/>
                <w:sz w:val="24"/>
                <w:szCs w:val="24"/>
                <w:u w:val="none"/>
              </w:rPr>
              <w:t>抽查1-3名技术人员（必须包括专业技术人员和技术主管）座谈</w:t>
            </w:r>
          </w:p>
        </w:tc>
        <w:tc>
          <w:tcPr>
            <w:tcW w:w="93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81" w:hRule="atLeast"/>
          <w:jc w:val="center"/>
        </w:trPr>
        <w:tc>
          <w:tcPr>
            <w:tcW w:w="55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22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5389" w:type="dxa"/>
            <w:shd w:val="clear" w:color="auto" w:fill="auto"/>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具有技术人员与申请单位签订的劳动合同</w:t>
            </w:r>
            <w:r>
              <w:rPr>
                <w:rFonts w:hint="eastAsia" w:ascii="方正仿宋_GBK" w:hAnsi="方正仿宋_GBK" w:eastAsia="方正仿宋_GBK" w:cs="方正仿宋_GBK"/>
                <w:color w:val="auto"/>
                <w:sz w:val="24"/>
                <w:szCs w:val="24"/>
                <w:u w:val="none"/>
                <w:lang w:eastAsia="zh-CN"/>
              </w:rPr>
              <w:t>、合同期间社保</w:t>
            </w:r>
            <w:r>
              <w:rPr>
                <w:rFonts w:hint="eastAsia" w:ascii="方正仿宋_GBK" w:hAnsi="方正仿宋_GBK" w:eastAsia="方正仿宋_GBK" w:cs="方正仿宋_GBK"/>
                <w:color w:val="auto"/>
                <w:sz w:val="24"/>
                <w:szCs w:val="24"/>
                <w:u w:val="none"/>
              </w:rPr>
              <w:t>等能证明劳动关系的证明材料。</w:t>
            </w:r>
          </w:p>
        </w:tc>
        <w:tc>
          <w:tcPr>
            <w:tcW w:w="1126"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679"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183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93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9" w:hRule="atLeast"/>
          <w:jc w:val="center"/>
        </w:trPr>
        <w:tc>
          <w:tcPr>
            <w:tcW w:w="55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22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538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掌握相关危险废物经营设施的性能和运行管理程序。</w:t>
            </w:r>
          </w:p>
        </w:tc>
        <w:tc>
          <w:tcPr>
            <w:tcW w:w="1126"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679"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183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93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7" w:hRule="atLeast"/>
          <w:jc w:val="center"/>
        </w:trPr>
        <w:tc>
          <w:tcPr>
            <w:tcW w:w="55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22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538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掌握相关的专业技术知识和环保知识。</w:t>
            </w:r>
          </w:p>
        </w:tc>
        <w:tc>
          <w:tcPr>
            <w:tcW w:w="1126"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679"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183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93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3" w:hRule="atLeast"/>
          <w:jc w:val="center"/>
        </w:trPr>
        <w:tc>
          <w:tcPr>
            <w:tcW w:w="55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22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538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掌握与危险废物利用处置相关的事故应急处理要求。</w:t>
            </w:r>
          </w:p>
        </w:tc>
        <w:tc>
          <w:tcPr>
            <w:tcW w:w="1126"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679"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183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93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7" w:hRule="atLeast"/>
          <w:jc w:val="center"/>
        </w:trPr>
        <w:tc>
          <w:tcPr>
            <w:tcW w:w="554"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2</w:t>
            </w:r>
          </w:p>
        </w:tc>
        <w:tc>
          <w:tcPr>
            <w:tcW w:w="22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对本单位工作人员进行培训</w:t>
            </w:r>
          </w:p>
        </w:tc>
        <w:tc>
          <w:tcPr>
            <w:tcW w:w="538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对管理人员和从事危险废物收集、运输、贮存、利用和处置等工作的人员进行了培训。</w:t>
            </w:r>
          </w:p>
        </w:tc>
        <w:tc>
          <w:tcPr>
            <w:tcW w:w="1126"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lang w:eastAsia="zh-CN"/>
              </w:rPr>
              <w:t>临时证不评审</w:t>
            </w:r>
          </w:p>
        </w:tc>
        <w:tc>
          <w:tcPr>
            <w:tcW w:w="1679"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183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93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8" w:hRule="atLeast"/>
          <w:jc w:val="center"/>
        </w:trPr>
        <w:tc>
          <w:tcPr>
            <w:tcW w:w="55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22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538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rPr>
              <w:t>参加培训人员对危险废物管理制度、相应岗位危险废物管理要求等较熟悉。</w:t>
            </w:r>
          </w:p>
        </w:tc>
        <w:tc>
          <w:tcPr>
            <w:tcW w:w="1126"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p>
        </w:tc>
        <w:tc>
          <w:tcPr>
            <w:tcW w:w="1679"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c>
          <w:tcPr>
            <w:tcW w:w="183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c>
          <w:tcPr>
            <w:tcW w:w="93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11" w:hRule="atLeast"/>
          <w:jc w:val="center"/>
        </w:trPr>
        <w:tc>
          <w:tcPr>
            <w:tcW w:w="554"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3</w:t>
            </w:r>
          </w:p>
        </w:tc>
        <w:tc>
          <w:tcPr>
            <w:tcW w:w="2257"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应有符合国家或者地方环境保护标准和安全要求的包装工具，中转和临时存放设施、设备以及经验收合格的贮存设施、设备</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符合《危险废物贮存污染控制标准》的有关要求</w:t>
            </w:r>
          </w:p>
        </w:tc>
        <w:tc>
          <w:tcPr>
            <w:tcW w:w="538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符合《危险废物贮存污染控制标准》一般要求，按照危害特性分类贮存危险废物、未混合贮存性质不相容且未经安全性处置的危险废物、具备防渗漏功能或采取相应措施等。</w:t>
            </w:r>
          </w:p>
        </w:tc>
        <w:tc>
          <w:tcPr>
            <w:tcW w:w="1126"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679"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1830"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z w:val="24"/>
                <w:szCs w:val="24"/>
                <w:u w:val="none"/>
              </w:rPr>
              <w:t>现场核查厂区内（不仅限于贮存设施）危险废物存放情况，重点核查是否存在随意堆存、与一般工业固体废物掺混等情形。查阅防渗施工</w:t>
            </w:r>
            <w:r>
              <w:rPr>
                <w:rFonts w:hint="eastAsia" w:ascii="方正仿宋_GBK" w:hAnsi="方正仿宋_GBK" w:eastAsia="方正仿宋_GBK" w:cs="方正仿宋_GBK"/>
                <w:color w:val="auto"/>
                <w:sz w:val="24"/>
                <w:szCs w:val="24"/>
                <w:u w:val="none"/>
                <w:lang w:eastAsia="zh-CN"/>
              </w:rPr>
              <w:t>影像资料</w:t>
            </w:r>
            <w:r>
              <w:rPr>
                <w:rFonts w:hint="eastAsia" w:ascii="方正仿宋_GBK" w:hAnsi="方正仿宋_GBK" w:eastAsia="方正仿宋_GBK" w:cs="方正仿宋_GBK"/>
                <w:color w:val="auto"/>
                <w:sz w:val="24"/>
                <w:szCs w:val="24"/>
                <w:u w:val="none"/>
              </w:rPr>
              <w:t>、监理报告等</w:t>
            </w:r>
            <w:r>
              <w:rPr>
                <w:rFonts w:hint="eastAsia" w:ascii="方正仿宋_GBK" w:hAnsi="方正仿宋_GBK" w:eastAsia="方正仿宋_GBK" w:cs="方正仿宋_GBK"/>
                <w:color w:val="auto"/>
                <w:sz w:val="24"/>
                <w:szCs w:val="24"/>
                <w:u w:val="none"/>
                <w:lang w:eastAsia="zh-CN"/>
              </w:rPr>
              <w:t>。</w:t>
            </w:r>
          </w:p>
        </w:tc>
        <w:tc>
          <w:tcPr>
            <w:tcW w:w="93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88" w:hRule="atLeast"/>
          <w:jc w:val="center"/>
        </w:trPr>
        <w:tc>
          <w:tcPr>
            <w:tcW w:w="55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22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538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符合《危险废物贮存污染控制标准》贮存容器有关要求，装载危险废物的容器完好无损等。</w:t>
            </w:r>
          </w:p>
        </w:tc>
        <w:tc>
          <w:tcPr>
            <w:tcW w:w="1126"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p>
        </w:tc>
        <w:tc>
          <w:tcPr>
            <w:tcW w:w="1679"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c>
          <w:tcPr>
            <w:tcW w:w="183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c>
          <w:tcPr>
            <w:tcW w:w="93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65" w:hRule="atLeast"/>
          <w:jc w:val="center"/>
        </w:trPr>
        <w:tc>
          <w:tcPr>
            <w:tcW w:w="55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c>
          <w:tcPr>
            <w:tcW w:w="22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c>
          <w:tcPr>
            <w:tcW w:w="538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符合《危险废物贮存污染控制标准》污染物排放有关要求，贮存易产生粉尘、VOCs、酸雾、有毒有害大气污染物和刺激性气味气体的危险废物贮存库，应设置气体收集装置和气体净化设施，危险废物贮存过程产生的各种污染物满足国家污染物排放（控制）标准等要求。</w:t>
            </w:r>
          </w:p>
        </w:tc>
        <w:tc>
          <w:tcPr>
            <w:tcW w:w="1126"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p>
        </w:tc>
        <w:tc>
          <w:tcPr>
            <w:tcW w:w="1679"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c>
          <w:tcPr>
            <w:tcW w:w="183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c>
          <w:tcPr>
            <w:tcW w:w="93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7" w:hRule="atLeast"/>
          <w:jc w:val="center"/>
        </w:trPr>
        <w:tc>
          <w:tcPr>
            <w:tcW w:w="55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c>
          <w:tcPr>
            <w:tcW w:w="22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c>
          <w:tcPr>
            <w:tcW w:w="538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符合《危险废物贮存污染控制标准》监测有关要求。</w:t>
            </w:r>
          </w:p>
        </w:tc>
        <w:tc>
          <w:tcPr>
            <w:tcW w:w="1126"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p>
        </w:tc>
        <w:tc>
          <w:tcPr>
            <w:tcW w:w="1679"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c>
          <w:tcPr>
            <w:tcW w:w="183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c>
          <w:tcPr>
            <w:tcW w:w="93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4" w:hRule="atLeast"/>
          <w:jc w:val="center"/>
        </w:trPr>
        <w:tc>
          <w:tcPr>
            <w:tcW w:w="55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c>
          <w:tcPr>
            <w:tcW w:w="22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c>
          <w:tcPr>
            <w:tcW w:w="538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危险废物贮存库满足环评要求。</w:t>
            </w:r>
          </w:p>
        </w:tc>
        <w:tc>
          <w:tcPr>
            <w:tcW w:w="1126"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p>
        </w:tc>
        <w:tc>
          <w:tcPr>
            <w:tcW w:w="1679"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c>
          <w:tcPr>
            <w:tcW w:w="183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c>
          <w:tcPr>
            <w:tcW w:w="93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554"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4</w:t>
            </w:r>
          </w:p>
        </w:tc>
        <w:tc>
          <w:tcPr>
            <w:tcW w:w="2257"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有符合国家或者省、自治区、直辖市危险废物处置设施建设规划，符合国家或者地方环境保护标准和安全要求的处置设施、设备和配套的污染防治设施，并有与所经营的危险废物类别相适应的处置技术和工艺</w:t>
            </w: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r>
              <w:rPr>
                <w:rFonts w:hint="eastAsia" w:ascii="方正仿宋_GBK" w:hAnsi="方正仿宋_GBK" w:eastAsia="方正仿宋_GBK" w:cs="方正仿宋_GBK"/>
                <w:color w:val="auto"/>
                <w:spacing w:val="-4"/>
                <w:kern w:val="0"/>
                <w:sz w:val="24"/>
                <w:szCs w:val="24"/>
                <w:u w:val="none"/>
                <w:lang w:eastAsia="zh-CN"/>
              </w:rPr>
              <w:t>完成</w:t>
            </w:r>
            <w:r>
              <w:rPr>
                <w:rFonts w:hint="eastAsia" w:ascii="方正仿宋_GBK" w:hAnsi="方正仿宋_GBK" w:eastAsia="方正仿宋_GBK" w:cs="方正仿宋_GBK"/>
                <w:color w:val="auto"/>
                <w:spacing w:val="-4"/>
                <w:kern w:val="0"/>
                <w:sz w:val="24"/>
                <w:szCs w:val="24"/>
                <w:u w:val="none"/>
              </w:rPr>
              <w:t>环境影响评价</w:t>
            </w:r>
          </w:p>
        </w:tc>
        <w:tc>
          <w:tcPr>
            <w:tcW w:w="5389"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bidi="ar-SA"/>
              </w:rPr>
            </w:pPr>
            <w:r>
              <w:rPr>
                <w:rFonts w:hint="eastAsia" w:ascii="方正仿宋_GBK" w:hAnsi="方正仿宋_GBK" w:eastAsia="方正仿宋_GBK" w:cs="方正仿宋_GBK"/>
                <w:color w:val="auto"/>
                <w:spacing w:val="-4"/>
                <w:kern w:val="0"/>
                <w:sz w:val="24"/>
                <w:szCs w:val="24"/>
                <w:u w:val="none"/>
                <w:lang w:val="en-US" w:eastAsia="zh-CN"/>
              </w:rPr>
              <w:t>危险废物预处理和利用处置设施、设备（</w:t>
            </w:r>
            <w:r>
              <w:rPr>
                <w:rFonts w:hint="eastAsia" w:ascii="方正仿宋_GBK" w:hAnsi="方正仿宋_GBK" w:eastAsia="方正仿宋_GBK" w:cs="方正仿宋_GBK"/>
                <w:color w:val="auto"/>
                <w:spacing w:val="-4"/>
                <w:kern w:val="0"/>
                <w:sz w:val="24"/>
                <w:szCs w:val="24"/>
                <w:u w:val="none"/>
              </w:rPr>
              <w:t>名称、规格型号、设计能力、数量</w:t>
            </w:r>
            <w:r>
              <w:rPr>
                <w:rFonts w:hint="eastAsia" w:ascii="方正仿宋_GBK" w:hAnsi="方正仿宋_GBK" w:eastAsia="方正仿宋_GBK" w:cs="方正仿宋_GBK"/>
                <w:color w:val="auto"/>
                <w:spacing w:val="-4"/>
                <w:kern w:val="0"/>
                <w:sz w:val="24"/>
                <w:szCs w:val="24"/>
                <w:u w:val="none"/>
                <w:lang w:eastAsia="zh-CN"/>
              </w:rPr>
              <w:t>等</w:t>
            </w:r>
            <w:r>
              <w:rPr>
                <w:rFonts w:hint="eastAsia" w:ascii="方正仿宋_GBK" w:hAnsi="方正仿宋_GBK" w:eastAsia="方正仿宋_GBK" w:cs="方正仿宋_GBK"/>
                <w:color w:val="auto"/>
                <w:spacing w:val="-4"/>
                <w:kern w:val="0"/>
                <w:sz w:val="24"/>
                <w:szCs w:val="24"/>
                <w:u w:val="none"/>
                <w:lang w:val="en-US" w:eastAsia="zh-CN"/>
              </w:rPr>
              <w:t>）符合</w:t>
            </w:r>
            <w:r>
              <w:rPr>
                <w:rFonts w:hint="eastAsia" w:ascii="方正仿宋_GBK" w:hAnsi="方正仿宋_GBK" w:eastAsia="方正仿宋_GBK" w:cs="方正仿宋_GBK"/>
                <w:color w:val="auto"/>
                <w:spacing w:val="-4"/>
                <w:kern w:val="0"/>
                <w:sz w:val="24"/>
                <w:szCs w:val="24"/>
                <w:u w:val="none"/>
              </w:rPr>
              <w:t>环境影响评价</w:t>
            </w:r>
            <w:r>
              <w:rPr>
                <w:rFonts w:hint="eastAsia" w:ascii="方正仿宋_GBK" w:hAnsi="方正仿宋_GBK" w:eastAsia="方正仿宋_GBK" w:cs="方正仿宋_GBK"/>
                <w:color w:val="auto"/>
                <w:spacing w:val="-4"/>
                <w:kern w:val="0"/>
                <w:sz w:val="24"/>
                <w:szCs w:val="24"/>
                <w:u w:val="none"/>
                <w:lang w:val="en-US" w:eastAsia="zh-CN"/>
              </w:rPr>
              <w:t>要求。</w:t>
            </w:r>
          </w:p>
        </w:tc>
        <w:tc>
          <w:tcPr>
            <w:tcW w:w="1126"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679"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83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bidi="ar-SA"/>
              </w:rPr>
            </w:pPr>
            <w:r>
              <w:rPr>
                <w:rFonts w:hint="eastAsia" w:ascii="方正仿宋_GBK" w:hAnsi="方正仿宋_GBK" w:eastAsia="方正仿宋_GBK" w:cs="方正仿宋_GBK"/>
                <w:color w:val="auto"/>
                <w:spacing w:val="-4"/>
                <w:kern w:val="0"/>
                <w:sz w:val="24"/>
                <w:szCs w:val="24"/>
                <w:u w:val="none"/>
              </w:rPr>
              <w:t>查阅相关资料（查看环评材料及批复）</w:t>
            </w:r>
            <w:r>
              <w:rPr>
                <w:rFonts w:hint="eastAsia" w:ascii="方正仿宋_GBK" w:hAnsi="方正仿宋_GBK" w:eastAsia="方正仿宋_GBK" w:cs="方正仿宋_GBK"/>
                <w:color w:val="auto"/>
                <w:spacing w:val="-4"/>
                <w:kern w:val="0"/>
                <w:sz w:val="24"/>
                <w:szCs w:val="24"/>
                <w:u w:val="none"/>
                <w:lang w:eastAsia="zh-CN"/>
              </w:rPr>
              <w:t>、</w:t>
            </w:r>
            <w:r>
              <w:rPr>
                <w:rFonts w:hint="eastAsia" w:ascii="方正仿宋_GBK" w:hAnsi="方正仿宋_GBK" w:eastAsia="方正仿宋_GBK" w:cs="方正仿宋_GBK"/>
                <w:color w:val="auto"/>
                <w:spacing w:val="-4"/>
                <w:kern w:val="0"/>
                <w:sz w:val="24"/>
                <w:szCs w:val="24"/>
                <w:u w:val="none"/>
              </w:rPr>
              <w:t>现场核查</w:t>
            </w:r>
          </w:p>
        </w:tc>
        <w:tc>
          <w:tcPr>
            <w:tcW w:w="93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2" w:hRule="atLeast"/>
          <w:jc w:val="center"/>
        </w:trPr>
        <w:tc>
          <w:tcPr>
            <w:tcW w:w="5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225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19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5389"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r>
              <w:rPr>
                <w:rFonts w:hint="eastAsia" w:ascii="方正仿宋_GBK" w:hAnsi="方正仿宋_GBK" w:eastAsia="方正仿宋_GBK" w:cs="方正仿宋_GBK"/>
                <w:color w:val="auto"/>
                <w:spacing w:val="-4"/>
                <w:kern w:val="0"/>
                <w:sz w:val="24"/>
                <w:szCs w:val="24"/>
                <w:u w:val="none"/>
                <w:lang w:val="en-US" w:eastAsia="zh-CN"/>
              </w:rPr>
              <w:t>配套污染防治设施符合</w:t>
            </w:r>
            <w:r>
              <w:rPr>
                <w:rFonts w:hint="eastAsia" w:ascii="方正仿宋_GBK" w:hAnsi="方正仿宋_GBK" w:eastAsia="方正仿宋_GBK" w:cs="方正仿宋_GBK"/>
                <w:color w:val="auto"/>
                <w:spacing w:val="-4"/>
                <w:kern w:val="0"/>
                <w:sz w:val="24"/>
                <w:szCs w:val="24"/>
                <w:u w:val="none"/>
              </w:rPr>
              <w:t>环境影响评价</w:t>
            </w:r>
            <w:r>
              <w:rPr>
                <w:rFonts w:hint="eastAsia" w:ascii="方正仿宋_GBK" w:hAnsi="方正仿宋_GBK" w:eastAsia="方正仿宋_GBK" w:cs="方正仿宋_GBK"/>
                <w:color w:val="auto"/>
                <w:spacing w:val="-4"/>
                <w:kern w:val="0"/>
                <w:sz w:val="24"/>
                <w:szCs w:val="24"/>
                <w:u w:val="none"/>
                <w:lang w:val="en-US" w:eastAsia="zh-CN"/>
              </w:rPr>
              <w:t>要求。</w:t>
            </w:r>
          </w:p>
        </w:tc>
        <w:tc>
          <w:tcPr>
            <w:tcW w:w="1126"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679"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83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93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7" w:hRule="atLeast"/>
          <w:jc w:val="center"/>
        </w:trPr>
        <w:tc>
          <w:tcPr>
            <w:tcW w:w="5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225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9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5389"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r>
              <w:rPr>
                <w:rFonts w:hint="eastAsia" w:ascii="方正仿宋_GBK" w:hAnsi="方正仿宋_GBK" w:eastAsia="方正仿宋_GBK" w:cs="方正仿宋_GBK"/>
                <w:color w:val="auto"/>
                <w:spacing w:val="-4"/>
                <w:kern w:val="0"/>
                <w:sz w:val="24"/>
                <w:szCs w:val="24"/>
                <w:u w:val="none"/>
                <w:lang w:val="en-US" w:eastAsia="zh-CN"/>
              </w:rPr>
              <w:t>厂区雨污分流、事故应急池、雨水收集池建设和排污口设置等符合环境影响评价要求。</w:t>
            </w:r>
          </w:p>
        </w:tc>
        <w:tc>
          <w:tcPr>
            <w:tcW w:w="1126"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679"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83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93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96" w:hRule="atLeast"/>
          <w:jc w:val="center"/>
        </w:trPr>
        <w:tc>
          <w:tcPr>
            <w:tcW w:w="5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225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9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5389" w:type="dxa"/>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r>
              <w:rPr>
                <w:rFonts w:hint="eastAsia" w:ascii="方正仿宋_GBK" w:hAnsi="方正仿宋_GBK" w:eastAsia="方正仿宋_GBK" w:cs="方正仿宋_GBK"/>
                <w:color w:val="auto"/>
                <w:spacing w:val="-4"/>
                <w:kern w:val="0"/>
                <w:sz w:val="24"/>
                <w:szCs w:val="24"/>
                <w:u w:val="none"/>
                <w:lang w:val="en-US" w:eastAsia="zh-CN"/>
              </w:rPr>
              <w:t>对于填埋设施应当提供有关施工质量保证书、施工和监理情况的报告，以及地下水监测井设计方案的依据（如地下水的流向和速率等）</w:t>
            </w:r>
            <w:r>
              <w:rPr>
                <w:rFonts w:hint="eastAsia" w:ascii="方正仿宋_GBK" w:hAnsi="方正仿宋_GBK" w:eastAsia="方正仿宋_GBK" w:cs="方正仿宋_GBK"/>
                <w:color w:val="auto"/>
                <w:spacing w:val="-6"/>
                <w:kern w:val="0"/>
                <w:sz w:val="24"/>
                <w:szCs w:val="24"/>
                <w:u w:val="none"/>
                <w:lang w:eastAsia="zh-CN"/>
              </w:rPr>
              <w:t>。</w:t>
            </w:r>
          </w:p>
        </w:tc>
        <w:tc>
          <w:tcPr>
            <w:tcW w:w="1126"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679"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83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93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8" w:hRule="atLeast"/>
          <w:jc w:val="center"/>
        </w:trPr>
        <w:tc>
          <w:tcPr>
            <w:tcW w:w="554"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5</w:t>
            </w:r>
          </w:p>
        </w:tc>
        <w:tc>
          <w:tcPr>
            <w:tcW w:w="22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eastAsia="zh-CN"/>
              </w:rPr>
            </w:pPr>
            <w:r>
              <w:rPr>
                <w:rFonts w:hint="eastAsia" w:ascii="方正仿宋_GBK" w:hAnsi="方正仿宋_GBK" w:eastAsia="方正仿宋_GBK" w:cs="方正仿宋_GBK"/>
                <w:color w:val="auto"/>
                <w:spacing w:val="-4"/>
                <w:kern w:val="0"/>
                <w:sz w:val="24"/>
                <w:szCs w:val="24"/>
                <w:u w:val="none"/>
                <w:lang w:eastAsia="zh-CN"/>
              </w:rPr>
              <w:t>开展清洁生产审查审核</w:t>
            </w: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eastAsia="zh-CN"/>
              </w:rPr>
            </w:pPr>
            <w:r>
              <w:rPr>
                <w:rFonts w:hint="eastAsia" w:ascii="方正仿宋_GBK" w:hAnsi="方正仿宋_GBK" w:eastAsia="方正仿宋_GBK" w:cs="方正仿宋_GBK"/>
                <w:color w:val="auto"/>
                <w:spacing w:val="-4"/>
                <w:kern w:val="0"/>
                <w:sz w:val="24"/>
                <w:szCs w:val="24"/>
                <w:u w:val="none"/>
                <w:lang w:eastAsia="zh-CN"/>
              </w:rPr>
              <w:t>提供开展清洁生产审查审核证明材料（如签订合同等）</w:t>
            </w:r>
          </w:p>
        </w:tc>
        <w:tc>
          <w:tcPr>
            <w:tcW w:w="1126"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eastAsia="zh-CN"/>
              </w:rPr>
            </w:pPr>
          </w:p>
        </w:tc>
        <w:tc>
          <w:tcPr>
            <w:tcW w:w="1679"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83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rPr>
            </w:pPr>
            <w:r>
              <w:rPr>
                <w:rFonts w:hint="eastAsia" w:ascii="方正仿宋_GBK" w:hAnsi="方正仿宋_GBK" w:eastAsia="方正仿宋_GBK" w:cs="方正仿宋_GBK"/>
                <w:color w:val="auto"/>
                <w:spacing w:val="-4"/>
                <w:kern w:val="0"/>
                <w:sz w:val="24"/>
                <w:szCs w:val="24"/>
                <w:u w:val="none"/>
              </w:rPr>
              <w:t>查阅相关资料</w:t>
            </w:r>
          </w:p>
        </w:tc>
        <w:tc>
          <w:tcPr>
            <w:tcW w:w="93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pacing w:val="-4"/>
                <w:kern w:val="0"/>
                <w:sz w:val="24"/>
                <w:szCs w:val="24"/>
                <w:u w:val="none"/>
                <w:lang w:val="en-US" w:eastAsia="zh-CN"/>
              </w:rPr>
              <w:t>清洁生产审核内容应包含危险废物利用设施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5" w:hRule="atLeast"/>
          <w:jc w:val="center"/>
        </w:trPr>
        <w:tc>
          <w:tcPr>
            <w:tcW w:w="5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z w:val="24"/>
                <w:szCs w:val="24"/>
                <w:u w:val="none"/>
              </w:rPr>
            </w:pPr>
          </w:p>
        </w:tc>
        <w:tc>
          <w:tcPr>
            <w:tcW w:w="225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z w:val="24"/>
                <w:szCs w:val="24"/>
                <w:u w:val="none"/>
              </w:rPr>
            </w:pPr>
          </w:p>
        </w:tc>
        <w:tc>
          <w:tcPr>
            <w:tcW w:w="19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 w:eastAsia="zh-CN"/>
              </w:rPr>
            </w:pPr>
            <w:r>
              <w:rPr>
                <w:rFonts w:hint="eastAsia" w:ascii="方正仿宋_GBK" w:hAnsi="方正仿宋_GBK" w:eastAsia="方正仿宋_GBK" w:cs="方正仿宋_GBK"/>
                <w:color w:val="auto"/>
                <w:spacing w:val="-4"/>
                <w:kern w:val="0"/>
                <w:sz w:val="24"/>
                <w:szCs w:val="24"/>
                <w:u w:val="none"/>
                <w:lang w:eastAsia="zh-CN"/>
              </w:rPr>
              <w:t>提供完成清洁生产审查审核证明材料（如清洁生产审核意见、验收报告等）</w:t>
            </w:r>
          </w:p>
        </w:tc>
        <w:tc>
          <w:tcPr>
            <w:tcW w:w="112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pacing w:val="-4"/>
                <w:kern w:val="0"/>
                <w:sz w:val="24"/>
                <w:szCs w:val="24"/>
                <w:u w:val="none"/>
                <w:lang w:eastAsia="zh-CN"/>
              </w:rPr>
            </w:pPr>
          </w:p>
        </w:tc>
        <w:tc>
          <w:tcPr>
            <w:tcW w:w="1679"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eastAsia="zh-CN"/>
              </w:rPr>
            </w:pPr>
          </w:p>
        </w:tc>
        <w:tc>
          <w:tcPr>
            <w:tcW w:w="183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eastAsia="zh-CN"/>
              </w:rPr>
            </w:pPr>
          </w:p>
        </w:tc>
        <w:tc>
          <w:tcPr>
            <w:tcW w:w="93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51" w:hRule="atLeast"/>
          <w:jc w:val="center"/>
        </w:trPr>
        <w:tc>
          <w:tcPr>
            <w:tcW w:w="5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z w:val="24"/>
                <w:szCs w:val="24"/>
                <w:u w:val="none"/>
              </w:rPr>
            </w:pPr>
          </w:p>
        </w:tc>
        <w:tc>
          <w:tcPr>
            <w:tcW w:w="225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z w:val="24"/>
                <w:szCs w:val="24"/>
                <w:u w:val="none"/>
              </w:rPr>
            </w:pPr>
          </w:p>
        </w:tc>
        <w:tc>
          <w:tcPr>
            <w:tcW w:w="19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r>
              <w:rPr>
                <w:rFonts w:hint="eastAsia" w:ascii="方正仿宋_GBK" w:hAnsi="方正仿宋_GBK" w:eastAsia="方正仿宋_GBK" w:cs="方正仿宋_GBK"/>
                <w:color w:val="auto"/>
                <w:spacing w:val="-4"/>
                <w:kern w:val="0"/>
                <w:sz w:val="24"/>
                <w:szCs w:val="24"/>
                <w:u w:val="none"/>
                <w:lang w:val="en-US" w:eastAsia="zh-CN"/>
              </w:rPr>
              <w:t>建成投产的经营单位应按照要求开展清洁生产审核，且2次清洁生产审核时间间隔不得超过5年。</w:t>
            </w:r>
          </w:p>
        </w:tc>
        <w:tc>
          <w:tcPr>
            <w:tcW w:w="112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pacing w:val="-4"/>
                <w:kern w:val="0"/>
                <w:sz w:val="24"/>
                <w:szCs w:val="24"/>
                <w:u w:val="none"/>
                <w:lang w:eastAsia="zh-CN"/>
              </w:rPr>
            </w:pPr>
          </w:p>
        </w:tc>
        <w:tc>
          <w:tcPr>
            <w:tcW w:w="167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eastAsia="zh-CN"/>
              </w:rPr>
            </w:pPr>
          </w:p>
        </w:tc>
        <w:tc>
          <w:tcPr>
            <w:tcW w:w="183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eastAsia="zh-CN"/>
              </w:rPr>
            </w:pPr>
          </w:p>
        </w:tc>
        <w:tc>
          <w:tcPr>
            <w:tcW w:w="93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83" w:hRule="atLeast"/>
          <w:jc w:val="center"/>
        </w:trPr>
        <w:tc>
          <w:tcPr>
            <w:tcW w:w="554"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6</w:t>
            </w:r>
          </w:p>
        </w:tc>
        <w:tc>
          <w:tcPr>
            <w:tcW w:w="22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903"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bidi="ar-SA"/>
              </w:rPr>
            </w:pPr>
            <w:r>
              <w:rPr>
                <w:rFonts w:hint="eastAsia" w:ascii="方正仿宋_GBK" w:hAnsi="方正仿宋_GBK" w:eastAsia="方正仿宋_GBK" w:cs="方正仿宋_GBK"/>
                <w:color w:val="auto"/>
                <w:spacing w:val="-4"/>
                <w:kern w:val="0"/>
                <w:sz w:val="24"/>
                <w:szCs w:val="24"/>
                <w:u w:val="none"/>
                <w:lang w:eastAsia="zh-CN"/>
              </w:rPr>
              <w:t>完成</w:t>
            </w:r>
            <w:r>
              <w:rPr>
                <w:rFonts w:hint="eastAsia" w:ascii="方正仿宋_GBK" w:hAnsi="方正仿宋_GBK" w:eastAsia="方正仿宋_GBK" w:cs="方正仿宋_GBK"/>
                <w:color w:val="auto"/>
                <w:spacing w:val="-4"/>
                <w:kern w:val="0"/>
                <w:sz w:val="24"/>
                <w:szCs w:val="24"/>
                <w:u w:val="none"/>
              </w:rPr>
              <w:t>“三同时”验收</w:t>
            </w: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strike/>
                <w:color w:val="auto"/>
                <w:spacing w:val="-4"/>
                <w:kern w:val="0"/>
                <w:sz w:val="24"/>
                <w:szCs w:val="24"/>
                <w:u w:val="none"/>
                <w:lang w:val="en-US" w:eastAsia="zh-CN" w:bidi="ar-SA"/>
              </w:rPr>
            </w:pPr>
            <w:r>
              <w:rPr>
                <w:rFonts w:hint="eastAsia" w:ascii="方正仿宋_GBK" w:hAnsi="方正仿宋_GBK" w:eastAsia="方正仿宋_GBK" w:cs="方正仿宋_GBK"/>
                <w:color w:val="auto"/>
                <w:spacing w:val="-4"/>
                <w:kern w:val="0"/>
                <w:sz w:val="24"/>
                <w:szCs w:val="24"/>
                <w:u w:val="none"/>
                <w:lang w:eastAsia="zh-CN"/>
              </w:rPr>
              <w:t>按照</w:t>
            </w:r>
            <w:r>
              <w:rPr>
                <w:rFonts w:hint="eastAsia" w:ascii="方正仿宋_GBK" w:hAnsi="方正仿宋_GBK" w:eastAsia="方正仿宋_GBK" w:cs="方正仿宋_GBK"/>
                <w:color w:val="auto"/>
                <w:spacing w:val="-4"/>
                <w:kern w:val="0"/>
                <w:sz w:val="24"/>
                <w:szCs w:val="24"/>
                <w:u w:val="none"/>
              </w:rPr>
              <w:t>《建设项目竣工环境保护验收暂行办法》</w:t>
            </w:r>
            <w:r>
              <w:rPr>
                <w:rFonts w:hint="eastAsia" w:ascii="方正仿宋_GBK" w:hAnsi="方正仿宋_GBK" w:eastAsia="方正仿宋_GBK" w:cs="方正仿宋_GBK"/>
                <w:color w:val="auto"/>
                <w:spacing w:val="-4"/>
                <w:kern w:val="0"/>
                <w:sz w:val="24"/>
                <w:szCs w:val="24"/>
                <w:u w:val="none"/>
                <w:lang w:eastAsia="zh-CN"/>
              </w:rPr>
              <w:t>等</w:t>
            </w:r>
            <w:r>
              <w:rPr>
                <w:rFonts w:hint="eastAsia" w:ascii="方正仿宋_GBK" w:hAnsi="方正仿宋_GBK" w:eastAsia="方正仿宋_GBK" w:cs="方正仿宋_GBK"/>
                <w:color w:val="auto"/>
                <w:spacing w:val="-4"/>
                <w:kern w:val="0"/>
                <w:sz w:val="24"/>
                <w:szCs w:val="24"/>
                <w:u w:val="none"/>
              </w:rPr>
              <w:t>规定</w:t>
            </w:r>
            <w:r>
              <w:rPr>
                <w:rFonts w:hint="eastAsia" w:ascii="方正仿宋_GBK" w:hAnsi="方正仿宋_GBK" w:eastAsia="方正仿宋_GBK" w:cs="方正仿宋_GBK"/>
                <w:color w:val="auto"/>
                <w:spacing w:val="-4"/>
                <w:kern w:val="0"/>
                <w:sz w:val="24"/>
                <w:szCs w:val="24"/>
                <w:u w:val="none"/>
                <w:lang w:eastAsia="zh-CN"/>
              </w:rPr>
              <w:t>，</w:t>
            </w:r>
            <w:r>
              <w:rPr>
                <w:rFonts w:hint="eastAsia" w:ascii="方正仿宋_GBK" w:hAnsi="方正仿宋_GBK" w:eastAsia="方正仿宋_GBK" w:cs="方正仿宋_GBK"/>
                <w:color w:val="auto"/>
                <w:spacing w:val="-4"/>
                <w:kern w:val="0"/>
                <w:sz w:val="24"/>
                <w:szCs w:val="24"/>
                <w:u w:val="none"/>
              </w:rPr>
              <w:t>对项目配套的环境保护设施开展验收工作。</w:t>
            </w:r>
          </w:p>
        </w:tc>
        <w:tc>
          <w:tcPr>
            <w:tcW w:w="1126"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eastAsia="zh-CN"/>
              </w:rPr>
              <w:t>临时证不评审</w:t>
            </w:r>
          </w:p>
        </w:tc>
        <w:tc>
          <w:tcPr>
            <w:tcW w:w="167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p>
        </w:tc>
        <w:tc>
          <w:tcPr>
            <w:tcW w:w="183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bidi="ar-SA"/>
              </w:rPr>
            </w:pPr>
            <w:r>
              <w:rPr>
                <w:rFonts w:hint="eastAsia" w:ascii="方正仿宋_GBK" w:hAnsi="方正仿宋_GBK" w:eastAsia="方正仿宋_GBK" w:cs="方正仿宋_GBK"/>
                <w:color w:val="auto"/>
                <w:spacing w:val="-4"/>
                <w:kern w:val="0"/>
                <w:sz w:val="24"/>
                <w:szCs w:val="24"/>
                <w:u w:val="none"/>
              </w:rPr>
              <w:t>查阅相关资料</w:t>
            </w:r>
            <w:r>
              <w:rPr>
                <w:rFonts w:hint="eastAsia" w:ascii="方正仿宋_GBK" w:hAnsi="方正仿宋_GBK" w:eastAsia="方正仿宋_GBK" w:cs="方正仿宋_GBK"/>
                <w:color w:val="auto"/>
                <w:spacing w:val="-4"/>
                <w:kern w:val="0"/>
                <w:sz w:val="24"/>
                <w:szCs w:val="24"/>
                <w:u w:val="none"/>
                <w:lang w:eastAsia="zh-CN"/>
              </w:rPr>
              <w:t>、</w:t>
            </w:r>
            <w:r>
              <w:rPr>
                <w:rFonts w:hint="eastAsia" w:ascii="方正仿宋_GBK" w:hAnsi="方正仿宋_GBK" w:eastAsia="方正仿宋_GBK" w:cs="方正仿宋_GBK"/>
                <w:color w:val="auto"/>
                <w:spacing w:val="-4"/>
                <w:kern w:val="0"/>
                <w:sz w:val="24"/>
                <w:szCs w:val="24"/>
                <w:u w:val="none"/>
              </w:rPr>
              <w:t>现场核查</w:t>
            </w: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30" w:hRule="atLeast"/>
          <w:jc w:val="center"/>
        </w:trPr>
        <w:tc>
          <w:tcPr>
            <w:tcW w:w="554"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7</w:t>
            </w:r>
          </w:p>
        </w:tc>
        <w:tc>
          <w:tcPr>
            <w:tcW w:w="22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903"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bidi="ar-SA"/>
              </w:rPr>
            </w:pPr>
            <w:r>
              <w:rPr>
                <w:rFonts w:hint="eastAsia" w:ascii="方正仿宋_GBK" w:hAnsi="方正仿宋_GBK" w:eastAsia="方正仿宋_GBK" w:cs="方正仿宋_GBK"/>
                <w:color w:val="auto"/>
                <w:spacing w:val="-4"/>
                <w:kern w:val="0"/>
                <w:sz w:val="24"/>
                <w:szCs w:val="24"/>
                <w:u w:val="none"/>
              </w:rPr>
              <w:t>符合运行环境管理要求</w:t>
            </w: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strike/>
                <w:color w:val="auto"/>
                <w:spacing w:val="-4"/>
                <w:kern w:val="0"/>
                <w:sz w:val="24"/>
                <w:szCs w:val="24"/>
                <w:u w:val="none"/>
                <w:lang w:val="en-US" w:eastAsia="zh-CN" w:bidi="ar-SA"/>
              </w:rPr>
            </w:pPr>
            <w:r>
              <w:rPr>
                <w:rFonts w:hint="eastAsia" w:ascii="方正仿宋_GBK" w:hAnsi="方正仿宋_GBK" w:eastAsia="方正仿宋_GBK" w:cs="方正仿宋_GBK"/>
                <w:color w:val="auto"/>
                <w:spacing w:val="-4"/>
                <w:kern w:val="0"/>
                <w:sz w:val="24"/>
                <w:szCs w:val="24"/>
                <w:u w:val="none"/>
              </w:rPr>
              <w:t>利用处置危险废物过程符合国家和地方相关标准规范（如《危险废物焚烧污染控制标准》《危险废物填埋污染控制标准》《水泥窑协同处置固体废物污染控制标准》等）。</w:t>
            </w:r>
          </w:p>
        </w:tc>
        <w:tc>
          <w:tcPr>
            <w:tcW w:w="1126"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eastAsia="zh-CN"/>
              </w:rPr>
              <w:t>临时证不评审</w:t>
            </w:r>
          </w:p>
        </w:tc>
        <w:tc>
          <w:tcPr>
            <w:tcW w:w="167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p>
        </w:tc>
        <w:tc>
          <w:tcPr>
            <w:tcW w:w="183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bidi="ar-SA"/>
              </w:rPr>
            </w:pPr>
            <w:r>
              <w:rPr>
                <w:rFonts w:hint="eastAsia" w:ascii="方正仿宋_GBK" w:hAnsi="方正仿宋_GBK" w:eastAsia="方正仿宋_GBK" w:cs="方正仿宋_GBK"/>
                <w:color w:val="auto"/>
                <w:spacing w:val="-4"/>
                <w:kern w:val="0"/>
                <w:sz w:val="24"/>
                <w:szCs w:val="24"/>
                <w:u w:val="none"/>
              </w:rPr>
              <w:t>查阅相关资料（</w:t>
            </w:r>
            <w:r>
              <w:rPr>
                <w:rFonts w:hint="eastAsia" w:ascii="方正仿宋_GBK" w:hAnsi="方正仿宋_GBK" w:eastAsia="方正仿宋_GBK" w:cs="方正仿宋_GBK"/>
                <w:color w:val="auto"/>
                <w:spacing w:val="-4"/>
                <w:kern w:val="0"/>
                <w:sz w:val="24"/>
                <w:szCs w:val="24"/>
                <w:u w:val="none"/>
                <w:lang w:eastAsia="zh-CN"/>
              </w:rPr>
              <w:t>如</w:t>
            </w:r>
            <w:r>
              <w:rPr>
                <w:rFonts w:hint="eastAsia" w:ascii="方正仿宋_GBK" w:hAnsi="方正仿宋_GBK" w:eastAsia="方正仿宋_GBK" w:cs="方正仿宋_GBK"/>
                <w:color w:val="auto"/>
                <w:spacing w:val="-4"/>
                <w:kern w:val="0"/>
                <w:sz w:val="24"/>
                <w:szCs w:val="24"/>
                <w:u w:val="none"/>
              </w:rPr>
              <w:t>污染物排放监测报告</w:t>
            </w:r>
            <w:r>
              <w:rPr>
                <w:rFonts w:hint="eastAsia" w:ascii="方正仿宋_GBK" w:hAnsi="方正仿宋_GBK" w:eastAsia="方正仿宋_GBK" w:cs="方正仿宋_GBK"/>
                <w:color w:val="auto"/>
                <w:spacing w:val="-4"/>
                <w:kern w:val="0"/>
                <w:sz w:val="24"/>
                <w:szCs w:val="24"/>
                <w:u w:val="none"/>
                <w:lang w:eastAsia="zh-CN"/>
              </w:rPr>
              <w:t>等</w:t>
            </w:r>
            <w:r>
              <w:rPr>
                <w:rFonts w:hint="eastAsia" w:ascii="方正仿宋_GBK" w:hAnsi="方正仿宋_GBK" w:eastAsia="方正仿宋_GBK" w:cs="方正仿宋_GBK"/>
                <w:color w:val="auto"/>
                <w:spacing w:val="-4"/>
                <w:kern w:val="0"/>
                <w:sz w:val="24"/>
                <w:szCs w:val="24"/>
                <w:u w:val="none"/>
              </w:rPr>
              <w:t>）</w:t>
            </w: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61" w:hRule="atLeast"/>
          <w:jc w:val="center"/>
        </w:trPr>
        <w:tc>
          <w:tcPr>
            <w:tcW w:w="554"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8</w:t>
            </w:r>
          </w:p>
        </w:tc>
        <w:tc>
          <w:tcPr>
            <w:tcW w:w="22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903"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eastAsia="zh-CN"/>
              </w:rPr>
            </w:pPr>
            <w:r>
              <w:rPr>
                <w:rFonts w:hint="eastAsia" w:ascii="方正仿宋_GBK" w:hAnsi="方正仿宋_GBK" w:eastAsia="方正仿宋_GBK" w:cs="方正仿宋_GBK"/>
                <w:color w:val="auto"/>
                <w:spacing w:val="-4"/>
                <w:kern w:val="0"/>
                <w:sz w:val="24"/>
                <w:szCs w:val="24"/>
                <w:u w:val="none"/>
              </w:rPr>
              <w:t>利用后</w:t>
            </w:r>
            <w:r>
              <w:rPr>
                <w:rFonts w:hint="eastAsia" w:ascii="方正仿宋_GBK" w:hAnsi="方正仿宋_GBK" w:eastAsia="方正仿宋_GBK" w:cs="方正仿宋_GBK"/>
                <w:color w:val="auto"/>
                <w:spacing w:val="-4"/>
                <w:kern w:val="0"/>
                <w:sz w:val="24"/>
                <w:szCs w:val="24"/>
                <w:u w:val="none"/>
                <w:lang w:eastAsia="zh-CN"/>
              </w:rPr>
              <w:t>产品符合产品质量标准</w:t>
            </w: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rPr>
            </w:pPr>
            <w:r>
              <w:rPr>
                <w:rFonts w:hint="eastAsia" w:ascii="方正仿宋_GBK" w:hAnsi="方正仿宋_GBK" w:eastAsia="方正仿宋_GBK" w:cs="方正仿宋_GBK"/>
                <w:color w:val="auto"/>
                <w:spacing w:val="-4"/>
                <w:kern w:val="0"/>
                <w:sz w:val="24"/>
                <w:szCs w:val="24"/>
                <w:u w:val="none"/>
              </w:rPr>
              <w:t>利用后</w:t>
            </w:r>
            <w:r>
              <w:rPr>
                <w:rFonts w:hint="eastAsia" w:ascii="方正仿宋_GBK" w:hAnsi="方正仿宋_GBK" w:eastAsia="方正仿宋_GBK" w:cs="方正仿宋_GBK"/>
                <w:color w:val="auto"/>
                <w:spacing w:val="-4"/>
                <w:kern w:val="0"/>
                <w:sz w:val="24"/>
                <w:szCs w:val="24"/>
                <w:u w:val="none"/>
                <w:lang w:eastAsia="zh-CN"/>
              </w:rPr>
              <w:t>产品符合《固体废物再生利用污染防治技术导则》</w:t>
            </w:r>
            <w:r>
              <w:rPr>
                <w:rFonts w:hint="eastAsia" w:ascii="方正仿宋_GBK" w:hAnsi="方正仿宋_GBK" w:eastAsia="方正仿宋_GBK" w:cs="方正仿宋_GBK"/>
                <w:color w:val="auto"/>
                <w:spacing w:val="-4"/>
                <w:kern w:val="0"/>
                <w:sz w:val="24"/>
                <w:szCs w:val="24"/>
                <w:u w:val="none"/>
              </w:rPr>
              <w:t>《固体废物鉴别标准 通则》</w:t>
            </w:r>
            <w:r>
              <w:rPr>
                <w:rFonts w:hint="eastAsia" w:ascii="方正仿宋_GBK" w:hAnsi="方正仿宋_GBK" w:eastAsia="方正仿宋_GBK" w:cs="方正仿宋_GBK"/>
                <w:color w:val="auto"/>
                <w:spacing w:val="-4"/>
                <w:kern w:val="0"/>
                <w:sz w:val="24"/>
                <w:szCs w:val="24"/>
                <w:u w:val="none"/>
                <w:lang w:eastAsia="zh-CN"/>
              </w:rPr>
              <w:t>和</w:t>
            </w:r>
            <w:r>
              <w:rPr>
                <w:rFonts w:hint="eastAsia" w:ascii="方正仿宋_GBK" w:hAnsi="方正仿宋_GBK" w:eastAsia="方正仿宋_GBK" w:cs="方正仿宋_GBK"/>
                <w:color w:val="auto"/>
                <w:spacing w:val="-4"/>
                <w:kern w:val="0"/>
                <w:sz w:val="24"/>
                <w:szCs w:val="24"/>
                <w:u w:val="none"/>
              </w:rPr>
              <w:t>《危险废物鉴别标准 通则》</w:t>
            </w:r>
            <w:r>
              <w:rPr>
                <w:rFonts w:hint="eastAsia" w:ascii="方正仿宋_GBK" w:hAnsi="方正仿宋_GBK" w:eastAsia="方正仿宋_GBK" w:cs="方正仿宋_GBK"/>
                <w:color w:val="auto"/>
                <w:spacing w:val="-4"/>
                <w:kern w:val="0"/>
                <w:sz w:val="24"/>
                <w:szCs w:val="24"/>
                <w:u w:val="none"/>
                <w:lang w:eastAsia="zh-CN"/>
              </w:rPr>
              <w:t>等要求，特别是应</w:t>
            </w:r>
            <w:r>
              <w:rPr>
                <w:rFonts w:hint="eastAsia" w:ascii="方正仿宋_GBK" w:hAnsi="方正仿宋_GBK" w:eastAsia="方正仿宋_GBK" w:cs="方正仿宋_GBK"/>
                <w:color w:val="auto"/>
                <w:spacing w:val="-4"/>
                <w:kern w:val="0"/>
                <w:sz w:val="24"/>
                <w:szCs w:val="24"/>
                <w:u w:val="none"/>
              </w:rPr>
              <w:t>符合国家、地方制定或行业通行的被替代原料生产的产品质量标准。</w:t>
            </w:r>
          </w:p>
        </w:tc>
        <w:tc>
          <w:tcPr>
            <w:tcW w:w="1126"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eastAsia="zh-CN"/>
              </w:rPr>
            </w:pPr>
          </w:p>
        </w:tc>
        <w:tc>
          <w:tcPr>
            <w:tcW w:w="167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p>
        </w:tc>
        <w:tc>
          <w:tcPr>
            <w:tcW w:w="183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rPr>
            </w:pPr>
            <w:r>
              <w:rPr>
                <w:rFonts w:hint="eastAsia" w:ascii="方正仿宋_GBK" w:hAnsi="方正仿宋_GBK" w:eastAsia="方正仿宋_GBK" w:cs="方正仿宋_GBK"/>
                <w:color w:val="auto"/>
                <w:spacing w:val="-4"/>
                <w:kern w:val="0"/>
                <w:sz w:val="24"/>
                <w:szCs w:val="24"/>
                <w:u w:val="none"/>
              </w:rPr>
              <w:t>查阅相关资料</w:t>
            </w: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39" w:hRule="atLeast"/>
          <w:jc w:val="center"/>
        </w:trPr>
        <w:tc>
          <w:tcPr>
            <w:tcW w:w="554"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9</w:t>
            </w:r>
          </w:p>
        </w:tc>
        <w:tc>
          <w:tcPr>
            <w:tcW w:w="2257"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应有保证危险废物经营安全的规章制度、污染防治措施和事故应急救援措施</w:t>
            </w:r>
          </w:p>
        </w:tc>
        <w:tc>
          <w:tcPr>
            <w:tcW w:w="1903"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r>
              <w:rPr>
                <w:rFonts w:hint="eastAsia" w:ascii="方正仿宋_GBK" w:hAnsi="方正仿宋_GBK" w:eastAsia="方正仿宋_GBK" w:cs="方正仿宋_GBK"/>
                <w:color w:val="auto"/>
                <w:spacing w:val="-4"/>
                <w:kern w:val="0"/>
                <w:sz w:val="24"/>
                <w:szCs w:val="24"/>
                <w:u w:val="none"/>
              </w:rPr>
              <w:t>危险废物的容器和包装物应当按照规定设置危险废物识别标志</w:t>
            </w: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bidi="ar-SA"/>
              </w:rPr>
            </w:pPr>
            <w:r>
              <w:rPr>
                <w:rFonts w:hint="eastAsia" w:ascii="方正仿宋_GBK" w:hAnsi="方正仿宋_GBK" w:eastAsia="方正仿宋_GBK" w:cs="方正仿宋_GBK"/>
                <w:color w:val="auto"/>
                <w:spacing w:val="-6"/>
                <w:kern w:val="0"/>
                <w:sz w:val="24"/>
                <w:szCs w:val="24"/>
                <w:u w:val="none"/>
              </w:rPr>
              <w:t>设置规范的（样式正确、内容填写真实完整）危险废物识别标志。</w:t>
            </w:r>
          </w:p>
        </w:tc>
        <w:tc>
          <w:tcPr>
            <w:tcW w:w="1126"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67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83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bidi="ar-SA"/>
              </w:rPr>
            </w:pPr>
            <w:r>
              <w:rPr>
                <w:rFonts w:hint="eastAsia" w:ascii="方正仿宋_GBK" w:hAnsi="方正仿宋_GBK" w:eastAsia="方正仿宋_GBK" w:cs="方正仿宋_GBK"/>
                <w:color w:val="auto"/>
                <w:spacing w:val="-6"/>
                <w:kern w:val="0"/>
                <w:sz w:val="24"/>
                <w:szCs w:val="24"/>
                <w:u w:val="none"/>
              </w:rPr>
              <w:t>现场核查</w:t>
            </w: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14" w:hRule="atLeast"/>
          <w:jc w:val="center"/>
        </w:trPr>
        <w:tc>
          <w:tcPr>
            <w:tcW w:w="554"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10</w:t>
            </w:r>
          </w:p>
        </w:tc>
        <w:tc>
          <w:tcPr>
            <w:tcW w:w="22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903"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rPr>
            </w:pPr>
            <w:r>
              <w:rPr>
                <w:rFonts w:hint="eastAsia" w:ascii="方正仿宋_GBK" w:hAnsi="方正仿宋_GBK" w:eastAsia="方正仿宋_GBK" w:cs="方正仿宋_GBK"/>
                <w:color w:val="auto"/>
                <w:spacing w:val="-4"/>
                <w:kern w:val="0"/>
                <w:sz w:val="24"/>
                <w:szCs w:val="24"/>
                <w:u w:val="none"/>
              </w:rPr>
              <w:t>收集、贮存、利用、处置危险废物的设施、场所，应当按照规定设置危险废物识别标志</w:t>
            </w: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rPr>
            </w:pPr>
            <w:r>
              <w:rPr>
                <w:rFonts w:hint="eastAsia" w:ascii="方正仿宋_GBK" w:hAnsi="方正仿宋_GBK" w:eastAsia="方正仿宋_GBK" w:cs="方正仿宋_GBK"/>
                <w:color w:val="auto"/>
                <w:spacing w:val="-6"/>
                <w:kern w:val="0"/>
                <w:sz w:val="24"/>
                <w:szCs w:val="24"/>
                <w:u w:val="none"/>
              </w:rPr>
              <w:t>在收集、贮存、利用、处置危险废物的设施、场所均设置了规范（形状、颜色、图案均正确）的危险废物识别标志。</w:t>
            </w:r>
          </w:p>
        </w:tc>
        <w:tc>
          <w:tcPr>
            <w:tcW w:w="1126"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67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83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rPr>
            </w:pPr>
            <w:r>
              <w:rPr>
                <w:rFonts w:hint="eastAsia" w:ascii="方正仿宋_GBK" w:hAnsi="方正仿宋_GBK" w:eastAsia="方正仿宋_GBK" w:cs="方正仿宋_GBK"/>
                <w:color w:val="auto"/>
                <w:spacing w:val="-6"/>
                <w:kern w:val="0"/>
                <w:sz w:val="24"/>
                <w:szCs w:val="24"/>
                <w:u w:val="none"/>
              </w:rPr>
              <w:t>现场核查</w:t>
            </w: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50" w:hRule="atLeast"/>
          <w:jc w:val="center"/>
        </w:trPr>
        <w:tc>
          <w:tcPr>
            <w:tcW w:w="554"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11</w:t>
            </w:r>
          </w:p>
        </w:tc>
        <w:tc>
          <w:tcPr>
            <w:tcW w:w="22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color w:val="auto"/>
                <w:spacing w:val="-4"/>
                <w:kern w:val="0"/>
                <w:sz w:val="24"/>
                <w:szCs w:val="24"/>
                <w:u w:val="none"/>
                <w:lang w:val="en-US" w:eastAsia="zh-CN" w:bidi="ar-SA"/>
              </w:rPr>
            </w:pPr>
            <w:r>
              <w:rPr>
                <w:rFonts w:hint="eastAsia" w:ascii="方正仿宋_GBK" w:hAnsi="方正仿宋_GBK" w:eastAsia="方正仿宋_GBK" w:cs="方正仿宋_GBK"/>
                <w:color w:val="auto"/>
                <w:spacing w:val="-4"/>
                <w:kern w:val="0"/>
                <w:sz w:val="24"/>
                <w:szCs w:val="24"/>
                <w:u w:val="none"/>
                <w:lang w:eastAsia="zh-CN"/>
              </w:rPr>
              <w:t>符合</w:t>
            </w:r>
            <w:r>
              <w:rPr>
                <w:rFonts w:hint="eastAsia" w:ascii="方正仿宋_GBK" w:hAnsi="方正仿宋_GBK" w:eastAsia="方正仿宋_GBK" w:cs="方正仿宋_GBK"/>
                <w:color w:val="auto"/>
                <w:spacing w:val="-4"/>
                <w:kern w:val="0"/>
                <w:sz w:val="24"/>
                <w:szCs w:val="24"/>
                <w:u w:val="none"/>
              </w:rPr>
              <w:t>环境监测相关标准要求</w:t>
            </w: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bidi="ar-SA"/>
              </w:rPr>
            </w:pPr>
            <w:r>
              <w:rPr>
                <w:rFonts w:hint="eastAsia" w:ascii="方正仿宋_GBK" w:hAnsi="方正仿宋_GBK" w:eastAsia="方正仿宋_GBK" w:cs="方正仿宋_GBK"/>
                <w:color w:val="auto"/>
                <w:spacing w:val="-4"/>
                <w:kern w:val="0"/>
                <w:sz w:val="24"/>
                <w:szCs w:val="24"/>
                <w:u w:val="none"/>
              </w:rPr>
              <w:t>按照有关法律和排污单位自行监测技术指南等规定，建立企业监测制度，制定监测方案。</w:t>
            </w:r>
            <w:r>
              <w:rPr>
                <w:rFonts w:hint="eastAsia" w:ascii="方正仿宋_GBK" w:hAnsi="方正仿宋_GBK" w:eastAsia="方正仿宋_GBK" w:cs="方正仿宋_GBK"/>
                <w:b w:val="0"/>
                <w:bCs w:val="0"/>
                <w:color w:val="auto"/>
                <w:spacing w:val="-4"/>
                <w:kern w:val="0"/>
                <w:sz w:val="24"/>
                <w:szCs w:val="24"/>
                <w:u w:val="none"/>
                <w:lang w:eastAsia="zh-CN"/>
              </w:rPr>
              <w:t>注：</w:t>
            </w:r>
            <w:r>
              <w:rPr>
                <w:rFonts w:hint="eastAsia" w:ascii="方正仿宋_GBK" w:hAnsi="方正仿宋_GBK" w:eastAsia="方正仿宋_GBK" w:cs="方正仿宋_GBK"/>
                <w:color w:val="auto"/>
                <w:spacing w:val="-4"/>
                <w:kern w:val="0"/>
                <w:sz w:val="24"/>
                <w:szCs w:val="24"/>
                <w:u w:val="none"/>
              </w:rPr>
              <w:t>企业可根据自身条件和能力，利用自有人员、场所和设备自行监测；也可委托其他有资质的检（监）测机构代其开展自行监测。</w:t>
            </w:r>
          </w:p>
        </w:tc>
        <w:tc>
          <w:tcPr>
            <w:tcW w:w="1126"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p>
        </w:tc>
        <w:tc>
          <w:tcPr>
            <w:tcW w:w="167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p>
        </w:tc>
        <w:tc>
          <w:tcPr>
            <w:tcW w:w="183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bidi="ar-SA"/>
              </w:rPr>
            </w:pPr>
            <w:r>
              <w:rPr>
                <w:rFonts w:hint="eastAsia" w:ascii="方正仿宋_GBK" w:hAnsi="方正仿宋_GBK" w:eastAsia="方正仿宋_GBK" w:cs="方正仿宋_GBK"/>
                <w:color w:val="auto"/>
                <w:spacing w:val="-4"/>
                <w:kern w:val="0"/>
                <w:sz w:val="24"/>
                <w:szCs w:val="24"/>
                <w:u w:val="none"/>
              </w:rPr>
              <w:t>查阅相关资料（对照相关标准查看环境监测报告）、现场核查</w:t>
            </w: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82" w:hRule="atLeast"/>
          <w:jc w:val="center"/>
        </w:trPr>
        <w:tc>
          <w:tcPr>
            <w:tcW w:w="554"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12</w:t>
            </w:r>
          </w:p>
        </w:tc>
        <w:tc>
          <w:tcPr>
            <w:tcW w:w="22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903"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color w:val="auto"/>
                <w:spacing w:val="-4"/>
                <w:kern w:val="0"/>
                <w:sz w:val="24"/>
                <w:szCs w:val="24"/>
                <w:u w:val="none"/>
                <w:lang w:eastAsia="zh-CN"/>
              </w:rPr>
            </w:pP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eastAsia="zh-CN"/>
              </w:rPr>
            </w:pPr>
            <w:r>
              <w:rPr>
                <w:rFonts w:hint="eastAsia" w:ascii="方正仿宋_GBK" w:hAnsi="方正仿宋_GBK" w:eastAsia="方正仿宋_GBK" w:cs="方正仿宋_GBK"/>
                <w:color w:val="auto"/>
                <w:spacing w:val="-4"/>
                <w:kern w:val="0"/>
                <w:sz w:val="24"/>
                <w:szCs w:val="24"/>
                <w:u w:val="none"/>
              </w:rPr>
              <w:t>按照监测方案要求的监测点位、监测指标和监测频次对利用处置设施污染物排放情况进行了监测，有环境监测报告，并且污染物排放符合执行标准</w:t>
            </w:r>
            <w:r>
              <w:rPr>
                <w:rFonts w:hint="eastAsia" w:ascii="方正仿宋_GBK" w:hAnsi="方正仿宋_GBK" w:eastAsia="方正仿宋_GBK" w:cs="方正仿宋_GBK"/>
                <w:color w:val="auto"/>
                <w:spacing w:val="-4"/>
                <w:kern w:val="0"/>
                <w:sz w:val="24"/>
                <w:szCs w:val="24"/>
                <w:u w:val="none"/>
                <w:lang w:eastAsia="zh-CN"/>
              </w:rPr>
              <w:t>。</w:t>
            </w:r>
          </w:p>
        </w:tc>
        <w:tc>
          <w:tcPr>
            <w:tcW w:w="1126"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eastAsia="zh-CN"/>
              </w:rPr>
              <w:t>临时证不评审</w:t>
            </w:r>
          </w:p>
        </w:tc>
        <w:tc>
          <w:tcPr>
            <w:tcW w:w="167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p>
        </w:tc>
        <w:tc>
          <w:tcPr>
            <w:tcW w:w="183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rPr>
            </w:pP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1" w:hRule="atLeast"/>
          <w:jc w:val="center"/>
        </w:trPr>
        <w:tc>
          <w:tcPr>
            <w:tcW w:w="554"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13</w:t>
            </w:r>
          </w:p>
        </w:tc>
        <w:tc>
          <w:tcPr>
            <w:tcW w:w="22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eastAsia" w:ascii="方正仿宋_GBK" w:hAnsi="方正仿宋_GBK" w:eastAsia="方正仿宋_GBK" w:cs="方正仿宋_GBK"/>
                <w:color w:val="auto"/>
                <w:spacing w:val="-4"/>
                <w:kern w:val="0"/>
                <w:sz w:val="24"/>
                <w:szCs w:val="24"/>
                <w:u w:val="none"/>
                <w:lang w:val="en-US" w:eastAsia="zh-CN" w:bidi="ar-SA"/>
              </w:rPr>
            </w:pPr>
            <w:r>
              <w:rPr>
                <w:rFonts w:hint="eastAsia" w:ascii="方正仿宋_GBK" w:hAnsi="方正仿宋_GBK" w:eastAsia="方正仿宋_GBK" w:cs="方正仿宋_GBK"/>
                <w:color w:val="auto"/>
                <w:spacing w:val="-4"/>
                <w:kern w:val="0"/>
                <w:sz w:val="24"/>
                <w:szCs w:val="24"/>
                <w:u w:val="none"/>
              </w:rPr>
              <w:t>入厂时进行特性分析</w:t>
            </w:r>
            <w:r>
              <w:rPr>
                <w:rFonts w:hint="eastAsia" w:ascii="方正仿宋_GBK" w:hAnsi="方正仿宋_GBK" w:eastAsia="方正仿宋_GBK" w:cs="方正仿宋_GBK"/>
                <w:color w:val="auto"/>
                <w:spacing w:val="-4"/>
                <w:kern w:val="0"/>
                <w:sz w:val="24"/>
                <w:szCs w:val="24"/>
                <w:u w:val="none"/>
                <w:lang w:eastAsia="zh-CN"/>
              </w:rPr>
              <w:t>，</w:t>
            </w:r>
            <w:r>
              <w:rPr>
                <w:rFonts w:hint="eastAsia" w:ascii="方正仿宋_GBK" w:hAnsi="方正仿宋_GBK" w:eastAsia="方正仿宋_GBK" w:cs="方正仿宋_GBK"/>
                <w:color w:val="auto"/>
                <w:spacing w:val="-4"/>
                <w:kern w:val="0"/>
                <w:sz w:val="24"/>
                <w:szCs w:val="24"/>
                <w:u w:val="none"/>
              </w:rPr>
              <w:t>在利用处置前对危险废物相关参数进行分析</w:t>
            </w: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bidi="ar-SA"/>
              </w:rPr>
            </w:pPr>
            <w:r>
              <w:rPr>
                <w:rFonts w:hint="eastAsia" w:ascii="方正仿宋_GBK" w:hAnsi="方正仿宋_GBK" w:eastAsia="方正仿宋_GBK" w:cs="方正仿宋_GBK"/>
                <w:color w:val="auto"/>
                <w:spacing w:val="-4"/>
                <w:kern w:val="0"/>
                <w:sz w:val="24"/>
                <w:szCs w:val="24"/>
                <w:u w:val="none"/>
              </w:rPr>
              <w:t>在入场时对所接收的性质不明确的危险废物进行危险特性分析，提供分析报告。</w:t>
            </w:r>
          </w:p>
        </w:tc>
        <w:tc>
          <w:tcPr>
            <w:tcW w:w="1126"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sz w:val="24"/>
                <w:szCs w:val="24"/>
                <w:u w:val="none"/>
                <w:lang w:eastAsia="zh-CN"/>
              </w:rPr>
              <w:t>临时证不评审</w:t>
            </w:r>
          </w:p>
        </w:tc>
        <w:tc>
          <w:tcPr>
            <w:tcW w:w="1679"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p>
        </w:tc>
        <w:tc>
          <w:tcPr>
            <w:tcW w:w="183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bidi="ar-SA"/>
              </w:rPr>
            </w:pPr>
            <w:r>
              <w:rPr>
                <w:rFonts w:hint="eastAsia" w:ascii="方正仿宋_GBK" w:hAnsi="方正仿宋_GBK" w:eastAsia="方正仿宋_GBK" w:cs="方正仿宋_GBK"/>
                <w:color w:val="auto"/>
                <w:spacing w:val="-4"/>
                <w:kern w:val="0"/>
                <w:sz w:val="24"/>
                <w:szCs w:val="24"/>
                <w:u w:val="none"/>
              </w:rPr>
              <w:t>查阅相关资料（查看分析报告等）</w:t>
            </w:r>
            <w:r>
              <w:rPr>
                <w:rFonts w:hint="eastAsia" w:ascii="方正仿宋_GBK" w:hAnsi="方正仿宋_GBK" w:eastAsia="方正仿宋_GBK" w:cs="方正仿宋_GBK"/>
                <w:color w:val="auto"/>
                <w:spacing w:val="-4"/>
                <w:kern w:val="0"/>
                <w:sz w:val="24"/>
                <w:szCs w:val="24"/>
                <w:u w:val="none"/>
                <w:lang w:eastAsia="zh-CN"/>
              </w:rPr>
              <w:t>、</w:t>
            </w:r>
            <w:r>
              <w:rPr>
                <w:rFonts w:hint="eastAsia" w:ascii="方正仿宋_GBK" w:hAnsi="方正仿宋_GBK" w:eastAsia="方正仿宋_GBK" w:cs="方正仿宋_GBK"/>
                <w:color w:val="auto"/>
                <w:spacing w:val="-4"/>
                <w:kern w:val="0"/>
                <w:sz w:val="24"/>
                <w:szCs w:val="24"/>
                <w:u w:val="none"/>
              </w:rPr>
              <w:t>现场核查</w:t>
            </w:r>
          </w:p>
        </w:tc>
        <w:tc>
          <w:tcPr>
            <w:tcW w:w="93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12" w:hRule="atLeast"/>
          <w:jc w:val="center"/>
        </w:trPr>
        <w:tc>
          <w:tcPr>
            <w:tcW w:w="5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225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19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eastAsia="zh-CN"/>
              </w:rPr>
            </w:pPr>
            <w:r>
              <w:rPr>
                <w:rFonts w:hint="eastAsia" w:ascii="方正仿宋_GBK" w:hAnsi="方正仿宋_GBK" w:eastAsia="方正仿宋_GBK" w:cs="方正仿宋_GBK"/>
                <w:color w:val="auto"/>
                <w:spacing w:val="-4"/>
                <w:kern w:val="0"/>
                <w:sz w:val="24"/>
                <w:szCs w:val="24"/>
                <w:u w:val="none"/>
              </w:rPr>
              <w:t>在利用处置前对危险废物的相关参数进行分析并记录结果。</w:t>
            </w:r>
          </w:p>
        </w:tc>
        <w:tc>
          <w:tcPr>
            <w:tcW w:w="1126"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pacing w:val="-4"/>
                <w:kern w:val="0"/>
                <w:sz w:val="24"/>
                <w:szCs w:val="24"/>
                <w:u w:val="none"/>
              </w:rPr>
            </w:pPr>
          </w:p>
        </w:tc>
        <w:tc>
          <w:tcPr>
            <w:tcW w:w="1679"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rPr>
            </w:pPr>
          </w:p>
        </w:tc>
        <w:tc>
          <w:tcPr>
            <w:tcW w:w="183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rPr>
            </w:pPr>
          </w:p>
        </w:tc>
        <w:tc>
          <w:tcPr>
            <w:tcW w:w="93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8" w:hRule="atLeast"/>
          <w:jc w:val="center"/>
        </w:trPr>
        <w:tc>
          <w:tcPr>
            <w:tcW w:w="5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225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19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b/>
                <w:bCs/>
                <w:color w:val="auto"/>
                <w:spacing w:val="-4"/>
                <w:kern w:val="0"/>
                <w:sz w:val="24"/>
                <w:szCs w:val="24"/>
                <w:u w:val="none"/>
              </w:rPr>
            </w:pPr>
            <w:r>
              <w:rPr>
                <w:rFonts w:hint="eastAsia" w:ascii="方正仿宋_GBK" w:hAnsi="方正仿宋_GBK" w:eastAsia="方正仿宋_GBK" w:cs="方正仿宋_GBK"/>
                <w:color w:val="auto"/>
                <w:spacing w:val="-4"/>
                <w:kern w:val="0"/>
                <w:sz w:val="24"/>
                <w:szCs w:val="24"/>
                <w:u w:val="none"/>
              </w:rPr>
              <w:t>对于接受种类单一、来源单一、未有性质不明确危险废物的经营单位，</w:t>
            </w:r>
            <w:r>
              <w:rPr>
                <w:rFonts w:hint="eastAsia" w:ascii="方正仿宋_GBK" w:hAnsi="方正仿宋_GBK" w:eastAsia="方正仿宋_GBK" w:cs="方正仿宋_GBK"/>
                <w:color w:val="auto"/>
                <w:spacing w:val="-4"/>
                <w:kern w:val="0"/>
                <w:sz w:val="24"/>
                <w:szCs w:val="24"/>
                <w:u w:val="none"/>
                <w:lang w:eastAsia="zh-CN"/>
              </w:rPr>
              <w:t>以上</w:t>
            </w:r>
            <w:r>
              <w:rPr>
                <w:rFonts w:hint="eastAsia" w:ascii="方正仿宋_GBK" w:hAnsi="方正仿宋_GBK" w:eastAsia="方正仿宋_GBK" w:cs="方正仿宋_GBK"/>
                <w:color w:val="auto"/>
                <w:spacing w:val="-4"/>
                <w:kern w:val="0"/>
                <w:sz w:val="24"/>
                <w:szCs w:val="24"/>
                <w:u w:val="none"/>
                <w:lang w:val="en-US" w:eastAsia="zh-CN"/>
              </w:rPr>
              <w:t>2</w:t>
            </w:r>
            <w:r>
              <w:rPr>
                <w:rFonts w:hint="eastAsia" w:ascii="方正仿宋_GBK" w:hAnsi="方正仿宋_GBK" w:eastAsia="方正仿宋_GBK" w:cs="方正仿宋_GBK"/>
                <w:color w:val="auto"/>
                <w:spacing w:val="-4"/>
                <w:kern w:val="0"/>
                <w:sz w:val="24"/>
                <w:szCs w:val="24"/>
                <w:u w:val="none"/>
              </w:rPr>
              <w:t>项可不做评估</w:t>
            </w:r>
          </w:p>
        </w:tc>
        <w:tc>
          <w:tcPr>
            <w:tcW w:w="1126"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b/>
                <w:bCs/>
                <w:color w:val="auto"/>
                <w:spacing w:val="-4"/>
                <w:kern w:val="0"/>
                <w:sz w:val="24"/>
                <w:szCs w:val="24"/>
                <w:u w:val="none"/>
              </w:rPr>
            </w:pPr>
          </w:p>
        </w:tc>
        <w:tc>
          <w:tcPr>
            <w:tcW w:w="1679"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b/>
                <w:bCs/>
                <w:color w:val="auto"/>
                <w:spacing w:val="-4"/>
                <w:kern w:val="0"/>
                <w:sz w:val="24"/>
                <w:szCs w:val="24"/>
                <w:u w:val="none"/>
              </w:rPr>
            </w:pPr>
          </w:p>
        </w:tc>
        <w:tc>
          <w:tcPr>
            <w:tcW w:w="183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b/>
                <w:bCs/>
                <w:color w:val="auto"/>
                <w:spacing w:val="-4"/>
                <w:kern w:val="0"/>
                <w:sz w:val="24"/>
                <w:szCs w:val="24"/>
                <w:u w:val="none"/>
              </w:rPr>
            </w:pPr>
          </w:p>
        </w:tc>
        <w:tc>
          <w:tcPr>
            <w:tcW w:w="93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b/>
                <w:bCs/>
                <w:color w:val="auto"/>
                <w:spacing w:val="-4"/>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3" w:hRule="atLeast"/>
          <w:jc w:val="center"/>
        </w:trPr>
        <w:tc>
          <w:tcPr>
            <w:tcW w:w="554"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14</w:t>
            </w:r>
          </w:p>
        </w:tc>
        <w:tc>
          <w:tcPr>
            <w:tcW w:w="22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903"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r>
              <w:rPr>
                <w:rFonts w:hint="eastAsia" w:ascii="方正仿宋_GBK" w:hAnsi="方正仿宋_GBK" w:eastAsia="方正仿宋_GBK" w:cs="方正仿宋_GBK"/>
                <w:color w:val="auto"/>
                <w:spacing w:val="-4"/>
                <w:kern w:val="0"/>
                <w:sz w:val="24"/>
                <w:szCs w:val="24"/>
                <w:u w:val="none"/>
              </w:rPr>
              <w:t>依法制定意外事故的环境污染防范措施和应急预案</w:t>
            </w: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bidi="ar-SA"/>
              </w:rPr>
            </w:pPr>
            <w:r>
              <w:rPr>
                <w:rFonts w:hint="eastAsia" w:ascii="方正仿宋_GBK" w:hAnsi="方正仿宋_GBK" w:eastAsia="方正仿宋_GBK" w:cs="方正仿宋_GBK"/>
                <w:color w:val="auto"/>
                <w:spacing w:val="-4"/>
                <w:kern w:val="0"/>
                <w:sz w:val="24"/>
                <w:szCs w:val="24"/>
                <w:u w:val="none"/>
              </w:rPr>
              <w:t>应急预案有明确的管理机构及负责人。</w:t>
            </w:r>
          </w:p>
        </w:tc>
        <w:tc>
          <w:tcPr>
            <w:tcW w:w="1126"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679"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830"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pacing w:val="-4"/>
                <w:kern w:val="0"/>
                <w:sz w:val="24"/>
                <w:szCs w:val="24"/>
                <w:u w:val="none"/>
              </w:rPr>
              <w:t>查阅相关资料、现场核查</w:t>
            </w:r>
          </w:p>
        </w:tc>
        <w:tc>
          <w:tcPr>
            <w:tcW w:w="93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9" w:hRule="atLeast"/>
          <w:jc w:val="center"/>
        </w:trPr>
        <w:tc>
          <w:tcPr>
            <w:tcW w:w="5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z w:val="24"/>
                <w:szCs w:val="24"/>
                <w:u w:val="none"/>
              </w:rPr>
            </w:pPr>
          </w:p>
        </w:tc>
        <w:tc>
          <w:tcPr>
            <w:tcW w:w="225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z w:val="24"/>
                <w:szCs w:val="24"/>
                <w:u w:val="none"/>
              </w:rPr>
            </w:pPr>
          </w:p>
        </w:tc>
        <w:tc>
          <w:tcPr>
            <w:tcW w:w="19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z w:val="24"/>
                <w:szCs w:val="24"/>
                <w:u w:val="none"/>
              </w:rPr>
            </w:pP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r>
              <w:rPr>
                <w:rFonts w:hint="eastAsia" w:ascii="方正仿宋_GBK" w:hAnsi="方正仿宋_GBK" w:eastAsia="方正仿宋_GBK" w:cs="方正仿宋_GBK"/>
                <w:color w:val="auto"/>
                <w:spacing w:val="-4"/>
                <w:kern w:val="0"/>
                <w:sz w:val="24"/>
                <w:szCs w:val="24"/>
                <w:u w:val="none"/>
              </w:rPr>
              <w:t>有意外事故的情形及相应的处理措施。</w:t>
            </w:r>
          </w:p>
        </w:tc>
        <w:tc>
          <w:tcPr>
            <w:tcW w:w="1126"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679"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83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93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7" w:hRule="atLeast"/>
          <w:jc w:val="center"/>
        </w:trPr>
        <w:tc>
          <w:tcPr>
            <w:tcW w:w="5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225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9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r>
              <w:rPr>
                <w:rFonts w:hint="eastAsia" w:ascii="方正仿宋_GBK" w:hAnsi="方正仿宋_GBK" w:eastAsia="方正仿宋_GBK" w:cs="方正仿宋_GBK"/>
                <w:color w:val="auto"/>
                <w:spacing w:val="-4"/>
                <w:kern w:val="0"/>
                <w:sz w:val="24"/>
                <w:szCs w:val="24"/>
                <w:u w:val="none"/>
              </w:rPr>
              <w:t>有应急预案中要求配置的应急装备及物资。</w:t>
            </w:r>
          </w:p>
        </w:tc>
        <w:tc>
          <w:tcPr>
            <w:tcW w:w="1126"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679"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83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93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7" w:hRule="atLeast"/>
          <w:jc w:val="center"/>
        </w:trPr>
        <w:tc>
          <w:tcPr>
            <w:tcW w:w="5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225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9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r>
              <w:rPr>
                <w:rFonts w:hint="eastAsia" w:ascii="方正仿宋_GBK" w:hAnsi="方正仿宋_GBK" w:eastAsia="方正仿宋_GBK" w:cs="方正仿宋_GBK"/>
                <w:color w:val="auto"/>
                <w:spacing w:val="-4"/>
                <w:kern w:val="0"/>
                <w:sz w:val="24"/>
                <w:szCs w:val="24"/>
                <w:u w:val="none"/>
              </w:rPr>
              <w:t>内部及外部环境发生改变时，及时对应急预案进行了修订。</w:t>
            </w:r>
          </w:p>
        </w:tc>
        <w:tc>
          <w:tcPr>
            <w:tcW w:w="1126"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679"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83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93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5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225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9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r>
              <w:rPr>
                <w:rFonts w:hint="eastAsia" w:ascii="方正仿宋_GBK" w:hAnsi="方正仿宋_GBK" w:eastAsia="方正仿宋_GBK" w:cs="方正仿宋_GBK"/>
                <w:color w:val="auto"/>
                <w:spacing w:val="-4"/>
                <w:kern w:val="0"/>
                <w:sz w:val="24"/>
                <w:szCs w:val="24"/>
                <w:u w:val="none"/>
              </w:rPr>
              <w:t>环境应急预案报所在地生态环境主管部门和其他负有固体废物污染环境防治监督管理职责的部门备案。</w:t>
            </w:r>
          </w:p>
        </w:tc>
        <w:tc>
          <w:tcPr>
            <w:tcW w:w="1126"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679"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83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93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0" w:hRule="atLeast"/>
          <w:jc w:val="center"/>
        </w:trPr>
        <w:tc>
          <w:tcPr>
            <w:tcW w:w="55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225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9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r>
              <w:rPr>
                <w:rFonts w:hint="eastAsia" w:ascii="方正仿宋_GBK" w:hAnsi="方正仿宋_GBK" w:eastAsia="方正仿宋_GBK" w:cs="方正仿宋_GBK"/>
                <w:color w:val="auto"/>
                <w:spacing w:val="-4"/>
                <w:kern w:val="0"/>
                <w:sz w:val="24"/>
                <w:szCs w:val="24"/>
                <w:u w:val="none"/>
                <w:lang w:val="en-US" w:eastAsia="zh-CN"/>
              </w:rPr>
              <w:t>购买环境污染责任险。</w:t>
            </w:r>
          </w:p>
        </w:tc>
        <w:tc>
          <w:tcPr>
            <w:tcW w:w="1126"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679"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83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93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7" w:hRule="atLeast"/>
          <w:jc w:val="center"/>
        </w:trPr>
        <w:tc>
          <w:tcPr>
            <w:tcW w:w="554"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pacing w:val="-4"/>
                <w:kern w:val="0"/>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15</w:t>
            </w:r>
          </w:p>
        </w:tc>
        <w:tc>
          <w:tcPr>
            <w:tcW w:w="225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903"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r>
              <w:rPr>
                <w:rFonts w:hint="eastAsia" w:ascii="方正仿宋_GBK" w:hAnsi="方正仿宋_GBK" w:eastAsia="方正仿宋_GBK" w:cs="方正仿宋_GBK"/>
                <w:color w:val="auto"/>
                <w:spacing w:val="-4"/>
                <w:kern w:val="0"/>
                <w:sz w:val="24"/>
                <w:szCs w:val="24"/>
                <w:u w:val="none"/>
                <w:lang w:val="en-US" w:eastAsia="zh-CN"/>
              </w:rPr>
              <w:t>具有完善的内部监督管理措施和制度</w:t>
            </w: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r>
              <w:rPr>
                <w:rFonts w:hint="eastAsia" w:ascii="方正仿宋_GBK" w:hAnsi="方正仿宋_GBK" w:eastAsia="方正仿宋_GBK" w:cs="方正仿宋_GBK"/>
                <w:color w:val="auto"/>
                <w:spacing w:val="-4"/>
                <w:kern w:val="0"/>
                <w:sz w:val="24"/>
                <w:szCs w:val="24"/>
                <w:u w:val="none"/>
                <w:lang w:val="en-US" w:eastAsia="zh-CN"/>
              </w:rPr>
              <w:t>制定检查方案，针对可能导致危险废物组分泄漏到环境中，以及对人体健康造成威胁的设备故障和老化，操作错误，有意或无意的危险废物溢出、泄漏等情况，以及预防、侦测或应对有关环境或人体健康威胁的重要设施和设备进行检查。</w:t>
            </w:r>
          </w:p>
        </w:tc>
        <w:tc>
          <w:tcPr>
            <w:tcW w:w="112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67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83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r>
              <w:rPr>
                <w:rFonts w:hint="eastAsia" w:ascii="方正仿宋_GBK" w:hAnsi="方正仿宋_GBK" w:eastAsia="方正仿宋_GBK" w:cs="方正仿宋_GBK"/>
                <w:color w:val="auto"/>
                <w:spacing w:val="-4"/>
                <w:kern w:val="0"/>
                <w:sz w:val="24"/>
                <w:szCs w:val="24"/>
                <w:u w:val="none"/>
              </w:rPr>
              <w:t>查阅相关资料、现场核查</w:t>
            </w:r>
          </w:p>
        </w:tc>
        <w:tc>
          <w:tcPr>
            <w:tcW w:w="93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7" w:hRule="atLeast"/>
          <w:jc w:val="center"/>
        </w:trPr>
        <w:tc>
          <w:tcPr>
            <w:tcW w:w="554"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pacing w:val="-4"/>
                <w:kern w:val="0"/>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16</w:t>
            </w:r>
          </w:p>
        </w:tc>
        <w:tc>
          <w:tcPr>
            <w:tcW w:w="2257"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903"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r>
              <w:rPr>
                <w:rFonts w:hint="eastAsia" w:ascii="方正仿宋_GBK" w:hAnsi="方正仿宋_GBK" w:eastAsia="方正仿宋_GBK" w:cs="方正仿宋_GBK"/>
                <w:color w:val="auto"/>
                <w:spacing w:val="-4"/>
                <w:kern w:val="0"/>
                <w:sz w:val="24"/>
                <w:szCs w:val="24"/>
                <w:u w:val="none"/>
                <w:lang w:val="en-US" w:eastAsia="zh-CN"/>
              </w:rPr>
              <w:t>对易燃性、反应性和不相容废物的特别防范措施和有关预防风险的措施。</w:t>
            </w:r>
          </w:p>
        </w:tc>
        <w:tc>
          <w:tcPr>
            <w:tcW w:w="1126"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67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c>
          <w:tcPr>
            <w:tcW w:w="183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rPr>
            </w:pPr>
            <w:r>
              <w:rPr>
                <w:rFonts w:hint="eastAsia" w:ascii="方正仿宋_GBK" w:hAnsi="方正仿宋_GBK" w:eastAsia="方正仿宋_GBK" w:cs="方正仿宋_GBK"/>
                <w:color w:val="auto"/>
                <w:spacing w:val="-4"/>
                <w:kern w:val="0"/>
                <w:sz w:val="24"/>
                <w:szCs w:val="24"/>
                <w:u w:val="none"/>
              </w:rPr>
              <w:t>查阅相关资料、现场核查</w:t>
            </w:r>
          </w:p>
        </w:tc>
        <w:tc>
          <w:tcPr>
            <w:tcW w:w="93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color w:val="auto"/>
                <w:spacing w:val="-4"/>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6" w:hRule="atLeast"/>
          <w:jc w:val="center"/>
        </w:trPr>
        <w:tc>
          <w:tcPr>
            <w:tcW w:w="55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pacing w:val="-4"/>
                <w:kern w:val="0"/>
                <w:sz w:val="24"/>
                <w:szCs w:val="24"/>
                <w:u w:val="none"/>
                <w:lang w:val="en-US" w:eastAsia="zh-CN"/>
              </w:rPr>
              <w:t>17</w:t>
            </w:r>
          </w:p>
        </w:tc>
        <w:tc>
          <w:tcPr>
            <w:tcW w:w="2257"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以填埋方式处置危险废物的，应当依法取得填埋场所的土地使用权</w:t>
            </w:r>
          </w:p>
        </w:tc>
        <w:tc>
          <w:tcPr>
            <w:tcW w:w="1903"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sz w:val="24"/>
                <w:szCs w:val="24"/>
                <w:u w:val="none"/>
              </w:rPr>
              <w:t>依法取得填埋场所的土地使用权</w:t>
            </w:r>
          </w:p>
        </w:tc>
        <w:tc>
          <w:tcPr>
            <w:tcW w:w="538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rPr>
              <w:t>依法取得填埋场所的土地使用权</w:t>
            </w:r>
            <w:r>
              <w:rPr>
                <w:rFonts w:hint="eastAsia" w:ascii="方正仿宋_GBK" w:hAnsi="方正仿宋_GBK" w:eastAsia="方正仿宋_GBK" w:cs="方正仿宋_GBK"/>
                <w:color w:val="auto"/>
                <w:sz w:val="24"/>
                <w:szCs w:val="24"/>
                <w:u w:val="none"/>
                <w:lang w:eastAsia="zh-CN"/>
              </w:rPr>
              <w:t>。</w:t>
            </w:r>
          </w:p>
        </w:tc>
        <w:tc>
          <w:tcPr>
            <w:tcW w:w="1126"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r>
              <w:rPr>
                <w:rFonts w:hint="eastAsia" w:ascii="方正仿宋_GBK" w:hAnsi="方正仿宋_GBK" w:eastAsia="方正仿宋_GBK" w:cs="方正仿宋_GBK"/>
                <w:color w:val="auto"/>
                <w:kern w:val="2"/>
                <w:sz w:val="24"/>
                <w:szCs w:val="24"/>
                <w:u w:val="none"/>
                <w:lang w:val="en-US" w:eastAsia="zh-CN" w:bidi="ar-SA"/>
              </w:rPr>
              <w:t>无填埋设施不评审</w:t>
            </w:r>
          </w:p>
        </w:tc>
        <w:tc>
          <w:tcPr>
            <w:tcW w:w="167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830"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pacing w:val="-4"/>
                <w:kern w:val="0"/>
                <w:sz w:val="24"/>
                <w:szCs w:val="24"/>
                <w:u w:val="none"/>
              </w:rPr>
              <w:t>查阅相关资料</w:t>
            </w: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atLeast"/>
          <w:jc w:val="center"/>
        </w:trPr>
        <w:tc>
          <w:tcPr>
            <w:tcW w:w="55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pacing w:val="-4"/>
                <w:kern w:val="0"/>
                <w:sz w:val="24"/>
                <w:szCs w:val="24"/>
                <w:u w:val="none"/>
                <w:lang w:val="en-US" w:eastAsia="zh-CN"/>
              </w:rPr>
              <w:t>18</w:t>
            </w:r>
          </w:p>
        </w:tc>
        <w:tc>
          <w:tcPr>
            <w:tcW w:w="2257"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c>
          <w:tcPr>
            <w:tcW w:w="1903"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bidi="ar-SA"/>
              </w:rPr>
            </w:pPr>
            <w:r>
              <w:rPr>
                <w:rFonts w:hint="eastAsia" w:ascii="方正仿宋_GBK" w:hAnsi="方正仿宋_GBK" w:eastAsia="方正仿宋_GBK" w:cs="方正仿宋_GBK"/>
                <w:color w:val="auto"/>
                <w:spacing w:val="-4"/>
                <w:kern w:val="0"/>
                <w:sz w:val="24"/>
                <w:szCs w:val="24"/>
                <w:u w:val="none"/>
              </w:rPr>
              <w:t>重点危险废物集中处置设施、场所退役前，运营单位应当按照国家有关规定对设施、场所采取污染防治措施。</w:t>
            </w: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rPr>
            </w:pPr>
            <w:r>
              <w:rPr>
                <w:rFonts w:hint="eastAsia" w:ascii="方正仿宋_GBK" w:hAnsi="方正仿宋_GBK" w:eastAsia="方正仿宋_GBK" w:cs="方正仿宋_GBK"/>
                <w:color w:val="auto"/>
                <w:spacing w:val="-4"/>
                <w:kern w:val="0"/>
                <w:sz w:val="24"/>
                <w:szCs w:val="24"/>
                <w:u w:val="none"/>
              </w:rPr>
              <w:t>填埋危险废物的设施退役费用列入投资概算或者生产成本，且按照国家和地方要求按时缴纳。</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bidi="ar-SA"/>
              </w:rPr>
            </w:pPr>
            <w:r>
              <w:rPr>
                <w:rFonts w:hint="eastAsia" w:ascii="方正仿宋_GBK" w:hAnsi="方正仿宋_GBK" w:eastAsia="方正仿宋_GBK" w:cs="方正仿宋_GBK"/>
                <w:color w:val="auto"/>
                <w:spacing w:val="-4"/>
                <w:kern w:val="0"/>
                <w:sz w:val="24"/>
                <w:szCs w:val="24"/>
                <w:u w:val="none"/>
              </w:rPr>
              <w:t>危险废物填埋场服役期届满后，按照有关规定对填埋过危险废物的土地采取封闭措施，并在划定的封闭区域设置永久性标记。</w:t>
            </w:r>
          </w:p>
        </w:tc>
        <w:tc>
          <w:tcPr>
            <w:tcW w:w="1126"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r>
              <w:rPr>
                <w:rFonts w:hint="eastAsia" w:ascii="方正仿宋_GBK" w:hAnsi="方正仿宋_GBK" w:eastAsia="方正仿宋_GBK" w:cs="方正仿宋_GBK"/>
                <w:color w:val="auto"/>
                <w:kern w:val="2"/>
                <w:sz w:val="24"/>
                <w:szCs w:val="24"/>
                <w:u w:val="none"/>
                <w:lang w:val="en-US" w:eastAsia="zh-CN" w:bidi="ar-SA"/>
              </w:rPr>
              <w:t>无填埋设施不评审</w:t>
            </w:r>
          </w:p>
        </w:tc>
        <w:tc>
          <w:tcPr>
            <w:tcW w:w="167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p>
        </w:tc>
        <w:tc>
          <w:tcPr>
            <w:tcW w:w="183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val="en-US" w:eastAsia="zh-CN" w:bidi="ar-SA"/>
              </w:rPr>
            </w:pPr>
            <w:r>
              <w:rPr>
                <w:rFonts w:hint="eastAsia" w:ascii="方正仿宋_GBK" w:hAnsi="方正仿宋_GBK" w:eastAsia="方正仿宋_GBK" w:cs="方正仿宋_GBK"/>
                <w:color w:val="auto"/>
                <w:spacing w:val="-4"/>
                <w:kern w:val="0"/>
                <w:sz w:val="24"/>
                <w:szCs w:val="24"/>
                <w:u w:val="none"/>
              </w:rPr>
              <w:t>查阅相关资料、现场核查</w:t>
            </w: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92" w:hRule="atLeast"/>
          <w:jc w:val="center"/>
        </w:trPr>
        <w:tc>
          <w:tcPr>
            <w:tcW w:w="554"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val="en-US" w:eastAsia="zh-CN"/>
              </w:rPr>
            </w:pPr>
            <w:r>
              <w:rPr>
                <w:rFonts w:hint="eastAsia" w:ascii="方正仿宋_GBK" w:hAnsi="方正仿宋_GBK" w:eastAsia="方正仿宋_GBK" w:cs="方正仿宋_GBK"/>
                <w:color w:val="auto"/>
                <w:sz w:val="24"/>
                <w:szCs w:val="24"/>
                <w:u w:val="none"/>
                <w:lang w:val="en-US" w:eastAsia="zh-CN"/>
              </w:rPr>
              <w:t>19</w:t>
            </w:r>
          </w:p>
        </w:tc>
        <w:tc>
          <w:tcPr>
            <w:tcW w:w="2257"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lang w:eastAsia="zh-CN"/>
              </w:rPr>
            </w:pPr>
            <w:r>
              <w:rPr>
                <w:rFonts w:hint="eastAsia" w:ascii="方正仿宋_GBK" w:hAnsi="方正仿宋_GBK" w:eastAsia="方正仿宋_GBK" w:cs="方正仿宋_GBK"/>
                <w:color w:val="auto"/>
                <w:spacing w:val="-4"/>
                <w:kern w:val="0"/>
                <w:sz w:val="24"/>
                <w:szCs w:val="24"/>
                <w:u w:val="none"/>
              </w:rPr>
              <w:t>水泥窑协同处置、废铅蓄电池、废烟气脱硝催化剂、废氯化汞触媒等</w:t>
            </w:r>
            <w:r>
              <w:rPr>
                <w:rFonts w:hint="eastAsia" w:ascii="方正仿宋_GBK" w:hAnsi="方正仿宋_GBK" w:eastAsia="方正仿宋_GBK" w:cs="方正仿宋_GBK"/>
                <w:color w:val="auto"/>
                <w:spacing w:val="-4"/>
                <w:kern w:val="0"/>
                <w:sz w:val="24"/>
                <w:szCs w:val="24"/>
                <w:u w:val="none"/>
                <w:lang w:eastAsia="zh-CN"/>
              </w:rPr>
              <w:t>项目</w:t>
            </w:r>
          </w:p>
        </w:tc>
        <w:tc>
          <w:tcPr>
            <w:tcW w:w="1903"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lang w:eastAsia="zh-CN"/>
              </w:rPr>
            </w:pPr>
            <w:r>
              <w:rPr>
                <w:rFonts w:hint="eastAsia" w:ascii="方正仿宋_GBK" w:hAnsi="方正仿宋_GBK" w:eastAsia="方正仿宋_GBK" w:cs="方正仿宋_GBK"/>
                <w:color w:val="auto"/>
                <w:spacing w:val="-4"/>
                <w:kern w:val="0"/>
                <w:sz w:val="24"/>
                <w:szCs w:val="24"/>
                <w:u w:val="none"/>
                <w:lang w:eastAsia="zh-CN"/>
              </w:rPr>
              <w:t>严格落实国家相关指南要求</w:t>
            </w:r>
          </w:p>
        </w:tc>
        <w:tc>
          <w:tcPr>
            <w:tcW w:w="538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rPr>
            </w:pPr>
            <w:r>
              <w:rPr>
                <w:rFonts w:hint="eastAsia" w:ascii="方正仿宋_GBK" w:hAnsi="方正仿宋_GBK" w:eastAsia="方正仿宋_GBK" w:cs="方正仿宋_GBK"/>
                <w:color w:val="auto"/>
                <w:spacing w:val="-4"/>
                <w:kern w:val="0"/>
                <w:sz w:val="24"/>
                <w:szCs w:val="24"/>
                <w:u w:val="none"/>
                <w:lang w:eastAsia="zh-CN"/>
              </w:rPr>
              <w:t>执行</w:t>
            </w:r>
            <w:r>
              <w:rPr>
                <w:rFonts w:hint="eastAsia" w:ascii="方正仿宋_GBK" w:hAnsi="方正仿宋_GBK" w:eastAsia="方正仿宋_GBK" w:cs="方正仿宋_GBK"/>
                <w:color w:val="auto"/>
                <w:spacing w:val="-4"/>
                <w:kern w:val="0"/>
                <w:sz w:val="24"/>
                <w:szCs w:val="24"/>
                <w:u w:val="none"/>
              </w:rPr>
              <w:t>《水泥窑协同处置危险废物经营许可证审查指南(试行)》《废铅蓄电池危险废物经营单位审查和许可指南(试行)》《废烟气脱硝催化剂危险废物经营许可证审查指南》《废氯化汞触媒危险废物经营许可证审查指南》</w:t>
            </w:r>
            <w:r>
              <w:rPr>
                <w:rFonts w:hint="eastAsia" w:ascii="方正仿宋_GBK" w:hAnsi="方正仿宋_GBK" w:eastAsia="方正仿宋_GBK" w:cs="方正仿宋_GBK"/>
                <w:color w:val="auto"/>
                <w:spacing w:val="-4"/>
                <w:kern w:val="0"/>
                <w:sz w:val="24"/>
                <w:szCs w:val="24"/>
                <w:u w:val="none"/>
                <w:lang w:eastAsia="zh-CN"/>
              </w:rPr>
              <w:t>要求</w:t>
            </w:r>
            <w:r>
              <w:rPr>
                <w:rFonts w:hint="eastAsia" w:ascii="方正仿宋_GBK" w:hAnsi="方正仿宋_GBK" w:eastAsia="方正仿宋_GBK" w:cs="方正仿宋_GBK"/>
                <w:color w:val="auto"/>
                <w:spacing w:val="-4"/>
                <w:kern w:val="0"/>
                <w:sz w:val="24"/>
                <w:szCs w:val="24"/>
                <w:u w:val="none"/>
              </w:rPr>
              <w:t>。</w:t>
            </w:r>
          </w:p>
        </w:tc>
        <w:tc>
          <w:tcPr>
            <w:tcW w:w="1126"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p>
        </w:tc>
        <w:tc>
          <w:tcPr>
            <w:tcW w:w="1679" w:type="dxa"/>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kern w:val="2"/>
                <w:sz w:val="24"/>
                <w:szCs w:val="24"/>
                <w:u w:val="none"/>
                <w:lang w:val="en-US" w:eastAsia="zh-CN" w:bidi="ar-SA"/>
              </w:rPr>
            </w:pPr>
          </w:p>
        </w:tc>
        <w:tc>
          <w:tcPr>
            <w:tcW w:w="1830"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方正仿宋_GBK" w:hAnsi="方正仿宋_GBK" w:eastAsia="方正仿宋_GBK" w:cs="方正仿宋_GBK"/>
                <w:color w:val="auto"/>
                <w:spacing w:val="-4"/>
                <w:kern w:val="0"/>
                <w:sz w:val="24"/>
                <w:szCs w:val="24"/>
                <w:u w:val="none"/>
              </w:rPr>
            </w:pPr>
          </w:p>
        </w:tc>
        <w:tc>
          <w:tcPr>
            <w:tcW w:w="93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color w:val="auto"/>
                <w:sz w:val="24"/>
                <w:szCs w:val="24"/>
                <w:u w:val="none"/>
              </w:rPr>
            </w:pPr>
          </w:p>
        </w:tc>
      </w:tr>
    </w:tbl>
    <w:p>
      <w:pPr>
        <w:pStyle w:val="2"/>
        <w:rPr>
          <w:rFonts w:hint="default"/>
          <w:lang w:val="en-US" w:eastAsia="zh-CN"/>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C93A2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kylin</cp:lastModifiedBy>
  <dcterms:modified xsi:type="dcterms:W3CDTF">2025-07-13T15:18:42Z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