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55E" w:rsidRDefault="00B07071">
      <w:pPr>
        <w:pStyle w:val="a6"/>
        <w:shd w:val="clear" w:color="auto" w:fill="FFFFFF"/>
        <w:adjustRightInd w:val="0"/>
        <w:snapToGrid w:val="0"/>
        <w:spacing w:before="0" w:beforeAutospacing="0" w:after="0" w:afterAutospacing="0" w:line="600" w:lineRule="exact"/>
        <w:jc w:val="center"/>
        <w:rPr>
          <w:rFonts w:ascii="方正小标宋_GBK" w:eastAsia="方正小标宋_GBK" w:hAnsi="方正小标宋_GBK" w:cs="方正小标宋_GBK"/>
          <w:snapToGrid w:val="0"/>
          <w:kern w:val="21"/>
          <w:sz w:val="44"/>
          <w:szCs w:val="44"/>
        </w:rPr>
      </w:pPr>
      <w:r>
        <w:rPr>
          <w:rFonts w:ascii="方正小标宋_GBK" w:eastAsia="方正小标宋_GBK" w:hAnsi="方正小标宋_GBK" w:cs="方正小标宋_GBK" w:hint="eastAsia"/>
          <w:bCs/>
          <w:snapToGrid w:val="0"/>
          <w:kern w:val="21"/>
          <w:sz w:val="44"/>
          <w:szCs w:val="44"/>
        </w:rPr>
        <w:t>湖南省水泥和焦化行业超低排放改造实施方案</w:t>
      </w:r>
    </w:p>
    <w:p w:rsidR="0075255E" w:rsidRDefault="0075255E">
      <w:pPr>
        <w:adjustRightInd w:val="0"/>
        <w:snapToGrid w:val="0"/>
        <w:spacing w:line="600" w:lineRule="exact"/>
        <w:ind w:firstLineChars="200" w:firstLine="636"/>
        <w:rPr>
          <w:rFonts w:ascii="方正仿宋_GBK" w:eastAsia="方正仿宋_GBK" w:hAnsi="方正仿宋_GBK" w:cs="方正仿宋_GBK"/>
          <w:bCs/>
          <w:snapToGrid w:val="0"/>
          <w:kern w:val="21"/>
          <w:szCs w:val="32"/>
        </w:rPr>
      </w:pPr>
    </w:p>
    <w:p w:rsidR="0075255E" w:rsidRDefault="00B07071">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12"/>
        <w:jc w:val="both"/>
        <w:rPr>
          <w:rFonts w:ascii="方正仿宋_GBK" w:eastAsia="方正仿宋_GBK" w:hAnsi="方正仿宋_GBK" w:cs="方正仿宋_GBK" w:hint="default"/>
          <w:bCs/>
          <w:snapToGrid w:val="0"/>
          <w:spacing w:val="-6"/>
          <w:kern w:val="21"/>
          <w:sz w:val="32"/>
          <w:szCs w:val="32"/>
        </w:rPr>
      </w:pPr>
      <w:r>
        <w:rPr>
          <w:rFonts w:ascii="方正仿宋_GBK" w:eastAsia="方正仿宋_GBK" w:hAnsi="方正仿宋_GBK" w:cs="方正仿宋_GBK"/>
          <w:bCs/>
          <w:snapToGrid w:val="0"/>
          <w:spacing w:val="-6"/>
          <w:kern w:val="21"/>
          <w:sz w:val="32"/>
          <w:szCs w:val="32"/>
        </w:rPr>
        <w:t>为贯彻落实《</w:t>
      </w:r>
      <w:r>
        <w:rPr>
          <w:rFonts w:ascii="方正仿宋_GBK" w:eastAsia="方正仿宋_GBK" w:hAnsi="方正仿宋_GBK" w:cs="方正仿宋_GBK"/>
          <w:bCs/>
          <w:snapToGrid w:val="0"/>
          <w:spacing w:val="-6"/>
          <w:kern w:val="21"/>
          <w:sz w:val="32"/>
          <w:szCs w:val="32"/>
        </w:rPr>
        <w:t>国务院关于印发</w:t>
      </w:r>
      <w:r>
        <w:rPr>
          <w:rFonts w:ascii="方正仿宋_GBK" w:eastAsia="方正仿宋_GBK" w:hAnsi="方正仿宋_GBK" w:cs="方正仿宋_GBK"/>
          <w:bCs/>
          <w:snapToGrid w:val="0"/>
          <w:spacing w:val="-6"/>
          <w:kern w:val="21"/>
          <w:sz w:val="32"/>
          <w:szCs w:val="32"/>
        </w:rPr>
        <w:t>&lt;</w:t>
      </w:r>
      <w:r>
        <w:rPr>
          <w:rFonts w:ascii="方正仿宋_GBK" w:eastAsia="方正仿宋_GBK" w:hAnsi="方正仿宋_GBK" w:cs="方正仿宋_GBK"/>
          <w:bCs/>
          <w:snapToGrid w:val="0"/>
          <w:spacing w:val="-6"/>
          <w:kern w:val="21"/>
          <w:sz w:val="32"/>
          <w:szCs w:val="32"/>
        </w:rPr>
        <w:t>空气质量持续改善行动计划</w:t>
      </w:r>
      <w:r>
        <w:rPr>
          <w:rFonts w:ascii="方正仿宋_GBK" w:eastAsia="方正仿宋_GBK" w:hAnsi="方正仿宋_GBK" w:cs="方正仿宋_GBK"/>
          <w:bCs/>
          <w:snapToGrid w:val="0"/>
          <w:spacing w:val="-6"/>
          <w:kern w:val="21"/>
          <w:sz w:val="32"/>
          <w:szCs w:val="32"/>
        </w:rPr>
        <w:t>&gt;</w:t>
      </w:r>
      <w:r>
        <w:rPr>
          <w:rFonts w:ascii="方正仿宋_GBK" w:eastAsia="方正仿宋_GBK" w:hAnsi="方正仿宋_GBK" w:cs="方正仿宋_GBK"/>
          <w:bCs/>
          <w:snapToGrid w:val="0"/>
          <w:spacing w:val="-6"/>
          <w:kern w:val="21"/>
          <w:sz w:val="32"/>
          <w:szCs w:val="32"/>
        </w:rPr>
        <w:t>的通知</w:t>
      </w:r>
      <w:r>
        <w:rPr>
          <w:rFonts w:ascii="方正仿宋_GBK" w:eastAsia="方正仿宋_GBK" w:hAnsi="方正仿宋_GBK" w:cs="方正仿宋_GBK"/>
          <w:bCs/>
          <w:snapToGrid w:val="0"/>
          <w:spacing w:val="-6"/>
          <w:kern w:val="21"/>
          <w:sz w:val="32"/>
          <w:szCs w:val="32"/>
        </w:rPr>
        <w:t>》（国发〔</w:t>
      </w:r>
      <w:r>
        <w:rPr>
          <w:rFonts w:ascii="方正仿宋_GBK" w:eastAsia="方正仿宋_GBK" w:hAnsi="方正仿宋_GBK" w:cs="方正仿宋_GBK"/>
          <w:bCs/>
          <w:snapToGrid w:val="0"/>
          <w:spacing w:val="-6"/>
          <w:kern w:val="21"/>
          <w:sz w:val="32"/>
          <w:szCs w:val="32"/>
        </w:rPr>
        <w:t>2023</w:t>
      </w:r>
      <w:r>
        <w:rPr>
          <w:rFonts w:ascii="方正仿宋_GBK" w:eastAsia="方正仿宋_GBK" w:hAnsi="方正仿宋_GBK" w:cs="方正仿宋_GBK"/>
          <w:bCs/>
          <w:snapToGrid w:val="0"/>
          <w:spacing w:val="-6"/>
          <w:kern w:val="21"/>
          <w:sz w:val="32"/>
          <w:szCs w:val="32"/>
        </w:rPr>
        <w:t>〕</w:t>
      </w:r>
      <w:r>
        <w:rPr>
          <w:rFonts w:ascii="方正仿宋_GBK" w:eastAsia="方正仿宋_GBK" w:hAnsi="方正仿宋_GBK" w:cs="方正仿宋_GBK"/>
          <w:bCs/>
          <w:snapToGrid w:val="0"/>
          <w:spacing w:val="-6"/>
          <w:kern w:val="21"/>
          <w:sz w:val="32"/>
          <w:szCs w:val="32"/>
        </w:rPr>
        <w:t>24</w:t>
      </w:r>
      <w:r>
        <w:rPr>
          <w:rFonts w:ascii="方正仿宋_GBK" w:eastAsia="方正仿宋_GBK" w:hAnsi="方正仿宋_GBK" w:cs="方正仿宋_GBK"/>
          <w:bCs/>
          <w:snapToGrid w:val="0"/>
          <w:spacing w:val="-6"/>
          <w:kern w:val="21"/>
          <w:sz w:val="32"/>
          <w:szCs w:val="32"/>
        </w:rPr>
        <w:t>号）、《</w:t>
      </w:r>
      <w:r>
        <w:rPr>
          <w:rFonts w:ascii="方正仿宋_GBK" w:eastAsia="方正仿宋_GBK" w:hAnsi="方正仿宋_GBK" w:cs="方正仿宋_GBK"/>
          <w:bCs/>
          <w:snapToGrid w:val="0"/>
          <w:spacing w:val="-6"/>
          <w:kern w:val="21"/>
          <w:sz w:val="32"/>
          <w:szCs w:val="32"/>
        </w:rPr>
        <w:t>生态环境部等五部门</w:t>
      </w:r>
      <w:r>
        <w:rPr>
          <w:rFonts w:ascii="方正仿宋_GBK" w:eastAsia="方正仿宋_GBK" w:hAnsi="方正仿宋_GBK" w:cs="方正仿宋_GBK"/>
          <w:bCs/>
          <w:snapToGrid w:val="0"/>
          <w:spacing w:val="-6"/>
          <w:kern w:val="21"/>
          <w:sz w:val="32"/>
          <w:szCs w:val="32"/>
        </w:rPr>
        <w:t>关于印发</w:t>
      </w:r>
      <w:r>
        <w:rPr>
          <w:rFonts w:ascii="方正仿宋_GBK" w:eastAsia="方正仿宋_GBK" w:hAnsi="方正仿宋_GBK" w:cs="方正仿宋_GBK"/>
          <w:bCs/>
          <w:snapToGrid w:val="0"/>
          <w:spacing w:val="-6"/>
          <w:kern w:val="21"/>
          <w:sz w:val="32"/>
          <w:szCs w:val="32"/>
        </w:rPr>
        <w:t>&lt;</w:t>
      </w:r>
      <w:r>
        <w:rPr>
          <w:rFonts w:ascii="方正仿宋_GBK" w:eastAsia="方正仿宋_GBK" w:hAnsi="方正仿宋_GBK" w:cs="方正仿宋_GBK"/>
          <w:bCs/>
          <w:snapToGrid w:val="0"/>
          <w:spacing w:val="-6"/>
          <w:kern w:val="21"/>
          <w:sz w:val="32"/>
          <w:szCs w:val="32"/>
        </w:rPr>
        <w:t>关于推进实施水泥行业超低排放的意见</w:t>
      </w:r>
      <w:r>
        <w:rPr>
          <w:rFonts w:ascii="方正仿宋_GBK" w:eastAsia="方正仿宋_GBK" w:hAnsi="方正仿宋_GBK" w:cs="方正仿宋_GBK"/>
          <w:bCs/>
          <w:snapToGrid w:val="0"/>
          <w:spacing w:val="-6"/>
          <w:kern w:val="21"/>
          <w:sz w:val="32"/>
          <w:szCs w:val="32"/>
        </w:rPr>
        <w:t>&gt;&lt;</w:t>
      </w:r>
      <w:r>
        <w:rPr>
          <w:rFonts w:ascii="方正仿宋_GBK" w:eastAsia="方正仿宋_GBK" w:hAnsi="方正仿宋_GBK" w:cs="方正仿宋_GBK"/>
          <w:bCs/>
          <w:snapToGrid w:val="0"/>
          <w:spacing w:val="-6"/>
          <w:kern w:val="21"/>
          <w:sz w:val="32"/>
          <w:szCs w:val="32"/>
        </w:rPr>
        <w:t>关于推进实施焦化行业超低排放的意见</w:t>
      </w:r>
      <w:r>
        <w:rPr>
          <w:rFonts w:ascii="方正仿宋_GBK" w:eastAsia="方正仿宋_GBK" w:hAnsi="方正仿宋_GBK" w:cs="方正仿宋_GBK"/>
          <w:bCs/>
          <w:snapToGrid w:val="0"/>
          <w:spacing w:val="-6"/>
          <w:kern w:val="21"/>
          <w:sz w:val="32"/>
          <w:szCs w:val="32"/>
        </w:rPr>
        <w:t>&gt;</w:t>
      </w:r>
      <w:r>
        <w:rPr>
          <w:rFonts w:ascii="方正仿宋_GBK" w:eastAsia="方正仿宋_GBK" w:hAnsi="方正仿宋_GBK" w:cs="方正仿宋_GBK"/>
          <w:bCs/>
          <w:snapToGrid w:val="0"/>
          <w:spacing w:val="-6"/>
          <w:kern w:val="21"/>
          <w:sz w:val="32"/>
          <w:szCs w:val="32"/>
        </w:rPr>
        <w:t>的通知》（环大气〔</w:t>
      </w:r>
      <w:r>
        <w:rPr>
          <w:rFonts w:ascii="方正仿宋_GBK" w:eastAsia="方正仿宋_GBK" w:hAnsi="方正仿宋_GBK" w:cs="方正仿宋_GBK"/>
          <w:bCs/>
          <w:snapToGrid w:val="0"/>
          <w:spacing w:val="-6"/>
          <w:kern w:val="21"/>
          <w:sz w:val="32"/>
          <w:szCs w:val="32"/>
        </w:rPr>
        <w:t>2024</w:t>
      </w:r>
      <w:r>
        <w:rPr>
          <w:rFonts w:ascii="方正仿宋_GBK" w:eastAsia="方正仿宋_GBK" w:hAnsi="方正仿宋_GBK" w:cs="方正仿宋_GBK"/>
          <w:bCs/>
          <w:snapToGrid w:val="0"/>
          <w:spacing w:val="-6"/>
          <w:kern w:val="21"/>
          <w:sz w:val="32"/>
          <w:szCs w:val="32"/>
        </w:rPr>
        <w:t>〕</w:t>
      </w:r>
      <w:r>
        <w:rPr>
          <w:rFonts w:ascii="方正仿宋_GBK" w:eastAsia="方正仿宋_GBK" w:hAnsi="方正仿宋_GBK" w:cs="方正仿宋_GBK"/>
          <w:bCs/>
          <w:snapToGrid w:val="0"/>
          <w:spacing w:val="-6"/>
          <w:kern w:val="21"/>
          <w:sz w:val="32"/>
          <w:szCs w:val="32"/>
        </w:rPr>
        <w:t>5</w:t>
      </w:r>
      <w:r>
        <w:rPr>
          <w:rFonts w:ascii="方正仿宋_GBK" w:eastAsia="方正仿宋_GBK" w:hAnsi="方正仿宋_GBK" w:cs="方正仿宋_GBK"/>
          <w:bCs/>
          <w:snapToGrid w:val="0"/>
          <w:spacing w:val="-6"/>
          <w:kern w:val="21"/>
          <w:sz w:val="32"/>
          <w:szCs w:val="32"/>
        </w:rPr>
        <w:t>号）、《</w:t>
      </w:r>
      <w:r>
        <w:rPr>
          <w:rFonts w:ascii="方正仿宋_GBK" w:eastAsia="方正仿宋_GBK" w:hAnsi="方正仿宋_GBK" w:cs="方正仿宋_GBK"/>
          <w:bCs/>
          <w:snapToGrid w:val="0"/>
          <w:spacing w:val="-6"/>
          <w:kern w:val="21"/>
          <w:sz w:val="32"/>
          <w:szCs w:val="32"/>
        </w:rPr>
        <w:t>生态环境部办公厅关于做好水泥和焦化企业超低排放评估监测工作的通知</w:t>
      </w:r>
      <w:r>
        <w:rPr>
          <w:rFonts w:ascii="方正仿宋_GBK" w:eastAsia="方正仿宋_GBK" w:hAnsi="方正仿宋_GBK" w:cs="方正仿宋_GBK"/>
          <w:bCs/>
          <w:snapToGrid w:val="0"/>
          <w:spacing w:val="-6"/>
          <w:kern w:val="21"/>
          <w:sz w:val="32"/>
          <w:szCs w:val="32"/>
        </w:rPr>
        <w:t>》（</w:t>
      </w:r>
      <w:r>
        <w:rPr>
          <w:rFonts w:ascii="方正仿宋_GBK" w:eastAsia="方正仿宋_GBK" w:hAnsi="方正仿宋_GBK" w:cs="方正仿宋_GBK"/>
          <w:bCs/>
          <w:snapToGrid w:val="0"/>
          <w:spacing w:val="-6"/>
          <w:kern w:val="21"/>
          <w:sz w:val="32"/>
          <w:szCs w:val="32"/>
        </w:rPr>
        <w:t>环办大气函</w:t>
      </w:r>
      <w:r>
        <w:rPr>
          <w:rFonts w:ascii="方正仿宋_GBK" w:eastAsia="方正仿宋_GBK" w:hAnsi="方正仿宋_GBK" w:cs="方正仿宋_GBK"/>
          <w:bCs/>
          <w:snapToGrid w:val="0"/>
          <w:spacing w:val="-6"/>
          <w:kern w:val="21"/>
          <w:sz w:val="32"/>
          <w:szCs w:val="32"/>
        </w:rPr>
        <w:t>〔</w:t>
      </w:r>
      <w:r>
        <w:rPr>
          <w:rFonts w:ascii="方正仿宋_GBK" w:eastAsia="方正仿宋_GBK" w:hAnsi="方正仿宋_GBK" w:cs="方正仿宋_GBK"/>
          <w:bCs/>
          <w:snapToGrid w:val="0"/>
          <w:spacing w:val="-6"/>
          <w:kern w:val="21"/>
          <w:sz w:val="32"/>
          <w:szCs w:val="32"/>
        </w:rPr>
        <w:t>2024</w:t>
      </w:r>
      <w:r>
        <w:rPr>
          <w:rFonts w:ascii="方正仿宋_GBK" w:eastAsia="方正仿宋_GBK" w:hAnsi="方正仿宋_GBK" w:cs="方正仿宋_GBK"/>
          <w:bCs/>
          <w:snapToGrid w:val="0"/>
          <w:spacing w:val="-6"/>
          <w:kern w:val="21"/>
          <w:sz w:val="32"/>
          <w:szCs w:val="32"/>
        </w:rPr>
        <w:t>〕</w:t>
      </w:r>
      <w:r>
        <w:rPr>
          <w:rFonts w:ascii="方正仿宋_GBK" w:eastAsia="方正仿宋_GBK" w:hAnsi="方正仿宋_GBK" w:cs="方正仿宋_GBK"/>
          <w:bCs/>
          <w:snapToGrid w:val="0"/>
          <w:spacing w:val="-6"/>
          <w:kern w:val="21"/>
          <w:sz w:val="32"/>
          <w:szCs w:val="32"/>
        </w:rPr>
        <w:t>209</w:t>
      </w:r>
      <w:r>
        <w:rPr>
          <w:rFonts w:ascii="方正仿宋_GBK" w:eastAsia="方正仿宋_GBK" w:hAnsi="方正仿宋_GBK" w:cs="方正仿宋_GBK"/>
          <w:bCs/>
          <w:snapToGrid w:val="0"/>
          <w:spacing w:val="-6"/>
          <w:kern w:val="21"/>
          <w:sz w:val="32"/>
          <w:szCs w:val="32"/>
        </w:rPr>
        <w:t>号）等要求，高质量推进水泥、焦化行业超低排放改造</w:t>
      </w:r>
      <w:r>
        <w:rPr>
          <w:rFonts w:ascii="方正仿宋_GBK" w:eastAsia="方正仿宋_GBK" w:hAnsi="方正仿宋_GBK" w:cs="方正仿宋_GBK"/>
          <w:bCs/>
          <w:snapToGrid w:val="0"/>
          <w:spacing w:val="-6"/>
          <w:kern w:val="21"/>
          <w:sz w:val="32"/>
          <w:szCs w:val="32"/>
        </w:rPr>
        <w:t>和评估监测工作</w:t>
      </w:r>
      <w:r>
        <w:rPr>
          <w:rFonts w:ascii="方正仿宋_GBK" w:eastAsia="方正仿宋_GBK" w:hAnsi="方正仿宋_GBK" w:cs="方正仿宋_GBK"/>
          <w:bCs/>
          <w:snapToGrid w:val="0"/>
          <w:spacing w:val="-6"/>
          <w:kern w:val="21"/>
          <w:sz w:val="32"/>
          <w:szCs w:val="32"/>
        </w:rPr>
        <w:t>，结合我省实际，特制定本方案。</w:t>
      </w:r>
    </w:p>
    <w:p w:rsidR="0075255E" w:rsidRDefault="00B07071">
      <w:pPr>
        <w:numPr>
          <w:ilvl w:val="0"/>
          <w:numId w:val="1"/>
        </w:numPr>
        <w:adjustRightInd w:val="0"/>
        <w:snapToGrid w:val="0"/>
        <w:spacing w:line="600" w:lineRule="exact"/>
        <w:ind w:firstLineChars="200" w:firstLine="173"/>
        <w:rPr>
          <w:rFonts w:ascii="方正黑体_GBK" w:eastAsia="方正黑体_GBK" w:hAnsi="方正黑体_GBK" w:cs="方正黑体_GBK"/>
          <w:bCs/>
          <w:snapToGrid w:val="0"/>
          <w:kern w:val="21"/>
          <w:szCs w:val="32"/>
        </w:rPr>
      </w:pPr>
      <w:bookmarkStart w:id="0" w:name="_GoBack"/>
      <w:r>
        <w:rPr>
          <w:rFonts w:ascii="方正黑体_GBK" w:eastAsia="方正黑体_GBK" w:hAnsi="方正黑体_GBK" w:cs="方正黑体_GBK" w:hint="eastAsia"/>
          <w:bCs/>
          <w:snapToGrid w:val="0"/>
          <w:kern w:val="21"/>
          <w:szCs w:val="32"/>
        </w:rPr>
        <w:t>主要目标</w:t>
      </w:r>
    </w:p>
    <w:bookmarkEnd w:id="0"/>
    <w:p w:rsidR="0075255E" w:rsidRDefault="00B07071">
      <w:pPr>
        <w:adjustRightInd w:val="0"/>
        <w:snapToGrid w:val="0"/>
        <w:spacing w:line="600" w:lineRule="exact"/>
        <w:ind w:firstLineChars="200" w:firstLine="636"/>
        <w:rPr>
          <w:rFonts w:ascii="方正仿宋_GBK" w:eastAsia="方正仿宋_GBK" w:hAnsi="方正仿宋_GBK" w:cs="方正仿宋_GBK"/>
          <w:bCs/>
          <w:snapToGrid w:val="0"/>
          <w:kern w:val="21"/>
          <w:szCs w:val="32"/>
        </w:rPr>
      </w:pPr>
      <w:r>
        <w:rPr>
          <w:rFonts w:ascii="方正仿宋_GBK" w:eastAsia="方正仿宋_GBK" w:hAnsi="方正仿宋_GBK" w:cs="方正仿宋_GBK" w:hint="eastAsia"/>
          <w:bCs/>
          <w:snapToGrid w:val="0"/>
          <w:kern w:val="21"/>
          <w:szCs w:val="32"/>
        </w:rPr>
        <w:t>按照国家文件要求，积极推动实施</w:t>
      </w:r>
      <w:r>
        <w:rPr>
          <w:rFonts w:ascii="方正仿宋_GBK" w:eastAsia="方正仿宋_GBK" w:hAnsi="方正仿宋_GBK" w:cs="方正仿宋_GBK" w:hint="eastAsia"/>
          <w:bCs/>
          <w:snapToGrid w:val="0"/>
          <w:kern w:val="21"/>
          <w:szCs w:val="32"/>
        </w:rPr>
        <w:t>水泥</w:t>
      </w:r>
      <w:r>
        <w:rPr>
          <w:rFonts w:ascii="方正仿宋_GBK" w:eastAsia="方正仿宋_GBK" w:hAnsi="方正仿宋_GBK" w:cs="方正仿宋_GBK" w:hint="eastAsia"/>
          <w:bCs/>
          <w:snapToGrid w:val="0"/>
          <w:kern w:val="21"/>
          <w:szCs w:val="32"/>
        </w:rPr>
        <w:t>熟料生产企业（不含矿山）和独立粉磨站（含生产特种水泥、协同处置固废的水泥企业）以及</w:t>
      </w:r>
      <w:r>
        <w:rPr>
          <w:rFonts w:ascii="方正仿宋_GBK" w:eastAsia="方正仿宋_GBK" w:hAnsi="方正仿宋_GBK" w:cs="方正仿宋_GBK" w:hint="eastAsia"/>
          <w:bCs/>
          <w:snapToGrid w:val="0"/>
          <w:kern w:val="21"/>
          <w:szCs w:val="32"/>
        </w:rPr>
        <w:t>焦化</w:t>
      </w:r>
      <w:r>
        <w:rPr>
          <w:rFonts w:ascii="方正仿宋_GBK" w:eastAsia="方正仿宋_GBK" w:hAnsi="方正仿宋_GBK" w:cs="方正仿宋_GBK" w:hint="eastAsia"/>
          <w:bCs/>
          <w:snapToGrid w:val="0"/>
          <w:kern w:val="21"/>
          <w:szCs w:val="32"/>
        </w:rPr>
        <w:t>企业（含半焦生产）</w:t>
      </w:r>
      <w:r>
        <w:rPr>
          <w:rFonts w:ascii="方正仿宋_GBK" w:eastAsia="方正仿宋_GBK" w:hAnsi="方正仿宋_GBK" w:cs="方正仿宋_GBK" w:hint="eastAsia"/>
          <w:bCs/>
          <w:snapToGrid w:val="0"/>
          <w:kern w:val="21"/>
          <w:szCs w:val="32"/>
        </w:rPr>
        <w:t>超低排放改造。</w:t>
      </w:r>
    </w:p>
    <w:p w:rsidR="0075255E" w:rsidRDefault="00B07071">
      <w:pPr>
        <w:adjustRightInd w:val="0"/>
        <w:snapToGrid w:val="0"/>
        <w:spacing w:line="600" w:lineRule="exact"/>
        <w:ind w:firstLineChars="200" w:firstLine="636"/>
        <w:rPr>
          <w:rFonts w:ascii="方正仿宋_GBK" w:eastAsia="方正仿宋_GBK" w:hAnsi="方正仿宋_GBK" w:cs="方正仿宋_GBK"/>
          <w:bCs/>
          <w:snapToGrid w:val="0"/>
          <w:kern w:val="21"/>
          <w:szCs w:val="32"/>
        </w:rPr>
      </w:pPr>
      <w:r>
        <w:rPr>
          <w:rFonts w:ascii="方正仿宋_GBK" w:eastAsia="方正仿宋_GBK" w:hAnsi="方正仿宋_GBK" w:cs="方正仿宋_GBK" w:hint="eastAsia"/>
          <w:bCs/>
          <w:snapToGrid w:val="0"/>
          <w:kern w:val="21"/>
          <w:szCs w:val="32"/>
        </w:rPr>
        <w:t>2025</w:t>
      </w:r>
      <w:r>
        <w:rPr>
          <w:rFonts w:ascii="方正仿宋_GBK" w:eastAsia="方正仿宋_GBK" w:hAnsi="方正仿宋_GBK" w:cs="方正仿宋_GBK" w:hint="eastAsia"/>
          <w:bCs/>
          <w:snapToGrid w:val="0"/>
          <w:kern w:val="21"/>
          <w:szCs w:val="32"/>
        </w:rPr>
        <w:t>年底前，力争重点城市</w:t>
      </w:r>
      <w:r>
        <w:rPr>
          <w:rFonts w:ascii="方正仿宋_GBK" w:eastAsia="方正仿宋_GBK" w:hAnsi="方正仿宋_GBK" w:cs="方正仿宋_GBK" w:hint="eastAsia"/>
          <w:bCs/>
          <w:snapToGrid w:val="0"/>
          <w:kern w:val="21"/>
          <w:szCs w:val="32"/>
        </w:rPr>
        <w:t>30</w:t>
      </w:r>
      <w:r>
        <w:rPr>
          <w:rFonts w:ascii="方正仿宋_GBK" w:eastAsia="方正仿宋_GBK" w:hAnsi="方正仿宋_GBK" w:cs="方正仿宋_GBK" w:hint="eastAsia"/>
          <w:bCs/>
          <w:snapToGrid w:val="0"/>
          <w:kern w:val="21"/>
          <w:szCs w:val="32"/>
        </w:rPr>
        <w:t>条水泥熟料生产线完成超低排放改造；钢铁企业</w:t>
      </w:r>
      <w:r>
        <w:rPr>
          <w:rFonts w:ascii="方正仿宋_GBK" w:eastAsia="方正仿宋_GBK" w:hAnsi="方正仿宋_GBK" w:cs="方正仿宋_GBK" w:hint="eastAsia"/>
          <w:bCs/>
          <w:snapToGrid w:val="0"/>
          <w:kern w:val="21"/>
          <w:szCs w:val="32"/>
        </w:rPr>
        <w:t>9</w:t>
      </w:r>
      <w:r>
        <w:rPr>
          <w:rFonts w:ascii="方正仿宋_GBK" w:eastAsia="方正仿宋_GBK" w:hAnsi="方正仿宋_GBK" w:cs="方正仿宋_GBK" w:hint="eastAsia"/>
          <w:bCs/>
          <w:snapToGrid w:val="0"/>
          <w:kern w:val="21"/>
          <w:szCs w:val="32"/>
        </w:rPr>
        <w:t>台焦炉完成超低排放改造和评估监测；</w:t>
      </w:r>
      <w:r>
        <w:rPr>
          <w:rFonts w:ascii="方正仿宋_GBK" w:eastAsia="方正仿宋_GBK" w:hAnsi="方正仿宋_GBK" w:cs="方正仿宋_GBK" w:hint="eastAsia"/>
          <w:bCs/>
          <w:snapToGrid w:val="0"/>
          <w:kern w:val="21"/>
          <w:szCs w:val="32"/>
        </w:rPr>
        <w:t>2</w:t>
      </w:r>
      <w:r>
        <w:rPr>
          <w:rFonts w:ascii="方正仿宋_GBK" w:eastAsia="方正仿宋_GBK" w:hAnsi="方正仿宋_GBK" w:cs="方正仿宋_GBK" w:hint="eastAsia"/>
          <w:bCs/>
          <w:snapToGrid w:val="0"/>
          <w:kern w:val="21"/>
          <w:szCs w:val="32"/>
        </w:rPr>
        <w:t>台炭化室高度</w:t>
      </w:r>
      <w:r>
        <w:rPr>
          <w:rFonts w:ascii="方正仿宋_GBK" w:eastAsia="方正仿宋_GBK" w:hAnsi="方正仿宋_GBK" w:cs="方正仿宋_GBK" w:hint="eastAsia"/>
          <w:bCs/>
          <w:snapToGrid w:val="0"/>
          <w:kern w:val="21"/>
          <w:szCs w:val="32"/>
        </w:rPr>
        <w:t>4.3</w:t>
      </w:r>
      <w:r>
        <w:rPr>
          <w:rFonts w:ascii="方正仿宋_GBK" w:eastAsia="方正仿宋_GBK" w:hAnsi="方正仿宋_GBK" w:cs="方正仿宋_GBK" w:hint="eastAsia"/>
          <w:bCs/>
          <w:snapToGrid w:val="0"/>
          <w:kern w:val="21"/>
          <w:szCs w:val="32"/>
        </w:rPr>
        <w:t>米焦炉完成淘汰。</w:t>
      </w:r>
      <w:r>
        <w:rPr>
          <w:rFonts w:ascii="方正仿宋_GBK" w:eastAsia="方正仿宋_GBK" w:hAnsi="方正仿宋_GBK" w:cs="方正仿宋_GBK" w:hint="eastAsia"/>
          <w:bCs/>
          <w:snapToGrid w:val="0"/>
          <w:kern w:val="21"/>
          <w:szCs w:val="32"/>
        </w:rPr>
        <w:t>2026</w:t>
      </w:r>
      <w:r>
        <w:rPr>
          <w:rFonts w:ascii="方正仿宋_GBK" w:eastAsia="方正仿宋_GBK" w:hAnsi="方正仿宋_GBK" w:cs="方正仿宋_GBK" w:hint="eastAsia"/>
          <w:bCs/>
          <w:snapToGrid w:val="0"/>
          <w:kern w:val="21"/>
          <w:szCs w:val="32"/>
        </w:rPr>
        <w:t>年底前，力争全省</w:t>
      </w:r>
      <w:r>
        <w:rPr>
          <w:rFonts w:ascii="方正仿宋_GBK" w:eastAsia="方正仿宋_GBK" w:hAnsi="方正仿宋_GBK" w:cs="方正仿宋_GBK" w:hint="eastAsia"/>
          <w:bCs/>
          <w:snapToGrid w:val="0"/>
          <w:kern w:val="21"/>
          <w:szCs w:val="32"/>
        </w:rPr>
        <w:t>58</w:t>
      </w:r>
      <w:r>
        <w:rPr>
          <w:rFonts w:ascii="方正仿宋_GBK" w:eastAsia="方正仿宋_GBK" w:hAnsi="方正仿宋_GBK" w:cs="方正仿宋_GBK" w:hint="eastAsia"/>
          <w:bCs/>
          <w:snapToGrid w:val="0"/>
          <w:kern w:val="21"/>
          <w:szCs w:val="32"/>
        </w:rPr>
        <w:t>条水泥熟料生产线全部完成超低排放改造；重点城市</w:t>
      </w:r>
      <w:r>
        <w:rPr>
          <w:rFonts w:ascii="方正仿宋_GBK" w:eastAsia="方正仿宋_GBK" w:hAnsi="方正仿宋_GBK" w:cs="方正仿宋_GBK" w:hint="eastAsia"/>
          <w:bCs/>
          <w:snapToGrid w:val="0"/>
          <w:kern w:val="21"/>
          <w:szCs w:val="32"/>
        </w:rPr>
        <w:t>30</w:t>
      </w:r>
      <w:r>
        <w:rPr>
          <w:rFonts w:ascii="方正仿宋_GBK" w:eastAsia="方正仿宋_GBK" w:hAnsi="方正仿宋_GBK" w:cs="方正仿宋_GBK" w:hint="eastAsia"/>
          <w:bCs/>
          <w:snapToGrid w:val="0"/>
          <w:kern w:val="21"/>
          <w:szCs w:val="32"/>
        </w:rPr>
        <w:t>条水泥熟料生产线完成超低排放评估监测。</w:t>
      </w:r>
      <w:r>
        <w:rPr>
          <w:rFonts w:ascii="方正仿宋_GBK" w:eastAsia="方正仿宋_GBK" w:hAnsi="方正仿宋_GBK" w:cs="方正仿宋_GBK" w:hint="eastAsia"/>
          <w:bCs/>
          <w:snapToGrid w:val="0"/>
          <w:kern w:val="21"/>
          <w:szCs w:val="32"/>
        </w:rPr>
        <w:t>2027</w:t>
      </w:r>
      <w:r>
        <w:rPr>
          <w:rFonts w:ascii="方正仿宋_GBK" w:eastAsia="方正仿宋_GBK" w:hAnsi="方正仿宋_GBK" w:cs="方正仿宋_GBK" w:hint="eastAsia"/>
          <w:bCs/>
          <w:snapToGrid w:val="0"/>
          <w:kern w:val="21"/>
          <w:szCs w:val="32"/>
        </w:rPr>
        <w:t>年底前，力争全省水泥企业全部完成超低排放评估监测；炭化室高度</w:t>
      </w:r>
      <w:r>
        <w:rPr>
          <w:rFonts w:ascii="方正仿宋_GBK" w:eastAsia="方正仿宋_GBK" w:hAnsi="方正仿宋_GBK" w:cs="方正仿宋_GBK" w:hint="eastAsia"/>
          <w:bCs/>
          <w:snapToGrid w:val="0"/>
          <w:kern w:val="21"/>
          <w:szCs w:val="32"/>
        </w:rPr>
        <w:t>4.3</w:t>
      </w:r>
      <w:r>
        <w:rPr>
          <w:rFonts w:ascii="方正仿宋_GBK" w:eastAsia="方正仿宋_GBK" w:hAnsi="方正仿宋_GBK" w:cs="方正仿宋_GBK" w:hint="eastAsia"/>
          <w:bCs/>
          <w:snapToGrid w:val="0"/>
          <w:kern w:val="21"/>
          <w:szCs w:val="32"/>
        </w:rPr>
        <w:t>米焦炉全部完成淘汰。</w:t>
      </w:r>
    </w:p>
    <w:p w:rsidR="0075255E" w:rsidRDefault="00B07071">
      <w:pPr>
        <w:adjustRightInd w:val="0"/>
        <w:snapToGrid w:val="0"/>
        <w:spacing w:line="600" w:lineRule="exact"/>
        <w:ind w:firstLineChars="200" w:firstLine="636"/>
        <w:rPr>
          <w:rFonts w:ascii="方正仿宋_GBK" w:eastAsia="方正仿宋_GBK" w:hAnsi="方正仿宋_GBK" w:cs="方正仿宋_GBK"/>
          <w:bCs/>
          <w:snapToGrid w:val="0"/>
          <w:kern w:val="21"/>
          <w:szCs w:val="32"/>
        </w:rPr>
      </w:pPr>
      <w:r>
        <w:rPr>
          <w:rFonts w:ascii="方正仿宋_GBK" w:eastAsia="方正仿宋_GBK" w:hAnsi="方正仿宋_GBK" w:cs="方正仿宋_GBK" w:hint="eastAsia"/>
          <w:bCs/>
          <w:snapToGrid w:val="0"/>
          <w:kern w:val="21"/>
          <w:szCs w:val="32"/>
        </w:rPr>
        <w:lastRenderedPageBreak/>
        <w:t>已完成超低排放改造的水泥企业和钢焦联合企业，要对标对表，查缺补漏，确保相应工序按期达到本方案要求，并及时开展评估监测。具体改造计划见附件</w:t>
      </w:r>
      <w:r>
        <w:rPr>
          <w:rFonts w:ascii="方正仿宋_GBK" w:eastAsia="方正仿宋_GBK" w:hAnsi="方正仿宋_GBK" w:cs="方正仿宋_GBK" w:hint="eastAsia"/>
          <w:bCs/>
          <w:snapToGrid w:val="0"/>
          <w:kern w:val="21"/>
          <w:szCs w:val="32"/>
        </w:rPr>
        <w:t>1</w:t>
      </w:r>
      <w:r>
        <w:rPr>
          <w:rFonts w:ascii="方正仿宋_GBK" w:eastAsia="方正仿宋_GBK" w:hAnsi="方正仿宋_GBK" w:cs="方正仿宋_GBK" w:hint="eastAsia"/>
          <w:bCs/>
          <w:snapToGrid w:val="0"/>
          <w:kern w:val="21"/>
          <w:szCs w:val="32"/>
        </w:rPr>
        <w:t>。</w:t>
      </w:r>
    </w:p>
    <w:p w:rsidR="0075255E" w:rsidRDefault="00B07071">
      <w:pPr>
        <w:numPr>
          <w:ilvl w:val="0"/>
          <w:numId w:val="1"/>
        </w:numPr>
        <w:adjustRightInd w:val="0"/>
        <w:snapToGrid w:val="0"/>
        <w:spacing w:line="600" w:lineRule="exact"/>
        <w:ind w:firstLineChars="200" w:firstLine="173"/>
        <w:rPr>
          <w:rFonts w:ascii="方正黑体_GBK" w:eastAsia="方正黑体_GBK" w:hAnsi="方正黑体_GBK" w:cs="方正黑体_GBK"/>
          <w:bCs/>
          <w:snapToGrid w:val="0"/>
          <w:kern w:val="21"/>
          <w:szCs w:val="32"/>
        </w:rPr>
      </w:pPr>
      <w:r>
        <w:rPr>
          <w:rFonts w:ascii="方正黑体_GBK" w:eastAsia="方正黑体_GBK" w:hAnsi="方正黑体_GBK" w:cs="方正黑体_GBK" w:hint="eastAsia"/>
          <w:bCs/>
          <w:snapToGrid w:val="0"/>
          <w:kern w:val="21"/>
          <w:szCs w:val="32"/>
        </w:rPr>
        <w:t>指标要求</w:t>
      </w:r>
    </w:p>
    <w:p w:rsidR="0075255E" w:rsidRDefault="00B07071">
      <w:pPr>
        <w:pStyle w:val="a6"/>
        <w:shd w:val="clear" w:color="auto" w:fill="FFFFFF"/>
        <w:adjustRightInd w:val="0"/>
        <w:snapToGrid w:val="0"/>
        <w:spacing w:before="0" w:beforeAutospacing="0" w:after="0" w:afterAutospacing="0" w:line="600" w:lineRule="exact"/>
        <w:ind w:firstLineChars="200" w:firstLine="636"/>
        <w:jc w:val="both"/>
        <w:rPr>
          <w:rFonts w:ascii="方正仿宋_GBK" w:eastAsia="方正仿宋_GBK" w:hAnsi="方正仿宋_GBK" w:cs="方正仿宋_GBK"/>
          <w:bCs/>
          <w:snapToGrid w:val="0"/>
          <w:kern w:val="21"/>
          <w:sz w:val="32"/>
          <w:szCs w:val="32"/>
        </w:rPr>
      </w:pPr>
      <w:r>
        <w:rPr>
          <w:rFonts w:ascii="方正仿宋_GBK" w:eastAsia="方正仿宋_GBK" w:hAnsi="方正仿宋_GBK" w:cs="方正仿宋_GBK" w:hint="eastAsia"/>
          <w:bCs/>
          <w:snapToGrid w:val="0"/>
          <w:kern w:val="21"/>
          <w:sz w:val="32"/>
          <w:szCs w:val="32"/>
        </w:rPr>
        <w:t>水泥和焦化企业超低排放是指所有生产环节（水泥企业包括破碎、粉磨、配料、熟料煅烧、烘干、协同处置等，以及原燃料和产品储存运输，焦化企业包括备煤、炼焦、熄焦、焦处理、煤气净化、化学产品深加工等生产环节，以及物料产品储存运输）的大气污染物有组织、无组织排放及运输过程达到超低排放要求。控制指标和措施要求如下。</w:t>
      </w:r>
    </w:p>
    <w:p w:rsidR="0075255E" w:rsidRDefault="00B07071">
      <w:pPr>
        <w:adjustRightInd w:val="0"/>
        <w:snapToGrid w:val="0"/>
        <w:spacing w:line="600" w:lineRule="exact"/>
        <w:ind w:firstLineChars="200" w:firstLine="636"/>
        <w:rPr>
          <w:rFonts w:ascii="方正楷体_GBK" w:eastAsia="方正楷体_GBK" w:hAnsi="方正楷体_GBK" w:cs="方正楷体_GBK"/>
          <w:b/>
          <w:snapToGrid w:val="0"/>
          <w:kern w:val="21"/>
          <w:szCs w:val="32"/>
          <w:lang w:bidi="ar"/>
        </w:rPr>
      </w:pPr>
      <w:r>
        <w:rPr>
          <w:rFonts w:ascii="方正楷体_GBK" w:eastAsia="方正楷体_GBK" w:hAnsi="方正楷体_GBK" w:cs="方正楷体_GBK" w:hint="eastAsia"/>
          <w:b/>
          <w:snapToGrid w:val="0"/>
          <w:kern w:val="21"/>
          <w:szCs w:val="32"/>
          <w:lang w:bidi="ar"/>
        </w:rPr>
        <w:t>（一）有组织排放控制指标</w:t>
      </w:r>
    </w:p>
    <w:p w:rsidR="0075255E" w:rsidRDefault="00B07071">
      <w:pPr>
        <w:pStyle w:val="a6"/>
        <w:shd w:val="clear" w:color="auto" w:fill="FFFFFF"/>
        <w:adjustRightInd w:val="0"/>
        <w:snapToGrid w:val="0"/>
        <w:spacing w:before="0" w:beforeAutospacing="0" w:after="0" w:afterAutospacing="0" w:line="600" w:lineRule="exact"/>
        <w:ind w:firstLineChars="200" w:firstLine="636"/>
        <w:jc w:val="both"/>
        <w:rPr>
          <w:rFonts w:ascii="方正仿宋_GBK" w:eastAsia="方正仿宋_GBK" w:hAnsi="方正仿宋_GBK" w:cs="方正仿宋_GBK"/>
          <w:bCs/>
          <w:snapToGrid w:val="0"/>
          <w:kern w:val="21"/>
          <w:sz w:val="32"/>
          <w:szCs w:val="32"/>
        </w:rPr>
      </w:pPr>
      <w:r>
        <w:rPr>
          <w:rFonts w:ascii="方正仿宋_GBK" w:eastAsia="方正仿宋_GBK" w:hAnsi="方正仿宋_GBK" w:cs="方正仿宋_GBK" w:hint="eastAsia"/>
          <w:bCs/>
          <w:snapToGrid w:val="0"/>
          <w:kern w:val="21"/>
          <w:sz w:val="32"/>
          <w:szCs w:val="32"/>
        </w:rPr>
        <w:t>水泥企业在基准含氧量</w:t>
      </w:r>
      <w:r>
        <w:rPr>
          <w:rFonts w:ascii="方正仿宋_GBK" w:eastAsia="方正仿宋_GBK" w:hAnsi="方正仿宋_GBK" w:cs="方正仿宋_GBK" w:hint="eastAsia"/>
          <w:bCs/>
          <w:snapToGrid w:val="0"/>
          <w:kern w:val="21"/>
          <w:sz w:val="32"/>
          <w:szCs w:val="32"/>
        </w:rPr>
        <w:t>10%</w:t>
      </w:r>
      <w:r>
        <w:rPr>
          <w:rFonts w:ascii="方正仿宋_GBK" w:eastAsia="方正仿宋_GBK" w:hAnsi="方正仿宋_GBK" w:cs="方正仿宋_GBK" w:hint="eastAsia"/>
          <w:bCs/>
          <w:snapToGrid w:val="0"/>
          <w:kern w:val="21"/>
          <w:sz w:val="32"/>
          <w:szCs w:val="32"/>
        </w:rPr>
        <w:t>的条件下，水泥窑及窑尾余热利用系统废气颗粒物、二氧化硫、氮氧化物、氨排放浓度小时均值分别不高于</w:t>
      </w:r>
      <w:r>
        <w:rPr>
          <w:rFonts w:ascii="方正仿宋_GBK" w:eastAsia="方正仿宋_GBK" w:hAnsi="方正仿宋_GBK" w:cs="方正仿宋_GBK" w:hint="eastAsia"/>
          <w:bCs/>
          <w:snapToGrid w:val="0"/>
          <w:kern w:val="21"/>
          <w:sz w:val="32"/>
          <w:szCs w:val="32"/>
        </w:rPr>
        <w:t>10mg/m</w:t>
      </w:r>
      <w:r>
        <w:rPr>
          <w:rFonts w:ascii="方正仿宋_GBK" w:eastAsia="方正仿宋_GBK" w:hAnsi="方正仿宋_GBK" w:cs="方正仿宋_GBK" w:hint="eastAsia"/>
          <w:bCs/>
          <w:snapToGrid w:val="0"/>
          <w:kern w:val="21"/>
          <w:sz w:val="32"/>
          <w:szCs w:val="32"/>
          <w:vertAlign w:val="superscript"/>
        </w:rPr>
        <w:t>3</w:t>
      </w:r>
      <w:r>
        <w:rPr>
          <w:rFonts w:ascii="方正仿宋_GBK" w:eastAsia="方正仿宋_GBK" w:hAnsi="方正仿宋_GBK" w:cs="方正仿宋_GBK" w:hint="eastAsia"/>
          <w:bCs/>
          <w:snapToGrid w:val="0"/>
          <w:kern w:val="21"/>
          <w:sz w:val="32"/>
          <w:szCs w:val="32"/>
        </w:rPr>
        <w:t>、</w:t>
      </w:r>
      <w:r>
        <w:rPr>
          <w:rFonts w:ascii="方正仿宋_GBK" w:eastAsia="方正仿宋_GBK" w:hAnsi="方正仿宋_GBK" w:cs="方正仿宋_GBK" w:hint="eastAsia"/>
          <w:bCs/>
          <w:snapToGrid w:val="0"/>
          <w:kern w:val="21"/>
          <w:sz w:val="32"/>
          <w:szCs w:val="32"/>
        </w:rPr>
        <w:t>35mg/m</w:t>
      </w:r>
      <w:r>
        <w:rPr>
          <w:rFonts w:ascii="方正仿宋_GBK" w:eastAsia="方正仿宋_GBK" w:hAnsi="方正仿宋_GBK" w:cs="方正仿宋_GBK" w:hint="eastAsia"/>
          <w:bCs/>
          <w:snapToGrid w:val="0"/>
          <w:kern w:val="21"/>
          <w:sz w:val="32"/>
          <w:szCs w:val="32"/>
          <w:vertAlign w:val="superscript"/>
        </w:rPr>
        <w:t>3</w:t>
      </w:r>
      <w:r>
        <w:rPr>
          <w:rFonts w:ascii="方正仿宋_GBK" w:eastAsia="方正仿宋_GBK" w:hAnsi="方正仿宋_GBK" w:cs="方正仿宋_GBK" w:hint="eastAsia"/>
          <w:bCs/>
          <w:snapToGrid w:val="0"/>
          <w:kern w:val="21"/>
          <w:sz w:val="32"/>
          <w:szCs w:val="32"/>
        </w:rPr>
        <w:t>、</w:t>
      </w:r>
      <w:r>
        <w:rPr>
          <w:rFonts w:ascii="方正仿宋_GBK" w:eastAsia="方正仿宋_GBK" w:hAnsi="方正仿宋_GBK" w:cs="方正仿宋_GBK" w:hint="eastAsia"/>
          <w:bCs/>
          <w:snapToGrid w:val="0"/>
          <w:kern w:val="21"/>
          <w:sz w:val="32"/>
          <w:szCs w:val="32"/>
        </w:rPr>
        <w:t>50mg/m</w:t>
      </w:r>
      <w:r>
        <w:rPr>
          <w:rFonts w:ascii="方正仿宋_GBK" w:eastAsia="方正仿宋_GBK" w:hAnsi="方正仿宋_GBK" w:cs="方正仿宋_GBK" w:hint="eastAsia"/>
          <w:bCs/>
          <w:snapToGrid w:val="0"/>
          <w:kern w:val="21"/>
          <w:sz w:val="32"/>
          <w:szCs w:val="32"/>
          <w:vertAlign w:val="superscript"/>
        </w:rPr>
        <w:t>3</w:t>
      </w:r>
      <w:r>
        <w:rPr>
          <w:rFonts w:ascii="方正仿宋_GBK" w:eastAsia="方正仿宋_GBK" w:hAnsi="方正仿宋_GBK" w:cs="方正仿宋_GBK" w:hint="eastAsia"/>
          <w:bCs/>
          <w:snapToGrid w:val="0"/>
          <w:kern w:val="21"/>
          <w:sz w:val="32"/>
          <w:szCs w:val="32"/>
        </w:rPr>
        <w:t>、</w:t>
      </w:r>
      <w:r>
        <w:rPr>
          <w:rFonts w:ascii="方正仿宋_GBK" w:eastAsia="方正仿宋_GBK" w:hAnsi="方正仿宋_GBK" w:cs="方正仿宋_GBK" w:hint="eastAsia"/>
          <w:bCs/>
          <w:snapToGrid w:val="0"/>
          <w:kern w:val="21"/>
          <w:sz w:val="32"/>
          <w:szCs w:val="32"/>
        </w:rPr>
        <w:t>8mg/m</w:t>
      </w:r>
      <w:r>
        <w:rPr>
          <w:rFonts w:ascii="方正仿宋_GBK" w:eastAsia="方正仿宋_GBK" w:hAnsi="方正仿宋_GBK" w:cs="方正仿宋_GBK" w:hint="eastAsia"/>
          <w:bCs/>
          <w:snapToGrid w:val="0"/>
          <w:kern w:val="21"/>
          <w:sz w:val="32"/>
          <w:szCs w:val="32"/>
          <w:vertAlign w:val="superscript"/>
        </w:rPr>
        <w:t>3</w:t>
      </w:r>
      <w:r>
        <w:rPr>
          <w:rFonts w:ascii="方正仿宋_GBK" w:eastAsia="方正仿宋_GBK" w:hAnsi="方正仿宋_GBK" w:cs="方正仿宋_GBK" w:hint="eastAsia"/>
          <w:bCs/>
          <w:snapToGrid w:val="0"/>
          <w:kern w:val="21"/>
          <w:sz w:val="32"/>
          <w:szCs w:val="32"/>
        </w:rPr>
        <w:t>。</w:t>
      </w:r>
    </w:p>
    <w:p w:rsidR="0075255E" w:rsidRDefault="00B07071">
      <w:pPr>
        <w:pStyle w:val="a6"/>
        <w:shd w:val="clear" w:color="auto" w:fill="FFFFFF"/>
        <w:adjustRightInd w:val="0"/>
        <w:snapToGrid w:val="0"/>
        <w:spacing w:before="0" w:beforeAutospacing="0" w:after="0" w:afterAutospacing="0" w:line="600" w:lineRule="exact"/>
        <w:ind w:firstLineChars="200" w:firstLine="636"/>
        <w:jc w:val="both"/>
        <w:rPr>
          <w:rFonts w:ascii="方正仿宋_GBK" w:eastAsia="方正仿宋_GBK" w:hAnsi="方正仿宋_GBK" w:cs="方正仿宋_GBK"/>
          <w:bCs/>
          <w:snapToGrid w:val="0"/>
          <w:kern w:val="21"/>
          <w:sz w:val="32"/>
          <w:szCs w:val="32"/>
        </w:rPr>
      </w:pPr>
      <w:r>
        <w:rPr>
          <w:rFonts w:ascii="方正仿宋_GBK" w:eastAsia="方正仿宋_GBK" w:hAnsi="方正仿宋_GBK" w:cs="方正仿宋_GBK" w:hint="eastAsia"/>
          <w:bCs/>
          <w:snapToGrid w:val="0"/>
          <w:kern w:val="21"/>
          <w:sz w:val="32"/>
          <w:szCs w:val="32"/>
        </w:rPr>
        <w:t>焦化企业在基准含氧量</w:t>
      </w:r>
      <w:r>
        <w:rPr>
          <w:rFonts w:ascii="方正仿宋_GBK" w:eastAsia="方正仿宋_GBK" w:hAnsi="方正仿宋_GBK" w:cs="方正仿宋_GBK" w:hint="eastAsia"/>
          <w:bCs/>
          <w:snapToGrid w:val="0"/>
          <w:kern w:val="21"/>
          <w:sz w:val="32"/>
          <w:szCs w:val="32"/>
        </w:rPr>
        <w:t>8%</w:t>
      </w:r>
      <w:r>
        <w:rPr>
          <w:rFonts w:ascii="方正仿宋_GBK" w:eastAsia="方正仿宋_GBK" w:hAnsi="方正仿宋_GBK" w:cs="方正仿宋_GBK" w:hint="eastAsia"/>
          <w:bCs/>
          <w:snapToGrid w:val="0"/>
          <w:kern w:val="21"/>
          <w:sz w:val="32"/>
          <w:szCs w:val="32"/>
        </w:rPr>
        <w:t>的条件下，焦炉烟囱废气颗粒物、二氧化硫、氮氧化物、非甲烷总烃、氨排放浓度小时均值分别不高于</w:t>
      </w:r>
      <w:r>
        <w:rPr>
          <w:rFonts w:ascii="方正仿宋_GBK" w:eastAsia="方正仿宋_GBK" w:hAnsi="方正仿宋_GBK" w:cs="方正仿宋_GBK" w:hint="eastAsia"/>
          <w:bCs/>
          <w:snapToGrid w:val="0"/>
          <w:kern w:val="21"/>
          <w:sz w:val="32"/>
          <w:szCs w:val="32"/>
        </w:rPr>
        <w:t>10mg/m</w:t>
      </w:r>
      <w:r>
        <w:rPr>
          <w:rFonts w:ascii="方正仿宋_GBK" w:eastAsia="方正仿宋_GBK" w:hAnsi="方正仿宋_GBK" w:cs="方正仿宋_GBK" w:hint="eastAsia"/>
          <w:bCs/>
          <w:snapToGrid w:val="0"/>
          <w:kern w:val="21"/>
          <w:sz w:val="32"/>
          <w:szCs w:val="32"/>
          <w:vertAlign w:val="superscript"/>
        </w:rPr>
        <w:t>3</w:t>
      </w:r>
      <w:r>
        <w:rPr>
          <w:rFonts w:ascii="方正仿宋_GBK" w:eastAsia="方正仿宋_GBK" w:hAnsi="方正仿宋_GBK" w:cs="方正仿宋_GBK" w:hint="eastAsia"/>
          <w:bCs/>
          <w:snapToGrid w:val="0"/>
          <w:kern w:val="21"/>
          <w:sz w:val="32"/>
          <w:szCs w:val="32"/>
        </w:rPr>
        <w:t>、</w:t>
      </w:r>
      <w:r>
        <w:rPr>
          <w:rFonts w:ascii="方正仿宋_GBK" w:eastAsia="方正仿宋_GBK" w:hAnsi="方正仿宋_GBK" w:cs="方正仿宋_GBK" w:hint="eastAsia"/>
          <w:bCs/>
          <w:snapToGrid w:val="0"/>
          <w:kern w:val="21"/>
          <w:sz w:val="32"/>
          <w:szCs w:val="32"/>
        </w:rPr>
        <w:t>30mg/m</w:t>
      </w:r>
      <w:r>
        <w:rPr>
          <w:rFonts w:ascii="方正仿宋_GBK" w:eastAsia="方正仿宋_GBK" w:hAnsi="方正仿宋_GBK" w:cs="方正仿宋_GBK" w:hint="eastAsia"/>
          <w:bCs/>
          <w:snapToGrid w:val="0"/>
          <w:kern w:val="21"/>
          <w:sz w:val="32"/>
          <w:szCs w:val="32"/>
          <w:vertAlign w:val="superscript"/>
        </w:rPr>
        <w:t>3</w:t>
      </w:r>
      <w:r>
        <w:rPr>
          <w:rFonts w:ascii="方正仿宋_GBK" w:eastAsia="方正仿宋_GBK" w:hAnsi="方正仿宋_GBK" w:cs="方正仿宋_GBK" w:hint="eastAsia"/>
          <w:bCs/>
          <w:snapToGrid w:val="0"/>
          <w:kern w:val="21"/>
          <w:sz w:val="32"/>
          <w:szCs w:val="32"/>
        </w:rPr>
        <w:t>、</w:t>
      </w:r>
      <w:r>
        <w:rPr>
          <w:rFonts w:ascii="方正仿宋_GBK" w:eastAsia="方正仿宋_GBK" w:hAnsi="方正仿宋_GBK" w:cs="方正仿宋_GBK" w:hint="eastAsia"/>
          <w:bCs/>
          <w:snapToGrid w:val="0"/>
          <w:kern w:val="21"/>
          <w:sz w:val="32"/>
          <w:szCs w:val="32"/>
        </w:rPr>
        <w:t>150mg/m</w:t>
      </w:r>
      <w:r>
        <w:rPr>
          <w:rFonts w:ascii="方正仿宋_GBK" w:eastAsia="方正仿宋_GBK" w:hAnsi="方正仿宋_GBK" w:cs="方正仿宋_GBK" w:hint="eastAsia"/>
          <w:bCs/>
          <w:snapToGrid w:val="0"/>
          <w:kern w:val="21"/>
          <w:sz w:val="32"/>
          <w:szCs w:val="32"/>
          <w:vertAlign w:val="superscript"/>
        </w:rPr>
        <w:t>3</w:t>
      </w:r>
      <w:r>
        <w:rPr>
          <w:rFonts w:ascii="方正仿宋_GBK" w:eastAsia="方正仿宋_GBK" w:hAnsi="方正仿宋_GBK" w:cs="方正仿宋_GBK" w:hint="eastAsia"/>
          <w:bCs/>
          <w:snapToGrid w:val="0"/>
          <w:kern w:val="21"/>
          <w:sz w:val="32"/>
          <w:szCs w:val="32"/>
        </w:rPr>
        <w:t>、</w:t>
      </w:r>
      <w:r>
        <w:rPr>
          <w:rFonts w:ascii="方正仿宋_GBK" w:eastAsia="方正仿宋_GBK" w:hAnsi="方正仿宋_GBK" w:cs="方正仿宋_GBK" w:hint="eastAsia"/>
          <w:bCs/>
          <w:snapToGrid w:val="0"/>
          <w:kern w:val="21"/>
          <w:sz w:val="32"/>
          <w:szCs w:val="32"/>
        </w:rPr>
        <w:t>100mg/m</w:t>
      </w:r>
      <w:r>
        <w:rPr>
          <w:rFonts w:ascii="方正仿宋_GBK" w:eastAsia="方正仿宋_GBK" w:hAnsi="方正仿宋_GBK" w:cs="方正仿宋_GBK" w:hint="eastAsia"/>
          <w:bCs/>
          <w:snapToGrid w:val="0"/>
          <w:kern w:val="21"/>
          <w:sz w:val="32"/>
          <w:szCs w:val="32"/>
          <w:vertAlign w:val="superscript"/>
        </w:rPr>
        <w:t>3</w:t>
      </w:r>
      <w:r>
        <w:rPr>
          <w:rFonts w:ascii="方正仿宋_GBK" w:eastAsia="方正仿宋_GBK" w:hAnsi="方正仿宋_GBK" w:cs="方正仿宋_GBK" w:hint="eastAsia"/>
          <w:bCs/>
          <w:snapToGrid w:val="0"/>
          <w:kern w:val="21"/>
          <w:sz w:val="32"/>
          <w:szCs w:val="32"/>
        </w:rPr>
        <w:t>、</w:t>
      </w:r>
      <w:r>
        <w:rPr>
          <w:rFonts w:ascii="方正仿宋_GBK" w:eastAsia="方正仿宋_GBK" w:hAnsi="方正仿宋_GBK" w:cs="方正仿宋_GBK" w:hint="eastAsia"/>
          <w:bCs/>
          <w:snapToGrid w:val="0"/>
          <w:kern w:val="21"/>
          <w:sz w:val="32"/>
          <w:szCs w:val="32"/>
        </w:rPr>
        <w:t>8mg/m</w:t>
      </w:r>
      <w:r>
        <w:rPr>
          <w:rFonts w:ascii="方正仿宋_GBK" w:eastAsia="方正仿宋_GBK" w:hAnsi="方正仿宋_GBK" w:cs="方正仿宋_GBK" w:hint="eastAsia"/>
          <w:bCs/>
          <w:snapToGrid w:val="0"/>
          <w:kern w:val="21"/>
          <w:sz w:val="32"/>
          <w:szCs w:val="32"/>
          <w:vertAlign w:val="superscript"/>
        </w:rPr>
        <w:t>3</w:t>
      </w:r>
      <w:r>
        <w:rPr>
          <w:rFonts w:ascii="方正仿宋_GBK" w:eastAsia="方正仿宋_GBK" w:hAnsi="方正仿宋_GBK" w:cs="方正仿宋_GBK" w:hint="eastAsia"/>
          <w:bCs/>
          <w:snapToGrid w:val="0"/>
          <w:kern w:val="21"/>
          <w:sz w:val="32"/>
          <w:szCs w:val="32"/>
        </w:rPr>
        <w:t>；生产废水处理设施非甲烷总烃浓度小时均值不高于</w:t>
      </w:r>
      <w:r>
        <w:rPr>
          <w:rFonts w:ascii="方正仿宋_GBK" w:eastAsia="方正仿宋_GBK" w:hAnsi="方正仿宋_GBK" w:cs="方正仿宋_GBK" w:hint="eastAsia"/>
          <w:bCs/>
          <w:snapToGrid w:val="0"/>
          <w:kern w:val="21"/>
          <w:sz w:val="32"/>
          <w:szCs w:val="32"/>
        </w:rPr>
        <w:t>100mg/m</w:t>
      </w:r>
      <w:r>
        <w:rPr>
          <w:rFonts w:ascii="方正仿宋_GBK" w:eastAsia="方正仿宋_GBK" w:hAnsi="方正仿宋_GBK" w:cs="方正仿宋_GBK" w:hint="eastAsia"/>
          <w:bCs/>
          <w:snapToGrid w:val="0"/>
          <w:kern w:val="21"/>
          <w:sz w:val="32"/>
          <w:szCs w:val="32"/>
          <w:vertAlign w:val="superscript"/>
        </w:rPr>
        <w:t>3</w:t>
      </w:r>
      <w:r>
        <w:rPr>
          <w:rFonts w:ascii="方正仿宋_GBK" w:eastAsia="方正仿宋_GBK" w:hAnsi="方正仿宋_GBK" w:cs="方正仿宋_GBK" w:hint="eastAsia"/>
          <w:bCs/>
          <w:snapToGrid w:val="0"/>
          <w:kern w:val="21"/>
          <w:sz w:val="32"/>
          <w:szCs w:val="32"/>
        </w:rPr>
        <w:t>。其他污染源颗粒物排放浓度小时均值不高于</w:t>
      </w:r>
      <w:r>
        <w:rPr>
          <w:rFonts w:ascii="方正仿宋_GBK" w:eastAsia="方正仿宋_GBK" w:hAnsi="方正仿宋_GBK" w:cs="方正仿宋_GBK" w:hint="eastAsia"/>
          <w:bCs/>
          <w:snapToGrid w:val="0"/>
          <w:kern w:val="21"/>
          <w:sz w:val="32"/>
          <w:szCs w:val="32"/>
        </w:rPr>
        <w:t>10mg/m</w:t>
      </w:r>
      <w:r>
        <w:rPr>
          <w:rFonts w:ascii="方正仿宋_GBK" w:eastAsia="方正仿宋_GBK" w:hAnsi="方正仿宋_GBK" w:cs="方正仿宋_GBK" w:hint="eastAsia"/>
          <w:bCs/>
          <w:snapToGrid w:val="0"/>
          <w:kern w:val="21"/>
          <w:sz w:val="32"/>
          <w:szCs w:val="32"/>
          <w:vertAlign w:val="superscript"/>
        </w:rPr>
        <w:t>3</w:t>
      </w:r>
      <w:r>
        <w:rPr>
          <w:rFonts w:ascii="方正仿宋_GBK" w:eastAsia="方正仿宋_GBK" w:hAnsi="方正仿宋_GBK" w:cs="方正仿宋_GBK" w:hint="eastAsia"/>
          <w:bCs/>
          <w:snapToGrid w:val="0"/>
          <w:kern w:val="21"/>
          <w:sz w:val="32"/>
          <w:szCs w:val="32"/>
        </w:rPr>
        <w:t>。</w:t>
      </w:r>
    </w:p>
    <w:p w:rsidR="0075255E" w:rsidRDefault="00B07071">
      <w:pPr>
        <w:pStyle w:val="a6"/>
        <w:shd w:val="clear" w:color="auto" w:fill="FFFFFF"/>
        <w:adjustRightInd w:val="0"/>
        <w:snapToGrid w:val="0"/>
        <w:spacing w:before="0" w:beforeAutospacing="0" w:after="0" w:afterAutospacing="0" w:line="600" w:lineRule="exact"/>
        <w:ind w:firstLineChars="200" w:firstLine="636"/>
        <w:jc w:val="both"/>
        <w:rPr>
          <w:rFonts w:ascii="方正仿宋_GBK" w:eastAsia="方正仿宋_GBK" w:hAnsi="方正仿宋_GBK" w:cs="方正仿宋_GBK"/>
          <w:bCs/>
          <w:snapToGrid w:val="0"/>
          <w:kern w:val="21"/>
          <w:sz w:val="32"/>
          <w:szCs w:val="32"/>
        </w:rPr>
      </w:pPr>
      <w:r>
        <w:rPr>
          <w:rFonts w:ascii="方正仿宋_GBK" w:eastAsia="方正仿宋_GBK" w:hAnsi="方正仿宋_GBK" w:cs="方正仿宋_GBK" w:hint="eastAsia"/>
          <w:bCs/>
          <w:snapToGrid w:val="0"/>
          <w:kern w:val="21"/>
          <w:sz w:val="32"/>
          <w:szCs w:val="32"/>
        </w:rPr>
        <w:t>有组织排放具体指标要求见附件</w:t>
      </w:r>
      <w:r>
        <w:rPr>
          <w:rFonts w:ascii="方正仿宋_GBK" w:eastAsia="方正仿宋_GBK" w:hAnsi="方正仿宋_GBK" w:cs="方正仿宋_GBK" w:hint="eastAsia"/>
          <w:bCs/>
          <w:snapToGrid w:val="0"/>
          <w:kern w:val="21"/>
          <w:sz w:val="32"/>
          <w:szCs w:val="32"/>
        </w:rPr>
        <w:t>2</w:t>
      </w:r>
      <w:r>
        <w:rPr>
          <w:rFonts w:ascii="方正仿宋_GBK" w:eastAsia="方正仿宋_GBK" w:hAnsi="方正仿宋_GBK" w:cs="方正仿宋_GBK" w:hint="eastAsia"/>
          <w:bCs/>
          <w:snapToGrid w:val="0"/>
          <w:kern w:val="21"/>
          <w:sz w:val="32"/>
          <w:szCs w:val="32"/>
        </w:rPr>
        <w:t>。达到超低排放的水泥和焦化企业每月至少</w:t>
      </w:r>
      <w:r>
        <w:rPr>
          <w:rFonts w:ascii="方正仿宋_GBK" w:eastAsia="方正仿宋_GBK" w:hAnsi="方正仿宋_GBK" w:cs="方正仿宋_GBK" w:hint="eastAsia"/>
          <w:bCs/>
          <w:snapToGrid w:val="0"/>
          <w:kern w:val="21"/>
          <w:sz w:val="32"/>
          <w:szCs w:val="32"/>
        </w:rPr>
        <w:t>95%</w:t>
      </w:r>
      <w:r>
        <w:rPr>
          <w:rFonts w:ascii="方正仿宋_GBK" w:eastAsia="方正仿宋_GBK" w:hAnsi="方正仿宋_GBK" w:cs="方正仿宋_GBK" w:hint="eastAsia"/>
          <w:bCs/>
          <w:snapToGrid w:val="0"/>
          <w:kern w:val="21"/>
          <w:sz w:val="32"/>
          <w:szCs w:val="32"/>
        </w:rPr>
        <w:t>以上时段排放浓度小时均值满足上述要</w:t>
      </w:r>
      <w:r>
        <w:rPr>
          <w:rFonts w:ascii="方正仿宋_GBK" w:eastAsia="方正仿宋_GBK" w:hAnsi="方正仿宋_GBK" w:cs="方正仿宋_GBK" w:hint="eastAsia"/>
          <w:bCs/>
          <w:snapToGrid w:val="0"/>
          <w:kern w:val="21"/>
          <w:sz w:val="32"/>
          <w:szCs w:val="32"/>
        </w:rPr>
        <w:lastRenderedPageBreak/>
        <w:t>求。</w:t>
      </w:r>
    </w:p>
    <w:p w:rsidR="0075255E" w:rsidRDefault="00B07071">
      <w:pPr>
        <w:adjustRightInd w:val="0"/>
        <w:snapToGrid w:val="0"/>
        <w:spacing w:line="600" w:lineRule="exact"/>
        <w:ind w:firstLineChars="200" w:firstLine="636"/>
        <w:rPr>
          <w:rFonts w:ascii="方正楷体_GBK" w:eastAsia="方正楷体_GBK" w:hAnsi="方正楷体_GBK" w:cs="方正楷体_GBK"/>
          <w:b/>
          <w:snapToGrid w:val="0"/>
          <w:kern w:val="21"/>
          <w:szCs w:val="32"/>
          <w:lang w:bidi="ar"/>
        </w:rPr>
      </w:pPr>
      <w:r>
        <w:rPr>
          <w:rFonts w:ascii="方正楷体_GBK" w:eastAsia="方正楷体_GBK" w:hAnsi="方正楷体_GBK" w:cs="方正楷体_GBK" w:hint="eastAsia"/>
          <w:b/>
          <w:snapToGrid w:val="0"/>
          <w:kern w:val="21"/>
          <w:szCs w:val="32"/>
          <w:lang w:bidi="ar"/>
        </w:rPr>
        <w:t>（二）无组织排放控制措施</w:t>
      </w:r>
    </w:p>
    <w:p w:rsidR="0075255E" w:rsidRDefault="00B07071">
      <w:pPr>
        <w:pStyle w:val="a6"/>
        <w:shd w:val="clear" w:color="auto" w:fill="FFFFFF"/>
        <w:adjustRightInd w:val="0"/>
        <w:snapToGrid w:val="0"/>
        <w:spacing w:before="0" w:beforeAutospacing="0" w:after="0" w:afterAutospacing="0" w:line="600" w:lineRule="exact"/>
        <w:ind w:firstLineChars="200" w:firstLine="636"/>
        <w:jc w:val="both"/>
        <w:rPr>
          <w:rFonts w:ascii="方正仿宋_GBK" w:eastAsia="方正仿宋_GBK" w:hAnsi="方正仿宋_GBK" w:cs="方正仿宋_GBK"/>
          <w:bCs/>
          <w:snapToGrid w:val="0"/>
          <w:kern w:val="21"/>
          <w:sz w:val="32"/>
          <w:szCs w:val="32"/>
        </w:rPr>
      </w:pPr>
      <w:r>
        <w:rPr>
          <w:rFonts w:ascii="方正仿宋_GBK" w:eastAsia="方正仿宋_GBK" w:hAnsi="方正仿宋_GBK" w:cs="方正仿宋_GBK" w:hint="eastAsia"/>
          <w:bCs/>
          <w:snapToGrid w:val="0"/>
          <w:kern w:val="21"/>
          <w:sz w:val="32"/>
          <w:szCs w:val="32"/>
        </w:rPr>
        <w:t>物料储存、物料输送、生产工艺过程等无组织排放源，在保障安</w:t>
      </w:r>
      <w:r>
        <w:rPr>
          <w:rFonts w:ascii="方正仿宋_GBK" w:eastAsia="方正仿宋_GBK" w:hAnsi="方正仿宋_GBK" w:cs="方正仿宋_GBK" w:hint="eastAsia"/>
          <w:bCs/>
          <w:snapToGrid w:val="0"/>
          <w:kern w:val="21"/>
          <w:sz w:val="32"/>
          <w:szCs w:val="32"/>
        </w:rPr>
        <w:t>全生产的前提下，采取密闭、封闭等有效控制设施。无组织排放控制设施与生产设施同步正常运行，产尘点及生产设施无可见烟粉尘外逸，厂区整洁无积尘、无明显异味。无组织排放控制具体要求分别见附件</w:t>
      </w:r>
      <w:r>
        <w:rPr>
          <w:rFonts w:ascii="方正仿宋_GBK" w:eastAsia="方正仿宋_GBK" w:hAnsi="方正仿宋_GBK" w:cs="方正仿宋_GBK" w:hint="eastAsia"/>
          <w:bCs/>
          <w:snapToGrid w:val="0"/>
          <w:kern w:val="21"/>
          <w:sz w:val="32"/>
          <w:szCs w:val="32"/>
        </w:rPr>
        <w:t>3</w:t>
      </w:r>
      <w:r>
        <w:rPr>
          <w:rFonts w:ascii="方正仿宋_GBK" w:eastAsia="方正仿宋_GBK" w:hAnsi="方正仿宋_GBK" w:cs="方正仿宋_GBK" w:hint="eastAsia"/>
          <w:bCs/>
          <w:snapToGrid w:val="0"/>
          <w:kern w:val="21"/>
          <w:sz w:val="32"/>
          <w:szCs w:val="32"/>
        </w:rPr>
        <w:t>。</w:t>
      </w:r>
    </w:p>
    <w:p w:rsidR="0075255E" w:rsidRDefault="00B07071">
      <w:pPr>
        <w:adjustRightInd w:val="0"/>
        <w:snapToGrid w:val="0"/>
        <w:spacing w:line="600" w:lineRule="exact"/>
        <w:ind w:firstLineChars="200" w:firstLine="636"/>
        <w:rPr>
          <w:rFonts w:ascii="方正楷体_GBK" w:eastAsia="方正楷体_GBK" w:hAnsi="方正楷体_GBK" w:cs="方正楷体_GBK"/>
          <w:b/>
          <w:snapToGrid w:val="0"/>
          <w:kern w:val="21"/>
          <w:szCs w:val="32"/>
          <w:lang w:bidi="ar"/>
        </w:rPr>
      </w:pPr>
      <w:r>
        <w:rPr>
          <w:rFonts w:ascii="方正楷体_GBK" w:eastAsia="方正楷体_GBK" w:hAnsi="方正楷体_GBK" w:cs="方正楷体_GBK" w:hint="eastAsia"/>
          <w:b/>
          <w:snapToGrid w:val="0"/>
          <w:kern w:val="21"/>
          <w:szCs w:val="32"/>
          <w:lang w:bidi="ar"/>
        </w:rPr>
        <w:t>（三）清洁运输要求</w:t>
      </w:r>
    </w:p>
    <w:p w:rsidR="0075255E" w:rsidRDefault="00B07071">
      <w:pPr>
        <w:pStyle w:val="a6"/>
        <w:shd w:val="clear" w:color="auto" w:fill="FFFFFF"/>
        <w:adjustRightInd w:val="0"/>
        <w:snapToGrid w:val="0"/>
        <w:spacing w:before="0" w:beforeAutospacing="0" w:after="0" w:afterAutospacing="0" w:line="600" w:lineRule="exact"/>
        <w:ind w:firstLineChars="200" w:firstLine="636"/>
        <w:jc w:val="both"/>
        <w:rPr>
          <w:rFonts w:ascii="方正仿宋_GBK" w:eastAsia="方正仿宋_GBK" w:hAnsi="方正仿宋_GBK" w:cs="方正仿宋_GBK"/>
          <w:bCs/>
          <w:snapToGrid w:val="0"/>
          <w:kern w:val="21"/>
          <w:sz w:val="32"/>
          <w:szCs w:val="32"/>
        </w:rPr>
      </w:pPr>
      <w:r>
        <w:rPr>
          <w:rFonts w:ascii="方正仿宋_GBK" w:eastAsia="方正仿宋_GBK" w:hAnsi="方正仿宋_GBK" w:cs="方正仿宋_GBK" w:hint="eastAsia"/>
          <w:bCs/>
          <w:snapToGrid w:val="0"/>
          <w:kern w:val="21"/>
          <w:sz w:val="32"/>
          <w:szCs w:val="32"/>
        </w:rPr>
        <w:t>进出企业的原燃料采用铁路、水路、管道、管状带式输送机、皮带通廊等清洁方式运输比例不低于</w:t>
      </w:r>
      <w:r>
        <w:rPr>
          <w:rFonts w:ascii="方正仿宋_GBK" w:eastAsia="方正仿宋_GBK" w:hAnsi="方正仿宋_GBK" w:cs="方正仿宋_GBK" w:hint="eastAsia"/>
          <w:bCs/>
          <w:snapToGrid w:val="0"/>
          <w:kern w:val="21"/>
          <w:sz w:val="32"/>
          <w:szCs w:val="32"/>
        </w:rPr>
        <w:t>80%</w:t>
      </w:r>
      <w:r>
        <w:rPr>
          <w:rFonts w:ascii="方正仿宋_GBK" w:eastAsia="方正仿宋_GBK" w:hAnsi="方正仿宋_GBK" w:cs="方正仿宋_GBK" w:hint="eastAsia"/>
          <w:bCs/>
          <w:snapToGrid w:val="0"/>
          <w:kern w:val="21"/>
          <w:sz w:val="32"/>
          <w:szCs w:val="32"/>
        </w:rPr>
        <w:t>；达不到的企业，汽车运输部分全部采用新能源或国六排放标准车辆。产品运输优先采用清洁运输方式，汽车运输全部采用新能源或国六排放标准车辆。厂内使用新能源运输车辆（</w:t>
      </w:r>
      <w:r>
        <w:rPr>
          <w:rFonts w:ascii="方正仿宋_GBK" w:eastAsia="方正仿宋_GBK" w:hAnsi="方正仿宋_GBK" w:cs="方正仿宋_GBK" w:hint="eastAsia"/>
          <w:bCs/>
          <w:snapToGrid w:val="0"/>
          <w:kern w:val="21"/>
          <w:sz w:val="32"/>
          <w:szCs w:val="32"/>
        </w:rPr>
        <w:t>2025</w:t>
      </w:r>
      <w:r>
        <w:rPr>
          <w:rFonts w:ascii="方正仿宋_GBK" w:eastAsia="方正仿宋_GBK" w:hAnsi="方正仿宋_GBK" w:cs="方正仿宋_GBK" w:hint="eastAsia"/>
          <w:bCs/>
          <w:snapToGrid w:val="0"/>
          <w:kern w:val="21"/>
          <w:sz w:val="32"/>
          <w:szCs w:val="32"/>
        </w:rPr>
        <w:t>年底前可采用国六排放标准车辆）。非道路移动机械</w:t>
      </w:r>
      <w:r>
        <w:rPr>
          <w:rFonts w:ascii="方正仿宋_GBK" w:eastAsia="方正仿宋_GBK" w:hAnsi="方正仿宋_GBK" w:cs="方正仿宋_GBK" w:hint="eastAsia"/>
          <w:bCs/>
          <w:snapToGrid w:val="0"/>
          <w:kern w:val="21"/>
          <w:sz w:val="32"/>
          <w:szCs w:val="32"/>
        </w:rPr>
        <w:t>原则上采用新能源，无对应产品的满足国四及以上排放标准（</w:t>
      </w:r>
      <w:r>
        <w:rPr>
          <w:rFonts w:ascii="方正仿宋_GBK" w:eastAsia="方正仿宋_GBK" w:hAnsi="方正仿宋_GBK" w:cs="方正仿宋_GBK" w:hint="eastAsia"/>
          <w:bCs/>
          <w:snapToGrid w:val="0"/>
          <w:kern w:val="21"/>
          <w:sz w:val="32"/>
          <w:szCs w:val="32"/>
        </w:rPr>
        <w:t>2025</w:t>
      </w:r>
      <w:r>
        <w:rPr>
          <w:rFonts w:ascii="方正仿宋_GBK" w:eastAsia="方正仿宋_GBK" w:hAnsi="方正仿宋_GBK" w:cs="方正仿宋_GBK" w:hint="eastAsia"/>
          <w:bCs/>
          <w:snapToGrid w:val="0"/>
          <w:kern w:val="21"/>
          <w:sz w:val="32"/>
          <w:szCs w:val="32"/>
        </w:rPr>
        <w:t>年底前可采用国三排放标准非道路移动机械）。焦化行业危化品运输等特种车辆可采用国五及以上排放标准车辆（燃气车辆达到国六排放标准）。</w:t>
      </w:r>
    </w:p>
    <w:p w:rsidR="0075255E" w:rsidRDefault="00B07071">
      <w:pPr>
        <w:numPr>
          <w:ilvl w:val="0"/>
          <w:numId w:val="1"/>
        </w:numPr>
        <w:adjustRightInd w:val="0"/>
        <w:snapToGrid w:val="0"/>
        <w:spacing w:line="600" w:lineRule="exact"/>
        <w:ind w:firstLineChars="200" w:firstLine="173"/>
        <w:rPr>
          <w:rFonts w:ascii="方正黑体_GBK" w:eastAsia="方正黑体_GBK" w:hAnsi="方正黑体_GBK" w:cs="方正黑体_GBK"/>
          <w:bCs/>
          <w:snapToGrid w:val="0"/>
          <w:kern w:val="21"/>
          <w:szCs w:val="32"/>
        </w:rPr>
      </w:pPr>
      <w:r>
        <w:rPr>
          <w:rFonts w:ascii="方正黑体_GBK" w:eastAsia="方正黑体_GBK" w:hAnsi="方正黑体_GBK" w:cs="方正黑体_GBK" w:hint="eastAsia"/>
          <w:bCs/>
          <w:snapToGrid w:val="0"/>
          <w:kern w:val="21"/>
          <w:szCs w:val="32"/>
        </w:rPr>
        <w:t>重点任务</w:t>
      </w:r>
    </w:p>
    <w:p w:rsidR="0075255E" w:rsidRDefault="00B07071">
      <w:pPr>
        <w:pStyle w:val="a6"/>
        <w:shd w:val="clear" w:color="auto" w:fill="FFFFFF"/>
        <w:adjustRightInd w:val="0"/>
        <w:snapToGrid w:val="0"/>
        <w:spacing w:before="0" w:beforeAutospacing="0" w:after="0" w:afterAutospacing="0" w:line="600" w:lineRule="exact"/>
        <w:ind w:firstLineChars="200" w:firstLine="636"/>
        <w:jc w:val="both"/>
        <w:rPr>
          <w:rFonts w:ascii="方正楷体_GBK" w:eastAsia="方正楷体_GBK" w:hAnsi="方正楷体_GBK" w:cs="方正楷体_GBK"/>
          <w:b/>
          <w:snapToGrid w:val="0"/>
          <w:kern w:val="21"/>
          <w:sz w:val="32"/>
          <w:szCs w:val="32"/>
          <w:lang w:bidi="ar"/>
        </w:rPr>
      </w:pPr>
      <w:r>
        <w:rPr>
          <w:rFonts w:ascii="方正楷体_GBK" w:eastAsia="方正楷体_GBK" w:hAnsi="方正楷体_GBK" w:cs="方正楷体_GBK" w:hint="eastAsia"/>
          <w:b/>
          <w:snapToGrid w:val="0"/>
          <w:kern w:val="21"/>
          <w:sz w:val="32"/>
          <w:szCs w:val="32"/>
          <w:lang w:bidi="ar"/>
        </w:rPr>
        <w:t>（一）优化调整产业结构</w:t>
      </w:r>
    </w:p>
    <w:p w:rsidR="0075255E" w:rsidRDefault="00B07071">
      <w:pPr>
        <w:pStyle w:val="a6"/>
        <w:shd w:val="clear" w:color="auto" w:fill="FFFFFF"/>
        <w:adjustRightInd w:val="0"/>
        <w:snapToGrid w:val="0"/>
        <w:spacing w:before="0" w:beforeAutospacing="0" w:after="0" w:afterAutospacing="0" w:line="600" w:lineRule="exact"/>
        <w:ind w:firstLineChars="200" w:firstLine="636"/>
        <w:jc w:val="both"/>
        <w:rPr>
          <w:rFonts w:ascii="方正仿宋_GBK" w:eastAsia="方正仿宋_GBK" w:hAnsi="方正仿宋_GBK" w:cs="方正仿宋_GBK"/>
          <w:bCs/>
          <w:snapToGrid w:val="0"/>
          <w:kern w:val="21"/>
          <w:sz w:val="32"/>
          <w:szCs w:val="32"/>
        </w:rPr>
      </w:pPr>
      <w:r>
        <w:rPr>
          <w:rFonts w:ascii="方正仿宋_GBK" w:eastAsia="方正仿宋_GBK" w:hAnsi="方正仿宋_GBK" w:cs="方正仿宋_GBK" w:hint="eastAsia"/>
          <w:bCs/>
          <w:snapToGrid w:val="0"/>
          <w:kern w:val="21"/>
          <w:sz w:val="32"/>
          <w:szCs w:val="32"/>
        </w:rPr>
        <w:t>严把环境准入关，坚决遏制违规新增产能，新改扩建（含搬迁）项目按超低排放水平建设。严格执行水泥行业产能置换</w:t>
      </w:r>
      <w:r>
        <w:rPr>
          <w:rFonts w:ascii="方正仿宋_GBK" w:eastAsia="方正仿宋_GBK" w:hAnsi="方正仿宋_GBK" w:cs="方正仿宋_GBK" w:hint="eastAsia"/>
          <w:bCs/>
          <w:snapToGrid w:val="0"/>
          <w:kern w:val="21"/>
          <w:sz w:val="32"/>
          <w:szCs w:val="32"/>
        </w:rPr>
        <w:lastRenderedPageBreak/>
        <w:t>政策，不断推进水泥行业产业结构优化。推动现有焦化企业实施钢焦融合、兼并重组。落实《产业结构调整指导目录》等政策，通过综合手段依法依规淘汰落后产能。发挥能耗、环保、质量、安全、物耗、水耗等标准作用，引导能耗高、排放强度大的低效产能有序退出。大力推动生产设备、用能设备等更新和技术改造，加快推广能效达到先进水平和节能水平的用能设备。严格落实能耗、排放、安全等强制性标准和设备淘汰目录要求，依法依规淘汰不达标设备。</w:t>
      </w:r>
      <w:r>
        <w:rPr>
          <w:rFonts w:ascii="方正仿宋_GBK" w:eastAsia="方正仿宋_GBK" w:hAnsi="方正仿宋_GBK" w:cs="方正仿宋_GBK" w:hint="eastAsia"/>
          <w:bCs/>
          <w:snapToGrid w:val="0"/>
          <w:kern w:val="21"/>
          <w:sz w:val="32"/>
          <w:szCs w:val="32"/>
        </w:rPr>
        <w:t>列入淘汰退出计划的企业或设施不再要求实施超低排放改造，但应按时完成关停退出。（省发展改革委、省工业和信息化厅、省生态环境厅、省国资委等按职责分工负责）</w:t>
      </w:r>
    </w:p>
    <w:p w:rsidR="0075255E" w:rsidRDefault="00B07071">
      <w:pPr>
        <w:pStyle w:val="a6"/>
        <w:shd w:val="clear" w:color="auto" w:fill="FFFFFF"/>
        <w:adjustRightInd w:val="0"/>
        <w:snapToGrid w:val="0"/>
        <w:spacing w:before="0" w:beforeAutospacing="0" w:after="0" w:afterAutospacing="0" w:line="600" w:lineRule="exact"/>
        <w:ind w:firstLineChars="200" w:firstLine="636"/>
        <w:jc w:val="both"/>
        <w:rPr>
          <w:rFonts w:ascii="方正楷体_GBK" w:eastAsia="方正楷体_GBK" w:hAnsi="方正楷体_GBK" w:cs="方正楷体_GBK"/>
          <w:b/>
          <w:snapToGrid w:val="0"/>
          <w:kern w:val="21"/>
          <w:sz w:val="32"/>
          <w:szCs w:val="32"/>
          <w:lang w:bidi="ar"/>
        </w:rPr>
      </w:pPr>
      <w:r>
        <w:rPr>
          <w:rFonts w:ascii="方正楷体_GBK" w:eastAsia="方正楷体_GBK" w:hAnsi="方正楷体_GBK" w:cs="方正楷体_GBK" w:hint="eastAsia"/>
          <w:b/>
          <w:snapToGrid w:val="0"/>
          <w:kern w:val="21"/>
          <w:sz w:val="32"/>
          <w:szCs w:val="32"/>
          <w:lang w:bidi="ar"/>
        </w:rPr>
        <w:t>（二）有序推进现有企业超低排放改造</w:t>
      </w:r>
    </w:p>
    <w:p w:rsidR="0075255E" w:rsidRDefault="00B07071">
      <w:pPr>
        <w:pStyle w:val="a6"/>
        <w:shd w:val="clear" w:color="auto" w:fill="FFFFFF"/>
        <w:adjustRightInd w:val="0"/>
        <w:snapToGrid w:val="0"/>
        <w:spacing w:before="0" w:beforeAutospacing="0" w:after="0" w:afterAutospacing="0" w:line="600" w:lineRule="exact"/>
        <w:ind w:firstLineChars="200" w:firstLine="636"/>
        <w:jc w:val="both"/>
        <w:rPr>
          <w:rFonts w:ascii="方正仿宋_GBK" w:eastAsia="方正仿宋_GBK" w:hAnsi="方正仿宋_GBK" w:cs="方正仿宋_GBK"/>
          <w:bCs/>
          <w:snapToGrid w:val="0"/>
          <w:kern w:val="21"/>
          <w:sz w:val="32"/>
          <w:szCs w:val="32"/>
        </w:rPr>
      </w:pPr>
      <w:r>
        <w:rPr>
          <w:rFonts w:ascii="方正仿宋_GBK" w:eastAsia="方正仿宋_GBK" w:hAnsi="方正仿宋_GBK" w:cs="方正仿宋_GBK" w:hint="eastAsia"/>
          <w:bCs/>
          <w:snapToGrid w:val="0"/>
          <w:kern w:val="21"/>
          <w:sz w:val="32"/>
          <w:szCs w:val="32"/>
        </w:rPr>
        <w:t>各地要围绕空气质量改善需求，把握好节奏和力度，高质量推进水泥和焦化行业超低排放改造。要针对重点问题和薄弱环节为企业做好服务和指导，帮助企业合理选择改造技术路线，协调解决清洁运输等重大事项。（省生态环境厅、省工业和信息化厅、省交通运输厅、省国资委等按职责分工负责）</w:t>
      </w:r>
    </w:p>
    <w:p w:rsidR="0075255E" w:rsidRDefault="00B07071">
      <w:pPr>
        <w:pStyle w:val="a6"/>
        <w:shd w:val="clear" w:color="auto" w:fill="FFFFFF"/>
        <w:adjustRightInd w:val="0"/>
        <w:snapToGrid w:val="0"/>
        <w:spacing w:before="0" w:beforeAutospacing="0" w:after="0" w:afterAutospacing="0" w:line="600" w:lineRule="exact"/>
        <w:ind w:firstLineChars="200" w:firstLine="636"/>
        <w:jc w:val="both"/>
        <w:rPr>
          <w:rFonts w:ascii="方正仿宋_GBK" w:eastAsia="方正仿宋_GBK" w:hAnsi="方正仿宋_GBK" w:cs="方正仿宋_GBK"/>
          <w:bCs/>
          <w:snapToGrid w:val="0"/>
          <w:kern w:val="21"/>
          <w:sz w:val="32"/>
          <w:szCs w:val="32"/>
        </w:rPr>
      </w:pPr>
      <w:r>
        <w:rPr>
          <w:rFonts w:ascii="方正仿宋_GBK" w:eastAsia="方正仿宋_GBK" w:hAnsi="方正仿宋_GBK" w:cs="方正仿宋_GBK" w:hint="eastAsia"/>
          <w:bCs/>
          <w:snapToGrid w:val="0"/>
          <w:kern w:val="21"/>
          <w:sz w:val="32"/>
          <w:szCs w:val="32"/>
        </w:rPr>
        <w:t>因厂制宜选择成熟适用的环保技术。强化源头控制，水泥行业水泥窑</w:t>
      </w:r>
      <w:r>
        <w:rPr>
          <w:rFonts w:ascii="方正仿宋_GBK" w:eastAsia="方正仿宋_GBK" w:hAnsi="方正仿宋_GBK" w:cs="方正仿宋_GBK" w:hint="eastAsia"/>
          <w:bCs/>
          <w:snapToGrid w:val="0"/>
          <w:kern w:val="21"/>
          <w:sz w:val="32"/>
          <w:szCs w:val="32"/>
        </w:rPr>
        <w:t>配备低氮燃烧器，采用分级燃烧及其他分解炉含氧量精细化管控等低氮燃烧技术，窑尾废气采用选择性非催化还原（</w:t>
      </w:r>
      <w:r>
        <w:rPr>
          <w:rFonts w:ascii="方正仿宋_GBK" w:eastAsia="方正仿宋_GBK" w:hAnsi="方正仿宋_GBK" w:cs="方正仿宋_GBK" w:hint="eastAsia"/>
          <w:bCs/>
          <w:snapToGrid w:val="0"/>
          <w:kern w:val="21"/>
          <w:sz w:val="32"/>
          <w:szCs w:val="32"/>
        </w:rPr>
        <w:t>SNCR</w:t>
      </w:r>
      <w:r>
        <w:rPr>
          <w:rFonts w:ascii="方正仿宋_GBK" w:eastAsia="方正仿宋_GBK" w:hAnsi="方正仿宋_GBK" w:cs="方正仿宋_GBK" w:hint="eastAsia"/>
          <w:bCs/>
          <w:snapToGrid w:val="0"/>
          <w:kern w:val="21"/>
          <w:sz w:val="32"/>
          <w:szCs w:val="32"/>
        </w:rPr>
        <w:t>）、选择性催化还原（</w:t>
      </w:r>
      <w:r>
        <w:rPr>
          <w:rFonts w:ascii="方正仿宋_GBK" w:eastAsia="方正仿宋_GBK" w:hAnsi="方正仿宋_GBK" w:cs="方正仿宋_GBK" w:hint="eastAsia"/>
          <w:bCs/>
          <w:snapToGrid w:val="0"/>
          <w:kern w:val="21"/>
          <w:sz w:val="32"/>
          <w:szCs w:val="32"/>
        </w:rPr>
        <w:t>SCR</w:t>
      </w:r>
      <w:r>
        <w:rPr>
          <w:rFonts w:ascii="方正仿宋_GBK" w:eastAsia="方正仿宋_GBK" w:hAnsi="方正仿宋_GBK" w:cs="方正仿宋_GBK" w:hint="eastAsia"/>
          <w:bCs/>
          <w:snapToGrid w:val="0"/>
          <w:kern w:val="21"/>
          <w:sz w:val="32"/>
          <w:szCs w:val="32"/>
        </w:rPr>
        <w:t>）等组合脱硝技术；采取有</w:t>
      </w:r>
      <w:r>
        <w:rPr>
          <w:rFonts w:ascii="方正仿宋_GBK" w:eastAsia="方正仿宋_GBK" w:hAnsi="方正仿宋_GBK" w:cs="方正仿宋_GBK" w:hint="eastAsia"/>
          <w:bCs/>
          <w:snapToGrid w:val="0"/>
          <w:kern w:val="21"/>
          <w:sz w:val="32"/>
          <w:szCs w:val="32"/>
        </w:rPr>
        <w:lastRenderedPageBreak/>
        <w:t>效措施控制氨逃逸，脱硝氨水消耗量小于</w:t>
      </w:r>
      <w:r>
        <w:rPr>
          <w:rFonts w:ascii="方正仿宋_GBK" w:eastAsia="方正仿宋_GBK" w:hAnsi="方正仿宋_GBK" w:cs="方正仿宋_GBK" w:hint="eastAsia"/>
          <w:bCs/>
          <w:snapToGrid w:val="0"/>
          <w:kern w:val="21"/>
          <w:sz w:val="32"/>
          <w:szCs w:val="32"/>
        </w:rPr>
        <w:t>3.5kg/t</w:t>
      </w:r>
      <w:r>
        <w:rPr>
          <w:rFonts w:ascii="方正仿宋_GBK" w:eastAsia="方正仿宋_GBK" w:hAnsi="方正仿宋_GBK" w:cs="方正仿宋_GBK" w:hint="eastAsia"/>
          <w:bCs/>
          <w:snapToGrid w:val="0"/>
          <w:kern w:val="21"/>
          <w:sz w:val="32"/>
          <w:szCs w:val="32"/>
        </w:rPr>
        <w:t>熟料（基于</w:t>
      </w:r>
      <w:r>
        <w:rPr>
          <w:rFonts w:ascii="方正仿宋_GBK" w:eastAsia="方正仿宋_GBK" w:hAnsi="方正仿宋_GBK" w:cs="方正仿宋_GBK" w:hint="eastAsia"/>
          <w:bCs/>
          <w:snapToGrid w:val="0"/>
          <w:kern w:val="21"/>
          <w:sz w:val="32"/>
          <w:szCs w:val="32"/>
        </w:rPr>
        <w:t>20%</w:t>
      </w:r>
      <w:r>
        <w:rPr>
          <w:rFonts w:ascii="方正仿宋_GBK" w:eastAsia="方正仿宋_GBK" w:hAnsi="方正仿宋_GBK" w:cs="方正仿宋_GBK" w:hint="eastAsia"/>
          <w:bCs/>
          <w:snapToGrid w:val="0"/>
          <w:kern w:val="21"/>
          <w:sz w:val="32"/>
          <w:szCs w:val="32"/>
        </w:rPr>
        <w:t>的氨水浓度折算）；除尘采用袋式、电袋复合式等高效除尘技术。焦化行业鼓励焦炉采用分段（多段）燃烧、炉内废气循环、单孔炭化室压力调节等技术；采用成熟稳定的污染治理技术，除尘采用高效电除尘、袋式除尘、滤筒除尘等技术；脱硫实施增容提效改造等措施，提高运行稳定性；脱硝采用选择性催化还原（</w:t>
      </w:r>
      <w:r>
        <w:rPr>
          <w:rFonts w:ascii="方正仿宋_GBK" w:eastAsia="方正仿宋_GBK" w:hAnsi="方正仿宋_GBK" w:cs="方正仿宋_GBK" w:hint="eastAsia"/>
          <w:bCs/>
          <w:snapToGrid w:val="0"/>
          <w:kern w:val="21"/>
          <w:sz w:val="32"/>
          <w:szCs w:val="32"/>
        </w:rPr>
        <w:t>SCR</w:t>
      </w:r>
      <w:r>
        <w:rPr>
          <w:rFonts w:ascii="方正仿宋_GBK" w:eastAsia="方正仿宋_GBK" w:hAnsi="方正仿宋_GBK" w:cs="方正仿宋_GBK" w:hint="eastAsia"/>
          <w:bCs/>
          <w:snapToGrid w:val="0"/>
          <w:kern w:val="21"/>
          <w:sz w:val="32"/>
          <w:szCs w:val="32"/>
        </w:rPr>
        <w:t>）</w:t>
      </w:r>
      <w:r>
        <w:rPr>
          <w:rFonts w:ascii="方正仿宋_GBK" w:eastAsia="方正仿宋_GBK" w:hAnsi="方正仿宋_GBK" w:cs="方正仿宋_GBK" w:hint="eastAsia"/>
          <w:bCs/>
          <w:snapToGrid w:val="0"/>
          <w:kern w:val="21"/>
          <w:sz w:val="32"/>
          <w:szCs w:val="32"/>
        </w:rPr>
        <w:t>、活性炭（焦）等高效技术；通过建设备用设施或多仓室改造等措施有效减少治理设施检修时污染物排放。（省生态环境厅、省国资委等按职责分工负责）</w:t>
      </w:r>
    </w:p>
    <w:p w:rsidR="0075255E" w:rsidRDefault="00B07071">
      <w:pPr>
        <w:pStyle w:val="a6"/>
        <w:shd w:val="clear" w:color="auto" w:fill="FFFFFF"/>
        <w:adjustRightInd w:val="0"/>
        <w:snapToGrid w:val="0"/>
        <w:spacing w:before="0" w:beforeAutospacing="0" w:after="0" w:afterAutospacing="0" w:line="600" w:lineRule="exact"/>
        <w:ind w:firstLineChars="200" w:firstLine="636"/>
        <w:jc w:val="both"/>
        <w:rPr>
          <w:rFonts w:ascii="方正仿宋_GBK" w:eastAsia="方正仿宋_GBK" w:hAnsi="方正仿宋_GBK" w:cs="方正仿宋_GBK"/>
          <w:bCs/>
          <w:snapToGrid w:val="0"/>
          <w:kern w:val="21"/>
          <w:sz w:val="32"/>
          <w:szCs w:val="32"/>
        </w:rPr>
      </w:pPr>
      <w:r>
        <w:rPr>
          <w:rFonts w:ascii="方正仿宋_GBK" w:eastAsia="方正仿宋_GBK" w:hAnsi="方正仿宋_GBK" w:cs="方正仿宋_GBK" w:hint="eastAsia"/>
          <w:bCs/>
          <w:snapToGrid w:val="0"/>
          <w:kern w:val="21"/>
          <w:sz w:val="32"/>
          <w:szCs w:val="32"/>
        </w:rPr>
        <w:t>在保障安全生产的前提下，无组织排放控制采用密闭、封闭等有效治理措施。鼓励采用机械化料场、筒仓等物料储存方式，产尘点按照“应收尽收”原则合理配置废气收集设施，优化收集风量。水泥企业优化工艺流程，减少转运环节，降低物料落差，缩短运输距离；破碎机、磨机喂料装置采用密闭或封闭防尘措施。推进水泥企业矿山生态修复和绿色矿山建设。焦化企业安装煤气自动点火放散装置，避免直接放散。（省生态</w:t>
      </w:r>
      <w:r>
        <w:rPr>
          <w:rFonts w:ascii="方正仿宋_GBK" w:eastAsia="方正仿宋_GBK" w:hAnsi="方正仿宋_GBK" w:cs="方正仿宋_GBK" w:hint="eastAsia"/>
          <w:bCs/>
          <w:snapToGrid w:val="0"/>
          <w:kern w:val="21"/>
          <w:sz w:val="32"/>
          <w:szCs w:val="32"/>
        </w:rPr>
        <w:t>环境厅、省国资委等按职责分工负责）</w:t>
      </w:r>
    </w:p>
    <w:p w:rsidR="0075255E" w:rsidRDefault="00B07071">
      <w:pPr>
        <w:pStyle w:val="a6"/>
        <w:shd w:val="clear" w:color="auto" w:fill="FFFFFF"/>
        <w:adjustRightInd w:val="0"/>
        <w:snapToGrid w:val="0"/>
        <w:spacing w:before="0" w:beforeAutospacing="0" w:after="0" w:afterAutospacing="0" w:line="600" w:lineRule="exact"/>
        <w:ind w:firstLineChars="200" w:firstLine="636"/>
        <w:jc w:val="both"/>
        <w:rPr>
          <w:rFonts w:ascii="方正仿宋_GBK" w:eastAsia="方正仿宋_GBK" w:hAnsi="方正仿宋_GBK" w:cs="方正仿宋_GBK"/>
          <w:bCs/>
          <w:snapToGrid w:val="0"/>
          <w:kern w:val="21"/>
          <w:sz w:val="32"/>
          <w:szCs w:val="32"/>
        </w:rPr>
      </w:pPr>
      <w:r>
        <w:rPr>
          <w:rFonts w:ascii="方正仿宋_GBK" w:eastAsia="方正仿宋_GBK" w:hAnsi="方正仿宋_GBK" w:cs="方正仿宋_GBK" w:hint="eastAsia"/>
          <w:bCs/>
          <w:snapToGrid w:val="0"/>
          <w:kern w:val="21"/>
          <w:sz w:val="32"/>
          <w:szCs w:val="32"/>
        </w:rPr>
        <w:t>加强</w:t>
      </w:r>
      <w:r>
        <w:rPr>
          <w:rFonts w:ascii="方正仿宋_GBK" w:eastAsia="方正仿宋_GBK" w:hAnsi="方正仿宋_GBK" w:cs="方正仿宋_GBK" w:hint="eastAsia"/>
          <w:bCs/>
          <w:snapToGrid w:val="0"/>
          <w:kern w:val="21"/>
          <w:sz w:val="32"/>
          <w:szCs w:val="32"/>
        </w:rPr>
        <w:t>VOCs</w:t>
      </w:r>
      <w:r>
        <w:rPr>
          <w:rFonts w:ascii="方正仿宋_GBK" w:eastAsia="方正仿宋_GBK" w:hAnsi="方正仿宋_GBK" w:cs="方正仿宋_GBK" w:hint="eastAsia"/>
          <w:bCs/>
          <w:snapToGrid w:val="0"/>
          <w:kern w:val="21"/>
          <w:sz w:val="32"/>
          <w:szCs w:val="32"/>
        </w:rPr>
        <w:t>全过程治理。焦炉采取正压密封、砖缝灌浆、陶瓷焊补等源头控制措施减少炉墙串漏。各类储罐（槽、池）以及有机液体装载点位收集的高浓度</w:t>
      </w:r>
      <w:r>
        <w:rPr>
          <w:rFonts w:ascii="方正仿宋_GBK" w:eastAsia="方正仿宋_GBK" w:hAnsi="方正仿宋_GBK" w:cs="方正仿宋_GBK" w:hint="eastAsia"/>
          <w:bCs/>
          <w:snapToGrid w:val="0"/>
          <w:kern w:val="21"/>
          <w:sz w:val="32"/>
          <w:szCs w:val="32"/>
        </w:rPr>
        <w:t>VOCs</w:t>
      </w:r>
      <w:r>
        <w:rPr>
          <w:rFonts w:ascii="方正仿宋_GBK" w:eastAsia="方正仿宋_GBK" w:hAnsi="方正仿宋_GBK" w:cs="方正仿宋_GBK" w:hint="eastAsia"/>
          <w:bCs/>
          <w:snapToGrid w:val="0"/>
          <w:kern w:val="21"/>
          <w:sz w:val="32"/>
          <w:szCs w:val="32"/>
        </w:rPr>
        <w:t>废气接入压力平衡系统或燃烧处理；脱硫再生、硫铵结晶、硫磺（膏）生产、脱硫废</w:t>
      </w:r>
      <w:r>
        <w:rPr>
          <w:rFonts w:ascii="方正仿宋_GBK" w:eastAsia="方正仿宋_GBK" w:hAnsi="方正仿宋_GBK" w:cs="方正仿宋_GBK" w:hint="eastAsia"/>
          <w:bCs/>
          <w:snapToGrid w:val="0"/>
          <w:kern w:val="21"/>
          <w:sz w:val="32"/>
          <w:szCs w:val="32"/>
        </w:rPr>
        <w:lastRenderedPageBreak/>
        <w:t>液提盐、焦油渣干化、生产废水处理、化学产品深加工等设施或车间收集的低浓度</w:t>
      </w:r>
      <w:r>
        <w:rPr>
          <w:rFonts w:ascii="方正仿宋_GBK" w:eastAsia="方正仿宋_GBK" w:hAnsi="方正仿宋_GBK" w:cs="方正仿宋_GBK" w:hint="eastAsia"/>
          <w:bCs/>
          <w:snapToGrid w:val="0"/>
          <w:kern w:val="21"/>
          <w:sz w:val="32"/>
          <w:szCs w:val="32"/>
        </w:rPr>
        <w:t>VOCs</w:t>
      </w:r>
      <w:r>
        <w:rPr>
          <w:rFonts w:ascii="方正仿宋_GBK" w:eastAsia="方正仿宋_GBK" w:hAnsi="方正仿宋_GBK" w:cs="方正仿宋_GBK" w:hint="eastAsia"/>
          <w:bCs/>
          <w:snapToGrid w:val="0"/>
          <w:kern w:val="21"/>
          <w:sz w:val="32"/>
          <w:szCs w:val="32"/>
        </w:rPr>
        <w:t>废气采用高效（组合）工艺处理，鼓励引入燃烧装置。半焦炉装煤采取有效措施控制无组织逸散，采用蒸汽、干法等节能环保型熄焦方式，加强出焦输送设施封闭和废气收集处理。（省生态环境厅、省</w:t>
      </w:r>
      <w:r>
        <w:rPr>
          <w:rFonts w:ascii="方正仿宋_GBK" w:eastAsia="方正仿宋_GBK" w:hAnsi="方正仿宋_GBK" w:cs="方正仿宋_GBK" w:hint="eastAsia"/>
          <w:bCs/>
          <w:snapToGrid w:val="0"/>
          <w:kern w:val="21"/>
          <w:sz w:val="32"/>
          <w:szCs w:val="32"/>
        </w:rPr>
        <w:t>国资委等按职责分工负责）</w:t>
      </w:r>
    </w:p>
    <w:p w:rsidR="0075255E" w:rsidRDefault="00B07071">
      <w:pPr>
        <w:pStyle w:val="a6"/>
        <w:shd w:val="clear" w:color="auto" w:fill="FFFFFF"/>
        <w:adjustRightInd w:val="0"/>
        <w:snapToGrid w:val="0"/>
        <w:spacing w:before="0" w:beforeAutospacing="0" w:after="0" w:afterAutospacing="0" w:line="600" w:lineRule="exact"/>
        <w:ind w:firstLineChars="200" w:firstLine="636"/>
        <w:jc w:val="both"/>
        <w:rPr>
          <w:rFonts w:ascii="方正仿宋_GBK" w:eastAsia="方正仿宋_GBK" w:hAnsi="方正仿宋_GBK" w:cs="方正仿宋_GBK"/>
          <w:bCs/>
          <w:snapToGrid w:val="0"/>
          <w:kern w:val="21"/>
          <w:sz w:val="32"/>
          <w:szCs w:val="32"/>
        </w:rPr>
      </w:pPr>
      <w:r>
        <w:rPr>
          <w:rFonts w:ascii="方正仿宋_GBK" w:eastAsia="方正仿宋_GBK" w:hAnsi="方正仿宋_GBK" w:cs="方正仿宋_GBK" w:hint="eastAsia"/>
          <w:bCs/>
          <w:snapToGrid w:val="0"/>
          <w:kern w:val="21"/>
          <w:sz w:val="32"/>
          <w:szCs w:val="32"/>
        </w:rPr>
        <w:t>加强清洁运输改造，煤炭、焦炭等大宗物流和产品中长距离运输优先采用铁路或水路；短途运输优先采用皮带通廊或新能源车辆；厂内物料转运优先采用皮带通廊、封闭式螺旋输送机或管状带式输送机，优化厂内总图布置，合理规划物料输送路线，减少厂内物料二次倒运和汽车运输量。（省生态环境厅、省国资委、省交通运输厅等按职责分工负责）</w:t>
      </w:r>
    </w:p>
    <w:p w:rsidR="0075255E" w:rsidRDefault="00B07071">
      <w:pPr>
        <w:pStyle w:val="a6"/>
        <w:shd w:val="clear" w:color="auto" w:fill="FFFFFF"/>
        <w:adjustRightInd w:val="0"/>
        <w:snapToGrid w:val="0"/>
        <w:spacing w:before="0" w:beforeAutospacing="0" w:after="0" w:afterAutospacing="0" w:line="600" w:lineRule="exact"/>
        <w:ind w:firstLineChars="200" w:firstLine="636"/>
        <w:jc w:val="both"/>
        <w:rPr>
          <w:rFonts w:ascii="方正楷体_GBK" w:eastAsia="方正楷体_GBK" w:hAnsi="方正楷体_GBK" w:cs="方正楷体_GBK"/>
          <w:b/>
          <w:snapToGrid w:val="0"/>
          <w:kern w:val="21"/>
          <w:sz w:val="32"/>
          <w:szCs w:val="32"/>
          <w:lang w:bidi="ar"/>
        </w:rPr>
      </w:pPr>
      <w:r>
        <w:rPr>
          <w:rFonts w:ascii="方正楷体_GBK" w:eastAsia="方正楷体_GBK" w:hAnsi="方正楷体_GBK" w:cs="方正楷体_GBK" w:hint="eastAsia"/>
          <w:b/>
          <w:snapToGrid w:val="0"/>
          <w:kern w:val="21"/>
          <w:sz w:val="32"/>
          <w:szCs w:val="32"/>
          <w:lang w:bidi="ar"/>
        </w:rPr>
        <w:t>（三）统筹推进减污降碳协同增效</w:t>
      </w:r>
    </w:p>
    <w:p w:rsidR="0075255E" w:rsidRDefault="00B07071">
      <w:pPr>
        <w:pStyle w:val="a6"/>
        <w:shd w:val="clear" w:color="auto" w:fill="FFFFFF"/>
        <w:adjustRightInd w:val="0"/>
        <w:snapToGrid w:val="0"/>
        <w:spacing w:before="0" w:beforeAutospacing="0" w:after="0" w:afterAutospacing="0" w:line="600" w:lineRule="exact"/>
        <w:ind w:firstLineChars="200" w:firstLine="636"/>
        <w:jc w:val="both"/>
        <w:rPr>
          <w:rFonts w:ascii="方正仿宋_GBK" w:eastAsia="方正仿宋_GBK" w:hAnsi="方正仿宋_GBK" w:cs="方正仿宋_GBK"/>
          <w:bCs/>
          <w:snapToGrid w:val="0"/>
          <w:kern w:val="21"/>
          <w:sz w:val="32"/>
          <w:szCs w:val="32"/>
        </w:rPr>
      </w:pPr>
      <w:r>
        <w:rPr>
          <w:rFonts w:ascii="方正仿宋_GBK" w:eastAsia="方正仿宋_GBK" w:hAnsi="方正仿宋_GBK" w:cs="方正仿宋_GBK" w:hint="eastAsia"/>
          <w:bCs/>
          <w:snapToGrid w:val="0"/>
          <w:kern w:val="21"/>
          <w:sz w:val="32"/>
          <w:szCs w:val="32"/>
        </w:rPr>
        <w:t>鼓励企业在超低排放改造时统筹开展减污降碳和清洁生产改造，积极探索污染物和温室气体协同控制工艺技术，到</w:t>
      </w:r>
      <w:r>
        <w:rPr>
          <w:rFonts w:ascii="方正仿宋_GBK" w:eastAsia="方正仿宋_GBK" w:hAnsi="方正仿宋_GBK" w:cs="方正仿宋_GBK" w:hint="eastAsia"/>
          <w:bCs/>
          <w:snapToGrid w:val="0"/>
          <w:kern w:val="21"/>
          <w:sz w:val="32"/>
          <w:szCs w:val="32"/>
        </w:rPr>
        <w:t>2025</w:t>
      </w:r>
      <w:r>
        <w:rPr>
          <w:rFonts w:ascii="方正仿宋_GBK" w:eastAsia="方正仿宋_GBK" w:hAnsi="方正仿宋_GBK" w:cs="方正仿宋_GBK" w:hint="eastAsia"/>
          <w:bCs/>
          <w:snapToGrid w:val="0"/>
          <w:kern w:val="21"/>
          <w:sz w:val="32"/>
          <w:szCs w:val="32"/>
        </w:rPr>
        <w:t>年，完成</w:t>
      </w:r>
      <w:r>
        <w:rPr>
          <w:rFonts w:ascii="方正仿宋_GBK" w:eastAsia="方正仿宋_GBK" w:hAnsi="方正仿宋_GBK" w:cs="方正仿宋_GBK" w:hint="eastAsia"/>
          <w:bCs/>
          <w:snapToGrid w:val="0"/>
          <w:kern w:val="21"/>
          <w:sz w:val="32"/>
          <w:szCs w:val="32"/>
        </w:rPr>
        <w:t>68%</w:t>
      </w:r>
      <w:r>
        <w:rPr>
          <w:rFonts w:ascii="方正仿宋_GBK" w:eastAsia="方正仿宋_GBK" w:hAnsi="方正仿宋_GBK" w:cs="方正仿宋_GBK" w:hint="eastAsia"/>
          <w:bCs/>
          <w:snapToGrid w:val="0"/>
          <w:kern w:val="21"/>
          <w:sz w:val="32"/>
          <w:szCs w:val="32"/>
        </w:rPr>
        <w:t>水泥熟料产能和</w:t>
      </w:r>
      <w:r>
        <w:rPr>
          <w:rFonts w:ascii="方正仿宋_GBK" w:eastAsia="方正仿宋_GBK" w:hAnsi="方正仿宋_GBK" w:cs="方正仿宋_GBK" w:hint="eastAsia"/>
          <w:bCs/>
          <w:snapToGrid w:val="0"/>
          <w:kern w:val="21"/>
          <w:sz w:val="32"/>
          <w:szCs w:val="32"/>
        </w:rPr>
        <w:t>86%</w:t>
      </w:r>
      <w:r>
        <w:rPr>
          <w:rFonts w:ascii="方正仿宋_GBK" w:eastAsia="方正仿宋_GBK" w:hAnsi="方正仿宋_GBK" w:cs="方正仿宋_GBK" w:hint="eastAsia"/>
          <w:bCs/>
          <w:snapToGrid w:val="0"/>
          <w:kern w:val="21"/>
          <w:sz w:val="32"/>
          <w:szCs w:val="32"/>
        </w:rPr>
        <w:t>焦</w:t>
      </w:r>
      <w:r>
        <w:rPr>
          <w:rFonts w:ascii="方正仿宋_GBK" w:eastAsia="方正仿宋_GBK" w:hAnsi="方正仿宋_GBK" w:cs="方正仿宋_GBK" w:hint="eastAsia"/>
          <w:bCs/>
          <w:snapToGrid w:val="0"/>
          <w:kern w:val="21"/>
          <w:sz w:val="32"/>
          <w:szCs w:val="32"/>
        </w:rPr>
        <w:t>化产能清洁生产改造。鼓励企业优先采用清洁低碳运输方式，打造绿色供应链。（省生态环境厅、省工业和信息化厅、省交通运输厅、省国资委等按职责分工负责）</w:t>
      </w:r>
    </w:p>
    <w:p w:rsidR="0075255E" w:rsidRDefault="00B07071">
      <w:pPr>
        <w:pStyle w:val="a6"/>
        <w:shd w:val="clear" w:color="auto" w:fill="FFFFFF"/>
        <w:adjustRightInd w:val="0"/>
        <w:snapToGrid w:val="0"/>
        <w:spacing w:before="0" w:beforeAutospacing="0" w:after="0" w:afterAutospacing="0" w:line="600" w:lineRule="exact"/>
        <w:ind w:firstLineChars="200" w:firstLine="636"/>
        <w:jc w:val="both"/>
        <w:rPr>
          <w:rFonts w:ascii="方正仿宋_GBK" w:eastAsia="方正仿宋_GBK" w:hAnsi="方正仿宋_GBK" w:cs="方正仿宋_GBK"/>
          <w:bCs/>
          <w:snapToGrid w:val="0"/>
          <w:kern w:val="21"/>
          <w:sz w:val="32"/>
          <w:szCs w:val="32"/>
        </w:rPr>
      </w:pPr>
      <w:r>
        <w:rPr>
          <w:rFonts w:ascii="方正仿宋_GBK" w:eastAsia="方正仿宋_GBK" w:hAnsi="方正仿宋_GBK" w:cs="方正仿宋_GBK" w:hint="eastAsia"/>
          <w:bCs/>
          <w:snapToGrid w:val="0"/>
          <w:kern w:val="21"/>
          <w:sz w:val="32"/>
          <w:szCs w:val="32"/>
        </w:rPr>
        <w:t>推动水泥企业原料替代，在保障水泥产品质量前提下，提高废渣资源替代石灰石比重；提高矿渣、粉煤灰工业废物掺加</w:t>
      </w:r>
      <w:r>
        <w:rPr>
          <w:rFonts w:ascii="方正仿宋_GBK" w:eastAsia="方正仿宋_GBK" w:hAnsi="方正仿宋_GBK" w:cs="方正仿宋_GBK" w:hint="eastAsia"/>
          <w:bCs/>
          <w:snapToGrid w:val="0"/>
          <w:kern w:val="21"/>
          <w:sz w:val="32"/>
          <w:szCs w:val="32"/>
        </w:rPr>
        <w:lastRenderedPageBreak/>
        <w:t>比例，降低熟料系数。提高水泥产品质量和应用水平，促进水泥减量化使用。积极推进燃料替代，利用水泥窑协同处置固体废弃物等替代煤炭；采用独立热源烘干的企业，鼓励使用天然气、电、净化后煤气等清洁能源。严格执行水泥行业能源消耗限额要求，在规定时限内将能效基准水平以下熟料产</w:t>
      </w:r>
      <w:r>
        <w:rPr>
          <w:rFonts w:ascii="方正仿宋_GBK" w:eastAsia="方正仿宋_GBK" w:hAnsi="方正仿宋_GBK" w:cs="方正仿宋_GBK" w:hint="eastAsia"/>
          <w:bCs/>
          <w:snapToGrid w:val="0"/>
          <w:kern w:val="21"/>
          <w:sz w:val="32"/>
          <w:szCs w:val="32"/>
        </w:rPr>
        <w:t>能清零，力争达到能效标杆水平。加快推广低阻旋风预热器、高效烧成、高效篦冷机、高效节能粉磨等节能技术装备。（省生态环境厅、省工业和信息化厅等按职责分工负责）</w:t>
      </w:r>
    </w:p>
    <w:p w:rsidR="0075255E" w:rsidRDefault="00B07071">
      <w:pPr>
        <w:pStyle w:val="a6"/>
        <w:shd w:val="clear" w:color="auto" w:fill="FFFFFF"/>
        <w:adjustRightInd w:val="0"/>
        <w:snapToGrid w:val="0"/>
        <w:spacing w:before="0" w:beforeAutospacing="0" w:after="0" w:afterAutospacing="0" w:line="600" w:lineRule="exact"/>
        <w:ind w:firstLineChars="200" w:firstLine="636"/>
        <w:jc w:val="both"/>
        <w:rPr>
          <w:rFonts w:ascii="方正仿宋_GBK" w:eastAsia="方正仿宋_GBK" w:hAnsi="方正仿宋_GBK" w:cs="方正仿宋_GBK"/>
          <w:bCs/>
          <w:snapToGrid w:val="0"/>
          <w:kern w:val="21"/>
          <w:sz w:val="32"/>
          <w:szCs w:val="32"/>
        </w:rPr>
      </w:pPr>
      <w:r>
        <w:rPr>
          <w:rFonts w:ascii="方正仿宋_GBK" w:eastAsia="方正仿宋_GBK" w:hAnsi="方正仿宋_GBK" w:cs="方正仿宋_GBK" w:hint="eastAsia"/>
          <w:bCs/>
          <w:snapToGrid w:val="0"/>
          <w:kern w:val="21"/>
          <w:sz w:val="32"/>
          <w:szCs w:val="32"/>
        </w:rPr>
        <w:t>引导焦化产业链向下游高附加值精细化工产品延伸。鼓励采用蒸汽加热或电加热替代煤气管式炉。推广应用干法熄焦、上升管余热回收、循环氨水及初冷器余热回收等减污降碳技术。严格执行焦化行业能源消耗限额要求，在规定时限内将能效基准水平以下焦炭产能清零，力争达到能效标杆水平。采取焦炉煤气高效综合利用措施，加强煤气管网生产调度管理，提高煤气利用率。（省发展改革委、省工业和</w:t>
      </w:r>
      <w:r>
        <w:rPr>
          <w:rFonts w:ascii="方正仿宋_GBK" w:eastAsia="方正仿宋_GBK" w:hAnsi="方正仿宋_GBK" w:cs="方正仿宋_GBK" w:hint="eastAsia"/>
          <w:bCs/>
          <w:snapToGrid w:val="0"/>
          <w:kern w:val="21"/>
          <w:sz w:val="32"/>
          <w:szCs w:val="32"/>
        </w:rPr>
        <w:t>信息化厅、省生态环境厅、省国资委等按职责分工负责）</w:t>
      </w:r>
    </w:p>
    <w:p w:rsidR="0075255E" w:rsidRDefault="00B07071">
      <w:pPr>
        <w:pStyle w:val="a6"/>
        <w:shd w:val="clear" w:color="auto" w:fill="FFFFFF"/>
        <w:adjustRightInd w:val="0"/>
        <w:snapToGrid w:val="0"/>
        <w:spacing w:before="0" w:beforeAutospacing="0" w:after="0" w:afterAutospacing="0" w:line="600" w:lineRule="exact"/>
        <w:ind w:firstLineChars="200" w:firstLine="636"/>
        <w:jc w:val="both"/>
        <w:rPr>
          <w:rFonts w:ascii="方正楷体_GBK" w:eastAsia="方正楷体_GBK" w:hAnsi="方正楷体_GBK" w:cs="方正楷体_GBK"/>
          <w:b/>
          <w:snapToGrid w:val="0"/>
          <w:kern w:val="21"/>
          <w:sz w:val="32"/>
          <w:szCs w:val="32"/>
          <w:lang w:bidi="ar"/>
        </w:rPr>
      </w:pPr>
      <w:r>
        <w:rPr>
          <w:rFonts w:ascii="方正楷体_GBK" w:eastAsia="方正楷体_GBK" w:hAnsi="方正楷体_GBK" w:cs="方正楷体_GBK" w:hint="eastAsia"/>
          <w:b/>
          <w:snapToGrid w:val="0"/>
          <w:kern w:val="21"/>
          <w:sz w:val="32"/>
          <w:szCs w:val="32"/>
          <w:lang w:bidi="ar"/>
        </w:rPr>
        <w:t>（四）强化全过程精细化环境管理</w:t>
      </w:r>
    </w:p>
    <w:p w:rsidR="0075255E" w:rsidRDefault="00B07071">
      <w:pPr>
        <w:pStyle w:val="a6"/>
        <w:shd w:val="clear" w:color="auto" w:fill="FFFFFF"/>
        <w:adjustRightInd w:val="0"/>
        <w:snapToGrid w:val="0"/>
        <w:spacing w:before="0" w:beforeAutospacing="0" w:after="0" w:afterAutospacing="0" w:line="600" w:lineRule="exact"/>
        <w:ind w:firstLineChars="200" w:firstLine="636"/>
        <w:jc w:val="both"/>
        <w:rPr>
          <w:rFonts w:ascii="方正仿宋_GBK" w:eastAsia="方正仿宋_GBK" w:hAnsi="方正仿宋_GBK" w:cs="方正仿宋_GBK"/>
          <w:bCs/>
          <w:snapToGrid w:val="0"/>
          <w:kern w:val="21"/>
          <w:sz w:val="32"/>
          <w:szCs w:val="32"/>
        </w:rPr>
      </w:pPr>
      <w:r>
        <w:rPr>
          <w:rFonts w:ascii="方正仿宋_GBK" w:eastAsia="方正仿宋_GBK" w:hAnsi="方正仿宋_GBK" w:cs="方正仿宋_GBK" w:hint="eastAsia"/>
          <w:bCs/>
          <w:snapToGrid w:val="0"/>
          <w:kern w:val="21"/>
          <w:sz w:val="32"/>
          <w:szCs w:val="32"/>
        </w:rPr>
        <w:t>实施超低排放改造的企业，可通过全面加强污染物排放自动监测、过程监控和视频监控设施建设等方式自证稳定达到超低排放要求，包括以下措施：主要排放口和焦化企业燃用煤气的管式炉安装自动监控设施，与生态环境部门联网并验收；水</w:t>
      </w:r>
      <w:r>
        <w:rPr>
          <w:rFonts w:ascii="方正仿宋_GBK" w:eastAsia="方正仿宋_GBK" w:hAnsi="方正仿宋_GBK" w:cs="方正仿宋_GBK" w:hint="eastAsia"/>
          <w:bCs/>
          <w:snapToGrid w:val="0"/>
          <w:kern w:val="21"/>
          <w:sz w:val="32"/>
          <w:szCs w:val="32"/>
        </w:rPr>
        <w:lastRenderedPageBreak/>
        <w:t>泥窑及窑尾余热利用系统增加氨污染因子自动监测，焦炉烟囱（含热备烟囱）增加非甲烷总烃和氨排放自动监测；主要生产装备和污染治理设施安装分布式控制系统（</w:t>
      </w:r>
      <w:r>
        <w:rPr>
          <w:rFonts w:ascii="方正仿宋_GBK" w:eastAsia="方正仿宋_GBK" w:hAnsi="方正仿宋_GBK" w:cs="方正仿宋_GBK" w:hint="eastAsia"/>
          <w:bCs/>
          <w:snapToGrid w:val="0"/>
          <w:kern w:val="21"/>
          <w:sz w:val="32"/>
          <w:szCs w:val="32"/>
        </w:rPr>
        <w:t>DCS</w:t>
      </w:r>
      <w:r>
        <w:rPr>
          <w:rFonts w:ascii="方正仿宋_GBK" w:eastAsia="方正仿宋_GBK" w:hAnsi="方正仿宋_GBK" w:cs="方正仿宋_GBK" w:hint="eastAsia"/>
          <w:bCs/>
          <w:snapToGrid w:val="0"/>
          <w:kern w:val="21"/>
          <w:sz w:val="32"/>
          <w:szCs w:val="32"/>
        </w:rPr>
        <w:t>），重点环节安装高清视频监控设施；建设全厂环境管控平台，记录有组织排放、无组织排放相关监测监控和治理设施运行情况，以及清洁运输情况；自动监测、</w:t>
      </w:r>
      <w:r>
        <w:rPr>
          <w:rFonts w:ascii="方正仿宋_GBK" w:eastAsia="方正仿宋_GBK" w:hAnsi="方正仿宋_GBK" w:cs="方正仿宋_GBK" w:hint="eastAsia"/>
          <w:bCs/>
          <w:snapToGrid w:val="0"/>
          <w:kern w:val="21"/>
          <w:sz w:val="32"/>
          <w:szCs w:val="32"/>
        </w:rPr>
        <w:t>DCS</w:t>
      </w:r>
      <w:r>
        <w:rPr>
          <w:rFonts w:ascii="方正仿宋_GBK" w:eastAsia="方正仿宋_GBK" w:hAnsi="方正仿宋_GBK" w:cs="方正仿宋_GBK" w:hint="eastAsia"/>
          <w:bCs/>
          <w:snapToGrid w:val="0"/>
          <w:kern w:val="21"/>
          <w:sz w:val="32"/>
          <w:szCs w:val="32"/>
        </w:rPr>
        <w:t>系统等数据至少保存五年以上，高清视频监控数据至少保存一年以上。具体要求见附件</w:t>
      </w:r>
      <w:r>
        <w:rPr>
          <w:rFonts w:ascii="方正仿宋_GBK" w:eastAsia="方正仿宋_GBK" w:hAnsi="方正仿宋_GBK" w:cs="方正仿宋_GBK" w:hint="eastAsia"/>
          <w:bCs/>
          <w:snapToGrid w:val="0"/>
          <w:kern w:val="21"/>
          <w:sz w:val="32"/>
          <w:szCs w:val="32"/>
        </w:rPr>
        <w:t>4</w:t>
      </w:r>
      <w:r>
        <w:rPr>
          <w:rFonts w:ascii="方正仿宋_GBK" w:eastAsia="方正仿宋_GBK" w:hAnsi="方正仿宋_GBK" w:cs="方正仿宋_GBK" w:hint="eastAsia"/>
          <w:bCs/>
          <w:snapToGrid w:val="0"/>
          <w:kern w:val="21"/>
          <w:sz w:val="32"/>
          <w:szCs w:val="32"/>
        </w:rPr>
        <w:t>、</w:t>
      </w:r>
      <w:r>
        <w:rPr>
          <w:rFonts w:ascii="方正仿宋_GBK" w:eastAsia="方正仿宋_GBK" w:hAnsi="方正仿宋_GBK" w:cs="方正仿宋_GBK" w:hint="eastAsia"/>
          <w:bCs/>
          <w:snapToGrid w:val="0"/>
          <w:kern w:val="21"/>
          <w:sz w:val="32"/>
          <w:szCs w:val="32"/>
        </w:rPr>
        <w:t>5</w:t>
      </w:r>
      <w:r>
        <w:rPr>
          <w:rFonts w:ascii="方正仿宋_GBK" w:eastAsia="方正仿宋_GBK" w:hAnsi="方正仿宋_GBK" w:cs="方正仿宋_GBK" w:hint="eastAsia"/>
          <w:bCs/>
          <w:snapToGrid w:val="0"/>
          <w:kern w:val="21"/>
          <w:sz w:val="32"/>
          <w:szCs w:val="32"/>
        </w:rPr>
        <w:t>。（省生态环境厅、省国资委等按职责分工负责）</w:t>
      </w:r>
    </w:p>
    <w:p w:rsidR="0075255E" w:rsidRDefault="00B07071">
      <w:pPr>
        <w:pStyle w:val="a6"/>
        <w:shd w:val="clear" w:color="auto" w:fill="FFFFFF"/>
        <w:adjustRightInd w:val="0"/>
        <w:snapToGrid w:val="0"/>
        <w:spacing w:before="0" w:beforeAutospacing="0" w:after="0" w:afterAutospacing="0" w:line="600" w:lineRule="exact"/>
        <w:ind w:firstLineChars="200" w:firstLine="636"/>
        <w:jc w:val="both"/>
        <w:rPr>
          <w:rFonts w:ascii="方正仿宋_GBK" w:eastAsia="方正仿宋_GBK" w:hAnsi="方正仿宋_GBK" w:cs="方正仿宋_GBK"/>
          <w:bCs/>
          <w:snapToGrid w:val="0"/>
          <w:kern w:val="21"/>
          <w:sz w:val="32"/>
          <w:szCs w:val="32"/>
        </w:rPr>
      </w:pPr>
      <w:r>
        <w:rPr>
          <w:rFonts w:ascii="方正仿宋_GBK" w:eastAsia="方正仿宋_GBK" w:hAnsi="方正仿宋_GBK" w:cs="方正仿宋_GBK" w:hint="eastAsia"/>
          <w:bCs/>
          <w:snapToGrid w:val="0"/>
          <w:kern w:val="21"/>
          <w:sz w:val="32"/>
          <w:szCs w:val="32"/>
        </w:rPr>
        <w:t>加强运行管理。水泥企业应确保水泥熟料生产与脱硝系统同步运行，做好脱硝剂采购记录、消耗量日常检查记录和喷枪维护记录；采取合理控制脱硝剂用量，优化反应温度、反应区间和停留时间等有效措施控制氨逃逸；定期检查无组织排放设施运行情况，可通过智能化、数字化建设，实现无组织排放精准管控。外排环境的烟气旁路，应采取彻底拆除、切断、物理隔离等方式取缔，因安全生产需要保留的，在非紧急情况下保持关闭并铅</w:t>
      </w:r>
      <w:r>
        <w:rPr>
          <w:rFonts w:ascii="方正仿宋_GBK" w:eastAsia="方正仿宋_GBK" w:hAnsi="方正仿宋_GBK" w:cs="方正仿宋_GBK" w:hint="eastAsia"/>
          <w:bCs/>
          <w:snapToGrid w:val="0"/>
          <w:kern w:val="21"/>
          <w:sz w:val="32"/>
          <w:szCs w:val="32"/>
        </w:rPr>
        <w:t>封，通过安装自动监测设备、流量计等方式加强监管，鼓励在旁路设置感应式阀门，阀门开启状态、开度等信号接入中控系统，并保存历史记录。焦化企业建立定期巡检工作机制，加强炉门清理与泄露修复管理，根据产尘点距离合理设置捕集装置；加强生产组织管理和设备维护，降低推焦除尘风机、焦炉烟囱风机和煤气鼓风机等事故检修频次，减少非正常</w:t>
      </w:r>
      <w:r>
        <w:rPr>
          <w:rFonts w:ascii="方正仿宋_GBK" w:eastAsia="方正仿宋_GBK" w:hAnsi="方正仿宋_GBK" w:cs="方正仿宋_GBK" w:hint="eastAsia"/>
          <w:bCs/>
          <w:snapToGrid w:val="0"/>
          <w:kern w:val="21"/>
          <w:sz w:val="32"/>
          <w:szCs w:val="32"/>
        </w:rPr>
        <w:lastRenderedPageBreak/>
        <w:t>工况污染物排放。严禁采用未达标的生产废水直接熄焦；规范开展设备与管线组件泄露检测与修复（</w:t>
      </w:r>
      <w:r>
        <w:rPr>
          <w:rFonts w:ascii="方正仿宋_GBK" w:eastAsia="方正仿宋_GBK" w:hAnsi="方正仿宋_GBK" w:cs="方正仿宋_GBK" w:hint="eastAsia"/>
          <w:bCs/>
          <w:snapToGrid w:val="0"/>
          <w:kern w:val="21"/>
          <w:sz w:val="32"/>
          <w:szCs w:val="32"/>
        </w:rPr>
        <w:t>LDAR</w:t>
      </w:r>
      <w:r>
        <w:rPr>
          <w:rFonts w:ascii="方正仿宋_GBK" w:eastAsia="方正仿宋_GBK" w:hAnsi="方正仿宋_GBK" w:cs="方正仿宋_GBK" w:hint="eastAsia"/>
          <w:bCs/>
          <w:snapToGrid w:val="0"/>
          <w:kern w:val="21"/>
          <w:sz w:val="32"/>
          <w:szCs w:val="32"/>
        </w:rPr>
        <w:t>），提高动静密封点精细化管理水平；加强全厂一体化环境管控平台数据动态分析和预警应用。（省生态环境厅、省</w:t>
      </w:r>
      <w:r>
        <w:rPr>
          <w:rFonts w:ascii="方正仿宋_GBK" w:eastAsia="方正仿宋_GBK" w:hAnsi="方正仿宋_GBK" w:cs="方正仿宋_GBK" w:hint="eastAsia"/>
          <w:bCs/>
          <w:snapToGrid w:val="0"/>
          <w:kern w:val="21"/>
          <w:sz w:val="32"/>
          <w:szCs w:val="32"/>
        </w:rPr>
        <w:t>国资委等按职责分工负责）</w:t>
      </w:r>
    </w:p>
    <w:p w:rsidR="0075255E" w:rsidRDefault="00B07071">
      <w:pPr>
        <w:pStyle w:val="a6"/>
        <w:shd w:val="clear" w:color="auto" w:fill="FFFFFF"/>
        <w:adjustRightInd w:val="0"/>
        <w:snapToGrid w:val="0"/>
        <w:spacing w:before="0" w:beforeAutospacing="0" w:after="0" w:afterAutospacing="0" w:line="600" w:lineRule="exact"/>
        <w:ind w:firstLineChars="200" w:firstLine="636"/>
        <w:jc w:val="both"/>
        <w:rPr>
          <w:rFonts w:ascii="方正仿宋_GBK" w:eastAsia="方正仿宋_GBK" w:hAnsi="方正仿宋_GBK" w:cs="方正仿宋_GBK"/>
          <w:bCs/>
          <w:snapToGrid w:val="0"/>
          <w:kern w:val="21"/>
          <w:sz w:val="32"/>
          <w:szCs w:val="32"/>
        </w:rPr>
      </w:pPr>
      <w:r>
        <w:rPr>
          <w:rFonts w:ascii="方正仿宋_GBK" w:eastAsia="方正仿宋_GBK" w:hAnsi="方正仿宋_GBK" w:cs="方正仿宋_GBK" w:hint="eastAsia"/>
          <w:bCs/>
          <w:snapToGrid w:val="0"/>
          <w:kern w:val="21"/>
          <w:sz w:val="32"/>
          <w:szCs w:val="32"/>
        </w:rPr>
        <w:t>强化运输管理。配备专职人员加强运输管理，建设门禁及视频监控系统，以及进出厂运输车辆、厂内运输车辆、非道路移动机械电子台账。具体要求详见附件</w:t>
      </w:r>
      <w:r>
        <w:rPr>
          <w:rFonts w:ascii="方正仿宋_GBK" w:eastAsia="方正仿宋_GBK" w:hAnsi="方正仿宋_GBK" w:cs="方正仿宋_GBK" w:hint="eastAsia"/>
          <w:bCs/>
          <w:snapToGrid w:val="0"/>
          <w:kern w:val="21"/>
          <w:sz w:val="32"/>
          <w:szCs w:val="32"/>
        </w:rPr>
        <w:t>6</w:t>
      </w:r>
      <w:r>
        <w:rPr>
          <w:rFonts w:ascii="方正仿宋_GBK" w:eastAsia="方正仿宋_GBK" w:hAnsi="方正仿宋_GBK" w:cs="方正仿宋_GBK" w:hint="eastAsia"/>
          <w:bCs/>
          <w:snapToGrid w:val="0"/>
          <w:kern w:val="21"/>
          <w:sz w:val="32"/>
          <w:szCs w:val="32"/>
        </w:rPr>
        <w:t>。鼓励与供车单位、原辅材料供货单位及产品购买单位签订车辆排放达标保证书、增加相应合同条款、提供运输车辆年检合格证明等方式实现车辆合规管理。（省生态环境厅、省国资委、省交通运输厅等按职责分工负责）</w:t>
      </w:r>
    </w:p>
    <w:p w:rsidR="0075255E" w:rsidRDefault="00B07071">
      <w:pPr>
        <w:pStyle w:val="a6"/>
        <w:shd w:val="clear" w:color="auto" w:fill="FFFFFF"/>
        <w:adjustRightInd w:val="0"/>
        <w:snapToGrid w:val="0"/>
        <w:spacing w:before="0" w:beforeAutospacing="0" w:after="0" w:afterAutospacing="0" w:line="600" w:lineRule="exact"/>
        <w:ind w:firstLineChars="200" w:firstLine="636"/>
        <w:jc w:val="both"/>
        <w:rPr>
          <w:rFonts w:ascii="方正仿宋_GBK" w:eastAsia="方正仿宋_GBK" w:hAnsi="方正仿宋_GBK" w:cs="方正仿宋_GBK"/>
          <w:snapToGrid w:val="0"/>
          <w:kern w:val="21"/>
          <w:sz w:val="32"/>
          <w:szCs w:val="32"/>
          <w:shd w:val="clear" w:color="auto" w:fill="FFFFFF"/>
        </w:rPr>
      </w:pPr>
      <w:r>
        <w:rPr>
          <w:rFonts w:ascii="方正仿宋_GBK" w:eastAsia="方正仿宋_GBK" w:hAnsi="方正仿宋_GBK" w:cs="方正仿宋_GBK" w:hint="eastAsia"/>
          <w:bCs/>
          <w:snapToGrid w:val="0"/>
          <w:kern w:val="21"/>
          <w:sz w:val="32"/>
          <w:szCs w:val="32"/>
        </w:rPr>
        <w:t>完善管理制度。建立健全企业环保管理机构，设置环保专职人员。建立企业环保设施检修与维护、环境监测、环保监督与考核、环保应急预案等管理制度。按照排污许可技术规范要求，规范、准确、完整记录环境管理台账，如实反映生产设施、污染治理设施运行情况。（省生态环境厅、省国资委等按职责分工负责）</w:t>
      </w:r>
    </w:p>
    <w:p w:rsidR="0075255E" w:rsidRDefault="00B07071">
      <w:pPr>
        <w:numPr>
          <w:ilvl w:val="0"/>
          <w:numId w:val="1"/>
        </w:numPr>
        <w:adjustRightInd w:val="0"/>
        <w:snapToGrid w:val="0"/>
        <w:spacing w:line="600" w:lineRule="exact"/>
        <w:ind w:firstLineChars="200" w:firstLine="173"/>
        <w:rPr>
          <w:rFonts w:ascii="方正黑体_GBK" w:eastAsia="方正黑体_GBK" w:hAnsi="方正黑体_GBK" w:cs="方正黑体_GBK"/>
          <w:bCs/>
          <w:snapToGrid w:val="0"/>
          <w:kern w:val="21"/>
          <w:szCs w:val="32"/>
        </w:rPr>
      </w:pPr>
      <w:r>
        <w:rPr>
          <w:rFonts w:ascii="方正黑体_GBK" w:eastAsia="方正黑体_GBK" w:hAnsi="方正黑体_GBK" w:cs="方正黑体_GBK" w:hint="eastAsia"/>
          <w:bCs/>
          <w:snapToGrid w:val="0"/>
          <w:kern w:val="21"/>
          <w:szCs w:val="32"/>
        </w:rPr>
        <w:t>政策措施</w:t>
      </w:r>
    </w:p>
    <w:p w:rsidR="0075255E" w:rsidRDefault="00B07071">
      <w:pPr>
        <w:pStyle w:val="a6"/>
        <w:shd w:val="clear" w:color="auto" w:fill="FFFFFF"/>
        <w:adjustRightInd w:val="0"/>
        <w:snapToGrid w:val="0"/>
        <w:spacing w:before="0" w:beforeAutospacing="0" w:after="0" w:afterAutospacing="0" w:line="600" w:lineRule="exact"/>
        <w:ind w:firstLineChars="200" w:firstLine="636"/>
        <w:jc w:val="both"/>
        <w:rPr>
          <w:rFonts w:ascii="方正仿宋_GBK" w:eastAsia="方正仿宋_GBK" w:hAnsi="方正仿宋_GBK" w:cs="方正仿宋_GBK"/>
          <w:bCs/>
          <w:snapToGrid w:val="0"/>
          <w:kern w:val="21"/>
          <w:sz w:val="32"/>
          <w:szCs w:val="32"/>
        </w:rPr>
      </w:pPr>
      <w:r>
        <w:rPr>
          <w:rFonts w:ascii="方正仿宋_GBK" w:eastAsia="方正仿宋_GBK" w:hAnsi="方正仿宋_GBK" w:cs="方正仿宋_GBK" w:hint="eastAsia"/>
          <w:bCs/>
          <w:snapToGrid w:val="0"/>
          <w:kern w:val="21"/>
          <w:sz w:val="32"/>
          <w:szCs w:val="32"/>
        </w:rPr>
        <w:t>企业达标排放是法定责任，超低排放是鼓励导向，对于达到超低排放要求的企业加大支持力度。</w:t>
      </w:r>
    </w:p>
    <w:p w:rsidR="0075255E" w:rsidRDefault="00B07071">
      <w:pPr>
        <w:pStyle w:val="a6"/>
        <w:shd w:val="clear" w:color="auto" w:fill="FFFFFF"/>
        <w:adjustRightInd w:val="0"/>
        <w:snapToGrid w:val="0"/>
        <w:spacing w:before="0" w:beforeAutospacing="0" w:after="0" w:afterAutospacing="0" w:line="600" w:lineRule="exact"/>
        <w:ind w:firstLineChars="200" w:firstLine="636"/>
        <w:jc w:val="both"/>
        <w:rPr>
          <w:rFonts w:ascii="方正仿宋_GBK" w:eastAsia="方正仿宋_GBK" w:hAnsi="方正仿宋_GBK" w:cs="方正仿宋_GBK"/>
          <w:bCs/>
          <w:snapToGrid w:val="0"/>
          <w:kern w:val="21"/>
          <w:sz w:val="32"/>
          <w:szCs w:val="32"/>
        </w:rPr>
      </w:pPr>
      <w:r>
        <w:rPr>
          <w:rFonts w:ascii="方正楷体_GBK" w:eastAsia="方正楷体_GBK" w:hAnsi="方正楷体_GBK" w:cs="方正楷体_GBK" w:hint="eastAsia"/>
          <w:b/>
          <w:snapToGrid w:val="0"/>
          <w:kern w:val="21"/>
          <w:sz w:val="32"/>
          <w:szCs w:val="32"/>
          <w:lang w:bidi="ar"/>
        </w:rPr>
        <w:lastRenderedPageBreak/>
        <w:t>（一）加大经济政策支持力度。</w:t>
      </w:r>
      <w:r>
        <w:rPr>
          <w:rFonts w:ascii="方正仿宋_GBK" w:eastAsia="方正仿宋_GBK" w:hAnsi="方正仿宋_GBK" w:cs="方正仿宋_GBK" w:hint="eastAsia"/>
          <w:bCs/>
          <w:snapToGrid w:val="0"/>
          <w:spacing w:val="-6"/>
          <w:kern w:val="21"/>
          <w:sz w:val="32"/>
          <w:szCs w:val="32"/>
        </w:rPr>
        <w:t>按照环境保护税法有关规定，对实现超低排放的水泥和焦化企业给予税收优惠待遇。落实购置环境保护专用设备企业所得税</w:t>
      </w:r>
      <w:r>
        <w:rPr>
          <w:rFonts w:ascii="方正仿宋_GBK" w:eastAsia="方正仿宋_GBK" w:hAnsi="方正仿宋_GBK" w:cs="方正仿宋_GBK" w:hint="eastAsia"/>
          <w:bCs/>
          <w:snapToGrid w:val="0"/>
          <w:spacing w:val="-6"/>
          <w:kern w:val="21"/>
          <w:sz w:val="32"/>
          <w:szCs w:val="32"/>
        </w:rPr>
        <w:t>抵免优惠政策，鼓励货车、工程作业用车等加快新能源车型替代。鼓励水泥和焦化企业超低排放改造项目申报中央大气污染防治专项资金，对于入库项目优先安排资金。鼓励银行机构给予企业信贷支持用于超低排放改造，支持符合条件的企业发行债券进行直接融资，募集资金用于超低排放改造等领域。通过全国碳排放权交易市场，对在超低排放改造时统筹开展减污降碳改造，实现减少温室气体排放的企业形成正向激励。</w:t>
      </w:r>
    </w:p>
    <w:p w:rsidR="0075255E" w:rsidRDefault="00B07071">
      <w:pPr>
        <w:pStyle w:val="a6"/>
        <w:shd w:val="clear" w:color="auto" w:fill="FFFFFF"/>
        <w:adjustRightInd w:val="0"/>
        <w:snapToGrid w:val="0"/>
        <w:spacing w:before="0" w:beforeAutospacing="0" w:after="0" w:afterAutospacing="0" w:line="600" w:lineRule="exact"/>
        <w:ind w:firstLineChars="200" w:firstLine="636"/>
        <w:jc w:val="both"/>
        <w:rPr>
          <w:rFonts w:ascii="方正仿宋_GBK" w:eastAsia="方正仿宋_GBK" w:hAnsi="方正仿宋_GBK" w:cs="方正仿宋_GBK"/>
          <w:bCs/>
          <w:snapToGrid w:val="0"/>
          <w:kern w:val="21"/>
          <w:sz w:val="32"/>
          <w:szCs w:val="32"/>
        </w:rPr>
      </w:pPr>
      <w:r>
        <w:rPr>
          <w:rFonts w:ascii="方正楷体_GBK" w:eastAsia="方正楷体_GBK" w:hAnsi="方正楷体_GBK" w:cs="方正楷体_GBK" w:hint="eastAsia"/>
          <w:b/>
          <w:snapToGrid w:val="0"/>
          <w:kern w:val="21"/>
          <w:sz w:val="32"/>
          <w:szCs w:val="32"/>
          <w:lang w:bidi="ar"/>
        </w:rPr>
        <w:t>（二）实行差别化环保管理政策。</w:t>
      </w:r>
      <w:r>
        <w:rPr>
          <w:rFonts w:ascii="方正仿宋_GBK" w:eastAsia="方正仿宋_GBK" w:hAnsi="方正仿宋_GBK" w:cs="方正仿宋_GBK" w:hint="eastAsia"/>
          <w:bCs/>
          <w:snapToGrid w:val="0"/>
          <w:kern w:val="21"/>
          <w:sz w:val="32"/>
          <w:szCs w:val="32"/>
        </w:rPr>
        <w:t>充分发挥标杆企业引领示范作用，对于已完成超低排放改造并公示的水泥和焦化企业，可开展</w:t>
      </w:r>
      <w:r>
        <w:rPr>
          <w:rFonts w:ascii="方正仿宋_GBK" w:eastAsia="方正仿宋_GBK" w:hAnsi="方正仿宋_GBK" w:cs="方正仿宋_GBK" w:hint="eastAsia"/>
          <w:bCs/>
          <w:snapToGrid w:val="0"/>
          <w:kern w:val="21"/>
          <w:sz w:val="32"/>
          <w:szCs w:val="32"/>
        </w:rPr>
        <w:t>A</w:t>
      </w:r>
      <w:r>
        <w:rPr>
          <w:rFonts w:ascii="方正仿宋_GBK" w:eastAsia="方正仿宋_GBK" w:hAnsi="方正仿宋_GBK" w:cs="方正仿宋_GBK" w:hint="eastAsia"/>
          <w:bCs/>
          <w:snapToGrid w:val="0"/>
          <w:kern w:val="21"/>
          <w:sz w:val="32"/>
          <w:szCs w:val="32"/>
        </w:rPr>
        <w:t>级绩效评级工作；完成</w:t>
      </w:r>
      <w:r>
        <w:rPr>
          <w:rFonts w:ascii="方正仿宋_GBK" w:eastAsia="方正仿宋_GBK" w:hAnsi="方正仿宋_GBK" w:cs="方正仿宋_GBK" w:hint="eastAsia"/>
          <w:bCs/>
          <w:snapToGrid w:val="0"/>
          <w:kern w:val="21"/>
          <w:sz w:val="32"/>
          <w:szCs w:val="32"/>
        </w:rPr>
        <w:t>A</w:t>
      </w:r>
      <w:r>
        <w:rPr>
          <w:rFonts w:ascii="方正仿宋_GBK" w:eastAsia="方正仿宋_GBK" w:hAnsi="方正仿宋_GBK" w:cs="方正仿宋_GBK" w:hint="eastAsia"/>
          <w:bCs/>
          <w:snapToGrid w:val="0"/>
          <w:kern w:val="21"/>
          <w:sz w:val="32"/>
          <w:szCs w:val="32"/>
        </w:rPr>
        <w:t>级</w:t>
      </w:r>
      <w:r>
        <w:rPr>
          <w:rFonts w:ascii="方正仿宋_GBK" w:eastAsia="方正仿宋_GBK" w:hAnsi="方正仿宋_GBK" w:cs="方正仿宋_GBK" w:hint="eastAsia"/>
          <w:bCs/>
          <w:snapToGrid w:val="0"/>
          <w:kern w:val="21"/>
          <w:sz w:val="32"/>
          <w:szCs w:val="32"/>
        </w:rPr>
        <w:t>绩效评定的，重污染天气预警期间可采取自主减排措施。本方案发布前已评定为</w:t>
      </w:r>
      <w:r>
        <w:rPr>
          <w:rFonts w:ascii="方正仿宋_GBK" w:eastAsia="方正仿宋_GBK" w:hAnsi="方正仿宋_GBK" w:cs="方正仿宋_GBK" w:hint="eastAsia"/>
          <w:bCs/>
          <w:snapToGrid w:val="0"/>
          <w:kern w:val="21"/>
          <w:sz w:val="32"/>
          <w:szCs w:val="32"/>
        </w:rPr>
        <w:t>A</w:t>
      </w:r>
      <w:r>
        <w:rPr>
          <w:rFonts w:ascii="方正仿宋_GBK" w:eastAsia="方正仿宋_GBK" w:hAnsi="方正仿宋_GBK" w:cs="方正仿宋_GBK" w:hint="eastAsia"/>
          <w:bCs/>
          <w:snapToGrid w:val="0"/>
          <w:kern w:val="21"/>
          <w:sz w:val="32"/>
          <w:szCs w:val="32"/>
        </w:rPr>
        <w:t>级的企业应对照超低排放指标要求进行改造，确保按期达到本方案要求，逾期未完成改造的，进行降级处理。推动落实高耗能行业阶梯电价制度，研究制定基于污染物排放、能耗、温室气体排放的信贷金融政策。</w:t>
      </w:r>
    </w:p>
    <w:p w:rsidR="0075255E" w:rsidRDefault="00B07071">
      <w:pPr>
        <w:pStyle w:val="a6"/>
        <w:shd w:val="clear" w:color="auto" w:fill="FFFFFF"/>
        <w:adjustRightInd w:val="0"/>
        <w:snapToGrid w:val="0"/>
        <w:spacing w:before="0" w:beforeAutospacing="0" w:after="0" w:afterAutospacing="0" w:line="600" w:lineRule="exact"/>
        <w:ind w:firstLineChars="200" w:firstLine="636"/>
        <w:jc w:val="both"/>
        <w:rPr>
          <w:rFonts w:ascii="方正仿宋_GBK" w:eastAsia="方正仿宋_GBK" w:hAnsi="方正仿宋_GBK" w:cs="方正仿宋_GBK"/>
          <w:bCs/>
          <w:snapToGrid w:val="0"/>
          <w:kern w:val="21"/>
          <w:sz w:val="32"/>
          <w:szCs w:val="32"/>
        </w:rPr>
      </w:pPr>
      <w:r>
        <w:rPr>
          <w:rFonts w:ascii="方正楷体_GBK" w:eastAsia="方正楷体_GBK" w:hAnsi="方正楷体_GBK" w:cs="方正楷体_GBK" w:hint="eastAsia"/>
          <w:b/>
          <w:snapToGrid w:val="0"/>
          <w:kern w:val="21"/>
          <w:sz w:val="32"/>
          <w:szCs w:val="32"/>
          <w:lang w:bidi="ar"/>
        </w:rPr>
        <w:t>（三）加强技术支撑。</w:t>
      </w:r>
      <w:r>
        <w:rPr>
          <w:rFonts w:ascii="方正仿宋_GBK" w:eastAsia="方正仿宋_GBK" w:hAnsi="方正仿宋_GBK" w:cs="方正仿宋_GBK" w:hint="eastAsia"/>
          <w:bCs/>
          <w:snapToGrid w:val="0"/>
          <w:kern w:val="21"/>
          <w:sz w:val="32"/>
          <w:szCs w:val="32"/>
        </w:rPr>
        <w:t>发布实施省工业炉窑主要大气污染物排放标准，明确水泥和焦化行业污染物排放限值要求。支持水泥和焦化企业与高校、科研机构、环保工程技术公司等合作，</w:t>
      </w:r>
      <w:r>
        <w:rPr>
          <w:rFonts w:ascii="方正仿宋_GBK" w:eastAsia="方正仿宋_GBK" w:hAnsi="方正仿宋_GBK" w:cs="方正仿宋_GBK" w:hint="eastAsia"/>
          <w:bCs/>
          <w:snapToGrid w:val="0"/>
          <w:kern w:val="21"/>
          <w:sz w:val="32"/>
          <w:szCs w:val="32"/>
        </w:rPr>
        <w:lastRenderedPageBreak/>
        <w:t>创新节能减排技术。</w:t>
      </w:r>
    </w:p>
    <w:p w:rsidR="0075255E" w:rsidRDefault="00B07071">
      <w:pPr>
        <w:numPr>
          <w:ilvl w:val="0"/>
          <w:numId w:val="1"/>
        </w:numPr>
        <w:adjustRightInd w:val="0"/>
        <w:snapToGrid w:val="0"/>
        <w:spacing w:line="600" w:lineRule="exact"/>
        <w:ind w:firstLineChars="200" w:firstLine="173"/>
        <w:rPr>
          <w:rFonts w:ascii="方正黑体_GBK" w:eastAsia="方正黑体_GBK" w:hAnsi="方正黑体_GBK" w:cs="方正黑体_GBK"/>
          <w:bCs/>
          <w:snapToGrid w:val="0"/>
          <w:kern w:val="21"/>
          <w:szCs w:val="32"/>
        </w:rPr>
      </w:pPr>
      <w:r>
        <w:rPr>
          <w:rFonts w:ascii="方正黑体_GBK" w:eastAsia="方正黑体_GBK" w:hAnsi="方正黑体_GBK" w:cs="方正黑体_GBK" w:hint="eastAsia"/>
          <w:bCs/>
          <w:snapToGrid w:val="0"/>
          <w:kern w:val="21"/>
          <w:szCs w:val="32"/>
        </w:rPr>
        <w:t>组织实施</w:t>
      </w:r>
    </w:p>
    <w:p w:rsidR="0075255E" w:rsidRDefault="00B07071">
      <w:pPr>
        <w:pStyle w:val="a6"/>
        <w:shd w:val="clear" w:color="auto" w:fill="FFFFFF"/>
        <w:adjustRightInd w:val="0"/>
        <w:snapToGrid w:val="0"/>
        <w:spacing w:before="0" w:beforeAutospacing="0" w:after="0" w:afterAutospacing="0" w:line="600" w:lineRule="exact"/>
        <w:ind w:firstLineChars="200" w:firstLine="636"/>
        <w:jc w:val="both"/>
        <w:rPr>
          <w:rFonts w:ascii="方正仿宋_GBK" w:eastAsia="方正仿宋_GBK" w:hAnsi="方正仿宋_GBK" w:cs="方正仿宋_GBK"/>
          <w:bCs/>
          <w:snapToGrid w:val="0"/>
          <w:kern w:val="21"/>
          <w:sz w:val="32"/>
          <w:szCs w:val="32"/>
        </w:rPr>
      </w:pPr>
      <w:r>
        <w:rPr>
          <w:rFonts w:ascii="方正楷体_GBK" w:eastAsia="方正楷体_GBK" w:hAnsi="方正楷体_GBK" w:cs="方正楷体_GBK" w:hint="eastAsia"/>
          <w:b/>
          <w:snapToGrid w:val="0"/>
          <w:kern w:val="21"/>
          <w:sz w:val="32"/>
          <w:szCs w:val="32"/>
          <w:lang w:bidi="ar"/>
        </w:rPr>
        <w:t>（一）加强组织领导。</w:t>
      </w:r>
      <w:r>
        <w:rPr>
          <w:rFonts w:ascii="方正仿宋_GBK" w:eastAsia="方正仿宋_GBK" w:hAnsi="方正仿宋_GBK" w:cs="方正仿宋_GBK" w:hint="eastAsia"/>
          <w:bCs/>
          <w:snapToGrid w:val="0"/>
          <w:kern w:val="21"/>
          <w:sz w:val="32"/>
          <w:szCs w:val="32"/>
        </w:rPr>
        <w:t>省生态环境厅、省发展改革委、省工业和信息化</w:t>
      </w:r>
      <w:r>
        <w:rPr>
          <w:rFonts w:ascii="方正仿宋_GBK" w:eastAsia="方正仿宋_GBK" w:hAnsi="方正仿宋_GBK" w:cs="方正仿宋_GBK" w:hint="eastAsia"/>
          <w:bCs/>
          <w:snapToGrid w:val="0"/>
          <w:kern w:val="21"/>
          <w:sz w:val="32"/>
          <w:szCs w:val="32"/>
        </w:rPr>
        <w:t>厅、省财政厅、省交通运输厅、省人民政府国有资产监督管理委员会等组织实施本方案，有关部门各司其职、各负其责、密切配合，形成合力，加强对地方工作指导，及时协调解决推进过程中的困难和难题。生态环境部门会同有关单位建立水泥和焦化企业超低排放改造管理台账。各地要加强组织领导，做好监督、管理和服务工作，组织已完成超低排放改造的企业积极开展</w:t>
      </w:r>
      <w:r>
        <w:rPr>
          <w:rFonts w:ascii="方正仿宋_GBK" w:eastAsia="方正仿宋_GBK" w:hAnsi="方正仿宋_GBK" w:cs="方正仿宋_GBK" w:hint="eastAsia"/>
          <w:bCs/>
          <w:snapToGrid w:val="0"/>
          <w:kern w:val="21"/>
          <w:sz w:val="32"/>
          <w:szCs w:val="32"/>
        </w:rPr>
        <w:t>A</w:t>
      </w:r>
      <w:r>
        <w:rPr>
          <w:rFonts w:ascii="方正仿宋_GBK" w:eastAsia="方正仿宋_GBK" w:hAnsi="方正仿宋_GBK" w:cs="方正仿宋_GBK" w:hint="eastAsia"/>
          <w:bCs/>
          <w:snapToGrid w:val="0"/>
          <w:kern w:val="21"/>
          <w:sz w:val="32"/>
          <w:szCs w:val="32"/>
        </w:rPr>
        <w:t>级绩效评级。</w:t>
      </w:r>
    </w:p>
    <w:p w:rsidR="0075255E" w:rsidRDefault="00B07071">
      <w:pPr>
        <w:pStyle w:val="a6"/>
        <w:shd w:val="clear" w:color="auto" w:fill="FFFFFF"/>
        <w:adjustRightInd w:val="0"/>
        <w:snapToGrid w:val="0"/>
        <w:spacing w:before="0" w:beforeAutospacing="0" w:after="0" w:afterAutospacing="0" w:line="600" w:lineRule="exact"/>
        <w:ind w:firstLineChars="200" w:firstLine="636"/>
        <w:jc w:val="both"/>
        <w:rPr>
          <w:rFonts w:ascii="方正仿宋_GBK" w:eastAsia="方正仿宋_GBK" w:hAnsi="方正仿宋_GBK" w:cs="方正仿宋_GBK"/>
          <w:bCs/>
          <w:snapToGrid w:val="0"/>
          <w:kern w:val="21"/>
          <w:sz w:val="32"/>
          <w:szCs w:val="32"/>
        </w:rPr>
      </w:pPr>
      <w:r>
        <w:rPr>
          <w:rFonts w:ascii="方正楷体_GBK" w:eastAsia="方正楷体_GBK" w:hAnsi="方正楷体_GBK" w:cs="方正楷体_GBK" w:hint="eastAsia"/>
          <w:b/>
          <w:snapToGrid w:val="0"/>
          <w:kern w:val="21"/>
          <w:sz w:val="32"/>
          <w:szCs w:val="32"/>
          <w:lang w:bidi="ar"/>
        </w:rPr>
        <w:t>（二）强化企业主体责任。</w:t>
      </w:r>
      <w:r>
        <w:rPr>
          <w:rFonts w:ascii="方正仿宋_GBK" w:eastAsia="方正仿宋_GBK" w:hAnsi="方正仿宋_GBK" w:cs="方正仿宋_GBK" w:hint="eastAsia"/>
          <w:bCs/>
          <w:snapToGrid w:val="0"/>
          <w:kern w:val="21"/>
          <w:sz w:val="32"/>
          <w:szCs w:val="32"/>
        </w:rPr>
        <w:t>企业是实施超低排放改造的责任主体，要严格落实国家和省市相关要求，力求做到企业领导真重视、资金真投入、实施真工程、管理水平真提升，确保按期高质量完成超低排放改造和评估监测任务，实现治理设施长期稳定运行。在环保治理工程建设和运行过程中，要严格执行安全管理有关规定，切实落实企业安全生产主体责任。省属国有企业和在湘央企、国企要发挥表率作用，加快超低排放项目改造，及时将改造目标任务分解落实，抓紧推进，加快完成。</w:t>
      </w:r>
    </w:p>
    <w:p w:rsidR="0075255E" w:rsidRDefault="00B07071">
      <w:pPr>
        <w:pStyle w:val="a6"/>
        <w:shd w:val="clear" w:color="auto" w:fill="FFFFFF"/>
        <w:adjustRightInd w:val="0"/>
        <w:snapToGrid w:val="0"/>
        <w:spacing w:before="0" w:beforeAutospacing="0" w:after="0" w:afterAutospacing="0" w:line="600" w:lineRule="exact"/>
        <w:ind w:firstLineChars="200" w:firstLine="636"/>
        <w:jc w:val="both"/>
        <w:rPr>
          <w:rFonts w:ascii="方正仿宋_GBK" w:eastAsia="方正仿宋_GBK" w:hAnsi="方正仿宋_GBK" w:cs="方正仿宋_GBK"/>
          <w:bCs/>
          <w:snapToGrid w:val="0"/>
          <w:kern w:val="21"/>
          <w:sz w:val="32"/>
          <w:szCs w:val="32"/>
        </w:rPr>
      </w:pPr>
      <w:r>
        <w:rPr>
          <w:rFonts w:ascii="方正楷体_GBK" w:eastAsia="方正楷体_GBK" w:hAnsi="方正楷体_GBK" w:cs="方正楷体_GBK" w:hint="eastAsia"/>
          <w:b/>
          <w:snapToGrid w:val="0"/>
          <w:kern w:val="21"/>
          <w:sz w:val="32"/>
          <w:szCs w:val="32"/>
          <w:lang w:bidi="ar"/>
        </w:rPr>
        <w:t>（三）严格评估监测。</w:t>
      </w:r>
      <w:r>
        <w:rPr>
          <w:rFonts w:ascii="方正仿宋_GBK" w:eastAsia="方正仿宋_GBK" w:hAnsi="方正仿宋_GBK" w:cs="方正仿宋_GBK" w:hint="eastAsia"/>
          <w:bCs/>
          <w:snapToGrid w:val="0"/>
          <w:kern w:val="21"/>
          <w:sz w:val="32"/>
          <w:szCs w:val="32"/>
        </w:rPr>
        <w:t>企业完成超低排放改造并连续稳定运行一个月后，可自行或委托有资质的监测机构和有能力的技术</w:t>
      </w:r>
      <w:r>
        <w:rPr>
          <w:rFonts w:ascii="方正仿宋_GBK" w:eastAsia="方正仿宋_GBK" w:hAnsi="方正仿宋_GBK" w:cs="方正仿宋_GBK" w:hint="eastAsia"/>
          <w:bCs/>
          <w:snapToGrid w:val="0"/>
          <w:kern w:val="21"/>
          <w:sz w:val="32"/>
          <w:szCs w:val="32"/>
        </w:rPr>
        <w:t>机构，严格按照指标和</w:t>
      </w:r>
      <w:r>
        <w:rPr>
          <w:rFonts w:ascii="方正仿宋_GBK" w:eastAsia="方正仿宋_GBK" w:hAnsi="方正仿宋_GBK" w:cs="方正仿宋_GBK" w:hint="eastAsia"/>
          <w:bCs/>
          <w:snapToGrid w:val="0"/>
          <w:kern w:val="21"/>
          <w:sz w:val="32"/>
          <w:szCs w:val="32"/>
        </w:rPr>
        <w:t>《</w:t>
      </w:r>
      <w:r>
        <w:rPr>
          <w:rFonts w:ascii="方正仿宋_GBK" w:eastAsia="方正仿宋_GBK" w:hAnsi="方正仿宋_GBK" w:cs="方正仿宋_GBK" w:hint="eastAsia"/>
          <w:bCs/>
          <w:snapToGrid w:val="0"/>
          <w:kern w:val="21"/>
          <w:sz w:val="32"/>
          <w:szCs w:val="32"/>
        </w:rPr>
        <w:t>生态环境部办公厅关于做好水泥和焦</w:t>
      </w:r>
      <w:r>
        <w:rPr>
          <w:rFonts w:ascii="方正仿宋_GBK" w:eastAsia="方正仿宋_GBK" w:hAnsi="方正仿宋_GBK" w:cs="方正仿宋_GBK" w:hint="eastAsia"/>
          <w:bCs/>
          <w:snapToGrid w:val="0"/>
          <w:kern w:val="21"/>
          <w:sz w:val="32"/>
          <w:szCs w:val="32"/>
        </w:rPr>
        <w:lastRenderedPageBreak/>
        <w:t>化企业超低排放评估监测工作的通知</w:t>
      </w:r>
      <w:r>
        <w:rPr>
          <w:rFonts w:ascii="方正仿宋_GBK" w:eastAsia="方正仿宋_GBK" w:hAnsi="方正仿宋_GBK" w:cs="方正仿宋_GBK" w:hint="eastAsia"/>
          <w:bCs/>
          <w:snapToGrid w:val="0"/>
          <w:kern w:val="21"/>
          <w:sz w:val="32"/>
          <w:szCs w:val="32"/>
        </w:rPr>
        <w:t>》</w:t>
      </w:r>
      <w:r>
        <w:rPr>
          <w:rFonts w:ascii="方正仿宋_GBK" w:eastAsia="方正仿宋_GBK" w:hAnsi="方正仿宋_GBK" w:cs="方正仿宋_GBK" w:hint="eastAsia"/>
          <w:bCs/>
          <w:snapToGrid w:val="0"/>
          <w:kern w:val="21"/>
          <w:sz w:val="32"/>
          <w:szCs w:val="32"/>
        </w:rPr>
        <w:t>（环办大气函〔</w:t>
      </w:r>
      <w:r>
        <w:rPr>
          <w:rFonts w:ascii="方正仿宋_GBK" w:eastAsia="方正仿宋_GBK" w:hAnsi="方正仿宋_GBK" w:cs="方正仿宋_GBK" w:hint="eastAsia"/>
          <w:bCs/>
          <w:snapToGrid w:val="0"/>
          <w:kern w:val="21"/>
          <w:sz w:val="32"/>
          <w:szCs w:val="32"/>
        </w:rPr>
        <w:t>2024</w:t>
      </w:r>
      <w:r>
        <w:rPr>
          <w:rFonts w:ascii="方正仿宋_GBK" w:eastAsia="方正仿宋_GBK" w:hAnsi="方正仿宋_GBK" w:cs="方正仿宋_GBK" w:hint="eastAsia"/>
          <w:bCs/>
          <w:snapToGrid w:val="0"/>
          <w:kern w:val="21"/>
          <w:sz w:val="32"/>
          <w:szCs w:val="32"/>
        </w:rPr>
        <w:t>〕</w:t>
      </w:r>
      <w:r>
        <w:rPr>
          <w:rFonts w:ascii="方正仿宋_GBK" w:eastAsia="方正仿宋_GBK" w:hAnsi="方正仿宋_GBK" w:cs="方正仿宋_GBK" w:hint="eastAsia"/>
          <w:bCs/>
          <w:snapToGrid w:val="0"/>
          <w:kern w:val="21"/>
          <w:sz w:val="32"/>
          <w:szCs w:val="32"/>
        </w:rPr>
        <w:t>209</w:t>
      </w:r>
      <w:r>
        <w:rPr>
          <w:rFonts w:ascii="方正仿宋_GBK" w:eastAsia="方正仿宋_GBK" w:hAnsi="方正仿宋_GBK" w:cs="方正仿宋_GBK" w:hint="eastAsia"/>
          <w:bCs/>
          <w:snapToGrid w:val="0"/>
          <w:kern w:val="21"/>
          <w:sz w:val="32"/>
          <w:szCs w:val="32"/>
        </w:rPr>
        <w:t>号）要求开展评估监测。稳定达到超低排放要求的，将评估监测报告报送省市两级生态环境、工业和信息化等部门，并根据生态环境部相关要求开展公示，接受全社会监督。鼓励行业协会发挥桥梁和纽带作用，指导企业开展超低排放改造和评估监测工作。</w:t>
      </w:r>
    </w:p>
    <w:p w:rsidR="0075255E" w:rsidRDefault="00B07071">
      <w:pPr>
        <w:pStyle w:val="a6"/>
        <w:shd w:val="clear" w:color="auto" w:fill="FFFFFF"/>
        <w:adjustRightInd w:val="0"/>
        <w:snapToGrid w:val="0"/>
        <w:spacing w:before="0" w:beforeAutospacing="0" w:after="0" w:afterAutospacing="0" w:line="600" w:lineRule="exact"/>
        <w:ind w:firstLineChars="200" w:firstLine="636"/>
        <w:jc w:val="both"/>
        <w:rPr>
          <w:rFonts w:ascii="方正仿宋_GBK" w:eastAsia="方正仿宋_GBK" w:hAnsi="方正仿宋_GBK" w:cs="方正仿宋_GBK"/>
          <w:bCs/>
          <w:snapToGrid w:val="0"/>
          <w:kern w:val="21"/>
          <w:sz w:val="32"/>
          <w:szCs w:val="32"/>
        </w:rPr>
      </w:pPr>
      <w:r>
        <w:rPr>
          <w:rFonts w:ascii="方正楷体_GBK" w:eastAsia="方正楷体_GBK" w:hAnsi="方正楷体_GBK" w:cs="方正楷体_GBK" w:hint="eastAsia"/>
          <w:b/>
          <w:snapToGrid w:val="0"/>
          <w:kern w:val="21"/>
          <w:sz w:val="32"/>
          <w:szCs w:val="32"/>
          <w:lang w:bidi="ar"/>
        </w:rPr>
        <w:t>（四）强化监督管理。</w:t>
      </w:r>
      <w:r>
        <w:rPr>
          <w:rFonts w:ascii="方正仿宋_GBK" w:eastAsia="方正仿宋_GBK" w:hAnsi="方正仿宋_GBK" w:cs="方正仿宋_GBK" w:hint="eastAsia"/>
          <w:bCs/>
          <w:snapToGrid w:val="0"/>
          <w:kern w:val="21"/>
          <w:sz w:val="32"/>
          <w:szCs w:val="32"/>
        </w:rPr>
        <w:t>对已完成超低排放改造的企业，加强事中事后监管，在</w:t>
      </w:r>
      <w:r>
        <w:rPr>
          <w:rFonts w:ascii="方正仿宋_GBK" w:eastAsia="方正仿宋_GBK" w:hAnsi="方正仿宋_GBK" w:cs="方正仿宋_GBK" w:hint="eastAsia"/>
          <w:bCs/>
          <w:snapToGrid w:val="0"/>
          <w:kern w:val="21"/>
          <w:sz w:val="32"/>
          <w:szCs w:val="32"/>
        </w:rPr>
        <w:t>15</w:t>
      </w:r>
      <w:r>
        <w:rPr>
          <w:rFonts w:ascii="方正仿宋_GBK" w:eastAsia="方正仿宋_GBK" w:hAnsi="方正仿宋_GBK" w:cs="方正仿宋_GBK" w:hint="eastAsia"/>
          <w:bCs/>
          <w:snapToGrid w:val="0"/>
          <w:kern w:val="21"/>
          <w:sz w:val="32"/>
          <w:szCs w:val="32"/>
        </w:rPr>
        <w:t>个工作日内按要求完成排污许可证申请变更，在许可排放浓度限值备注栏注明企业承诺的更严（超低）排放限</w:t>
      </w:r>
      <w:r>
        <w:rPr>
          <w:rFonts w:ascii="方正仿宋_GBK" w:eastAsia="方正仿宋_GBK" w:hAnsi="方正仿宋_GBK" w:cs="方正仿宋_GBK" w:hint="eastAsia"/>
          <w:bCs/>
          <w:snapToGrid w:val="0"/>
          <w:kern w:val="21"/>
          <w:sz w:val="32"/>
          <w:szCs w:val="32"/>
        </w:rPr>
        <w:t>值，对于有许可排放总量要求的企业，应同时变更超低排放改造后核算的排放总量。建立动态监督管理台账，依托远程监控、大数据分析等开展非现场监管，组织“双随机”检查，对不能稳定实现超低排放的，及时调整出动态管理名单，视情节取消相关优惠政策，并向社会公开。对未完成或未按时限要求完成超低排放改造的水泥和焦化企业，重污染天气预警期间依法严格落实应急减排措施，加大执法监管力度。</w:t>
      </w:r>
    </w:p>
    <w:p w:rsidR="0075255E" w:rsidRDefault="00B07071">
      <w:pPr>
        <w:pStyle w:val="a6"/>
        <w:shd w:val="clear" w:color="auto" w:fill="FFFFFF"/>
        <w:adjustRightInd w:val="0"/>
        <w:snapToGrid w:val="0"/>
        <w:spacing w:before="0" w:beforeAutospacing="0" w:after="0" w:afterAutospacing="0" w:line="600" w:lineRule="exact"/>
        <w:ind w:firstLineChars="200" w:firstLine="636"/>
        <w:jc w:val="both"/>
        <w:rPr>
          <w:rFonts w:ascii="方正仿宋_GBK" w:eastAsia="方正仿宋_GBK" w:hAnsi="方正仿宋_GBK" w:cs="方正仿宋_GBK"/>
          <w:bCs/>
          <w:snapToGrid w:val="0"/>
          <w:kern w:val="21"/>
          <w:sz w:val="32"/>
          <w:szCs w:val="32"/>
        </w:rPr>
      </w:pPr>
      <w:r>
        <w:rPr>
          <w:rFonts w:ascii="方正楷体_GBK" w:eastAsia="方正楷体_GBK" w:hAnsi="方正楷体_GBK" w:cs="方正楷体_GBK" w:hint="eastAsia"/>
          <w:b/>
          <w:snapToGrid w:val="0"/>
          <w:kern w:val="21"/>
          <w:sz w:val="32"/>
          <w:szCs w:val="32"/>
          <w:lang w:bidi="ar"/>
        </w:rPr>
        <w:t>（五）加强宣传引导。</w:t>
      </w:r>
      <w:r>
        <w:rPr>
          <w:rFonts w:ascii="方正仿宋_GBK" w:eastAsia="方正仿宋_GBK" w:hAnsi="方正仿宋_GBK" w:cs="方正仿宋_GBK" w:hint="eastAsia"/>
          <w:bCs/>
          <w:snapToGrid w:val="0"/>
          <w:kern w:val="21"/>
          <w:sz w:val="32"/>
          <w:szCs w:val="32"/>
        </w:rPr>
        <w:t>做好政策解读和宣贯，营造有利于开展超低排放改造的良好舆论氛围，增强企业责任感和荣誉感。各级有关部门要积极跟踪相关舆情动态，及时</w:t>
      </w:r>
      <w:r>
        <w:rPr>
          <w:rFonts w:ascii="方正仿宋_GBK" w:eastAsia="方正仿宋_GBK" w:hAnsi="方正仿宋_GBK" w:cs="方正仿宋_GBK" w:hint="eastAsia"/>
          <w:bCs/>
          <w:snapToGrid w:val="0"/>
          <w:kern w:val="21"/>
          <w:sz w:val="32"/>
          <w:szCs w:val="32"/>
        </w:rPr>
        <w:t>回应社会关切，宣传报道地方和企业的优秀做法。</w:t>
      </w:r>
    </w:p>
    <w:p w:rsidR="0075255E" w:rsidRDefault="0075255E">
      <w:pPr>
        <w:pStyle w:val="a6"/>
        <w:shd w:val="clear" w:color="auto" w:fill="FFFFFF"/>
        <w:adjustRightInd w:val="0"/>
        <w:snapToGrid w:val="0"/>
        <w:spacing w:before="0" w:beforeAutospacing="0" w:after="0" w:afterAutospacing="0" w:line="600" w:lineRule="exact"/>
        <w:ind w:firstLineChars="200" w:firstLine="636"/>
        <w:jc w:val="both"/>
        <w:rPr>
          <w:rFonts w:ascii="方正仿宋_GBK" w:eastAsia="方正仿宋_GBK" w:hAnsi="方正仿宋_GBK" w:cs="方正仿宋_GBK"/>
          <w:snapToGrid w:val="0"/>
          <w:kern w:val="21"/>
          <w:sz w:val="32"/>
          <w:szCs w:val="32"/>
          <w:shd w:val="clear" w:color="auto" w:fill="FFFFFF"/>
        </w:rPr>
      </w:pPr>
    </w:p>
    <w:p w:rsidR="0075255E" w:rsidRDefault="00B07071">
      <w:pPr>
        <w:pStyle w:val="a6"/>
        <w:shd w:val="clear" w:color="auto" w:fill="FFFFFF"/>
        <w:adjustRightInd w:val="0"/>
        <w:snapToGrid w:val="0"/>
        <w:spacing w:before="0" w:beforeAutospacing="0" w:after="0" w:afterAutospacing="0" w:line="600" w:lineRule="exact"/>
        <w:ind w:firstLineChars="200" w:firstLine="636"/>
        <w:jc w:val="both"/>
        <w:rPr>
          <w:rFonts w:ascii="方正仿宋_GBK" w:eastAsia="方正仿宋_GBK" w:hAnsi="方正仿宋_GBK" w:cs="方正仿宋_GBK"/>
          <w:bCs/>
          <w:snapToGrid w:val="0"/>
          <w:kern w:val="21"/>
          <w:sz w:val="32"/>
          <w:szCs w:val="32"/>
        </w:rPr>
      </w:pPr>
      <w:r>
        <w:rPr>
          <w:rFonts w:ascii="方正仿宋_GBK" w:eastAsia="方正仿宋_GBK" w:hAnsi="方正仿宋_GBK" w:cs="方正仿宋_GBK" w:hint="eastAsia"/>
          <w:bCs/>
          <w:snapToGrid w:val="0"/>
          <w:kern w:val="21"/>
          <w:sz w:val="32"/>
          <w:szCs w:val="32"/>
        </w:rPr>
        <w:lastRenderedPageBreak/>
        <w:t>附件：</w:t>
      </w:r>
      <w:r>
        <w:rPr>
          <w:rFonts w:ascii="方正仿宋_GBK" w:eastAsia="方正仿宋_GBK" w:hAnsi="方正仿宋_GBK" w:cs="方正仿宋_GBK" w:hint="eastAsia"/>
          <w:bCs/>
          <w:snapToGrid w:val="0"/>
          <w:kern w:val="21"/>
          <w:sz w:val="32"/>
          <w:szCs w:val="32"/>
        </w:rPr>
        <w:t>1.</w:t>
      </w:r>
      <w:r>
        <w:rPr>
          <w:rFonts w:ascii="方正仿宋_GBK" w:eastAsia="方正仿宋_GBK" w:hAnsi="方正仿宋_GBK" w:cs="方正仿宋_GBK" w:hint="eastAsia"/>
          <w:bCs/>
          <w:snapToGrid w:val="0"/>
          <w:kern w:val="21"/>
          <w:sz w:val="32"/>
          <w:szCs w:val="32"/>
        </w:rPr>
        <w:t>湖南省水泥和焦化企业超低排放改造计划</w:t>
      </w:r>
    </w:p>
    <w:p w:rsidR="0075255E" w:rsidRDefault="00B07071">
      <w:pPr>
        <w:pStyle w:val="a6"/>
        <w:shd w:val="clear" w:color="auto" w:fill="FFFFFF"/>
        <w:adjustRightInd w:val="0"/>
        <w:snapToGrid w:val="0"/>
        <w:spacing w:before="0" w:beforeAutospacing="0" w:after="0" w:afterAutospacing="0" w:line="600" w:lineRule="exact"/>
        <w:ind w:firstLineChars="500" w:firstLine="1589"/>
        <w:jc w:val="both"/>
        <w:rPr>
          <w:rFonts w:ascii="方正仿宋_GBK" w:eastAsia="方正仿宋_GBK" w:hAnsi="方正仿宋_GBK" w:cs="方正仿宋_GBK"/>
          <w:bCs/>
          <w:snapToGrid w:val="0"/>
          <w:kern w:val="21"/>
          <w:sz w:val="32"/>
          <w:szCs w:val="32"/>
        </w:rPr>
      </w:pPr>
      <w:r>
        <w:rPr>
          <w:rFonts w:ascii="方正仿宋_GBK" w:eastAsia="方正仿宋_GBK" w:hAnsi="方正仿宋_GBK" w:cs="方正仿宋_GBK" w:hint="eastAsia"/>
          <w:bCs/>
          <w:snapToGrid w:val="0"/>
          <w:kern w:val="21"/>
          <w:sz w:val="32"/>
          <w:szCs w:val="32"/>
        </w:rPr>
        <w:t>2.</w:t>
      </w:r>
      <w:r>
        <w:rPr>
          <w:rFonts w:ascii="方正仿宋_GBK" w:eastAsia="方正仿宋_GBK" w:hAnsi="方正仿宋_GBK" w:cs="方正仿宋_GBK" w:hint="eastAsia"/>
          <w:bCs/>
          <w:snapToGrid w:val="0"/>
          <w:kern w:val="21"/>
          <w:sz w:val="32"/>
          <w:szCs w:val="32"/>
        </w:rPr>
        <w:t>有组织排放指标限值</w:t>
      </w:r>
    </w:p>
    <w:p w:rsidR="0075255E" w:rsidRDefault="00B07071">
      <w:pPr>
        <w:pStyle w:val="a6"/>
        <w:shd w:val="clear" w:color="auto" w:fill="FFFFFF"/>
        <w:adjustRightInd w:val="0"/>
        <w:snapToGrid w:val="0"/>
        <w:spacing w:before="0" w:beforeAutospacing="0" w:after="0" w:afterAutospacing="0" w:line="600" w:lineRule="exact"/>
        <w:ind w:firstLineChars="500" w:firstLine="1589"/>
        <w:jc w:val="both"/>
        <w:rPr>
          <w:rFonts w:ascii="方正仿宋_GBK" w:eastAsia="方正仿宋_GBK" w:hAnsi="方正仿宋_GBK" w:cs="方正仿宋_GBK"/>
          <w:bCs/>
          <w:snapToGrid w:val="0"/>
          <w:kern w:val="21"/>
          <w:sz w:val="32"/>
          <w:szCs w:val="32"/>
        </w:rPr>
      </w:pPr>
      <w:r>
        <w:rPr>
          <w:rFonts w:ascii="方正仿宋_GBK" w:eastAsia="方正仿宋_GBK" w:hAnsi="方正仿宋_GBK" w:cs="方正仿宋_GBK" w:hint="eastAsia"/>
          <w:bCs/>
          <w:snapToGrid w:val="0"/>
          <w:kern w:val="21"/>
          <w:sz w:val="32"/>
          <w:szCs w:val="32"/>
        </w:rPr>
        <w:t>3.</w:t>
      </w:r>
      <w:r>
        <w:rPr>
          <w:rFonts w:ascii="方正仿宋_GBK" w:eastAsia="方正仿宋_GBK" w:hAnsi="方正仿宋_GBK" w:cs="方正仿宋_GBK" w:hint="eastAsia"/>
          <w:bCs/>
          <w:snapToGrid w:val="0"/>
          <w:kern w:val="21"/>
          <w:sz w:val="32"/>
          <w:szCs w:val="32"/>
        </w:rPr>
        <w:t>无组织排放控制措施</w:t>
      </w:r>
    </w:p>
    <w:p w:rsidR="0075255E" w:rsidRDefault="00B07071">
      <w:pPr>
        <w:pStyle w:val="a6"/>
        <w:shd w:val="clear" w:color="auto" w:fill="FFFFFF"/>
        <w:adjustRightInd w:val="0"/>
        <w:snapToGrid w:val="0"/>
        <w:spacing w:before="0" w:beforeAutospacing="0" w:after="0" w:afterAutospacing="0" w:line="600" w:lineRule="exact"/>
        <w:ind w:firstLineChars="500" w:firstLine="1589"/>
        <w:jc w:val="both"/>
        <w:rPr>
          <w:rFonts w:ascii="方正仿宋_GBK" w:eastAsia="方正仿宋_GBK" w:hAnsi="方正仿宋_GBK" w:cs="方正仿宋_GBK"/>
          <w:bCs/>
          <w:snapToGrid w:val="0"/>
          <w:kern w:val="21"/>
          <w:sz w:val="32"/>
          <w:szCs w:val="32"/>
        </w:rPr>
      </w:pPr>
      <w:r>
        <w:rPr>
          <w:rFonts w:ascii="方正仿宋_GBK" w:eastAsia="方正仿宋_GBK" w:hAnsi="方正仿宋_GBK" w:cs="方正仿宋_GBK" w:hint="eastAsia"/>
          <w:bCs/>
          <w:snapToGrid w:val="0"/>
          <w:kern w:val="21"/>
          <w:sz w:val="32"/>
          <w:szCs w:val="32"/>
        </w:rPr>
        <w:t>4.</w:t>
      </w:r>
      <w:r>
        <w:rPr>
          <w:rFonts w:ascii="方正仿宋_GBK" w:eastAsia="方正仿宋_GBK" w:hAnsi="方正仿宋_GBK" w:cs="方正仿宋_GBK" w:hint="eastAsia"/>
          <w:bCs/>
          <w:snapToGrid w:val="0"/>
          <w:kern w:val="21"/>
          <w:sz w:val="32"/>
          <w:szCs w:val="32"/>
        </w:rPr>
        <w:t>监测监控安装点位</w:t>
      </w:r>
    </w:p>
    <w:p w:rsidR="0075255E" w:rsidRDefault="00B07071">
      <w:pPr>
        <w:pStyle w:val="a6"/>
        <w:shd w:val="clear" w:color="auto" w:fill="FFFFFF"/>
        <w:adjustRightInd w:val="0"/>
        <w:snapToGrid w:val="0"/>
        <w:spacing w:before="0" w:beforeAutospacing="0" w:after="0" w:afterAutospacing="0" w:line="600" w:lineRule="exact"/>
        <w:ind w:firstLineChars="500" w:firstLine="1589"/>
        <w:jc w:val="both"/>
        <w:rPr>
          <w:rFonts w:ascii="方正仿宋_GBK" w:eastAsia="方正仿宋_GBK" w:hAnsi="方正仿宋_GBK" w:cs="方正仿宋_GBK"/>
          <w:bCs/>
          <w:snapToGrid w:val="0"/>
          <w:kern w:val="21"/>
          <w:sz w:val="32"/>
          <w:szCs w:val="32"/>
        </w:rPr>
      </w:pPr>
      <w:r>
        <w:rPr>
          <w:rFonts w:ascii="方正仿宋_GBK" w:eastAsia="方正仿宋_GBK" w:hAnsi="方正仿宋_GBK" w:cs="方正仿宋_GBK" w:hint="eastAsia"/>
          <w:bCs/>
          <w:snapToGrid w:val="0"/>
          <w:kern w:val="21"/>
          <w:sz w:val="32"/>
          <w:szCs w:val="32"/>
        </w:rPr>
        <w:t>5.</w:t>
      </w:r>
      <w:r>
        <w:rPr>
          <w:rFonts w:ascii="方正仿宋_GBK" w:eastAsia="方正仿宋_GBK" w:hAnsi="方正仿宋_GBK" w:cs="方正仿宋_GBK" w:hint="eastAsia"/>
          <w:bCs/>
          <w:snapToGrid w:val="0"/>
          <w:kern w:val="21"/>
          <w:sz w:val="32"/>
          <w:szCs w:val="32"/>
        </w:rPr>
        <w:t>分布式控制系统（</w:t>
      </w:r>
      <w:r>
        <w:rPr>
          <w:rFonts w:ascii="方正仿宋_GBK" w:eastAsia="方正仿宋_GBK" w:hAnsi="方正仿宋_GBK" w:cs="方正仿宋_GBK" w:hint="eastAsia"/>
          <w:bCs/>
          <w:snapToGrid w:val="0"/>
          <w:kern w:val="21"/>
          <w:sz w:val="32"/>
          <w:szCs w:val="32"/>
        </w:rPr>
        <w:t>DCS</w:t>
      </w:r>
      <w:r>
        <w:rPr>
          <w:rFonts w:ascii="方正仿宋_GBK" w:eastAsia="方正仿宋_GBK" w:hAnsi="方正仿宋_GBK" w:cs="方正仿宋_GBK" w:hint="eastAsia"/>
          <w:bCs/>
          <w:snapToGrid w:val="0"/>
          <w:kern w:val="21"/>
          <w:sz w:val="32"/>
          <w:szCs w:val="32"/>
        </w:rPr>
        <w:t>）关键参数</w:t>
      </w:r>
    </w:p>
    <w:p w:rsidR="0075255E" w:rsidRDefault="00B07071">
      <w:pPr>
        <w:pStyle w:val="a6"/>
        <w:shd w:val="clear" w:color="auto" w:fill="FFFFFF"/>
        <w:adjustRightInd w:val="0"/>
        <w:snapToGrid w:val="0"/>
        <w:spacing w:before="0" w:beforeAutospacing="0" w:after="0" w:afterAutospacing="0" w:line="600" w:lineRule="exact"/>
        <w:ind w:firstLineChars="500" w:firstLine="1589"/>
        <w:jc w:val="both"/>
        <w:rPr>
          <w:rFonts w:ascii="方正仿宋_GBK" w:eastAsia="方正仿宋_GBK" w:hAnsi="方正仿宋_GBK" w:cs="方正仿宋_GBK"/>
          <w:bCs/>
          <w:snapToGrid w:val="0"/>
          <w:kern w:val="21"/>
          <w:sz w:val="32"/>
          <w:szCs w:val="32"/>
        </w:rPr>
      </w:pPr>
      <w:r>
        <w:rPr>
          <w:rFonts w:ascii="方正仿宋_GBK" w:eastAsia="方正仿宋_GBK" w:hAnsi="方正仿宋_GBK" w:cs="方正仿宋_GBK" w:hint="eastAsia"/>
          <w:bCs/>
          <w:snapToGrid w:val="0"/>
          <w:kern w:val="21"/>
          <w:sz w:val="32"/>
          <w:szCs w:val="32"/>
        </w:rPr>
        <w:t>6.</w:t>
      </w:r>
      <w:r>
        <w:rPr>
          <w:rFonts w:ascii="方正仿宋_GBK" w:eastAsia="方正仿宋_GBK" w:hAnsi="方正仿宋_GBK" w:cs="方正仿宋_GBK" w:hint="eastAsia"/>
          <w:bCs/>
          <w:snapToGrid w:val="0"/>
          <w:kern w:val="21"/>
          <w:sz w:val="32"/>
          <w:szCs w:val="32"/>
        </w:rPr>
        <w:t>清洁运输管理要求</w:t>
      </w:r>
    </w:p>
    <w:p w:rsidR="0075255E" w:rsidRDefault="0075255E">
      <w:pPr>
        <w:pStyle w:val="a6"/>
        <w:shd w:val="clear" w:color="auto" w:fill="FFFFFF"/>
        <w:adjustRightInd w:val="0"/>
        <w:snapToGrid w:val="0"/>
        <w:spacing w:before="0" w:beforeAutospacing="0" w:after="0" w:afterAutospacing="0" w:line="600" w:lineRule="exact"/>
        <w:ind w:firstLineChars="580" w:firstLine="502"/>
        <w:jc w:val="both"/>
        <w:rPr>
          <w:rFonts w:ascii="方正黑体_GBK" w:eastAsia="方正黑体_GBK" w:hAnsi="方正黑体_GBK" w:cs="方正黑体_GBK"/>
          <w:color w:val="333333"/>
          <w:kern w:val="21"/>
          <w:sz w:val="32"/>
          <w:szCs w:val="32"/>
          <w:shd w:val="clear" w:color="auto" w:fill="FFFFFF"/>
        </w:rPr>
        <w:sectPr w:rsidR="0075255E">
          <w:headerReference w:type="even" r:id="rId8"/>
          <w:headerReference w:type="default" r:id="rId9"/>
          <w:footerReference w:type="even" r:id="rId10"/>
          <w:footerReference w:type="default" r:id="rId11"/>
          <w:headerReference w:type="first" r:id="rId12"/>
          <w:footerReference w:type="first" r:id="rId13"/>
          <w:pgSz w:w="11906" w:h="16838"/>
          <w:pgMar w:top="1985" w:right="1474" w:bottom="1985" w:left="1531" w:header="851" w:footer="1247" w:gutter="0"/>
          <w:pgNumType w:fmt="numberInDash"/>
          <w:cols w:space="425"/>
          <w:titlePg/>
          <w:docGrid w:type="linesAndChars" w:linePitch="579" w:charSpace="-432"/>
        </w:sectPr>
      </w:pPr>
    </w:p>
    <w:p w:rsidR="0075255E" w:rsidRDefault="00B07071">
      <w:pPr>
        <w:pStyle w:val="a6"/>
        <w:shd w:val="clear" w:color="auto" w:fill="FFFFFF"/>
        <w:adjustRightInd w:val="0"/>
        <w:snapToGrid w:val="0"/>
        <w:spacing w:before="0" w:beforeAutospacing="0" w:after="0" w:afterAutospacing="0" w:line="600" w:lineRule="exact"/>
        <w:jc w:val="both"/>
        <w:rPr>
          <w:rFonts w:ascii="方正黑体_GBK" w:eastAsia="方正黑体_GBK" w:hAnsi="方正黑体_GBK" w:cs="方正黑体_GBK"/>
          <w:color w:val="333333"/>
          <w:kern w:val="21"/>
          <w:sz w:val="32"/>
          <w:szCs w:val="32"/>
          <w:shd w:val="clear" w:color="auto" w:fill="FFFFFF"/>
        </w:rPr>
      </w:pPr>
      <w:r>
        <w:rPr>
          <w:rFonts w:ascii="方正黑体_GBK" w:eastAsia="方正黑体_GBK" w:hAnsi="方正黑体_GBK" w:cs="方正黑体_GBK" w:hint="eastAsia"/>
          <w:color w:val="333333"/>
          <w:kern w:val="21"/>
          <w:sz w:val="32"/>
          <w:szCs w:val="32"/>
          <w:shd w:val="clear" w:color="auto" w:fill="FFFFFF"/>
        </w:rPr>
        <w:lastRenderedPageBreak/>
        <w:t>附件</w:t>
      </w:r>
      <w:r>
        <w:rPr>
          <w:rFonts w:ascii="方正黑体_GBK" w:eastAsia="方正黑体_GBK" w:hAnsi="方正黑体_GBK" w:cs="方正黑体_GBK" w:hint="eastAsia"/>
          <w:color w:val="333333"/>
          <w:kern w:val="21"/>
          <w:sz w:val="32"/>
          <w:szCs w:val="32"/>
          <w:shd w:val="clear" w:color="auto" w:fill="FFFFFF"/>
        </w:rPr>
        <w:t>1</w:t>
      </w:r>
    </w:p>
    <w:p w:rsidR="0075255E" w:rsidRDefault="00B07071">
      <w:pPr>
        <w:pStyle w:val="a6"/>
        <w:shd w:val="clear" w:color="auto" w:fill="FFFFFF"/>
        <w:adjustRightInd w:val="0"/>
        <w:snapToGrid w:val="0"/>
        <w:spacing w:beforeLines="70" w:before="415" w:beforeAutospacing="0" w:afterLines="50" w:after="296" w:afterAutospacing="0" w:line="600" w:lineRule="exact"/>
        <w:jc w:val="center"/>
        <w:rPr>
          <w:rFonts w:ascii="方正小标宋_GBK" w:eastAsia="方正小标宋_GBK" w:hAnsi="方正小标宋_GBK" w:cs="方正小标宋_GBK"/>
          <w:color w:val="333333"/>
          <w:kern w:val="21"/>
          <w:sz w:val="40"/>
          <w:szCs w:val="40"/>
          <w:shd w:val="clear" w:color="auto" w:fill="FFFFFF"/>
        </w:rPr>
      </w:pPr>
      <w:r>
        <w:rPr>
          <w:rFonts w:ascii="方正小标宋_GBK" w:eastAsia="方正小标宋_GBK" w:hAnsi="方正小标宋_GBK" w:cs="方正小标宋_GBK" w:hint="eastAsia"/>
          <w:color w:val="333333"/>
          <w:kern w:val="21"/>
          <w:sz w:val="40"/>
          <w:szCs w:val="40"/>
          <w:shd w:val="clear" w:color="auto" w:fill="FFFFFF"/>
        </w:rPr>
        <w:t>湖南省水泥和焦化企业超低排放改造计划</w:t>
      </w:r>
    </w:p>
    <w:p w:rsidR="0075255E" w:rsidRDefault="00B07071">
      <w:pPr>
        <w:pStyle w:val="a6"/>
        <w:shd w:val="clear" w:color="auto" w:fill="FFFFFF"/>
        <w:adjustRightInd w:val="0"/>
        <w:snapToGrid w:val="0"/>
        <w:spacing w:before="0" w:beforeAutospacing="0" w:after="0" w:afterAutospacing="0" w:line="600" w:lineRule="exact"/>
        <w:jc w:val="center"/>
        <w:rPr>
          <w:rFonts w:ascii="方正仿宋_GBK" w:eastAsia="方正仿宋_GBK" w:hAnsi="方正仿宋_GBK" w:cs="方正仿宋_GBK"/>
          <w:b/>
          <w:bCs/>
          <w:kern w:val="21"/>
          <w:sz w:val="32"/>
          <w:szCs w:val="32"/>
        </w:rPr>
      </w:pPr>
      <w:r>
        <w:rPr>
          <w:rFonts w:ascii="方正仿宋_GBK" w:eastAsia="方正仿宋_GBK" w:hAnsi="方正仿宋_GBK" w:cs="方正仿宋_GBK" w:hint="eastAsia"/>
          <w:b/>
          <w:kern w:val="21"/>
          <w:sz w:val="32"/>
          <w:szCs w:val="32"/>
        </w:rPr>
        <w:t>表</w:t>
      </w:r>
      <w:r>
        <w:rPr>
          <w:rFonts w:ascii="方正仿宋_GBK" w:eastAsia="方正仿宋_GBK" w:hAnsi="方正仿宋_GBK" w:cs="方正仿宋_GBK" w:hint="eastAsia"/>
          <w:b/>
          <w:kern w:val="21"/>
          <w:sz w:val="32"/>
          <w:szCs w:val="32"/>
        </w:rPr>
        <w:t xml:space="preserve">1  </w:t>
      </w:r>
      <w:r>
        <w:rPr>
          <w:rFonts w:ascii="方正仿宋_GBK" w:eastAsia="方正仿宋_GBK" w:hAnsi="方正仿宋_GBK" w:cs="方正仿宋_GBK" w:hint="eastAsia"/>
          <w:b/>
          <w:kern w:val="21"/>
          <w:sz w:val="32"/>
          <w:szCs w:val="32"/>
        </w:rPr>
        <w:t>湖南省水泥企业超低排放改造重点项目计划表</w:t>
      </w:r>
    </w:p>
    <w:tbl>
      <w:tblPr>
        <w:tblStyle w:val="a7"/>
        <w:tblW w:w="5000" w:type="pct"/>
        <w:jc w:val="center"/>
        <w:tblLook w:val="04A0" w:firstRow="1" w:lastRow="0" w:firstColumn="1" w:lastColumn="0" w:noHBand="0" w:noVBand="1"/>
      </w:tblPr>
      <w:tblGrid>
        <w:gridCol w:w="643"/>
        <w:gridCol w:w="1234"/>
        <w:gridCol w:w="1373"/>
        <w:gridCol w:w="3915"/>
        <w:gridCol w:w="2200"/>
        <w:gridCol w:w="1511"/>
        <w:gridCol w:w="1754"/>
        <w:gridCol w:w="2156"/>
      </w:tblGrid>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b/>
                <w:bCs/>
                <w:kern w:val="21"/>
                <w:szCs w:val="24"/>
              </w:rPr>
            </w:pPr>
            <w:r>
              <w:rPr>
                <w:rFonts w:ascii="方正仿宋_GBK" w:eastAsia="方正仿宋_GBK" w:hAnsi="方正仿宋_GBK" w:cs="方正仿宋_GBK" w:hint="eastAsia"/>
                <w:b/>
                <w:bCs/>
                <w:kern w:val="21"/>
                <w:szCs w:val="24"/>
              </w:rPr>
              <w:t>序号</w:t>
            </w:r>
          </w:p>
        </w:tc>
        <w:tc>
          <w:tcPr>
            <w:tcW w:w="4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b/>
                <w:bCs/>
                <w:kern w:val="21"/>
                <w:szCs w:val="24"/>
              </w:rPr>
            </w:pPr>
            <w:r>
              <w:rPr>
                <w:rFonts w:ascii="方正仿宋_GBK" w:eastAsia="方正仿宋_GBK" w:hAnsi="方正仿宋_GBK" w:cs="方正仿宋_GBK" w:hint="eastAsia"/>
                <w:b/>
                <w:bCs/>
                <w:kern w:val="21"/>
                <w:szCs w:val="24"/>
              </w:rPr>
              <w:t>市州</w:t>
            </w:r>
          </w:p>
        </w:tc>
        <w:tc>
          <w:tcPr>
            <w:tcW w:w="464"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b/>
                <w:bCs/>
                <w:kern w:val="21"/>
                <w:szCs w:val="24"/>
              </w:rPr>
            </w:pPr>
            <w:r>
              <w:rPr>
                <w:rFonts w:ascii="方正仿宋_GBK" w:eastAsia="方正仿宋_GBK" w:hAnsi="方正仿宋_GBK" w:cs="方正仿宋_GBK" w:hint="eastAsia"/>
                <w:b/>
                <w:bCs/>
                <w:kern w:val="21"/>
                <w:szCs w:val="24"/>
              </w:rPr>
              <w:t>县区</w:t>
            </w:r>
          </w:p>
        </w:tc>
        <w:tc>
          <w:tcPr>
            <w:tcW w:w="132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b/>
                <w:bCs/>
                <w:kern w:val="21"/>
                <w:szCs w:val="24"/>
              </w:rPr>
            </w:pPr>
            <w:r>
              <w:rPr>
                <w:rFonts w:ascii="方正仿宋_GBK" w:eastAsia="方正仿宋_GBK" w:hAnsi="方正仿宋_GBK" w:cs="方正仿宋_GBK" w:hint="eastAsia"/>
                <w:b/>
                <w:bCs/>
                <w:kern w:val="21"/>
                <w:szCs w:val="24"/>
              </w:rPr>
              <w:t>企业</w:t>
            </w:r>
            <w:r>
              <w:rPr>
                <w:rFonts w:ascii="方正仿宋_GBK" w:eastAsia="方正仿宋_GBK" w:hAnsi="方正仿宋_GBK" w:cs="方正仿宋_GBK" w:hint="eastAsia"/>
                <w:b/>
                <w:bCs/>
                <w:kern w:val="21"/>
                <w:szCs w:val="24"/>
              </w:rPr>
              <w:t>/</w:t>
            </w:r>
            <w:r>
              <w:rPr>
                <w:rFonts w:ascii="方正仿宋_GBK" w:eastAsia="方正仿宋_GBK" w:hAnsi="方正仿宋_GBK" w:cs="方正仿宋_GBK" w:hint="eastAsia"/>
                <w:b/>
                <w:bCs/>
                <w:kern w:val="21"/>
                <w:szCs w:val="24"/>
              </w:rPr>
              <w:t>生产线名称</w:t>
            </w:r>
          </w:p>
        </w:tc>
        <w:tc>
          <w:tcPr>
            <w:tcW w:w="74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b/>
                <w:bCs/>
                <w:kern w:val="21"/>
                <w:szCs w:val="24"/>
              </w:rPr>
            </w:pPr>
            <w:r>
              <w:rPr>
                <w:rFonts w:ascii="方正仿宋_GBK" w:eastAsia="方正仿宋_GBK" w:hAnsi="方正仿宋_GBK" w:cs="方正仿宋_GBK" w:hint="eastAsia"/>
                <w:b/>
                <w:bCs/>
                <w:kern w:val="21"/>
                <w:szCs w:val="24"/>
              </w:rPr>
              <w:t>备案或核准产能</w:t>
            </w:r>
          </w:p>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b/>
                <w:bCs/>
                <w:kern w:val="21"/>
                <w:szCs w:val="24"/>
              </w:rPr>
            </w:pPr>
            <w:r>
              <w:rPr>
                <w:rFonts w:ascii="方正仿宋_GBK" w:eastAsia="方正仿宋_GBK" w:hAnsi="方正仿宋_GBK" w:cs="方正仿宋_GBK" w:hint="eastAsia"/>
                <w:b/>
                <w:bCs/>
                <w:kern w:val="21"/>
                <w:szCs w:val="24"/>
              </w:rPr>
              <w:t>（吨</w:t>
            </w:r>
            <w:r>
              <w:rPr>
                <w:rFonts w:ascii="方正仿宋_GBK" w:eastAsia="方正仿宋_GBK" w:hAnsi="方正仿宋_GBK" w:cs="方正仿宋_GBK" w:hint="eastAsia"/>
                <w:b/>
                <w:bCs/>
                <w:kern w:val="21"/>
                <w:szCs w:val="24"/>
              </w:rPr>
              <w:t>/</w:t>
            </w:r>
            <w:r>
              <w:rPr>
                <w:rFonts w:ascii="方正仿宋_GBK" w:eastAsia="方正仿宋_GBK" w:hAnsi="方正仿宋_GBK" w:cs="方正仿宋_GBK" w:hint="eastAsia"/>
                <w:b/>
                <w:bCs/>
                <w:kern w:val="21"/>
                <w:szCs w:val="24"/>
              </w:rPr>
              <w:t>日）</w:t>
            </w:r>
          </w:p>
        </w:tc>
        <w:tc>
          <w:tcPr>
            <w:tcW w:w="511"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b/>
                <w:bCs/>
                <w:kern w:val="21"/>
                <w:szCs w:val="24"/>
              </w:rPr>
            </w:pPr>
            <w:r>
              <w:rPr>
                <w:rFonts w:ascii="方正仿宋_GBK" w:eastAsia="方正仿宋_GBK" w:hAnsi="方正仿宋_GBK" w:cs="方正仿宋_GBK" w:hint="eastAsia"/>
                <w:b/>
                <w:bCs/>
                <w:kern w:val="21"/>
                <w:szCs w:val="24"/>
              </w:rPr>
              <w:t>水泥回转窑</w:t>
            </w:r>
          </w:p>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b/>
                <w:bCs/>
                <w:kern w:val="21"/>
                <w:szCs w:val="24"/>
              </w:rPr>
            </w:pPr>
            <w:r>
              <w:rPr>
                <w:rFonts w:ascii="方正仿宋_GBK" w:eastAsia="方正仿宋_GBK" w:hAnsi="方正仿宋_GBK" w:cs="方正仿宋_GBK" w:hint="eastAsia"/>
                <w:b/>
                <w:bCs/>
                <w:kern w:val="21"/>
                <w:szCs w:val="24"/>
              </w:rPr>
              <w:t>外径（</w:t>
            </w:r>
            <w:r>
              <w:rPr>
                <w:rFonts w:ascii="方正仿宋_GBK" w:eastAsia="方正仿宋_GBK" w:hAnsi="方正仿宋_GBK" w:cs="方正仿宋_GBK" w:hint="eastAsia"/>
                <w:b/>
                <w:bCs/>
                <w:kern w:val="21"/>
                <w:szCs w:val="24"/>
              </w:rPr>
              <w:t>m</w:t>
            </w:r>
            <w:r>
              <w:rPr>
                <w:rFonts w:ascii="方正仿宋_GBK" w:eastAsia="方正仿宋_GBK" w:hAnsi="方正仿宋_GBK" w:cs="方正仿宋_GBK" w:hint="eastAsia"/>
                <w:b/>
                <w:bCs/>
                <w:kern w:val="21"/>
                <w:szCs w:val="24"/>
              </w:rPr>
              <w:t>）</w:t>
            </w:r>
          </w:p>
        </w:tc>
        <w:tc>
          <w:tcPr>
            <w:tcW w:w="59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b/>
                <w:bCs/>
                <w:kern w:val="21"/>
                <w:szCs w:val="24"/>
              </w:rPr>
            </w:pPr>
            <w:r>
              <w:rPr>
                <w:rFonts w:ascii="方正仿宋_GBK" w:eastAsia="方正仿宋_GBK" w:hAnsi="方正仿宋_GBK" w:cs="方正仿宋_GBK" w:hint="eastAsia"/>
                <w:b/>
                <w:bCs/>
                <w:kern w:val="21"/>
                <w:szCs w:val="24"/>
              </w:rPr>
              <w:t>超低排放改造</w:t>
            </w:r>
          </w:p>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b/>
                <w:bCs/>
                <w:kern w:val="21"/>
                <w:szCs w:val="24"/>
              </w:rPr>
            </w:pPr>
            <w:r>
              <w:rPr>
                <w:rFonts w:ascii="方正仿宋_GBK" w:eastAsia="方正仿宋_GBK" w:hAnsi="方正仿宋_GBK" w:cs="方正仿宋_GBK" w:hint="eastAsia"/>
                <w:b/>
                <w:bCs/>
                <w:kern w:val="21"/>
                <w:szCs w:val="24"/>
              </w:rPr>
              <w:t>完成时间</w:t>
            </w:r>
          </w:p>
        </w:tc>
        <w:tc>
          <w:tcPr>
            <w:tcW w:w="728"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b/>
                <w:bCs/>
                <w:kern w:val="21"/>
                <w:szCs w:val="24"/>
              </w:rPr>
            </w:pPr>
            <w:r>
              <w:rPr>
                <w:rFonts w:ascii="方正仿宋_GBK" w:eastAsia="方正仿宋_GBK" w:hAnsi="方正仿宋_GBK" w:cs="方正仿宋_GBK" w:hint="eastAsia"/>
                <w:b/>
                <w:bCs/>
                <w:kern w:val="21"/>
                <w:szCs w:val="24"/>
              </w:rPr>
              <w:t>超低排放评估监测</w:t>
            </w:r>
          </w:p>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b/>
                <w:bCs/>
                <w:kern w:val="21"/>
                <w:szCs w:val="24"/>
              </w:rPr>
            </w:pPr>
            <w:r>
              <w:rPr>
                <w:rFonts w:ascii="方正仿宋_GBK" w:eastAsia="方正仿宋_GBK" w:hAnsi="方正仿宋_GBK" w:cs="方正仿宋_GBK" w:hint="eastAsia"/>
                <w:b/>
                <w:bCs/>
                <w:kern w:val="21"/>
                <w:szCs w:val="24"/>
              </w:rPr>
              <w:t>完成时间</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1</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长沙市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宁乡市</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湖南宁乡南方水泥有限公司</w:t>
            </w:r>
          </w:p>
        </w:tc>
        <w:tc>
          <w:tcPr>
            <w:tcW w:w="74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4000</w:t>
            </w:r>
          </w:p>
        </w:tc>
        <w:tc>
          <w:tcPr>
            <w:tcW w:w="511"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4.3</w:t>
            </w:r>
          </w:p>
        </w:tc>
        <w:tc>
          <w:tcPr>
            <w:tcW w:w="59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2025</w:t>
            </w:r>
            <w:r>
              <w:rPr>
                <w:rFonts w:ascii="方正仿宋_GBK" w:eastAsia="方正仿宋_GBK" w:hAnsi="方正仿宋_GBK" w:cs="方正仿宋_GBK" w:hint="eastAsia"/>
                <w:kern w:val="21"/>
                <w:szCs w:val="24"/>
              </w:rPr>
              <w:t>年</w:t>
            </w:r>
            <w:r>
              <w:rPr>
                <w:rFonts w:ascii="方正仿宋_GBK" w:eastAsia="方正仿宋_GBK" w:hAnsi="方正仿宋_GBK" w:cs="方正仿宋_GBK" w:hint="eastAsia"/>
                <w:kern w:val="21"/>
                <w:szCs w:val="24"/>
              </w:rPr>
              <w:t>12</w:t>
            </w:r>
            <w:r>
              <w:rPr>
                <w:rFonts w:ascii="方正仿宋_GBK" w:eastAsia="方正仿宋_GBK" w:hAnsi="方正仿宋_GBK" w:cs="方正仿宋_GBK" w:hint="eastAsia"/>
                <w:kern w:val="21"/>
                <w:szCs w:val="24"/>
              </w:rPr>
              <w:t>月</w:t>
            </w:r>
          </w:p>
        </w:tc>
        <w:tc>
          <w:tcPr>
            <w:tcW w:w="728"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2026</w:t>
            </w:r>
            <w:r>
              <w:rPr>
                <w:rFonts w:ascii="方正仿宋_GBK" w:eastAsia="方正仿宋_GBK" w:hAnsi="方正仿宋_GBK" w:cs="方正仿宋_GBK" w:hint="eastAsia"/>
                <w:kern w:val="21"/>
                <w:szCs w:val="24"/>
              </w:rPr>
              <w:t>年</w:t>
            </w:r>
            <w:r>
              <w:rPr>
                <w:rFonts w:ascii="方正仿宋_GBK" w:eastAsia="方正仿宋_GBK" w:hAnsi="方正仿宋_GBK" w:cs="方正仿宋_GBK" w:hint="eastAsia"/>
                <w:kern w:val="21"/>
                <w:szCs w:val="24"/>
              </w:rPr>
              <w:t>12</w:t>
            </w:r>
            <w:r>
              <w:rPr>
                <w:rFonts w:ascii="方正仿宋_GBK" w:eastAsia="方正仿宋_GBK" w:hAnsi="方正仿宋_GBK" w:cs="方正仿宋_GBK" w:hint="eastAsia"/>
                <w:kern w:val="21"/>
                <w:szCs w:val="24"/>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2</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长沙市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浏阳市</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湖南浏阳南方水泥有限公司</w:t>
            </w:r>
          </w:p>
        </w:tc>
        <w:tc>
          <w:tcPr>
            <w:tcW w:w="74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5000</w:t>
            </w:r>
          </w:p>
        </w:tc>
        <w:tc>
          <w:tcPr>
            <w:tcW w:w="511"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4.8</w:t>
            </w:r>
          </w:p>
        </w:tc>
        <w:tc>
          <w:tcPr>
            <w:tcW w:w="59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2025</w:t>
            </w:r>
            <w:r>
              <w:rPr>
                <w:rFonts w:ascii="方正仿宋_GBK" w:eastAsia="方正仿宋_GBK" w:hAnsi="方正仿宋_GBK" w:cs="方正仿宋_GBK" w:hint="eastAsia"/>
                <w:kern w:val="21"/>
                <w:szCs w:val="24"/>
              </w:rPr>
              <w:t>年</w:t>
            </w:r>
            <w:r>
              <w:rPr>
                <w:rFonts w:ascii="方正仿宋_GBK" w:eastAsia="方正仿宋_GBK" w:hAnsi="方正仿宋_GBK" w:cs="方正仿宋_GBK" w:hint="eastAsia"/>
                <w:kern w:val="21"/>
                <w:szCs w:val="24"/>
              </w:rPr>
              <w:t>12</w:t>
            </w:r>
            <w:r>
              <w:rPr>
                <w:rFonts w:ascii="方正仿宋_GBK" w:eastAsia="方正仿宋_GBK" w:hAnsi="方正仿宋_GBK" w:cs="方正仿宋_GBK" w:hint="eastAsia"/>
                <w:kern w:val="21"/>
                <w:szCs w:val="24"/>
              </w:rPr>
              <w:t>月</w:t>
            </w:r>
          </w:p>
        </w:tc>
        <w:tc>
          <w:tcPr>
            <w:tcW w:w="728"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2026</w:t>
            </w:r>
            <w:r>
              <w:rPr>
                <w:rFonts w:ascii="方正仿宋_GBK" w:eastAsia="方正仿宋_GBK" w:hAnsi="方正仿宋_GBK" w:cs="方正仿宋_GBK" w:hint="eastAsia"/>
                <w:kern w:val="21"/>
                <w:szCs w:val="24"/>
              </w:rPr>
              <w:t>年</w:t>
            </w:r>
            <w:r>
              <w:rPr>
                <w:rFonts w:ascii="方正仿宋_GBK" w:eastAsia="方正仿宋_GBK" w:hAnsi="方正仿宋_GBK" w:cs="方正仿宋_GBK" w:hint="eastAsia"/>
                <w:kern w:val="21"/>
                <w:szCs w:val="24"/>
              </w:rPr>
              <w:t>12</w:t>
            </w:r>
            <w:r>
              <w:rPr>
                <w:rFonts w:ascii="方正仿宋_GBK" w:eastAsia="方正仿宋_GBK" w:hAnsi="方正仿宋_GBK" w:cs="方正仿宋_GBK" w:hint="eastAsia"/>
                <w:kern w:val="21"/>
                <w:szCs w:val="24"/>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3</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长沙市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长沙县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长沙河田白石建材有限公司</w:t>
            </w:r>
          </w:p>
        </w:tc>
        <w:tc>
          <w:tcPr>
            <w:tcW w:w="74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4000</w:t>
            </w:r>
          </w:p>
        </w:tc>
        <w:tc>
          <w:tcPr>
            <w:tcW w:w="511"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4.3</w:t>
            </w:r>
          </w:p>
        </w:tc>
        <w:tc>
          <w:tcPr>
            <w:tcW w:w="59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2025</w:t>
            </w:r>
            <w:r>
              <w:rPr>
                <w:rFonts w:ascii="方正仿宋_GBK" w:eastAsia="方正仿宋_GBK" w:hAnsi="方正仿宋_GBK" w:cs="方正仿宋_GBK" w:hint="eastAsia"/>
                <w:kern w:val="21"/>
                <w:szCs w:val="24"/>
              </w:rPr>
              <w:t>年</w:t>
            </w:r>
            <w:r>
              <w:rPr>
                <w:rFonts w:ascii="方正仿宋_GBK" w:eastAsia="方正仿宋_GBK" w:hAnsi="方正仿宋_GBK" w:cs="方正仿宋_GBK" w:hint="eastAsia"/>
                <w:kern w:val="21"/>
                <w:szCs w:val="24"/>
              </w:rPr>
              <w:t>12</w:t>
            </w:r>
            <w:r>
              <w:rPr>
                <w:rFonts w:ascii="方正仿宋_GBK" w:eastAsia="方正仿宋_GBK" w:hAnsi="方正仿宋_GBK" w:cs="方正仿宋_GBK" w:hint="eastAsia"/>
                <w:kern w:val="21"/>
                <w:szCs w:val="24"/>
              </w:rPr>
              <w:t>月</w:t>
            </w:r>
          </w:p>
        </w:tc>
        <w:tc>
          <w:tcPr>
            <w:tcW w:w="728"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2026</w:t>
            </w:r>
            <w:r>
              <w:rPr>
                <w:rFonts w:ascii="方正仿宋_GBK" w:eastAsia="方正仿宋_GBK" w:hAnsi="方正仿宋_GBK" w:cs="方正仿宋_GBK" w:hint="eastAsia"/>
                <w:kern w:val="21"/>
                <w:szCs w:val="24"/>
              </w:rPr>
              <w:t>年</w:t>
            </w:r>
            <w:r>
              <w:rPr>
                <w:rFonts w:ascii="方正仿宋_GBK" w:eastAsia="方正仿宋_GBK" w:hAnsi="方正仿宋_GBK" w:cs="方正仿宋_GBK" w:hint="eastAsia"/>
                <w:kern w:val="21"/>
                <w:szCs w:val="24"/>
              </w:rPr>
              <w:t>12</w:t>
            </w:r>
            <w:r>
              <w:rPr>
                <w:rFonts w:ascii="方正仿宋_GBK" w:eastAsia="方正仿宋_GBK" w:hAnsi="方正仿宋_GBK" w:cs="方正仿宋_GBK" w:hint="eastAsia"/>
                <w:kern w:val="21"/>
                <w:szCs w:val="24"/>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株洲市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荷塘区</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中材株洲水泥有限责任公司</w:t>
            </w:r>
          </w:p>
        </w:tc>
        <w:tc>
          <w:tcPr>
            <w:tcW w:w="74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5000</w:t>
            </w:r>
          </w:p>
        </w:tc>
        <w:tc>
          <w:tcPr>
            <w:tcW w:w="511"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4.8</w:t>
            </w:r>
          </w:p>
        </w:tc>
        <w:tc>
          <w:tcPr>
            <w:tcW w:w="59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2025</w:t>
            </w:r>
            <w:r>
              <w:rPr>
                <w:rFonts w:ascii="方正仿宋_GBK" w:eastAsia="方正仿宋_GBK" w:hAnsi="方正仿宋_GBK" w:cs="方正仿宋_GBK" w:hint="eastAsia"/>
                <w:kern w:val="21"/>
                <w:sz w:val="24"/>
                <w:szCs w:val="24"/>
              </w:rPr>
              <w:t>年</w:t>
            </w:r>
            <w:r>
              <w:rPr>
                <w:rFonts w:ascii="方正仿宋_GBK" w:eastAsia="方正仿宋_GBK" w:hAnsi="方正仿宋_GBK" w:cs="方正仿宋_GBK" w:hint="eastAsia"/>
                <w:kern w:val="21"/>
                <w:sz w:val="24"/>
                <w:szCs w:val="24"/>
              </w:rPr>
              <w:t>12</w:t>
            </w:r>
            <w:r>
              <w:rPr>
                <w:rFonts w:ascii="方正仿宋_GBK" w:eastAsia="方正仿宋_GBK" w:hAnsi="方正仿宋_GBK" w:cs="方正仿宋_GBK" w:hint="eastAsia"/>
                <w:kern w:val="21"/>
                <w:sz w:val="24"/>
                <w:szCs w:val="24"/>
              </w:rPr>
              <w:t>月</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2026</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5</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株洲市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渌口区</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华新水泥（株洲）有限公司</w:t>
            </w:r>
          </w:p>
        </w:tc>
        <w:tc>
          <w:tcPr>
            <w:tcW w:w="74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4500</w:t>
            </w:r>
          </w:p>
        </w:tc>
        <w:tc>
          <w:tcPr>
            <w:tcW w:w="511"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5.0</w:t>
            </w:r>
          </w:p>
        </w:tc>
        <w:tc>
          <w:tcPr>
            <w:tcW w:w="59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2025</w:t>
            </w:r>
            <w:r>
              <w:rPr>
                <w:rFonts w:ascii="方正仿宋_GBK" w:eastAsia="方正仿宋_GBK" w:hAnsi="方正仿宋_GBK" w:cs="方正仿宋_GBK" w:hint="eastAsia"/>
                <w:kern w:val="21"/>
                <w:sz w:val="24"/>
                <w:szCs w:val="24"/>
              </w:rPr>
              <w:t>年</w:t>
            </w:r>
            <w:r>
              <w:rPr>
                <w:rFonts w:ascii="方正仿宋_GBK" w:eastAsia="方正仿宋_GBK" w:hAnsi="方正仿宋_GBK" w:cs="方正仿宋_GBK" w:hint="eastAsia"/>
                <w:kern w:val="21"/>
                <w:sz w:val="24"/>
                <w:szCs w:val="24"/>
              </w:rPr>
              <w:t>12</w:t>
            </w:r>
            <w:r>
              <w:rPr>
                <w:rFonts w:ascii="方正仿宋_GBK" w:eastAsia="方正仿宋_GBK" w:hAnsi="方正仿宋_GBK" w:cs="方正仿宋_GBK" w:hint="eastAsia"/>
                <w:kern w:val="21"/>
                <w:sz w:val="24"/>
                <w:szCs w:val="24"/>
              </w:rPr>
              <w:t>月</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2026</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6</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株洲市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攸县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湖南远大水泥有限责任公司</w:t>
            </w:r>
          </w:p>
        </w:tc>
        <w:tc>
          <w:tcPr>
            <w:tcW w:w="74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4500</w:t>
            </w:r>
          </w:p>
        </w:tc>
        <w:tc>
          <w:tcPr>
            <w:tcW w:w="511"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4.3</w:t>
            </w:r>
          </w:p>
        </w:tc>
        <w:tc>
          <w:tcPr>
            <w:tcW w:w="59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2025</w:t>
            </w:r>
            <w:r>
              <w:rPr>
                <w:rFonts w:ascii="方正仿宋_GBK" w:eastAsia="方正仿宋_GBK" w:hAnsi="方正仿宋_GBK" w:cs="方正仿宋_GBK" w:hint="eastAsia"/>
                <w:kern w:val="21"/>
                <w:sz w:val="24"/>
                <w:szCs w:val="24"/>
              </w:rPr>
              <w:t>年</w:t>
            </w:r>
            <w:r>
              <w:rPr>
                <w:rFonts w:ascii="方正仿宋_GBK" w:eastAsia="方正仿宋_GBK" w:hAnsi="方正仿宋_GBK" w:cs="方正仿宋_GBK" w:hint="eastAsia"/>
                <w:kern w:val="21"/>
                <w:sz w:val="24"/>
                <w:szCs w:val="24"/>
              </w:rPr>
              <w:t>12</w:t>
            </w:r>
            <w:r>
              <w:rPr>
                <w:rFonts w:ascii="方正仿宋_GBK" w:eastAsia="方正仿宋_GBK" w:hAnsi="方正仿宋_GBK" w:cs="方正仿宋_GBK" w:hint="eastAsia"/>
                <w:kern w:val="21"/>
                <w:sz w:val="24"/>
                <w:szCs w:val="24"/>
              </w:rPr>
              <w:t>月</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2026</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7</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湘潭市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湘乡市</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湖南韶峰南方水泥有限公司</w:t>
            </w:r>
            <w:r>
              <w:rPr>
                <w:rFonts w:ascii="方正仿宋_GBK" w:eastAsia="方正仿宋_GBK" w:hAnsi="方正仿宋_GBK" w:cs="方正仿宋_GBK" w:hint="eastAsia"/>
                <w:kern w:val="21"/>
                <w:sz w:val="24"/>
                <w:szCs w:val="24"/>
                <w:lang w:bidi="ar"/>
              </w:rPr>
              <w:t>1#</w:t>
            </w:r>
            <w:r>
              <w:rPr>
                <w:rFonts w:ascii="方正仿宋_GBK" w:eastAsia="方正仿宋_GBK" w:hAnsi="方正仿宋_GBK" w:cs="方正仿宋_GBK" w:hint="eastAsia"/>
                <w:kern w:val="21"/>
                <w:sz w:val="24"/>
                <w:szCs w:val="24"/>
                <w:lang w:bidi="ar"/>
              </w:rPr>
              <w:t>线</w:t>
            </w:r>
          </w:p>
        </w:tc>
        <w:tc>
          <w:tcPr>
            <w:tcW w:w="74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5000</w:t>
            </w:r>
          </w:p>
        </w:tc>
        <w:tc>
          <w:tcPr>
            <w:tcW w:w="511"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4.8</w:t>
            </w:r>
          </w:p>
        </w:tc>
        <w:tc>
          <w:tcPr>
            <w:tcW w:w="59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2025</w:t>
            </w:r>
            <w:r>
              <w:rPr>
                <w:rFonts w:ascii="方正仿宋_GBK" w:eastAsia="方正仿宋_GBK" w:hAnsi="方正仿宋_GBK" w:cs="方正仿宋_GBK" w:hint="eastAsia"/>
                <w:kern w:val="21"/>
                <w:szCs w:val="24"/>
              </w:rPr>
              <w:t>年</w:t>
            </w:r>
            <w:r>
              <w:rPr>
                <w:rFonts w:ascii="方正仿宋_GBK" w:eastAsia="方正仿宋_GBK" w:hAnsi="方正仿宋_GBK" w:cs="方正仿宋_GBK" w:hint="eastAsia"/>
                <w:kern w:val="21"/>
                <w:szCs w:val="24"/>
              </w:rPr>
              <w:t>12</w:t>
            </w:r>
            <w:r>
              <w:rPr>
                <w:rFonts w:ascii="方正仿宋_GBK" w:eastAsia="方正仿宋_GBK" w:hAnsi="方正仿宋_GBK" w:cs="方正仿宋_GBK" w:hint="eastAsia"/>
                <w:kern w:val="21"/>
                <w:szCs w:val="24"/>
              </w:rPr>
              <w:t>月</w:t>
            </w:r>
          </w:p>
        </w:tc>
        <w:tc>
          <w:tcPr>
            <w:tcW w:w="728"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2026</w:t>
            </w:r>
            <w:r>
              <w:rPr>
                <w:rFonts w:ascii="方正仿宋_GBK" w:eastAsia="方正仿宋_GBK" w:hAnsi="方正仿宋_GBK" w:cs="方正仿宋_GBK" w:hint="eastAsia"/>
                <w:kern w:val="21"/>
                <w:szCs w:val="24"/>
              </w:rPr>
              <w:t>年</w:t>
            </w:r>
            <w:r>
              <w:rPr>
                <w:rFonts w:ascii="方正仿宋_GBK" w:eastAsia="方正仿宋_GBK" w:hAnsi="方正仿宋_GBK" w:cs="方正仿宋_GBK" w:hint="eastAsia"/>
                <w:kern w:val="21"/>
                <w:szCs w:val="24"/>
              </w:rPr>
              <w:t>12</w:t>
            </w:r>
            <w:r>
              <w:rPr>
                <w:rFonts w:ascii="方正仿宋_GBK" w:eastAsia="方正仿宋_GBK" w:hAnsi="方正仿宋_GBK" w:cs="方正仿宋_GBK" w:hint="eastAsia"/>
                <w:kern w:val="21"/>
                <w:szCs w:val="24"/>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lastRenderedPageBreak/>
              <w:t>8</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湘潭市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湘乡市</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湖南韶峰南方水泥有限公司</w:t>
            </w:r>
            <w:r>
              <w:rPr>
                <w:rFonts w:ascii="方正仿宋_GBK" w:eastAsia="方正仿宋_GBK" w:hAnsi="方正仿宋_GBK" w:cs="方正仿宋_GBK" w:hint="eastAsia"/>
                <w:kern w:val="21"/>
                <w:sz w:val="24"/>
                <w:szCs w:val="24"/>
                <w:lang w:bidi="ar"/>
              </w:rPr>
              <w:t>2#</w:t>
            </w:r>
            <w:r>
              <w:rPr>
                <w:rFonts w:ascii="方正仿宋_GBK" w:eastAsia="方正仿宋_GBK" w:hAnsi="方正仿宋_GBK" w:cs="方正仿宋_GBK" w:hint="eastAsia"/>
                <w:kern w:val="21"/>
                <w:sz w:val="24"/>
                <w:szCs w:val="24"/>
                <w:lang w:bidi="ar"/>
              </w:rPr>
              <w:t>线</w:t>
            </w:r>
          </w:p>
        </w:tc>
        <w:tc>
          <w:tcPr>
            <w:tcW w:w="74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8000</w:t>
            </w:r>
          </w:p>
        </w:tc>
        <w:tc>
          <w:tcPr>
            <w:tcW w:w="511"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5.6</w:t>
            </w:r>
          </w:p>
        </w:tc>
        <w:tc>
          <w:tcPr>
            <w:tcW w:w="59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2025</w:t>
            </w:r>
            <w:r>
              <w:rPr>
                <w:rFonts w:ascii="方正仿宋_GBK" w:eastAsia="方正仿宋_GBK" w:hAnsi="方正仿宋_GBK" w:cs="方正仿宋_GBK" w:hint="eastAsia"/>
                <w:kern w:val="21"/>
                <w:szCs w:val="24"/>
              </w:rPr>
              <w:t>年</w:t>
            </w:r>
            <w:r>
              <w:rPr>
                <w:rFonts w:ascii="方正仿宋_GBK" w:eastAsia="方正仿宋_GBK" w:hAnsi="方正仿宋_GBK" w:cs="方正仿宋_GBK" w:hint="eastAsia"/>
                <w:kern w:val="21"/>
                <w:szCs w:val="24"/>
              </w:rPr>
              <w:t>12</w:t>
            </w:r>
            <w:r>
              <w:rPr>
                <w:rFonts w:ascii="方正仿宋_GBK" w:eastAsia="方正仿宋_GBK" w:hAnsi="方正仿宋_GBK" w:cs="方正仿宋_GBK" w:hint="eastAsia"/>
                <w:kern w:val="21"/>
                <w:szCs w:val="24"/>
              </w:rPr>
              <w:t>月</w:t>
            </w:r>
          </w:p>
        </w:tc>
        <w:tc>
          <w:tcPr>
            <w:tcW w:w="728"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2026</w:t>
            </w:r>
            <w:r>
              <w:rPr>
                <w:rFonts w:ascii="方正仿宋_GBK" w:eastAsia="方正仿宋_GBK" w:hAnsi="方正仿宋_GBK" w:cs="方正仿宋_GBK" w:hint="eastAsia"/>
                <w:kern w:val="21"/>
                <w:szCs w:val="24"/>
              </w:rPr>
              <w:t>年</w:t>
            </w:r>
            <w:r>
              <w:rPr>
                <w:rFonts w:ascii="方正仿宋_GBK" w:eastAsia="方正仿宋_GBK" w:hAnsi="方正仿宋_GBK" w:cs="方正仿宋_GBK" w:hint="eastAsia"/>
                <w:kern w:val="21"/>
                <w:szCs w:val="24"/>
              </w:rPr>
              <w:t>12</w:t>
            </w:r>
            <w:r>
              <w:rPr>
                <w:rFonts w:ascii="方正仿宋_GBK" w:eastAsia="方正仿宋_GBK" w:hAnsi="方正仿宋_GBK" w:cs="方正仿宋_GBK" w:hint="eastAsia"/>
                <w:kern w:val="21"/>
                <w:szCs w:val="24"/>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9</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衡阳市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耒阳市</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湖南耒阳南方水泥有限公司</w:t>
            </w:r>
          </w:p>
        </w:tc>
        <w:tc>
          <w:tcPr>
            <w:tcW w:w="74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4000</w:t>
            </w:r>
          </w:p>
        </w:tc>
        <w:tc>
          <w:tcPr>
            <w:tcW w:w="511"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4.8</w:t>
            </w:r>
          </w:p>
        </w:tc>
        <w:tc>
          <w:tcPr>
            <w:tcW w:w="59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2025</w:t>
            </w:r>
            <w:r>
              <w:rPr>
                <w:rFonts w:ascii="方正仿宋_GBK" w:eastAsia="方正仿宋_GBK" w:hAnsi="方正仿宋_GBK" w:cs="方正仿宋_GBK" w:hint="eastAsia"/>
                <w:kern w:val="21"/>
                <w:sz w:val="24"/>
                <w:szCs w:val="24"/>
              </w:rPr>
              <w:t>年</w:t>
            </w:r>
            <w:r>
              <w:rPr>
                <w:rFonts w:ascii="方正仿宋_GBK" w:eastAsia="方正仿宋_GBK" w:hAnsi="方正仿宋_GBK" w:cs="方正仿宋_GBK" w:hint="eastAsia"/>
                <w:kern w:val="21"/>
                <w:sz w:val="24"/>
                <w:szCs w:val="24"/>
              </w:rPr>
              <w:t>12</w:t>
            </w:r>
            <w:r>
              <w:rPr>
                <w:rFonts w:ascii="方正仿宋_GBK" w:eastAsia="方正仿宋_GBK" w:hAnsi="方正仿宋_GBK" w:cs="方正仿宋_GBK" w:hint="eastAsia"/>
                <w:kern w:val="21"/>
                <w:sz w:val="24"/>
                <w:szCs w:val="24"/>
              </w:rPr>
              <w:t>月</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2026</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10</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衡阳市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松木</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湖南金山水泥有限公司</w:t>
            </w:r>
          </w:p>
        </w:tc>
        <w:tc>
          <w:tcPr>
            <w:tcW w:w="74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2500</w:t>
            </w:r>
          </w:p>
        </w:tc>
        <w:tc>
          <w:tcPr>
            <w:tcW w:w="511"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4.0</w:t>
            </w:r>
          </w:p>
        </w:tc>
        <w:tc>
          <w:tcPr>
            <w:tcW w:w="59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2025</w:t>
            </w:r>
            <w:r>
              <w:rPr>
                <w:rFonts w:ascii="方正仿宋_GBK" w:eastAsia="方正仿宋_GBK" w:hAnsi="方正仿宋_GBK" w:cs="方正仿宋_GBK" w:hint="eastAsia"/>
                <w:kern w:val="21"/>
                <w:sz w:val="24"/>
                <w:szCs w:val="24"/>
              </w:rPr>
              <w:t>年</w:t>
            </w:r>
            <w:r>
              <w:rPr>
                <w:rFonts w:ascii="方正仿宋_GBK" w:eastAsia="方正仿宋_GBK" w:hAnsi="方正仿宋_GBK" w:cs="方正仿宋_GBK" w:hint="eastAsia"/>
                <w:kern w:val="21"/>
                <w:sz w:val="24"/>
                <w:szCs w:val="24"/>
              </w:rPr>
              <w:t>12</w:t>
            </w:r>
            <w:r>
              <w:rPr>
                <w:rFonts w:ascii="方正仿宋_GBK" w:eastAsia="方正仿宋_GBK" w:hAnsi="方正仿宋_GBK" w:cs="方正仿宋_GBK" w:hint="eastAsia"/>
                <w:kern w:val="21"/>
                <w:sz w:val="24"/>
                <w:szCs w:val="24"/>
              </w:rPr>
              <w:t>月</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2026</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11</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衡阳市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松木</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湖南金山环保建材有限公司</w:t>
            </w:r>
          </w:p>
        </w:tc>
        <w:tc>
          <w:tcPr>
            <w:tcW w:w="74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2000</w:t>
            </w:r>
          </w:p>
        </w:tc>
        <w:tc>
          <w:tcPr>
            <w:tcW w:w="511"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4.3</w:t>
            </w:r>
          </w:p>
        </w:tc>
        <w:tc>
          <w:tcPr>
            <w:tcW w:w="59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2025</w:t>
            </w:r>
            <w:r>
              <w:rPr>
                <w:rFonts w:ascii="方正仿宋_GBK" w:eastAsia="方正仿宋_GBK" w:hAnsi="方正仿宋_GBK" w:cs="方正仿宋_GBK" w:hint="eastAsia"/>
                <w:kern w:val="21"/>
                <w:sz w:val="24"/>
                <w:szCs w:val="24"/>
              </w:rPr>
              <w:t>年</w:t>
            </w:r>
            <w:r>
              <w:rPr>
                <w:rFonts w:ascii="方正仿宋_GBK" w:eastAsia="方正仿宋_GBK" w:hAnsi="方正仿宋_GBK" w:cs="方正仿宋_GBK" w:hint="eastAsia"/>
                <w:kern w:val="21"/>
                <w:sz w:val="24"/>
                <w:szCs w:val="24"/>
              </w:rPr>
              <w:t>12</w:t>
            </w:r>
            <w:r>
              <w:rPr>
                <w:rFonts w:ascii="方正仿宋_GBK" w:eastAsia="方正仿宋_GBK" w:hAnsi="方正仿宋_GBK" w:cs="方正仿宋_GBK" w:hint="eastAsia"/>
                <w:kern w:val="21"/>
                <w:sz w:val="24"/>
                <w:szCs w:val="24"/>
              </w:rPr>
              <w:t>月</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2026</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12</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衡阳市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衡东县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衡阳红狮水泥有限公司</w:t>
            </w:r>
          </w:p>
        </w:tc>
        <w:tc>
          <w:tcPr>
            <w:tcW w:w="74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4000</w:t>
            </w:r>
          </w:p>
        </w:tc>
        <w:tc>
          <w:tcPr>
            <w:tcW w:w="511"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4.3</w:t>
            </w:r>
          </w:p>
        </w:tc>
        <w:tc>
          <w:tcPr>
            <w:tcW w:w="59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2025</w:t>
            </w:r>
            <w:r>
              <w:rPr>
                <w:rFonts w:ascii="方正仿宋_GBK" w:eastAsia="方正仿宋_GBK" w:hAnsi="方正仿宋_GBK" w:cs="方正仿宋_GBK" w:hint="eastAsia"/>
                <w:kern w:val="21"/>
                <w:sz w:val="24"/>
                <w:szCs w:val="24"/>
              </w:rPr>
              <w:t>年</w:t>
            </w:r>
            <w:r>
              <w:rPr>
                <w:rFonts w:ascii="方正仿宋_GBK" w:eastAsia="方正仿宋_GBK" w:hAnsi="方正仿宋_GBK" w:cs="方正仿宋_GBK" w:hint="eastAsia"/>
                <w:kern w:val="21"/>
                <w:sz w:val="24"/>
                <w:szCs w:val="24"/>
              </w:rPr>
              <w:t>12</w:t>
            </w:r>
            <w:r>
              <w:rPr>
                <w:rFonts w:ascii="方正仿宋_GBK" w:eastAsia="方正仿宋_GBK" w:hAnsi="方正仿宋_GBK" w:cs="方正仿宋_GBK" w:hint="eastAsia"/>
                <w:kern w:val="21"/>
                <w:sz w:val="24"/>
                <w:szCs w:val="24"/>
              </w:rPr>
              <w:t>月</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2026</w:t>
            </w:r>
            <w:r>
              <w:rPr>
                <w:rFonts w:ascii="方正仿宋_GBK" w:eastAsia="方正仿宋_GBK" w:hAnsi="方正仿宋_GBK" w:cs="方正仿宋_GBK" w:hint="eastAsia"/>
                <w:kern w:val="21"/>
                <w:sz w:val="24"/>
                <w:szCs w:val="24"/>
              </w:rPr>
              <w:t>年</w:t>
            </w:r>
            <w:r>
              <w:rPr>
                <w:rFonts w:ascii="方正仿宋_GBK" w:eastAsia="方正仿宋_GBK" w:hAnsi="方正仿宋_GBK" w:cs="方正仿宋_GBK" w:hint="eastAsia"/>
                <w:kern w:val="21"/>
                <w:sz w:val="24"/>
                <w:szCs w:val="24"/>
              </w:rPr>
              <w:t>12</w:t>
            </w:r>
            <w:r>
              <w:rPr>
                <w:rFonts w:ascii="方正仿宋_GBK" w:eastAsia="方正仿宋_GBK" w:hAnsi="方正仿宋_GBK" w:cs="方正仿宋_GBK" w:hint="eastAsia"/>
                <w:kern w:val="21"/>
                <w:sz w:val="24"/>
                <w:szCs w:val="24"/>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13</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邵阳市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邵阳县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邵阳南方水泥有限公司</w:t>
            </w:r>
          </w:p>
        </w:tc>
        <w:tc>
          <w:tcPr>
            <w:tcW w:w="74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4500</w:t>
            </w:r>
          </w:p>
        </w:tc>
        <w:tc>
          <w:tcPr>
            <w:tcW w:w="511"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4.8</w:t>
            </w:r>
          </w:p>
        </w:tc>
        <w:tc>
          <w:tcPr>
            <w:tcW w:w="59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2026</w:t>
            </w:r>
            <w:r>
              <w:rPr>
                <w:rFonts w:ascii="方正仿宋_GBK" w:eastAsia="方正仿宋_GBK" w:hAnsi="方正仿宋_GBK" w:cs="方正仿宋_GBK" w:hint="eastAsia"/>
                <w:kern w:val="21"/>
                <w:sz w:val="24"/>
                <w:szCs w:val="24"/>
              </w:rPr>
              <w:t>年</w:t>
            </w:r>
            <w:r>
              <w:rPr>
                <w:rFonts w:ascii="方正仿宋_GBK" w:eastAsia="方正仿宋_GBK" w:hAnsi="方正仿宋_GBK" w:cs="方正仿宋_GBK" w:hint="eastAsia"/>
                <w:kern w:val="21"/>
                <w:sz w:val="24"/>
                <w:szCs w:val="24"/>
              </w:rPr>
              <w:t>6</w:t>
            </w:r>
            <w:r>
              <w:rPr>
                <w:rFonts w:ascii="方正仿宋_GBK" w:eastAsia="方正仿宋_GBK" w:hAnsi="方正仿宋_GBK" w:cs="方正仿宋_GBK" w:hint="eastAsia"/>
                <w:kern w:val="21"/>
                <w:sz w:val="24"/>
                <w:szCs w:val="24"/>
              </w:rPr>
              <w:t>月</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2027</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14</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邵阳市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隆回县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湖南隆回南方水泥有限公司</w:t>
            </w:r>
          </w:p>
        </w:tc>
        <w:tc>
          <w:tcPr>
            <w:tcW w:w="74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2500</w:t>
            </w:r>
          </w:p>
        </w:tc>
        <w:tc>
          <w:tcPr>
            <w:tcW w:w="511"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4.0</w:t>
            </w:r>
          </w:p>
        </w:tc>
        <w:tc>
          <w:tcPr>
            <w:tcW w:w="59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长期停产，</w:t>
            </w:r>
          </w:p>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spacing w:val="-17"/>
                <w:kern w:val="21"/>
                <w:szCs w:val="24"/>
              </w:rPr>
            </w:pPr>
            <w:r>
              <w:rPr>
                <w:rFonts w:ascii="方正仿宋_GBK" w:eastAsia="方正仿宋_GBK" w:hAnsi="方正仿宋_GBK" w:cs="方正仿宋_GBK" w:hint="eastAsia"/>
                <w:spacing w:val="-17"/>
                <w:kern w:val="21"/>
                <w:szCs w:val="24"/>
                <w:lang w:val="en"/>
              </w:rPr>
              <w:t>恢复生产前完成</w:t>
            </w:r>
          </w:p>
        </w:tc>
        <w:tc>
          <w:tcPr>
            <w:tcW w:w="728"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长期停产，</w:t>
            </w:r>
          </w:p>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spacing w:val="-17"/>
                <w:kern w:val="21"/>
                <w:szCs w:val="24"/>
              </w:rPr>
            </w:pPr>
            <w:r>
              <w:rPr>
                <w:rFonts w:ascii="方正仿宋_GBK" w:eastAsia="方正仿宋_GBK" w:hAnsi="方正仿宋_GBK" w:cs="方正仿宋_GBK" w:hint="eastAsia"/>
                <w:spacing w:val="-17"/>
                <w:kern w:val="21"/>
                <w:szCs w:val="24"/>
                <w:lang w:val="en"/>
              </w:rPr>
              <w:t>恢复生产前完成</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15</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邵阳市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武冈市</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湖南省云峰水泥有限公司</w:t>
            </w:r>
            <w:r>
              <w:rPr>
                <w:rFonts w:ascii="方正仿宋_GBK" w:eastAsia="方正仿宋_GBK" w:hAnsi="方正仿宋_GBK" w:cs="方正仿宋_GBK" w:hint="eastAsia"/>
                <w:kern w:val="21"/>
                <w:sz w:val="24"/>
                <w:szCs w:val="24"/>
                <w:lang w:bidi="ar"/>
              </w:rPr>
              <w:t>1#</w:t>
            </w:r>
            <w:r>
              <w:rPr>
                <w:rFonts w:ascii="方正仿宋_GBK" w:eastAsia="方正仿宋_GBK" w:hAnsi="方正仿宋_GBK" w:cs="方正仿宋_GBK" w:hint="eastAsia"/>
                <w:kern w:val="21"/>
                <w:sz w:val="24"/>
                <w:szCs w:val="24"/>
                <w:lang w:bidi="ar"/>
              </w:rPr>
              <w:t>线</w:t>
            </w:r>
          </w:p>
        </w:tc>
        <w:tc>
          <w:tcPr>
            <w:tcW w:w="74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2500</w:t>
            </w:r>
          </w:p>
        </w:tc>
        <w:tc>
          <w:tcPr>
            <w:tcW w:w="511"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4.0</w:t>
            </w:r>
          </w:p>
        </w:tc>
        <w:tc>
          <w:tcPr>
            <w:tcW w:w="59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长期停产，</w:t>
            </w:r>
          </w:p>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spacing w:val="-17"/>
                <w:kern w:val="21"/>
                <w:szCs w:val="24"/>
              </w:rPr>
            </w:pPr>
            <w:r>
              <w:rPr>
                <w:rFonts w:ascii="方正仿宋_GBK" w:eastAsia="方正仿宋_GBK" w:hAnsi="方正仿宋_GBK" w:cs="方正仿宋_GBK" w:hint="eastAsia"/>
                <w:spacing w:val="-17"/>
                <w:kern w:val="21"/>
                <w:szCs w:val="24"/>
                <w:lang w:val="en"/>
              </w:rPr>
              <w:t>恢复生产前完成</w:t>
            </w:r>
          </w:p>
        </w:tc>
        <w:tc>
          <w:tcPr>
            <w:tcW w:w="728"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长期停产，</w:t>
            </w:r>
          </w:p>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spacing w:val="-17"/>
                <w:kern w:val="21"/>
                <w:szCs w:val="24"/>
              </w:rPr>
            </w:pPr>
            <w:r>
              <w:rPr>
                <w:rFonts w:ascii="方正仿宋_GBK" w:eastAsia="方正仿宋_GBK" w:hAnsi="方正仿宋_GBK" w:cs="方正仿宋_GBK" w:hint="eastAsia"/>
                <w:spacing w:val="-17"/>
                <w:kern w:val="21"/>
                <w:szCs w:val="24"/>
                <w:lang w:val="en"/>
              </w:rPr>
              <w:t>恢复生产前完成</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16</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邵阳市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武冈市</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湖南省云峰水泥有限公司</w:t>
            </w:r>
            <w:r>
              <w:rPr>
                <w:rFonts w:ascii="方正仿宋_GBK" w:eastAsia="方正仿宋_GBK" w:hAnsi="方正仿宋_GBK" w:cs="方正仿宋_GBK" w:hint="eastAsia"/>
                <w:kern w:val="21"/>
                <w:sz w:val="24"/>
                <w:szCs w:val="24"/>
                <w:lang w:bidi="ar"/>
              </w:rPr>
              <w:t>2#</w:t>
            </w:r>
            <w:r>
              <w:rPr>
                <w:rFonts w:ascii="方正仿宋_GBK" w:eastAsia="方正仿宋_GBK" w:hAnsi="方正仿宋_GBK" w:cs="方正仿宋_GBK" w:hint="eastAsia"/>
                <w:kern w:val="21"/>
                <w:sz w:val="24"/>
                <w:szCs w:val="24"/>
                <w:lang w:bidi="ar"/>
              </w:rPr>
              <w:t>线</w:t>
            </w:r>
          </w:p>
        </w:tc>
        <w:tc>
          <w:tcPr>
            <w:tcW w:w="74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4500</w:t>
            </w:r>
          </w:p>
        </w:tc>
        <w:tc>
          <w:tcPr>
            <w:tcW w:w="511"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4.7</w:t>
            </w:r>
          </w:p>
        </w:tc>
        <w:tc>
          <w:tcPr>
            <w:tcW w:w="59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已完成</w:t>
            </w:r>
          </w:p>
        </w:tc>
        <w:tc>
          <w:tcPr>
            <w:tcW w:w="728"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2025</w:t>
            </w:r>
            <w:r>
              <w:rPr>
                <w:rFonts w:ascii="方正仿宋_GBK" w:eastAsia="方正仿宋_GBK" w:hAnsi="方正仿宋_GBK" w:cs="方正仿宋_GBK" w:hint="eastAsia"/>
                <w:kern w:val="21"/>
                <w:szCs w:val="24"/>
              </w:rPr>
              <w:t>年</w:t>
            </w:r>
            <w:r>
              <w:rPr>
                <w:rFonts w:ascii="方正仿宋_GBK" w:eastAsia="方正仿宋_GBK" w:hAnsi="方正仿宋_GBK" w:cs="方正仿宋_GBK" w:hint="eastAsia"/>
                <w:kern w:val="21"/>
                <w:szCs w:val="24"/>
              </w:rPr>
              <w:t>12</w:t>
            </w:r>
            <w:r>
              <w:rPr>
                <w:rFonts w:ascii="方正仿宋_GBK" w:eastAsia="方正仿宋_GBK" w:hAnsi="方正仿宋_GBK" w:cs="方正仿宋_GBK" w:hint="eastAsia"/>
                <w:kern w:val="21"/>
                <w:szCs w:val="24"/>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17</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邵阳市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大祥区</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邵阳市云峰新能源科技有限公司</w:t>
            </w:r>
          </w:p>
        </w:tc>
        <w:tc>
          <w:tcPr>
            <w:tcW w:w="74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4500</w:t>
            </w:r>
          </w:p>
        </w:tc>
        <w:tc>
          <w:tcPr>
            <w:tcW w:w="511"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4.8</w:t>
            </w:r>
          </w:p>
        </w:tc>
        <w:tc>
          <w:tcPr>
            <w:tcW w:w="59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已完成</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2025</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18</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邵阳市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洞口县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湖南润百建材有限公司</w:t>
            </w:r>
          </w:p>
        </w:tc>
        <w:tc>
          <w:tcPr>
            <w:tcW w:w="74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4000</w:t>
            </w:r>
          </w:p>
        </w:tc>
        <w:tc>
          <w:tcPr>
            <w:tcW w:w="511"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4.6</w:t>
            </w:r>
          </w:p>
        </w:tc>
        <w:tc>
          <w:tcPr>
            <w:tcW w:w="59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2026</w:t>
            </w:r>
            <w:r>
              <w:rPr>
                <w:rFonts w:ascii="方正仿宋_GBK" w:eastAsia="方正仿宋_GBK" w:hAnsi="方正仿宋_GBK" w:cs="方正仿宋_GBK" w:hint="eastAsia"/>
                <w:kern w:val="21"/>
                <w:szCs w:val="24"/>
              </w:rPr>
              <w:t>年</w:t>
            </w:r>
            <w:r>
              <w:rPr>
                <w:rFonts w:ascii="方正仿宋_GBK" w:eastAsia="方正仿宋_GBK" w:hAnsi="方正仿宋_GBK" w:cs="方正仿宋_GBK" w:hint="eastAsia"/>
                <w:kern w:val="21"/>
                <w:szCs w:val="24"/>
              </w:rPr>
              <w:t>6</w:t>
            </w:r>
            <w:r>
              <w:rPr>
                <w:rFonts w:ascii="方正仿宋_GBK" w:eastAsia="方正仿宋_GBK" w:hAnsi="方正仿宋_GBK" w:cs="方正仿宋_GBK" w:hint="eastAsia"/>
                <w:kern w:val="21"/>
                <w:szCs w:val="24"/>
              </w:rPr>
              <w:t>月</w:t>
            </w:r>
          </w:p>
        </w:tc>
        <w:tc>
          <w:tcPr>
            <w:tcW w:w="728"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2027</w:t>
            </w:r>
            <w:r>
              <w:rPr>
                <w:rFonts w:ascii="方正仿宋_GBK" w:eastAsia="方正仿宋_GBK" w:hAnsi="方正仿宋_GBK" w:cs="方正仿宋_GBK" w:hint="eastAsia"/>
                <w:kern w:val="21"/>
                <w:szCs w:val="24"/>
              </w:rPr>
              <w:t>年</w:t>
            </w:r>
            <w:r>
              <w:rPr>
                <w:rFonts w:ascii="方正仿宋_GBK" w:eastAsia="方正仿宋_GBK" w:hAnsi="方正仿宋_GBK" w:cs="方正仿宋_GBK" w:hint="eastAsia"/>
                <w:kern w:val="21"/>
                <w:szCs w:val="24"/>
              </w:rPr>
              <w:t>6</w:t>
            </w:r>
            <w:r>
              <w:rPr>
                <w:rFonts w:ascii="方正仿宋_GBK" w:eastAsia="方正仿宋_GBK" w:hAnsi="方正仿宋_GBK" w:cs="方正仿宋_GBK" w:hint="eastAsia"/>
                <w:kern w:val="21"/>
                <w:szCs w:val="24"/>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lastRenderedPageBreak/>
              <w:t>19</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岳阳市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临湘市</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临湘海螺水泥有限责任公司</w:t>
            </w:r>
          </w:p>
        </w:tc>
        <w:tc>
          <w:tcPr>
            <w:tcW w:w="74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4500</w:t>
            </w:r>
          </w:p>
        </w:tc>
        <w:tc>
          <w:tcPr>
            <w:tcW w:w="511"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4.8</w:t>
            </w:r>
          </w:p>
        </w:tc>
        <w:tc>
          <w:tcPr>
            <w:tcW w:w="59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已完成</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2025</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20</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常德市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鼎城区</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湖南常德南方水泥有限公司</w:t>
            </w:r>
          </w:p>
        </w:tc>
        <w:tc>
          <w:tcPr>
            <w:tcW w:w="74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4500</w:t>
            </w:r>
          </w:p>
        </w:tc>
        <w:tc>
          <w:tcPr>
            <w:tcW w:w="511"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4.8</w:t>
            </w:r>
          </w:p>
        </w:tc>
        <w:tc>
          <w:tcPr>
            <w:tcW w:w="59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已完成</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2025</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21</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常德市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桃源县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中材常德水泥有限责任公司</w:t>
            </w:r>
          </w:p>
        </w:tc>
        <w:tc>
          <w:tcPr>
            <w:tcW w:w="74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2500</w:t>
            </w:r>
          </w:p>
        </w:tc>
        <w:tc>
          <w:tcPr>
            <w:tcW w:w="511"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4.0</w:t>
            </w:r>
          </w:p>
        </w:tc>
        <w:tc>
          <w:tcPr>
            <w:tcW w:w="59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已完成</w:t>
            </w:r>
          </w:p>
        </w:tc>
        <w:tc>
          <w:tcPr>
            <w:tcW w:w="728"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长期停产，</w:t>
            </w:r>
          </w:p>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spacing w:val="-17"/>
                <w:kern w:val="21"/>
                <w:szCs w:val="24"/>
              </w:rPr>
              <w:t>恢复生产前完成</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22</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常德市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石门县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石门海螺水泥有限责任公司</w:t>
            </w:r>
            <w:r>
              <w:rPr>
                <w:rFonts w:ascii="方正仿宋_GBK" w:eastAsia="方正仿宋_GBK" w:hAnsi="方正仿宋_GBK" w:cs="方正仿宋_GBK" w:hint="eastAsia"/>
                <w:kern w:val="21"/>
                <w:sz w:val="24"/>
                <w:szCs w:val="24"/>
                <w:lang w:bidi="ar"/>
              </w:rPr>
              <w:t>1#</w:t>
            </w:r>
            <w:r>
              <w:rPr>
                <w:rFonts w:ascii="方正仿宋_GBK" w:eastAsia="方正仿宋_GBK" w:hAnsi="方正仿宋_GBK" w:cs="方正仿宋_GBK" w:hint="eastAsia"/>
                <w:kern w:val="21"/>
                <w:sz w:val="24"/>
                <w:szCs w:val="24"/>
                <w:lang w:bidi="ar"/>
              </w:rPr>
              <w:t>线</w:t>
            </w:r>
          </w:p>
        </w:tc>
        <w:tc>
          <w:tcPr>
            <w:tcW w:w="74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5000</w:t>
            </w:r>
          </w:p>
        </w:tc>
        <w:tc>
          <w:tcPr>
            <w:tcW w:w="511"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4.8</w:t>
            </w:r>
          </w:p>
        </w:tc>
        <w:tc>
          <w:tcPr>
            <w:tcW w:w="59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已完成</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2025</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23</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常德市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石门县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石门海螺水泥有限责任公司</w:t>
            </w:r>
            <w:r>
              <w:rPr>
                <w:rFonts w:ascii="方正仿宋_GBK" w:eastAsia="方正仿宋_GBK" w:hAnsi="方正仿宋_GBK" w:cs="方正仿宋_GBK" w:hint="eastAsia"/>
                <w:kern w:val="21"/>
                <w:sz w:val="24"/>
                <w:szCs w:val="24"/>
                <w:lang w:bidi="ar"/>
              </w:rPr>
              <w:t>2#</w:t>
            </w:r>
            <w:r>
              <w:rPr>
                <w:rFonts w:ascii="方正仿宋_GBK" w:eastAsia="方正仿宋_GBK" w:hAnsi="方正仿宋_GBK" w:cs="方正仿宋_GBK" w:hint="eastAsia"/>
                <w:kern w:val="21"/>
                <w:sz w:val="24"/>
                <w:szCs w:val="24"/>
                <w:lang w:bidi="ar"/>
              </w:rPr>
              <w:t>线</w:t>
            </w:r>
          </w:p>
        </w:tc>
        <w:tc>
          <w:tcPr>
            <w:tcW w:w="74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4500</w:t>
            </w:r>
          </w:p>
        </w:tc>
        <w:tc>
          <w:tcPr>
            <w:tcW w:w="511"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4.8</w:t>
            </w:r>
          </w:p>
        </w:tc>
        <w:tc>
          <w:tcPr>
            <w:tcW w:w="59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已完成</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2025</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24</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常德市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临澧县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临澧冀东水泥有限公司</w:t>
            </w:r>
          </w:p>
        </w:tc>
        <w:tc>
          <w:tcPr>
            <w:tcW w:w="74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4500</w:t>
            </w:r>
          </w:p>
        </w:tc>
        <w:tc>
          <w:tcPr>
            <w:tcW w:w="511"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4.8</w:t>
            </w:r>
          </w:p>
        </w:tc>
        <w:tc>
          <w:tcPr>
            <w:tcW w:w="59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已完成</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2025</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25</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常德市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石门县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葛洲坝石门特种水泥有限公司</w:t>
            </w:r>
            <w:r>
              <w:rPr>
                <w:rFonts w:ascii="方正仿宋_GBK" w:eastAsia="方正仿宋_GBK" w:hAnsi="方正仿宋_GBK" w:cs="方正仿宋_GBK" w:hint="eastAsia"/>
                <w:kern w:val="21"/>
                <w:sz w:val="24"/>
                <w:szCs w:val="24"/>
                <w:lang w:bidi="ar"/>
              </w:rPr>
              <w:t>1#</w:t>
            </w:r>
            <w:r>
              <w:rPr>
                <w:rFonts w:ascii="方正仿宋_GBK" w:eastAsia="方正仿宋_GBK" w:hAnsi="方正仿宋_GBK" w:cs="方正仿宋_GBK" w:hint="eastAsia"/>
                <w:kern w:val="21"/>
                <w:sz w:val="24"/>
                <w:szCs w:val="24"/>
                <w:lang w:bidi="ar"/>
              </w:rPr>
              <w:t>线</w:t>
            </w:r>
          </w:p>
        </w:tc>
        <w:tc>
          <w:tcPr>
            <w:tcW w:w="74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500</w:t>
            </w:r>
            <w:r>
              <w:rPr>
                <w:rFonts w:ascii="方正仿宋_GBK" w:eastAsia="方正仿宋_GBK" w:hAnsi="方正仿宋_GBK" w:cs="方正仿宋_GBK" w:hint="eastAsia"/>
                <w:kern w:val="21"/>
                <w:szCs w:val="24"/>
              </w:rPr>
              <w:t>（年产</w:t>
            </w:r>
            <w:r>
              <w:rPr>
                <w:rFonts w:ascii="方正仿宋_GBK" w:eastAsia="方正仿宋_GBK" w:hAnsi="方正仿宋_GBK" w:cs="方正仿宋_GBK" w:hint="eastAsia"/>
                <w:kern w:val="21"/>
                <w:szCs w:val="24"/>
              </w:rPr>
              <w:t>15</w:t>
            </w:r>
            <w:r>
              <w:rPr>
                <w:rFonts w:ascii="方正仿宋_GBK" w:eastAsia="方正仿宋_GBK" w:hAnsi="方正仿宋_GBK" w:cs="方正仿宋_GBK" w:hint="eastAsia"/>
                <w:kern w:val="21"/>
                <w:szCs w:val="24"/>
              </w:rPr>
              <w:t>万吨）</w:t>
            </w:r>
          </w:p>
        </w:tc>
        <w:tc>
          <w:tcPr>
            <w:tcW w:w="511"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3.2</w:t>
            </w:r>
          </w:p>
        </w:tc>
        <w:tc>
          <w:tcPr>
            <w:tcW w:w="59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已完成</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2025</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26</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常德市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石门县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葛洲坝石门特种水泥有限公司</w:t>
            </w:r>
            <w:r>
              <w:rPr>
                <w:rFonts w:ascii="方正仿宋_GBK" w:eastAsia="方正仿宋_GBK" w:hAnsi="方正仿宋_GBK" w:cs="方正仿宋_GBK" w:hint="eastAsia"/>
                <w:kern w:val="21"/>
                <w:sz w:val="24"/>
                <w:szCs w:val="24"/>
                <w:lang w:bidi="ar"/>
              </w:rPr>
              <w:t>2#</w:t>
            </w:r>
            <w:r>
              <w:rPr>
                <w:rFonts w:ascii="方正仿宋_GBK" w:eastAsia="方正仿宋_GBK" w:hAnsi="方正仿宋_GBK" w:cs="方正仿宋_GBK" w:hint="eastAsia"/>
                <w:kern w:val="21"/>
                <w:sz w:val="24"/>
                <w:szCs w:val="24"/>
                <w:lang w:bidi="ar"/>
              </w:rPr>
              <w:t>线</w:t>
            </w:r>
          </w:p>
        </w:tc>
        <w:tc>
          <w:tcPr>
            <w:tcW w:w="74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2000</w:t>
            </w:r>
            <w:r>
              <w:rPr>
                <w:rFonts w:ascii="方正仿宋_GBK" w:eastAsia="方正仿宋_GBK" w:hAnsi="方正仿宋_GBK" w:cs="方正仿宋_GBK" w:hint="eastAsia"/>
                <w:kern w:val="21"/>
                <w:szCs w:val="24"/>
              </w:rPr>
              <w:t>（年产</w:t>
            </w:r>
            <w:r>
              <w:rPr>
                <w:rFonts w:ascii="方正仿宋_GBK" w:eastAsia="方正仿宋_GBK" w:hAnsi="方正仿宋_GBK" w:cs="方正仿宋_GBK" w:hint="eastAsia"/>
                <w:kern w:val="21"/>
                <w:szCs w:val="24"/>
              </w:rPr>
              <w:t>60</w:t>
            </w:r>
            <w:r>
              <w:rPr>
                <w:rFonts w:ascii="方正仿宋_GBK" w:eastAsia="方正仿宋_GBK" w:hAnsi="方正仿宋_GBK" w:cs="方正仿宋_GBK" w:hint="eastAsia"/>
                <w:kern w:val="21"/>
                <w:szCs w:val="24"/>
              </w:rPr>
              <w:t>万吨白色硅酸盐水泥）</w:t>
            </w:r>
          </w:p>
        </w:tc>
        <w:tc>
          <w:tcPr>
            <w:tcW w:w="511"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4.3</w:t>
            </w:r>
          </w:p>
        </w:tc>
        <w:tc>
          <w:tcPr>
            <w:tcW w:w="59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已完成</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2025</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27</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张家界市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桑植县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华新水泥（桑植）有限公司</w:t>
            </w:r>
          </w:p>
        </w:tc>
        <w:tc>
          <w:tcPr>
            <w:tcW w:w="74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2500</w:t>
            </w:r>
          </w:p>
        </w:tc>
        <w:tc>
          <w:tcPr>
            <w:tcW w:w="511"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4.0</w:t>
            </w:r>
          </w:p>
        </w:tc>
        <w:tc>
          <w:tcPr>
            <w:tcW w:w="59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2026</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2027</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28</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张家界市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永定区</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湖南理意固体废弃物绿色循环利用产业有限公司</w:t>
            </w:r>
          </w:p>
        </w:tc>
        <w:tc>
          <w:tcPr>
            <w:tcW w:w="74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4000</w:t>
            </w:r>
          </w:p>
        </w:tc>
        <w:tc>
          <w:tcPr>
            <w:tcW w:w="511"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4.6</w:t>
            </w:r>
          </w:p>
        </w:tc>
        <w:tc>
          <w:tcPr>
            <w:tcW w:w="59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2025</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2026</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29</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益阳市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安化县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湖南益阳海螺水泥有限责任公司</w:t>
            </w:r>
          </w:p>
        </w:tc>
        <w:tc>
          <w:tcPr>
            <w:tcW w:w="74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4500</w:t>
            </w:r>
          </w:p>
        </w:tc>
        <w:tc>
          <w:tcPr>
            <w:tcW w:w="511"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4.8</w:t>
            </w:r>
          </w:p>
        </w:tc>
        <w:tc>
          <w:tcPr>
            <w:tcW w:w="59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已完成</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2025</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lastRenderedPageBreak/>
              <w:t>30</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益阳市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桃江县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湖南桃江南方水泥有限公司</w:t>
            </w:r>
            <w:r>
              <w:rPr>
                <w:rFonts w:ascii="方正仿宋_GBK" w:eastAsia="方正仿宋_GBK" w:hAnsi="方正仿宋_GBK" w:cs="方正仿宋_GBK" w:hint="eastAsia"/>
                <w:kern w:val="21"/>
                <w:sz w:val="24"/>
                <w:szCs w:val="24"/>
                <w:lang w:bidi="ar"/>
              </w:rPr>
              <w:t>1#</w:t>
            </w:r>
            <w:r>
              <w:rPr>
                <w:rFonts w:ascii="方正仿宋_GBK" w:eastAsia="方正仿宋_GBK" w:hAnsi="方正仿宋_GBK" w:cs="方正仿宋_GBK" w:hint="eastAsia"/>
                <w:kern w:val="21"/>
                <w:sz w:val="24"/>
                <w:szCs w:val="24"/>
                <w:lang w:bidi="ar"/>
              </w:rPr>
              <w:t>线</w:t>
            </w:r>
          </w:p>
        </w:tc>
        <w:tc>
          <w:tcPr>
            <w:tcW w:w="74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4500</w:t>
            </w:r>
          </w:p>
        </w:tc>
        <w:tc>
          <w:tcPr>
            <w:tcW w:w="511"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4.8</w:t>
            </w:r>
          </w:p>
        </w:tc>
        <w:tc>
          <w:tcPr>
            <w:tcW w:w="59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2025</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2026</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31</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益阳市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桃江县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湖南桃江南方水泥有限公司</w:t>
            </w:r>
            <w:r>
              <w:rPr>
                <w:rFonts w:ascii="方正仿宋_GBK" w:eastAsia="方正仿宋_GBK" w:hAnsi="方正仿宋_GBK" w:cs="方正仿宋_GBK" w:hint="eastAsia"/>
                <w:kern w:val="21"/>
                <w:sz w:val="24"/>
                <w:szCs w:val="24"/>
                <w:lang w:bidi="ar"/>
              </w:rPr>
              <w:t>2#</w:t>
            </w:r>
            <w:r>
              <w:rPr>
                <w:rFonts w:ascii="方正仿宋_GBK" w:eastAsia="方正仿宋_GBK" w:hAnsi="方正仿宋_GBK" w:cs="方正仿宋_GBK" w:hint="eastAsia"/>
                <w:kern w:val="21"/>
                <w:sz w:val="24"/>
                <w:szCs w:val="24"/>
                <w:lang w:bidi="ar"/>
              </w:rPr>
              <w:t>线</w:t>
            </w:r>
          </w:p>
        </w:tc>
        <w:tc>
          <w:tcPr>
            <w:tcW w:w="74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4000</w:t>
            </w:r>
          </w:p>
        </w:tc>
        <w:tc>
          <w:tcPr>
            <w:tcW w:w="511"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4.8</w:t>
            </w:r>
          </w:p>
        </w:tc>
        <w:tc>
          <w:tcPr>
            <w:tcW w:w="59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2024</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2025</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32</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益阳市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桃江县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益阳市东方水泥有限公司</w:t>
            </w:r>
          </w:p>
        </w:tc>
        <w:tc>
          <w:tcPr>
            <w:tcW w:w="74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3700</w:t>
            </w:r>
          </w:p>
        </w:tc>
        <w:tc>
          <w:tcPr>
            <w:tcW w:w="511"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4.4</w:t>
            </w:r>
          </w:p>
        </w:tc>
        <w:tc>
          <w:tcPr>
            <w:tcW w:w="59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2025</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2026</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33</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郴州市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安仁县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湖南安仁南方水泥有限公司</w:t>
            </w:r>
          </w:p>
        </w:tc>
        <w:tc>
          <w:tcPr>
            <w:tcW w:w="74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2500</w:t>
            </w:r>
          </w:p>
        </w:tc>
        <w:tc>
          <w:tcPr>
            <w:tcW w:w="511"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4.0</w:t>
            </w:r>
          </w:p>
        </w:tc>
        <w:tc>
          <w:tcPr>
            <w:tcW w:w="59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2026</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2027</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34</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郴州市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苏仙区</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湖南苏仙南方水泥有限公司</w:t>
            </w:r>
          </w:p>
        </w:tc>
        <w:tc>
          <w:tcPr>
            <w:tcW w:w="74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2500</w:t>
            </w:r>
          </w:p>
        </w:tc>
        <w:tc>
          <w:tcPr>
            <w:tcW w:w="511"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4.0</w:t>
            </w:r>
          </w:p>
        </w:tc>
        <w:tc>
          <w:tcPr>
            <w:tcW w:w="59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2026</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2027</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35</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郴州市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北湖区</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华新水泥（郴州）有限公司</w:t>
            </w:r>
          </w:p>
        </w:tc>
        <w:tc>
          <w:tcPr>
            <w:tcW w:w="74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4500</w:t>
            </w:r>
          </w:p>
        </w:tc>
        <w:tc>
          <w:tcPr>
            <w:tcW w:w="511"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4.7</w:t>
            </w:r>
          </w:p>
        </w:tc>
        <w:tc>
          <w:tcPr>
            <w:tcW w:w="59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2026</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2027</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36</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郴州市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宜章县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康达（湖南）水泥有限公司</w:t>
            </w:r>
          </w:p>
        </w:tc>
        <w:tc>
          <w:tcPr>
            <w:tcW w:w="74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4500</w:t>
            </w:r>
          </w:p>
        </w:tc>
        <w:tc>
          <w:tcPr>
            <w:tcW w:w="511"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4.7</w:t>
            </w:r>
          </w:p>
        </w:tc>
        <w:tc>
          <w:tcPr>
            <w:tcW w:w="59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2026</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2027</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37</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郴州市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苏仙区</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湖南良田水泥有限公司</w:t>
            </w:r>
          </w:p>
        </w:tc>
        <w:tc>
          <w:tcPr>
            <w:tcW w:w="74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5000</w:t>
            </w:r>
          </w:p>
        </w:tc>
        <w:tc>
          <w:tcPr>
            <w:tcW w:w="511"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4.8</w:t>
            </w:r>
          </w:p>
        </w:tc>
        <w:tc>
          <w:tcPr>
            <w:tcW w:w="59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2026</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2027</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38</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郴州市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嘉禾县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湖南省嘉禾县南岭水泥有限公司</w:t>
            </w:r>
          </w:p>
        </w:tc>
        <w:tc>
          <w:tcPr>
            <w:tcW w:w="74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4000</w:t>
            </w:r>
          </w:p>
        </w:tc>
        <w:tc>
          <w:tcPr>
            <w:tcW w:w="511"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4.8</w:t>
            </w:r>
          </w:p>
        </w:tc>
        <w:tc>
          <w:tcPr>
            <w:tcW w:w="59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2026</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2027</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39</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郴州市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资兴市</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湖南金磊南方水泥有限公司</w:t>
            </w:r>
          </w:p>
        </w:tc>
        <w:tc>
          <w:tcPr>
            <w:tcW w:w="74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4900</w:t>
            </w:r>
          </w:p>
        </w:tc>
        <w:tc>
          <w:tcPr>
            <w:tcW w:w="511"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4.78</w:t>
            </w:r>
          </w:p>
        </w:tc>
        <w:tc>
          <w:tcPr>
            <w:tcW w:w="59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2026</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2027</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40</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永州市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冷水滩区</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永州市九嶷正阳水泥有限责任公司</w:t>
            </w:r>
          </w:p>
        </w:tc>
        <w:tc>
          <w:tcPr>
            <w:tcW w:w="74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2500</w:t>
            </w:r>
          </w:p>
        </w:tc>
        <w:tc>
          <w:tcPr>
            <w:tcW w:w="511"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4.0</w:t>
            </w:r>
          </w:p>
        </w:tc>
        <w:tc>
          <w:tcPr>
            <w:tcW w:w="59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2026</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2027</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lastRenderedPageBreak/>
              <w:t>41</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永州市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江华县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江华海螺水泥有限责任公司</w:t>
            </w:r>
          </w:p>
        </w:tc>
        <w:tc>
          <w:tcPr>
            <w:tcW w:w="74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4500</w:t>
            </w:r>
          </w:p>
        </w:tc>
        <w:tc>
          <w:tcPr>
            <w:tcW w:w="511"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4.8</w:t>
            </w:r>
          </w:p>
        </w:tc>
        <w:tc>
          <w:tcPr>
            <w:tcW w:w="59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已完成</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2025</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42</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永州市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东安县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永州红狮水泥有限公司</w:t>
            </w:r>
          </w:p>
        </w:tc>
        <w:tc>
          <w:tcPr>
            <w:tcW w:w="74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6500</w:t>
            </w:r>
          </w:p>
        </w:tc>
        <w:tc>
          <w:tcPr>
            <w:tcW w:w="511"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5.6</w:t>
            </w:r>
          </w:p>
        </w:tc>
        <w:tc>
          <w:tcPr>
            <w:tcW w:w="59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已完成</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2025</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43</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永州市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宁远县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宁远红狮水泥有限公司</w:t>
            </w:r>
          </w:p>
        </w:tc>
        <w:tc>
          <w:tcPr>
            <w:tcW w:w="74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5500</w:t>
            </w:r>
          </w:p>
        </w:tc>
        <w:tc>
          <w:tcPr>
            <w:tcW w:w="511"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5.0</w:t>
            </w:r>
          </w:p>
        </w:tc>
        <w:tc>
          <w:tcPr>
            <w:tcW w:w="59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2026</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2027</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44</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永州市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祁阳县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祁阳海螺水泥有限公司</w:t>
            </w:r>
            <w:r>
              <w:rPr>
                <w:rFonts w:ascii="方正仿宋_GBK" w:eastAsia="方正仿宋_GBK" w:hAnsi="方正仿宋_GBK" w:cs="方正仿宋_GBK" w:hint="eastAsia"/>
                <w:kern w:val="21"/>
                <w:sz w:val="24"/>
                <w:szCs w:val="24"/>
                <w:lang w:bidi="ar"/>
              </w:rPr>
              <w:t>1#</w:t>
            </w:r>
            <w:r>
              <w:rPr>
                <w:rFonts w:ascii="方正仿宋_GBK" w:eastAsia="方正仿宋_GBK" w:hAnsi="方正仿宋_GBK" w:cs="方正仿宋_GBK" w:hint="eastAsia"/>
                <w:kern w:val="21"/>
                <w:sz w:val="24"/>
                <w:szCs w:val="24"/>
                <w:lang w:bidi="ar"/>
              </w:rPr>
              <w:t>线</w:t>
            </w:r>
          </w:p>
        </w:tc>
        <w:tc>
          <w:tcPr>
            <w:tcW w:w="74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4500</w:t>
            </w:r>
          </w:p>
        </w:tc>
        <w:tc>
          <w:tcPr>
            <w:tcW w:w="511"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4.8</w:t>
            </w:r>
          </w:p>
        </w:tc>
        <w:tc>
          <w:tcPr>
            <w:tcW w:w="59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已完成</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2025</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45</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永州市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祁阳县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祁阳海螺水泥有限公司</w:t>
            </w:r>
            <w:r>
              <w:rPr>
                <w:rFonts w:ascii="方正仿宋_GBK" w:eastAsia="方正仿宋_GBK" w:hAnsi="方正仿宋_GBK" w:cs="方正仿宋_GBK" w:hint="eastAsia"/>
                <w:kern w:val="21"/>
                <w:sz w:val="24"/>
                <w:szCs w:val="24"/>
                <w:lang w:bidi="ar"/>
              </w:rPr>
              <w:t>2#</w:t>
            </w:r>
            <w:r>
              <w:rPr>
                <w:rFonts w:ascii="方正仿宋_GBK" w:eastAsia="方正仿宋_GBK" w:hAnsi="方正仿宋_GBK" w:cs="方正仿宋_GBK" w:hint="eastAsia"/>
                <w:kern w:val="21"/>
                <w:sz w:val="24"/>
                <w:szCs w:val="24"/>
                <w:lang w:bidi="ar"/>
              </w:rPr>
              <w:t>线</w:t>
            </w:r>
          </w:p>
        </w:tc>
        <w:tc>
          <w:tcPr>
            <w:tcW w:w="74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4500</w:t>
            </w:r>
          </w:p>
        </w:tc>
        <w:tc>
          <w:tcPr>
            <w:tcW w:w="511"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4.8</w:t>
            </w:r>
          </w:p>
        </w:tc>
        <w:tc>
          <w:tcPr>
            <w:tcW w:w="59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已完成</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2025</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46</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永州市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道县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华新水泥（道县）有限公司</w:t>
            </w:r>
          </w:p>
        </w:tc>
        <w:tc>
          <w:tcPr>
            <w:tcW w:w="74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4000</w:t>
            </w:r>
          </w:p>
        </w:tc>
        <w:tc>
          <w:tcPr>
            <w:tcW w:w="511"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4.4</w:t>
            </w:r>
          </w:p>
        </w:tc>
        <w:tc>
          <w:tcPr>
            <w:tcW w:w="59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2026</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2027</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47</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怀化市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中方县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台泥（怀化）水泥有限公司</w:t>
            </w:r>
            <w:r>
              <w:rPr>
                <w:rFonts w:ascii="方正仿宋_GBK" w:eastAsia="方正仿宋_GBK" w:hAnsi="方正仿宋_GBK" w:cs="方正仿宋_GBK" w:hint="eastAsia"/>
                <w:kern w:val="21"/>
                <w:sz w:val="24"/>
                <w:szCs w:val="24"/>
                <w:lang w:bidi="ar"/>
              </w:rPr>
              <w:t>1#</w:t>
            </w:r>
            <w:r>
              <w:rPr>
                <w:rFonts w:ascii="方正仿宋_GBK" w:eastAsia="方正仿宋_GBK" w:hAnsi="方正仿宋_GBK" w:cs="方正仿宋_GBK" w:hint="eastAsia"/>
                <w:kern w:val="21"/>
                <w:sz w:val="24"/>
                <w:szCs w:val="24"/>
                <w:lang w:bidi="ar"/>
              </w:rPr>
              <w:t>线</w:t>
            </w:r>
          </w:p>
        </w:tc>
        <w:tc>
          <w:tcPr>
            <w:tcW w:w="74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2500</w:t>
            </w:r>
          </w:p>
        </w:tc>
        <w:tc>
          <w:tcPr>
            <w:tcW w:w="511"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4.0</w:t>
            </w:r>
          </w:p>
        </w:tc>
        <w:tc>
          <w:tcPr>
            <w:tcW w:w="59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2026</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2027</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48</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怀化市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中方县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台泥（怀化）水泥有限公司</w:t>
            </w:r>
            <w:r>
              <w:rPr>
                <w:rFonts w:ascii="方正仿宋_GBK" w:eastAsia="方正仿宋_GBK" w:hAnsi="方正仿宋_GBK" w:cs="方正仿宋_GBK" w:hint="eastAsia"/>
                <w:kern w:val="21"/>
                <w:sz w:val="24"/>
                <w:szCs w:val="24"/>
                <w:lang w:bidi="ar"/>
              </w:rPr>
              <w:t>2#</w:t>
            </w:r>
            <w:r>
              <w:rPr>
                <w:rFonts w:ascii="方正仿宋_GBK" w:eastAsia="方正仿宋_GBK" w:hAnsi="方正仿宋_GBK" w:cs="方正仿宋_GBK" w:hint="eastAsia"/>
                <w:kern w:val="21"/>
                <w:sz w:val="24"/>
                <w:szCs w:val="24"/>
                <w:lang w:bidi="ar"/>
              </w:rPr>
              <w:t>线</w:t>
            </w:r>
          </w:p>
        </w:tc>
        <w:tc>
          <w:tcPr>
            <w:tcW w:w="74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2500</w:t>
            </w:r>
          </w:p>
        </w:tc>
        <w:tc>
          <w:tcPr>
            <w:tcW w:w="511"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4.0</w:t>
            </w:r>
          </w:p>
        </w:tc>
        <w:tc>
          <w:tcPr>
            <w:tcW w:w="59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2026</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2027</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49</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怀化市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靖州县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靖州台泥水泥有限公司</w:t>
            </w:r>
          </w:p>
        </w:tc>
        <w:tc>
          <w:tcPr>
            <w:tcW w:w="74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3000</w:t>
            </w:r>
          </w:p>
        </w:tc>
        <w:tc>
          <w:tcPr>
            <w:tcW w:w="511"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4.0</w:t>
            </w:r>
          </w:p>
        </w:tc>
        <w:tc>
          <w:tcPr>
            <w:tcW w:w="59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2026</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2027</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50</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怀化市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溆浦县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湖南省湘维有限公司</w:t>
            </w:r>
          </w:p>
        </w:tc>
        <w:tc>
          <w:tcPr>
            <w:tcW w:w="74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1200</w:t>
            </w:r>
          </w:p>
        </w:tc>
        <w:tc>
          <w:tcPr>
            <w:tcW w:w="511"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3.2</w:t>
            </w:r>
          </w:p>
        </w:tc>
        <w:tc>
          <w:tcPr>
            <w:tcW w:w="59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2026</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2027</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51</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娄底市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双峰县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双峰海螺水泥有限公司</w:t>
            </w:r>
            <w:r>
              <w:rPr>
                <w:rFonts w:ascii="方正仿宋_GBK" w:eastAsia="方正仿宋_GBK" w:hAnsi="方正仿宋_GBK" w:cs="方正仿宋_GBK" w:hint="eastAsia"/>
                <w:kern w:val="21"/>
                <w:sz w:val="24"/>
                <w:szCs w:val="24"/>
                <w:lang w:bidi="ar"/>
              </w:rPr>
              <w:t>1#</w:t>
            </w:r>
            <w:r>
              <w:rPr>
                <w:rFonts w:ascii="方正仿宋_GBK" w:eastAsia="方正仿宋_GBK" w:hAnsi="方正仿宋_GBK" w:cs="方正仿宋_GBK" w:hint="eastAsia"/>
                <w:kern w:val="21"/>
                <w:sz w:val="24"/>
                <w:szCs w:val="24"/>
                <w:lang w:bidi="ar"/>
              </w:rPr>
              <w:t>线</w:t>
            </w:r>
          </w:p>
        </w:tc>
        <w:tc>
          <w:tcPr>
            <w:tcW w:w="74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4000</w:t>
            </w:r>
          </w:p>
        </w:tc>
        <w:tc>
          <w:tcPr>
            <w:tcW w:w="511"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4.8</w:t>
            </w:r>
          </w:p>
        </w:tc>
        <w:tc>
          <w:tcPr>
            <w:tcW w:w="59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已完成</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2025</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lastRenderedPageBreak/>
              <w:t>52</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娄底市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双峰县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双峰海螺水泥有限公司</w:t>
            </w:r>
            <w:r>
              <w:rPr>
                <w:rFonts w:ascii="方正仿宋_GBK" w:eastAsia="方正仿宋_GBK" w:hAnsi="方正仿宋_GBK" w:cs="方正仿宋_GBK" w:hint="eastAsia"/>
                <w:kern w:val="21"/>
                <w:sz w:val="24"/>
                <w:szCs w:val="24"/>
                <w:lang w:bidi="ar"/>
              </w:rPr>
              <w:t>2#</w:t>
            </w:r>
            <w:r>
              <w:rPr>
                <w:rFonts w:ascii="方正仿宋_GBK" w:eastAsia="方正仿宋_GBK" w:hAnsi="方正仿宋_GBK" w:cs="方正仿宋_GBK" w:hint="eastAsia"/>
                <w:kern w:val="21"/>
                <w:sz w:val="24"/>
                <w:szCs w:val="24"/>
                <w:lang w:bidi="ar"/>
              </w:rPr>
              <w:t>线</w:t>
            </w:r>
          </w:p>
        </w:tc>
        <w:tc>
          <w:tcPr>
            <w:tcW w:w="74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4500</w:t>
            </w:r>
          </w:p>
        </w:tc>
        <w:tc>
          <w:tcPr>
            <w:tcW w:w="511"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4.8</w:t>
            </w:r>
          </w:p>
        </w:tc>
        <w:tc>
          <w:tcPr>
            <w:tcW w:w="59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已完成</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2025</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53</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娄底市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新化县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湖南海螺水泥有限公司</w:t>
            </w:r>
            <w:r>
              <w:rPr>
                <w:rFonts w:ascii="方正仿宋_GBK" w:eastAsia="方正仿宋_GBK" w:hAnsi="方正仿宋_GBK" w:cs="方正仿宋_GBK" w:hint="eastAsia"/>
                <w:kern w:val="21"/>
                <w:sz w:val="24"/>
                <w:szCs w:val="24"/>
                <w:lang w:bidi="ar"/>
              </w:rPr>
              <w:t>1#</w:t>
            </w:r>
            <w:r>
              <w:rPr>
                <w:rFonts w:ascii="方正仿宋_GBK" w:eastAsia="方正仿宋_GBK" w:hAnsi="方正仿宋_GBK" w:cs="方正仿宋_GBK" w:hint="eastAsia"/>
                <w:kern w:val="21"/>
                <w:sz w:val="24"/>
                <w:szCs w:val="24"/>
                <w:lang w:bidi="ar"/>
              </w:rPr>
              <w:t>线</w:t>
            </w:r>
          </w:p>
        </w:tc>
        <w:tc>
          <w:tcPr>
            <w:tcW w:w="74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4000</w:t>
            </w:r>
          </w:p>
        </w:tc>
        <w:tc>
          <w:tcPr>
            <w:tcW w:w="511"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4.6</w:t>
            </w:r>
          </w:p>
        </w:tc>
        <w:tc>
          <w:tcPr>
            <w:tcW w:w="59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已完成</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2025</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54</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娄底市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新化县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湖南海螺水泥有限公司</w:t>
            </w:r>
            <w:r>
              <w:rPr>
                <w:rFonts w:ascii="方正仿宋_GBK" w:eastAsia="方正仿宋_GBK" w:hAnsi="方正仿宋_GBK" w:cs="方正仿宋_GBK" w:hint="eastAsia"/>
                <w:kern w:val="21"/>
                <w:sz w:val="24"/>
                <w:szCs w:val="24"/>
                <w:lang w:bidi="ar"/>
              </w:rPr>
              <w:t>2#</w:t>
            </w:r>
            <w:r>
              <w:rPr>
                <w:rFonts w:ascii="方正仿宋_GBK" w:eastAsia="方正仿宋_GBK" w:hAnsi="方正仿宋_GBK" w:cs="方正仿宋_GBK" w:hint="eastAsia"/>
                <w:kern w:val="21"/>
                <w:sz w:val="24"/>
                <w:szCs w:val="24"/>
                <w:lang w:bidi="ar"/>
              </w:rPr>
              <w:t>线</w:t>
            </w:r>
          </w:p>
        </w:tc>
        <w:tc>
          <w:tcPr>
            <w:tcW w:w="74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4000</w:t>
            </w:r>
          </w:p>
        </w:tc>
        <w:tc>
          <w:tcPr>
            <w:tcW w:w="511"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4.6</w:t>
            </w:r>
          </w:p>
        </w:tc>
        <w:tc>
          <w:tcPr>
            <w:tcW w:w="59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已完成</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2025</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55</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娄底市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冷水江</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华新水泥（冷水江）有限公司</w:t>
            </w:r>
          </w:p>
        </w:tc>
        <w:tc>
          <w:tcPr>
            <w:tcW w:w="74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4500</w:t>
            </w:r>
          </w:p>
        </w:tc>
        <w:tc>
          <w:tcPr>
            <w:tcW w:w="511"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5.0</w:t>
            </w:r>
          </w:p>
        </w:tc>
        <w:tc>
          <w:tcPr>
            <w:tcW w:w="59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2025</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2026</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56</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娄底市</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涟源市</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涟源海螺水泥有限公司</w:t>
            </w:r>
          </w:p>
        </w:tc>
        <w:tc>
          <w:tcPr>
            <w:tcW w:w="74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4500</w:t>
            </w:r>
          </w:p>
        </w:tc>
        <w:tc>
          <w:tcPr>
            <w:tcW w:w="511"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5.0</w:t>
            </w:r>
          </w:p>
        </w:tc>
        <w:tc>
          <w:tcPr>
            <w:tcW w:w="593"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已完成</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2025</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12</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57</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湘西州</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古丈县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湖南古丈南方水泥有限公司</w:t>
            </w:r>
          </w:p>
        </w:tc>
        <w:tc>
          <w:tcPr>
            <w:tcW w:w="74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2500</w:t>
            </w:r>
          </w:p>
        </w:tc>
        <w:tc>
          <w:tcPr>
            <w:tcW w:w="511"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4.0</w:t>
            </w:r>
          </w:p>
        </w:tc>
        <w:tc>
          <w:tcPr>
            <w:tcW w:w="59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2026</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2027</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r>
      <w:tr w:rsidR="0075255E">
        <w:trPr>
          <w:trHeight w:val="737"/>
          <w:jc w:val="center"/>
        </w:trPr>
        <w:tc>
          <w:tcPr>
            <w:tcW w:w="21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58</w:t>
            </w:r>
          </w:p>
        </w:tc>
        <w:tc>
          <w:tcPr>
            <w:tcW w:w="417"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湘西州</w:t>
            </w:r>
          </w:p>
        </w:tc>
        <w:tc>
          <w:tcPr>
            <w:tcW w:w="464"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龙山县</w:t>
            </w:r>
          </w:p>
        </w:tc>
        <w:tc>
          <w:tcPr>
            <w:tcW w:w="132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湘西自治州成美建材有限公司</w:t>
            </w:r>
          </w:p>
        </w:tc>
        <w:tc>
          <w:tcPr>
            <w:tcW w:w="74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2500</w:t>
            </w:r>
          </w:p>
        </w:tc>
        <w:tc>
          <w:tcPr>
            <w:tcW w:w="511"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4.0</w:t>
            </w:r>
          </w:p>
        </w:tc>
        <w:tc>
          <w:tcPr>
            <w:tcW w:w="593"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2026</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c>
          <w:tcPr>
            <w:tcW w:w="728"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lang w:bidi="ar"/>
              </w:rPr>
              <w:t>2027</w:t>
            </w:r>
            <w:r>
              <w:rPr>
                <w:rFonts w:ascii="方正仿宋_GBK" w:eastAsia="方正仿宋_GBK" w:hAnsi="方正仿宋_GBK" w:cs="方正仿宋_GBK" w:hint="eastAsia"/>
                <w:kern w:val="21"/>
                <w:sz w:val="24"/>
                <w:szCs w:val="24"/>
                <w:lang w:bidi="ar"/>
              </w:rPr>
              <w:t>年</w:t>
            </w:r>
            <w:r>
              <w:rPr>
                <w:rFonts w:ascii="方正仿宋_GBK" w:eastAsia="方正仿宋_GBK" w:hAnsi="方正仿宋_GBK" w:cs="方正仿宋_GBK" w:hint="eastAsia"/>
                <w:kern w:val="21"/>
                <w:sz w:val="24"/>
                <w:szCs w:val="24"/>
                <w:lang w:bidi="ar"/>
              </w:rPr>
              <w:t>6</w:t>
            </w:r>
            <w:r>
              <w:rPr>
                <w:rFonts w:ascii="方正仿宋_GBK" w:eastAsia="方正仿宋_GBK" w:hAnsi="方正仿宋_GBK" w:cs="方正仿宋_GBK" w:hint="eastAsia"/>
                <w:kern w:val="21"/>
                <w:sz w:val="24"/>
                <w:szCs w:val="24"/>
                <w:lang w:bidi="ar"/>
              </w:rPr>
              <w:t>月</w:t>
            </w:r>
          </w:p>
        </w:tc>
      </w:tr>
    </w:tbl>
    <w:p w:rsidR="0075255E" w:rsidRDefault="0075255E">
      <w:pPr>
        <w:pStyle w:val="a6"/>
        <w:shd w:val="clear" w:color="auto" w:fill="FFFFFF"/>
        <w:adjustRightInd w:val="0"/>
        <w:snapToGrid w:val="0"/>
        <w:spacing w:before="0" w:beforeAutospacing="0" w:after="0" w:afterAutospacing="0" w:line="600" w:lineRule="exact"/>
        <w:ind w:firstLineChars="200" w:firstLine="636"/>
        <w:jc w:val="both"/>
        <w:rPr>
          <w:rFonts w:ascii="微软雅黑" w:eastAsia="微软雅黑" w:hAnsi="微软雅黑" w:cs="微软雅黑"/>
          <w:kern w:val="21"/>
          <w:sz w:val="32"/>
          <w:szCs w:val="32"/>
        </w:rPr>
      </w:pPr>
    </w:p>
    <w:p w:rsidR="0075255E" w:rsidRDefault="0075255E">
      <w:pPr>
        <w:pStyle w:val="a6"/>
        <w:shd w:val="clear" w:color="auto" w:fill="FFFFFF"/>
        <w:adjustRightInd w:val="0"/>
        <w:snapToGrid w:val="0"/>
        <w:spacing w:before="0" w:beforeAutospacing="0" w:after="0" w:afterAutospacing="0" w:line="600" w:lineRule="exact"/>
        <w:ind w:firstLineChars="200" w:firstLine="636"/>
        <w:jc w:val="both"/>
        <w:rPr>
          <w:rFonts w:ascii="微软雅黑" w:eastAsia="微软雅黑" w:hAnsi="微软雅黑" w:cs="微软雅黑"/>
          <w:kern w:val="21"/>
          <w:sz w:val="32"/>
          <w:szCs w:val="32"/>
        </w:rPr>
      </w:pPr>
    </w:p>
    <w:p w:rsidR="0075255E" w:rsidRDefault="0075255E"/>
    <w:p w:rsidR="0075255E" w:rsidRDefault="0075255E">
      <w:pPr>
        <w:pStyle w:val="a6"/>
        <w:shd w:val="clear" w:color="auto" w:fill="FFFFFF"/>
        <w:adjustRightInd w:val="0"/>
        <w:snapToGrid w:val="0"/>
        <w:spacing w:before="0" w:beforeAutospacing="0" w:after="0" w:afterAutospacing="0" w:line="600" w:lineRule="exact"/>
        <w:jc w:val="center"/>
        <w:rPr>
          <w:rFonts w:ascii="方正仿宋_GBK" w:eastAsia="方正仿宋_GBK" w:hAnsi="方正仿宋_GBK" w:cs="方正仿宋_GBK"/>
          <w:b/>
          <w:kern w:val="21"/>
          <w:sz w:val="32"/>
          <w:szCs w:val="32"/>
        </w:rPr>
      </w:pPr>
    </w:p>
    <w:p w:rsidR="0075255E" w:rsidRDefault="00B07071">
      <w:pPr>
        <w:shd w:val="clear" w:color="auto" w:fill="FFFFFF"/>
        <w:adjustRightInd w:val="0"/>
        <w:snapToGrid w:val="0"/>
        <w:spacing w:line="600" w:lineRule="exact"/>
        <w:jc w:val="center"/>
        <w:rPr>
          <w:rFonts w:ascii="方正仿宋_GBK" w:eastAsia="方正仿宋_GBK" w:hAnsi="方正仿宋_GBK" w:cs="方正仿宋_GBK"/>
          <w:b/>
          <w:kern w:val="21"/>
          <w:szCs w:val="32"/>
        </w:rPr>
      </w:pPr>
      <w:r>
        <w:rPr>
          <w:rFonts w:ascii="方正仿宋_GBK" w:eastAsia="方正仿宋_GBK" w:hAnsi="方正仿宋_GBK" w:cs="方正仿宋_GBK" w:hint="eastAsia"/>
          <w:b/>
          <w:kern w:val="21"/>
          <w:szCs w:val="32"/>
        </w:rPr>
        <w:br w:type="page"/>
      </w:r>
    </w:p>
    <w:p w:rsidR="0075255E" w:rsidRDefault="00B07071">
      <w:pPr>
        <w:pStyle w:val="a6"/>
        <w:shd w:val="clear" w:color="auto" w:fill="FFFFFF"/>
        <w:adjustRightInd w:val="0"/>
        <w:snapToGrid w:val="0"/>
        <w:spacing w:before="0" w:beforeAutospacing="0" w:after="0" w:afterAutospacing="0" w:line="600" w:lineRule="exact"/>
        <w:jc w:val="center"/>
        <w:rPr>
          <w:rFonts w:ascii="方正仿宋_GBK" w:eastAsia="方正仿宋_GBK" w:hAnsi="方正仿宋_GBK" w:cs="方正仿宋_GBK"/>
          <w:b/>
          <w:bCs/>
          <w:kern w:val="21"/>
          <w:sz w:val="32"/>
          <w:szCs w:val="32"/>
        </w:rPr>
      </w:pPr>
      <w:r>
        <w:rPr>
          <w:rFonts w:ascii="方正仿宋_GBK" w:eastAsia="方正仿宋_GBK" w:hAnsi="方正仿宋_GBK" w:cs="方正仿宋_GBK" w:hint="eastAsia"/>
          <w:b/>
          <w:kern w:val="21"/>
          <w:sz w:val="32"/>
          <w:szCs w:val="32"/>
        </w:rPr>
        <w:lastRenderedPageBreak/>
        <w:t>表</w:t>
      </w:r>
      <w:r>
        <w:rPr>
          <w:rFonts w:ascii="方正仿宋_GBK" w:eastAsia="方正仿宋_GBK" w:hAnsi="方正仿宋_GBK" w:cs="方正仿宋_GBK" w:hint="eastAsia"/>
          <w:b/>
          <w:kern w:val="21"/>
          <w:sz w:val="32"/>
          <w:szCs w:val="32"/>
        </w:rPr>
        <w:t xml:space="preserve">2  </w:t>
      </w:r>
      <w:r>
        <w:rPr>
          <w:rFonts w:ascii="方正仿宋_GBK" w:eastAsia="方正仿宋_GBK" w:hAnsi="方正仿宋_GBK" w:cs="方正仿宋_GBK" w:hint="eastAsia"/>
          <w:b/>
          <w:kern w:val="21"/>
          <w:sz w:val="32"/>
          <w:szCs w:val="32"/>
        </w:rPr>
        <w:t>湖南省焦化企业超低排放改造重点项目计划表</w:t>
      </w:r>
    </w:p>
    <w:tbl>
      <w:tblPr>
        <w:tblStyle w:val="a7"/>
        <w:tblW w:w="5175" w:type="pct"/>
        <w:jc w:val="center"/>
        <w:tblLook w:val="04A0" w:firstRow="1" w:lastRow="0" w:firstColumn="1" w:lastColumn="0" w:noHBand="0" w:noVBand="1"/>
      </w:tblPr>
      <w:tblGrid>
        <w:gridCol w:w="671"/>
        <w:gridCol w:w="1100"/>
        <w:gridCol w:w="999"/>
        <w:gridCol w:w="3722"/>
        <w:gridCol w:w="1484"/>
        <w:gridCol w:w="2378"/>
        <w:gridCol w:w="1990"/>
        <w:gridCol w:w="2960"/>
      </w:tblGrid>
      <w:tr w:rsidR="0075255E">
        <w:trPr>
          <w:trHeight w:val="876"/>
          <w:jc w:val="center"/>
        </w:trPr>
        <w:tc>
          <w:tcPr>
            <w:tcW w:w="219"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b/>
                <w:bCs/>
                <w:kern w:val="21"/>
                <w:szCs w:val="24"/>
              </w:rPr>
            </w:pPr>
            <w:r>
              <w:rPr>
                <w:rFonts w:ascii="方正仿宋_GBK" w:eastAsia="方正仿宋_GBK" w:hAnsi="方正仿宋_GBK" w:cs="方正仿宋_GBK" w:hint="eastAsia"/>
                <w:b/>
                <w:bCs/>
                <w:kern w:val="21"/>
                <w:szCs w:val="24"/>
              </w:rPr>
              <w:t>序号</w:t>
            </w:r>
          </w:p>
        </w:tc>
        <w:tc>
          <w:tcPr>
            <w:tcW w:w="359"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b/>
                <w:bCs/>
                <w:kern w:val="21"/>
                <w:szCs w:val="24"/>
              </w:rPr>
            </w:pPr>
            <w:r>
              <w:rPr>
                <w:rFonts w:ascii="方正仿宋_GBK" w:eastAsia="方正仿宋_GBK" w:hAnsi="方正仿宋_GBK" w:cs="方正仿宋_GBK" w:hint="eastAsia"/>
                <w:b/>
                <w:bCs/>
                <w:kern w:val="21"/>
                <w:szCs w:val="24"/>
              </w:rPr>
              <w:t>市州</w:t>
            </w:r>
          </w:p>
        </w:tc>
        <w:tc>
          <w:tcPr>
            <w:tcW w:w="326"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b/>
                <w:bCs/>
                <w:kern w:val="21"/>
                <w:szCs w:val="24"/>
              </w:rPr>
            </w:pPr>
            <w:r>
              <w:rPr>
                <w:rFonts w:ascii="方正仿宋_GBK" w:eastAsia="方正仿宋_GBK" w:hAnsi="方正仿宋_GBK" w:cs="方正仿宋_GBK" w:hint="eastAsia"/>
                <w:b/>
                <w:bCs/>
                <w:kern w:val="21"/>
                <w:szCs w:val="24"/>
              </w:rPr>
              <w:t>县区</w:t>
            </w:r>
          </w:p>
        </w:tc>
        <w:tc>
          <w:tcPr>
            <w:tcW w:w="1215"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b/>
                <w:bCs/>
                <w:kern w:val="21"/>
                <w:szCs w:val="24"/>
              </w:rPr>
            </w:pPr>
            <w:r>
              <w:rPr>
                <w:rFonts w:ascii="方正仿宋_GBK" w:eastAsia="方正仿宋_GBK" w:hAnsi="方正仿宋_GBK" w:cs="方正仿宋_GBK" w:hint="eastAsia"/>
                <w:b/>
                <w:bCs/>
                <w:kern w:val="21"/>
                <w:szCs w:val="24"/>
              </w:rPr>
              <w:t>企业名称</w:t>
            </w:r>
          </w:p>
        </w:tc>
        <w:tc>
          <w:tcPr>
            <w:tcW w:w="485"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b/>
                <w:bCs/>
                <w:kern w:val="21"/>
                <w:szCs w:val="24"/>
              </w:rPr>
            </w:pPr>
            <w:r>
              <w:rPr>
                <w:rFonts w:ascii="方正仿宋_GBK" w:eastAsia="方正仿宋_GBK" w:hAnsi="方正仿宋_GBK" w:cs="方正仿宋_GBK" w:hint="eastAsia"/>
                <w:b/>
                <w:bCs/>
                <w:kern w:val="21"/>
                <w:szCs w:val="24"/>
              </w:rPr>
              <w:t>焦炉编号</w:t>
            </w:r>
          </w:p>
        </w:tc>
        <w:tc>
          <w:tcPr>
            <w:tcW w:w="77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b/>
                <w:bCs/>
                <w:kern w:val="21"/>
                <w:szCs w:val="24"/>
              </w:rPr>
            </w:pPr>
            <w:r>
              <w:rPr>
                <w:rFonts w:ascii="方正仿宋_GBK" w:eastAsia="方正仿宋_GBK" w:hAnsi="方正仿宋_GBK" w:cs="方正仿宋_GBK" w:hint="eastAsia"/>
                <w:b/>
                <w:bCs/>
                <w:kern w:val="21"/>
                <w:szCs w:val="24"/>
              </w:rPr>
              <w:t>产能规模（万吨</w:t>
            </w:r>
            <w:r>
              <w:rPr>
                <w:rFonts w:ascii="方正仿宋_GBK" w:eastAsia="方正仿宋_GBK" w:hAnsi="方正仿宋_GBK" w:cs="方正仿宋_GBK" w:hint="eastAsia"/>
                <w:b/>
                <w:bCs/>
                <w:kern w:val="21"/>
                <w:szCs w:val="24"/>
              </w:rPr>
              <w:t>/</w:t>
            </w:r>
            <w:r>
              <w:rPr>
                <w:rFonts w:ascii="方正仿宋_GBK" w:eastAsia="方正仿宋_GBK" w:hAnsi="方正仿宋_GBK" w:cs="方正仿宋_GBK" w:hint="eastAsia"/>
                <w:b/>
                <w:bCs/>
                <w:kern w:val="21"/>
                <w:szCs w:val="24"/>
              </w:rPr>
              <w:t>年）</w:t>
            </w:r>
          </w:p>
        </w:tc>
        <w:tc>
          <w:tcPr>
            <w:tcW w:w="650"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b/>
                <w:bCs/>
                <w:kern w:val="21"/>
                <w:szCs w:val="24"/>
              </w:rPr>
            </w:pPr>
            <w:r>
              <w:rPr>
                <w:rFonts w:ascii="方正仿宋_GBK" w:eastAsia="方正仿宋_GBK" w:hAnsi="方正仿宋_GBK" w:cs="方正仿宋_GBK" w:hint="eastAsia"/>
                <w:b/>
                <w:bCs/>
                <w:kern w:val="21"/>
                <w:szCs w:val="24"/>
              </w:rPr>
              <w:t>炭化室高度（</w:t>
            </w:r>
            <w:r>
              <w:rPr>
                <w:rFonts w:ascii="方正仿宋_GBK" w:eastAsia="方正仿宋_GBK" w:hAnsi="方正仿宋_GBK" w:cs="方正仿宋_GBK" w:hint="eastAsia"/>
                <w:b/>
                <w:bCs/>
                <w:kern w:val="21"/>
                <w:szCs w:val="24"/>
              </w:rPr>
              <w:t>m</w:t>
            </w:r>
            <w:r>
              <w:rPr>
                <w:rFonts w:ascii="方正仿宋_GBK" w:eastAsia="方正仿宋_GBK" w:hAnsi="方正仿宋_GBK" w:cs="方正仿宋_GBK" w:hint="eastAsia"/>
                <w:b/>
                <w:bCs/>
                <w:kern w:val="21"/>
                <w:szCs w:val="24"/>
              </w:rPr>
              <w:t>）</w:t>
            </w:r>
          </w:p>
        </w:tc>
        <w:tc>
          <w:tcPr>
            <w:tcW w:w="966"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b/>
                <w:bCs/>
                <w:kern w:val="21"/>
                <w:szCs w:val="24"/>
              </w:rPr>
            </w:pPr>
            <w:r>
              <w:rPr>
                <w:rFonts w:ascii="方正仿宋_GBK" w:eastAsia="方正仿宋_GBK" w:hAnsi="方正仿宋_GBK" w:cs="方正仿宋_GBK" w:hint="eastAsia"/>
                <w:b/>
                <w:bCs/>
                <w:kern w:val="21"/>
                <w:szCs w:val="24"/>
              </w:rPr>
              <w:t>完成时间</w:t>
            </w:r>
          </w:p>
        </w:tc>
      </w:tr>
      <w:tr w:rsidR="0075255E">
        <w:trPr>
          <w:trHeight w:val="454"/>
          <w:jc w:val="center"/>
        </w:trPr>
        <w:tc>
          <w:tcPr>
            <w:tcW w:w="219" w:type="pct"/>
            <w:vMerge w:val="restar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1</w:t>
            </w:r>
          </w:p>
        </w:tc>
        <w:tc>
          <w:tcPr>
            <w:tcW w:w="359" w:type="pct"/>
            <w:vMerge w:val="restar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湘潭市</w:t>
            </w:r>
          </w:p>
        </w:tc>
        <w:tc>
          <w:tcPr>
            <w:tcW w:w="326" w:type="pct"/>
            <w:vMerge w:val="restar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岳塘区</w:t>
            </w:r>
          </w:p>
        </w:tc>
        <w:tc>
          <w:tcPr>
            <w:tcW w:w="1215" w:type="pct"/>
            <w:vMerge w:val="restar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湘潭钢铁有限公司</w:t>
            </w:r>
          </w:p>
        </w:tc>
        <w:tc>
          <w:tcPr>
            <w:tcW w:w="485"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MF0150</w:t>
            </w:r>
          </w:p>
        </w:tc>
        <w:tc>
          <w:tcPr>
            <w:tcW w:w="77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60</w:t>
            </w:r>
          </w:p>
        </w:tc>
        <w:tc>
          <w:tcPr>
            <w:tcW w:w="650"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7</w:t>
            </w:r>
          </w:p>
        </w:tc>
        <w:tc>
          <w:tcPr>
            <w:tcW w:w="966" w:type="pct"/>
            <w:vMerge w:val="restar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202</w:t>
            </w:r>
            <w:r>
              <w:rPr>
                <w:rFonts w:ascii="方正仿宋_GBK" w:eastAsia="方正仿宋_GBK" w:hAnsi="方正仿宋_GBK" w:cs="方正仿宋_GBK"/>
                <w:kern w:val="21"/>
                <w:szCs w:val="24"/>
              </w:rPr>
              <w:t>5</w:t>
            </w:r>
            <w:r>
              <w:rPr>
                <w:rFonts w:ascii="方正仿宋_GBK" w:eastAsia="方正仿宋_GBK" w:hAnsi="方正仿宋_GBK" w:cs="方正仿宋_GBK" w:hint="eastAsia"/>
                <w:kern w:val="21"/>
                <w:szCs w:val="24"/>
              </w:rPr>
              <w:t>年底前完成超低排放改造和评估监测。</w:t>
            </w:r>
          </w:p>
        </w:tc>
      </w:tr>
      <w:tr w:rsidR="0075255E">
        <w:trPr>
          <w:trHeight w:val="454"/>
          <w:jc w:val="center"/>
        </w:trPr>
        <w:tc>
          <w:tcPr>
            <w:tcW w:w="219"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szCs w:val="24"/>
              </w:rPr>
            </w:pPr>
          </w:p>
        </w:tc>
        <w:tc>
          <w:tcPr>
            <w:tcW w:w="359"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szCs w:val="24"/>
              </w:rPr>
            </w:pPr>
          </w:p>
        </w:tc>
        <w:tc>
          <w:tcPr>
            <w:tcW w:w="326"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szCs w:val="24"/>
              </w:rPr>
            </w:pPr>
          </w:p>
        </w:tc>
        <w:tc>
          <w:tcPr>
            <w:tcW w:w="1215"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szCs w:val="24"/>
              </w:rPr>
            </w:pPr>
          </w:p>
        </w:tc>
        <w:tc>
          <w:tcPr>
            <w:tcW w:w="485"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MF0154</w:t>
            </w:r>
          </w:p>
        </w:tc>
        <w:tc>
          <w:tcPr>
            <w:tcW w:w="77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60</w:t>
            </w:r>
          </w:p>
        </w:tc>
        <w:tc>
          <w:tcPr>
            <w:tcW w:w="650"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7</w:t>
            </w:r>
          </w:p>
        </w:tc>
        <w:tc>
          <w:tcPr>
            <w:tcW w:w="966"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p>
        </w:tc>
      </w:tr>
      <w:tr w:rsidR="0075255E">
        <w:trPr>
          <w:trHeight w:val="454"/>
          <w:jc w:val="center"/>
        </w:trPr>
        <w:tc>
          <w:tcPr>
            <w:tcW w:w="219"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p>
        </w:tc>
        <w:tc>
          <w:tcPr>
            <w:tcW w:w="359"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p>
        </w:tc>
        <w:tc>
          <w:tcPr>
            <w:tcW w:w="326"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p>
        </w:tc>
        <w:tc>
          <w:tcPr>
            <w:tcW w:w="1215"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p>
        </w:tc>
        <w:tc>
          <w:tcPr>
            <w:tcW w:w="485"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MF0075</w:t>
            </w:r>
          </w:p>
        </w:tc>
        <w:tc>
          <w:tcPr>
            <w:tcW w:w="77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60</w:t>
            </w:r>
          </w:p>
        </w:tc>
        <w:tc>
          <w:tcPr>
            <w:tcW w:w="650"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6</w:t>
            </w:r>
          </w:p>
        </w:tc>
        <w:tc>
          <w:tcPr>
            <w:tcW w:w="966"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p>
        </w:tc>
      </w:tr>
      <w:tr w:rsidR="0075255E">
        <w:trPr>
          <w:trHeight w:val="454"/>
          <w:jc w:val="center"/>
        </w:trPr>
        <w:tc>
          <w:tcPr>
            <w:tcW w:w="219"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p>
        </w:tc>
        <w:tc>
          <w:tcPr>
            <w:tcW w:w="359"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p>
        </w:tc>
        <w:tc>
          <w:tcPr>
            <w:tcW w:w="326"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p>
        </w:tc>
        <w:tc>
          <w:tcPr>
            <w:tcW w:w="1215"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p>
        </w:tc>
        <w:tc>
          <w:tcPr>
            <w:tcW w:w="485"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MF0076</w:t>
            </w:r>
          </w:p>
        </w:tc>
        <w:tc>
          <w:tcPr>
            <w:tcW w:w="77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60</w:t>
            </w:r>
          </w:p>
        </w:tc>
        <w:tc>
          <w:tcPr>
            <w:tcW w:w="650"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6</w:t>
            </w:r>
          </w:p>
        </w:tc>
        <w:tc>
          <w:tcPr>
            <w:tcW w:w="966"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p>
        </w:tc>
      </w:tr>
      <w:tr w:rsidR="0075255E">
        <w:trPr>
          <w:trHeight w:val="454"/>
          <w:jc w:val="center"/>
        </w:trPr>
        <w:tc>
          <w:tcPr>
            <w:tcW w:w="219" w:type="pct"/>
            <w:vMerge w:val="restar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2</w:t>
            </w:r>
          </w:p>
        </w:tc>
        <w:tc>
          <w:tcPr>
            <w:tcW w:w="359" w:type="pct"/>
            <w:vMerge w:val="restar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娄底市</w:t>
            </w:r>
          </w:p>
        </w:tc>
        <w:tc>
          <w:tcPr>
            <w:tcW w:w="326" w:type="pct"/>
            <w:vMerge w:val="restar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娄星区</w:t>
            </w:r>
          </w:p>
        </w:tc>
        <w:tc>
          <w:tcPr>
            <w:tcW w:w="1215" w:type="pct"/>
            <w:vMerge w:val="restar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湖南煤化新能源有限公司</w:t>
            </w:r>
          </w:p>
        </w:tc>
        <w:tc>
          <w:tcPr>
            <w:tcW w:w="485"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MF0019</w:t>
            </w:r>
          </w:p>
        </w:tc>
        <w:tc>
          <w:tcPr>
            <w:tcW w:w="77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48</w:t>
            </w:r>
          </w:p>
        </w:tc>
        <w:tc>
          <w:tcPr>
            <w:tcW w:w="650"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5.5</w:t>
            </w:r>
          </w:p>
        </w:tc>
        <w:tc>
          <w:tcPr>
            <w:tcW w:w="966" w:type="pct"/>
            <w:vMerge w:val="restar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202</w:t>
            </w:r>
            <w:r>
              <w:rPr>
                <w:rFonts w:ascii="方正仿宋_GBK" w:eastAsia="方正仿宋_GBK" w:hAnsi="方正仿宋_GBK" w:cs="方正仿宋_GBK"/>
                <w:kern w:val="21"/>
                <w:szCs w:val="24"/>
              </w:rPr>
              <w:t>5</w:t>
            </w:r>
            <w:r>
              <w:rPr>
                <w:rFonts w:ascii="方正仿宋_GBK" w:eastAsia="方正仿宋_GBK" w:hAnsi="方正仿宋_GBK" w:cs="方正仿宋_GBK" w:hint="eastAsia"/>
                <w:kern w:val="21"/>
                <w:szCs w:val="24"/>
              </w:rPr>
              <w:t>年底完成超低排放改造和评估监测。</w:t>
            </w:r>
          </w:p>
        </w:tc>
      </w:tr>
      <w:tr w:rsidR="0075255E">
        <w:trPr>
          <w:trHeight w:val="454"/>
          <w:jc w:val="center"/>
        </w:trPr>
        <w:tc>
          <w:tcPr>
            <w:tcW w:w="219"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szCs w:val="24"/>
              </w:rPr>
            </w:pPr>
          </w:p>
        </w:tc>
        <w:tc>
          <w:tcPr>
            <w:tcW w:w="359"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szCs w:val="24"/>
              </w:rPr>
            </w:pPr>
          </w:p>
        </w:tc>
        <w:tc>
          <w:tcPr>
            <w:tcW w:w="326"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szCs w:val="24"/>
              </w:rPr>
            </w:pPr>
          </w:p>
        </w:tc>
        <w:tc>
          <w:tcPr>
            <w:tcW w:w="1215"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szCs w:val="24"/>
              </w:rPr>
            </w:pPr>
          </w:p>
        </w:tc>
        <w:tc>
          <w:tcPr>
            <w:tcW w:w="485"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MF0023</w:t>
            </w:r>
          </w:p>
        </w:tc>
        <w:tc>
          <w:tcPr>
            <w:tcW w:w="77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48</w:t>
            </w:r>
          </w:p>
        </w:tc>
        <w:tc>
          <w:tcPr>
            <w:tcW w:w="650"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5.5</w:t>
            </w:r>
          </w:p>
        </w:tc>
        <w:tc>
          <w:tcPr>
            <w:tcW w:w="966"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kern w:val="2"/>
                <w:szCs w:val="24"/>
              </w:rPr>
            </w:pPr>
          </w:p>
        </w:tc>
      </w:tr>
      <w:tr w:rsidR="0075255E">
        <w:trPr>
          <w:trHeight w:val="454"/>
          <w:jc w:val="center"/>
        </w:trPr>
        <w:tc>
          <w:tcPr>
            <w:tcW w:w="219" w:type="pct"/>
            <w:vMerge w:val="restar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3</w:t>
            </w:r>
          </w:p>
        </w:tc>
        <w:tc>
          <w:tcPr>
            <w:tcW w:w="359" w:type="pct"/>
            <w:vMerge w:val="restar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娄底市</w:t>
            </w:r>
          </w:p>
        </w:tc>
        <w:tc>
          <w:tcPr>
            <w:tcW w:w="326" w:type="pct"/>
            <w:vMerge w:val="restar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娄星区</w:t>
            </w:r>
          </w:p>
        </w:tc>
        <w:tc>
          <w:tcPr>
            <w:tcW w:w="1215" w:type="pct"/>
            <w:vMerge w:val="restar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涟源钢铁集团有限公司</w:t>
            </w:r>
          </w:p>
        </w:tc>
        <w:tc>
          <w:tcPr>
            <w:tcW w:w="485"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MF0049</w:t>
            </w:r>
          </w:p>
        </w:tc>
        <w:tc>
          <w:tcPr>
            <w:tcW w:w="77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58</w:t>
            </w:r>
          </w:p>
        </w:tc>
        <w:tc>
          <w:tcPr>
            <w:tcW w:w="650"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6</w:t>
            </w:r>
          </w:p>
        </w:tc>
        <w:tc>
          <w:tcPr>
            <w:tcW w:w="966" w:type="pct"/>
            <w:vMerge w:val="restar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202</w:t>
            </w:r>
            <w:r>
              <w:rPr>
                <w:rFonts w:ascii="方正仿宋_GBK" w:eastAsia="方正仿宋_GBK" w:hAnsi="方正仿宋_GBK" w:cs="方正仿宋_GBK"/>
                <w:kern w:val="21"/>
                <w:szCs w:val="24"/>
              </w:rPr>
              <w:t>5</w:t>
            </w:r>
            <w:r>
              <w:rPr>
                <w:rFonts w:ascii="方正仿宋_GBK" w:eastAsia="方正仿宋_GBK" w:hAnsi="方正仿宋_GBK" w:cs="方正仿宋_GBK" w:hint="eastAsia"/>
                <w:kern w:val="21"/>
                <w:szCs w:val="24"/>
              </w:rPr>
              <w:t>年底完成超低排放改造和评估监测。</w:t>
            </w:r>
          </w:p>
        </w:tc>
      </w:tr>
      <w:tr w:rsidR="0075255E">
        <w:trPr>
          <w:trHeight w:val="454"/>
          <w:jc w:val="center"/>
        </w:trPr>
        <w:tc>
          <w:tcPr>
            <w:tcW w:w="219"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szCs w:val="24"/>
              </w:rPr>
            </w:pPr>
          </w:p>
        </w:tc>
        <w:tc>
          <w:tcPr>
            <w:tcW w:w="359"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szCs w:val="24"/>
              </w:rPr>
            </w:pPr>
          </w:p>
        </w:tc>
        <w:tc>
          <w:tcPr>
            <w:tcW w:w="326"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szCs w:val="24"/>
              </w:rPr>
            </w:pPr>
          </w:p>
        </w:tc>
        <w:tc>
          <w:tcPr>
            <w:tcW w:w="1215"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szCs w:val="24"/>
              </w:rPr>
            </w:pPr>
          </w:p>
        </w:tc>
        <w:tc>
          <w:tcPr>
            <w:tcW w:w="485"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MF0054</w:t>
            </w:r>
          </w:p>
        </w:tc>
        <w:tc>
          <w:tcPr>
            <w:tcW w:w="77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58</w:t>
            </w:r>
          </w:p>
        </w:tc>
        <w:tc>
          <w:tcPr>
            <w:tcW w:w="650"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6</w:t>
            </w:r>
          </w:p>
        </w:tc>
        <w:tc>
          <w:tcPr>
            <w:tcW w:w="966"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kern w:val="2"/>
                <w:szCs w:val="24"/>
              </w:rPr>
            </w:pPr>
          </w:p>
        </w:tc>
      </w:tr>
      <w:tr w:rsidR="0075255E">
        <w:trPr>
          <w:trHeight w:val="454"/>
          <w:jc w:val="center"/>
        </w:trPr>
        <w:tc>
          <w:tcPr>
            <w:tcW w:w="219"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szCs w:val="24"/>
              </w:rPr>
            </w:pPr>
          </w:p>
        </w:tc>
        <w:tc>
          <w:tcPr>
            <w:tcW w:w="359"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szCs w:val="24"/>
              </w:rPr>
            </w:pPr>
          </w:p>
        </w:tc>
        <w:tc>
          <w:tcPr>
            <w:tcW w:w="326"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szCs w:val="24"/>
              </w:rPr>
            </w:pPr>
          </w:p>
        </w:tc>
        <w:tc>
          <w:tcPr>
            <w:tcW w:w="1215"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szCs w:val="24"/>
              </w:rPr>
            </w:pPr>
          </w:p>
        </w:tc>
        <w:tc>
          <w:tcPr>
            <w:tcW w:w="485"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MF0152</w:t>
            </w:r>
          </w:p>
        </w:tc>
        <w:tc>
          <w:tcPr>
            <w:tcW w:w="777"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64</w:t>
            </w:r>
          </w:p>
        </w:tc>
        <w:tc>
          <w:tcPr>
            <w:tcW w:w="650"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7.1</w:t>
            </w:r>
          </w:p>
        </w:tc>
        <w:tc>
          <w:tcPr>
            <w:tcW w:w="966"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kern w:val="2"/>
                <w:szCs w:val="24"/>
              </w:rPr>
            </w:pPr>
          </w:p>
        </w:tc>
      </w:tr>
      <w:tr w:rsidR="0075255E">
        <w:trPr>
          <w:trHeight w:val="454"/>
          <w:jc w:val="center"/>
        </w:trPr>
        <w:tc>
          <w:tcPr>
            <w:tcW w:w="219" w:type="pct"/>
            <w:vMerge w:val="restar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w:t>
            </w:r>
          </w:p>
        </w:tc>
        <w:tc>
          <w:tcPr>
            <w:tcW w:w="359" w:type="pct"/>
            <w:vMerge w:val="restar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娄底市</w:t>
            </w:r>
          </w:p>
        </w:tc>
        <w:tc>
          <w:tcPr>
            <w:tcW w:w="326" w:type="pct"/>
            <w:vMerge w:val="restar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涟源市</w:t>
            </w:r>
          </w:p>
        </w:tc>
        <w:tc>
          <w:tcPr>
            <w:tcW w:w="1215" w:type="pct"/>
            <w:vMerge w:val="restar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涟源市汇源煤气有限公司</w:t>
            </w:r>
          </w:p>
        </w:tc>
        <w:tc>
          <w:tcPr>
            <w:tcW w:w="485"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MF0011</w:t>
            </w:r>
          </w:p>
        </w:tc>
        <w:tc>
          <w:tcPr>
            <w:tcW w:w="777" w:type="pct"/>
            <w:vMerge w:val="restar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60</w:t>
            </w:r>
          </w:p>
        </w:tc>
        <w:tc>
          <w:tcPr>
            <w:tcW w:w="650"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4.3</w:t>
            </w:r>
          </w:p>
        </w:tc>
        <w:tc>
          <w:tcPr>
            <w:tcW w:w="966" w:type="pct"/>
            <w:vMerge w:val="restar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2025</w:t>
            </w:r>
            <w:r>
              <w:rPr>
                <w:rFonts w:ascii="方正仿宋_GBK" w:eastAsia="方正仿宋_GBK" w:hAnsi="方正仿宋_GBK" w:cs="方正仿宋_GBK" w:hint="eastAsia"/>
                <w:kern w:val="21"/>
                <w:szCs w:val="24"/>
              </w:rPr>
              <w:t>年底前淘汰退出现有炼焦设施。</w:t>
            </w:r>
          </w:p>
        </w:tc>
      </w:tr>
      <w:tr w:rsidR="0075255E">
        <w:trPr>
          <w:trHeight w:val="454"/>
          <w:jc w:val="center"/>
        </w:trPr>
        <w:tc>
          <w:tcPr>
            <w:tcW w:w="219"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szCs w:val="24"/>
              </w:rPr>
            </w:pPr>
          </w:p>
        </w:tc>
        <w:tc>
          <w:tcPr>
            <w:tcW w:w="359"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szCs w:val="24"/>
              </w:rPr>
            </w:pPr>
          </w:p>
        </w:tc>
        <w:tc>
          <w:tcPr>
            <w:tcW w:w="326"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szCs w:val="24"/>
              </w:rPr>
            </w:pPr>
          </w:p>
        </w:tc>
        <w:tc>
          <w:tcPr>
            <w:tcW w:w="1215"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szCs w:val="24"/>
              </w:rPr>
            </w:pPr>
          </w:p>
        </w:tc>
        <w:tc>
          <w:tcPr>
            <w:tcW w:w="485"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MF0019</w:t>
            </w:r>
          </w:p>
        </w:tc>
        <w:tc>
          <w:tcPr>
            <w:tcW w:w="777"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p>
        </w:tc>
        <w:tc>
          <w:tcPr>
            <w:tcW w:w="650" w:type="pc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4.3</w:t>
            </w:r>
          </w:p>
        </w:tc>
        <w:tc>
          <w:tcPr>
            <w:tcW w:w="966" w:type="pct"/>
            <w:vMerge/>
            <w:vAlign w:val="center"/>
          </w:tcPr>
          <w:p w:rsidR="0075255E" w:rsidRDefault="0075255E">
            <w:pPr>
              <w:pStyle w:val="a6"/>
              <w:adjustRightInd w:val="0"/>
              <w:snapToGrid w:val="0"/>
              <w:spacing w:before="0" w:beforeAutospacing="0" w:after="0" w:afterAutospacing="0"/>
              <w:jc w:val="center"/>
              <w:rPr>
                <w:rFonts w:ascii="方正仿宋_GBK" w:eastAsia="方正仿宋_GBK" w:hAnsi="方正仿宋_GBK" w:cs="方正仿宋_GBK"/>
                <w:kern w:val="2"/>
                <w:szCs w:val="24"/>
              </w:rPr>
            </w:pPr>
          </w:p>
        </w:tc>
      </w:tr>
      <w:tr w:rsidR="0075255E">
        <w:trPr>
          <w:trHeight w:val="454"/>
          <w:jc w:val="center"/>
        </w:trPr>
        <w:tc>
          <w:tcPr>
            <w:tcW w:w="219" w:type="pct"/>
            <w:vMerge w:val="restar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5</w:t>
            </w:r>
          </w:p>
        </w:tc>
        <w:tc>
          <w:tcPr>
            <w:tcW w:w="359" w:type="pct"/>
            <w:vMerge w:val="restar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郴州市</w:t>
            </w:r>
          </w:p>
        </w:tc>
        <w:tc>
          <w:tcPr>
            <w:tcW w:w="326" w:type="pct"/>
            <w:vMerge w:val="restar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lang w:bidi="ar"/>
              </w:rPr>
            </w:pPr>
            <w:r>
              <w:rPr>
                <w:rFonts w:ascii="方正仿宋_GBK" w:eastAsia="方正仿宋_GBK" w:hAnsi="方正仿宋_GBK" w:cs="方正仿宋_GBK" w:hint="eastAsia"/>
                <w:kern w:val="21"/>
                <w:sz w:val="24"/>
                <w:szCs w:val="24"/>
                <w:lang w:bidi="ar"/>
              </w:rPr>
              <w:t>资兴市</w:t>
            </w:r>
          </w:p>
        </w:tc>
        <w:tc>
          <w:tcPr>
            <w:tcW w:w="1215" w:type="pct"/>
            <w:vMerge w:val="restart"/>
            <w:vAlign w:val="center"/>
          </w:tcPr>
          <w:p w:rsidR="0075255E" w:rsidRDefault="00B07071">
            <w:pPr>
              <w:pStyle w:val="a6"/>
              <w:adjustRightInd w:val="0"/>
              <w:snapToGrid w:val="0"/>
              <w:spacing w:before="0" w:beforeAutospacing="0" w:after="0" w:afterAutospacing="0"/>
              <w:jc w:val="center"/>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湖南资兴焦电股份有限公司</w:t>
            </w:r>
          </w:p>
        </w:tc>
        <w:tc>
          <w:tcPr>
            <w:tcW w:w="485"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MF0001</w:t>
            </w:r>
          </w:p>
        </w:tc>
        <w:tc>
          <w:tcPr>
            <w:tcW w:w="777" w:type="pct"/>
            <w:vMerge w:val="restar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21</w:t>
            </w:r>
          </w:p>
        </w:tc>
        <w:tc>
          <w:tcPr>
            <w:tcW w:w="650"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4.3</w:t>
            </w:r>
          </w:p>
        </w:tc>
        <w:tc>
          <w:tcPr>
            <w:tcW w:w="966" w:type="pct"/>
            <w:vMerge w:val="restar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2027</w:t>
            </w:r>
            <w:r>
              <w:rPr>
                <w:rFonts w:ascii="方正仿宋_GBK" w:eastAsia="方正仿宋_GBK" w:hAnsi="方正仿宋_GBK" w:cs="方正仿宋_GBK" w:hint="eastAsia"/>
                <w:kern w:val="21"/>
                <w:sz w:val="24"/>
                <w:szCs w:val="24"/>
              </w:rPr>
              <w:t>年底前淘汰退出现有炼焦设施。</w:t>
            </w:r>
          </w:p>
        </w:tc>
      </w:tr>
      <w:tr w:rsidR="0075255E">
        <w:trPr>
          <w:trHeight w:val="454"/>
          <w:jc w:val="center"/>
        </w:trPr>
        <w:tc>
          <w:tcPr>
            <w:tcW w:w="219" w:type="pct"/>
            <w:vMerge/>
            <w:vAlign w:val="center"/>
          </w:tcPr>
          <w:p w:rsidR="0075255E" w:rsidRDefault="0075255E">
            <w:pPr>
              <w:adjustRightInd w:val="0"/>
              <w:snapToGrid w:val="0"/>
              <w:jc w:val="center"/>
              <w:textAlignment w:val="center"/>
              <w:rPr>
                <w:rFonts w:ascii="方正仿宋_GBK" w:eastAsia="方正仿宋_GBK" w:hAnsi="方正仿宋_GBK" w:cs="方正仿宋_GBK"/>
                <w:sz w:val="24"/>
                <w:szCs w:val="24"/>
              </w:rPr>
            </w:pPr>
          </w:p>
        </w:tc>
        <w:tc>
          <w:tcPr>
            <w:tcW w:w="359" w:type="pct"/>
            <w:vMerge/>
            <w:vAlign w:val="center"/>
          </w:tcPr>
          <w:p w:rsidR="0075255E" w:rsidRDefault="0075255E">
            <w:pPr>
              <w:adjustRightInd w:val="0"/>
              <w:snapToGrid w:val="0"/>
              <w:jc w:val="center"/>
              <w:textAlignment w:val="center"/>
              <w:rPr>
                <w:rFonts w:ascii="方正仿宋_GBK" w:eastAsia="方正仿宋_GBK" w:hAnsi="方正仿宋_GBK" w:cs="方正仿宋_GBK"/>
                <w:sz w:val="24"/>
                <w:szCs w:val="24"/>
              </w:rPr>
            </w:pPr>
          </w:p>
        </w:tc>
        <w:tc>
          <w:tcPr>
            <w:tcW w:w="326" w:type="pct"/>
            <w:vMerge/>
            <w:vAlign w:val="center"/>
          </w:tcPr>
          <w:p w:rsidR="0075255E" w:rsidRDefault="0075255E">
            <w:pPr>
              <w:adjustRightInd w:val="0"/>
              <w:snapToGrid w:val="0"/>
              <w:jc w:val="center"/>
              <w:textAlignment w:val="center"/>
              <w:rPr>
                <w:rFonts w:ascii="方正仿宋_GBK" w:eastAsia="方正仿宋_GBK" w:hAnsi="方正仿宋_GBK" w:cs="方正仿宋_GBK"/>
                <w:sz w:val="24"/>
                <w:szCs w:val="24"/>
              </w:rPr>
            </w:pPr>
          </w:p>
        </w:tc>
        <w:tc>
          <w:tcPr>
            <w:tcW w:w="1215" w:type="pct"/>
            <w:vMerge/>
            <w:vAlign w:val="center"/>
          </w:tcPr>
          <w:p w:rsidR="0075255E" w:rsidRDefault="0075255E">
            <w:pPr>
              <w:adjustRightInd w:val="0"/>
              <w:snapToGrid w:val="0"/>
              <w:jc w:val="center"/>
              <w:textAlignment w:val="center"/>
              <w:rPr>
                <w:rFonts w:ascii="方正仿宋_GBK" w:eastAsia="方正仿宋_GBK" w:hAnsi="方正仿宋_GBK" w:cs="方正仿宋_GBK"/>
                <w:sz w:val="24"/>
                <w:szCs w:val="24"/>
              </w:rPr>
            </w:pPr>
          </w:p>
        </w:tc>
        <w:tc>
          <w:tcPr>
            <w:tcW w:w="485"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MF0002</w:t>
            </w:r>
          </w:p>
        </w:tc>
        <w:tc>
          <w:tcPr>
            <w:tcW w:w="777" w:type="pct"/>
            <w:vMerge/>
            <w:vAlign w:val="center"/>
          </w:tcPr>
          <w:p w:rsidR="0075255E" w:rsidRDefault="0075255E">
            <w:pPr>
              <w:adjustRightInd w:val="0"/>
              <w:snapToGrid w:val="0"/>
              <w:jc w:val="center"/>
              <w:textAlignment w:val="center"/>
              <w:rPr>
                <w:rFonts w:ascii="方正仿宋_GBK" w:eastAsia="方正仿宋_GBK" w:hAnsi="方正仿宋_GBK" w:cs="方正仿宋_GBK"/>
                <w:kern w:val="21"/>
                <w:sz w:val="24"/>
                <w:szCs w:val="24"/>
              </w:rPr>
            </w:pPr>
          </w:p>
        </w:tc>
        <w:tc>
          <w:tcPr>
            <w:tcW w:w="650" w:type="pct"/>
            <w:vAlign w:val="center"/>
          </w:tcPr>
          <w:p w:rsidR="0075255E" w:rsidRDefault="00B07071">
            <w:pPr>
              <w:adjustRightInd w:val="0"/>
              <w:snapToGrid w:val="0"/>
              <w:jc w:val="center"/>
              <w:textAlignment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4.3</w:t>
            </w:r>
          </w:p>
        </w:tc>
        <w:tc>
          <w:tcPr>
            <w:tcW w:w="966" w:type="pct"/>
            <w:vMerge/>
            <w:vAlign w:val="center"/>
          </w:tcPr>
          <w:p w:rsidR="0075255E" w:rsidRDefault="0075255E">
            <w:pPr>
              <w:adjustRightInd w:val="0"/>
              <w:snapToGrid w:val="0"/>
              <w:jc w:val="center"/>
              <w:textAlignment w:val="center"/>
              <w:rPr>
                <w:rFonts w:ascii="方正仿宋_GBK" w:eastAsia="方正仿宋_GBK" w:hAnsi="方正仿宋_GBK" w:cs="方正仿宋_GBK"/>
                <w:kern w:val="2"/>
                <w:sz w:val="24"/>
                <w:szCs w:val="24"/>
              </w:rPr>
            </w:pPr>
          </w:p>
        </w:tc>
      </w:tr>
    </w:tbl>
    <w:p w:rsidR="0075255E" w:rsidRDefault="0075255E">
      <w:pPr>
        <w:pStyle w:val="a6"/>
        <w:shd w:val="clear" w:color="auto" w:fill="FFFFFF"/>
        <w:adjustRightInd w:val="0"/>
        <w:snapToGrid w:val="0"/>
        <w:spacing w:before="0" w:beforeAutospacing="0" w:after="0" w:afterAutospacing="0" w:line="600" w:lineRule="exact"/>
        <w:jc w:val="both"/>
        <w:rPr>
          <w:rFonts w:ascii="方正锐正黑_GBK 中" w:eastAsia="方正锐正黑_GBK 中" w:hAnsi="方正锐正黑_GBK 中" w:cs="方正锐正黑_GBK 中"/>
          <w:color w:val="333333"/>
          <w:kern w:val="21"/>
          <w:sz w:val="32"/>
          <w:szCs w:val="32"/>
          <w:shd w:val="clear" w:color="auto" w:fill="FFFFFF"/>
        </w:rPr>
      </w:pPr>
    </w:p>
    <w:p w:rsidR="0075255E" w:rsidRDefault="0075255E">
      <w:pPr>
        <w:pStyle w:val="a6"/>
        <w:shd w:val="clear" w:color="auto" w:fill="FFFFFF"/>
        <w:adjustRightInd w:val="0"/>
        <w:snapToGrid w:val="0"/>
        <w:spacing w:before="0" w:beforeAutospacing="0" w:after="0" w:afterAutospacing="0" w:line="600" w:lineRule="exact"/>
        <w:jc w:val="both"/>
        <w:rPr>
          <w:rFonts w:ascii="方正锐正黑_GBK 中" w:eastAsia="方正锐正黑_GBK 中" w:hAnsi="方正锐正黑_GBK 中" w:cs="方正锐正黑_GBK 中"/>
          <w:color w:val="333333"/>
          <w:kern w:val="21"/>
          <w:sz w:val="32"/>
          <w:szCs w:val="32"/>
          <w:shd w:val="clear" w:color="auto" w:fill="FFFFFF"/>
        </w:rPr>
        <w:sectPr w:rsidR="0075255E">
          <w:pgSz w:w="16838" w:h="11906" w:orient="landscape"/>
          <w:pgMar w:top="1531" w:right="1134" w:bottom="1474" w:left="1134" w:header="851" w:footer="1247" w:gutter="0"/>
          <w:pgNumType w:fmt="numberInDash"/>
          <w:cols w:space="0"/>
          <w:titlePg/>
          <w:docGrid w:type="linesAndChars" w:linePitch="593" w:charSpace="-432"/>
        </w:sectPr>
      </w:pPr>
    </w:p>
    <w:p w:rsidR="0075255E" w:rsidRDefault="00B07071">
      <w:pPr>
        <w:pStyle w:val="a6"/>
        <w:shd w:val="clear" w:color="auto" w:fill="FFFFFF"/>
        <w:adjustRightInd w:val="0"/>
        <w:snapToGrid w:val="0"/>
        <w:spacing w:before="0" w:beforeAutospacing="0" w:after="0" w:afterAutospacing="0" w:line="600" w:lineRule="exact"/>
        <w:jc w:val="both"/>
        <w:rPr>
          <w:rFonts w:ascii="方正黑体_GBK" w:eastAsia="方正黑体_GBK" w:hAnsi="方正黑体_GBK" w:cs="方正黑体_GBK"/>
          <w:snapToGrid w:val="0"/>
          <w:color w:val="333333"/>
          <w:kern w:val="21"/>
          <w:sz w:val="32"/>
          <w:szCs w:val="32"/>
          <w:shd w:val="clear" w:color="auto" w:fill="FFFFFF"/>
        </w:rPr>
      </w:pPr>
      <w:r>
        <w:rPr>
          <w:rFonts w:ascii="方正黑体_GBK" w:eastAsia="方正黑体_GBK" w:hAnsi="方正黑体_GBK" w:cs="方正黑体_GBK" w:hint="eastAsia"/>
          <w:snapToGrid w:val="0"/>
          <w:color w:val="333333"/>
          <w:kern w:val="21"/>
          <w:sz w:val="32"/>
          <w:szCs w:val="32"/>
          <w:shd w:val="clear" w:color="auto" w:fill="FFFFFF"/>
        </w:rPr>
        <w:lastRenderedPageBreak/>
        <w:t>附件</w:t>
      </w:r>
      <w:r>
        <w:rPr>
          <w:rFonts w:ascii="方正黑体_GBK" w:eastAsia="方正黑体_GBK" w:hAnsi="方正黑体_GBK" w:cs="方正黑体_GBK" w:hint="eastAsia"/>
          <w:snapToGrid w:val="0"/>
          <w:color w:val="333333"/>
          <w:kern w:val="21"/>
          <w:sz w:val="32"/>
          <w:szCs w:val="32"/>
          <w:shd w:val="clear" w:color="auto" w:fill="FFFFFF"/>
        </w:rPr>
        <w:t>2</w:t>
      </w:r>
    </w:p>
    <w:p w:rsidR="0075255E" w:rsidRDefault="00B07071">
      <w:pPr>
        <w:pStyle w:val="a6"/>
        <w:shd w:val="clear" w:color="auto" w:fill="FFFFFF"/>
        <w:adjustRightInd w:val="0"/>
        <w:snapToGrid w:val="0"/>
        <w:spacing w:beforeLines="70" w:before="415" w:beforeAutospacing="0" w:afterLines="50" w:after="296" w:afterAutospacing="0" w:line="600" w:lineRule="exact"/>
        <w:jc w:val="center"/>
        <w:rPr>
          <w:rFonts w:ascii="方正小标宋_GBK" w:eastAsia="方正小标宋_GBK" w:hAnsi="方正小标宋_GBK" w:cs="方正小标宋_GBK"/>
          <w:snapToGrid w:val="0"/>
          <w:color w:val="333333"/>
          <w:kern w:val="21"/>
          <w:sz w:val="40"/>
          <w:szCs w:val="40"/>
          <w:shd w:val="clear" w:color="auto" w:fill="FFFFFF"/>
        </w:rPr>
      </w:pPr>
      <w:r>
        <w:rPr>
          <w:rFonts w:ascii="方正小标宋_GBK" w:eastAsia="方正小标宋_GBK" w:hAnsi="方正小标宋_GBK" w:cs="方正小标宋_GBK" w:hint="eastAsia"/>
          <w:snapToGrid w:val="0"/>
          <w:color w:val="333333"/>
          <w:kern w:val="21"/>
          <w:sz w:val="40"/>
          <w:szCs w:val="40"/>
          <w:shd w:val="clear" w:color="auto" w:fill="FFFFFF"/>
        </w:rPr>
        <w:t>有组织排放指标限值</w:t>
      </w:r>
    </w:p>
    <w:p w:rsidR="0075255E" w:rsidRDefault="00B07071">
      <w:pPr>
        <w:pStyle w:val="a6"/>
        <w:shd w:val="clear" w:color="auto" w:fill="FFFFFF"/>
        <w:adjustRightInd w:val="0"/>
        <w:snapToGrid w:val="0"/>
        <w:spacing w:before="0" w:beforeAutospacing="0" w:after="0" w:afterAutospacing="0" w:line="600" w:lineRule="exact"/>
        <w:jc w:val="center"/>
        <w:rPr>
          <w:rFonts w:ascii="方正仿宋_GBK" w:eastAsia="方正仿宋_GBK" w:hAnsi="方正仿宋_GBK" w:cs="方正仿宋_GBK"/>
          <w:b/>
          <w:snapToGrid w:val="0"/>
          <w:kern w:val="21"/>
          <w:sz w:val="32"/>
          <w:szCs w:val="32"/>
        </w:rPr>
      </w:pPr>
      <w:r>
        <w:rPr>
          <w:rFonts w:ascii="方正仿宋_GBK" w:eastAsia="方正仿宋_GBK" w:hAnsi="方正仿宋_GBK" w:cs="方正仿宋_GBK" w:hint="eastAsia"/>
          <w:b/>
          <w:snapToGrid w:val="0"/>
          <w:kern w:val="21"/>
          <w:sz w:val="32"/>
          <w:szCs w:val="32"/>
        </w:rPr>
        <w:t>表</w:t>
      </w:r>
      <w:r>
        <w:rPr>
          <w:rFonts w:ascii="方正仿宋_GBK" w:eastAsia="方正仿宋_GBK" w:hAnsi="方正仿宋_GBK" w:cs="方正仿宋_GBK" w:hint="eastAsia"/>
          <w:b/>
          <w:snapToGrid w:val="0"/>
          <w:kern w:val="21"/>
          <w:sz w:val="32"/>
          <w:szCs w:val="32"/>
        </w:rPr>
        <w:t xml:space="preserve">1  </w:t>
      </w:r>
      <w:r>
        <w:rPr>
          <w:rFonts w:ascii="方正仿宋_GBK" w:eastAsia="方正仿宋_GBK" w:hAnsi="方正仿宋_GBK" w:cs="方正仿宋_GBK" w:hint="eastAsia"/>
          <w:b/>
          <w:snapToGrid w:val="0"/>
          <w:kern w:val="21"/>
          <w:sz w:val="32"/>
          <w:szCs w:val="32"/>
        </w:rPr>
        <w:t>水泥行业有组织排放指标限值</w:t>
      </w:r>
    </w:p>
    <w:p w:rsidR="0075255E" w:rsidRDefault="00B07071">
      <w:pPr>
        <w:pStyle w:val="a0"/>
        <w:adjustRightInd w:val="0"/>
        <w:snapToGrid w:val="0"/>
        <w:spacing w:line="600" w:lineRule="exact"/>
        <w:ind w:firstLineChars="200" w:firstLine="575"/>
        <w:jc w:val="right"/>
        <w:rPr>
          <w:rFonts w:ascii="方正楷体_GBK" w:eastAsia="方正楷体_GBK" w:hAnsi="方正楷体_GBK" w:cs="方正楷体_GBK"/>
          <w:snapToGrid w:val="0"/>
          <w:kern w:val="21"/>
          <w:sz w:val="28"/>
          <w:szCs w:val="28"/>
        </w:rPr>
      </w:pPr>
      <w:r>
        <w:rPr>
          <w:rFonts w:ascii="方正楷体_GBK" w:eastAsia="方正楷体_GBK" w:hAnsi="方正楷体_GBK" w:cs="方正楷体_GBK" w:hint="eastAsia"/>
          <w:snapToGrid w:val="0"/>
          <w:kern w:val="21"/>
          <w:sz w:val="28"/>
          <w:szCs w:val="28"/>
        </w:rPr>
        <w:t>单位：毫克</w:t>
      </w:r>
      <w:r>
        <w:rPr>
          <w:rFonts w:ascii="方正楷体_GBK" w:eastAsia="方正楷体_GBK" w:hAnsi="方正楷体_GBK" w:cs="方正楷体_GBK" w:hint="eastAsia"/>
          <w:snapToGrid w:val="0"/>
          <w:kern w:val="21"/>
          <w:sz w:val="28"/>
          <w:szCs w:val="28"/>
        </w:rPr>
        <w:t>/</w:t>
      </w:r>
      <w:r>
        <w:rPr>
          <w:rFonts w:ascii="方正楷体_GBK" w:eastAsia="方正楷体_GBK" w:hAnsi="方正楷体_GBK" w:cs="方正楷体_GBK" w:hint="eastAsia"/>
          <w:snapToGrid w:val="0"/>
          <w:kern w:val="21"/>
          <w:sz w:val="28"/>
          <w:szCs w:val="28"/>
        </w:rPr>
        <w:t>立方米</w:t>
      </w:r>
    </w:p>
    <w:tbl>
      <w:tblPr>
        <w:tblStyle w:val="TableNormal"/>
        <w:tblW w:w="955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327"/>
        <w:gridCol w:w="1065"/>
        <w:gridCol w:w="1040"/>
        <w:gridCol w:w="1122"/>
        <w:gridCol w:w="1638"/>
        <w:gridCol w:w="1366"/>
      </w:tblGrid>
      <w:tr w:rsidR="0075255E">
        <w:trPr>
          <w:trHeight w:val="680"/>
          <w:jc w:val="center"/>
        </w:trPr>
        <w:tc>
          <w:tcPr>
            <w:tcW w:w="3327" w:type="dxa"/>
            <w:vMerge w:val="restart"/>
            <w:tcBorders>
              <w:top w:val="single" w:sz="6" w:space="0" w:color="000000"/>
              <w:left w:val="single" w:sz="6" w:space="0" w:color="000000"/>
              <w:bottom w:val="nil"/>
            </w:tcBorders>
            <w:vAlign w:val="center"/>
          </w:tcPr>
          <w:p w:rsidR="0075255E" w:rsidRDefault="00B07071">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排放环节</w:t>
            </w:r>
          </w:p>
        </w:tc>
        <w:tc>
          <w:tcPr>
            <w:tcW w:w="1065" w:type="dxa"/>
            <w:vMerge w:val="restart"/>
            <w:tcBorders>
              <w:top w:val="single" w:sz="6" w:space="0" w:color="000000"/>
              <w:bottom w:val="nil"/>
            </w:tcBorders>
            <w:vAlign w:val="center"/>
          </w:tcPr>
          <w:p w:rsidR="0075255E" w:rsidRDefault="00B07071">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基准含氧量（</w:t>
            </w:r>
            <w:r>
              <w:rPr>
                <w:rFonts w:ascii="方正仿宋_GBK" w:eastAsia="方正仿宋_GBK" w:hAnsi="方正仿宋_GBK" w:cs="方正仿宋_GBK" w:hint="eastAsia"/>
                <w:b/>
                <w:bCs/>
                <w:kern w:val="21"/>
                <w:sz w:val="24"/>
                <w:szCs w:val="24"/>
              </w:rPr>
              <w:t>%</w:t>
            </w:r>
            <w:r>
              <w:rPr>
                <w:rFonts w:ascii="方正仿宋_GBK" w:eastAsia="方正仿宋_GBK" w:hAnsi="方正仿宋_GBK" w:cs="方正仿宋_GBK" w:hint="eastAsia"/>
                <w:b/>
                <w:bCs/>
                <w:kern w:val="21"/>
                <w:sz w:val="24"/>
                <w:szCs w:val="24"/>
              </w:rPr>
              <w:t>）</w:t>
            </w:r>
          </w:p>
        </w:tc>
        <w:tc>
          <w:tcPr>
            <w:tcW w:w="5166" w:type="dxa"/>
            <w:gridSpan w:val="4"/>
            <w:tcBorders>
              <w:top w:val="single" w:sz="6" w:space="0" w:color="000000"/>
              <w:right w:val="single" w:sz="6" w:space="0" w:color="000000"/>
            </w:tcBorders>
            <w:vAlign w:val="center"/>
          </w:tcPr>
          <w:p w:rsidR="0075255E" w:rsidRDefault="00B07071">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污染物项目</w:t>
            </w:r>
          </w:p>
        </w:tc>
      </w:tr>
      <w:tr w:rsidR="0075255E">
        <w:trPr>
          <w:trHeight w:val="936"/>
          <w:jc w:val="center"/>
        </w:trPr>
        <w:tc>
          <w:tcPr>
            <w:tcW w:w="3327" w:type="dxa"/>
            <w:vMerge/>
            <w:tcBorders>
              <w:top w:val="nil"/>
              <w:left w:val="single" w:sz="6" w:space="0" w:color="000000"/>
            </w:tcBorders>
            <w:vAlign w:val="center"/>
          </w:tcPr>
          <w:p w:rsidR="0075255E" w:rsidRDefault="0075255E">
            <w:pPr>
              <w:adjustRightInd w:val="0"/>
              <w:snapToGrid w:val="0"/>
              <w:jc w:val="center"/>
              <w:rPr>
                <w:rFonts w:ascii="方正仿宋_GBK" w:eastAsia="方正仿宋_GBK" w:hAnsi="方正仿宋_GBK" w:cs="方正仿宋_GBK"/>
                <w:b/>
                <w:bCs/>
                <w:kern w:val="21"/>
                <w:sz w:val="24"/>
                <w:szCs w:val="24"/>
              </w:rPr>
            </w:pPr>
          </w:p>
        </w:tc>
        <w:tc>
          <w:tcPr>
            <w:tcW w:w="1065" w:type="dxa"/>
            <w:vMerge/>
            <w:tcBorders>
              <w:top w:val="nil"/>
            </w:tcBorders>
            <w:vAlign w:val="center"/>
          </w:tcPr>
          <w:p w:rsidR="0075255E" w:rsidRDefault="0075255E">
            <w:pPr>
              <w:adjustRightInd w:val="0"/>
              <w:snapToGrid w:val="0"/>
              <w:jc w:val="center"/>
              <w:rPr>
                <w:rFonts w:ascii="方正仿宋_GBK" w:eastAsia="方正仿宋_GBK" w:hAnsi="方正仿宋_GBK" w:cs="方正仿宋_GBK"/>
                <w:b/>
                <w:bCs/>
                <w:kern w:val="21"/>
                <w:sz w:val="24"/>
                <w:szCs w:val="24"/>
              </w:rPr>
            </w:pPr>
          </w:p>
        </w:tc>
        <w:tc>
          <w:tcPr>
            <w:tcW w:w="1040" w:type="dxa"/>
            <w:vAlign w:val="center"/>
          </w:tcPr>
          <w:p w:rsidR="0075255E" w:rsidRDefault="00B07071">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颗粒物</w:t>
            </w:r>
          </w:p>
        </w:tc>
        <w:tc>
          <w:tcPr>
            <w:tcW w:w="1122" w:type="dxa"/>
            <w:vAlign w:val="center"/>
          </w:tcPr>
          <w:p w:rsidR="0075255E" w:rsidRDefault="00B07071">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二氧化硫</w:t>
            </w:r>
          </w:p>
        </w:tc>
        <w:tc>
          <w:tcPr>
            <w:tcW w:w="1638" w:type="dxa"/>
            <w:tcBorders>
              <w:right w:val="single" w:sz="6" w:space="0" w:color="000000"/>
            </w:tcBorders>
            <w:vAlign w:val="center"/>
          </w:tcPr>
          <w:p w:rsidR="0075255E" w:rsidRDefault="00B07071">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氮氧化物</w:t>
            </w:r>
          </w:p>
          <w:p w:rsidR="0075255E" w:rsidRDefault="00B07071">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（以</w:t>
            </w:r>
            <w:r>
              <w:rPr>
                <w:rFonts w:ascii="方正仿宋_GBK" w:eastAsia="方正仿宋_GBK" w:hAnsi="方正仿宋_GBK" w:cs="方正仿宋_GBK" w:hint="eastAsia"/>
                <w:b/>
                <w:bCs/>
                <w:kern w:val="21"/>
                <w:sz w:val="24"/>
                <w:szCs w:val="24"/>
              </w:rPr>
              <w:t>NO</w:t>
            </w:r>
            <w:r>
              <w:rPr>
                <w:rFonts w:ascii="方正仿宋_GBK" w:eastAsia="方正仿宋_GBK" w:hAnsi="方正仿宋_GBK" w:cs="方正仿宋_GBK" w:hint="eastAsia"/>
                <w:b/>
                <w:bCs/>
                <w:kern w:val="21"/>
                <w:sz w:val="24"/>
                <w:szCs w:val="24"/>
                <w:vertAlign w:val="subscript"/>
              </w:rPr>
              <w:t>2</w:t>
            </w:r>
            <w:r>
              <w:rPr>
                <w:rFonts w:ascii="方正仿宋_GBK" w:eastAsia="方正仿宋_GBK" w:hAnsi="方正仿宋_GBK" w:cs="方正仿宋_GBK" w:hint="eastAsia"/>
                <w:b/>
                <w:bCs/>
                <w:kern w:val="21"/>
                <w:sz w:val="24"/>
                <w:szCs w:val="24"/>
              </w:rPr>
              <w:t>计）</w:t>
            </w:r>
          </w:p>
        </w:tc>
        <w:tc>
          <w:tcPr>
            <w:tcW w:w="1366" w:type="dxa"/>
            <w:tcBorders>
              <w:right w:val="single" w:sz="6" w:space="0" w:color="000000"/>
            </w:tcBorders>
            <w:vAlign w:val="center"/>
          </w:tcPr>
          <w:p w:rsidR="0075255E" w:rsidRDefault="00B07071">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氨</w:t>
            </w:r>
          </w:p>
        </w:tc>
      </w:tr>
      <w:tr w:rsidR="0075255E">
        <w:trPr>
          <w:trHeight w:val="680"/>
          <w:jc w:val="center"/>
        </w:trPr>
        <w:tc>
          <w:tcPr>
            <w:tcW w:w="3327" w:type="dxa"/>
            <w:tcBorders>
              <w:left w:val="single" w:sz="6" w:space="0" w:color="000000"/>
            </w:tcBorders>
            <w:vAlign w:val="center"/>
          </w:tcPr>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水泥窑及窑尾余热利用系统</w:t>
            </w:r>
          </w:p>
        </w:tc>
        <w:tc>
          <w:tcPr>
            <w:tcW w:w="1065" w:type="dxa"/>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10</w:t>
            </w:r>
          </w:p>
        </w:tc>
        <w:tc>
          <w:tcPr>
            <w:tcW w:w="1040" w:type="dxa"/>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10</w:t>
            </w:r>
          </w:p>
        </w:tc>
        <w:tc>
          <w:tcPr>
            <w:tcW w:w="1122" w:type="dxa"/>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35</w:t>
            </w:r>
          </w:p>
        </w:tc>
        <w:tc>
          <w:tcPr>
            <w:tcW w:w="1638" w:type="dxa"/>
            <w:tcBorders>
              <w:right w:val="single" w:sz="6" w:space="0" w:color="000000"/>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50</w:t>
            </w:r>
          </w:p>
        </w:tc>
        <w:tc>
          <w:tcPr>
            <w:tcW w:w="1366" w:type="dxa"/>
            <w:tcBorders>
              <w:right w:val="single" w:sz="6" w:space="0" w:color="000000"/>
            </w:tcBorders>
            <w:vAlign w:val="center"/>
          </w:tcPr>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8</w:t>
            </w:r>
          </w:p>
        </w:tc>
      </w:tr>
      <w:tr w:rsidR="0075255E">
        <w:trPr>
          <w:trHeight w:val="680"/>
          <w:jc w:val="center"/>
        </w:trPr>
        <w:tc>
          <w:tcPr>
            <w:tcW w:w="3327" w:type="dxa"/>
            <w:tcBorders>
              <w:left w:val="single" w:sz="6" w:space="0" w:color="000000"/>
            </w:tcBorders>
            <w:vAlign w:val="center"/>
          </w:tcPr>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水泥窑窑头（冷却机）</w:t>
            </w:r>
          </w:p>
        </w:tc>
        <w:tc>
          <w:tcPr>
            <w:tcW w:w="1065" w:type="dxa"/>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w:t>
            </w:r>
          </w:p>
        </w:tc>
        <w:tc>
          <w:tcPr>
            <w:tcW w:w="1040" w:type="dxa"/>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10</w:t>
            </w:r>
          </w:p>
        </w:tc>
        <w:tc>
          <w:tcPr>
            <w:tcW w:w="1122" w:type="dxa"/>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w:t>
            </w:r>
          </w:p>
        </w:tc>
        <w:tc>
          <w:tcPr>
            <w:tcW w:w="1638" w:type="dxa"/>
            <w:tcBorders>
              <w:right w:val="single" w:sz="6" w:space="0" w:color="000000"/>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w:t>
            </w:r>
          </w:p>
        </w:tc>
        <w:tc>
          <w:tcPr>
            <w:tcW w:w="1366" w:type="dxa"/>
            <w:tcBorders>
              <w:right w:val="single" w:sz="6" w:space="0" w:color="000000"/>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w:t>
            </w:r>
          </w:p>
        </w:tc>
      </w:tr>
      <w:tr w:rsidR="0075255E">
        <w:trPr>
          <w:trHeight w:val="680"/>
          <w:jc w:val="center"/>
        </w:trPr>
        <w:tc>
          <w:tcPr>
            <w:tcW w:w="3327" w:type="dxa"/>
            <w:tcBorders>
              <w:left w:val="single" w:sz="6" w:space="0" w:color="000000"/>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烘干机、烘干磨、煤磨</w:t>
            </w:r>
          </w:p>
        </w:tc>
        <w:tc>
          <w:tcPr>
            <w:tcW w:w="1065" w:type="dxa"/>
            <w:vAlign w:val="center"/>
          </w:tcPr>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rPr>
              <w:t>实测值</w:t>
            </w:r>
            <w:r>
              <w:rPr>
                <w:rFonts w:ascii="方正仿宋_GBK" w:eastAsia="方正仿宋_GBK" w:hAnsi="方正仿宋_GBK" w:cs="方正仿宋_GBK" w:hint="eastAsia"/>
                <w:kern w:val="21"/>
                <w:vertAlign w:val="superscript"/>
                <w:lang w:eastAsia="zh-CN"/>
              </w:rPr>
              <w:t>a</w:t>
            </w:r>
          </w:p>
        </w:tc>
        <w:tc>
          <w:tcPr>
            <w:tcW w:w="1040" w:type="dxa"/>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10</w:t>
            </w:r>
          </w:p>
        </w:tc>
        <w:tc>
          <w:tcPr>
            <w:tcW w:w="1122" w:type="dxa"/>
            <w:vAlign w:val="center"/>
          </w:tcPr>
          <w:p w:rsidR="0075255E" w:rsidRDefault="0075255E">
            <w:pPr>
              <w:tabs>
                <w:tab w:val="left" w:pos="758"/>
              </w:tabs>
              <w:adjustRightInd w:val="0"/>
              <w:snapToGrid w:val="0"/>
              <w:jc w:val="center"/>
              <w:rPr>
                <w:rFonts w:ascii="方正仿宋_GBK" w:eastAsia="方正仿宋_GBK" w:hAnsi="方正仿宋_GBK" w:cs="方正仿宋_GBK"/>
                <w:kern w:val="21"/>
                <w:sz w:val="24"/>
                <w:szCs w:val="24"/>
              </w:rPr>
            </w:pPr>
          </w:p>
        </w:tc>
        <w:tc>
          <w:tcPr>
            <w:tcW w:w="1638" w:type="dxa"/>
            <w:tcBorders>
              <w:right w:val="single" w:sz="6" w:space="0" w:color="000000"/>
            </w:tcBorders>
            <w:vAlign w:val="center"/>
          </w:tcPr>
          <w:p w:rsidR="0075255E" w:rsidRDefault="0075255E">
            <w:pPr>
              <w:tabs>
                <w:tab w:val="left" w:pos="963"/>
              </w:tabs>
              <w:adjustRightInd w:val="0"/>
              <w:snapToGrid w:val="0"/>
              <w:jc w:val="center"/>
              <w:rPr>
                <w:rFonts w:ascii="方正仿宋_GBK" w:eastAsia="方正仿宋_GBK" w:hAnsi="方正仿宋_GBK" w:cs="方正仿宋_GBK"/>
                <w:kern w:val="21"/>
                <w:sz w:val="24"/>
                <w:szCs w:val="24"/>
              </w:rPr>
            </w:pPr>
          </w:p>
        </w:tc>
        <w:tc>
          <w:tcPr>
            <w:tcW w:w="1366" w:type="dxa"/>
            <w:tcBorders>
              <w:right w:val="single" w:sz="6" w:space="0" w:color="000000"/>
            </w:tcBorders>
            <w:vAlign w:val="center"/>
          </w:tcPr>
          <w:p w:rsidR="0075255E" w:rsidRDefault="0075255E">
            <w:pPr>
              <w:tabs>
                <w:tab w:val="left" w:pos="963"/>
              </w:tabs>
              <w:adjustRightInd w:val="0"/>
              <w:snapToGrid w:val="0"/>
              <w:jc w:val="center"/>
              <w:rPr>
                <w:rFonts w:ascii="方正仿宋_GBK" w:eastAsia="方正仿宋_GBK" w:hAnsi="方正仿宋_GBK" w:cs="方正仿宋_GBK"/>
                <w:kern w:val="21"/>
                <w:sz w:val="24"/>
                <w:szCs w:val="24"/>
                <w:u w:val="single"/>
              </w:rPr>
            </w:pPr>
          </w:p>
        </w:tc>
      </w:tr>
      <w:tr w:rsidR="0075255E">
        <w:trPr>
          <w:trHeight w:val="680"/>
          <w:jc w:val="center"/>
        </w:trPr>
        <w:tc>
          <w:tcPr>
            <w:tcW w:w="3327" w:type="dxa"/>
            <w:tcBorders>
              <w:left w:val="single" w:sz="6" w:space="0" w:color="000000"/>
            </w:tcBorders>
            <w:vAlign w:val="center"/>
          </w:tcPr>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破碎机、磨机、包装机</w:t>
            </w:r>
          </w:p>
        </w:tc>
        <w:tc>
          <w:tcPr>
            <w:tcW w:w="1065" w:type="dxa"/>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w:t>
            </w:r>
          </w:p>
        </w:tc>
        <w:tc>
          <w:tcPr>
            <w:tcW w:w="1040" w:type="dxa"/>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10</w:t>
            </w:r>
          </w:p>
        </w:tc>
        <w:tc>
          <w:tcPr>
            <w:tcW w:w="1122" w:type="dxa"/>
            <w:vAlign w:val="center"/>
          </w:tcPr>
          <w:p w:rsidR="0075255E" w:rsidRDefault="0075255E">
            <w:pPr>
              <w:tabs>
                <w:tab w:val="left" w:pos="758"/>
              </w:tabs>
              <w:adjustRightInd w:val="0"/>
              <w:snapToGrid w:val="0"/>
              <w:jc w:val="center"/>
              <w:rPr>
                <w:rFonts w:ascii="方正仿宋_GBK" w:eastAsia="方正仿宋_GBK" w:hAnsi="方正仿宋_GBK" w:cs="方正仿宋_GBK"/>
                <w:kern w:val="21"/>
                <w:sz w:val="24"/>
                <w:szCs w:val="24"/>
              </w:rPr>
            </w:pPr>
          </w:p>
        </w:tc>
        <w:tc>
          <w:tcPr>
            <w:tcW w:w="1638" w:type="dxa"/>
            <w:tcBorders>
              <w:right w:val="single" w:sz="6" w:space="0" w:color="000000"/>
            </w:tcBorders>
            <w:vAlign w:val="center"/>
          </w:tcPr>
          <w:p w:rsidR="0075255E" w:rsidRDefault="0075255E">
            <w:pPr>
              <w:tabs>
                <w:tab w:val="left" w:pos="963"/>
              </w:tabs>
              <w:adjustRightInd w:val="0"/>
              <w:snapToGrid w:val="0"/>
              <w:jc w:val="center"/>
              <w:rPr>
                <w:rFonts w:ascii="方正仿宋_GBK" w:eastAsia="方正仿宋_GBK" w:hAnsi="方正仿宋_GBK" w:cs="方正仿宋_GBK"/>
                <w:kern w:val="21"/>
                <w:sz w:val="24"/>
                <w:szCs w:val="24"/>
              </w:rPr>
            </w:pPr>
          </w:p>
        </w:tc>
        <w:tc>
          <w:tcPr>
            <w:tcW w:w="1366" w:type="dxa"/>
            <w:tcBorders>
              <w:right w:val="single" w:sz="6" w:space="0" w:color="000000"/>
            </w:tcBorders>
            <w:vAlign w:val="center"/>
          </w:tcPr>
          <w:p w:rsidR="0075255E" w:rsidRDefault="0075255E">
            <w:pPr>
              <w:tabs>
                <w:tab w:val="left" w:pos="963"/>
              </w:tabs>
              <w:adjustRightInd w:val="0"/>
              <w:snapToGrid w:val="0"/>
              <w:jc w:val="center"/>
              <w:rPr>
                <w:rFonts w:ascii="方正仿宋_GBK" w:eastAsia="方正仿宋_GBK" w:hAnsi="方正仿宋_GBK" w:cs="方正仿宋_GBK"/>
                <w:kern w:val="21"/>
                <w:sz w:val="24"/>
                <w:szCs w:val="24"/>
                <w:u w:val="single"/>
              </w:rPr>
            </w:pPr>
          </w:p>
        </w:tc>
      </w:tr>
      <w:tr w:rsidR="0075255E">
        <w:trPr>
          <w:trHeight w:val="1123"/>
          <w:jc w:val="center"/>
        </w:trPr>
        <w:tc>
          <w:tcPr>
            <w:tcW w:w="3327" w:type="dxa"/>
            <w:tcBorders>
              <w:left w:val="single" w:sz="6" w:space="0" w:color="000000"/>
              <w:bottom w:val="single" w:sz="6" w:space="0" w:color="000000"/>
            </w:tcBorders>
            <w:vAlign w:val="center"/>
          </w:tcPr>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输送设备、水泥仓及其他通风生产设备</w:t>
            </w:r>
          </w:p>
        </w:tc>
        <w:tc>
          <w:tcPr>
            <w:tcW w:w="1065" w:type="dxa"/>
            <w:tcBorders>
              <w:bottom w:val="single" w:sz="6" w:space="0" w:color="000000"/>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w:t>
            </w:r>
          </w:p>
        </w:tc>
        <w:tc>
          <w:tcPr>
            <w:tcW w:w="1040" w:type="dxa"/>
            <w:tcBorders>
              <w:bottom w:val="single" w:sz="6" w:space="0" w:color="000000"/>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10</w:t>
            </w:r>
          </w:p>
        </w:tc>
        <w:tc>
          <w:tcPr>
            <w:tcW w:w="1122" w:type="dxa"/>
            <w:tcBorders>
              <w:bottom w:val="single" w:sz="6" w:space="0" w:color="000000"/>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w:t>
            </w:r>
          </w:p>
        </w:tc>
        <w:tc>
          <w:tcPr>
            <w:tcW w:w="1638" w:type="dxa"/>
            <w:tcBorders>
              <w:bottom w:val="single" w:sz="6" w:space="0" w:color="000000"/>
              <w:right w:val="single" w:sz="6" w:space="0" w:color="000000"/>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w:t>
            </w:r>
          </w:p>
        </w:tc>
        <w:tc>
          <w:tcPr>
            <w:tcW w:w="1366" w:type="dxa"/>
            <w:tcBorders>
              <w:bottom w:val="single" w:sz="6" w:space="0" w:color="000000"/>
              <w:right w:val="single" w:sz="6" w:space="0" w:color="000000"/>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w:t>
            </w:r>
          </w:p>
        </w:tc>
      </w:tr>
    </w:tbl>
    <w:p w:rsidR="0075255E" w:rsidRDefault="00B07071">
      <w:pPr>
        <w:pStyle w:val="a6"/>
        <w:shd w:val="clear" w:color="auto" w:fill="FFFFFF"/>
        <w:adjustRightInd w:val="0"/>
        <w:snapToGrid w:val="0"/>
        <w:spacing w:before="0" w:beforeAutospacing="0" w:after="0" w:afterAutospacing="0" w:line="600" w:lineRule="exact"/>
        <w:ind w:firstLineChars="200" w:firstLine="495"/>
        <w:jc w:val="both"/>
        <w:rPr>
          <w:rFonts w:ascii="方正仿宋_GBK" w:eastAsia="方正仿宋_GBK" w:hAnsi="方正仿宋_GBK" w:cs="方正仿宋_GBK"/>
          <w:kern w:val="21"/>
          <w:szCs w:val="24"/>
        </w:rPr>
      </w:pPr>
      <w:r>
        <w:rPr>
          <w:rFonts w:ascii="方正仿宋_GBK" w:eastAsia="方正仿宋_GBK" w:hAnsi="方正仿宋_GBK" w:cs="方正仿宋_GBK" w:hint="eastAsia"/>
          <w:kern w:val="21"/>
          <w:szCs w:val="24"/>
        </w:rPr>
        <w:t>注</w:t>
      </w:r>
      <w:r>
        <w:rPr>
          <w:rFonts w:ascii="方正仿宋_GBK" w:eastAsia="方正仿宋_GBK" w:hAnsi="方正仿宋_GBK" w:cs="方正仿宋_GBK" w:hint="eastAsia"/>
          <w:kern w:val="21"/>
          <w:szCs w:val="24"/>
        </w:rPr>
        <w:t>：</w:t>
      </w:r>
      <w:r>
        <w:rPr>
          <w:rFonts w:ascii="方正仿宋_GBK" w:eastAsia="方正仿宋_GBK" w:hAnsi="方正仿宋_GBK" w:cs="方正仿宋_GBK" w:hint="eastAsia"/>
          <w:kern w:val="21"/>
          <w:szCs w:val="24"/>
          <w:vertAlign w:val="superscript"/>
        </w:rPr>
        <w:t>a</w:t>
      </w:r>
      <w:r>
        <w:rPr>
          <w:rFonts w:ascii="方正仿宋_GBK" w:eastAsia="方正仿宋_GBK" w:hAnsi="方正仿宋_GBK" w:cs="方正仿宋_GBK" w:hint="eastAsia"/>
          <w:kern w:val="21"/>
          <w:szCs w:val="24"/>
        </w:rPr>
        <w:t>采用窑头余热，或采用经脱硫脱硝并达到超低排放要求的窑尾烟气。</w:t>
      </w:r>
    </w:p>
    <w:p w:rsidR="0075255E" w:rsidRDefault="0075255E">
      <w:pPr>
        <w:pStyle w:val="a6"/>
        <w:shd w:val="clear" w:color="auto" w:fill="FFFFFF"/>
        <w:adjustRightInd w:val="0"/>
        <w:snapToGrid w:val="0"/>
        <w:spacing w:before="0" w:beforeAutospacing="0" w:after="0" w:afterAutospacing="0" w:line="600" w:lineRule="exact"/>
        <w:ind w:firstLineChars="200" w:firstLine="495"/>
        <w:jc w:val="both"/>
        <w:rPr>
          <w:rFonts w:ascii="方正仿宋_GBK" w:eastAsia="方正仿宋_GBK" w:hAnsi="方正仿宋_GBK" w:cs="方正仿宋_GBK"/>
          <w:kern w:val="21"/>
          <w:szCs w:val="24"/>
        </w:rPr>
      </w:pPr>
    </w:p>
    <w:p w:rsidR="0075255E" w:rsidRDefault="0075255E"/>
    <w:p w:rsidR="0075255E" w:rsidRDefault="0075255E">
      <w:pPr>
        <w:adjustRightInd w:val="0"/>
        <w:snapToGrid w:val="0"/>
        <w:spacing w:line="600" w:lineRule="exact"/>
        <w:jc w:val="center"/>
        <w:rPr>
          <w:rFonts w:ascii="方正仿宋_GBK" w:eastAsia="方正仿宋_GBK" w:hAnsi="方正仿宋_GBK" w:cs="方正仿宋_GBK"/>
          <w:b/>
          <w:kern w:val="21"/>
          <w:szCs w:val="32"/>
        </w:rPr>
      </w:pPr>
    </w:p>
    <w:p w:rsidR="0075255E" w:rsidRDefault="0075255E">
      <w:pPr>
        <w:adjustRightInd w:val="0"/>
        <w:snapToGrid w:val="0"/>
        <w:spacing w:line="600" w:lineRule="exact"/>
        <w:jc w:val="center"/>
        <w:rPr>
          <w:rFonts w:ascii="方正仿宋_GBK" w:eastAsia="方正仿宋_GBK" w:hAnsi="方正仿宋_GBK" w:cs="方正仿宋_GBK"/>
          <w:b/>
          <w:kern w:val="21"/>
          <w:szCs w:val="32"/>
        </w:rPr>
      </w:pPr>
    </w:p>
    <w:p w:rsidR="0075255E" w:rsidRDefault="0075255E">
      <w:pPr>
        <w:adjustRightInd w:val="0"/>
        <w:snapToGrid w:val="0"/>
        <w:spacing w:line="600" w:lineRule="exact"/>
        <w:jc w:val="center"/>
        <w:rPr>
          <w:rFonts w:ascii="方正仿宋_GBK" w:eastAsia="方正仿宋_GBK" w:hAnsi="方正仿宋_GBK" w:cs="方正仿宋_GBK"/>
          <w:b/>
          <w:kern w:val="21"/>
          <w:szCs w:val="32"/>
        </w:rPr>
      </w:pPr>
    </w:p>
    <w:p w:rsidR="0075255E" w:rsidRDefault="0075255E">
      <w:pPr>
        <w:adjustRightInd w:val="0"/>
        <w:snapToGrid w:val="0"/>
        <w:spacing w:line="600" w:lineRule="exact"/>
        <w:jc w:val="center"/>
        <w:rPr>
          <w:rFonts w:ascii="方正仿宋_GBK" w:eastAsia="方正仿宋_GBK" w:hAnsi="方正仿宋_GBK" w:cs="方正仿宋_GBK"/>
          <w:b/>
          <w:kern w:val="21"/>
          <w:szCs w:val="32"/>
        </w:rPr>
      </w:pPr>
    </w:p>
    <w:p w:rsidR="0075255E" w:rsidRDefault="0075255E">
      <w:pPr>
        <w:adjustRightInd w:val="0"/>
        <w:snapToGrid w:val="0"/>
        <w:spacing w:line="600" w:lineRule="exact"/>
        <w:jc w:val="center"/>
        <w:rPr>
          <w:rFonts w:ascii="方正仿宋_GBK" w:eastAsia="方正仿宋_GBK" w:hAnsi="方正仿宋_GBK" w:cs="方正仿宋_GBK"/>
          <w:b/>
          <w:kern w:val="21"/>
          <w:szCs w:val="32"/>
        </w:rPr>
      </w:pPr>
    </w:p>
    <w:p w:rsidR="0075255E" w:rsidRDefault="00B07071">
      <w:pPr>
        <w:adjustRightInd w:val="0"/>
        <w:snapToGrid w:val="0"/>
        <w:spacing w:line="600" w:lineRule="exact"/>
        <w:jc w:val="center"/>
        <w:rPr>
          <w:rFonts w:ascii="方正仿宋_GBK" w:eastAsia="方正仿宋_GBK" w:hAnsi="方正仿宋_GBK" w:cs="方正仿宋_GBK"/>
          <w:b/>
          <w:kern w:val="21"/>
          <w:szCs w:val="32"/>
        </w:rPr>
      </w:pPr>
      <w:r>
        <w:rPr>
          <w:rFonts w:ascii="方正仿宋_GBK" w:eastAsia="方正仿宋_GBK" w:hAnsi="方正仿宋_GBK" w:cs="方正仿宋_GBK" w:hint="eastAsia"/>
          <w:b/>
          <w:kern w:val="21"/>
          <w:szCs w:val="32"/>
        </w:rPr>
        <w:lastRenderedPageBreak/>
        <w:t>表</w:t>
      </w:r>
      <w:r>
        <w:rPr>
          <w:rFonts w:ascii="方正仿宋_GBK" w:eastAsia="方正仿宋_GBK" w:hAnsi="方正仿宋_GBK" w:cs="方正仿宋_GBK" w:hint="eastAsia"/>
          <w:b/>
          <w:kern w:val="21"/>
          <w:szCs w:val="32"/>
        </w:rPr>
        <w:t xml:space="preserve">2  </w:t>
      </w:r>
      <w:r>
        <w:rPr>
          <w:rFonts w:ascii="方正仿宋_GBK" w:eastAsia="方正仿宋_GBK" w:hAnsi="方正仿宋_GBK" w:cs="方正仿宋_GBK" w:hint="eastAsia"/>
          <w:b/>
          <w:kern w:val="21"/>
          <w:szCs w:val="32"/>
        </w:rPr>
        <w:t>焦化行业</w:t>
      </w:r>
      <w:r>
        <w:rPr>
          <w:rFonts w:ascii="方正仿宋_GBK" w:eastAsia="方正仿宋_GBK" w:hAnsi="方正仿宋_GBK" w:cs="方正仿宋_GBK" w:hint="eastAsia"/>
          <w:b/>
          <w:kern w:val="21"/>
          <w:szCs w:val="32"/>
        </w:rPr>
        <w:t>有组织排放指标限值</w:t>
      </w:r>
    </w:p>
    <w:p w:rsidR="0075255E" w:rsidRDefault="00B07071">
      <w:pPr>
        <w:adjustRightInd w:val="0"/>
        <w:snapToGrid w:val="0"/>
        <w:spacing w:line="600" w:lineRule="exact"/>
        <w:ind w:firstLineChars="200" w:firstLine="575"/>
        <w:jc w:val="right"/>
        <w:textAlignment w:val="baseline"/>
        <w:rPr>
          <w:rFonts w:ascii="方正楷体_GBK" w:eastAsia="方正楷体_GBK" w:hAnsi="方正楷体_GBK" w:cs="方正楷体_GBK"/>
          <w:snapToGrid w:val="0"/>
          <w:color w:val="000000"/>
          <w:kern w:val="21"/>
          <w:sz w:val="28"/>
          <w:szCs w:val="28"/>
          <w:lang w:eastAsia="en-US"/>
        </w:rPr>
      </w:pPr>
      <w:r>
        <w:rPr>
          <w:rFonts w:ascii="方正楷体_GBK" w:eastAsia="方正楷体_GBK" w:hAnsi="方正楷体_GBK" w:cs="方正楷体_GBK" w:hint="eastAsia"/>
          <w:snapToGrid w:val="0"/>
          <w:color w:val="000000"/>
          <w:kern w:val="21"/>
          <w:sz w:val="28"/>
          <w:szCs w:val="28"/>
          <w:lang w:eastAsia="en-US"/>
        </w:rPr>
        <w:t>单位：毫克</w:t>
      </w:r>
      <w:r>
        <w:rPr>
          <w:rFonts w:ascii="方正楷体_GBK" w:eastAsia="方正楷体_GBK" w:hAnsi="方正楷体_GBK" w:cs="方正楷体_GBK" w:hint="eastAsia"/>
          <w:snapToGrid w:val="0"/>
          <w:color w:val="000000"/>
          <w:kern w:val="21"/>
          <w:sz w:val="28"/>
          <w:szCs w:val="28"/>
          <w:lang w:eastAsia="en-US"/>
        </w:rPr>
        <w:t>/</w:t>
      </w:r>
      <w:r>
        <w:rPr>
          <w:rFonts w:ascii="方正楷体_GBK" w:eastAsia="方正楷体_GBK" w:hAnsi="方正楷体_GBK" w:cs="方正楷体_GBK" w:hint="eastAsia"/>
          <w:snapToGrid w:val="0"/>
          <w:color w:val="000000"/>
          <w:kern w:val="21"/>
          <w:sz w:val="28"/>
          <w:szCs w:val="28"/>
          <w:lang w:eastAsia="en-US"/>
        </w:rPr>
        <w:t>立方米</w:t>
      </w:r>
    </w:p>
    <w:tbl>
      <w:tblPr>
        <w:tblStyle w:val="TableNormal"/>
        <w:tblW w:w="5265" w:type="pct"/>
        <w:tblInd w:w="-2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213"/>
        <w:gridCol w:w="1303"/>
        <w:gridCol w:w="819"/>
        <w:gridCol w:w="1017"/>
        <w:gridCol w:w="1364"/>
        <w:gridCol w:w="995"/>
        <w:gridCol w:w="620"/>
      </w:tblGrid>
      <w:tr w:rsidR="0075255E">
        <w:trPr>
          <w:trHeight w:val="481"/>
        </w:trPr>
        <w:tc>
          <w:tcPr>
            <w:tcW w:w="1720" w:type="pct"/>
            <w:vMerge w:val="restart"/>
            <w:tcBorders>
              <w:top w:val="single" w:sz="6" w:space="0" w:color="000000"/>
              <w:left w:val="single" w:sz="6" w:space="0" w:color="000000"/>
              <w:bottom w:val="nil"/>
            </w:tcBorders>
            <w:vAlign w:val="center"/>
          </w:tcPr>
          <w:p w:rsidR="0075255E" w:rsidRDefault="00B07071">
            <w:pPr>
              <w:adjustRightInd w:val="0"/>
              <w:snapToGrid w:val="0"/>
              <w:jc w:val="center"/>
              <w:textAlignment w:val="baseline"/>
              <w:rPr>
                <w:rFonts w:ascii="方正仿宋_GBK" w:eastAsia="方正仿宋_GBK" w:hAnsi="方正仿宋_GBK" w:cs="方正仿宋_GBK"/>
                <w:b/>
                <w:bCs/>
                <w:snapToGrid w:val="0"/>
                <w:color w:val="000000"/>
                <w:kern w:val="21"/>
                <w:sz w:val="24"/>
                <w:szCs w:val="24"/>
                <w:lang w:eastAsia="en-US"/>
              </w:rPr>
            </w:pPr>
            <w:r>
              <w:rPr>
                <w:rFonts w:ascii="方正仿宋_GBK" w:eastAsia="方正仿宋_GBK" w:hAnsi="方正仿宋_GBK" w:cs="方正仿宋_GBK" w:hint="eastAsia"/>
                <w:b/>
                <w:bCs/>
                <w:snapToGrid w:val="0"/>
                <w:color w:val="000000"/>
                <w:kern w:val="21"/>
                <w:sz w:val="24"/>
                <w:szCs w:val="24"/>
                <w:lang w:eastAsia="en-US"/>
              </w:rPr>
              <w:t>排放环节</w:t>
            </w:r>
          </w:p>
        </w:tc>
        <w:tc>
          <w:tcPr>
            <w:tcW w:w="698" w:type="pct"/>
            <w:vMerge w:val="restart"/>
            <w:tcBorders>
              <w:top w:val="single" w:sz="6" w:space="0" w:color="000000"/>
              <w:bottom w:val="nil"/>
            </w:tcBorders>
            <w:vAlign w:val="center"/>
          </w:tcPr>
          <w:p w:rsidR="0075255E" w:rsidRDefault="00B07071">
            <w:pPr>
              <w:adjustRightInd w:val="0"/>
              <w:snapToGrid w:val="0"/>
              <w:jc w:val="center"/>
              <w:textAlignment w:val="baseline"/>
              <w:rPr>
                <w:rFonts w:ascii="方正仿宋_GBK" w:eastAsia="方正仿宋_GBK" w:hAnsi="方正仿宋_GBK" w:cs="方正仿宋_GBK"/>
                <w:b/>
                <w:bCs/>
                <w:snapToGrid w:val="0"/>
                <w:color w:val="000000"/>
                <w:kern w:val="21"/>
                <w:sz w:val="24"/>
                <w:szCs w:val="24"/>
                <w:lang w:eastAsia="en-US"/>
              </w:rPr>
            </w:pPr>
            <w:r>
              <w:rPr>
                <w:rFonts w:ascii="方正仿宋_GBK" w:eastAsia="方正仿宋_GBK" w:hAnsi="方正仿宋_GBK" w:cs="方正仿宋_GBK" w:hint="eastAsia"/>
                <w:b/>
                <w:bCs/>
                <w:snapToGrid w:val="0"/>
                <w:color w:val="000000"/>
                <w:kern w:val="21"/>
                <w:sz w:val="24"/>
                <w:szCs w:val="24"/>
                <w:lang w:eastAsia="en-US"/>
              </w:rPr>
              <w:t>基准含氧量</w:t>
            </w:r>
          </w:p>
          <w:p w:rsidR="0075255E" w:rsidRDefault="00B07071">
            <w:pPr>
              <w:adjustRightInd w:val="0"/>
              <w:snapToGrid w:val="0"/>
              <w:jc w:val="center"/>
              <w:textAlignment w:val="baseline"/>
              <w:rPr>
                <w:rFonts w:ascii="方正仿宋_GBK" w:eastAsia="方正仿宋_GBK" w:hAnsi="方正仿宋_GBK" w:cs="方正仿宋_GBK"/>
                <w:b/>
                <w:bCs/>
                <w:snapToGrid w:val="0"/>
                <w:color w:val="000000"/>
                <w:kern w:val="21"/>
                <w:sz w:val="24"/>
                <w:szCs w:val="24"/>
                <w:lang w:eastAsia="en-US"/>
              </w:rPr>
            </w:pPr>
            <w:r>
              <w:rPr>
                <w:rFonts w:ascii="方正仿宋_GBK" w:eastAsia="方正仿宋_GBK" w:hAnsi="方正仿宋_GBK" w:cs="方正仿宋_GBK" w:hint="eastAsia"/>
                <w:b/>
                <w:bCs/>
                <w:snapToGrid w:val="0"/>
                <w:color w:val="000000"/>
                <w:kern w:val="21"/>
                <w:sz w:val="24"/>
                <w:szCs w:val="24"/>
                <w:lang w:eastAsia="en-US"/>
              </w:rPr>
              <w:t>（</w:t>
            </w:r>
            <w:r>
              <w:rPr>
                <w:rFonts w:ascii="方正仿宋_GBK" w:eastAsia="方正仿宋_GBK" w:hAnsi="方正仿宋_GBK" w:cs="方正仿宋_GBK" w:hint="eastAsia"/>
                <w:b/>
                <w:bCs/>
                <w:snapToGrid w:val="0"/>
                <w:color w:val="000000"/>
                <w:kern w:val="21"/>
                <w:sz w:val="24"/>
                <w:szCs w:val="24"/>
                <w:lang w:eastAsia="en-US"/>
              </w:rPr>
              <w:t>%</w:t>
            </w:r>
            <w:r>
              <w:rPr>
                <w:rFonts w:ascii="方正仿宋_GBK" w:eastAsia="方正仿宋_GBK" w:hAnsi="方正仿宋_GBK" w:cs="方正仿宋_GBK" w:hint="eastAsia"/>
                <w:b/>
                <w:bCs/>
                <w:snapToGrid w:val="0"/>
                <w:color w:val="000000"/>
                <w:kern w:val="21"/>
                <w:sz w:val="24"/>
                <w:szCs w:val="24"/>
                <w:lang w:eastAsia="en-US"/>
              </w:rPr>
              <w:t>）</w:t>
            </w:r>
          </w:p>
        </w:tc>
        <w:tc>
          <w:tcPr>
            <w:tcW w:w="2580" w:type="pct"/>
            <w:gridSpan w:val="5"/>
            <w:tcBorders>
              <w:top w:val="single" w:sz="6" w:space="0" w:color="000000"/>
              <w:right w:val="single" w:sz="6" w:space="0" w:color="000000"/>
            </w:tcBorders>
            <w:vAlign w:val="center"/>
          </w:tcPr>
          <w:p w:rsidR="0075255E" w:rsidRDefault="00B07071">
            <w:pPr>
              <w:adjustRightInd w:val="0"/>
              <w:snapToGrid w:val="0"/>
              <w:jc w:val="center"/>
              <w:textAlignment w:val="baseline"/>
              <w:rPr>
                <w:rFonts w:ascii="方正仿宋_GBK" w:eastAsia="方正仿宋_GBK" w:hAnsi="方正仿宋_GBK" w:cs="方正仿宋_GBK"/>
                <w:b/>
                <w:bCs/>
                <w:snapToGrid w:val="0"/>
                <w:color w:val="000000"/>
                <w:kern w:val="21"/>
                <w:sz w:val="24"/>
                <w:szCs w:val="24"/>
                <w:lang w:eastAsia="en-US"/>
              </w:rPr>
            </w:pPr>
            <w:r>
              <w:rPr>
                <w:rFonts w:ascii="方正仿宋_GBK" w:eastAsia="方正仿宋_GBK" w:hAnsi="方正仿宋_GBK" w:cs="方正仿宋_GBK" w:hint="eastAsia"/>
                <w:b/>
                <w:bCs/>
                <w:snapToGrid w:val="0"/>
                <w:color w:val="000000"/>
                <w:kern w:val="21"/>
                <w:sz w:val="24"/>
                <w:szCs w:val="24"/>
                <w:lang w:eastAsia="en-US"/>
              </w:rPr>
              <w:t>污染物项目</w:t>
            </w:r>
          </w:p>
        </w:tc>
      </w:tr>
      <w:tr w:rsidR="0075255E">
        <w:trPr>
          <w:trHeight w:val="627"/>
        </w:trPr>
        <w:tc>
          <w:tcPr>
            <w:tcW w:w="1720" w:type="pct"/>
            <w:vMerge/>
            <w:tcBorders>
              <w:top w:val="nil"/>
              <w:left w:val="single" w:sz="6" w:space="0" w:color="000000"/>
            </w:tcBorders>
            <w:vAlign w:val="center"/>
          </w:tcPr>
          <w:p w:rsidR="0075255E" w:rsidRDefault="0075255E">
            <w:pPr>
              <w:adjustRightInd w:val="0"/>
              <w:snapToGrid w:val="0"/>
              <w:jc w:val="center"/>
              <w:textAlignment w:val="baseline"/>
              <w:rPr>
                <w:rFonts w:ascii="方正仿宋_GBK" w:eastAsia="方正仿宋_GBK" w:hAnsi="方正仿宋_GBK" w:cs="方正仿宋_GBK"/>
                <w:b/>
                <w:bCs/>
                <w:snapToGrid w:val="0"/>
                <w:color w:val="000000"/>
                <w:kern w:val="21"/>
                <w:sz w:val="24"/>
                <w:szCs w:val="24"/>
                <w:lang w:eastAsia="en-US"/>
              </w:rPr>
            </w:pPr>
          </w:p>
        </w:tc>
        <w:tc>
          <w:tcPr>
            <w:tcW w:w="698" w:type="pct"/>
            <w:vMerge/>
            <w:tcBorders>
              <w:top w:val="nil"/>
            </w:tcBorders>
            <w:vAlign w:val="center"/>
          </w:tcPr>
          <w:p w:rsidR="0075255E" w:rsidRDefault="0075255E">
            <w:pPr>
              <w:adjustRightInd w:val="0"/>
              <w:snapToGrid w:val="0"/>
              <w:jc w:val="center"/>
              <w:textAlignment w:val="baseline"/>
              <w:rPr>
                <w:rFonts w:ascii="方正仿宋_GBK" w:eastAsia="方正仿宋_GBK" w:hAnsi="方正仿宋_GBK" w:cs="方正仿宋_GBK"/>
                <w:b/>
                <w:bCs/>
                <w:snapToGrid w:val="0"/>
                <w:color w:val="000000"/>
                <w:kern w:val="21"/>
                <w:sz w:val="24"/>
                <w:szCs w:val="24"/>
                <w:lang w:eastAsia="en-US"/>
              </w:rPr>
            </w:pPr>
          </w:p>
        </w:tc>
        <w:tc>
          <w:tcPr>
            <w:tcW w:w="439" w:type="pct"/>
            <w:vAlign w:val="center"/>
          </w:tcPr>
          <w:p w:rsidR="0075255E" w:rsidRDefault="00B07071">
            <w:pPr>
              <w:adjustRightInd w:val="0"/>
              <w:snapToGrid w:val="0"/>
              <w:jc w:val="center"/>
              <w:textAlignment w:val="baseline"/>
              <w:rPr>
                <w:rFonts w:ascii="方正仿宋_GBK" w:eastAsia="方正仿宋_GBK" w:hAnsi="方正仿宋_GBK" w:cs="方正仿宋_GBK"/>
                <w:b/>
                <w:bCs/>
                <w:snapToGrid w:val="0"/>
                <w:color w:val="000000"/>
                <w:kern w:val="21"/>
                <w:sz w:val="24"/>
                <w:szCs w:val="24"/>
                <w:lang w:eastAsia="en-US"/>
              </w:rPr>
            </w:pPr>
            <w:r>
              <w:rPr>
                <w:rFonts w:ascii="方正仿宋_GBK" w:eastAsia="方正仿宋_GBK" w:hAnsi="方正仿宋_GBK" w:cs="方正仿宋_GBK" w:hint="eastAsia"/>
                <w:b/>
                <w:bCs/>
                <w:snapToGrid w:val="0"/>
                <w:color w:val="000000"/>
                <w:kern w:val="21"/>
                <w:sz w:val="24"/>
                <w:szCs w:val="24"/>
                <w:lang w:eastAsia="en-US"/>
              </w:rPr>
              <w:t>颗粒物</w:t>
            </w:r>
          </w:p>
        </w:tc>
        <w:tc>
          <w:tcPr>
            <w:tcW w:w="545" w:type="pct"/>
            <w:vAlign w:val="center"/>
          </w:tcPr>
          <w:p w:rsidR="0075255E" w:rsidRDefault="00B07071">
            <w:pPr>
              <w:adjustRightInd w:val="0"/>
              <w:snapToGrid w:val="0"/>
              <w:jc w:val="center"/>
              <w:textAlignment w:val="baseline"/>
              <w:rPr>
                <w:rFonts w:ascii="方正仿宋_GBK" w:eastAsia="方正仿宋_GBK" w:hAnsi="方正仿宋_GBK" w:cs="方正仿宋_GBK"/>
                <w:b/>
                <w:bCs/>
                <w:snapToGrid w:val="0"/>
                <w:color w:val="000000"/>
                <w:kern w:val="21"/>
                <w:sz w:val="24"/>
                <w:szCs w:val="24"/>
                <w:lang w:eastAsia="en-US"/>
              </w:rPr>
            </w:pPr>
            <w:r>
              <w:rPr>
                <w:rFonts w:ascii="方正仿宋_GBK" w:eastAsia="方正仿宋_GBK" w:hAnsi="方正仿宋_GBK" w:cs="方正仿宋_GBK" w:hint="eastAsia"/>
                <w:b/>
                <w:bCs/>
                <w:snapToGrid w:val="0"/>
                <w:color w:val="000000"/>
                <w:kern w:val="21"/>
                <w:sz w:val="24"/>
                <w:szCs w:val="24"/>
                <w:lang w:eastAsia="en-US"/>
              </w:rPr>
              <w:t>二氧化硫</w:t>
            </w:r>
          </w:p>
        </w:tc>
        <w:tc>
          <w:tcPr>
            <w:tcW w:w="731" w:type="pct"/>
            <w:vAlign w:val="center"/>
          </w:tcPr>
          <w:p w:rsidR="0075255E" w:rsidRDefault="00B07071">
            <w:pPr>
              <w:adjustRightInd w:val="0"/>
              <w:snapToGrid w:val="0"/>
              <w:jc w:val="center"/>
              <w:textAlignment w:val="baseline"/>
              <w:rPr>
                <w:rFonts w:ascii="方正仿宋_GBK" w:eastAsia="方正仿宋_GBK" w:hAnsi="方正仿宋_GBK" w:cs="方正仿宋_GBK"/>
                <w:b/>
                <w:bCs/>
                <w:snapToGrid w:val="0"/>
                <w:color w:val="000000"/>
                <w:kern w:val="21"/>
                <w:sz w:val="24"/>
                <w:szCs w:val="24"/>
              </w:rPr>
            </w:pPr>
            <w:r>
              <w:rPr>
                <w:rFonts w:ascii="方正仿宋_GBK" w:eastAsia="方正仿宋_GBK" w:hAnsi="方正仿宋_GBK" w:cs="方正仿宋_GBK" w:hint="eastAsia"/>
                <w:b/>
                <w:bCs/>
                <w:snapToGrid w:val="0"/>
                <w:color w:val="000000"/>
                <w:kern w:val="21"/>
                <w:sz w:val="24"/>
                <w:szCs w:val="24"/>
              </w:rPr>
              <w:t>氮氧化物</w:t>
            </w:r>
          </w:p>
          <w:p w:rsidR="0075255E" w:rsidRDefault="00B07071">
            <w:pPr>
              <w:adjustRightInd w:val="0"/>
              <w:snapToGrid w:val="0"/>
              <w:jc w:val="center"/>
              <w:textAlignment w:val="baseline"/>
              <w:rPr>
                <w:rFonts w:ascii="方正仿宋_GBK" w:eastAsia="方正仿宋_GBK" w:hAnsi="方正仿宋_GBK" w:cs="方正仿宋_GBK"/>
                <w:b/>
                <w:bCs/>
                <w:snapToGrid w:val="0"/>
                <w:color w:val="000000"/>
                <w:kern w:val="21"/>
                <w:sz w:val="24"/>
                <w:szCs w:val="24"/>
              </w:rPr>
            </w:pPr>
            <w:r>
              <w:rPr>
                <w:rFonts w:ascii="方正仿宋_GBK" w:eastAsia="方正仿宋_GBK" w:hAnsi="方正仿宋_GBK" w:cs="方正仿宋_GBK" w:hint="eastAsia"/>
                <w:b/>
                <w:bCs/>
                <w:snapToGrid w:val="0"/>
                <w:color w:val="000000"/>
                <w:kern w:val="21"/>
                <w:sz w:val="24"/>
                <w:szCs w:val="24"/>
              </w:rPr>
              <w:t>（以</w:t>
            </w:r>
            <w:r>
              <w:rPr>
                <w:rFonts w:ascii="方正仿宋_GBK" w:eastAsia="方正仿宋_GBK" w:hAnsi="方正仿宋_GBK" w:cs="方正仿宋_GBK" w:hint="eastAsia"/>
                <w:b/>
                <w:bCs/>
                <w:snapToGrid w:val="0"/>
                <w:color w:val="000000"/>
                <w:kern w:val="21"/>
                <w:sz w:val="24"/>
                <w:szCs w:val="24"/>
              </w:rPr>
              <w:t>NO</w:t>
            </w:r>
            <w:r>
              <w:rPr>
                <w:rFonts w:ascii="方正仿宋_GBK" w:eastAsia="方正仿宋_GBK" w:hAnsi="方正仿宋_GBK" w:cs="方正仿宋_GBK" w:hint="eastAsia"/>
                <w:b/>
                <w:bCs/>
                <w:snapToGrid w:val="0"/>
                <w:color w:val="000000"/>
                <w:kern w:val="21"/>
                <w:sz w:val="24"/>
                <w:szCs w:val="24"/>
                <w:vertAlign w:val="subscript"/>
              </w:rPr>
              <w:t>2</w:t>
            </w:r>
            <w:r>
              <w:rPr>
                <w:rFonts w:ascii="方正仿宋_GBK" w:eastAsia="方正仿宋_GBK" w:hAnsi="方正仿宋_GBK" w:cs="方正仿宋_GBK" w:hint="eastAsia"/>
                <w:b/>
                <w:bCs/>
                <w:snapToGrid w:val="0"/>
                <w:color w:val="000000"/>
                <w:kern w:val="21"/>
                <w:sz w:val="24"/>
                <w:szCs w:val="24"/>
              </w:rPr>
              <w:t>计）</w:t>
            </w:r>
          </w:p>
        </w:tc>
        <w:tc>
          <w:tcPr>
            <w:tcW w:w="533" w:type="pct"/>
            <w:vAlign w:val="center"/>
          </w:tcPr>
          <w:p w:rsidR="0075255E" w:rsidRDefault="00B07071">
            <w:pPr>
              <w:adjustRightInd w:val="0"/>
              <w:snapToGrid w:val="0"/>
              <w:jc w:val="center"/>
              <w:textAlignment w:val="baseline"/>
              <w:rPr>
                <w:rFonts w:ascii="方正仿宋_GBK" w:eastAsia="方正仿宋_GBK" w:hAnsi="方正仿宋_GBK" w:cs="方正仿宋_GBK"/>
                <w:b/>
                <w:bCs/>
                <w:snapToGrid w:val="0"/>
                <w:color w:val="000000"/>
                <w:kern w:val="21"/>
                <w:sz w:val="24"/>
                <w:szCs w:val="24"/>
                <w:lang w:eastAsia="en-US"/>
              </w:rPr>
            </w:pPr>
            <w:r>
              <w:rPr>
                <w:rFonts w:ascii="方正仿宋_GBK" w:eastAsia="方正仿宋_GBK" w:hAnsi="方正仿宋_GBK" w:cs="方正仿宋_GBK" w:hint="eastAsia"/>
                <w:b/>
                <w:bCs/>
                <w:snapToGrid w:val="0"/>
                <w:color w:val="000000"/>
                <w:kern w:val="21"/>
                <w:sz w:val="24"/>
                <w:szCs w:val="24"/>
                <w:lang w:eastAsia="en-US"/>
              </w:rPr>
              <w:t>非甲烷</w:t>
            </w:r>
          </w:p>
          <w:p w:rsidR="0075255E" w:rsidRDefault="00B07071">
            <w:pPr>
              <w:adjustRightInd w:val="0"/>
              <w:snapToGrid w:val="0"/>
              <w:jc w:val="center"/>
              <w:textAlignment w:val="baseline"/>
              <w:rPr>
                <w:rFonts w:ascii="方正仿宋_GBK" w:eastAsia="方正仿宋_GBK" w:hAnsi="方正仿宋_GBK" w:cs="方正仿宋_GBK"/>
                <w:b/>
                <w:bCs/>
                <w:snapToGrid w:val="0"/>
                <w:color w:val="000000"/>
                <w:kern w:val="21"/>
                <w:sz w:val="24"/>
                <w:szCs w:val="24"/>
                <w:lang w:eastAsia="en-US"/>
              </w:rPr>
            </w:pPr>
            <w:r>
              <w:rPr>
                <w:rFonts w:ascii="方正仿宋_GBK" w:eastAsia="方正仿宋_GBK" w:hAnsi="方正仿宋_GBK" w:cs="方正仿宋_GBK" w:hint="eastAsia"/>
                <w:b/>
                <w:bCs/>
                <w:snapToGrid w:val="0"/>
                <w:color w:val="000000"/>
                <w:kern w:val="21"/>
                <w:sz w:val="24"/>
                <w:szCs w:val="24"/>
                <w:lang w:eastAsia="en-US"/>
              </w:rPr>
              <w:t>总烃</w:t>
            </w:r>
          </w:p>
        </w:tc>
        <w:tc>
          <w:tcPr>
            <w:tcW w:w="331" w:type="pct"/>
            <w:tcBorders>
              <w:right w:val="single" w:sz="6" w:space="0" w:color="000000"/>
            </w:tcBorders>
            <w:vAlign w:val="center"/>
          </w:tcPr>
          <w:p w:rsidR="0075255E" w:rsidRDefault="00B07071">
            <w:pPr>
              <w:adjustRightInd w:val="0"/>
              <w:snapToGrid w:val="0"/>
              <w:jc w:val="center"/>
              <w:textAlignment w:val="baseline"/>
              <w:rPr>
                <w:rFonts w:ascii="方正仿宋_GBK" w:eastAsia="方正仿宋_GBK" w:hAnsi="方正仿宋_GBK" w:cs="方正仿宋_GBK"/>
                <w:b/>
                <w:bCs/>
                <w:snapToGrid w:val="0"/>
                <w:color w:val="000000"/>
                <w:kern w:val="21"/>
                <w:sz w:val="24"/>
                <w:szCs w:val="24"/>
                <w:lang w:eastAsia="en-US"/>
              </w:rPr>
            </w:pPr>
            <w:r>
              <w:rPr>
                <w:rFonts w:ascii="方正仿宋_GBK" w:eastAsia="方正仿宋_GBK" w:hAnsi="方正仿宋_GBK" w:cs="方正仿宋_GBK" w:hint="eastAsia"/>
                <w:b/>
                <w:bCs/>
                <w:snapToGrid w:val="0"/>
                <w:color w:val="000000"/>
                <w:kern w:val="21"/>
                <w:sz w:val="24"/>
                <w:szCs w:val="24"/>
                <w:lang w:eastAsia="en-US"/>
              </w:rPr>
              <w:t>氨</w:t>
            </w:r>
          </w:p>
        </w:tc>
      </w:tr>
      <w:tr w:rsidR="0075255E">
        <w:trPr>
          <w:trHeight w:val="498"/>
        </w:trPr>
        <w:tc>
          <w:tcPr>
            <w:tcW w:w="1720" w:type="pct"/>
            <w:tcBorders>
              <w:left w:val="single" w:sz="6" w:space="0" w:color="000000"/>
            </w:tcBorders>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焦炉烟囱</w:t>
            </w:r>
          </w:p>
        </w:tc>
        <w:tc>
          <w:tcPr>
            <w:tcW w:w="698" w:type="pct"/>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8</w:t>
            </w:r>
          </w:p>
        </w:tc>
        <w:tc>
          <w:tcPr>
            <w:tcW w:w="439" w:type="pct"/>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10</w:t>
            </w:r>
          </w:p>
        </w:tc>
        <w:tc>
          <w:tcPr>
            <w:tcW w:w="545" w:type="pct"/>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30</w:t>
            </w:r>
          </w:p>
        </w:tc>
        <w:tc>
          <w:tcPr>
            <w:tcW w:w="731" w:type="pct"/>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150</w:t>
            </w:r>
          </w:p>
        </w:tc>
        <w:tc>
          <w:tcPr>
            <w:tcW w:w="533" w:type="pct"/>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100</w:t>
            </w:r>
          </w:p>
        </w:tc>
        <w:tc>
          <w:tcPr>
            <w:tcW w:w="331" w:type="pct"/>
            <w:tcBorders>
              <w:right w:val="single" w:sz="6" w:space="0" w:color="000000"/>
            </w:tcBorders>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8</w:t>
            </w:r>
            <w:r>
              <w:rPr>
                <w:rFonts w:ascii="方正仿宋_GBK" w:eastAsia="方正仿宋_GBK" w:hAnsi="方正仿宋_GBK" w:cs="方正仿宋_GBK" w:hint="eastAsia"/>
                <w:snapToGrid w:val="0"/>
                <w:color w:val="000000"/>
                <w:kern w:val="21"/>
                <w:sz w:val="24"/>
                <w:szCs w:val="24"/>
                <w:vertAlign w:val="superscript"/>
                <w:lang w:eastAsia="en-US"/>
              </w:rPr>
              <w:t>a</w:t>
            </w:r>
          </w:p>
        </w:tc>
      </w:tr>
      <w:tr w:rsidR="0075255E">
        <w:trPr>
          <w:trHeight w:val="513"/>
        </w:trPr>
        <w:tc>
          <w:tcPr>
            <w:tcW w:w="1720" w:type="pct"/>
            <w:tcBorders>
              <w:left w:val="single" w:sz="6" w:space="0" w:color="000000"/>
            </w:tcBorders>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出（推）焦</w:t>
            </w:r>
          </w:p>
        </w:tc>
        <w:tc>
          <w:tcPr>
            <w:tcW w:w="698" w:type="pct"/>
            <w:vAlign w:val="center"/>
          </w:tcPr>
          <w:p w:rsidR="0075255E" w:rsidRDefault="0075255E">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p>
        </w:tc>
        <w:tc>
          <w:tcPr>
            <w:tcW w:w="439" w:type="pct"/>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10</w:t>
            </w:r>
          </w:p>
        </w:tc>
        <w:tc>
          <w:tcPr>
            <w:tcW w:w="545" w:type="pct"/>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30</w:t>
            </w:r>
          </w:p>
        </w:tc>
        <w:tc>
          <w:tcPr>
            <w:tcW w:w="731" w:type="pct"/>
            <w:vAlign w:val="center"/>
          </w:tcPr>
          <w:p w:rsidR="0075255E" w:rsidRDefault="0075255E">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p>
        </w:tc>
        <w:tc>
          <w:tcPr>
            <w:tcW w:w="533" w:type="pct"/>
            <w:vAlign w:val="center"/>
          </w:tcPr>
          <w:p w:rsidR="0075255E" w:rsidRDefault="0075255E">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p>
        </w:tc>
        <w:tc>
          <w:tcPr>
            <w:tcW w:w="331" w:type="pct"/>
            <w:tcBorders>
              <w:right w:val="single" w:sz="6" w:space="0" w:color="000000"/>
            </w:tcBorders>
            <w:vAlign w:val="center"/>
          </w:tcPr>
          <w:p w:rsidR="0075255E" w:rsidRDefault="0075255E">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p>
        </w:tc>
      </w:tr>
      <w:tr w:rsidR="0075255E">
        <w:trPr>
          <w:trHeight w:val="486"/>
        </w:trPr>
        <w:tc>
          <w:tcPr>
            <w:tcW w:w="1720" w:type="pct"/>
            <w:tcBorders>
              <w:left w:val="single" w:sz="6" w:space="0" w:color="000000"/>
            </w:tcBorders>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装煤和机侧炉口</w:t>
            </w:r>
          </w:p>
        </w:tc>
        <w:tc>
          <w:tcPr>
            <w:tcW w:w="698" w:type="pct"/>
            <w:vAlign w:val="center"/>
          </w:tcPr>
          <w:p w:rsidR="0075255E" w:rsidRDefault="0075255E">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p>
        </w:tc>
        <w:tc>
          <w:tcPr>
            <w:tcW w:w="439" w:type="pct"/>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10</w:t>
            </w:r>
          </w:p>
        </w:tc>
        <w:tc>
          <w:tcPr>
            <w:tcW w:w="545" w:type="pct"/>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70</w:t>
            </w:r>
          </w:p>
        </w:tc>
        <w:tc>
          <w:tcPr>
            <w:tcW w:w="731" w:type="pct"/>
            <w:vAlign w:val="center"/>
          </w:tcPr>
          <w:p w:rsidR="0075255E" w:rsidRDefault="0075255E">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p>
        </w:tc>
        <w:tc>
          <w:tcPr>
            <w:tcW w:w="533" w:type="pct"/>
            <w:vAlign w:val="center"/>
          </w:tcPr>
          <w:p w:rsidR="0075255E" w:rsidRDefault="0075255E">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p>
        </w:tc>
        <w:tc>
          <w:tcPr>
            <w:tcW w:w="331" w:type="pct"/>
            <w:tcBorders>
              <w:right w:val="single" w:sz="6" w:space="0" w:color="000000"/>
            </w:tcBorders>
            <w:vAlign w:val="center"/>
          </w:tcPr>
          <w:p w:rsidR="0075255E" w:rsidRDefault="0075255E">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p>
        </w:tc>
      </w:tr>
      <w:tr w:rsidR="0075255E">
        <w:trPr>
          <w:trHeight w:val="513"/>
        </w:trPr>
        <w:tc>
          <w:tcPr>
            <w:tcW w:w="1720" w:type="pct"/>
            <w:tcBorders>
              <w:left w:val="single" w:sz="6" w:space="0" w:color="000000"/>
            </w:tcBorders>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干法熄焦</w:t>
            </w:r>
          </w:p>
        </w:tc>
        <w:tc>
          <w:tcPr>
            <w:tcW w:w="698" w:type="pct"/>
            <w:vAlign w:val="center"/>
          </w:tcPr>
          <w:p w:rsidR="0075255E" w:rsidRDefault="0075255E">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p>
        </w:tc>
        <w:tc>
          <w:tcPr>
            <w:tcW w:w="439" w:type="pct"/>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10</w:t>
            </w:r>
          </w:p>
        </w:tc>
        <w:tc>
          <w:tcPr>
            <w:tcW w:w="545" w:type="pct"/>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50</w:t>
            </w:r>
          </w:p>
        </w:tc>
        <w:tc>
          <w:tcPr>
            <w:tcW w:w="731" w:type="pct"/>
            <w:vAlign w:val="center"/>
          </w:tcPr>
          <w:p w:rsidR="0075255E" w:rsidRDefault="0075255E">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p>
        </w:tc>
        <w:tc>
          <w:tcPr>
            <w:tcW w:w="533" w:type="pct"/>
            <w:vAlign w:val="center"/>
          </w:tcPr>
          <w:p w:rsidR="0075255E" w:rsidRDefault="0075255E">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p>
        </w:tc>
        <w:tc>
          <w:tcPr>
            <w:tcW w:w="331" w:type="pct"/>
            <w:tcBorders>
              <w:right w:val="single" w:sz="6" w:space="0" w:color="000000"/>
            </w:tcBorders>
            <w:vAlign w:val="center"/>
          </w:tcPr>
          <w:p w:rsidR="0075255E" w:rsidRDefault="0075255E">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p>
        </w:tc>
      </w:tr>
      <w:tr w:rsidR="0075255E">
        <w:trPr>
          <w:trHeight w:val="570"/>
        </w:trPr>
        <w:tc>
          <w:tcPr>
            <w:tcW w:w="1720" w:type="pct"/>
            <w:tcBorders>
              <w:left w:val="single" w:sz="6" w:space="0" w:color="000000"/>
            </w:tcBorders>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燃用煤气的加热炉</w:t>
            </w:r>
          </w:p>
        </w:tc>
        <w:tc>
          <w:tcPr>
            <w:tcW w:w="698" w:type="pct"/>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8</w:t>
            </w:r>
          </w:p>
        </w:tc>
        <w:tc>
          <w:tcPr>
            <w:tcW w:w="439" w:type="pct"/>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10</w:t>
            </w:r>
          </w:p>
        </w:tc>
        <w:tc>
          <w:tcPr>
            <w:tcW w:w="545" w:type="pct"/>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30</w:t>
            </w:r>
          </w:p>
        </w:tc>
        <w:tc>
          <w:tcPr>
            <w:tcW w:w="731" w:type="pct"/>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150</w:t>
            </w:r>
          </w:p>
        </w:tc>
        <w:tc>
          <w:tcPr>
            <w:tcW w:w="533" w:type="pct"/>
            <w:vAlign w:val="center"/>
          </w:tcPr>
          <w:p w:rsidR="0075255E" w:rsidRDefault="0075255E">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p>
        </w:tc>
        <w:tc>
          <w:tcPr>
            <w:tcW w:w="331" w:type="pct"/>
            <w:tcBorders>
              <w:right w:val="single" w:sz="6" w:space="0" w:color="000000"/>
            </w:tcBorders>
            <w:vAlign w:val="center"/>
          </w:tcPr>
          <w:p w:rsidR="0075255E" w:rsidRDefault="0075255E">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p>
        </w:tc>
      </w:tr>
      <w:tr w:rsidR="0075255E">
        <w:trPr>
          <w:trHeight w:val="1365"/>
        </w:trPr>
        <w:tc>
          <w:tcPr>
            <w:tcW w:w="1720" w:type="pct"/>
            <w:tcBorders>
              <w:left w:val="single" w:sz="6" w:space="0" w:color="000000"/>
            </w:tcBorders>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rPr>
            </w:pPr>
            <w:r>
              <w:rPr>
                <w:rFonts w:ascii="方正仿宋_GBK" w:eastAsia="方正仿宋_GBK" w:hAnsi="方正仿宋_GBK" w:cs="方正仿宋_GBK" w:hint="eastAsia"/>
                <w:snapToGrid w:val="0"/>
                <w:color w:val="000000"/>
                <w:kern w:val="21"/>
                <w:sz w:val="24"/>
                <w:szCs w:val="24"/>
              </w:rPr>
              <w:t>生产废水处理设施（含储存、调节、气浮、隔油等预处理设施以及厌氧池、预曝气池）</w:t>
            </w:r>
          </w:p>
        </w:tc>
        <w:tc>
          <w:tcPr>
            <w:tcW w:w="698" w:type="pct"/>
            <w:vAlign w:val="center"/>
          </w:tcPr>
          <w:p w:rsidR="0075255E" w:rsidRDefault="0075255E">
            <w:pPr>
              <w:adjustRightInd w:val="0"/>
              <w:snapToGrid w:val="0"/>
              <w:jc w:val="center"/>
              <w:textAlignment w:val="baseline"/>
              <w:rPr>
                <w:rFonts w:ascii="方正仿宋_GBK" w:eastAsia="方正仿宋_GBK" w:hAnsi="方正仿宋_GBK" w:cs="方正仿宋_GBK"/>
                <w:snapToGrid w:val="0"/>
                <w:color w:val="000000"/>
                <w:kern w:val="21"/>
                <w:sz w:val="24"/>
                <w:szCs w:val="24"/>
              </w:rPr>
            </w:pPr>
          </w:p>
        </w:tc>
        <w:tc>
          <w:tcPr>
            <w:tcW w:w="439" w:type="pct"/>
            <w:vAlign w:val="center"/>
          </w:tcPr>
          <w:p w:rsidR="0075255E" w:rsidRDefault="0075255E">
            <w:pPr>
              <w:adjustRightInd w:val="0"/>
              <w:snapToGrid w:val="0"/>
              <w:jc w:val="center"/>
              <w:textAlignment w:val="baseline"/>
              <w:rPr>
                <w:rFonts w:ascii="方正仿宋_GBK" w:eastAsia="方正仿宋_GBK" w:hAnsi="方正仿宋_GBK" w:cs="方正仿宋_GBK"/>
                <w:snapToGrid w:val="0"/>
                <w:color w:val="000000"/>
                <w:kern w:val="21"/>
                <w:sz w:val="24"/>
                <w:szCs w:val="24"/>
              </w:rPr>
            </w:pPr>
          </w:p>
        </w:tc>
        <w:tc>
          <w:tcPr>
            <w:tcW w:w="545" w:type="pct"/>
            <w:vAlign w:val="center"/>
          </w:tcPr>
          <w:p w:rsidR="0075255E" w:rsidRDefault="0075255E">
            <w:pPr>
              <w:adjustRightInd w:val="0"/>
              <w:snapToGrid w:val="0"/>
              <w:jc w:val="center"/>
              <w:textAlignment w:val="baseline"/>
              <w:rPr>
                <w:rFonts w:ascii="方正仿宋_GBK" w:eastAsia="方正仿宋_GBK" w:hAnsi="方正仿宋_GBK" w:cs="方正仿宋_GBK"/>
                <w:snapToGrid w:val="0"/>
                <w:color w:val="000000"/>
                <w:kern w:val="21"/>
                <w:sz w:val="24"/>
                <w:szCs w:val="24"/>
              </w:rPr>
            </w:pPr>
          </w:p>
        </w:tc>
        <w:tc>
          <w:tcPr>
            <w:tcW w:w="731" w:type="pct"/>
            <w:vAlign w:val="center"/>
          </w:tcPr>
          <w:p w:rsidR="0075255E" w:rsidRDefault="0075255E">
            <w:pPr>
              <w:adjustRightInd w:val="0"/>
              <w:snapToGrid w:val="0"/>
              <w:jc w:val="center"/>
              <w:textAlignment w:val="baseline"/>
              <w:rPr>
                <w:rFonts w:ascii="方正仿宋_GBK" w:eastAsia="方正仿宋_GBK" w:hAnsi="方正仿宋_GBK" w:cs="方正仿宋_GBK"/>
                <w:snapToGrid w:val="0"/>
                <w:color w:val="000000"/>
                <w:kern w:val="21"/>
                <w:sz w:val="24"/>
                <w:szCs w:val="24"/>
              </w:rPr>
            </w:pPr>
          </w:p>
        </w:tc>
        <w:tc>
          <w:tcPr>
            <w:tcW w:w="533" w:type="pct"/>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100</w:t>
            </w:r>
          </w:p>
        </w:tc>
        <w:tc>
          <w:tcPr>
            <w:tcW w:w="331" w:type="pct"/>
            <w:tcBorders>
              <w:right w:val="single" w:sz="6" w:space="0" w:color="000000"/>
            </w:tcBorders>
            <w:vAlign w:val="center"/>
          </w:tcPr>
          <w:p w:rsidR="0075255E" w:rsidRDefault="0075255E">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p>
        </w:tc>
      </w:tr>
      <w:tr w:rsidR="0075255E">
        <w:trPr>
          <w:trHeight w:val="721"/>
        </w:trPr>
        <w:tc>
          <w:tcPr>
            <w:tcW w:w="1720" w:type="pct"/>
            <w:tcBorders>
              <w:left w:val="single" w:sz="6" w:space="0" w:color="000000"/>
            </w:tcBorders>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rPr>
            </w:pPr>
            <w:r>
              <w:rPr>
                <w:rFonts w:ascii="方正仿宋_GBK" w:eastAsia="方正仿宋_GBK" w:hAnsi="方正仿宋_GBK" w:cs="方正仿宋_GBK" w:hint="eastAsia"/>
                <w:snapToGrid w:val="0"/>
                <w:color w:val="000000"/>
                <w:kern w:val="21"/>
                <w:sz w:val="24"/>
                <w:szCs w:val="24"/>
              </w:rPr>
              <w:t>VOCs</w:t>
            </w:r>
            <w:r>
              <w:rPr>
                <w:rFonts w:ascii="方正仿宋_GBK" w:eastAsia="方正仿宋_GBK" w:hAnsi="方正仿宋_GBK" w:cs="方正仿宋_GBK" w:hint="eastAsia"/>
                <w:snapToGrid w:val="0"/>
                <w:color w:val="000000"/>
                <w:kern w:val="21"/>
                <w:sz w:val="24"/>
                <w:szCs w:val="24"/>
              </w:rPr>
              <w:t>燃烧</w:t>
            </w:r>
          </w:p>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rPr>
            </w:pPr>
            <w:r>
              <w:rPr>
                <w:rFonts w:ascii="方正仿宋_GBK" w:eastAsia="方正仿宋_GBK" w:hAnsi="方正仿宋_GBK" w:cs="方正仿宋_GBK" w:hint="eastAsia"/>
                <w:snapToGrid w:val="0"/>
                <w:color w:val="000000"/>
                <w:kern w:val="21"/>
                <w:sz w:val="24"/>
                <w:szCs w:val="24"/>
              </w:rPr>
              <w:t>（焚烧、氧化）</w:t>
            </w:r>
            <w:r>
              <w:rPr>
                <w:rFonts w:ascii="方正仿宋_GBK" w:eastAsia="方正仿宋_GBK" w:hAnsi="方正仿宋_GBK" w:cs="方正仿宋_GBK" w:hint="eastAsia"/>
                <w:snapToGrid w:val="0"/>
                <w:color w:val="000000"/>
                <w:kern w:val="21"/>
                <w:sz w:val="24"/>
                <w:szCs w:val="24"/>
              </w:rPr>
              <w:t>装置</w:t>
            </w:r>
            <w:r>
              <w:rPr>
                <w:rFonts w:ascii="方正仿宋_GBK" w:eastAsia="方正仿宋_GBK" w:hAnsi="方正仿宋_GBK" w:cs="方正仿宋_GBK" w:hint="eastAsia"/>
                <w:snapToGrid w:val="0"/>
                <w:color w:val="000000"/>
                <w:kern w:val="21"/>
                <w:sz w:val="24"/>
                <w:szCs w:val="24"/>
                <w:vertAlign w:val="superscript"/>
              </w:rPr>
              <w:t>b</w:t>
            </w:r>
          </w:p>
        </w:tc>
        <w:tc>
          <w:tcPr>
            <w:tcW w:w="698" w:type="pct"/>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3</w:t>
            </w:r>
            <w:r>
              <w:rPr>
                <w:rFonts w:ascii="方正仿宋_GBK" w:eastAsia="方正仿宋_GBK" w:hAnsi="方正仿宋_GBK" w:cs="方正仿宋_GBK" w:hint="eastAsia"/>
                <w:snapToGrid w:val="0"/>
                <w:color w:val="000000"/>
                <w:kern w:val="21"/>
                <w:sz w:val="24"/>
                <w:szCs w:val="24"/>
                <w:vertAlign w:val="superscript"/>
                <w:lang w:eastAsia="en-US"/>
              </w:rPr>
              <w:t>c</w:t>
            </w:r>
          </w:p>
        </w:tc>
        <w:tc>
          <w:tcPr>
            <w:tcW w:w="439" w:type="pct"/>
            <w:vAlign w:val="center"/>
          </w:tcPr>
          <w:p w:rsidR="0075255E" w:rsidRDefault="0075255E">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p>
        </w:tc>
        <w:tc>
          <w:tcPr>
            <w:tcW w:w="545" w:type="pct"/>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200</w:t>
            </w:r>
          </w:p>
        </w:tc>
        <w:tc>
          <w:tcPr>
            <w:tcW w:w="731" w:type="pct"/>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200</w:t>
            </w:r>
          </w:p>
        </w:tc>
        <w:tc>
          <w:tcPr>
            <w:tcW w:w="533" w:type="pct"/>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50</w:t>
            </w:r>
          </w:p>
        </w:tc>
        <w:tc>
          <w:tcPr>
            <w:tcW w:w="331" w:type="pct"/>
            <w:tcBorders>
              <w:right w:val="single" w:sz="6" w:space="0" w:color="000000"/>
            </w:tcBorders>
            <w:vAlign w:val="center"/>
          </w:tcPr>
          <w:p w:rsidR="0075255E" w:rsidRDefault="0075255E">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p>
        </w:tc>
      </w:tr>
      <w:tr w:rsidR="0075255E">
        <w:trPr>
          <w:trHeight w:val="486"/>
        </w:trPr>
        <w:tc>
          <w:tcPr>
            <w:tcW w:w="1720" w:type="pct"/>
            <w:tcBorders>
              <w:left w:val="single" w:sz="6" w:space="0" w:color="000000"/>
            </w:tcBorders>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燃气锅炉</w:t>
            </w:r>
          </w:p>
        </w:tc>
        <w:tc>
          <w:tcPr>
            <w:tcW w:w="698" w:type="pct"/>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3</w:t>
            </w:r>
          </w:p>
        </w:tc>
        <w:tc>
          <w:tcPr>
            <w:tcW w:w="439" w:type="pct"/>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5</w:t>
            </w:r>
          </w:p>
        </w:tc>
        <w:tc>
          <w:tcPr>
            <w:tcW w:w="545" w:type="pct"/>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35</w:t>
            </w:r>
          </w:p>
        </w:tc>
        <w:tc>
          <w:tcPr>
            <w:tcW w:w="731" w:type="pct"/>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50</w:t>
            </w:r>
          </w:p>
        </w:tc>
        <w:tc>
          <w:tcPr>
            <w:tcW w:w="533" w:type="pct"/>
            <w:vAlign w:val="center"/>
          </w:tcPr>
          <w:p w:rsidR="0075255E" w:rsidRDefault="0075255E">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p>
        </w:tc>
        <w:tc>
          <w:tcPr>
            <w:tcW w:w="331" w:type="pct"/>
            <w:tcBorders>
              <w:right w:val="single" w:sz="6" w:space="0" w:color="000000"/>
            </w:tcBorders>
            <w:vAlign w:val="center"/>
          </w:tcPr>
          <w:p w:rsidR="0075255E" w:rsidRDefault="0075255E">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p>
        </w:tc>
      </w:tr>
      <w:tr w:rsidR="0075255E">
        <w:trPr>
          <w:trHeight w:val="512"/>
        </w:trPr>
        <w:tc>
          <w:tcPr>
            <w:tcW w:w="1720" w:type="pct"/>
            <w:tcBorders>
              <w:left w:val="single" w:sz="6" w:space="0" w:color="000000"/>
            </w:tcBorders>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燃煤锅炉</w:t>
            </w:r>
          </w:p>
        </w:tc>
        <w:tc>
          <w:tcPr>
            <w:tcW w:w="698" w:type="pct"/>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6</w:t>
            </w:r>
          </w:p>
        </w:tc>
        <w:tc>
          <w:tcPr>
            <w:tcW w:w="439" w:type="pct"/>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10</w:t>
            </w:r>
          </w:p>
        </w:tc>
        <w:tc>
          <w:tcPr>
            <w:tcW w:w="545" w:type="pct"/>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35</w:t>
            </w:r>
          </w:p>
        </w:tc>
        <w:tc>
          <w:tcPr>
            <w:tcW w:w="731" w:type="pct"/>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50</w:t>
            </w:r>
          </w:p>
        </w:tc>
        <w:tc>
          <w:tcPr>
            <w:tcW w:w="533" w:type="pct"/>
            <w:vAlign w:val="center"/>
          </w:tcPr>
          <w:p w:rsidR="0075255E" w:rsidRDefault="0075255E">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p>
        </w:tc>
        <w:tc>
          <w:tcPr>
            <w:tcW w:w="331" w:type="pct"/>
            <w:tcBorders>
              <w:right w:val="single" w:sz="6" w:space="0" w:color="000000"/>
            </w:tcBorders>
            <w:vAlign w:val="center"/>
          </w:tcPr>
          <w:p w:rsidR="0075255E" w:rsidRDefault="0075255E">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p>
        </w:tc>
      </w:tr>
      <w:tr w:rsidR="0075255E">
        <w:trPr>
          <w:trHeight w:val="498"/>
        </w:trPr>
        <w:tc>
          <w:tcPr>
            <w:tcW w:w="1720" w:type="pct"/>
            <w:tcBorders>
              <w:left w:val="single" w:sz="6" w:space="0" w:color="000000"/>
            </w:tcBorders>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燃气轮机组</w:t>
            </w:r>
          </w:p>
        </w:tc>
        <w:tc>
          <w:tcPr>
            <w:tcW w:w="698" w:type="pct"/>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15</w:t>
            </w:r>
          </w:p>
        </w:tc>
        <w:tc>
          <w:tcPr>
            <w:tcW w:w="439" w:type="pct"/>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5</w:t>
            </w:r>
          </w:p>
        </w:tc>
        <w:tc>
          <w:tcPr>
            <w:tcW w:w="545" w:type="pct"/>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35</w:t>
            </w:r>
          </w:p>
        </w:tc>
        <w:tc>
          <w:tcPr>
            <w:tcW w:w="731" w:type="pct"/>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50</w:t>
            </w:r>
          </w:p>
        </w:tc>
        <w:tc>
          <w:tcPr>
            <w:tcW w:w="533" w:type="pct"/>
            <w:vAlign w:val="center"/>
          </w:tcPr>
          <w:p w:rsidR="0075255E" w:rsidRDefault="0075255E">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p>
        </w:tc>
        <w:tc>
          <w:tcPr>
            <w:tcW w:w="331" w:type="pct"/>
            <w:tcBorders>
              <w:right w:val="single" w:sz="6" w:space="0" w:color="000000"/>
            </w:tcBorders>
            <w:vAlign w:val="center"/>
          </w:tcPr>
          <w:p w:rsidR="0075255E" w:rsidRDefault="0075255E">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p>
        </w:tc>
      </w:tr>
      <w:tr w:rsidR="0075255E">
        <w:trPr>
          <w:trHeight w:val="515"/>
        </w:trPr>
        <w:tc>
          <w:tcPr>
            <w:tcW w:w="1720" w:type="pct"/>
            <w:tcBorders>
              <w:left w:val="single" w:sz="6" w:space="0" w:color="000000"/>
              <w:bottom w:val="single" w:sz="6" w:space="0" w:color="000000"/>
            </w:tcBorders>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燃油锅炉</w:t>
            </w:r>
          </w:p>
        </w:tc>
        <w:tc>
          <w:tcPr>
            <w:tcW w:w="698" w:type="pct"/>
            <w:tcBorders>
              <w:bottom w:val="single" w:sz="6" w:space="0" w:color="000000"/>
            </w:tcBorders>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3</w:t>
            </w:r>
          </w:p>
        </w:tc>
        <w:tc>
          <w:tcPr>
            <w:tcW w:w="439" w:type="pct"/>
            <w:tcBorders>
              <w:bottom w:val="single" w:sz="6" w:space="0" w:color="000000"/>
            </w:tcBorders>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10</w:t>
            </w:r>
          </w:p>
        </w:tc>
        <w:tc>
          <w:tcPr>
            <w:tcW w:w="545" w:type="pct"/>
            <w:tcBorders>
              <w:bottom w:val="single" w:sz="6" w:space="0" w:color="000000"/>
            </w:tcBorders>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35</w:t>
            </w:r>
          </w:p>
        </w:tc>
        <w:tc>
          <w:tcPr>
            <w:tcW w:w="731" w:type="pct"/>
            <w:tcBorders>
              <w:bottom w:val="single" w:sz="6" w:space="0" w:color="000000"/>
            </w:tcBorders>
            <w:vAlign w:val="center"/>
          </w:tcPr>
          <w:p w:rsidR="0075255E" w:rsidRDefault="00B07071">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r>
              <w:rPr>
                <w:rFonts w:ascii="方正仿宋_GBK" w:eastAsia="方正仿宋_GBK" w:hAnsi="方正仿宋_GBK" w:cs="方正仿宋_GBK" w:hint="eastAsia"/>
                <w:snapToGrid w:val="0"/>
                <w:color w:val="000000"/>
                <w:kern w:val="21"/>
                <w:sz w:val="24"/>
                <w:szCs w:val="24"/>
                <w:lang w:eastAsia="en-US"/>
              </w:rPr>
              <w:t>50</w:t>
            </w:r>
          </w:p>
        </w:tc>
        <w:tc>
          <w:tcPr>
            <w:tcW w:w="533" w:type="pct"/>
            <w:tcBorders>
              <w:bottom w:val="single" w:sz="6" w:space="0" w:color="000000"/>
            </w:tcBorders>
            <w:vAlign w:val="center"/>
          </w:tcPr>
          <w:p w:rsidR="0075255E" w:rsidRDefault="0075255E">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p>
        </w:tc>
        <w:tc>
          <w:tcPr>
            <w:tcW w:w="331" w:type="pct"/>
            <w:tcBorders>
              <w:bottom w:val="single" w:sz="6" w:space="0" w:color="000000"/>
              <w:right w:val="single" w:sz="6" w:space="0" w:color="000000"/>
            </w:tcBorders>
            <w:vAlign w:val="center"/>
          </w:tcPr>
          <w:p w:rsidR="0075255E" w:rsidRDefault="0075255E">
            <w:pPr>
              <w:adjustRightInd w:val="0"/>
              <w:snapToGrid w:val="0"/>
              <w:jc w:val="center"/>
              <w:textAlignment w:val="baseline"/>
              <w:rPr>
                <w:rFonts w:ascii="方正仿宋_GBK" w:eastAsia="方正仿宋_GBK" w:hAnsi="方正仿宋_GBK" w:cs="方正仿宋_GBK"/>
                <w:snapToGrid w:val="0"/>
                <w:color w:val="000000"/>
                <w:kern w:val="21"/>
                <w:sz w:val="24"/>
                <w:szCs w:val="24"/>
                <w:lang w:eastAsia="en-US"/>
              </w:rPr>
            </w:pPr>
          </w:p>
        </w:tc>
      </w:tr>
    </w:tbl>
    <w:p w:rsidR="0075255E" w:rsidRDefault="00B07071">
      <w:pPr>
        <w:adjustRightInd w:val="0"/>
        <w:snapToGrid w:val="0"/>
        <w:spacing w:line="360" w:lineRule="exact"/>
        <w:ind w:firstLineChars="200" w:firstLine="495"/>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注：</w:t>
      </w:r>
      <w:r>
        <w:rPr>
          <w:rFonts w:ascii="方正仿宋_GBK" w:eastAsia="方正仿宋_GBK" w:hAnsi="方正仿宋_GBK" w:cs="方正仿宋_GBK" w:hint="eastAsia"/>
          <w:kern w:val="21"/>
          <w:sz w:val="24"/>
          <w:szCs w:val="24"/>
        </w:rPr>
        <w:t>1.</w:t>
      </w:r>
      <w:r>
        <w:rPr>
          <w:rFonts w:ascii="方正仿宋_GBK" w:eastAsia="方正仿宋_GBK" w:hAnsi="方正仿宋_GBK" w:cs="方正仿宋_GBK" w:hint="eastAsia"/>
          <w:kern w:val="21"/>
          <w:sz w:val="24"/>
          <w:szCs w:val="24"/>
        </w:rPr>
        <w:t>表中未作规定的生产设施污染物排放限值按国家、地方排放标准或其他相关规定执行。</w:t>
      </w:r>
    </w:p>
    <w:p w:rsidR="0075255E" w:rsidRDefault="00B07071">
      <w:pPr>
        <w:adjustRightInd w:val="0"/>
        <w:snapToGrid w:val="0"/>
        <w:spacing w:line="360" w:lineRule="exact"/>
        <w:ind w:firstLineChars="200" w:firstLine="495"/>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2.VOCs</w:t>
      </w:r>
      <w:r>
        <w:rPr>
          <w:rFonts w:ascii="方正仿宋_GBK" w:eastAsia="方正仿宋_GBK" w:hAnsi="方正仿宋_GBK" w:cs="方正仿宋_GBK" w:hint="eastAsia"/>
          <w:kern w:val="21"/>
          <w:sz w:val="24"/>
          <w:szCs w:val="24"/>
        </w:rPr>
        <w:t>处理设施的处理效率不应低于</w:t>
      </w:r>
      <w:r>
        <w:rPr>
          <w:rFonts w:ascii="方正仿宋_GBK" w:eastAsia="方正仿宋_GBK" w:hAnsi="方正仿宋_GBK" w:cs="方正仿宋_GBK" w:hint="eastAsia"/>
          <w:kern w:val="21"/>
          <w:sz w:val="24"/>
          <w:szCs w:val="24"/>
        </w:rPr>
        <w:t>80%</w:t>
      </w:r>
      <w:r>
        <w:rPr>
          <w:rFonts w:ascii="方正仿宋_GBK" w:eastAsia="方正仿宋_GBK" w:hAnsi="方正仿宋_GBK" w:cs="方正仿宋_GBK" w:hint="eastAsia"/>
          <w:kern w:val="21"/>
          <w:sz w:val="24"/>
          <w:szCs w:val="24"/>
        </w:rPr>
        <w:t>。</w:t>
      </w:r>
    </w:p>
    <w:p w:rsidR="0075255E" w:rsidRDefault="00B07071">
      <w:pPr>
        <w:adjustRightInd w:val="0"/>
        <w:snapToGrid w:val="0"/>
        <w:spacing w:line="360" w:lineRule="exact"/>
        <w:ind w:firstLineChars="200" w:firstLine="495"/>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vertAlign w:val="superscript"/>
        </w:rPr>
        <w:t>a</w:t>
      </w:r>
      <w:r>
        <w:rPr>
          <w:rFonts w:ascii="方正仿宋_GBK" w:eastAsia="方正仿宋_GBK" w:hAnsi="方正仿宋_GBK" w:cs="方正仿宋_GBK" w:hint="eastAsia"/>
          <w:kern w:val="21"/>
          <w:sz w:val="24"/>
          <w:szCs w:val="24"/>
        </w:rPr>
        <w:t>适用于采用氨法脱硫、脱硝的设施，以及活性焦工艺再生尾气排放。</w:t>
      </w:r>
    </w:p>
    <w:p w:rsidR="0075255E" w:rsidRDefault="00B07071">
      <w:pPr>
        <w:adjustRightInd w:val="0"/>
        <w:snapToGrid w:val="0"/>
        <w:spacing w:line="360" w:lineRule="exact"/>
        <w:ind w:firstLineChars="200" w:firstLine="495"/>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vertAlign w:val="superscript"/>
        </w:rPr>
        <w:t>b</w:t>
      </w:r>
      <w:r>
        <w:rPr>
          <w:rFonts w:ascii="方正仿宋_GBK" w:eastAsia="方正仿宋_GBK" w:hAnsi="方正仿宋_GBK" w:cs="方正仿宋_GBK" w:hint="eastAsia"/>
          <w:kern w:val="21"/>
          <w:sz w:val="24"/>
          <w:szCs w:val="24"/>
        </w:rPr>
        <w:t>利用焦炉焚烧处理有机废气的，执行表中焦炉烟囱控制要求。利用锅炉、工业炉窑（焦炉除外）或固体废物焚烧炉焚烧处理有机废气的，还应满足锅炉、工业炉窑（焦炉除外）或固体废物焚烧炉的控制要求。</w:t>
      </w:r>
    </w:p>
    <w:p w:rsidR="0075255E" w:rsidRDefault="00B07071">
      <w:pPr>
        <w:adjustRightInd w:val="0"/>
        <w:snapToGrid w:val="0"/>
        <w:spacing w:line="360" w:lineRule="exact"/>
        <w:ind w:firstLineChars="200" w:firstLine="495"/>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vertAlign w:val="superscript"/>
        </w:rPr>
        <w:t>c</w:t>
      </w:r>
      <w:r>
        <w:rPr>
          <w:rFonts w:ascii="方正仿宋_GBK" w:eastAsia="方正仿宋_GBK" w:hAnsi="方正仿宋_GBK" w:cs="方正仿宋_GBK" w:hint="eastAsia"/>
          <w:kern w:val="21"/>
          <w:sz w:val="24"/>
          <w:szCs w:val="24"/>
        </w:rPr>
        <w:t>进入</w:t>
      </w:r>
      <w:r>
        <w:rPr>
          <w:rFonts w:ascii="方正仿宋_GBK" w:eastAsia="方正仿宋_GBK" w:hAnsi="方正仿宋_GBK" w:cs="方正仿宋_GBK" w:hint="eastAsia"/>
          <w:kern w:val="21"/>
          <w:sz w:val="24"/>
          <w:szCs w:val="24"/>
        </w:rPr>
        <w:t>VOCs</w:t>
      </w:r>
      <w:r>
        <w:rPr>
          <w:rFonts w:ascii="方正仿宋_GBK" w:eastAsia="方正仿宋_GBK" w:hAnsi="方正仿宋_GBK" w:cs="方正仿宋_GBK" w:hint="eastAsia"/>
          <w:kern w:val="21"/>
          <w:sz w:val="24"/>
          <w:szCs w:val="24"/>
        </w:rPr>
        <w:t>燃烧（焚烧、氧化）装置处理有机废气需要补充空气进行燃烧、氧化反应的，排气筒中实测大气污染物排放浓度按基准含氧量</w:t>
      </w:r>
      <w:r>
        <w:rPr>
          <w:rFonts w:ascii="方正仿宋_GBK" w:eastAsia="方正仿宋_GBK" w:hAnsi="方正仿宋_GBK" w:cs="方正仿宋_GBK" w:hint="eastAsia"/>
          <w:kern w:val="21"/>
          <w:sz w:val="24"/>
          <w:szCs w:val="24"/>
        </w:rPr>
        <w:t>3%</w:t>
      </w:r>
      <w:r>
        <w:rPr>
          <w:rFonts w:ascii="方正仿宋_GBK" w:eastAsia="方正仿宋_GBK" w:hAnsi="方正仿宋_GBK" w:cs="方正仿宋_GBK" w:hint="eastAsia"/>
          <w:kern w:val="21"/>
          <w:sz w:val="24"/>
          <w:szCs w:val="24"/>
        </w:rPr>
        <w:t>折算为大气污染物基准排放浓度。进入</w:t>
      </w:r>
      <w:r>
        <w:rPr>
          <w:rFonts w:ascii="方正仿宋_GBK" w:eastAsia="方正仿宋_GBK" w:hAnsi="方正仿宋_GBK" w:cs="方正仿宋_GBK" w:hint="eastAsia"/>
          <w:kern w:val="21"/>
          <w:sz w:val="24"/>
          <w:szCs w:val="24"/>
        </w:rPr>
        <w:t>VOCs</w:t>
      </w:r>
      <w:r>
        <w:rPr>
          <w:rFonts w:ascii="方正仿宋_GBK" w:eastAsia="方正仿宋_GBK" w:hAnsi="方正仿宋_GBK" w:cs="方正仿宋_GBK" w:hint="eastAsia"/>
          <w:kern w:val="21"/>
          <w:sz w:val="24"/>
          <w:szCs w:val="24"/>
        </w:rPr>
        <w:t>燃烧（焚烧、氧化）装置中废气含氧量可满足自身</w:t>
      </w:r>
      <w:r>
        <w:rPr>
          <w:rFonts w:ascii="方正仿宋_GBK" w:eastAsia="方正仿宋_GBK" w:hAnsi="方正仿宋_GBK" w:cs="方正仿宋_GBK" w:hint="eastAsia"/>
          <w:kern w:val="21"/>
          <w:sz w:val="24"/>
          <w:szCs w:val="24"/>
        </w:rPr>
        <w:t>燃烧、氧化反应需要，不需另外补充空气的，或仅燃烧器需要补充空气助燃的，以实测质量浓度作为达标判定依据，但装置出口烟气含氧量不得高于装置进口废气含氧</w:t>
      </w:r>
      <w:r>
        <w:rPr>
          <w:rFonts w:ascii="方正仿宋_GBK" w:eastAsia="方正仿宋_GBK" w:hAnsi="方正仿宋_GBK" w:cs="方正仿宋_GBK" w:hint="eastAsia"/>
          <w:kern w:val="21"/>
          <w:sz w:val="24"/>
          <w:szCs w:val="24"/>
        </w:rPr>
        <w:lastRenderedPageBreak/>
        <w:t>量。</w:t>
      </w:r>
    </w:p>
    <w:p w:rsidR="0075255E" w:rsidRDefault="00B07071">
      <w:pPr>
        <w:pStyle w:val="a6"/>
        <w:shd w:val="clear" w:color="auto" w:fill="FFFFFF"/>
        <w:adjustRightInd w:val="0"/>
        <w:snapToGrid w:val="0"/>
        <w:spacing w:before="0" w:beforeAutospacing="0" w:after="0" w:afterAutospacing="0" w:line="600" w:lineRule="exact"/>
        <w:jc w:val="both"/>
        <w:rPr>
          <w:rFonts w:ascii="方正黑体_GBK" w:eastAsia="方正黑体_GBK" w:hAnsi="方正黑体_GBK" w:cs="方正黑体_GBK"/>
          <w:color w:val="333333"/>
          <w:kern w:val="21"/>
          <w:sz w:val="32"/>
          <w:szCs w:val="32"/>
          <w:shd w:val="clear" w:color="auto" w:fill="FFFFFF"/>
        </w:rPr>
      </w:pPr>
      <w:r>
        <w:rPr>
          <w:rFonts w:ascii="方正黑体_GBK" w:eastAsia="方正黑体_GBK" w:hAnsi="方正黑体_GBK" w:cs="方正黑体_GBK" w:hint="eastAsia"/>
          <w:color w:val="333333"/>
          <w:kern w:val="21"/>
          <w:sz w:val="32"/>
          <w:szCs w:val="32"/>
          <w:shd w:val="clear" w:color="auto" w:fill="FFFFFF"/>
        </w:rPr>
        <w:t>附件</w:t>
      </w:r>
      <w:r>
        <w:rPr>
          <w:rFonts w:ascii="方正黑体_GBK" w:eastAsia="方正黑体_GBK" w:hAnsi="方正黑体_GBK" w:cs="方正黑体_GBK" w:hint="eastAsia"/>
          <w:color w:val="333333"/>
          <w:kern w:val="21"/>
          <w:sz w:val="32"/>
          <w:szCs w:val="32"/>
          <w:shd w:val="clear" w:color="auto" w:fill="FFFFFF"/>
        </w:rPr>
        <w:t>3</w:t>
      </w:r>
    </w:p>
    <w:p w:rsidR="0075255E" w:rsidRDefault="00B07071">
      <w:pPr>
        <w:pStyle w:val="a6"/>
        <w:shd w:val="clear" w:color="auto" w:fill="FFFFFF"/>
        <w:adjustRightInd w:val="0"/>
        <w:snapToGrid w:val="0"/>
        <w:spacing w:beforeLines="50" w:before="296" w:beforeAutospacing="0" w:afterLines="30" w:after="177" w:afterAutospacing="0" w:line="600" w:lineRule="exact"/>
        <w:jc w:val="center"/>
        <w:rPr>
          <w:rFonts w:ascii="方正小标宋_GBK" w:eastAsia="方正小标宋_GBK" w:hAnsi="方正小标宋_GBK" w:cs="方正小标宋_GBK"/>
          <w:color w:val="333333"/>
          <w:kern w:val="21"/>
          <w:sz w:val="40"/>
          <w:szCs w:val="40"/>
          <w:shd w:val="clear" w:color="auto" w:fill="FFFFFF"/>
        </w:rPr>
      </w:pPr>
      <w:r>
        <w:rPr>
          <w:rFonts w:ascii="方正小标宋_GBK" w:eastAsia="方正小标宋_GBK" w:hAnsi="方正小标宋_GBK" w:cs="方正小标宋_GBK" w:hint="eastAsia"/>
          <w:color w:val="333333"/>
          <w:kern w:val="21"/>
          <w:sz w:val="40"/>
          <w:szCs w:val="40"/>
          <w:shd w:val="clear" w:color="auto" w:fill="FFFFFF"/>
        </w:rPr>
        <w:t>无组织排放控制措施</w:t>
      </w:r>
    </w:p>
    <w:p w:rsidR="0075255E" w:rsidRDefault="00B07071">
      <w:pPr>
        <w:adjustRightInd w:val="0"/>
        <w:snapToGrid w:val="0"/>
        <w:spacing w:line="600" w:lineRule="exact"/>
        <w:jc w:val="center"/>
        <w:rPr>
          <w:rFonts w:ascii="方正仿宋_GBK" w:eastAsia="方正仿宋_GBK" w:hAnsi="方正仿宋_GBK" w:cs="方正仿宋_GBK"/>
          <w:b/>
          <w:kern w:val="21"/>
          <w:szCs w:val="32"/>
        </w:rPr>
      </w:pPr>
      <w:r>
        <w:rPr>
          <w:rFonts w:ascii="方正仿宋_GBK" w:eastAsia="方正仿宋_GBK" w:hAnsi="方正仿宋_GBK" w:cs="方正仿宋_GBK" w:hint="eastAsia"/>
          <w:b/>
          <w:kern w:val="21"/>
          <w:szCs w:val="32"/>
        </w:rPr>
        <w:t>表</w:t>
      </w:r>
      <w:r>
        <w:rPr>
          <w:rFonts w:ascii="方正仿宋_GBK" w:eastAsia="方正仿宋_GBK" w:hAnsi="方正仿宋_GBK" w:cs="方正仿宋_GBK" w:hint="eastAsia"/>
          <w:b/>
          <w:kern w:val="21"/>
          <w:szCs w:val="32"/>
        </w:rPr>
        <w:t xml:space="preserve">1  </w:t>
      </w:r>
      <w:r>
        <w:rPr>
          <w:rFonts w:ascii="方正仿宋_GBK" w:eastAsia="方正仿宋_GBK" w:hAnsi="方正仿宋_GBK" w:cs="方正仿宋_GBK" w:hint="eastAsia"/>
          <w:b/>
          <w:kern w:val="21"/>
          <w:szCs w:val="32"/>
        </w:rPr>
        <w:t>水泥行业无组织排放控制措施</w:t>
      </w:r>
    </w:p>
    <w:tbl>
      <w:tblPr>
        <w:tblStyle w:val="TableNormal"/>
        <w:tblW w:w="967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50"/>
        <w:gridCol w:w="7824"/>
      </w:tblGrid>
      <w:tr w:rsidR="0075255E">
        <w:trPr>
          <w:trHeight w:val="586"/>
          <w:jc w:val="center"/>
        </w:trPr>
        <w:tc>
          <w:tcPr>
            <w:tcW w:w="1850" w:type="dxa"/>
            <w:tcBorders>
              <w:top w:val="single" w:sz="6" w:space="0" w:color="000000"/>
              <w:left w:val="single" w:sz="6" w:space="0" w:color="000000"/>
            </w:tcBorders>
            <w:vAlign w:val="center"/>
          </w:tcPr>
          <w:p w:rsidR="0075255E" w:rsidRDefault="00B07071">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主要环节</w:t>
            </w:r>
          </w:p>
        </w:tc>
        <w:tc>
          <w:tcPr>
            <w:tcW w:w="7824" w:type="dxa"/>
            <w:tcBorders>
              <w:top w:val="single" w:sz="6" w:space="0" w:color="000000"/>
              <w:right w:val="single" w:sz="6" w:space="0" w:color="000000"/>
            </w:tcBorders>
            <w:vAlign w:val="center"/>
          </w:tcPr>
          <w:p w:rsidR="0075255E" w:rsidRDefault="00B07071">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控制措施</w:t>
            </w:r>
          </w:p>
        </w:tc>
      </w:tr>
      <w:tr w:rsidR="0075255E">
        <w:trPr>
          <w:trHeight w:val="3073"/>
          <w:jc w:val="center"/>
        </w:trPr>
        <w:tc>
          <w:tcPr>
            <w:tcW w:w="1850" w:type="dxa"/>
            <w:tcBorders>
              <w:left w:val="single" w:sz="6" w:space="0" w:color="000000"/>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物料储存</w:t>
            </w:r>
          </w:p>
        </w:tc>
        <w:tc>
          <w:tcPr>
            <w:tcW w:w="7824" w:type="dxa"/>
            <w:tcBorders>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石灰石、页岩、泥岩、煤矸石、原煤等原燃料在封闭料棚内存放。熟料封闭储存。</w:t>
            </w:r>
          </w:p>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生料、干粉煤灰、矿渣微粉、成品水泥等粉状物料采用密闭料仓、储罐等方式密闭储存。</w:t>
            </w:r>
          </w:p>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协同处置固体废物的，贮存设施采用封闭措施，有生活垃圾或污泥存放时处于负压状态；贮存设施内抽取的空气导入水泥窑高温区焚烧处理，或通过其他措施处理达标后排放。</w:t>
            </w:r>
          </w:p>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料棚（不含熟料、原煤）产尘点安装抑尘设施，车辆行驶区域及出入口地面硬化并安装自动门。</w:t>
            </w:r>
          </w:p>
        </w:tc>
      </w:tr>
      <w:tr w:rsidR="0075255E">
        <w:trPr>
          <w:trHeight w:val="1780"/>
          <w:jc w:val="center"/>
        </w:trPr>
        <w:tc>
          <w:tcPr>
            <w:tcW w:w="1850" w:type="dxa"/>
            <w:tcBorders>
              <w:left w:val="single" w:sz="6" w:space="0" w:color="000000"/>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物料输送</w:t>
            </w:r>
          </w:p>
        </w:tc>
        <w:tc>
          <w:tcPr>
            <w:tcW w:w="7824" w:type="dxa"/>
            <w:tcBorders>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散状原燃料及产品卸车、上料、配料、输送密闭或封闭作业。</w:t>
            </w:r>
          </w:p>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运输皮带采用皮带通廊等方式封闭，各转载、下料口等产尘点正常生产时保证无可见烟粉尘外逸与撒料。</w:t>
            </w:r>
          </w:p>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库顶配备袋式除尘器。</w:t>
            </w:r>
          </w:p>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除尘灰采用负压、罐车等密闭方式运输。</w:t>
            </w:r>
          </w:p>
        </w:tc>
      </w:tr>
      <w:tr w:rsidR="0075255E">
        <w:trPr>
          <w:trHeight w:val="2431"/>
          <w:jc w:val="center"/>
        </w:trPr>
        <w:tc>
          <w:tcPr>
            <w:tcW w:w="1850" w:type="dxa"/>
            <w:tcBorders>
              <w:left w:val="single" w:sz="6" w:space="0" w:color="000000"/>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生产工艺</w:t>
            </w:r>
          </w:p>
        </w:tc>
        <w:tc>
          <w:tcPr>
            <w:tcW w:w="7824" w:type="dxa"/>
            <w:tcBorders>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石灰石、煤、混合材等物料厂内破碎时，在破碎机进料口设置集气罩或封闭，出料口采用密闭装置，并配备除尘设施。</w:t>
            </w:r>
          </w:p>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磨前喂料装置、烘干机与集气罩的连接处密闭。</w:t>
            </w:r>
          </w:p>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窑系统保持微负压，定期检查。</w:t>
            </w:r>
          </w:p>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熟料冷却机卸料口设置集气罩，配备除尘设施。</w:t>
            </w:r>
          </w:p>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氨水或液氨采用专用罐车运输，配套氨气回收或吸收回用装置。氨水罐区及易泄漏点位设置氨气泄漏检测措施。</w:t>
            </w:r>
          </w:p>
        </w:tc>
      </w:tr>
      <w:tr w:rsidR="0075255E">
        <w:trPr>
          <w:trHeight w:val="1422"/>
          <w:jc w:val="center"/>
        </w:trPr>
        <w:tc>
          <w:tcPr>
            <w:tcW w:w="1850" w:type="dxa"/>
            <w:tcBorders>
              <w:left w:val="single" w:sz="6" w:space="0" w:color="000000"/>
              <w:bottom w:val="single" w:sz="6" w:space="0" w:color="000000"/>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其他</w:t>
            </w:r>
          </w:p>
        </w:tc>
        <w:tc>
          <w:tcPr>
            <w:tcW w:w="7824" w:type="dxa"/>
            <w:tcBorders>
              <w:bottom w:val="single" w:sz="6" w:space="0" w:color="000000"/>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厂区道路全部硬化，及时清扫、定期洒水。</w:t>
            </w:r>
          </w:p>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企业厂区出口或汽车运输料场出口处（料场口与厂区出口距离在</w:t>
            </w:r>
            <w:r>
              <w:rPr>
                <w:rFonts w:ascii="方正仿宋_GBK" w:eastAsia="方正仿宋_GBK" w:hAnsi="方正仿宋_GBK" w:cs="方正仿宋_GBK" w:hint="eastAsia"/>
                <w:kern w:val="21"/>
                <w:lang w:eastAsia="zh-CN"/>
              </w:rPr>
              <w:t>100</w:t>
            </w:r>
            <w:r>
              <w:rPr>
                <w:rFonts w:ascii="方正仿宋_GBK" w:eastAsia="方正仿宋_GBK" w:hAnsi="方正仿宋_GBK" w:cs="方正仿宋_GBK" w:hint="eastAsia"/>
                <w:kern w:val="21"/>
                <w:lang w:eastAsia="zh-CN"/>
              </w:rPr>
              <w:t>米以内的可合并安装</w:t>
            </w:r>
            <w:r>
              <w:rPr>
                <w:rFonts w:ascii="方正仿宋_GBK" w:eastAsia="方正仿宋_GBK" w:hAnsi="方正仿宋_GBK" w:cs="方正仿宋_GBK" w:hint="eastAsia"/>
                <w:kern w:val="21"/>
                <w:lang w:eastAsia="zh-CN"/>
              </w:rPr>
              <w:t>1</w:t>
            </w:r>
            <w:r>
              <w:rPr>
                <w:rFonts w:ascii="方正仿宋_GBK" w:eastAsia="方正仿宋_GBK" w:hAnsi="方正仿宋_GBK" w:cs="方正仿宋_GBK" w:hint="eastAsia"/>
                <w:kern w:val="21"/>
                <w:lang w:eastAsia="zh-CN"/>
              </w:rPr>
              <w:t>处洗车台）配备高压清洗装置，对所有货物运输车辆的车轮、底盘进行冲洗。</w:t>
            </w:r>
          </w:p>
        </w:tc>
      </w:tr>
    </w:tbl>
    <w:p w:rsidR="0075255E" w:rsidRDefault="00B07071">
      <w:pPr>
        <w:adjustRightInd w:val="0"/>
        <w:snapToGrid w:val="0"/>
        <w:spacing w:line="300" w:lineRule="exact"/>
        <w:ind w:firstLineChars="200" w:firstLine="495"/>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封闭：利用完整的围护结构将物料、作业场所等与周围空间阻隔的状态或作业方式。在保证安全前提下可以封闭的区域或建筑物，该封闭区域或封闭建筑物除人员、车辆、设备、物料进出时，以及依法设立的排气筒、通风口外，门窗及其他开口（孔）部位保持关闭状态。</w:t>
      </w:r>
    </w:p>
    <w:p w:rsidR="0075255E" w:rsidRDefault="00B07071">
      <w:pPr>
        <w:adjustRightInd w:val="0"/>
        <w:snapToGrid w:val="0"/>
        <w:spacing w:line="300" w:lineRule="exact"/>
        <w:ind w:firstLineChars="200" w:firstLine="495"/>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密闭：污染物质不与环境空气接触，或通过密封材料、密封设备与环境空气</w:t>
      </w:r>
      <w:r>
        <w:rPr>
          <w:rFonts w:ascii="方正仿宋_GBK" w:eastAsia="方正仿宋_GBK" w:hAnsi="方正仿宋_GBK" w:cs="方正仿宋_GBK" w:hint="eastAsia"/>
          <w:kern w:val="21"/>
          <w:sz w:val="24"/>
          <w:szCs w:val="24"/>
        </w:rPr>
        <w:lastRenderedPageBreak/>
        <w:t>隔离的状态或作业方式。</w:t>
      </w:r>
    </w:p>
    <w:p w:rsidR="0075255E" w:rsidRDefault="00B07071">
      <w:pPr>
        <w:adjustRightInd w:val="0"/>
        <w:snapToGrid w:val="0"/>
        <w:spacing w:line="600" w:lineRule="exact"/>
        <w:jc w:val="center"/>
        <w:rPr>
          <w:rFonts w:ascii="方正仿宋_GBK" w:eastAsia="方正仿宋_GBK" w:hAnsi="方正仿宋_GBK" w:cs="方正仿宋_GBK"/>
          <w:b/>
          <w:kern w:val="21"/>
          <w:szCs w:val="32"/>
        </w:rPr>
      </w:pPr>
      <w:r>
        <w:rPr>
          <w:rFonts w:ascii="方正仿宋_GBK" w:eastAsia="方正仿宋_GBK" w:hAnsi="方正仿宋_GBK" w:cs="方正仿宋_GBK" w:hint="eastAsia"/>
          <w:b/>
          <w:kern w:val="21"/>
          <w:szCs w:val="32"/>
        </w:rPr>
        <w:t>表</w:t>
      </w:r>
      <w:r>
        <w:rPr>
          <w:rFonts w:ascii="方正仿宋_GBK" w:eastAsia="方正仿宋_GBK" w:hAnsi="方正仿宋_GBK" w:cs="方正仿宋_GBK" w:hint="eastAsia"/>
          <w:b/>
          <w:kern w:val="21"/>
          <w:szCs w:val="32"/>
        </w:rPr>
        <w:t xml:space="preserve">2  </w:t>
      </w:r>
      <w:r>
        <w:rPr>
          <w:rFonts w:ascii="方正仿宋_GBK" w:eastAsia="方正仿宋_GBK" w:hAnsi="方正仿宋_GBK" w:cs="方正仿宋_GBK" w:hint="eastAsia"/>
          <w:b/>
          <w:kern w:val="21"/>
          <w:szCs w:val="32"/>
        </w:rPr>
        <w:t>焦化行业无组织排放控制措施</w:t>
      </w:r>
    </w:p>
    <w:tbl>
      <w:tblPr>
        <w:tblStyle w:val="TableNormal"/>
        <w:tblW w:w="1017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14"/>
        <w:gridCol w:w="815"/>
        <w:gridCol w:w="210"/>
        <w:gridCol w:w="2603"/>
        <w:gridCol w:w="5936"/>
      </w:tblGrid>
      <w:tr w:rsidR="0075255E">
        <w:trPr>
          <w:trHeight w:val="458"/>
          <w:jc w:val="center"/>
        </w:trPr>
        <w:tc>
          <w:tcPr>
            <w:tcW w:w="614" w:type="dxa"/>
            <w:tcBorders>
              <w:top w:val="single" w:sz="6" w:space="0" w:color="000000"/>
              <w:left w:val="single" w:sz="6" w:space="0" w:color="000000"/>
            </w:tcBorders>
            <w:vAlign w:val="center"/>
          </w:tcPr>
          <w:p w:rsidR="0075255E" w:rsidRDefault="00B07071">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环节</w:t>
            </w:r>
          </w:p>
        </w:tc>
        <w:tc>
          <w:tcPr>
            <w:tcW w:w="3628" w:type="dxa"/>
            <w:gridSpan w:val="3"/>
            <w:tcBorders>
              <w:top w:val="single" w:sz="6" w:space="0" w:color="000000"/>
            </w:tcBorders>
            <w:vAlign w:val="center"/>
          </w:tcPr>
          <w:p w:rsidR="0075255E" w:rsidRDefault="00B07071">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点位</w:t>
            </w:r>
          </w:p>
        </w:tc>
        <w:tc>
          <w:tcPr>
            <w:tcW w:w="5936" w:type="dxa"/>
            <w:tcBorders>
              <w:top w:val="single" w:sz="6" w:space="0" w:color="000000"/>
              <w:right w:val="single" w:sz="6" w:space="0" w:color="000000"/>
            </w:tcBorders>
            <w:vAlign w:val="center"/>
          </w:tcPr>
          <w:p w:rsidR="0075255E" w:rsidRDefault="00B07071">
            <w:pPr>
              <w:adjustRightInd w:val="0"/>
              <w:snapToGrid w:val="0"/>
              <w:spacing w:line="340" w:lineRule="exact"/>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控制措施</w:t>
            </w:r>
          </w:p>
        </w:tc>
      </w:tr>
      <w:tr w:rsidR="0075255E">
        <w:trPr>
          <w:trHeight w:val="556"/>
          <w:jc w:val="center"/>
        </w:trPr>
        <w:tc>
          <w:tcPr>
            <w:tcW w:w="614" w:type="dxa"/>
            <w:vMerge w:val="restart"/>
            <w:tcBorders>
              <w:left w:val="single" w:sz="6" w:space="0" w:color="000000"/>
              <w:bottom w:val="nil"/>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物料</w:t>
            </w:r>
          </w:p>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储存</w:t>
            </w:r>
          </w:p>
        </w:tc>
        <w:tc>
          <w:tcPr>
            <w:tcW w:w="3628" w:type="dxa"/>
            <w:gridSpan w:val="3"/>
            <w:vAlign w:val="center"/>
          </w:tcPr>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石灰、除尘灰、脱硫灰等粉状物料</w:t>
            </w:r>
          </w:p>
        </w:tc>
        <w:tc>
          <w:tcPr>
            <w:tcW w:w="5936" w:type="dxa"/>
            <w:tcBorders>
              <w:right w:val="single" w:sz="6" w:space="0" w:color="000000"/>
            </w:tcBorders>
            <w:vAlign w:val="center"/>
          </w:tcPr>
          <w:p w:rsidR="0075255E" w:rsidRDefault="00B07071">
            <w:pPr>
              <w:pStyle w:val="TableText"/>
              <w:adjustRightInd w:val="0"/>
              <w:snapToGrid w:val="0"/>
              <w:spacing w:line="340" w:lineRule="exact"/>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采用料仓、储罐等方式密闭储存。</w:t>
            </w:r>
          </w:p>
        </w:tc>
      </w:tr>
      <w:tr w:rsidR="0075255E">
        <w:trPr>
          <w:trHeight w:val="1102"/>
          <w:jc w:val="center"/>
        </w:trPr>
        <w:tc>
          <w:tcPr>
            <w:tcW w:w="614" w:type="dxa"/>
            <w:vMerge/>
            <w:tcBorders>
              <w:top w:val="nil"/>
              <w:left w:val="single" w:sz="6" w:space="0" w:color="000000"/>
              <w:bottom w:val="nil"/>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3628" w:type="dxa"/>
            <w:gridSpan w:val="3"/>
            <w:vAlign w:val="center"/>
          </w:tcPr>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煤炭、焦炭、针状焦、沥青、石墨等块状或粘湿物料</w:t>
            </w:r>
          </w:p>
        </w:tc>
        <w:tc>
          <w:tcPr>
            <w:tcW w:w="5936" w:type="dxa"/>
            <w:tcBorders>
              <w:right w:val="single" w:sz="6" w:space="0" w:color="000000"/>
            </w:tcBorders>
            <w:vAlign w:val="center"/>
          </w:tcPr>
          <w:p w:rsidR="0075255E" w:rsidRDefault="00B07071">
            <w:pPr>
              <w:pStyle w:val="TableText"/>
              <w:adjustRightInd w:val="0"/>
              <w:snapToGrid w:val="0"/>
              <w:spacing w:line="340" w:lineRule="exact"/>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采用密闭料仓或封闭料场（仓、库、棚）等方式储存，其中封闭料场内设喷雾抑尘装置。鼓励采用封闭式机械化料场、筒仓等物料储存方式。</w:t>
            </w:r>
          </w:p>
        </w:tc>
      </w:tr>
      <w:tr w:rsidR="0075255E">
        <w:trPr>
          <w:trHeight w:val="1347"/>
          <w:jc w:val="center"/>
        </w:trPr>
        <w:tc>
          <w:tcPr>
            <w:tcW w:w="614" w:type="dxa"/>
            <w:vMerge/>
            <w:tcBorders>
              <w:top w:val="nil"/>
              <w:left w:val="single" w:sz="6" w:space="0" w:color="000000"/>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3628" w:type="dxa"/>
            <w:gridSpan w:val="3"/>
            <w:vAlign w:val="center"/>
          </w:tcPr>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有机液体、有机固废及其他</w:t>
            </w:r>
            <w:r>
              <w:rPr>
                <w:rFonts w:ascii="方正仿宋_GBK" w:eastAsia="方正仿宋_GBK" w:hAnsi="方正仿宋_GBK" w:cs="方正仿宋_GBK" w:hint="eastAsia"/>
                <w:kern w:val="21"/>
                <w:lang w:eastAsia="zh-CN"/>
              </w:rPr>
              <w:t>VOCs</w:t>
            </w:r>
            <w:r>
              <w:rPr>
                <w:rFonts w:ascii="方正仿宋_GBK" w:eastAsia="方正仿宋_GBK" w:hAnsi="方正仿宋_GBK" w:cs="方正仿宋_GBK" w:hint="eastAsia"/>
                <w:kern w:val="21"/>
                <w:lang w:eastAsia="zh-CN"/>
              </w:rPr>
              <w:t>物料</w:t>
            </w:r>
          </w:p>
        </w:tc>
        <w:tc>
          <w:tcPr>
            <w:tcW w:w="5936" w:type="dxa"/>
            <w:tcBorders>
              <w:right w:val="single" w:sz="6" w:space="0" w:color="000000"/>
            </w:tcBorders>
            <w:vAlign w:val="center"/>
          </w:tcPr>
          <w:p w:rsidR="0075255E" w:rsidRDefault="00B07071">
            <w:pPr>
              <w:pStyle w:val="TableText"/>
              <w:adjustRightInd w:val="0"/>
              <w:snapToGrid w:val="0"/>
              <w:spacing w:line="340" w:lineRule="exact"/>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焦油、粗苯、甲醇、酚油、蒽油、炭黑油、轻油、洗油等有机液体，焦油渣、酸焦油、粗苯残渣、洗油残渣、沥青渣等有机固废，及其他</w:t>
            </w:r>
            <w:r>
              <w:rPr>
                <w:rFonts w:ascii="方正仿宋_GBK" w:eastAsia="方正仿宋_GBK" w:hAnsi="方正仿宋_GBK" w:cs="方正仿宋_GBK" w:hint="eastAsia"/>
                <w:kern w:val="21"/>
                <w:lang w:eastAsia="zh-CN"/>
              </w:rPr>
              <w:t>VOCs</w:t>
            </w:r>
            <w:r>
              <w:rPr>
                <w:rFonts w:ascii="方正仿宋_GBK" w:eastAsia="方正仿宋_GBK" w:hAnsi="方正仿宋_GBK" w:cs="方正仿宋_GBK" w:hint="eastAsia"/>
                <w:kern w:val="21"/>
                <w:lang w:eastAsia="zh-CN"/>
              </w:rPr>
              <w:t>物料密闭储存，并将废气接入压力平衡系统或燃烧处理。</w:t>
            </w:r>
          </w:p>
        </w:tc>
      </w:tr>
      <w:tr w:rsidR="0075255E">
        <w:trPr>
          <w:trHeight w:val="517"/>
          <w:jc w:val="center"/>
        </w:trPr>
        <w:tc>
          <w:tcPr>
            <w:tcW w:w="614" w:type="dxa"/>
            <w:vMerge w:val="restart"/>
            <w:tcBorders>
              <w:left w:val="single" w:sz="6" w:space="0" w:color="000000"/>
              <w:bottom w:val="nil"/>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物料输送</w:t>
            </w:r>
          </w:p>
        </w:tc>
        <w:tc>
          <w:tcPr>
            <w:tcW w:w="3628" w:type="dxa"/>
            <w:gridSpan w:val="3"/>
            <w:vAlign w:val="center"/>
          </w:tcPr>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石灰、除尘灰、脱硫灰等粉状物料</w:t>
            </w:r>
          </w:p>
        </w:tc>
        <w:tc>
          <w:tcPr>
            <w:tcW w:w="5936" w:type="dxa"/>
            <w:tcBorders>
              <w:right w:val="single" w:sz="6" w:space="0" w:color="000000"/>
            </w:tcBorders>
            <w:vAlign w:val="center"/>
          </w:tcPr>
          <w:p w:rsidR="0075255E" w:rsidRDefault="00B07071">
            <w:pPr>
              <w:pStyle w:val="TableText"/>
              <w:adjustRightInd w:val="0"/>
              <w:snapToGrid w:val="0"/>
              <w:spacing w:line="340" w:lineRule="exact"/>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采用气力输送设备、罐车及其他方式密闭输送。</w:t>
            </w:r>
          </w:p>
        </w:tc>
      </w:tr>
      <w:tr w:rsidR="0075255E">
        <w:trPr>
          <w:trHeight w:val="1113"/>
          <w:jc w:val="center"/>
        </w:trPr>
        <w:tc>
          <w:tcPr>
            <w:tcW w:w="614" w:type="dxa"/>
            <w:vMerge/>
            <w:tcBorders>
              <w:top w:val="nil"/>
              <w:left w:val="single" w:sz="6" w:space="0" w:color="000000"/>
              <w:bottom w:val="nil"/>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3628" w:type="dxa"/>
            <w:gridSpan w:val="3"/>
            <w:vAlign w:val="center"/>
          </w:tcPr>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煤炭、焦炭、针状焦、沥青、石墨等块状或粘湿物料</w:t>
            </w:r>
          </w:p>
        </w:tc>
        <w:tc>
          <w:tcPr>
            <w:tcW w:w="5936" w:type="dxa"/>
            <w:tcBorders>
              <w:right w:val="single" w:sz="6" w:space="0" w:color="000000"/>
            </w:tcBorders>
            <w:vAlign w:val="center"/>
          </w:tcPr>
          <w:p w:rsidR="0075255E" w:rsidRDefault="00B07071">
            <w:pPr>
              <w:pStyle w:val="TableText"/>
              <w:adjustRightInd w:val="0"/>
              <w:snapToGrid w:val="0"/>
              <w:spacing w:line="340" w:lineRule="exact"/>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采用管状带式输送机、皮带通廊等方式输送；确需汽车运输的，使用封闭车厢或苫盖严密，装卸车时采取除尘或抑尘措施。</w:t>
            </w:r>
          </w:p>
        </w:tc>
      </w:tr>
      <w:tr w:rsidR="0075255E">
        <w:trPr>
          <w:jc w:val="center"/>
        </w:trPr>
        <w:tc>
          <w:tcPr>
            <w:tcW w:w="614" w:type="dxa"/>
            <w:vMerge/>
            <w:tcBorders>
              <w:top w:val="nil"/>
              <w:left w:val="single" w:sz="6" w:space="0" w:color="000000"/>
              <w:bottom w:val="nil"/>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3628" w:type="dxa"/>
            <w:gridSpan w:val="3"/>
            <w:vAlign w:val="center"/>
          </w:tcPr>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有机液体、有机固废及其他</w:t>
            </w:r>
            <w:r>
              <w:rPr>
                <w:rFonts w:ascii="方正仿宋_GBK" w:eastAsia="方正仿宋_GBK" w:hAnsi="方正仿宋_GBK" w:cs="方正仿宋_GBK" w:hint="eastAsia"/>
                <w:kern w:val="21"/>
                <w:lang w:eastAsia="zh-CN"/>
              </w:rPr>
              <w:t>VOCs</w:t>
            </w:r>
            <w:r>
              <w:rPr>
                <w:rFonts w:ascii="方正仿宋_GBK" w:eastAsia="方正仿宋_GBK" w:hAnsi="方正仿宋_GBK" w:cs="方正仿宋_GBK" w:hint="eastAsia"/>
                <w:kern w:val="21"/>
                <w:lang w:eastAsia="zh-CN"/>
              </w:rPr>
              <w:t>物料</w:t>
            </w:r>
          </w:p>
        </w:tc>
        <w:tc>
          <w:tcPr>
            <w:tcW w:w="5936" w:type="dxa"/>
            <w:tcBorders>
              <w:right w:val="single" w:sz="6" w:space="0" w:color="000000"/>
            </w:tcBorders>
            <w:vAlign w:val="center"/>
          </w:tcPr>
          <w:p w:rsidR="0075255E" w:rsidRDefault="00B07071">
            <w:pPr>
              <w:pStyle w:val="TableText"/>
              <w:adjustRightInd w:val="0"/>
              <w:snapToGrid w:val="0"/>
              <w:spacing w:line="340" w:lineRule="exact"/>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焦油、粗苯、甲醇、酚油、蒽油、炭黑油、轻油、洗油等有机液体，焦油渣、酸焦油、粗苯残渣、洗油残渣、沥青渣等有机固废，及其他</w:t>
            </w:r>
            <w:r>
              <w:rPr>
                <w:rFonts w:ascii="方正仿宋_GBK" w:eastAsia="方正仿宋_GBK" w:hAnsi="方正仿宋_GBK" w:cs="方正仿宋_GBK" w:hint="eastAsia"/>
                <w:kern w:val="21"/>
                <w:lang w:eastAsia="zh-CN"/>
              </w:rPr>
              <w:t>VOCs</w:t>
            </w:r>
            <w:r>
              <w:rPr>
                <w:rFonts w:ascii="方正仿宋_GBK" w:eastAsia="方正仿宋_GBK" w:hAnsi="方正仿宋_GBK" w:cs="方正仿宋_GBK" w:hint="eastAsia"/>
                <w:kern w:val="21"/>
                <w:lang w:eastAsia="zh-CN"/>
              </w:rPr>
              <w:t>物料，转移和输送采取密闭措施。粗苯、甲醇、酚油、轻油等挥发性有机液体装载时，采用底部装载或顶部浸没式；若采用顶部浸没式，出料管口距离槽（罐）底部高度小于</w:t>
            </w:r>
            <w:r>
              <w:rPr>
                <w:rFonts w:ascii="方正仿宋_GBK" w:eastAsia="方正仿宋_GBK" w:hAnsi="方正仿宋_GBK" w:cs="方正仿宋_GBK" w:hint="eastAsia"/>
                <w:kern w:val="21"/>
                <w:lang w:eastAsia="zh-CN"/>
              </w:rPr>
              <w:t>200mm</w:t>
            </w:r>
            <w:r>
              <w:rPr>
                <w:rFonts w:ascii="方正仿宋_GBK" w:eastAsia="方正仿宋_GBK" w:hAnsi="方正仿宋_GBK" w:cs="方正仿宋_GBK" w:hint="eastAsia"/>
                <w:kern w:val="21"/>
                <w:lang w:eastAsia="zh-CN"/>
              </w:rPr>
              <w:t>；废气接入压力平衡系统或燃烧处理。</w:t>
            </w:r>
          </w:p>
        </w:tc>
      </w:tr>
      <w:tr w:rsidR="0075255E">
        <w:trPr>
          <w:trHeight w:val="828"/>
          <w:jc w:val="center"/>
        </w:trPr>
        <w:tc>
          <w:tcPr>
            <w:tcW w:w="614" w:type="dxa"/>
            <w:vMerge/>
            <w:tcBorders>
              <w:top w:val="nil"/>
              <w:left w:val="single" w:sz="6" w:space="0" w:color="000000"/>
              <w:bottom w:val="nil"/>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3628" w:type="dxa"/>
            <w:gridSpan w:val="3"/>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液氨及氨水</w:t>
            </w:r>
          </w:p>
        </w:tc>
        <w:tc>
          <w:tcPr>
            <w:tcW w:w="5936" w:type="dxa"/>
            <w:tcBorders>
              <w:right w:val="single" w:sz="6" w:space="0" w:color="000000"/>
            </w:tcBorders>
            <w:vAlign w:val="center"/>
          </w:tcPr>
          <w:p w:rsidR="0075255E" w:rsidRDefault="00B07071">
            <w:pPr>
              <w:pStyle w:val="TableText"/>
              <w:adjustRightInd w:val="0"/>
              <w:snapToGrid w:val="0"/>
              <w:spacing w:line="340" w:lineRule="exact"/>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卸载、输送、制备、储存密闭，并采取氨气泄漏检测措施。</w:t>
            </w:r>
          </w:p>
        </w:tc>
      </w:tr>
      <w:tr w:rsidR="0075255E">
        <w:trPr>
          <w:trHeight w:val="461"/>
          <w:jc w:val="center"/>
        </w:trPr>
        <w:tc>
          <w:tcPr>
            <w:tcW w:w="614" w:type="dxa"/>
            <w:vMerge/>
            <w:tcBorders>
              <w:top w:val="nil"/>
              <w:left w:val="single" w:sz="6" w:space="0" w:color="000000"/>
              <w:bottom w:val="nil"/>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3628" w:type="dxa"/>
            <w:gridSpan w:val="3"/>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料场出口</w:t>
            </w:r>
          </w:p>
        </w:tc>
        <w:tc>
          <w:tcPr>
            <w:tcW w:w="5936" w:type="dxa"/>
            <w:tcBorders>
              <w:right w:val="single" w:sz="6" w:space="0" w:color="000000"/>
            </w:tcBorders>
            <w:vAlign w:val="center"/>
          </w:tcPr>
          <w:p w:rsidR="0075255E" w:rsidRDefault="00B07071">
            <w:pPr>
              <w:pStyle w:val="TableText"/>
              <w:adjustRightInd w:val="0"/>
              <w:snapToGrid w:val="0"/>
              <w:spacing w:line="340" w:lineRule="exact"/>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设置高压清洗装置，确保能够覆盖车轮和车身。</w:t>
            </w:r>
          </w:p>
        </w:tc>
      </w:tr>
      <w:tr w:rsidR="0075255E">
        <w:trPr>
          <w:trHeight w:val="456"/>
          <w:jc w:val="center"/>
        </w:trPr>
        <w:tc>
          <w:tcPr>
            <w:tcW w:w="614" w:type="dxa"/>
            <w:vMerge/>
            <w:tcBorders>
              <w:top w:val="nil"/>
              <w:left w:val="single" w:sz="6" w:space="0" w:color="000000"/>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3628" w:type="dxa"/>
            <w:gridSpan w:val="3"/>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厂区及周边道路</w:t>
            </w:r>
          </w:p>
        </w:tc>
        <w:tc>
          <w:tcPr>
            <w:tcW w:w="5936" w:type="dxa"/>
            <w:tcBorders>
              <w:right w:val="single" w:sz="6" w:space="0" w:color="000000"/>
            </w:tcBorders>
            <w:vAlign w:val="center"/>
          </w:tcPr>
          <w:p w:rsidR="0075255E" w:rsidRDefault="00B07071">
            <w:pPr>
              <w:pStyle w:val="TableText"/>
              <w:adjustRightInd w:val="0"/>
              <w:snapToGrid w:val="0"/>
              <w:spacing w:line="340" w:lineRule="exact"/>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道路硬化，并采取清扫、洒水等措施，保持清洁。</w:t>
            </w:r>
          </w:p>
        </w:tc>
      </w:tr>
      <w:tr w:rsidR="0075255E">
        <w:trPr>
          <w:trHeight w:val="518"/>
          <w:jc w:val="center"/>
        </w:trPr>
        <w:tc>
          <w:tcPr>
            <w:tcW w:w="614" w:type="dxa"/>
            <w:vMerge w:val="restart"/>
            <w:tcBorders>
              <w:left w:val="single" w:sz="6" w:space="0" w:color="000000"/>
              <w:bottom w:val="nil"/>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生产工艺过程</w:t>
            </w:r>
          </w:p>
        </w:tc>
        <w:tc>
          <w:tcPr>
            <w:tcW w:w="3628" w:type="dxa"/>
            <w:gridSpan w:val="3"/>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破碎、筛分、转运</w:t>
            </w:r>
          </w:p>
        </w:tc>
        <w:tc>
          <w:tcPr>
            <w:tcW w:w="5936" w:type="dxa"/>
            <w:tcBorders>
              <w:right w:val="single" w:sz="6" w:space="0" w:color="000000"/>
            </w:tcBorders>
            <w:vAlign w:val="center"/>
          </w:tcPr>
          <w:p w:rsidR="0075255E" w:rsidRDefault="00B07071">
            <w:pPr>
              <w:pStyle w:val="TableText"/>
              <w:adjustRightInd w:val="0"/>
              <w:snapToGrid w:val="0"/>
              <w:spacing w:line="340" w:lineRule="exact"/>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设置收尘罩，配备除尘设施或高效抑尘措施。</w:t>
            </w:r>
          </w:p>
        </w:tc>
      </w:tr>
      <w:tr w:rsidR="0075255E">
        <w:trPr>
          <w:trHeight w:val="1172"/>
          <w:jc w:val="center"/>
        </w:trPr>
        <w:tc>
          <w:tcPr>
            <w:tcW w:w="614" w:type="dxa"/>
            <w:vMerge/>
            <w:tcBorders>
              <w:top w:val="nil"/>
              <w:left w:val="single" w:sz="6" w:space="0" w:color="000000"/>
              <w:bottom w:val="nil"/>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1025" w:type="dxa"/>
            <w:gridSpan w:val="2"/>
            <w:vMerge w:val="restart"/>
            <w:tcBorders>
              <w:bottom w:val="nil"/>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装煤</w:t>
            </w:r>
            <w:r>
              <w:rPr>
                <w:rFonts w:ascii="方正仿宋_GBK" w:eastAsia="方正仿宋_GBK" w:hAnsi="方正仿宋_GBK" w:cs="方正仿宋_GBK" w:hint="eastAsia"/>
                <w:kern w:val="21"/>
              </w:rPr>
              <w:t>/</w:t>
            </w:r>
            <w:r>
              <w:rPr>
                <w:rFonts w:ascii="方正仿宋_GBK" w:eastAsia="方正仿宋_GBK" w:hAnsi="方正仿宋_GBK" w:cs="方正仿宋_GBK" w:hint="eastAsia"/>
                <w:kern w:val="21"/>
              </w:rPr>
              <w:t>推（出）焦</w:t>
            </w:r>
          </w:p>
        </w:tc>
        <w:tc>
          <w:tcPr>
            <w:tcW w:w="2603" w:type="dxa"/>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常规焦炉</w:t>
            </w:r>
          </w:p>
        </w:tc>
        <w:tc>
          <w:tcPr>
            <w:tcW w:w="5936" w:type="dxa"/>
            <w:tcBorders>
              <w:right w:val="single" w:sz="6" w:space="0" w:color="000000"/>
            </w:tcBorders>
            <w:vAlign w:val="center"/>
          </w:tcPr>
          <w:p w:rsidR="0075255E" w:rsidRDefault="00B07071">
            <w:pPr>
              <w:pStyle w:val="TableText"/>
              <w:adjustRightInd w:val="0"/>
              <w:snapToGrid w:val="0"/>
              <w:spacing w:line="340" w:lineRule="exact"/>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装煤除尘采用导烟除尘技术或单炭化室压力调节或地面站除尘技术，推焦采用地面站除尘技术，机侧炉口设置废气收集处理装置。</w:t>
            </w:r>
          </w:p>
        </w:tc>
      </w:tr>
      <w:tr w:rsidR="0075255E">
        <w:trPr>
          <w:trHeight w:val="841"/>
          <w:jc w:val="center"/>
        </w:trPr>
        <w:tc>
          <w:tcPr>
            <w:tcW w:w="614" w:type="dxa"/>
            <w:vMerge/>
            <w:tcBorders>
              <w:top w:val="nil"/>
              <w:left w:val="single" w:sz="6" w:space="0" w:color="000000"/>
              <w:bottom w:val="nil"/>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1025" w:type="dxa"/>
            <w:gridSpan w:val="2"/>
            <w:vMerge/>
            <w:tcBorders>
              <w:top w:val="nil"/>
              <w:bottom w:val="nil"/>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2603" w:type="dxa"/>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热回收焦炉</w:t>
            </w:r>
          </w:p>
        </w:tc>
        <w:tc>
          <w:tcPr>
            <w:tcW w:w="5936" w:type="dxa"/>
            <w:tcBorders>
              <w:right w:val="single" w:sz="6" w:space="0" w:color="000000"/>
            </w:tcBorders>
            <w:vAlign w:val="center"/>
          </w:tcPr>
          <w:p w:rsidR="0075255E" w:rsidRDefault="00B07071">
            <w:pPr>
              <w:pStyle w:val="TableText"/>
              <w:adjustRightInd w:val="0"/>
              <w:snapToGrid w:val="0"/>
              <w:spacing w:line="340" w:lineRule="exact"/>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装煤、推焦、机侧炉门除尘采用地面站除尘或车载除尘技术。</w:t>
            </w:r>
          </w:p>
        </w:tc>
      </w:tr>
      <w:tr w:rsidR="0075255E">
        <w:trPr>
          <w:jc w:val="center"/>
        </w:trPr>
        <w:tc>
          <w:tcPr>
            <w:tcW w:w="614" w:type="dxa"/>
            <w:vMerge/>
            <w:tcBorders>
              <w:top w:val="nil"/>
              <w:left w:val="single" w:sz="6" w:space="0" w:color="000000"/>
              <w:bottom w:val="single" w:sz="6" w:space="0" w:color="000000"/>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1025" w:type="dxa"/>
            <w:gridSpan w:val="2"/>
            <w:vMerge/>
            <w:tcBorders>
              <w:top w:val="nil"/>
              <w:bottom w:val="single" w:sz="6" w:space="0" w:color="000000"/>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2603" w:type="dxa"/>
            <w:tcBorders>
              <w:bottom w:val="single" w:sz="6" w:space="0" w:color="000000"/>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半焦（兰炭）炭化炉</w:t>
            </w:r>
          </w:p>
        </w:tc>
        <w:tc>
          <w:tcPr>
            <w:tcW w:w="5936" w:type="dxa"/>
            <w:tcBorders>
              <w:bottom w:val="single" w:sz="6" w:space="0" w:color="000000"/>
              <w:right w:val="single" w:sz="6" w:space="0" w:color="000000"/>
            </w:tcBorders>
            <w:vAlign w:val="center"/>
          </w:tcPr>
          <w:p w:rsidR="0075255E" w:rsidRDefault="00B07071">
            <w:pPr>
              <w:pStyle w:val="TableText"/>
              <w:adjustRightInd w:val="0"/>
              <w:snapToGrid w:val="0"/>
              <w:spacing w:line="340" w:lineRule="exact"/>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采用双室双闸给料器，炉顶装煤口采取封闭措施，安</w:t>
            </w:r>
            <w:r>
              <w:rPr>
                <w:rFonts w:ascii="方正仿宋_GBK" w:eastAsia="方正仿宋_GBK" w:hAnsi="方正仿宋_GBK" w:cs="方正仿宋_GBK" w:hint="eastAsia"/>
                <w:kern w:val="21"/>
                <w:lang w:eastAsia="zh-CN"/>
              </w:rPr>
              <w:lastRenderedPageBreak/>
              <w:t>装除尘、废气收集等设备，有效控制粉尘和煤气外逸；出焦应对输送设施封闭和废气收集处理。</w:t>
            </w:r>
          </w:p>
        </w:tc>
      </w:tr>
      <w:tr w:rsidR="0075255E">
        <w:trPr>
          <w:trHeight w:val="451"/>
          <w:jc w:val="center"/>
        </w:trPr>
        <w:tc>
          <w:tcPr>
            <w:tcW w:w="614" w:type="dxa"/>
            <w:tcBorders>
              <w:top w:val="single" w:sz="6" w:space="0" w:color="000000"/>
              <w:left w:val="single" w:sz="6" w:space="0" w:color="000000"/>
            </w:tcBorders>
            <w:vAlign w:val="center"/>
          </w:tcPr>
          <w:p w:rsidR="0075255E" w:rsidRDefault="00B07071">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环节</w:t>
            </w:r>
          </w:p>
        </w:tc>
        <w:tc>
          <w:tcPr>
            <w:tcW w:w="3628" w:type="dxa"/>
            <w:gridSpan w:val="3"/>
            <w:tcBorders>
              <w:top w:val="single" w:sz="6" w:space="0" w:color="000000"/>
            </w:tcBorders>
            <w:vAlign w:val="center"/>
          </w:tcPr>
          <w:p w:rsidR="0075255E" w:rsidRDefault="00B07071">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点位</w:t>
            </w:r>
          </w:p>
        </w:tc>
        <w:tc>
          <w:tcPr>
            <w:tcW w:w="5936" w:type="dxa"/>
            <w:tcBorders>
              <w:top w:val="single" w:sz="6" w:space="0" w:color="000000"/>
              <w:right w:val="single" w:sz="6" w:space="0" w:color="000000"/>
            </w:tcBorders>
            <w:vAlign w:val="center"/>
          </w:tcPr>
          <w:p w:rsidR="0075255E" w:rsidRDefault="00B07071">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控制措施</w:t>
            </w:r>
          </w:p>
        </w:tc>
      </w:tr>
      <w:tr w:rsidR="0075255E">
        <w:trPr>
          <w:trHeight w:val="1141"/>
          <w:jc w:val="center"/>
        </w:trPr>
        <w:tc>
          <w:tcPr>
            <w:tcW w:w="614" w:type="dxa"/>
            <w:vMerge w:val="restart"/>
            <w:tcBorders>
              <w:left w:val="single" w:sz="6" w:space="0" w:color="000000"/>
              <w:bottom w:val="nil"/>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生产工艺过程</w:t>
            </w:r>
          </w:p>
        </w:tc>
        <w:tc>
          <w:tcPr>
            <w:tcW w:w="3628" w:type="dxa"/>
            <w:gridSpan w:val="3"/>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焦炉炉体</w:t>
            </w:r>
          </w:p>
        </w:tc>
        <w:tc>
          <w:tcPr>
            <w:tcW w:w="5936" w:type="dxa"/>
            <w:tcBorders>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焦炉炉门、装煤孔盖、上升管盖、上升管根部、桥管与阀体承插等采取密封技术；焦炉安装荒煤气自动点火放散装置。</w:t>
            </w:r>
          </w:p>
        </w:tc>
      </w:tr>
      <w:tr w:rsidR="0075255E">
        <w:trPr>
          <w:trHeight w:val="928"/>
          <w:jc w:val="center"/>
        </w:trPr>
        <w:tc>
          <w:tcPr>
            <w:tcW w:w="614" w:type="dxa"/>
            <w:vMerge/>
            <w:tcBorders>
              <w:top w:val="nil"/>
              <w:left w:val="single" w:sz="6" w:space="0" w:color="000000"/>
              <w:bottom w:val="nil"/>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815" w:type="dxa"/>
            <w:vMerge w:val="restart"/>
            <w:tcBorders>
              <w:bottom w:val="nil"/>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熄焦</w:t>
            </w:r>
          </w:p>
        </w:tc>
        <w:tc>
          <w:tcPr>
            <w:tcW w:w="2813" w:type="dxa"/>
            <w:gridSpan w:val="2"/>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常规焦炉</w:t>
            </w:r>
          </w:p>
        </w:tc>
        <w:tc>
          <w:tcPr>
            <w:tcW w:w="5936" w:type="dxa"/>
            <w:tcBorders>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钢焦联合企业采用干法熄焦，鼓励独立焦化企业采用干法熄焦工艺。</w:t>
            </w:r>
          </w:p>
        </w:tc>
      </w:tr>
      <w:tr w:rsidR="0075255E">
        <w:trPr>
          <w:trHeight w:val="829"/>
          <w:jc w:val="center"/>
        </w:trPr>
        <w:tc>
          <w:tcPr>
            <w:tcW w:w="614" w:type="dxa"/>
            <w:vMerge/>
            <w:tcBorders>
              <w:top w:val="nil"/>
              <w:left w:val="single" w:sz="6" w:space="0" w:color="000000"/>
              <w:bottom w:val="nil"/>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815" w:type="dxa"/>
            <w:vMerge/>
            <w:tcBorders>
              <w:top w:val="nil"/>
              <w:bottom w:val="nil"/>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2813" w:type="dxa"/>
            <w:gridSpan w:val="2"/>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热回收焦炉</w:t>
            </w:r>
          </w:p>
        </w:tc>
        <w:tc>
          <w:tcPr>
            <w:tcW w:w="5936" w:type="dxa"/>
            <w:tcBorders>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采用干法熄焦或节水型熄焦工艺（吨焦耗水量不大于</w:t>
            </w:r>
            <w:r>
              <w:rPr>
                <w:rFonts w:ascii="方正仿宋_GBK" w:eastAsia="方正仿宋_GBK" w:hAnsi="方正仿宋_GBK" w:cs="方正仿宋_GBK" w:hint="eastAsia"/>
                <w:kern w:val="21"/>
                <w:lang w:eastAsia="zh-CN"/>
              </w:rPr>
              <w:t>0.4</w:t>
            </w:r>
            <w:r>
              <w:rPr>
                <w:rFonts w:ascii="方正仿宋_GBK" w:eastAsia="方正仿宋_GBK" w:hAnsi="方正仿宋_GBK" w:cs="方正仿宋_GBK" w:hint="eastAsia"/>
                <w:kern w:val="21"/>
                <w:lang w:eastAsia="zh-CN"/>
              </w:rPr>
              <w:t>吨），熄焦塔采用双层折流板等高效抑尘装置。</w:t>
            </w:r>
          </w:p>
        </w:tc>
      </w:tr>
      <w:tr w:rsidR="0075255E">
        <w:trPr>
          <w:jc w:val="center"/>
        </w:trPr>
        <w:tc>
          <w:tcPr>
            <w:tcW w:w="614" w:type="dxa"/>
            <w:vMerge/>
            <w:tcBorders>
              <w:top w:val="nil"/>
              <w:left w:val="single" w:sz="6" w:space="0" w:color="000000"/>
              <w:bottom w:val="nil"/>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815" w:type="dxa"/>
            <w:vMerge/>
            <w:tcBorders>
              <w:top w:val="nil"/>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2813" w:type="dxa"/>
            <w:gridSpan w:val="2"/>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半焦（兰炭）炭化炉</w:t>
            </w:r>
          </w:p>
        </w:tc>
        <w:tc>
          <w:tcPr>
            <w:tcW w:w="5936" w:type="dxa"/>
            <w:tcBorders>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采用蒸汽、干法等节水节能型熄焦方式，鼓励余热回收。</w:t>
            </w:r>
          </w:p>
        </w:tc>
      </w:tr>
      <w:tr w:rsidR="0075255E">
        <w:trPr>
          <w:jc w:val="center"/>
        </w:trPr>
        <w:tc>
          <w:tcPr>
            <w:tcW w:w="614" w:type="dxa"/>
            <w:vMerge/>
            <w:tcBorders>
              <w:top w:val="nil"/>
              <w:left w:val="single" w:sz="6" w:space="0" w:color="000000"/>
              <w:bottom w:val="nil"/>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3628" w:type="dxa"/>
            <w:gridSpan w:val="3"/>
            <w:vAlign w:val="center"/>
          </w:tcPr>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脱硫再生、硫铵结晶、硫磺（膏）生产、脱硫废液提盐、化学产品深加工等设施</w:t>
            </w:r>
            <w:r>
              <w:rPr>
                <w:rFonts w:ascii="方正仿宋_GBK" w:eastAsia="方正仿宋_GBK" w:hAnsi="方正仿宋_GBK" w:cs="方正仿宋_GBK" w:hint="eastAsia"/>
                <w:kern w:val="21"/>
                <w:lang w:eastAsia="zh-CN"/>
              </w:rPr>
              <w:t>/</w:t>
            </w:r>
            <w:r>
              <w:rPr>
                <w:rFonts w:ascii="方正仿宋_GBK" w:eastAsia="方正仿宋_GBK" w:hAnsi="方正仿宋_GBK" w:cs="方正仿宋_GBK" w:hint="eastAsia"/>
                <w:kern w:val="21"/>
                <w:lang w:eastAsia="zh-CN"/>
              </w:rPr>
              <w:t>车间</w:t>
            </w:r>
          </w:p>
        </w:tc>
        <w:tc>
          <w:tcPr>
            <w:tcW w:w="5936" w:type="dxa"/>
            <w:tcBorders>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废气采用高效（组合）工艺处理，鼓励作为助燃风引入燃烧装置。鼓励焦油渣通过离心干化等方式减量处理后直接进入配煤等其他环节。</w:t>
            </w:r>
          </w:p>
        </w:tc>
      </w:tr>
      <w:tr w:rsidR="0075255E">
        <w:trPr>
          <w:trHeight w:val="898"/>
          <w:jc w:val="center"/>
        </w:trPr>
        <w:tc>
          <w:tcPr>
            <w:tcW w:w="614" w:type="dxa"/>
            <w:vMerge/>
            <w:tcBorders>
              <w:top w:val="nil"/>
              <w:left w:val="single" w:sz="6" w:space="0" w:color="000000"/>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3628" w:type="dxa"/>
            <w:gridSpan w:val="3"/>
            <w:vAlign w:val="center"/>
          </w:tcPr>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煤气净化、化学产品深加工等区域</w:t>
            </w:r>
          </w:p>
        </w:tc>
        <w:tc>
          <w:tcPr>
            <w:tcW w:w="5936" w:type="dxa"/>
            <w:tcBorders>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安装煤气点火放散装置，放散煤气及时点燃并充分燃烧。</w:t>
            </w:r>
          </w:p>
        </w:tc>
      </w:tr>
      <w:tr w:rsidR="0075255E">
        <w:trPr>
          <w:trHeight w:val="861"/>
          <w:jc w:val="center"/>
        </w:trPr>
        <w:tc>
          <w:tcPr>
            <w:tcW w:w="614" w:type="dxa"/>
            <w:vMerge w:val="restart"/>
            <w:tcBorders>
              <w:left w:val="single" w:sz="6" w:space="0" w:color="000000"/>
              <w:bottom w:val="nil"/>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敞开液面</w:t>
            </w:r>
          </w:p>
        </w:tc>
        <w:tc>
          <w:tcPr>
            <w:tcW w:w="3628" w:type="dxa"/>
            <w:gridSpan w:val="3"/>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生产废水集输系统</w:t>
            </w:r>
          </w:p>
        </w:tc>
        <w:tc>
          <w:tcPr>
            <w:tcW w:w="5936" w:type="dxa"/>
            <w:tcBorders>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采用密闭管道输送或加盖沟渠输送，接入口和排出口采取与环境空气隔离的措施。</w:t>
            </w:r>
          </w:p>
        </w:tc>
      </w:tr>
      <w:tr w:rsidR="0075255E">
        <w:trPr>
          <w:jc w:val="center"/>
        </w:trPr>
        <w:tc>
          <w:tcPr>
            <w:tcW w:w="614" w:type="dxa"/>
            <w:vMerge/>
            <w:tcBorders>
              <w:top w:val="nil"/>
              <w:left w:val="single" w:sz="6" w:space="0" w:color="000000"/>
              <w:bottom w:val="nil"/>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3628" w:type="dxa"/>
            <w:gridSpan w:val="3"/>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生产废水处理设施</w:t>
            </w:r>
          </w:p>
        </w:tc>
        <w:tc>
          <w:tcPr>
            <w:tcW w:w="5936" w:type="dxa"/>
            <w:tcBorders>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储存、调节、气浮、隔油等预处理设施以及厌氧池、预曝气池加盖并配备废气收集处理设施，采用高效（组合）工艺处理，鼓励引入燃烧装置。</w:t>
            </w:r>
          </w:p>
        </w:tc>
      </w:tr>
      <w:tr w:rsidR="0075255E">
        <w:trPr>
          <w:jc w:val="center"/>
        </w:trPr>
        <w:tc>
          <w:tcPr>
            <w:tcW w:w="614" w:type="dxa"/>
            <w:vMerge/>
            <w:tcBorders>
              <w:top w:val="nil"/>
              <w:left w:val="single" w:sz="6" w:space="0" w:color="000000"/>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3628" w:type="dxa"/>
            <w:gridSpan w:val="3"/>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循环冷却水系统</w:t>
            </w:r>
          </w:p>
        </w:tc>
        <w:tc>
          <w:tcPr>
            <w:tcW w:w="5936" w:type="dxa"/>
            <w:tcBorders>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煤气净化和化学产品回收过程的开式循环冷却水系统，</w:t>
            </w:r>
            <w:r>
              <w:rPr>
                <w:rFonts w:ascii="方正仿宋_GBK" w:eastAsia="方正仿宋_GBK" w:hAnsi="方正仿宋_GBK" w:cs="方正仿宋_GBK" w:hint="eastAsia"/>
                <w:kern w:val="21"/>
                <w:lang w:eastAsia="zh-CN"/>
              </w:rPr>
              <w:t>VOCs</w:t>
            </w:r>
            <w:r>
              <w:rPr>
                <w:rFonts w:ascii="方正仿宋_GBK" w:eastAsia="方正仿宋_GBK" w:hAnsi="方正仿宋_GBK" w:cs="方正仿宋_GBK" w:hint="eastAsia"/>
                <w:kern w:val="21"/>
                <w:lang w:eastAsia="zh-CN"/>
              </w:rPr>
              <w:t>无组织排放控制要求符合《挥发性有机物无组织排放控制标准》（</w:t>
            </w:r>
            <w:r>
              <w:rPr>
                <w:rFonts w:ascii="方正仿宋_GBK" w:eastAsia="方正仿宋_GBK" w:hAnsi="方正仿宋_GBK" w:cs="方正仿宋_GBK" w:hint="eastAsia"/>
                <w:kern w:val="21"/>
                <w:lang w:eastAsia="zh-CN"/>
              </w:rPr>
              <w:t>GB37822-2019</w:t>
            </w:r>
            <w:r>
              <w:rPr>
                <w:rFonts w:ascii="方正仿宋_GBK" w:eastAsia="方正仿宋_GBK" w:hAnsi="方正仿宋_GBK" w:cs="方正仿宋_GBK" w:hint="eastAsia"/>
                <w:kern w:val="21"/>
                <w:lang w:eastAsia="zh-CN"/>
              </w:rPr>
              <w:t>）的规定。</w:t>
            </w:r>
          </w:p>
        </w:tc>
      </w:tr>
      <w:tr w:rsidR="0075255E">
        <w:trPr>
          <w:jc w:val="center"/>
        </w:trPr>
        <w:tc>
          <w:tcPr>
            <w:tcW w:w="614" w:type="dxa"/>
            <w:tcBorders>
              <w:left w:val="single" w:sz="6" w:space="0" w:color="000000"/>
              <w:bottom w:val="single" w:sz="6" w:space="0" w:color="000000"/>
            </w:tcBorders>
            <w:vAlign w:val="center"/>
          </w:tcPr>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设备与管线组件密封点</w:t>
            </w:r>
          </w:p>
        </w:tc>
        <w:tc>
          <w:tcPr>
            <w:tcW w:w="3628" w:type="dxa"/>
            <w:gridSpan w:val="3"/>
            <w:tcBorders>
              <w:bottom w:val="single" w:sz="6" w:space="0" w:color="000000"/>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w:t>
            </w:r>
          </w:p>
        </w:tc>
        <w:tc>
          <w:tcPr>
            <w:tcW w:w="5936" w:type="dxa"/>
            <w:tcBorders>
              <w:bottom w:val="single" w:sz="6" w:space="0" w:color="000000"/>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按照《挥发性有机物无组织排放控制标准》（</w:t>
            </w:r>
            <w:r>
              <w:rPr>
                <w:rFonts w:ascii="方正仿宋_GBK" w:eastAsia="方正仿宋_GBK" w:hAnsi="方正仿宋_GBK" w:cs="方正仿宋_GBK" w:hint="eastAsia"/>
                <w:kern w:val="21"/>
                <w:lang w:eastAsia="zh-CN"/>
              </w:rPr>
              <w:t>GB37822-2019</w:t>
            </w:r>
            <w:r>
              <w:rPr>
                <w:rFonts w:ascii="方正仿宋_GBK" w:eastAsia="方正仿宋_GBK" w:hAnsi="方正仿宋_GBK" w:cs="方正仿宋_GBK" w:hint="eastAsia"/>
                <w:kern w:val="21"/>
                <w:lang w:eastAsia="zh-CN"/>
              </w:rPr>
              <w:t>）规定开展泄漏检测与修复（</w:t>
            </w:r>
            <w:r>
              <w:rPr>
                <w:rFonts w:ascii="方正仿宋_GBK" w:eastAsia="方正仿宋_GBK" w:hAnsi="方正仿宋_GBK" w:cs="方正仿宋_GBK" w:hint="eastAsia"/>
                <w:kern w:val="21"/>
                <w:lang w:eastAsia="zh-CN"/>
              </w:rPr>
              <w:t>LDAR</w:t>
            </w:r>
            <w:r>
              <w:rPr>
                <w:rFonts w:ascii="方正仿宋_GBK" w:eastAsia="方正仿宋_GBK" w:hAnsi="方正仿宋_GBK" w:cs="方正仿宋_GBK" w:hint="eastAsia"/>
                <w:kern w:val="21"/>
                <w:lang w:eastAsia="zh-CN"/>
              </w:rPr>
              <w:t>）工作。</w:t>
            </w:r>
          </w:p>
        </w:tc>
      </w:tr>
    </w:tbl>
    <w:p w:rsidR="0075255E" w:rsidRDefault="00B07071">
      <w:pPr>
        <w:adjustRightInd w:val="0"/>
        <w:snapToGrid w:val="0"/>
        <w:spacing w:line="320" w:lineRule="exact"/>
        <w:ind w:firstLineChars="200" w:firstLine="495"/>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注：表中未作规定的生产设施污染物排放控制按国家、地方排放标准或其他相关规定执行。</w:t>
      </w:r>
    </w:p>
    <w:p w:rsidR="0075255E" w:rsidRDefault="00B07071">
      <w:pPr>
        <w:adjustRightInd w:val="0"/>
        <w:snapToGrid w:val="0"/>
        <w:spacing w:line="320" w:lineRule="exact"/>
        <w:ind w:firstLineChars="200" w:firstLine="495"/>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封闭：利用完整的围护结构将物料、作业场所等与周围空间阻隔的状态或作业方式。在保证安全前提下可以封闭的区域或建筑物，该封闭区域或封闭建筑物除人员、车辆、设备、物料进出时，以及依法设立的排气筒、通风口外，门窗及其他开口（孔）部位保持关闭状态。</w:t>
      </w:r>
    </w:p>
    <w:p w:rsidR="0075255E" w:rsidRDefault="00B07071">
      <w:pPr>
        <w:adjustRightInd w:val="0"/>
        <w:snapToGrid w:val="0"/>
        <w:spacing w:line="320" w:lineRule="exact"/>
        <w:ind w:firstLineChars="200" w:firstLine="495"/>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lastRenderedPageBreak/>
        <w:t>密闭：污染物质不与环境空气接触，或通过密封材料、密封设备与环境空气隔离的状态或作业方式。</w:t>
      </w:r>
    </w:p>
    <w:p w:rsidR="0075255E" w:rsidRDefault="00B07071">
      <w:pPr>
        <w:shd w:val="clear" w:color="auto" w:fill="FFFFFF"/>
        <w:adjustRightInd w:val="0"/>
        <w:snapToGrid w:val="0"/>
        <w:spacing w:line="600" w:lineRule="exact"/>
        <w:rPr>
          <w:rFonts w:ascii="方正黑体_GBK" w:eastAsia="方正黑体_GBK" w:hAnsi="方正黑体_GBK" w:cs="方正黑体_GBK"/>
          <w:color w:val="333333"/>
          <w:kern w:val="21"/>
          <w:szCs w:val="32"/>
          <w:shd w:val="clear" w:color="auto" w:fill="FFFFFF"/>
        </w:rPr>
      </w:pPr>
      <w:r>
        <w:rPr>
          <w:rFonts w:ascii="方正黑体_GBK" w:eastAsia="方正黑体_GBK" w:hAnsi="方正黑体_GBK" w:cs="方正黑体_GBK" w:hint="eastAsia"/>
          <w:color w:val="333333"/>
          <w:kern w:val="21"/>
          <w:szCs w:val="32"/>
          <w:shd w:val="clear" w:color="auto" w:fill="FFFFFF"/>
        </w:rPr>
        <w:br w:type="page"/>
      </w:r>
    </w:p>
    <w:p w:rsidR="0075255E" w:rsidRDefault="00B07071">
      <w:pPr>
        <w:pStyle w:val="a6"/>
        <w:shd w:val="clear" w:color="auto" w:fill="FFFFFF"/>
        <w:adjustRightInd w:val="0"/>
        <w:snapToGrid w:val="0"/>
        <w:spacing w:before="0" w:beforeAutospacing="0" w:after="0" w:afterAutospacing="0" w:line="600" w:lineRule="exact"/>
        <w:jc w:val="both"/>
        <w:rPr>
          <w:rFonts w:ascii="方正黑体_GBK" w:eastAsia="方正黑体_GBK" w:hAnsi="方正黑体_GBK" w:cs="方正黑体_GBK"/>
          <w:color w:val="333333"/>
          <w:kern w:val="21"/>
          <w:sz w:val="32"/>
          <w:szCs w:val="32"/>
          <w:shd w:val="clear" w:color="auto" w:fill="FFFFFF"/>
        </w:rPr>
      </w:pPr>
      <w:r>
        <w:rPr>
          <w:rFonts w:ascii="方正黑体_GBK" w:eastAsia="方正黑体_GBK" w:hAnsi="方正黑体_GBK" w:cs="方正黑体_GBK" w:hint="eastAsia"/>
          <w:color w:val="333333"/>
          <w:kern w:val="21"/>
          <w:sz w:val="32"/>
          <w:szCs w:val="32"/>
          <w:shd w:val="clear" w:color="auto" w:fill="FFFFFF"/>
        </w:rPr>
        <w:lastRenderedPageBreak/>
        <w:t>附件</w:t>
      </w:r>
      <w:r>
        <w:rPr>
          <w:rFonts w:ascii="方正黑体_GBK" w:eastAsia="方正黑体_GBK" w:hAnsi="方正黑体_GBK" w:cs="方正黑体_GBK" w:hint="eastAsia"/>
          <w:color w:val="333333"/>
          <w:kern w:val="21"/>
          <w:sz w:val="32"/>
          <w:szCs w:val="32"/>
          <w:shd w:val="clear" w:color="auto" w:fill="FFFFFF"/>
        </w:rPr>
        <w:t>4</w:t>
      </w:r>
    </w:p>
    <w:p w:rsidR="0075255E" w:rsidRDefault="00B07071">
      <w:pPr>
        <w:pStyle w:val="a6"/>
        <w:shd w:val="clear" w:color="auto" w:fill="FFFFFF"/>
        <w:adjustRightInd w:val="0"/>
        <w:snapToGrid w:val="0"/>
        <w:spacing w:beforeLines="70" w:before="415" w:beforeAutospacing="0" w:afterLines="50" w:after="296" w:afterAutospacing="0" w:line="600" w:lineRule="exact"/>
        <w:jc w:val="center"/>
        <w:rPr>
          <w:rFonts w:ascii="方正小标宋_GBK" w:eastAsia="方正小标宋_GBK" w:hAnsi="方正小标宋_GBK" w:cs="方正小标宋_GBK"/>
          <w:color w:val="333333"/>
          <w:kern w:val="21"/>
          <w:sz w:val="40"/>
          <w:szCs w:val="40"/>
          <w:shd w:val="clear" w:color="auto" w:fill="FFFFFF"/>
        </w:rPr>
      </w:pPr>
      <w:r>
        <w:rPr>
          <w:rFonts w:ascii="方正小标宋_GBK" w:eastAsia="方正小标宋_GBK" w:hAnsi="方正小标宋_GBK" w:cs="方正小标宋_GBK" w:hint="eastAsia"/>
          <w:color w:val="333333"/>
          <w:kern w:val="21"/>
          <w:sz w:val="40"/>
          <w:szCs w:val="40"/>
          <w:shd w:val="clear" w:color="auto" w:fill="FFFFFF"/>
        </w:rPr>
        <w:t>监测监控安装点位</w:t>
      </w:r>
    </w:p>
    <w:p w:rsidR="0075255E" w:rsidRDefault="00B07071">
      <w:pPr>
        <w:adjustRightInd w:val="0"/>
        <w:snapToGrid w:val="0"/>
        <w:spacing w:line="600" w:lineRule="exact"/>
        <w:jc w:val="center"/>
        <w:rPr>
          <w:rFonts w:ascii="方正仿宋_GBK" w:eastAsia="方正仿宋_GBK" w:hAnsi="方正仿宋_GBK" w:cs="方正仿宋_GBK"/>
          <w:b/>
          <w:kern w:val="21"/>
          <w:szCs w:val="32"/>
        </w:rPr>
      </w:pPr>
      <w:r>
        <w:rPr>
          <w:rFonts w:ascii="方正仿宋_GBK" w:eastAsia="方正仿宋_GBK" w:hAnsi="方正仿宋_GBK" w:cs="方正仿宋_GBK" w:hint="eastAsia"/>
          <w:b/>
          <w:kern w:val="21"/>
          <w:szCs w:val="32"/>
        </w:rPr>
        <w:t>表</w:t>
      </w:r>
      <w:r>
        <w:rPr>
          <w:rFonts w:ascii="方正仿宋_GBK" w:eastAsia="方正仿宋_GBK" w:hAnsi="方正仿宋_GBK" w:cs="方正仿宋_GBK" w:hint="eastAsia"/>
          <w:b/>
          <w:kern w:val="21"/>
          <w:szCs w:val="32"/>
        </w:rPr>
        <w:t xml:space="preserve">1  </w:t>
      </w:r>
      <w:r>
        <w:rPr>
          <w:rFonts w:ascii="方正仿宋_GBK" w:eastAsia="方正仿宋_GBK" w:hAnsi="方正仿宋_GBK" w:cs="方正仿宋_GBK" w:hint="eastAsia"/>
          <w:b/>
          <w:kern w:val="21"/>
          <w:szCs w:val="32"/>
        </w:rPr>
        <w:t>水泥行业监测监控安装点位</w:t>
      </w:r>
    </w:p>
    <w:tbl>
      <w:tblPr>
        <w:tblStyle w:val="TableNormal"/>
        <w:tblW w:w="953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77"/>
        <w:gridCol w:w="1829"/>
        <w:gridCol w:w="5833"/>
      </w:tblGrid>
      <w:tr w:rsidR="0075255E">
        <w:trPr>
          <w:trHeight w:val="921"/>
          <w:jc w:val="center"/>
        </w:trPr>
        <w:tc>
          <w:tcPr>
            <w:tcW w:w="1877" w:type="dxa"/>
            <w:tcBorders>
              <w:top w:val="single" w:sz="6" w:space="0" w:color="000000"/>
              <w:left w:val="single" w:sz="6" w:space="0" w:color="000000"/>
            </w:tcBorders>
            <w:vAlign w:val="center"/>
          </w:tcPr>
          <w:p w:rsidR="0075255E" w:rsidRDefault="00B07071">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监测监控</w:t>
            </w:r>
          </w:p>
        </w:tc>
        <w:tc>
          <w:tcPr>
            <w:tcW w:w="1829" w:type="dxa"/>
            <w:tcBorders>
              <w:top w:val="single" w:sz="6" w:space="0" w:color="000000"/>
            </w:tcBorders>
            <w:vAlign w:val="center"/>
          </w:tcPr>
          <w:p w:rsidR="0075255E" w:rsidRDefault="00B07071">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工序</w:t>
            </w:r>
          </w:p>
        </w:tc>
        <w:tc>
          <w:tcPr>
            <w:tcW w:w="5833" w:type="dxa"/>
            <w:tcBorders>
              <w:top w:val="single" w:sz="6" w:space="0" w:color="000000"/>
              <w:right w:val="single" w:sz="6" w:space="0" w:color="000000"/>
            </w:tcBorders>
            <w:vAlign w:val="center"/>
          </w:tcPr>
          <w:p w:rsidR="0075255E" w:rsidRDefault="00B07071">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安装点位</w:t>
            </w:r>
          </w:p>
        </w:tc>
      </w:tr>
      <w:tr w:rsidR="0075255E">
        <w:trPr>
          <w:trHeight w:val="1521"/>
          <w:jc w:val="center"/>
        </w:trPr>
        <w:tc>
          <w:tcPr>
            <w:tcW w:w="1877" w:type="dxa"/>
            <w:tcBorders>
              <w:left w:val="single" w:sz="6" w:space="0" w:color="000000"/>
            </w:tcBorders>
            <w:vAlign w:val="center"/>
          </w:tcPr>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烟气排放连续在线监测系统（</w:t>
            </w:r>
            <w:r>
              <w:rPr>
                <w:rFonts w:ascii="方正仿宋_GBK" w:eastAsia="方正仿宋_GBK" w:hAnsi="方正仿宋_GBK" w:cs="方正仿宋_GBK" w:hint="eastAsia"/>
                <w:kern w:val="21"/>
                <w:lang w:eastAsia="zh-CN"/>
              </w:rPr>
              <w:t>CEMS</w:t>
            </w:r>
            <w:r>
              <w:rPr>
                <w:rFonts w:ascii="方正仿宋_GBK" w:eastAsia="方正仿宋_GBK" w:hAnsi="方正仿宋_GBK" w:cs="方正仿宋_GBK" w:hint="eastAsia"/>
                <w:kern w:val="21"/>
                <w:lang w:eastAsia="zh-CN"/>
              </w:rPr>
              <w:t>）</w:t>
            </w:r>
            <w:r>
              <w:rPr>
                <w:rFonts w:ascii="方正仿宋_GBK" w:eastAsia="方正仿宋_GBK" w:hAnsi="方正仿宋_GBK" w:cs="方正仿宋_GBK" w:hint="eastAsia"/>
                <w:kern w:val="21"/>
                <w:vertAlign w:val="superscript"/>
                <w:lang w:eastAsia="zh-CN"/>
              </w:rPr>
              <w:t>a</w:t>
            </w:r>
          </w:p>
        </w:tc>
        <w:tc>
          <w:tcPr>
            <w:tcW w:w="1829" w:type="dxa"/>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水泥制造</w:t>
            </w:r>
          </w:p>
        </w:tc>
        <w:tc>
          <w:tcPr>
            <w:tcW w:w="5833" w:type="dxa"/>
            <w:tcBorders>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水泥窑及窑尾余热利用系统、水泥窑窑头（冷却机）排气筒、煤磨排气筒、水泥磨主排气筒、独立烘干热源排气筒</w:t>
            </w:r>
            <w:r>
              <w:rPr>
                <w:rFonts w:ascii="方正仿宋_GBK" w:eastAsia="方正仿宋_GBK" w:hAnsi="方正仿宋_GBK" w:cs="方正仿宋_GBK" w:hint="eastAsia"/>
                <w:kern w:val="21"/>
                <w:vertAlign w:val="superscript"/>
                <w:lang w:eastAsia="zh-CN"/>
              </w:rPr>
              <w:t>b</w:t>
            </w:r>
          </w:p>
        </w:tc>
      </w:tr>
      <w:tr w:rsidR="0075255E">
        <w:trPr>
          <w:trHeight w:val="910"/>
          <w:jc w:val="center"/>
        </w:trPr>
        <w:tc>
          <w:tcPr>
            <w:tcW w:w="1877" w:type="dxa"/>
            <w:tcBorders>
              <w:left w:val="single" w:sz="6" w:space="0" w:color="000000"/>
            </w:tcBorders>
            <w:vAlign w:val="center"/>
          </w:tcPr>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分布式控制系统</w:t>
            </w:r>
          </w:p>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w:t>
            </w:r>
            <w:r>
              <w:rPr>
                <w:rFonts w:ascii="方正仿宋_GBK" w:eastAsia="方正仿宋_GBK" w:hAnsi="方正仿宋_GBK" w:cs="方正仿宋_GBK" w:hint="eastAsia"/>
                <w:kern w:val="21"/>
                <w:lang w:eastAsia="zh-CN"/>
              </w:rPr>
              <w:t>DCS</w:t>
            </w:r>
            <w:r>
              <w:rPr>
                <w:rFonts w:ascii="方正仿宋_GBK" w:eastAsia="方正仿宋_GBK" w:hAnsi="方正仿宋_GBK" w:cs="方正仿宋_GBK" w:hint="eastAsia"/>
                <w:kern w:val="21"/>
                <w:lang w:eastAsia="zh-CN"/>
              </w:rPr>
              <w:t>）</w:t>
            </w:r>
          </w:p>
        </w:tc>
        <w:tc>
          <w:tcPr>
            <w:tcW w:w="1829" w:type="dxa"/>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熟料生产</w:t>
            </w:r>
          </w:p>
        </w:tc>
        <w:tc>
          <w:tcPr>
            <w:tcW w:w="5833" w:type="dxa"/>
            <w:tcBorders>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水泥窑、窑尾烟气处理系统</w:t>
            </w:r>
          </w:p>
        </w:tc>
      </w:tr>
      <w:tr w:rsidR="0075255E">
        <w:trPr>
          <w:trHeight w:val="916"/>
          <w:jc w:val="center"/>
        </w:trPr>
        <w:tc>
          <w:tcPr>
            <w:tcW w:w="1877" w:type="dxa"/>
            <w:vMerge w:val="restart"/>
            <w:tcBorders>
              <w:top w:val="single" w:sz="4" w:space="0" w:color="auto"/>
              <w:left w:val="single" w:sz="4" w:space="0" w:color="auto"/>
              <w:bottom w:val="single" w:sz="4" w:space="0" w:color="auto"/>
              <w:right w:val="single" w:sz="4" w:space="0" w:color="auto"/>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高清视频监控</w:t>
            </w:r>
          </w:p>
        </w:tc>
        <w:tc>
          <w:tcPr>
            <w:tcW w:w="1829" w:type="dxa"/>
            <w:tcBorders>
              <w:top w:val="single" w:sz="4" w:space="0" w:color="auto"/>
              <w:left w:val="single" w:sz="4" w:space="0" w:color="auto"/>
              <w:bottom w:val="single" w:sz="4" w:space="0" w:color="auto"/>
              <w:right w:val="single" w:sz="4" w:space="0" w:color="auto"/>
            </w:tcBorders>
            <w:vAlign w:val="center"/>
          </w:tcPr>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原料、燃料储库（仓库）</w:t>
            </w:r>
          </w:p>
        </w:tc>
        <w:tc>
          <w:tcPr>
            <w:tcW w:w="5833" w:type="dxa"/>
            <w:tcBorders>
              <w:top w:val="single" w:sz="4" w:space="0" w:color="auto"/>
              <w:left w:val="single" w:sz="4" w:space="0" w:color="auto"/>
              <w:bottom w:val="single" w:sz="4" w:space="0" w:color="auto"/>
              <w:right w:val="single" w:sz="4" w:space="0" w:color="auto"/>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rPr>
              <w:t>运输车辆进出口</w:t>
            </w:r>
            <w:r>
              <w:rPr>
                <w:rFonts w:ascii="方正仿宋_GBK" w:eastAsia="方正仿宋_GBK" w:hAnsi="方正仿宋_GBK" w:cs="方正仿宋_GBK" w:hint="eastAsia"/>
                <w:kern w:val="21"/>
                <w:vertAlign w:val="superscript"/>
                <w:lang w:eastAsia="zh-CN"/>
              </w:rPr>
              <w:t>c</w:t>
            </w:r>
          </w:p>
        </w:tc>
      </w:tr>
      <w:tr w:rsidR="0075255E">
        <w:trPr>
          <w:trHeight w:val="916"/>
          <w:jc w:val="center"/>
        </w:trPr>
        <w:tc>
          <w:tcPr>
            <w:tcW w:w="1877" w:type="dxa"/>
            <w:vMerge/>
            <w:tcBorders>
              <w:top w:val="single" w:sz="4" w:space="0" w:color="auto"/>
              <w:left w:val="single" w:sz="4" w:space="0" w:color="auto"/>
              <w:bottom w:val="single" w:sz="4" w:space="0" w:color="auto"/>
              <w:right w:val="single" w:sz="4" w:space="0" w:color="auto"/>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1829" w:type="dxa"/>
            <w:tcBorders>
              <w:top w:val="single" w:sz="4" w:space="0" w:color="auto"/>
              <w:left w:val="single" w:sz="4" w:space="0" w:color="auto"/>
              <w:bottom w:val="single" w:sz="4" w:space="0" w:color="auto"/>
              <w:right w:val="single" w:sz="4" w:space="0" w:color="auto"/>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熟料生产</w:t>
            </w:r>
          </w:p>
        </w:tc>
        <w:tc>
          <w:tcPr>
            <w:tcW w:w="5833" w:type="dxa"/>
            <w:tcBorders>
              <w:top w:val="single" w:sz="4" w:space="0" w:color="auto"/>
              <w:left w:val="single" w:sz="4" w:space="0" w:color="auto"/>
              <w:bottom w:val="single" w:sz="4" w:space="0" w:color="auto"/>
              <w:right w:val="single" w:sz="4" w:space="0" w:color="auto"/>
            </w:tcBorders>
            <w:vAlign w:val="center"/>
          </w:tcPr>
          <w:p w:rsidR="0075255E" w:rsidRDefault="00B07071">
            <w:pPr>
              <w:pStyle w:val="TableText"/>
              <w:adjustRightInd w:val="0"/>
              <w:snapToGrid w:val="0"/>
              <w:jc w:val="left"/>
              <w:rPr>
                <w:rFonts w:ascii="方正仿宋_GBK" w:eastAsia="方正仿宋_GBK" w:hAnsi="方正仿宋_GBK" w:cs="方正仿宋_GBK"/>
                <w:kern w:val="21"/>
              </w:rPr>
            </w:pPr>
            <w:r>
              <w:rPr>
                <w:rFonts w:ascii="方正仿宋_GBK" w:eastAsia="方正仿宋_GBK" w:hAnsi="方正仿宋_GBK" w:cs="方正仿宋_GBK" w:hint="eastAsia"/>
                <w:kern w:val="21"/>
              </w:rPr>
              <w:t>成品装卸</w:t>
            </w:r>
            <w:r>
              <w:rPr>
                <w:rFonts w:ascii="方正仿宋_GBK" w:eastAsia="方正仿宋_GBK" w:hAnsi="方正仿宋_GBK" w:cs="方正仿宋_GBK" w:hint="eastAsia"/>
                <w:kern w:val="21"/>
                <w:vertAlign w:val="superscript"/>
                <w:lang w:eastAsia="zh-CN"/>
              </w:rPr>
              <w:t>c</w:t>
            </w:r>
          </w:p>
        </w:tc>
      </w:tr>
      <w:tr w:rsidR="0075255E">
        <w:trPr>
          <w:trHeight w:val="916"/>
          <w:jc w:val="center"/>
        </w:trPr>
        <w:tc>
          <w:tcPr>
            <w:tcW w:w="1877" w:type="dxa"/>
            <w:vMerge/>
            <w:tcBorders>
              <w:top w:val="single" w:sz="4" w:space="0" w:color="auto"/>
              <w:left w:val="single" w:sz="4" w:space="0" w:color="auto"/>
              <w:bottom w:val="single" w:sz="4" w:space="0" w:color="auto"/>
              <w:right w:val="single" w:sz="4" w:space="0" w:color="auto"/>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1829" w:type="dxa"/>
            <w:tcBorders>
              <w:top w:val="single" w:sz="4" w:space="0" w:color="auto"/>
              <w:left w:val="single" w:sz="4" w:space="0" w:color="auto"/>
              <w:bottom w:val="single" w:sz="4" w:space="0" w:color="auto"/>
              <w:right w:val="single" w:sz="4" w:space="0" w:color="auto"/>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发运</w:t>
            </w:r>
          </w:p>
        </w:tc>
        <w:tc>
          <w:tcPr>
            <w:tcW w:w="5833" w:type="dxa"/>
            <w:tcBorders>
              <w:top w:val="single" w:sz="4" w:space="0" w:color="auto"/>
              <w:left w:val="single" w:sz="4" w:space="0" w:color="auto"/>
              <w:bottom w:val="single" w:sz="4" w:space="0" w:color="auto"/>
              <w:right w:val="single" w:sz="4" w:space="0" w:color="auto"/>
            </w:tcBorders>
            <w:vAlign w:val="center"/>
          </w:tcPr>
          <w:p w:rsidR="0075255E" w:rsidRDefault="00B07071">
            <w:pPr>
              <w:pStyle w:val="TableText"/>
              <w:adjustRightInd w:val="0"/>
              <w:snapToGrid w:val="0"/>
              <w:jc w:val="left"/>
              <w:rPr>
                <w:rFonts w:ascii="方正仿宋_GBK" w:eastAsia="方正仿宋_GBK" w:hAnsi="方正仿宋_GBK" w:cs="方正仿宋_GBK"/>
                <w:kern w:val="21"/>
              </w:rPr>
            </w:pPr>
            <w:r>
              <w:rPr>
                <w:rFonts w:ascii="方正仿宋_GBK" w:eastAsia="方正仿宋_GBK" w:hAnsi="方正仿宋_GBK" w:cs="方正仿宋_GBK" w:hint="eastAsia"/>
                <w:kern w:val="21"/>
              </w:rPr>
              <w:t>进出广场</w:t>
            </w:r>
          </w:p>
        </w:tc>
      </w:tr>
      <w:tr w:rsidR="0075255E">
        <w:trPr>
          <w:trHeight w:val="916"/>
          <w:jc w:val="center"/>
        </w:trPr>
        <w:tc>
          <w:tcPr>
            <w:tcW w:w="1877" w:type="dxa"/>
            <w:vMerge/>
            <w:tcBorders>
              <w:top w:val="single" w:sz="4" w:space="0" w:color="auto"/>
              <w:left w:val="single" w:sz="4" w:space="0" w:color="auto"/>
              <w:bottom w:val="single" w:sz="4" w:space="0" w:color="auto"/>
              <w:right w:val="single" w:sz="4" w:space="0" w:color="auto"/>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1829" w:type="dxa"/>
            <w:tcBorders>
              <w:top w:val="single" w:sz="4" w:space="0" w:color="auto"/>
              <w:left w:val="single" w:sz="4" w:space="0" w:color="auto"/>
              <w:bottom w:val="single" w:sz="4" w:space="0" w:color="auto"/>
              <w:right w:val="single" w:sz="4" w:space="0" w:color="auto"/>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CEMS</w:t>
            </w:r>
          </w:p>
        </w:tc>
        <w:tc>
          <w:tcPr>
            <w:tcW w:w="5833" w:type="dxa"/>
            <w:tcBorders>
              <w:top w:val="single" w:sz="4" w:space="0" w:color="auto"/>
              <w:left w:val="single" w:sz="4" w:space="0" w:color="auto"/>
              <w:bottom w:val="single" w:sz="4" w:space="0" w:color="auto"/>
              <w:right w:val="single" w:sz="4" w:space="0" w:color="auto"/>
            </w:tcBorders>
            <w:vAlign w:val="center"/>
          </w:tcPr>
          <w:p w:rsidR="0075255E" w:rsidRDefault="00B07071">
            <w:pPr>
              <w:pStyle w:val="TableText"/>
              <w:adjustRightInd w:val="0"/>
              <w:snapToGrid w:val="0"/>
              <w:jc w:val="left"/>
              <w:rPr>
                <w:rFonts w:ascii="方正仿宋_GBK" w:eastAsia="方正仿宋_GBK" w:hAnsi="方正仿宋_GBK" w:cs="方正仿宋_GBK"/>
                <w:kern w:val="21"/>
              </w:rPr>
            </w:pPr>
            <w:r>
              <w:rPr>
                <w:rFonts w:ascii="方正仿宋_GBK" w:eastAsia="方正仿宋_GBK" w:hAnsi="方正仿宋_GBK" w:cs="方正仿宋_GBK" w:hint="eastAsia"/>
                <w:kern w:val="21"/>
              </w:rPr>
              <w:t>站房内、采样平台</w:t>
            </w:r>
          </w:p>
        </w:tc>
      </w:tr>
      <w:tr w:rsidR="0075255E">
        <w:trPr>
          <w:trHeight w:val="932"/>
          <w:jc w:val="center"/>
        </w:trPr>
        <w:tc>
          <w:tcPr>
            <w:tcW w:w="1877" w:type="dxa"/>
            <w:tcBorders>
              <w:top w:val="single" w:sz="4" w:space="0" w:color="auto"/>
              <w:left w:val="single" w:sz="6" w:space="0" w:color="000000"/>
              <w:bottom w:val="single" w:sz="6" w:space="0" w:color="000000"/>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门禁及视频监控系统</w:t>
            </w:r>
          </w:p>
        </w:tc>
        <w:tc>
          <w:tcPr>
            <w:tcW w:w="1829" w:type="dxa"/>
            <w:tcBorders>
              <w:top w:val="single" w:sz="4" w:space="0" w:color="auto"/>
              <w:bottom w:val="single" w:sz="6" w:space="0" w:color="000000"/>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厂区</w:t>
            </w:r>
          </w:p>
        </w:tc>
        <w:tc>
          <w:tcPr>
            <w:tcW w:w="5833" w:type="dxa"/>
            <w:tcBorders>
              <w:top w:val="single" w:sz="4" w:space="0" w:color="auto"/>
              <w:bottom w:val="single" w:sz="6" w:space="0" w:color="000000"/>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rPr>
            </w:pPr>
            <w:r>
              <w:rPr>
                <w:rFonts w:ascii="方正仿宋_GBK" w:eastAsia="方正仿宋_GBK" w:hAnsi="方正仿宋_GBK" w:cs="方正仿宋_GBK" w:hint="eastAsia"/>
                <w:kern w:val="21"/>
              </w:rPr>
              <w:t>厂区进出口</w:t>
            </w:r>
          </w:p>
        </w:tc>
      </w:tr>
    </w:tbl>
    <w:p w:rsidR="0075255E" w:rsidRDefault="00B07071">
      <w:pPr>
        <w:adjustRightInd w:val="0"/>
        <w:snapToGrid w:val="0"/>
        <w:spacing w:line="400" w:lineRule="exact"/>
        <w:ind w:firstLineChars="200" w:firstLine="495"/>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注：</w:t>
      </w:r>
      <w:r>
        <w:rPr>
          <w:rFonts w:ascii="方正仿宋_GBK" w:eastAsia="方正仿宋_GBK" w:hAnsi="方正仿宋_GBK" w:cs="方正仿宋_GBK" w:hint="eastAsia"/>
          <w:kern w:val="21"/>
          <w:sz w:val="24"/>
          <w:szCs w:val="24"/>
        </w:rPr>
        <w:t>a</w:t>
      </w:r>
      <w:r>
        <w:rPr>
          <w:rFonts w:ascii="方正仿宋_GBK" w:eastAsia="方正仿宋_GBK" w:hAnsi="方正仿宋_GBK" w:cs="方正仿宋_GBK" w:hint="eastAsia"/>
          <w:kern w:val="21"/>
          <w:sz w:val="24"/>
          <w:szCs w:val="24"/>
        </w:rPr>
        <w:t>监测指标依据</w:t>
      </w:r>
      <w:r>
        <w:rPr>
          <w:rFonts w:ascii="方正仿宋_GBK" w:eastAsia="方正仿宋_GBK" w:hAnsi="方正仿宋_GBK" w:cs="方正仿宋_GBK" w:hint="eastAsia"/>
          <w:kern w:val="21"/>
          <w:sz w:val="24"/>
          <w:szCs w:val="24"/>
        </w:rPr>
        <w:t>附件</w:t>
      </w:r>
      <w:r>
        <w:rPr>
          <w:rFonts w:ascii="方正仿宋_GBK" w:eastAsia="方正仿宋_GBK" w:hAnsi="方正仿宋_GBK" w:cs="方正仿宋_GBK" w:hint="eastAsia"/>
          <w:kern w:val="21"/>
          <w:sz w:val="24"/>
          <w:szCs w:val="24"/>
        </w:rPr>
        <w:t>2</w:t>
      </w:r>
      <w:r>
        <w:rPr>
          <w:rFonts w:ascii="方正仿宋_GBK" w:eastAsia="方正仿宋_GBK" w:hAnsi="方正仿宋_GBK" w:cs="方正仿宋_GBK" w:hint="eastAsia"/>
          <w:kern w:val="21"/>
          <w:sz w:val="24"/>
          <w:szCs w:val="24"/>
        </w:rPr>
        <w:t>表</w:t>
      </w:r>
      <w:r>
        <w:rPr>
          <w:rFonts w:ascii="方正仿宋_GBK" w:eastAsia="方正仿宋_GBK" w:hAnsi="方正仿宋_GBK" w:cs="方正仿宋_GBK" w:hint="eastAsia"/>
          <w:kern w:val="21"/>
          <w:sz w:val="24"/>
          <w:szCs w:val="24"/>
        </w:rPr>
        <w:t>1</w:t>
      </w:r>
      <w:r>
        <w:rPr>
          <w:rFonts w:ascii="方正仿宋_GBK" w:eastAsia="方正仿宋_GBK" w:hAnsi="方正仿宋_GBK" w:cs="方正仿宋_GBK" w:hint="eastAsia"/>
          <w:kern w:val="21"/>
          <w:sz w:val="24"/>
          <w:szCs w:val="24"/>
        </w:rPr>
        <w:t>设置，水泥窑及窑尾余热利用系统增加氨污染因子自动监测。</w:t>
      </w:r>
    </w:p>
    <w:p w:rsidR="0075255E" w:rsidRDefault="00B07071">
      <w:pPr>
        <w:adjustRightInd w:val="0"/>
        <w:snapToGrid w:val="0"/>
        <w:spacing w:line="400" w:lineRule="exact"/>
        <w:ind w:firstLineChars="200" w:firstLine="495"/>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b</w:t>
      </w:r>
      <w:r>
        <w:rPr>
          <w:rFonts w:ascii="方正仿宋_GBK" w:eastAsia="方正仿宋_GBK" w:hAnsi="方正仿宋_GBK" w:cs="方正仿宋_GBK" w:hint="eastAsia"/>
          <w:kern w:val="21"/>
          <w:sz w:val="24"/>
          <w:szCs w:val="24"/>
        </w:rPr>
        <w:t>使用电为能源的，监测指标为颗粒物；使用天然气为燃料的，监测指标为颗粒物和氮氧化物；使用其他燃料的，监测指标为颗粒物、二氧化硫、氮氧化物。</w:t>
      </w:r>
    </w:p>
    <w:p w:rsidR="0075255E" w:rsidRDefault="00B07071">
      <w:pPr>
        <w:adjustRightInd w:val="0"/>
        <w:snapToGrid w:val="0"/>
        <w:spacing w:line="400" w:lineRule="exact"/>
        <w:ind w:firstLineChars="200" w:firstLine="495"/>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c</w:t>
      </w:r>
      <w:r>
        <w:rPr>
          <w:rFonts w:ascii="方正仿宋_GBK" w:eastAsia="方正仿宋_GBK" w:hAnsi="方正仿宋_GBK" w:cs="方正仿宋_GBK" w:hint="eastAsia"/>
          <w:kern w:val="21"/>
          <w:sz w:val="24"/>
          <w:szCs w:val="24"/>
        </w:rPr>
        <w:t>高清视频监控能够覆盖成品装卸所有车辆出入口。</w:t>
      </w:r>
    </w:p>
    <w:p w:rsidR="0075255E" w:rsidRDefault="0075255E">
      <w:pPr>
        <w:pStyle w:val="a0"/>
        <w:rPr>
          <w:rFonts w:ascii="方正仿宋_GBK" w:eastAsia="方正仿宋_GBK" w:hAnsi="方正仿宋_GBK" w:cs="方正仿宋_GBK"/>
          <w:kern w:val="21"/>
          <w:sz w:val="24"/>
          <w:szCs w:val="24"/>
          <w:lang w:eastAsia="zh-CN"/>
        </w:rPr>
      </w:pPr>
    </w:p>
    <w:p w:rsidR="0075255E" w:rsidRDefault="00B07071">
      <w:pPr>
        <w:adjustRightInd w:val="0"/>
        <w:snapToGrid w:val="0"/>
        <w:spacing w:line="600" w:lineRule="exact"/>
        <w:jc w:val="center"/>
        <w:rPr>
          <w:rFonts w:ascii="方正仿宋_GBK" w:eastAsia="方正仿宋_GBK" w:hAnsi="方正仿宋_GBK" w:cs="方正仿宋_GBK"/>
          <w:b/>
          <w:kern w:val="21"/>
          <w:szCs w:val="32"/>
        </w:rPr>
      </w:pPr>
      <w:r>
        <w:rPr>
          <w:rFonts w:ascii="方正仿宋_GBK" w:eastAsia="方正仿宋_GBK" w:hAnsi="方正仿宋_GBK" w:cs="方正仿宋_GBK" w:hint="eastAsia"/>
          <w:b/>
          <w:kern w:val="21"/>
          <w:szCs w:val="32"/>
        </w:rPr>
        <w:lastRenderedPageBreak/>
        <w:t>表</w:t>
      </w:r>
      <w:r>
        <w:rPr>
          <w:rFonts w:ascii="方正仿宋_GBK" w:eastAsia="方正仿宋_GBK" w:hAnsi="方正仿宋_GBK" w:cs="方正仿宋_GBK" w:hint="eastAsia"/>
          <w:b/>
          <w:kern w:val="21"/>
          <w:szCs w:val="32"/>
        </w:rPr>
        <w:t xml:space="preserve">2  </w:t>
      </w:r>
      <w:r>
        <w:rPr>
          <w:rFonts w:ascii="方正仿宋_GBK" w:eastAsia="方正仿宋_GBK" w:hAnsi="方正仿宋_GBK" w:cs="方正仿宋_GBK" w:hint="eastAsia"/>
          <w:b/>
          <w:kern w:val="21"/>
          <w:szCs w:val="32"/>
        </w:rPr>
        <w:t>焦化行业监测监控安装点位</w:t>
      </w:r>
    </w:p>
    <w:tbl>
      <w:tblPr>
        <w:tblStyle w:val="TableNormal"/>
        <w:tblW w:w="906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84"/>
        <w:gridCol w:w="1305"/>
        <w:gridCol w:w="5976"/>
      </w:tblGrid>
      <w:tr w:rsidR="0075255E">
        <w:trPr>
          <w:trHeight w:val="750"/>
          <w:jc w:val="center"/>
        </w:trPr>
        <w:tc>
          <w:tcPr>
            <w:tcW w:w="1784" w:type="dxa"/>
            <w:tcBorders>
              <w:top w:val="single" w:sz="6" w:space="0" w:color="000000"/>
              <w:left w:val="single" w:sz="6" w:space="0" w:color="000000"/>
            </w:tcBorders>
            <w:vAlign w:val="center"/>
          </w:tcPr>
          <w:p w:rsidR="0075255E" w:rsidRDefault="00B07071">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监测监控</w:t>
            </w:r>
          </w:p>
        </w:tc>
        <w:tc>
          <w:tcPr>
            <w:tcW w:w="1305" w:type="dxa"/>
            <w:tcBorders>
              <w:top w:val="single" w:sz="6" w:space="0" w:color="000000"/>
            </w:tcBorders>
            <w:vAlign w:val="center"/>
          </w:tcPr>
          <w:p w:rsidR="0075255E" w:rsidRDefault="00B07071">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工序</w:t>
            </w:r>
          </w:p>
        </w:tc>
        <w:tc>
          <w:tcPr>
            <w:tcW w:w="5976" w:type="dxa"/>
            <w:tcBorders>
              <w:top w:val="single" w:sz="6" w:space="0" w:color="000000"/>
              <w:right w:val="single" w:sz="6" w:space="0" w:color="000000"/>
            </w:tcBorders>
            <w:vAlign w:val="center"/>
          </w:tcPr>
          <w:p w:rsidR="0075255E" w:rsidRDefault="00B07071">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安装点位</w:t>
            </w:r>
          </w:p>
        </w:tc>
      </w:tr>
      <w:tr w:rsidR="0075255E">
        <w:trPr>
          <w:trHeight w:val="1324"/>
          <w:jc w:val="center"/>
        </w:trPr>
        <w:tc>
          <w:tcPr>
            <w:tcW w:w="1784" w:type="dxa"/>
            <w:tcBorders>
              <w:left w:val="single" w:sz="6" w:space="0" w:color="000000"/>
            </w:tcBorders>
            <w:vAlign w:val="center"/>
          </w:tcPr>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烟气排放连续在线监测系统（</w:t>
            </w:r>
            <w:r>
              <w:rPr>
                <w:rFonts w:ascii="方正仿宋_GBK" w:eastAsia="方正仿宋_GBK" w:hAnsi="方正仿宋_GBK" w:cs="方正仿宋_GBK" w:hint="eastAsia"/>
                <w:kern w:val="21"/>
                <w:lang w:eastAsia="zh-CN"/>
              </w:rPr>
              <w:t>CEMS</w:t>
            </w:r>
            <w:r>
              <w:rPr>
                <w:rFonts w:ascii="方正仿宋_GBK" w:eastAsia="方正仿宋_GBK" w:hAnsi="方正仿宋_GBK" w:cs="方正仿宋_GBK" w:hint="eastAsia"/>
                <w:kern w:val="21"/>
                <w:lang w:eastAsia="zh-CN"/>
              </w:rPr>
              <w:t>）</w:t>
            </w:r>
            <w:r>
              <w:rPr>
                <w:rFonts w:ascii="方正仿宋_GBK" w:eastAsia="方正仿宋_GBK" w:hAnsi="方正仿宋_GBK" w:cs="方正仿宋_GBK" w:hint="eastAsia"/>
                <w:kern w:val="21"/>
                <w:lang w:eastAsia="zh-CN"/>
              </w:rPr>
              <w:t>a</w:t>
            </w:r>
          </w:p>
        </w:tc>
        <w:tc>
          <w:tcPr>
            <w:tcW w:w="1305" w:type="dxa"/>
            <w:vAlign w:val="center"/>
          </w:tcPr>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炼焦</w:t>
            </w:r>
          </w:p>
        </w:tc>
        <w:tc>
          <w:tcPr>
            <w:tcW w:w="5976" w:type="dxa"/>
            <w:tcBorders>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焦炉烟囱（含热备烟囱）、装煤、推焦、干法熄焦、燃用煤气的管式炉、锅炉排气筒</w:t>
            </w:r>
          </w:p>
        </w:tc>
      </w:tr>
      <w:tr w:rsidR="0075255E">
        <w:trPr>
          <w:trHeight w:val="981"/>
          <w:jc w:val="center"/>
        </w:trPr>
        <w:tc>
          <w:tcPr>
            <w:tcW w:w="1784" w:type="dxa"/>
            <w:vMerge w:val="restart"/>
            <w:tcBorders>
              <w:left w:val="single" w:sz="6" w:space="0" w:color="000000"/>
            </w:tcBorders>
            <w:vAlign w:val="center"/>
          </w:tcPr>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分布式控制系统</w:t>
            </w:r>
          </w:p>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w:t>
            </w:r>
            <w:r>
              <w:rPr>
                <w:rFonts w:ascii="方正仿宋_GBK" w:eastAsia="方正仿宋_GBK" w:hAnsi="方正仿宋_GBK" w:cs="方正仿宋_GBK" w:hint="eastAsia"/>
                <w:kern w:val="21"/>
                <w:lang w:eastAsia="zh-CN"/>
              </w:rPr>
              <w:t>DCS</w:t>
            </w:r>
            <w:r>
              <w:rPr>
                <w:rFonts w:ascii="方正仿宋_GBK" w:eastAsia="方正仿宋_GBK" w:hAnsi="方正仿宋_GBK" w:cs="方正仿宋_GBK" w:hint="eastAsia"/>
                <w:kern w:val="21"/>
                <w:lang w:eastAsia="zh-CN"/>
              </w:rPr>
              <w:t>）</w:t>
            </w:r>
          </w:p>
        </w:tc>
        <w:tc>
          <w:tcPr>
            <w:tcW w:w="1305" w:type="dxa"/>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炼焦</w:t>
            </w:r>
          </w:p>
        </w:tc>
        <w:tc>
          <w:tcPr>
            <w:tcW w:w="5976" w:type="dxa"/>
            <w:tcBorders>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焦炉、焦炉烟囱脱硫脱硝设施、装煤、推（出）焦、干法熄焦、控制中心、锅炉、发电机组</w:t>
            </w:r>
          </w:p>
        </w:tc>
      </w:tr>
      <w:tr w:rsidR="0075255E">
        <w:trPr>
          <w:trHeight w:val="906"/>
          <w:jc w:val="center"/>
        </w:trPr>
        <w:tc>
          <w:tcPr>
            <w:tcW w:w="1784" w:type="dxa"/>
            <w:vMerge/>
            <w:tcBorders>
              <w:left w:val="single" w:sz="6" w:space="0" w:color="000000"/>
            </w:tcBorders>
            <w:vAlign w:val="center"/>
          </w:tcPr>
          <w:p w:rsidR="0075255E" w:rsidRDefault="0075255E">
            <w:pPr>
              <w:pStyle w:val="TableText"/>
              <w:adjustRightInd w:val="0"/>
              <w:snapToGrid w:val="0"/>
              <w:jc w:val="center"/>
              <w:rPr>
                <w:rFonts w:ascii="方正仿宋_GBK" w:eastAsia="方正仿宋_GBK" w:hAnsi="方正仿宋_GBK" w:cs="方正仿宋_GBK"/>
                <w:kern w:val="21"/>
                <w:lang w:eastAsia="zh-CN"/>
              </w:rPr>
            </w:pPr>
          </w:p>
        </w:tc>
        <w:tc>
          <w:tcPr>
            <w:tcW w:w="1305" w:type="dxa"/>
            <w:vMerge w:val="restart"/>
            <w:vAlign w:val="center"/>
          </w:tcPr>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煤气净化</w:t>
            </w:r>
          </w:p>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（化学产品</w:t>
            </w:r>
          </w:p>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深加工）</w:t>
            </w:r>
          </w:p>
        </w:tc>
        <w:tc>
          <w:tcPr>
            <w:tcW w:w="5976" w:type="dxa"/>
            <w:tcBorders>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中控、煤气管网、煤气放散火炬、粗苯和焦油储槽等生产设施及</w:t>
            </w:r>
            <w:r>
              <w:rPr>
                <w:rFonts w:ascii="方正仿宋_GBK" w:eastAsia="方正仿宋_GBK" w:hAnsi="方正仿宋_GBK" w:cs="方正仿宋_GBK" w:hint="eastAsia"/>
                <w:kern w:val="21"/>
                <w:lang w:eastAsia="zh-CN"/>
              </w:rPr>
              <w:t>VOCs</w:t>
            </w:r>
            <w:r>
              <w:rPr>
                <w:rFonts w:ascii="方正仿宋_GBK" w:eastAsia="方正仿宋_GBK" w:hAnsi="方正仿宋_GBK" w:cs="方正仿宋_GBK" w:hint="eastAsia"/>
                <w:kern w:val="21"/>
                <w:lang w:eastAsia="zh-CN"/>
              </w:rPr>
              <w:t>废气治理设施</w:t>
            </w:r>
          </w:p>
        </w:tc>
      </w:tr>
      <w:tr w:rsidR="0075255E">
        <w:trPr>
          <w:trHeight w:val="860"/>
          <w:jc w:val="center"/>
        </w:trPr>
        <w:tc>
          <w:tcPr>
            <w:tcW w:w="1784" w:type="dxa"/>
            <w:vMerge/>
            <w:tcBorders>
              <w:left w:val="single" w:sz="6" w:space="0" w:color="000000"/>
              <w:bottom w:val="single" w:sz="4" w:space="0" w:color="auto"/>
            </w:tcBorders>
            <w:vAlign w:val="center"/>
          </w:tcPr>
          <w:p w:rsidR="0075255E" w:rsidRDefault="0075255E">
            <w:pPr>
              <w:pStyle w:val="TableText"/>
              <w:adjustRightInd w:val="0"/>
              <w:snapToGrid w:val="0"/>
              <w:jc w:val="center"/>
              <w:rPr>
                <w:rFonts w:ascii="方正仿宋_GBK" w:eastAsia="方正仿宋_GBK" w:hAnsi="方正仿宋_GBK" w:cs="方正仿宋_GBK"/>
                <w:kern w:val="21"/>
                <w:lang w:eastAsia="zh-CN"/>
              </w:rPr>
            </w:pPr>
          </w:p>
        </w:tc>
        <w:tc>
          <w:tcPr>
            <w:tcW w:w="1305" w:type="dxa"/>
            <w:vMerge/>
            <w:tcBorders>
              <w:bottom w:val="single" w:sz="4" w:space="0" w:color="auto"/>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5976" w:type="dxa"/>
            <w:tcBorders>
              <w:bottom w:val="single" w:sz="4" w:space="0" w:color="auto"/>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加热炉、蒸馏设施、装卸等生产设施及</w:t>
            </w:r>
            <w:r>
              <w:rPr>
                <w:rFonts w:ascii="方正仿宋_GBK" w:eastAsia="方正仿宋_GBK" w:hAnsi="方正仿宋_GBK" w:cs="方正仿宋_GBK" w:hint="eastAsia"/>
                <w:kern w:val="21"/>
                <w:lang w:eastAsia="zh-CN"/>
              </w:rPr>
              <w:t>VOCs</w:t>
            </w:r>
            <w:r>
              <w:rPr>
                <w:rFonts w:ascii="方正仿宋_GBK" w:eastAsia="方正仿宋_GBK" w:hAnsi="方正仿宋_GBK" w:cs="方正仿宋_GBK" w:hint="eastAsia"/>
                <w:kern w:val="21"/>
                <w:lang w:eastAsia="zh-CN"/>
              </w:rPr>
              <w:t>废气治理设施</w:t>
            </w:r>
          </w:p>
        </w:tc>
      </w:tr>
      <w:tr w:rsidR="0075255E">
        <w:trPr>
          <w:trHeight w:val="696"/>
          <w:jc w:val="center"/>
        </w:trPr>
        <w:tc>
          <w:tcPr>
            <w:tcW w:w="1784" w:type="dxa"/>
            <w:vMerge w:val="restart"/>
            <w:tcBorders>
              <w:top w:val="single" w:sz="4" w:space="0" w:color="auto"/>
              <w:left w:val="single" w:sz="4" w:space="0" w:color="auto"/>
              <w:bottom w:val="single" w:sz="4" w:space="0" w:color="auto"/>
              <w:right w:val="single" w:sz="4" w:space="0" w:color="auto"/>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高清视频监控</w:t>
            </w:r>
          </w:p>
        </w:tc>
        <w:tc>
          <w:tcPr>
            <w:tcW w:w="1305" w:type="dxa"/>
            <w:tcBorders>
              <w:top w:val="single" w:sz="4" w:space="0" w:color="auto"/>
              <w:left w:val="single" w:sz="4" w:space="0" w:color="auto"/>
              <w:bottom w:val="single" w:sz="4" w:space="0" w:color="auto"/>
              <w:right w:val="single" w:sz="4" w:space="0" w:color="auto"/>
            </w:tcBorders>
            <w:vAlign w:val="center"/>
          </w:tcPr>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料场</w:t>
            </w:r>
          </w:p>
        </w:tc>
        <w:tc>
          <w:tcPr>
            <w:tcW w:w="5976" w:type="dxa"/>
            <w:tcBorders>
              <w:top w:val="single" w:sz="4" w:space="0" w:color="auto"/>
              <w:left w:val="single" w:sz="4" w:space="0" w:color="auto"/>
              <w:bottom w:val="single" w:sz="4" w:space="0" w:color="auto"/>
              <w:right w:val="single" w:sz="4" w:space="0" w:color="auto"/>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储煤、储焦装置出入口</w:t>
            </w:r>
          </w:p>
        </w:tc>
      </w:tr>
      <w:tr w:rsidR="0075255E">
        <w:trPr>
          <w:trHeight w:val="901"/>
          <w:jc w:val="center"/>
        </w:trPr>
        <w:tc>
          <w:tcPr>
            <w:tcW w:w="1784" w:type="dxa"/>
            <w:vMerge/>
            <w:tcBorders>
              <w:top w:val="single" w:sz="4" w:space="0" w:color="auto"/>
              <w:left w:val="single" w:sz="4" w:space="0" w:color="auto"/>
              <w:bottom w:val="single" w:sz="4" w:space="0" w:color="auto"/>
              <w:right w:val="single" w:sz="4" w:space="0" w:color="auto"/>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炼焦</w:t>
            </w:r>
          </w:p>
        </w:tc>
        <w:tc>
          <w:tcPr>
            <w:tcW w:w="5976" w:type="dxa"/>
            <w:tcBorders>
              <w:top w:val="single" w:sz="4" w:space="0" w:color="auto"/>
              <w:left w:val="single" w:sz="4" w:space="0" w:color="auto"/>
              <w:bottom w:val="single" w:sz="4" w:space="0" w:color="auto"/>
              <w:right w:val="single" w:sz="4" w:space="0" w:color="auto"/>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焦炉炉顶、焦炉机侧和焦侧（含半焦炉出焦侧）、干熄焦装入装置、湿熄焦塔、筛焦楼筛分、焦炭装车区域</w:t>
            </w:r>
          </w:p>
        </w:tc>
      </w:tr>
      <w:tr w:rsidR="0075255E">
        <w:trPr>
          <w:trHeight w:val="646"/>
          <w:jc w:val="center"/>
        </w:trPr>
        <w:tc>
          <w:tcPr>
            <w:tcW w:w="1784" w:type="dxa"/>
            <w:vMerge/>
            <w:tcBorders>
              <w:top w:val="single" w:sz="4" w:space="0" w:color="auto"/>
              <w:left w:val="single" w:sz="4" w:space="0" w:color="auto"/>
              <w:bottom w:val="single" w:sz="4" w:space="0" w:color="auto"/>
              <w:right w:val="single" w:sz="4" w:space="0" w:color="auto"/>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CEMS</w:t>
            </w:r>
          </w:p>
        </w:tc>
        <w:tc>
          <w:tcPr>
            <w:tcW w:w="5976" w:type="dxa"/>
            <w:tcBorders>
              <w:top w:val="single" w:sz="4" w:space="0" w:color="auto"/>
              <w:left w:val="single" w:sz="4" w:space="0" w:color="auto"/>
              <w:bottom w:val="single" w:sz="4" w:space="0" w:color="auto"/>
              <w:right w:val="single" w:sz="4" w:space="0" w:color="auto"/>
            </w:tcBorders>
            <w:vAlign w:val="center"/>
          </w:tcPr>
          <w:p w:rsidR="0075255E" w:rsidRDefault="00B07071">
            <w:pPr>
              <w:pStyle w:val="TableText"/>
              <w:adjustRightInd w:val="0"/>
              <w:snapToGrid w:val="0"/>
              <w:jc w:val="left"/>
              <w:rPr>
                <w:rFonts w:ascii="方正仿宋_GBK" w:eastAsia="方正仿宋_GBK" w:hAnsi="方正仿宋_GBK" w:cs="方正仿宋_GBK"/>
                <w:kern w:val="21"/>
              </w:rPr>
            </w:pPr>
            <w:r>
              <w:rPr>
                <w:rFonts w:ascii="方正仿宋_GBK" w:eastAsia="方正仿宋_GBK" w:hAnsi="方正仿宋_GBK" w:cs="方正仿宋_GBK" w:hint="eastAsia"/>
                <w:kern w:val="21"/>
              </w:rPr>
              <w:t>站房内、采样平台</w:t>
            </w:r>
          </w:p>
        </w:tc>
      </w:tr>
      <w:tr w:rsidR="0075255E">
        <w:trPr>
          <w:trHeight w:val="1897"/>
          <w:jc w:val="center"/>
        </w:trPr>
        <w:tc>
          <w:tcPr>
            <w:tcW w:w="1784" w:type="dxa"/>
            <w:vMerge w:val="restart"/>
            <w:tcBorders>
              <w:top w:val="single" w:sz="4" w:space="0" w:color="auto"/>
              <w:left w:val="single" w:sz="4" w:space="0" w:color="auto"/>
              <w:right w:val="single" w:sz="4" w:space="0" w:color="auto"/>
            </w:tcBorders>
            <w:vAlign w:val="center"/>
          </w:tcPr>
          <w:p w:rsidR="0075255E" w:rsidRDefault="00B07071">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无组织排放</w:t>
            </w:r>
          </w:p>
          <w:p w:rsidR="0075255E" w:rsidRDefault="00B07071">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监测设备</w:t>
            </w:r>
          </w:p>
        </w:tc>
        <w:tc>
          <w:tcPr>
            <w:tcW w:w="1305" w:type="dxa"/>
            <w:vMerge w:val="restart"/>
            <w:tcBorders>
              <w:top w:val="single" w:sz="4" w:space="0" w:color="auto"/>
              <w:left w:val="single" w:sz="4" w:space="0" w:color="auto"/>
              <w:bottom w:val="single" w:sz="4" w:space="0" w:color="auto"/>
              <w:right w:val="single" w:sz="4" w:space="0" w:color="auto"/>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厂区内部</w:t>
            </w:r>
          </w:p>
        </w:tc>
        <w:tc>
          <w:tcPr>
            <w:tcW w:w="5976" w:type="dxa"/>
            <w:tcBorders>
              <w:top w:val="single" w:sz="4" w:space="0" w:color="auto"/>
              <w:left w:val="single" w:sz="4" w:space="0" w:color="auto"/>
              <w:bottom w:val="single" w:sz="4" w:space="0" w:color="auto"/>
              <w:right w:val="single" w:sz="4" w:space="0" w:color="auto"/>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主要产尘点密闭罩、收尘罩等无组织排放控制设施周边设置</w:t>
            </w:r>
            <w:r>
              <w:rPr>
                <w:rFonts w:ascii="方正仿宋_GBK" w:eastAsia="方正仿宋_GBK" w:hAnsi="方正仿宋_GBK" w:cs="方正仿宋_GBK" w:hint="eastAsia"/>
                <w:kern w:val="21"/>
                <w:lang w:eastAsia="zh-CN"/>
              </w:rPr>
              <w:t>TSP</w:t>
            </w:r>
            <w:r>
              <w:rPr>
                <w:rFonts w:ascii="方正仿宋_GBK" w:eastAsia="方正仿宋_GBK" w:hAnsi="方正仿宋_GBK" w:cs="方正仿宋_GBK" w:hint="eastAsia"/>
                <w:kern w:val="21"/>
                <w:lang w:eastAsia="zh-CN"/>
              </w:rPr>
              <w:t>浓度监测仪；储煤、储焦装置出入口、焦炉区域、厂内物料运输主干道路口、长度超过</w:t>
            </w:r>
            <w:r>
              <w:rPr>
                <w:rFonts w:ascii="方正仿宋_GBK" w:eastAsia="方正仿宋_GBK" w:hAnsi="方正仿宋_GBK" w:cs="方正仿宋_GBK" w:hint="eastAsia"/>
                <w:kern w:val="21"/>
                <w:lang w:eastAsia="zh-CN"/>
              </w:rPr>
              <w:t>200</w:t>
            </w:r>
            <w:r>
              <w:rPr>
                <w:rFonts w:ascii="方正仿宋_GBK" w:eastAsia="方正仿宋_GBK" w:hAnsi="方正仿宋_GBK" w:cs="方正仿宋_GBK" w:hint="eastAsia"/>
                <w:kern w:val="21"/>
                <w:lang w:eastAsia="zh-CN"/>
              </w:rPr>
              <w:t>米的物料运输道路中部设置空气质量监测微站（监测因子至少包括</w:t>
            </w:r>
            <w:r>
              <w:rPr>
                <w:rFonts w:ascii="方正仿宋_GBK" w:eastAsia="方正仿宋_GBK" w:hAnsi="方正仿宋_GBK" w:cs="方正仿宋_GBK" w:hint="eastAsia"/>
                <w:kern w:val="21"/>
                <w:lang w:eastAsia="zh-CN"/>
              </w:rPr>
              <w:t>PM</w:t>
            </w:r>
            <w:r>
              <w:rPr>
                <w:rFonts w:ascii="方正仿宋_GBK" w:eastAsia="方正仿宋_GBK" w:hAnsi="方正仿宋_GBK" w:cs="方正仿宋_GBK" w:hint="eastAsia"/>
                <w:kern w:val="21"/>
                <w:vertAlign w:val="subscript"/>
                <w:lang w:eastAsia="zh-CN"/>
              </w:rPr>
              <w:t>2.5</w:t>
            </w:r>
            <w:r>
              <w:rPr>
                <w:rFonts w:ascii="方正仿宋_GBK" w:eastAsia="方正仿宋_GBK" w:hAnsi="方正仿宋_GBK" w:cs="方正仿宋_GBK" w:hint="eastAsia"/>
                <w:kern w:val="21"/>
                <w:lang w:eastAsia="zh-CN"/>
              </w:rPr>
              <w:t>、</w:t>
            </w:r>
            <w:r>
              <w:rPr>
                <w:rFonts w:ascii="方正仿宋_GBK" w:eastAsia="方正仿宋_GBK" w:hAnsi="方正仿宋_GBK" w:cs="方正仿宋_GBK" w:hint="eastAsia"/>
                <w:kern w:val="21"/>
                <w:lang w:eastAsia="zh-CN"/>
              </w:rPr>
              <w:t>PM</w:t>
            </w:r>
            <w:r>
              <w:rPr>
                <w:rFonts w:ascii="方正仿宋_GBK" w:eastAsia="方正仿宋_GBK" w:hAnsi="方正仿宋_GBK" w:cs="方正仿宋_GBK" w:hint="eastAsia"/>
                <w:kern w:val="21"/>
                <w:vertAlign w:val="subscript"/>
                <w:lang w:eastAsia="zh-CN"/>
              </w:rPr>
              <w:t>10</w:t>
            </w:r>
            <w:r>
              <w:rPr>
                <w:rFonts w:ascii="方正仿宋_GBK" w:eastAsia="方正仿宋_GBK" w:hAnsi="方正仿宋_GBK" w:cs="方正仿宋_GBK" w:hint="eastAsia"/>
                <w:kern w:val="21"/>
                <w:lang w:eastAsia="zh-CN"/>
              </w:rPr>
              <w:t>等）</w:t>
            </w:r>
          </w:p>
        </w:tc>
      </w:tr>
      <w:tr w:rsidR="0075255E">
        <w:trPr>
          <w:trHeight w:val="1311"/>
          <w:jc w:val="center"/>
        </w:trPr>
        <w:tc>
          <w:tcPr>
            <w:tcW w:w="1784" w:type="dxa"/>
            <w:vMerge/>
            <w:tcBorders>
              <w:left w:val="single" w:sz="4" w:space="0" w:color="auto"/>
              <w:bottom w:val="single" w:sz="4" w:space="0" w:color="auto"/>
              <w:right w:val="single" w:sz="4" w:space="0" w:color="auto"/>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5976" w:type="dxa"/>
            <w:tcBorders>
              <w:top w:val="single" w:sz="4" w:space="0" w:color="auto"/>
              <w:left w:val="single" w:sz="4" w:space="0" w:color="auto"/>
              <w:bottom w:val="single" w:sz="4" w:space="0" w:color="auto"/>
              <w:right w:val="single" w:sz="4" w:space="0" w:color="auto"/>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煤气净化、油库、化学产品深加工等区域安装光离子化检测器（</w:t>
            </w:r>
            <w:r>
              <w:rPr>
                <w:rFonts w:ascii="方正仿宋_GBK" w:eastAsia="方正仿宋_GBK" w:hAnsi="方正仿宋_GBK" w:cs="方正仿宋_GBK" w:hint="eastAsia"/>
                <w:kern w:val="21"/>
                <w:lang w:eastAsia="zh-CN"/>
              </w:rPr>
              <w:t>PID</w:t>
            </w:r>
            <w:r>
              <w:rPr>
                <w:rFonts w:ascii="方正仿宋_GBK" w:eastAsia="方正仿宋_GBK" w:hAnsi="方正仿宋_GBK" w:cs="方正仿宋_GBK" w:hint="eastAsia"/>
                <w:kern w:val="21"/>
                <w:lang w:eastAsia="zh-CN"/>
              </w:rPr>
              <w:t>）、氢火焰离子化检测器（</w:t>
            </w:r>
            <w:r>
              <w:rPr>
                <w:rFonts w:ascii="方正仿宋_GBK" w:eastAsia="方正仿宋_GBK" w:hAnsi="方正仿宋_GBK" w:cs="方正仿宋_GBK" w:hint="eastAsia"/>
                <w:kern w:val="21"/>
                <w:lang w:eastAsia="zh-CN"/>
              </w:rPr>
              <w:t>FID</w:t>
            </w:r>
            <w:r>
              <w:rPr>
                <w:rFonts w:ascii="方正仿宋_GBK" w:eastAsia="方正仿宋_GBK" w:hAnsi="方正仿宋_GBK" w:cs="方正仿宋_GBK" w:hint="eastAsia"/>
                <w:kern w:val="21"/>
                <w:lang w:eastAsia="zh-CN"/>
              </w:rPr>
              <w:t>）等</w:t>
            </w:r>
            <w:r>
              <w:rPr>
                <w:rFonts w:ascii="方正仿宋_GBK" w:eastAsia="方正仿宋_GBK" w:hAnsi="方正仿宋_GBK" w:cs="方正仿宋_GBK" w:hint="eastAsia"/>
                <w:kern w:val="21"/>
                <w:lang w:eastAsia="zh-CN"/>
              </w:rPr>
              <w:t>VOCs</w:t>
            </w:r>
            <w:r>
              <w:rPr>
                <w:rFonts w:ascii="方正仿宋_GBK" w:eastAsia="方正仿宋_GBK" w:hAnsi="方正仿宋_GBK" w:cs="方正仿宋_GBK" w:hint="eastAsia"/>
                <w:kern w:val="21"/>
                <w:lang w:eastAsia="zh-CN"/>
              </w:rPr>
              <w:t>监测设备，其中煤气净化区域至少安装一套</w:t>
            </w:r>
            <w:r>
              <w:rPr>
                <w:rFonts w:ascii="方正仿宋_GBK" w:eastAsia="方正仿宋_GBK" w:hAnsi="方正仿宋_GBK" w:cs="方正仿宋_GBK" w:hint="eastAsia"/>
                <w:kern w:val="21"/>
                <w:lang w:eastAsia="zh-CN"/>
              </w:rPr>
              <w:t>FID</w:t>
            </w:r>
          </w:p>
        </w:tc>
      </w:tr>
      <w:tr w:rsidR="0075255E">
        <w:trPr>
          <w:trHeight w:val="886"/>
          <w:jc w:val="center"/>
        </w:trPr>
        <w:tc>
          <w:tcPr>
            <w:tcW w:w="1784" w:type="dxa"/>
            <w:tcBorders>
              <w:top w:val="single" w:sz="4" w:space="0" w:color="auto"/>
              <w:left w:val="single" w:sz="6" w:space="0" w:color="000000"/>
              <w:bottom w:val="single" w:sz="6" w:space="0" w:color="000000"/>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门禁及视频监控系统</w:t>
            </w:r>
          </w:p>
        </w:tc>
        <w:tc>
          <w:tcPr>
            <w:tcW w:w="1305" w:type="dxa"/>
            <w:tcBorders>
              <w:top w:val="single" w:sz="4" w:space="0" w:color="auto"/>
              <w:bottom w:val="single" w:sz="6" w:space="0" w:color="000000"/>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厂区</w:t>
            </w:r>
          </w:p>
        </w:tc>
        <w:tc>
          <w:tcPr>
            <w:tcW w:w="5976" w:type="dxa"/>
            <w:tcBorders>
              <w:top w:val="single" w:sz="4" w:space="0" w:color="auto"/>
              <w:bottom w:val="single" w:sz="6" w:space="0" w:color="000000"/>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rPr>
            </w:pPr>
            <w:r>
              <w:rPr>
                <w:rFonts w:ascii="方正仿宋_GBK" w:eastAsia="方正仿宋_GBK" w:hAnsi="方正仿宋_GBK" w:cs="方正仿宋_GBK" w:hint="eastAsia"/>
                <w:kern w:val="21"/>
              </w:rPr>
              <w:t>厂区进出口</w:t>
            </w:r>
          </w:p>
        </w:tc>
      </w:tr>
    </w:tbl>
    <w:p w:rsidR="0075255E" w:rsidRDefault="0075255E">
      <w:pPr>
        <w:adjustRightInd w:val="0"/>
        <w:snapToGrid w:val="0"/>
        <w:spacing w:line="600" w:lineRule="exact"/>
        <w:ind w:firstLineChars="200" w:firstLine="395"/>
        <w:rPr>
          <w:rFonts w:ascii="宋体" w:eastAsia="宋体" w:hAnsi="宋体" w:cs="宋体"/>
          <w:kern w:val="21"/>
          <w:sz w:val="19"/>
          <w:szCs w:val="19"/>
        </w:rPr>
      </w:pPr>
    </w:p>
    <w:p w:rsidR="0075255E" w:rsidRDefault="0075255E"/>
    <w:p w:rsidR="0075255E" w:rsidRDefault="00B07071">
      <w:pPr>
        <w:pStyle w:val="a6"/>
        <w:shd w:val="clear" w:color="auto" w:fill="FFFFFF"/>
        <w:adjustRightInd w:val="0"/>
        <w:snapToGrid w:val="0"/>
        <w:spacing w:before="0" w:beforeAutospacing="0" w:after="0" w:afterAutospacing="0" w:line="600" w:lineRule="exact"/>
        <w:jc w:val="both"/>
        <w:rPr>
          <w:rFonts w:ascii="方正黑体_GBK" w:eastAsia="方正黑体_GBK" w:hAnsi="方正黑体_GBK" w:cs="方正黑体_GBK"/>
          <w:color w:val="333333"/>
          <w:kern w:val="21"/>
          <w:sz w:val="32"/>
          <w:szCs w:val="32"/>
          <w:shd w:val="clear" w:color="auto" w:fill="FFFFFF"/>
        </w:rPr>
      </w:pPr>
      <w:r>
        <w:rPr>
          <w:rFonts w:ascii="方正黑体_GBK" w:eastAsia="方正黑体_GBK" w:hAnsi="方正黑体_GBK" w:cs="方正黑体_GBK" w:hint="eastAsia"/>
          <w:color w:val="333333"/>
          <w:kern w:val="21"/>
          <w:sz w:val="32"/>
          <w:szCs w:val="32"/>
          <w:shd w:val="clear" w:color="auto" w:fill="FFFFFF"/>
        </w:rPr>
        <w:lastRenderedPageBreak/>
        <w:t>附件</w:t>
      </w:r>
      <w:r>
        <w:rPr>
          <w:rFonts w:ascii="方正黑体_GBK" w:eastAsia="方正黑体_GBK" w:hAnsi="方正黑体_GBK" w:cs="方正黑体_GBK" w:hint="eastAsia"/>
          <w:color w:val="333333"/>
          <w:kern w:val="21"/>
          <w:sz w:val="32"/>
          <w:szCs w:val="32"/>
          <w:shd w:val="clear" w:color="auto" w:fill="FFFFFF"/>
        </w:rPr>
        <w:t>5</w:t>
      </w:r>
    </w:p>
    <w:p w:rsidR="0075255E" w:rsidRDefault="00B07071">
      <w:pPr>
        <w:pStyle w:val="a6"/>
        <w:shd w:val="clear" w:color="auto" w:fill="FFFFFF"/>
        <w:adjustRightInd w:val="0"/>
        <w:snapToGrid w:val="0"/>
        <w:spacing w:beforeLines="70" w:before="415" w:beforeAutospacing="0" w:afterLines="50" w:after="296" w:afterAutospacing="0" w:line="600" w:lineRule="exact"/>
        <w:jc w:val="center"/>
        <w:rPr>
          <w:rFonts w:ascii="方正小标宋_GBK" w:eastAsia="方正小标宋_GBK" w:hAnsi="方正小标宋_GBK" w:cs="方正小标宋_GBK"/>
          <w:color w:val="333333"/>
          <w:kern w:val="21"/>
          <w:sz w:val="40"/>
          <w:szCs w:val="40"/>
          <w:shd w:val="clear" w:color="auto" w:fill="FFFFFF"/>
        </w:rPr>
      </w:pPr>
      <w:r>
        <w:rPr>
          <w:rFonts w:ascii="方正小标宋_GBK" w:eastAsia="方正小标宋_GBK" w:hAnsi="方正小标宋_GBK" w:cs="方正小标宋_GBK" w:hint="eastAsia"/>
          <w:color w:val="333333"/>
          <w:kern w:val="21"/>
          <w:sz w:val="40"/>
          <w:szCs w:val="40"/>
          <w:shd w:val="clear" w:color="auto" w:fill="FFFFFF"/>
        </w:rPr>
        <w:t>分布式控制系统（</w:t>
      </w:r>
      <w:r>
        <w:rPr>
          <w:rFonts w:ascii="方正小标宋_GBK" w:eastAsia="方正小标宋_GBK" w:hAnsi="方正小标宋_GBK" w:cs="方正小标宋_GBK" w:hint="eastAsia"/>
          <w:color w:val="333333"/>
          <w:kern w:val="21"/>
          <w:sz w:val="40"/>
          <w:szCs w:val="40"/>
          <w:shd w:val="clear" w:color="auto" w:fill="FFFFFF"/>
        </w:rPr>
        <w:t>DCS</w:t>
      </w:r>
      <w:r>
        <w:rPr>
          <w:rFonts w:ascii="方正小标宋_GBK" w:eastAsia="方正小标宋_GBK" w:hAnsi="方正小标宋_GBK" w:cs="方正小标宋_GBK" w:hint="eastAsia"/>
          <w:color w:val="333333"/>
          <w:kern w:val="21"/>
          <w:sz w:val="40"/>
          <w:szCs w:val="40"/>
          <w:shd w:val="clear" w:color="auto" w:fill="FFFFFF"/>
        </w:rPr>
        <w:t>）关键参数</w:t>
      </w:r>
    </w:p>
    <w:p w:rsidR="0075255E" w:rsidRDefault="00B07071">
      <w:pPr>
        <w:adjustRightInd w:val="0"/>
        <w:snapToGrid w:val="0"/>
        <w:spacing w:line="600" w:lineRule="exact"/>
        <w:jc w:val="center"/>
        <w:rPr>
          <w:rFonts w:ascii="方正仿宋_GBK" w:eastAsia="方正仿宋_GBK" w:hAnsi="方正仿宋_GBK" w:cs="方正仿宋_GBK"/>
          <w:b/>
          <w:kern w:val="21"/>
          <w:szCs w:val="32"/>
        </w:rPr>
      </w:pPr>
      <w:r>
        <w:rPr>
          <w:rFonts w:ascii="方正仿宋_GBK" w:eastAsia="方正仿宋_GBK" w:hAnsi="方正仿宋_GBK" w:cs="方正仿宋_GBK" w:hint="eastAsia"/>
          <w:b/>
          <w:kern w:val="21"/>
          <w:szCs w:val="32"/>
        </w:rPr>
        <w:t>表</w:t>
      </w:r>
      <w:r>
        <w:rPr>
          <w:rFonts w:ascii="方正仿宋_GBK" w:eastAsia="方正仿宋_GBK" w:hAnsi="方正仿宋_GBK" w:cs="方正仿宋_GBK" w:hint="eastAsia"/>
          <w:b/>
          <w:kern w:val="21"/>
          <w:szCs w:val="32"/>
        </w:rPr>
        <w:t xml:space="preserve">1  </w:t>
      </w:r>
      <w:r>
        <w:rPr>
          <w:rFonts w:ascii="方正仿宋_GBK" w:eastAsia="方正仿宋_GBK" w:hAnsi="方正仿宋_GBK" w:cs="方正仿宋_GBK" w:hint="eastAsia"/>
          <w:b/>
          <w:kern w:val="21"/>
          <w:szCs w:val="32"/>
        </w:rPr>
        <w:t>水泥行业分布式控制系统（</w:t>
      </w:r>
      <w:r>
        <w:rPr>
          <w:rFonts w:ascii="方正仿宋_GBK" w:eastAsia="方正仿宋_GBK" w:hAnsi="方正仿宋_GBK" w:cs="方正仿宋_GBK" w:hint="eastAsia"/>
          <w:b/>
          <w:kern w:val="21"/>
          <w:szCs w:val="32"/>
        </w:rPr>
        <w:t>DCS</w:t>
      </w:r>
      <w:r>
        <w:rPr>
          <w:rFonts w:ascii="方正仿宋_GBK" w:eastAsia="方正仿宋_GBK" w:hAnsi="方正仿宋_GBK" w:cs="方正仿宋_GBK" w:hint="eastAsia"/>
          <w:b/>
          <w:kern w:val="21"/>
          <w:szCs w:val="32"/>
        </w:rPr>
        <w:t>）关键参数</w:t>
      </w:r>
    </w:p>
    <w:tbl>
      <w:tblPr>
        <w:tblStyle w:val="TableNormal"/>
        <w:tblW w:w="9219"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01"/>
        <w:gridCol w:w="7818"/>
      </w:tblGrid>
      <w:tr w:rsidR="0075255E">
        <w:trPr>
          <w:trHeight w:val="752"/>
          <w:jc w:val="center"/>
        </w:trPr>
        <w:tc>
          <w:tcPr>
            <w:tcW w:w="1401" w:type="dxa"/>
            <w:vAlign w:val="center"/>
          </w:tcPr>
          <w:p w:rsidR="0075255E" w:rsidRDefault="00B07071">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工序</w:t>
            </w:r>
          </w:p>
        </w:tc>
        <w:tc>
          <w:tcPr>
            <w:tcW w:w="7818" w:type="dxa"/>
            <w:vAlign w:val="center"/>
          </w:tcPr>
          <w:p w:rsidR="0075255E" w:rsidRDefault="00B07071">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参数</w:t>
            </w:r>
          </w:p>
        </w:tc>
      </w:tr>
      <w:tr w:rsidR="0075255E">
        <w:trPr>
          <w:trHeight w:val="1022"/>
          <w:jc w:val="center"/>
        </w:trPr>
        <w:tc>
          <w:tcPr>
            <w:tcW w:w="1401" w:type="dxa"/>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水泥窑生产</w:t>
            </w:r>
          </w:p>
        </w:tc>
        <w:tc>
          <w:tcPr>
            <w:tcW w:w="7818" w:type="dxa"/>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水泥窑喂料量、喂煤量（窑头燃烧器、分解炉）、分解炉温度，预热器出口温度、</w:t>
            </w:r>
            <w:r>
              <w:rPr>
                <w:rFonts w:ascii="方正仿宋_GBK" w:eastAsia="方正仿宋_GBK" w:hAnsi="方正仿宋_GBK" w:cs="方正仿宋_GBK" w:hint="eastAsia"/>
                <w:kern w:val="21"/>
                <w:lang w:eastAsia="zh-CN"/>
              </w:rPr>
              <w:t>CO</w:t>
            </w:r>
            <w:r>
              <w:rPr>
                <w:rFonts w:ascii="方正仿宋_GBK" w:eastAsia="方正仿宋_GBK" w:hAnsi="方正仿宋_GBK" w:cs="方正仿宋_GBK" w:hint="eastAsia"/>
                <w:kern w:val="21"/>
                <w:lang w:eastAsia="zh-CN"/>
              </w:rPr>
              <w:t>浓度，协同处置固体废物入窑量</w:t>
            </w:r>
          </w:p>
        </w:tc>
      </w:tr>
      <w:tr w:rsidR="0075255E">
        <w:trPr>
          <w:trHeight w:val="733"/>
          <w:jc w:val="center"/>
        </w:trPr>
        <w:tc>
          <w:tcPr>
            <w:tcW w:w="1401" w:type="dxa"/>
            <w:vMerge w:val="restart"/>
            <w:vAlign w:val="center"/>
          </w:tcPr>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水泥窑</w:t>
            </w:r>
            <w:r>
              <w:rPr>
                <w:rFonts w:ascii="方正仿宋_GBK" w:eastAsia="方正仿宋_GBK" w:hAnsi="方正仿宋_GBK" w:cs="方正仿宋_GBK" w:hint="eastAsia"/>
                <w:kern w:val="21"/>
                <w:lang w:eastAsia="zh-CN"/>
              </w:rPr>
              <w:t>窑尾烟气处理系统</w:t>
            </w:r>
          </w:p>
        </w:tc>
        <w:tc>
          <w:tcPr>
            <w:tcW w:w="7818" w:type="dxa"/>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窑尾排放口烟气量、含氧量、烟气温度、氨排放浓度</w:t>
            </w:r>
          </w:p>
        </w:tc>
      </w:tr>
      <w:tr w:rsidR="0075255E">
        <w:trPr>
          <w:trHeight w:val="737"/>
          <w:jc w:val="center"/>
        </w:trPr>
        <w:tc>
          <w:tcPr>
            <w:tcW w:w="1401" w:type="dxa"/>
            <w:vMerge/>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7818" w:type="dxa"/>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除尘：除尘器风量、风机电流、颗粒物排放浓度</w:t>
            </w:r>
          </w:p>
        </w:tc>
      </w:tr>
      <w:tr w:rsidR="0075255E">
        <w:trPr>
          <w:trHeight w:val="1066"/>
          <w:jc w:val="center"/>
        </w:trPr>
        <w:tc>
          <w:tcPr>
            <w:tcW w:w="1401" w:type="dxa"/>
            <w:vMerge/>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7818" w:type="dxa"/>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脱硫：脱硫剂使用量、脱硫剂仓料（液）位（与</w:t>
            </w:r>
            <w:r>
              <w:rPr>
                <w:rFonts w:ascii="方正仿宋_GBK" w:eastAsia="方正仿宋_GBK" w:hAnsi="方正仿宋_GBK" w:cs="方正仿宋_GBK" w:hint="eastAsia"/>
                <w:kern w:val="21"/>
                <w:lang w:eastAsia="zh-CN"/>
              </w:rPr>
              <w:t>CEMS</w:t>
            </w:r>
            <w:r>
              <w:rPr>
                <w:rFonts w:ascii="方正仿宋_GBK" w:eastAsia="方正仿宋_GBK" w:hAnsi="方正仿宋_GBK" w:cs="方正仿宋_GBK" w:hint="eastAsia"/>
                <w:kern w:val="21"/>
                <w:lang w:eastAsia="zh-CN"/>
              </w:rPr>
              <w:t>时间同步）、风机电流、二氧化硫排放浓度</w:t>
            </w:r>
          </w:p>
        </w:tc>
      </w:tr>
      <w:tr w:rsidR="0075255E">
        <w:trPr>
          <w:trHeight w:val="1534"/>
          <w:jc w:val="center"/>
        </w:trPr>
        <w:tc>
          <w:tcPr>
            <w:tcW w:w="1401" w:type="dxa"/>
            <w:vMerge/>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7818" w:type="dxa"/>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脱硝：脱硝剂（还原剂）使用量、脱硝剂仓料（液）位、脱硝反应器出入口烟气温度和压力、脱硝反应器出入口氮氧化物浓度、风机电流、氮氧化物排放浓度</w:t>
            </w:r>
          </w:p>
        </w:tc>
      </w:tr>
    </w:tbl>
    <w:p w:rsidR="0075255E" w:rsidRDefault="0075255E">
      <w:pPr>
        <w:pStyle w:val="a6"/>
        <w:shd w:val="clear" w:color="auto" w:fill="FFFFFF"/>
        <w:adjustRightInd w:val="0"/>
        <w:snapToGrid w:val="0"/>
        <w:spacing w:before="0" w:beforeAutospacing="0" w:after="0" w:afterAutospacing="0" w:line="600" w:lineRule="exact"/>
        <w:ind w:firstLineChars="200" w:firstLine="575"/>
        <w:jc w:val="both"/>
        <w:rPr>
          <w:color w:val="333333"/>
          <w:kern w:val="21"/>
          <w:sz w:val="28"/>
          <w:szCs w:val="28"/>
          <w:shd w:val="clear" w:color="auto" w:fill="FFFFFF"/>
        </w:rPr>
      </w:pPr>
    </w:p>
    <w:p w:rsidR="0075255E" w:rsidRDefault="0075255E">
      <w:pPr>
        <w:pStyle w:val="a6"/>
        <w:shd w:val="clear" w:color="auto" w:fill="FFFFFF"/>
        <w:adjustRightInd w:val="0"/>
        <w:snapToGrid w:val="0"/>
        <w:spacing w:before="0" w:beforeAutospacing="0" w:after="0" w:afterAutospacing="0" w:line="600" w:lineRule="exact"/>
        <w:ind w:firstLineChars="200" w:firstLine="575"/>
        <w:jc w:val="both"/>
        <w:rPr>
          <w:color w:val="333333"/>
          <w:kern w:val="21"/>
          <w:sz w:val="28"/>
          <w:szCs w:val="28"/>
          <w:shd w:val="clear" w:color="auto" w:fill="FFFFFF"/>
        </w:rPr>
      </w:pPr>
    </w:p>
    <w:p w:rsidR="0075255E" w:rsidRDefault="0075255E"/>
    <w:p w:rsidR="0075255E" w:rsidRDefault="0075255E">
      <w:pPr>
        <w:adjustRightInd w:val="0"/>
        <w:snapToGrid w:val="0"/>
        <w:spacing w:line="600" w:lineRule="exact"/>
        <w:jc w:val="center"/>
        <w:rPr>
          <w:rFonts w:ascii="方正仿宋_GBK" w:eastAsia="方正仿宋_GBK" w:hAnsi="方正仿宋_GBK" w:cs="方正仿宋_GBK"/>
          <w:b/>
          <w:kern w:val="21"/>
          <w:szCs w:val="32"/>
        </w:rPr>
      </w:pPr>
    </w:p>
    <w:p w:rsidR="0075255E" w:rsidRDefault="0075255E">
      <w:pPr>
        <w:adjustRightInd w:val="0"/>
        <w:snapToGrid w:val="0"/>
        <w:spacing w:line="600" w:lineRule="exact"/>
        <w:jc w:val="center"/>
        <w:rPr>
          <w:rFonts w:ascii="方正仿宋_GBK" w:eastAsia="方正仿宋_GBK" w:hAnsi="方正仿宋_GBK" w:cs="方正仿宋_GBK"/>
          <w:b/>
          <w:kern w:val="21"/>
          <w:szCs w:val="32"/>
        </w:rPr>
      </w:pPr>
    </w:p>
    <w:p w:rsidR="0075255E" w:rsidRDefault="0075255E">
      <w:pPr>
        <w:adjustRightInd w:val="0"/>
        <w:snapToGrid w:val="0"/>
        <w:spacing w:line="600" w:lineRule="exact"/>
        <w:jc w:val="center"/>
        <w:rPr>
          <w:rFonts w:ascii="方正仿宋_GBK" w:eastAsia="方正仿宋_GBK" w:hAnsi="方正仿宋_GBK" w:cs="方正仿宋_GBK"/>
          <w:b/>
          <w:kern w:val="21"/>
          <w:szCs w:val="32"/>
        </w:rPr>
      </w:pPr>
    </w:p>
    <w:p w:rsidR="0075255E" w:rsidRDefault="0075255E">
      <w:pPr>
        <w:adjustRightInd w:val="0"/>
        <w:snapToGrid w:val="0"/>
        <w:spacing w:line="600" w:lineRule="exact"/>
        <w:jc w:val="center"/>
        <w:rPr>
          <w:rFonts w:ascii="方正仿宋_GBK" w:eastAsia="方正仿宋_GBK" w:hAnsi="方正仿宋_GBK" w:cs="方正仿宋_GBK"/>
          <w:b/>
          <w:kern w:val="21"/>
          <w:szCs w:val="32"/>
        </w:rPr>
      </w:pPr>
    </w:p>
    <w:p w:rsidR="0075255E" w:rsidRDefault="0075255E">
      <w:pPr>
        <w:adjustRightInd w:val="0"/>
        <w:snapToGrid w:val="0"/>
        <w:spacing w:line="600" w:lineRule="exact"/>
        <w:jc w:val="center"/>
        <w:rPr>
          <w:rFonts w:ascii="方正仿宋_GBK" w:eastAsia="方正仿宋_GBK" w:hAnsi="方正仿宋_GBK" w:cs="方正仿宋_GBK"/>
          <w:b/>
          <w:kern w:val="21"/>
          <w:szCs w:val="32"/>
        </w:rPr>
      </w:pPr>
    </w:p>
    <w:p w:rsidR="0075255E" w:rsidRDefault="00B07071">
      <w:pPr>
        <w:adjustRightInd w:val="0"/>
        <w:snapToGrid w:val="0"/>
        <w:spacing w:line="600" w:lineRule="exact"/>
        <w:jc w:val="center"/>
        <w:rPr>
          <w:rFonts w:ascii="方正仿宋_GBK" w:eastAsia="方正仿宋_GBK" w:hAnsi="方正仿宋_GBK" w:cs="方正仿宋_GBK"/>
          <w:kern w:val="21"/>
          <w:szCs w:val="32"/>
        </w:rPr>
      </w:pPr>
      <w:r>
        <w:rPr>
          <w:rFonts w:ascii="方正仿宋_GBK" w:eastAsia="方正仿宋_GBK" w:hAnsi="方正仿宋_GBK" w:cs="方正仿宋_GBK" w:hint="eastAsia"/>
          <w:b/>
          <w:kern w:val="21"/>
          <w:szCs w:val="32"/>
        </w:rPr>
        <w:lastRenderedPageBreak/>
        <w:t>表</w:t>
      </w:r>
      <w:r>
        <w:rPr>
          <w:rFonts w:ascii="方正仿宋_GBK" w:eastAsia="方正仿宋_GBK" w:hAnsi="方正仿宋_GBK" w:cs="方正仿宋_GBK" w:hint="eastAsia"/>
          <w:b/>
          <w:kern w:val="21"/>
          <w:szCs w:val="32"/>
        </w:rPr>
        <w:t xml:space="preserve">2  </w:t>
      </w:r>
      <w:r>
        <w:rPr>
          <w:rFonts w:ascii="方正仿宋_GBK" w:eastAsia="方正仿宋_GBK" w:hAnsi="方正仿宋_GBK" w:cs="方正仿宋_GBK" w:hint="eastAsia"/>
          <w:b/>
          <w:kern w:val="21"/>
          <w:szCs w:val="32"/>
        </w:rPr>
        <w:t>焦化行业分布式控制系统（</w:t>
      </w:r>
      <w:r>
        <w:rPr>
          <w:rFonts w:ascii="方正仿宋_GBK" w:eastAsia="方正仿宋_GBK" w:hAnsi="方正仿宋_GBK" w:cs="方正仿宋_GBK" w:hint="eastAsia"/>
          <w:b/>
          <w:kern w:val="21"/>
          <w:szCs w:val="32"/>
        </w:rPr>
        <w:t>DCS</w:t>
      </w:r>
      <w:r>
        <w:rPr>
          <w:rFonts w:ascii="方正仿宋_GBK" w:eastAsia="方正仿宋_GBK" w:hAnsi="方正仿宋_GBK" w:cs="方正仿宋_GBK" w:hint="eastAsia"/>
          <w:b/>
          <w:kern w:val="21"/>
          <w:szCs w:val="32"/>
        </w:rPr>
        <w:t>）关键参数</w:t>
      </w:r>
    </w:p>
    <w:tbl>
      <w:tblPr>
        <w:tblStyle w:val="TableNormal"/>
        <w:tblW w:w="953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4"/>
        <w:gridCol w:w="8185"/>
      </w:tblGrid>
      <w:tr w:rsidR="0075255E">
        <w:trPr>
          <w:trHeight w:val="682"/>
          <w:jc w:val="center"/>
        </w:trPr>
        <w:tc>
          <w:tcPr>
            <w:tcW w:w="1354" w:type="dxa"/>
            <w:tcBorders>
              <w:top w:val="single" w:sz="6" w:space="0" w:color="000000"/>
              <w:left w:val="single" w:sz="6" w:space="0" w:color="000000"/>
            </w:tcBorders>
            <w:vAlign w:val="center"/>
          </w:tcPr>
          <w:p w:rsidR="0075255E" w:rsidRDefault="00B07071">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工序</w:t>
            </w:r>
          </w:p>
        </w:tc>
        <w:tc>
          <w:tcPr>
            <w:tcW w:w="8185" w:type="dxa"/>
            <w:tcBorders>
              <w:top w:val="single" w:sz="6" w:space="0" w:color="000000"/>
              <w:right w:val="single" w:sz="6" w:space="0" w:color="000000"/>
            </w:tcBorders>
            <w:vAlign w:val="center"/>
          </w:tcPr>
          <w:p w:rsidR="0075255E" w:rsidRDefault="00B07071">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参数</w:t>
            </w:r>
          </w:p>
        </w:tc>
      </w:tr>
      <w:tr w:rsidR="0075255E">
        <w:trPr>
          <w:trHeight w:val="885"/>
          <w:jc w:val="center"/>
        </w:trPr>
        <w:tc>
          <w:tcPr>
            <w:tcW w:w="1354" w:type="dxa"/>
            <w:vMerge w:val="restart"/>
            <w:tcBorders>
              <w:left w:val="single" w:sz="6" w:space="0" w:color="000000"/>
              <w:bottom w:val="nil"/>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炼焦</w:t>
            </w:r>
          </w:p>
        </w:tc>
        <w:tc>
          <w:tcPr>
            <w:tcW w:w="8185" w:type="dxa"/>
            <w:tcBorders>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焦炉：装煤时间（实际）、推（出）焦时间（实际）、装煤和推（出）焦电流</w:t>
            </w:r>
          </w:p>
        </w:tc>
      </w:tr>
      <w:tr w:rsidR="0075255E">
        <w:trPr>
          <w:trHeight w:val="667"/>
          <w:jc w:val="center"/>
        </w:trPr>
        <w:tc>
          <w:tcPr>
            <w:tcW w:w="1354" w:type="dxa"/>
            <w:vMerge/>
            <w:tcBorders>
              <w:top w:val="nil"/>
              <w:left w:val="single" w:sz="6" w:space="0" w:color="000000"/>
              <w:bottom w:val="nil"/>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8185" w:type="dxa"/>
            <w:tcBorders>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干法熄焦：提升机作业记录（包括每次作业时间及装载量）、提升机电流</w:t>
            </w:r>
          </w:p>
        </w:tc>
      </w:tr>
      <w:tr w:rsidR="0075255E">
        <w:trPr>
          <w:trHeight w:val="667"/>
          <w:jc w:val="center"/>
        </w:trPr>
        <w:tc>
          <w:tcPr>
            <w:tcW w:w="1354" w:type="dxa"/>
            <w:vMerge/>
            <w:tcBorders>
              <w:top w:val="nil"/>
              <w:left w:val="single" w:sz="6" w:space="0" w:color="000000"/>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8185" w:type="dxa"/>
            <w:tcBorders>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控制中心：荒煤气放散压力、点火器启动记录</w:t>
            </w:r>
          </w:p>
        </w:tc>
      </w:tr>
      <w:tr w:rsidR="0075255E">
        <w:trPr>
          <w:trHeight w:val="664"/>
          <w:jc w:val="center"/>
        </w:trPr>
        <w:tc>
          <w:tcPr>
            <w:tcW w:w="1354" w:type="dxa"/>
            <w:vMerge w:val="restart"/>
            <w:tcBorders>
              <w:left w:val="single" w:sz="6" w:space="0" w:color="000000"/>
              <w:bottom w:val="nil"/>
            </w:tcBorders>
            <w:vAlign w:val="center"/>
          </w:tcPr>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煤气净化（化学产品深加工）</w:t>
            </w:r>
          </w:p>
        </w:tc>
        <w:tc>
          <w:tcPr>
            <w:tcW w:w="8185" w:type="dxa"/>
            <w:tcBorders>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中控：硫酸使用量（若制硫铵）、洗油使用量、粗苯外送量、塔釜温度</w:t>
            </w:r>
          </w:p>
        </w:tc>
      </w:tr>
      <w:tr w:rsidR="0075255E">
        <w:trPr>
          <w:trHeight w:val="920"/>
          <w:jc w:val="center"/>
        </w:trPr>
        <w:tc>
          <w:tcPr>
            <w:tcW w:w="1354" w:type="dxa"/>
            <w:vMerge/>
            <w:tcBorders>
              <w:top w:val="nil"/>
              <w:left w:val="single" w:sz="6" w:space="0" w:color="000000"/>
              <w:bottom w:val="nil"/>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8185" w:type="dxa"/>
            <w:tcBorders>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煤气管网：压力（风机后）、外供煤气流量、气柜容量、气柜压力</w:t>
            </w:r>
          </w:p>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煤气放散火炬：水封液位高度、压力、流量、温度、火炬点火器启动记录</w:t>
            </w:r>
          </w:p>
        </w:tc>
      </w:tr>
      <w:tr w:rsidR="0075255E">
        <w:trPr>
          <w:trHeight w:val="667"/>
          <w:jc w:val="center"/>
        </w:trPr>
        <w:tc>
          <w:tcPr>
            <w:tcW w:w="1354" w:type="dxa"/>
            <w:vMerge/>
            <w:tcBorders>
              <w:top w:val="nil"/>
              <w:left w:val="single" w:sz="6" w:space="0" w:color="000000"/>
              <w:bottom w:val="nil"/>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8185" w:type="dxa"/>
            <w:tcBorders>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粗苯和焦油等储槽：液位、温度</w:t>
            </w:r>
          </w:p>
        </w:tc>
      </w:tr>
      <w:tr w:rsidR="0075255E">
        <w:trPr>
          <w:trHeight w:val="667"/>
          <w:jc w:val="center"/>
        </w:trPr>
        <w:tc>
          <w:tcPr>
            <w:tcW w:w="1354" w:type="dxa"/>
            <w:vMerge/>
            <w:tcBorders>
              <w:top w:val="nil"/>
              <w:left w:val="single" w:sz="6" w:space="0" w:color="000000"/>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8185" w:type="dxa"/>
            <w:tcBorders>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加热炉燃烧温度，蒸馏塔塔顶塔底温度，装卸站台油气回收管线压力</w:t>
            </w:r>
          </w:p>
        </w:tc>
      </w:tr>
      <w:tr w:rsidR="0075255E">
        <w:trPr>
          <w:trHeight w:val="665"/>
          <w:jc w:val="center"/>
        </w:trPr>
        <w:tc>
          <w:tcPr>
            <w:tcW w:w="1354" w:type="dxa"/>
            <w:vMerge w:val="restart"/>
            <w:tcBorders>
              <w:left w:val="single" w:sz="6" w:space="0" w:color="000000"/>
              <w:bottom w:val="nil"/>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治理设施</w:t>
            </w:r>
          </w:p>
        </w:tc>
        <w:tc>
          <w:tcPr>
            <w:tcW w:w="8185" w:type="dxa"/>
            <w:tcBorders>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主要排放口、焦炉热备烟囱污染物排放浓度</w:t>
            </w:r>
          </w:p>
        </w:tc>
      </w:tr>
      <w:tr w:rsidR="0075255E">
        <w:trPr>
          <w:trHeight w:val="872"/>
          <w:jc w:val="center"/>
        </w:trPr>
        <w:tc>
          <w:tcPr>
            <w:tcW w:w="1354" w:type="dxa"/>
            <w:vMerge/>
            <w:tcBorders>
              <w:top w:val="nil"/>
              <w:left w:val="single" w:sz="6" w:space="0" w:color="000000"/>
              <w:bottom w:val="nil"/>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8185" w:type="dxa"/>
            <w:tcBorders>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除尘：除尘器风量、风机电流、电除尘器二次电压与二次电流、袋式除尘器压差、颗粒物排放浓度</w:t>
            </w:r>
          </w:p>
        </w:tc>
      </w:tr>
      <w:tr w:rsidR="0075255E">
        <w:trPr>
          <w:trHeight w:val="729"/>
          <w:jc w:val="center"/>
        </w:trPr>
        <w:tc>
          <w:tcPr>
            <w:tcW w:w="1354" w:type="dxa"/>
            <w:vMerge/>
            <w:tcBorders>
              <w:top w:val="nil"/>
              <w:left w:val="single" w:sz="6" w:space="0" w:color="000000"/>
              <w:bottom w:val="nil"/>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8185" w:type="dxa"/>
            <w:tcBorders>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脱硫：脱硫剂使用量、脱硫剂仓料（液）位、风机电流、二氧化硫排放浓度</w:t>
            </w:r>
          </w:p>
        </w:tc>
      </w:tr>
      <w:tr w:rsidR="0075255E">
        <w:trPr>
          <w:trHeight w:val="894"/>
          <w:jc w:val="center"/>
        </w:trPr>
        <w:tc>
          <w:tcPr>
            <w:tcW w:w="1354" w:type="dxa"/>
            <w:vMerge/>
            <w:tcBorders>
              <w:top w:val="nil"/>
              <w:left w:val="single" w:sz="6" w:space="0" w:color="000000"/>
              <w:bottom w:val="nil"/>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8185" w:type="dxa"/>
            <w:tcBorders>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脱硝：脱硝剂使用量、脱硝剂仓料（液）位、反应器入口烟气温度、风机电流、</w:t>
            </w:r>
            <w:r>
              <w:rPr>
                <w:rFonts w:ascii="方正仿宋_GBK" w:eastAsia="方正仿宋_GBK" w:hAnsi="方正仿宋_GBK" w:cs="方正仿宋_GBK" w:hint="eastAsia"/>
                <w:kern w:val="21"/>
                <w:lang w:eastAsia="zh-CN"/>
              </w:rPr>
              <w:t>SCR</w:t>
            </w:r>
            <w:r>
              <w:rPr>
                <w:rFonts w:ascii="方正仿宋_GBK" w:eastAsia="方正仿宋_GBK" w:hAnsi="方正仿宋_GBK" w:cs="方正仿宋_GBK" w:hint="eastAsia"/>
                <w:kern w:val="21"/>
                <w:lang w:eastAsia="zh-CN"/>
              </w:rPr>
              <w:t>脱硝升温系统风量及温度、氮氧化物排放浓度</w:t>
            </w:r>
          </w:p>
        </w:tc>
      </w:tr>
      <w:tr w:rsidR="0075255E">
        <w:trPr>
          <w:trHeight w:val="666"/>
          <w:jc w:val="center"/>
        </w:trPr>
        <w:tc>
          <w:tcPr>
            <w:tcW w:w="1354" w:type="dxa"/>
            <w:vMerge/>
            <w:tcBorders>
              <w:top w:val="nil"/>
              <w:left w:val="single" w:sz="6" w:space="0" w:color="000000"/>
              <w:bottom w:val="nil"/>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8185" w:type="dxa"/>
            <w:tcBorders>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VOCs</w:t>
            </w:r>
            <w:r>
              <w:rPr>
                <w:rFonts w:ascii="方正仿宋_GBK" w:eastAsia="方正仿宋_GBK" w:hAnsi="方正仿宋_GBK" w:cs="方正仿宋_GBK" w:hint="eastAsia"/>
                <w:kern w:val="21"/>
                <w:lang w:eastAsia="zh-CN"/>
              </w:rPr>
              <w:t>废气应急排放口：流量、阀门开启记录；放散阀：阀门开启记录</w:t>
            </w:r>
          </w:p>
        </w:tc>
      </w:tr>
      <w:tr w:rsidR="0075255E">
        <w:trPr>
          <w:trHeight w:val="875"/>
          <w:jc w:val="center"/>
        </w:trPr>
        <w:tc>
          <w:tcPr>
            <w:tcW w:w="1354" w:type="dxa"/>
            <w:vMerge/>
            <w:tcBorders>
              <w:top w:val="nil"/>
              <w:left w:val="single" w:sz="6" w:space="0" w:color="000000"/>
              <w:bottom w:val="nil"/>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8185" w:type="dxa"/>
            <w:tcBorders>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VOCs</w:t>
            </w:r>
            <w:r>
              <w:rPr>
                <w:rFonts w:ascii="方正仿宋_GBK" w:eastAsia="方正仿宋_GBK" w:hAnsi="方正仿宋_GBK" w:cs="方正仿宋_GBK" w:hint="eastAsia"/>
                <w:kern w:val="21"/>
                <w:lang w:eastAsia="zh-CN"/>
              </w:rPr>
              <w:t>废气燃烧前处理设施：碱洗塔碱液使用量、酸洗塔酸液使用量、油洗塔洗油使用量</w:t>
            </w:r>
          </w:p>
        </w:tc>
      </w:tr>
      <w:tr w:rsidR="0075255E">
        <w:trPr>
          <w:trHeight w:val="698"/>
          <w:jc w:val="center"/>
        </w:trPr>
        <w:tc>
          <w:tcPr>
            <w:tcW w:w="1354" w:type="dxa"/>
            <w:vMerge/>
            <w:tcBorders>
              <w:top w:val="nil"/>
              <w:left w:val="single" w:sz="6" w:space="0" w:color="000000"/>
              <w:bottom w:val="single" w:sz="6" w:space="0" w:color="000000"/>
            </w:tcBorders>
            <w:vAlign w:val="center"/>
          </w:tcPr>
          <w:p w:rsidR="0075255E" w:rsidRDefault="0075255E">
            <w:pPr>
              <w:adjustRightInd w:val="0"/>
              <w:snapToGrid w:val="0"/>
              <w:jc w:val="center"/>
              <w:rPr>
                <w:rFonts w:ascii="方正仿宋_GBK" w:eastAsia="方正仿宋_GBK" w:hAnsi="方正仿宋_GBK" w:cs="方正仿宋_GBK"/>
                <w:kern w:val="21"/>
                <w:sz w:val="24"/>
                <w:szCs w:val="24"/>
              </w:rPr>
            </w:pPr>
          </w:p>
        </w:tc>
        <w:tc>
          <w:tcPr>
            <w:tcW w:w="8185" w:type="dxa"/>
            <w:tcBorders>
              <w:bottom w:val="single" w:sz="6" w:space="0" w:color="000000"/>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VOCs</w:t>
            </w:r>
            <w:r>
              <w:rPr>
                <w:rFonts w:ascii="方正仿宋_GBK" w:eastAsia="方正仿宋_GBK" w:hAnsi="方正仿宋_GBK" w:cs="方正仿宋_GBK" w:hint="eastAsia"/>
                <w:kern w:val="21"/>
                <w:lang w:eastAsia="zh-CN"/>
              </w:rPr>
              <w:t>废气燃烧处理设施：废气流量、燃气</w:t>
            </w:r>
            <w:r>
              <w:rPr>
                <w:rFonts w:ascii="方正仿宋_GBK" w:eastAsia="方正仿宋_GBK" w:hAnsi="方正仿宋_GBK" w:cs="方正仿宋_GBK" w:hint="eastAsia"/>
                <w:kern w:val="21"/>
                <w:lang w:eastAsia="zh-CN"/>
              </w:rPr>
              <w:t>/</w:t>
            </w:r>
            <w:r>
              <w:rPr>
                <w:rFonts w:ascii="方正仿宋_GBK" w:eastAsia="方正仿宋_GBK" w:hAnsi="方正仿宋_GBK" w:cs="方正仿宋_GBK" w:hint="eastAsia"/>
                <w:kern w:val="21"/>
                <w:lang w:eastAsia="zh-CN"/>
              </w:rPr>
              <w:t>煤气流量、燃烧装置处理温度</w:t>
            </w:r>
          </w:p>
        </w:tc>
      </w:tr>
    </w:tbl>
    <w:p w:rsidR="0075255E" w:rsidRDefault="0075255E">
      <w:pPr>
        <w:pStyle w:val="a6"/>
        <w:shd w:val="clear" w:color="auto" w:fill="FFFFFF"/>
        <w:adjustRightInd w:val="0"/>
        <w:snapToGrid w:val="0"/>
        <w:spacing w:before="0" w:beforeAutospacing="0" w:after="0" w:afterAutospacing="0" w:line="600" w:lineRule="exact"/>
        <w:ind w:firstLineChars="200" w:firstLine="575"/>
        <w:jc w:val="both"/>
        <w:rPr>
          <w:color w:val="333333"/>
          <w:kern w:val="21"/>
          <w:sz w:val="28"/>
          <w:szCs w:val="28"/>
          <w:shd w:val="clear" w:color="auto" w:fill="FFFFFF"/>
        </w:rPr>
      </w:pPr>
    </w:p>
    <w:p w:rsidR="0075255E" w:rsidRDefault="0075255E"/>
    <w:p w:rsidR="0075255E" w:rsidRDefault="00B07071">
      <w:pPr>
        <w:pStyle w:val="a6"/>
        <w:shd w:val="clear" w:color="auto" w:fill="FFFFFF"/>
        <w:adjustRightInd w:val="0"/>
        <w:snapToGrid w:val="0"/>
        <w:spacing w:before="0" w:beforeAutospacing="0" w:after="0" w:afterAutospacing="0" w:line="600" w:lineRule="exact"/>
        <w:jc w:val="both"/>
        <w:rPr>
          <w:rFonts w:ascii="方正黑体_GBK" w:eastAsia="方正黑体_GBK" w:hAnsi="方正黑体_GBK" w:cs="方正黑体_GBK"/>
          <w:color w:val="333333"/>
          <w:kern w:val="21"/>
          <w:sz w:val="32"/>
          <w:szCs w:val="32"/>
          <w:shd w:val="clear" w:color="auto" w:fill="FFFFFF"/>
        </w:rPr>
      </w:pPr>
      <w:r>
        <w:rPr>
          <w:rFonts w:ascii="方正黑体_GBK" w:eastAsia="方正黑体_GBK" w:hAnsi="方正黑体_GBK" w:cs="方正黑体_GBK" w:hint="eastAsia"/>
          <w:color w:val="333333"/>
          <w:kern w:val="21"/>
          <w:sz w:val="32"/>
          <w:szCs w:val="32"/>
          <w:shd w:val="clear" w:color="auto" w:fill="FFFFFF"/>
        </w:rPr>
        <w:lastRenderedPageBreak/>
        <w:t>附件</w:t>
      </w:r>
      <w:r>
        <w:rPr>
          <w:rFonts w:ascii="方正黑体_GBK" w:eastAsia="方正黑体_GBK" w:hAnsi="方正黑体_GBK" w:cs="方正黑体_GBK" w:hint="eastAsia"/>
          <w:color w:val="333333"/>
          <w:kern w:val="21"/>
          <w:sz w:val="32"/>
          <w:szCs w:val="32"/>
          <w:shd w:val="clear" w:color="auto" w:fill="FFFFFF"/>
        </w:rPr>
        <w:t>6</w:t>
      </w:r>
    </w:p>
    <w:p w:rsidR="0075255E" w:rsidRDefault="00B07071">
      <w:pPr>
        <w:pStyle w:val="a6"/>
        <w:shd w:val="clear" w:color="auto" w:fill="FFFFFF"/>
        <w:adjustRightInd w:val="0"/>
        <w:snapToGrid w:val="0"/>
        <w:spacing w:beforeLines="70" w:before="415" w:beforeAutospacing="0" w:afterLines="50" w:after="296" w:afterAutospacing="0" w:line="600" w:lineRule="exact"/>
        <w:jc w:val="center"/>
        <w:rPr>
          <w:rFonts w:ascii="方正小标宋_GBK" w:eastAsia="方正小标宋_GBK" w:hAnsi="方正小标宋_GBK" w:cs="方正小标宋_GBK"/>
          <w:color w:val="333333"/>
          <w:kern w:val="21"/>
          <w:sz w:val="40"/>
          <w:szCs w:val="40"/>
          <w:shd w:val="clear" w:color="auto" w:fill="FFFFFF"/>
        </w:rPr>
      </w:pPr>
      <w:r>
        <w:rPr>
          <w:rFonts w:ascii="方正小标宋_GBK" w:eastAsia="方正小标宋_GBK" w:hAnsi="方正小标宋_GBK" w:cs="方正小标宋_GBK" w:hint="eastAsia"/>
          <w:color w:val="333333"/>
          <w:kern w:val="21"/>
          <w:sz w:val="40"/>
          <w:szCs w:val="40"/>
          <w:shd w:val="clear" w:color="auto" w:fill="FFFFFF"/>
        </w:rPr>
        <w:t>清洁运输管理要求</w:t>
      </w:r>
    </w:p>
    <w:tbl>
      <w:tblPr>
        <w:tblStyle w:val="TableNormal"/>
        <w:tblW w:w="8960"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26"/>
        <w:gridCol w:w="3626"/>
        <w:gridCol w:w="3808"/>
      </w:tblGrid>
      <w:tr w:rsidR="0075255E">
        <w:trPr>
          <w:trHeight w:val="450"/>
        </w:trPr>
        <w:tc>
          <w:tcPr>
            <w:tcW w:w="1526" w:type="dxa"/>
            <w:tcBorders>
              <w:top w:val="single" w:sz="6" w:space="0" w:color="000000"/>
              <w:left w:val="single" w:sz="6" w:space="0" w:color="000000"/>
            </w:tcBorders>
            <w:vAlign w:val="center"/>
          </w:tcPr>
          <w:p w:rsidR="0075255E" w:rsidRDefault="00B07071">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分类</w:t>
            </w:r>
          </w:p>
        </w:tc>
        <w:tc>
          <w:tcPr>
            <w:tcW w:w="3626" w:type="dxa"/>
            <w:tcBorders>
              <w:top w:val="single" w:sz="6" w:space="0" w:color="000000"/>
            </w:tcBorders>
            <w:vAlign w:val="center"/>
          </w:tcPr>
          <w:p w:rsidR="0075255E" w:rsidRDefault="00B07071">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措施</w:t>
            </w:r>
          </w:p>
        </w:tc>
        <w:tc>
          <w:tcPr>
            <w:tcW w:w="3808" w:type="dxa"/>
            <w:tcBorders>
              <w:top w:val="single" w:sz="6" w:space="0" w:color="000000"/>
              <w:right w:val="single" w:sz="6" w:space="0" w:color="000000"/>
            </w:tcBorders>
            <w:vAlign w:val="center"/>
          </w:tcPr>
          <w:p w:rsidR="0075255E" w:rsidRDefault="00B07071">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参数</w:t>
            </w:r>
          </w:p>
        </w:tc>
      </w:tr>
      <w:tr w:rsidR="0075255E">
        <w:trPr>
          <w:trHeight w:val="5223"/>
        </w:trPr>
        <w:tc>
          <w:tcPr>
            <w:tcW w:w="1526" w:type="dxa"/>
            <w:tcBorders>
              <w:left w:val="single" w:sz="6" w:space="0" w:color="000000"/>
            </w:tcBorders>
            <w:vAlign w:val="center"/>
          </w:tcPr>
          <w:p w:rsidR="0075255E" w:rsidRDefault="00B07071">
            <w:pPr>
              <w:pStyle w:val="TableText"/>
              <w:adjustRightInd w:val="0"/>
              <w:snapToGrid w:val="0"/>
              <w:jc w:val="center"/>
              <w:rPr>
                <w:rFonts w:ascii="方正仿宋_GBK" w:eastAsia="方正仿宋_GBK" w:hAnsi="方正仿宋_GBK" w:cs="方正仿宋_GBK"/>
                <w:kern w:val="21"/>
              </w:rPr>
            </w:pPr>
            <w:r>
              <w:rPr>
                <w:rFonts w:ascii="方正仿宋_GBK" w:eastAsia="方正仿宋_GBK" w:hAnsi="方正仿宋_GBK" w:cs="方正仿宋_GBK" w:hint="eastAsia"/>
                <w:kern w:val="21"/>
              </w:rPr>
              <w:t>门禁及视频监控系统</w:t>
            </w:r>
          </w:p>
        </w:tc>
        <w:tc>
          <w:tcPr>
            <w:tcW w:w="3626" w:type="dxa"/>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覆盖原辅材料、燃料、产品及副产品等运输车辆进出厂区的出入口，对进出车辆进行照片及视频的采集、校验，实施进出厂管理，并对采集的数据进行统计和储存，与生态环境部门联网，实现对运输车辆和非道路移动机械使用情况实时监管。建立运输车辆基本信息电子台账，并对进出厂车辆实施自动记录，实时保存、更新和上传。运输车辆基本信息电子台账保存周期不少于</w:t>
            </w:r>
            <w:r>
              <w:rPr>
                <w:rFonts w:ascii="方正仿宋_GBK" w:eastAsia="方正仿宋_GBK" w:hAnsi="方正仿宋_GBK" w:cs="方正仿宋_GBK" w:hint="eastAsia"/>
                <w:kern w:val="21"/>
                <w:lang w:eastAsia="zh-CN"/>
              </w:rPr>
              <w:t>5</w:t>
            </w:r>
            <w:r>
              <w:rPr>
                <w:rFonts w:ascii="方正仿宋_GBK" w:eastAsia="方正仿宋_GBK" w:hAnsi="方正仿宋_GBK" w:cs="方正仿宋_GBK" w:hint="eastAsia"/>
                <w:kern w:val="21"/>
                <w:lang w:eastAsia="zh-CN"/>
              </w:rPr>
              <w:t>年，车辆进出厂历史记录保存周期不少于</w:t>
            </w:r>
            <w:r>
              <w:rPr>
                <w:rFonts w:ascii="方正仿宋_GBK" w:eastAsia="方正仿宋_GBK" w:hAnsi="方正仿宋_GBK" w:cs="方正仿宋_GBK" w:hint="eastAsia"/>
                <w:kern w:val="21"/>
                <w:lang w:eastAsia="zh-CN"/>
              </w:rPr>
              <w:t>24</w:t>
            </w:r>
            <w:r>
              <w:rPr>
                <w:rFonts w:ascii="方正仿宋_GBK" w:eastAsia="方正仿宋_GBK" w:hAnsi="方正仿宋_GBK" w:cs="方正仿宋_GBK" w:hint="eastAsia"/>
                <w:kern w:val="21"/>
                <w:lang w:eastAsia="zh-CN"/>
              </w:rPr>
              <w:t>个月，视频保存周期不少于</w:t>
            </w:r>
            <w:r>
              <w:rPr>
                <w:rFonts w:ascii="方正仿宋_GBK" w:eastAsia="方正仿宋_GBK" w:hAnsi="方正仿宋_GBK" w:cs="方正仿宋_GBK" w:hint="eastAsia"/>
                <w:kern w:val="21"/>
                <w:lang w:eastAsia="zh-CN"/>
              </w:rPr>
              <w:t>12</w:t>
            </w:r>
            <w:r>
              <w:rPr>
                <w:rFonts w:ascii="方正仿宋_GBK" w:eastAsia="方正仿宋_GBK" w:hAnsi="方正仿宋_GBK" w:cs="方正仿宋_GBK" w:hint="eastAsia"/>
                <w:kern w:val="21"/>
                <w:lang w:eastAsia="zh-CN"/>
              </w:rPr>
              <w:t>个月。</w:t>
            </w:r>
          </w:p>
        </w:tc>
        <w:tc>
          <w:tcPr>
            <w:tcW w:w="3808" w:type="dxa"/>
            <w:tcBorders>
              <w:right w:val="single" w:sz="6" w:space="0" w:color="000000"/>
            </w:tcBorders>
            <w:vAlign w:val="center"/>
          </w:tcPr>
          <w:p w:rsidR="0075255E" w:rsidRDefault="0075255E">
            <w:pPr>
              <w:adjustRightInd w:val="0"/>
              <w:snapToGrid w:val="0"/>
              <w:jc w:val="left"/>
              <w:rPr>
                <w:rFonts w:ascii="方正仿宋_GBK" w:eastAsia="方正仿宋_GBK" w:hAnsi="方正仿宋_GBK" w:cs="方正仿宋_GBK"/>
                <w:kern w:val="21"/>
                <w:sz w:val="24"/>
                <w:szCs w:val="24"/>
              </w:rPr>
            </w:pPr>
          </w:p>
          <w:p w:rsidR="0075255E" w:rsidRDefault="0075255E">
            <w:pPr>
              <w:adjustRightInd w:val="0"/>
              <w:snapToGrid w:val="0"/>
              <w:jc w:val="left"/>
              <w:rPr>
                <w:rFonts w:ascii="方正仿宋_GBK" w:eastAsia="方正仿宋_GBK" w:hAnsi="方正仿宋_GBK" w:cs="方正仿宋_GBK"/>
                <w:kern w:val="21"/>
                <w:sz w:val="24"/>
                <w:szCs w:val="24"/>
              </w:rPr>
            </w:pPr>
          </w:p>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电子台账主要参数：出入口编号、道闸编号、进出厂状态、进厂时间</w:t>
            </w:r>
            <w:r>
              <w:rPr>
                <w:rFonts w:ascii="方正仿宋_GBK" w:eastAsia="方正仿宋_GBK" w:hAnsi="方正仿宋_GBK" w:cs="方正仿宋_GBK" w:hint="eastAsia"/>
                <w:kern w:val="21"/>
                <w:lang w:eastAsia="zh-CN"/>
              </w:rPr>
              <w:t>/</w:t>
            </w:r>
            <w:r>
              <w:rPr>
                <w:rFonts w:ascii="方正仿宋_GBK" w:eastAsia="方正仿宋_GBK" w:hAnsi="方正仿宋_GBK" w:cs="方正仿宋_GBK" w:hint="eastAsia"/>
                <w:kern w:val="21"/>
                <w:lang w:eastAsia="zh-CN"/>
              </w:rPr>
              <w:t>出厂时间、进厂照片</w:t>
            </w:r>
            <w:r>
              <w:rPr>
                <w:rFonts w:ascii="方正仿宋_GBK" w:eastAsia="方正仿宋_GBK" w:hAnsi="方正仿宋_GBK" w:cs="方正仿宋_GBK" w:hint="eastAsia"/>
                <w:kern w:val="21"/>
                <w:lang w:eastAsia="zh-CN"/>
              </w:rPr>
              <w:t>/</w:t>
            </w:r>
            <w:r>
              <w:rPr>
                <w:rFonts w:ascii="方正仿宋_GBK" w:eastAsia="方正仿宋_GBK" w:hAnsi="方正仿宋_GBK" w:cs="方正仿宋_GBK" w:hint="eastAsia"/>
                <w:kern w:val="21"/>
                <w:lang w:eastAsia="zh-CN"/>
              </w:rPr>
              <w:t>出厂照片、车牌号码</w:t>
            </w:r>
            <w:r>
              <w:rPr>
                <w:rFonts w:ascii="方正仿宋_GBK" w:eastAsia="方正仿宋_GBK" w:hAnsi="方正仿宋_GBK" w:cs="方正仿宋_GBK" w:hint="eastAsia"/>
                <w:kern w:val="21"/>
                <w:lang w:eastAsia="zh-CN"/>
              </w:rPr>
              <w:t>、号牌颜色、车辆类型、车辆识别代码（</w:t>
            </w:r>
            <w:r>
              <w:rPr>
                <w:rFonts w:ascii="方正仿宋_GBK" w:eastAsia="方正仿宋_GBK" w:hAnsi="方正仿宋_GBK" w:cs="方正仿宋_GBK" w:hint="eastAsia"/>
                <w:kern w:val="21"/>
                <w:lang w:eastAsia="zh-CN"/>
              </w:rPr>
              <w:t>VIN</w:t>
            </w:r>
            <w:r>
              <w:rPr>
                <w:rFonts w:ascii="方正仿宋_GBK" w:eastAsia="方正仿宋_GBK" w:hAnsi="方正仿宋_GBK" w:cs="方正仿宋_GBK" w:hint="eastAsia"/>
                <w:kern w:val="21"/>
                <w:lang w:eastAsia="zh-CN"/>
              </w:rPr>
              <w:t>）、注册登记日期、车辆型号、发动机型号、发动机生产厂、发动机编号、燃料类型、排放标准、使用性质、联网状态、随车清单、行驶证、运输货物名称、运输量、车队名称等。</w:t>
            </w:r>
          </w:p>
        </w:tc>
      </w:tr>
      <w:tr w:rsidR="0075255E">
        <w:trPr>
          <w:trHeight w:val="2475"/>
        </w:trPr>
        <w:tc>
          <w:tcPr>
            <w:tcW w:w="1526" w:type="dxa"/>
            <w:tcBorders>
              <w:left w:val="single" w:sz="6" w:space="0" w:color="000000"/>
            </w:tcBorders>
            <w:vAlign w:val="center"/>
          </w:tcPr>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厂内运输车辆电子台账</w:t>
            </w:r>
          </w:p>
        </w:tc>
        <w:tc>
          <w:tcPr>
            <w:tcW w:w="3626" w:type="dxa"/>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对厂内运输车辆实施信息登记管理，并实时更新上传，本地历史记录保存周期不少于</w:t>
            </w:r>
            <w:r>
              <w:rPr>
                <w:rFonts w:ascii="方正仿宋_GBK" w:eastAsia="方正仿宋_GBK" w:hAnsi="方正仿宋_GBK" w:cs="方正仿宋_GBK" w:hint="eastAsia"/>
                <w:kern w:val="21"/>
                <w:lang w:eastAsia="zh-CN"/>
              </w:rPr>
              <w:t>5</w:t>
            </w:r>
            <w:r>
              <w:rPr>
                <w:rFonts w:ascii="方正仿宋_GBK" w:eastAsia="方正仿宋_GBK" w:hAnsi="方正仿宋_GBK" w:cs="方正仿宋_GBK" w:hint="eastAsia"/>
                <w:kern w:val="21"/>
                <w:lang w:eastAsia="zh-CN"/>
              </w:rPr>
              <w:t>年。</w:t>
            </w:r>
          </w:p>
        </w:tc>
        <w:tc>
          <w:tcPr>
            <w:tcW w:w="3808" w:type="dxa"/>
            <w:tcBorders>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环保登记编码、车辆识别代码（</w:t>
            </w:r>
            <w:r>
              <w:rPr>
                <w:rFonts w:ascii="方正仿宋_GBK" w:eastAsia="方正仿宋_GBK" w:hAnsi="方正仿宋_GBK" w:cs="方正仿宋_GBK" w:hint="eastAsia"/>
                <w:kern w:val="21"/>
                <w:lang w:eastAsia="zh-CN"/>
              </w:rPr>
              <w:t>VIN</w:t>
            </w:r>
            <w:r>
              <w:rPr>
                <w:rFonts w:ascii="方正仿宋_GBK" w:eastAsia="方正仿宋_GBK" w:hAnsi="方正仿宋_GBK" w:cs="方正仿宋_GBK" w:hint="eastAsia"/>
                <w:kern w:val="21"/>
                <w:lang w:eastAsia="zh-CN"/>
              </w:rPr>
              <w:t>）、生产日期、车牌号码、注册登记日期、车辆型号、发动机型号、发动机生产厂、发动机编号、燃料类型、排放标准、随车清单、行驶证、车辆所有人（单位）等。</w:t>
            </w:r>
          </w:p>
        </w:tc>
      </w:tr>
      <w:tr w:rsidR="0075255E">
        <w:trPr>
          <w:trHeight w:val="2545"/>
        </w:trPr>
        <w:tc>
          <w:tcPr>
            <w:tcW w:w="1526" w:type="dxa"/>
            <w:tcBorders>
              <w:left w:val="single" w:sz="6" w:space="0" w:color="000000"/>
              <w:bottom w:val="single" w:sz="6" w:space="0" w:color="000000"/>
            </w:tcBorders>
            <w:vAlign w:val="center"/>
          </w:tcPr>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非道路</w:t>
            </w:r>
          </w:p>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移动机械电</w:t>
            </w:r>
          </w:p>
          <w:p w:rsidR="0075255E" w:rsidRDefault="00B07071">
            <w:pPr>
              <w:pStyle w:val="TableText"/>
              <w:adjustRightInd w:val="0"/>
              <w:snapToGrid w:val="0"/>
              <w:jc w:val="center"/>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子台账</w:t>
            </w:r>
          </w:p>
        </w:tc>
        <w:tc>
          <w:tcPr>
            <w:tcW w:w="3626" w:type="dxa"/>
            <w:tcBorders>
              <w:bottom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对非道路移动机械实施信息登记管理，并实时更新上传，本地历史记录保存周期不少于</w:t>
            </w:r>
            <w:r>
              <w:rPr>
                <w:rFonts w:ascii="方正仿宋_GBK" w:eastAsia="方正仿宋_GBK" w:hAnsi="方正仿宋_GBK" w:cs="方正仿宋_GBK" w:hint="eastAsia"/>
                <w:kern w:val="21"/>
                <w:lang w:eastAsia="zh-CN"/>
              </w:rPr>
              <w:t>5</w:t>
            </w:r>
            <w:r>
              <w:rPr>
                <w:rFonts w:ascii="方正仿宋_GBK" w:eastAsia="方正仿宋_GBK" w:hAnsi="方正仿宋_GBK" w:cs="方正仿宋_GBK" w:hint="eastAsia"/>
                <w:kern w:val="21"/>
                <w:lang w:eastAsia="zh-CN"/>
              </w:rPr>
              <w:t>年。</w:t>
            </w:r>
          </w:p>
        </w:tc>
        <w:tc>
          <w:tcPr>
            <w:tcW w:w="3808" w:type="dxa"/>
            <w:tcBorders>
              <w:bottom w:val="single" w:sz="6" w:space="0" w:color="000000"/>
              <w:right w:val="single" w:sz="6" w:space="0" w:color="000000"/>
            </w:tcBorders>
            <w:vAlign w:val="center"/>
          </w:tcPr>
          <w:p w:rsidR="0075255E" w:rsidRDefault="00B07071">
            <w:pPr>
              <w:pStyle w:val="TableText"/>
              <w:adjustRightInd w:val="0"/>
              <w:snapToGrid w:val="0"/>
              <w:jc w:val="left"/>
              <w:rPr>
                <w:rFonts w:ascii="方正仿宋_GBK" w:eastAsia="方正仿宋_GBK" w:hAnsi="方正仿宋_GBK" w:cs="方正仿宋_GBK"/>
                <w:kern w:val="21"/>
                <w:lang w:eastAsia="zh-CN"/>
              </w:rPr>
            </w:pPr>
            <w:r>
              <w:rPr>
                <w:rFonts w:ascii="方正仿宋_GBK" w:eastAsia="方正仿宋_GBK" w:hAnsi="方正仿宋_GBK" w:cs="方正仿宋_GBK" w:hint="eastAsia"/>
                <w:kern w:val="21"/>
                <w:lang w:eastAsia="zh-CN"/>
              </w:rPr>
              <w:t>环保登记编码、机械生产日期、车牌号码、排放标准、燃料类型、机械种类、机械环保代码</w:t>
            </w:r>
            <w:r>
              <w:rPr>
                <w:rFonts w:ascii="方正仿宋_GBK" w:eastAsia="方正仿宋_GBK" w:hAnsi="方正仿宋_GBK" w:cs="方正仿宋_GBK" w:hint="eastAsia"/>
                <w:kern w:val="21"/>
                <w:lang w:eastAsia="zh-CN"/>
              </w:rPr>
              <w:t>/</w:t>
            </w:r>
            <w:r>
              <w:rPr>
                <w:rFonts w:ascii="方正仿宋_GBK" w:eastAsia="方正仿宋_GBK" w:hAnsi="方正仿宋_GBK" w:cs="方正仿宋_GBK" w:hint="eastAsia"/>
                <w:kern w:val="21"/>
                <w:lang w:eastAsia="zh-CN"/>
              </w:rPr>
              <w:t>产品识别码（</w:t>
            </w:r>
            <w:r>
              <w:rPr>
                <w:rFonts w:ascii="方正仿宋_GBK" w:eastAsia="方正仿宋_GBK" w:hAnsi="方正仿宋_GBK" w:cs="方正仿宋_GBK" w:hint="eastAsia"/>
                <w:kern w:val="21"/>
                <w:lang w:eastAsia="zh-CN"/>
              </w:rPr>
              <w:t>PIN</w:t>
            </w:r>
            <w:r>
              <w:rPr>
                <w:rFonts w:ascii="方正仿宋_GBK" w:eastAsia="方正仿宋_GBK" w:hAnsi="方正仿宋_GBK" w:cs="方正仿宋_GBK" w:hint="eastAsia"/>
                <w:kern w:val="21"/>
                <w:lang w:eastAsia="zh-CN"/>
              </w:rPr>
              <w:t>）、机械型号、发动机型号、发动机生产厂、发动机编号、整车（机）铭牌、发动机铭牌、机械环保标签、所属人（单位）等。</w:t>
            </w:r>
          </w:p>
        </w:tc>
      </w:tr>
    </w:tbl>
    <w:p w:rsidR="0075255E" w:rsidRDefault="00B07071">
      <w:pPr>
        <w:adjustRightInd w:val="0"/>
        <w:snapToGrid w:val="0"/>
        <w:spacing w:line="400" w:lineRule="exact"/>
        <w:ind w:firstLineChars="200" w:firstLine="495"/>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注：新能源汽车是指采用新型动力系统，完全或主要依靠新型能源驱动的汽车，主要包括纯电动汽车、插电式混合动力汽车及燃料电池汽车。</w:t>
      </w:r>
    </w:p>
    <w:p w:rsidR="0075255E" w:rsidRDefault="0075255E">
      <w:pPr>
        <w:pStyle w:val="a0"/>
        <w:rPr>
          <w:rFonts w:ascii="方正仿宋_GBK" w:eastAsia="方正仿宋_GBK" w:hAnsi="方正仿宋_GBK" w:cs="方正仿宋_GBK"/>
          <w:kern w:val="21"/>
          <w:sz w:val="24"/>
          <w:szCs w:val="24"/>
          <w:lang w:eastAsia="zh-CN"/>
        </w:rPr>
      </w:pPr>
    </w:p>
    <w:p w:rsidR="0075255E" w:rsidRDefault="0075255E">
      <w:pPr>
        <w:pStyle w:val="7"/>
      </w:pPr>
    </w:p>
    <w:p w:rsidR="0075255E" w:rsidRDefault="0075255E">
      <w:pPr>
        <w:snapToGrid w:val="0"/>
        <w:spacing w:line="580" w:lineRule="exact"/>
        <w:jc w:val="center"/>
        <w:rPr>
          <w:rFonts w:ascii="仿宋_GB2312" w:hAnsi="仿宋"/>
          <w:szCs w:val="32"/>
        </w:rPr>
      </w:pPr>
    </w:p>
    <w:p w:rsidR="0075255E" w:rsidRDefault="0075255E">
      <w:pPr>
        <w:snapToGrid w:val="0"/>
        <w:spacing w:line="580" w:lineRule="exact"/>
        <w:rPr>
          <w:rFonts w:ascii="仿宋_GB2312" w:hAnsi="仿宋"/>
          <w:szCs w:val="32"/>
        </w:rPr>
      </w:pPr>
    </w:p>
    <w:p w:rsidR="0075255E" w:rsidRDefault="0075255E">
      <w:pPr>
        <w:snapToGrid w:val="0"/>
        <w:spacing w:line="580" w:lineRule="exact"/>
        <w:rPr>
          <w:rFonts w:ascii="仿宋_GB2312" w:hAnsi="仿宋"/>
          <w:szCs w:val="32"/>
        </w:rPr>
      </w:pPr>
    </w:p>
    <w:p w:rsidR="0075255E" w:rsidRDefault="0075255E">
      <w:pPr>
        <w:snapToGrid w:val="0"/>
        <w:spacing w:line="20" w:lineRule="exact"/>
        <w:rPr>
          <w:rFonts w:ascii="仿宋_GB2312" w:hAnsi="仿宋"/>
          <w:szCs w:val="32"/>
        </w:rPr>
      </w:pPr>
    </w:p>
    <w:p w:rsidR="0075255E" w:rsidRDefault="0075255E">
      <w:pPr>
        <w:snapToGrid w:val="0"/>
        <w:spacing w:line="580" w:lineRule="exact"/>
        <w:jc w:val="center"/>
        <w:rPr>
          <w:rFonts w:ascii="仿宋_GB2312" w:hAnsi="仿宋"/>
          <w:szCs w:val="32"/>
        </w:rPr>
      </w:pPr>
    </w:p>
    <w:p w:rsidR="0075255E" w:rsidRDefault="0075255E">
      <w:pPr>
        <w:snapToGrid w:val="0"/>
        <w:spacing w:line="580" w:lineRule="exact"/>
        <w:rPr>
          <w:rFonts w:ascii="仿宋_GB2312" w:hAnsi="仿宋"/>
          <w:szCs w:val="32"/>
        </w:rPr>
      </w:pPr>
    </w:p>
    <w:p w:rsidR="0075255E" w:rsidRDefault="0075255E">
      <w:pPr>
        <w:snapToGrid w:val="0"/>
        <w:spacing w:line="580" w:lineRule="exact"/>
        <w:rPr>
          <w:rFonts w:ascii="仿宋_GB2312" w:hAnsi="仿宋"/>
          <w:szCs w:val="32"/>
        </w:rPr>
      </w:pPr>
    </w:p>
    <w:p w:rsidR="0075255E" w:rsidRDefault="0075255E">
      <w:pPr>
        <w:snapToGrid w:val="0"/>
        <w:spacing w:line="20" w:lineRule="exact"/>
        <w:rPr>
          <w:rFonts w:ascii="仿宋_GB2312" w:hAnsi="仿宋"/>
          <w:szCs w:val="32"/>
        </w:rPr>
      </w:pPr>
    </w:p>
    <w:p w:rsidR="0075255E" w:rsidRDefault="0075255E">
      <w:pPr>
        <w:snapToGrid w:val="0"/>
        <w:spacing w:line="580" w:lineRule="exact"/>
        <w:jc w:val="center"/>
        <w:rPr>
          <w:rFonts w:ascii="仿宋_GB2312" w:hAnsi="仿宋"/>
          <w:szCs w:val="32"/>
        </w:rPr>
      </w:pPr>
    </w:p>
    <w:p w:rsidR="0075255E" w:rsidRDefault="0075255E">
      <w:pPr>
        <w:snapToGrid w:val="0"/>
        <w:spacing w:line="580" w:lineRule="exact"/>
        <w:rPr>
          <w:rFonts w:ascii="仿宋_GB2312" w:hAnsi="仿宋"/>
          <w:szCs w:val="32"/>
        </w:rPr>
      </w:pPr>
    </w:p>
    <w:p w:rsidR="0075255E" w:rsidRDefault="0075255E">
      <w:pPr>
        <w:snapToGrid w:val="0"/>
        <w:spacing w:line="580" w:lineRule="exact"/>
        <w:rPr>
          <w:rFonts w:ascii="仿宋_GB2312" w:hAnsi="仿宋"/>
          <w:szCs w:val="32"/>
        </w:rPr>
      </w:pPr>
    </w:p>
    <w:p w:rsidR="0075255E" w:rsidRDefault="0075255E">
      <w:pPr>
        <w:pStyle w:val="a0"/>
        <w:rPr>
          <w:rFonts w:ascii="仿宋_GB2312"/>
          <w:szCs w:val="32"/>
          <w:lang w:eastAsia="zh-CN"/>
        </w:rPr>
      </w:pPr>
    </w:p>
    <w:p w:rsidR="0075255E" w:rsidRDefault="0075255E">
      <w:pPr>
        <w:pStyle w:val="7"/>
        <w:rPr>
          <w:rFonts w:ascii="仿宋_GB2312" w:hAnsi="仿宋"/>
          <w:szCs w:val="32"/>
        </w:rPr>
      </w:pPr>
    </w:p>
    <w:p w:rsidR="0075255E" w:rsidRDefault="0075255E">
      <w:pPr>
        <w:rPr>
          <w:rFonts w:ascii="仿宋_GB2312" w:hAnsi="仿宋"/>
          <w:szCs w:val="32"/>
        </w:rPr>
      </w:pPr>
    </w:p>
    <w:p w:rsidR="0075255E" w:rsidRDefault="0075255E">
      <w:pPr>
        <w:pStyle w:val="a0"/>
        <w:rPr>
          <w:rFonts w:ascii="仿宋_GB2312"/>
          <w:szCs w:val="32"/>
          <w:lang w:eastAsia="zh-CN"/>
        </w:rPr>
      </w:pPr>
    </w:p>
    <w:p w:rsidR="0075255E" w:rsidRDefault="0075255E">
      <w:pPr>
        <w:pStyle w:val="7"/>
        <w:rPr>
          <w:rFonts w:ascii="仿宋_GB2312" w:hAnsi="仿宋"/>
          <w:szCs w:val="32"/>
        </w:rPr>
      </w:pPr>
    </w:p>
    <w:p w:rsidR="0075255E" w:rsidRDefault="0075255E">
      <w:pPr>
        <w:rPr>
          <w:rFonts w:ascii="仿宋_GB2312" w:hAnsi="仿宋"/>
          <w:szCs w:val="32"/>
        </w:rPr>
      </w:pPr>
    </w:p>
    <w:p w:rsidR="0075255E" w:rsidRDefault="0075255E">
      <w:pPr>
        <w:pStyle w:val="a0"/>
        <w:rPr>
          <w:rFonts w:ascii="仿宋_GB2312"/>
          <w:szCs w:val="32"/>
          <w:lang w:eastAsia="zh-CN"/>
        </w:rPr>
      </w:pPr>
    </w:p>
    <w:p w:rsidR="0075255E" w:rsidRDefault="0075255E">
      <w:pPr>
        <w:pStyle w:val="7"/>
        <w:rPr>
          <w:rFonts w:ascii="仿宋_GB2312" w:hAnsi="仿宋"/>
          <w:szCs w:val="32"/>
        </w:rPr>
      </w:pPr>
    </w:p>
    <w:p w:rsidR="0075255E" w:rsidRDefault="0075255E">
      <w:pPr>
        <w:rPr>
          <w:rFonts w:ascii="仿宋_GB2312" w:hAnsi="仿宋"/>
          <w:szCs w:val="32"/>
        </w:rPr>
      </w:pPr>
    </w:p>
    <w:p w:rsidR="0075255E" w:rsidRDefault="0075255E">
      <w:pPr>
        <w:pStyle w:val="a0"/>
        <w:rPr>
          <w:rFonts w:ascii="仿宋_GB2312"/>
          <w:szCs w:val="32"/>
          <w:lang w:eastAsia="zh-CN"/>
        </w:rPr>
      </w:pPr>
    </w:p>
    <w:tbl>
      <w:tblPr>
        <w:tblStyle w:val="a7"/>
        <w:tblW w:w="8845" w:type="dxa"/>
        <w:jc w:val="center"/>
        <w:tblBorders>
          <w:top w:val="single" w:sz="6" w:space="0" w:color="auto"/>
          <w:left w:val="none" w:sz="0" w:space="0" w:color="auto"/>
          <w:bottom w:val="single" w:sz="6" w:space="0" w:color="auto"/>
          <w:right w:val="none" w:sz="0" w:space="0" w:color="auto"/>
          <w:insideH w:val="single" w:sz="2" w:space="0" w:color="auto"/>
          <w:insideV w:val="none" w:sz="0" w:space="0" w:color="auto"/>
        </w:tblBorders>
        <w:tblLook w:val="04A0" w:firstRow="1" w:lastRow="0" w:firstColumn="1" w:lastColumn="0" w:noHBand="0" w:noVBand="1"/>
      </w:tblPr>
      <w:tblGrid>
        <w:gridCol w:w="5512"/>
        <w:gridCol w:w="3333"/>
      </w:tblGrid>
      <w:tr w:rsidR="0075255E">
        <w:trPr>
          <w:trHeight w:val="595"/>
          <w:jc w:val="center"/>
        </w:trPr>
        <w:tc>
          <w:tcPr>
            <w:tcW w:w="5512" w:type="dxa"/>
            <w:vAlign w:val="center"/>
          </w:tcPr>
          <w:p w:rsidR="0075255E" w:rsidRDefault="00B07071">
            <w:pPr>
              <w:snapToGrid w:val="0"/>
              <w:ind w:leftChars="60" w:left="197"/>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湖南省生态环境厅办公室</w:t>
            </w:r>
          </w:p>
        </w:tc>
        <w:tc>
          <w:tcPr>
            <w:tcW w:w="3333" w:type="dxa"/>
            <w:vAlign w:val="center"/>
          </w:tcPr>
          <w:p w:rsidR="0075255E" w:rsidRDefault="00B07071">
            <w:pPr>
              <w:snapToGrid w:val="0"/>
              <w:ind w:rightChars="50" w:right="164"/>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lang w:val="en"/>
              </w:rPr>
              <w:t>2024</w:t>
            </w:r>
            <w:r>
              <w:rPr>
                <w:rFonts w:ascii="方正仿宋_GBK" w:eastAsia="方正仿宋_GBK" w:hAnsi="方正仿宋_GBK" w:cs="方正仿宋_GBK" w:hint="eastAsia"/>
                <w:sz w:val="28"/>
                <w:szCs w:val="28"/>
                <w:lang w:val="en"/>
              </w:rPr>
              <w:t>年</w:t>
            </w:r>
            <w:r>
              <w:rPr>
                <w:rFonts w:ascii="方正仿宋_GBK" w:eastAsia="方正仿宋_GBK" w:hAnsi="方正仿宋_GBK" w:cs="方正仿宋_GBK" w:hint="eastAsia"/>
                <w:sz w:val="28"/>
                <w:szCs w:val="28"/>
              </w:rPr>
              <w:t>8</w:t>
            </w:r>
            <w:r>
              <w:rPr>
                <w:rFonts w:ascii="方正仿宋_GBK" w:eastAsia="方正仿宋_GBK" w:hAnsi="方正仿宋_GBK" w:cs="方正仿宋_GBK" w:hint="eastAsia"/>
                <w:sz w:val="28"/>
                <w:szCs w:val="28"/>
                <w:lang w:val="en"/>
              </w:rPr>
              <w:t>月</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en"/>
              </w:rPr>
              <w:t>日</w:t>
            </w:r>
            <w:r>
              <w:rPr>
                <w:rFonts w:ascii="方正仿宋_GBK" w:eastAsia="方正仿宋_GBK" w:hAnsi="方正仿宋_GBK" w:cs="方正仿宋_GBK" w:hint="eastAsia"/>
                <w:sz w:val="28"/>
                <w:szCs w:val="28"/>
              </w:rPr>
              <w:t xml:space="preserve">印发　</w:t>
            </w:r>
          </w:p>
        </w:tc>
      </w:tr>
    </w:tbl>
    <w:p w:rsidR="0075255E" w:rsidRDefault="0075255E">
      <w:pPr>
        <w:snapToGrid w:val="0"/>
        <w:spacing w:line="20" w:lineRule="exact"/>
        <w:rPr>
          <w:rFonts w:ascii="仿宋_GB2312" w:hAnsi="仿宋"/>
          <w:szCs w:val="32"/>
        </w:rPr>
      </w:pPr>
    </w:p>
    <w:sectPr w:rsidR="0075255E">
      <w:pgSz w:w="11906" w:h="16838"/>
      <w:pgMar w:top="1440" w:right="1474" w:bottom="1440" w:left="1587" w:header="851" w:footer="1247" w:gutter="0"/>
      <w:pgNumType w:fmt="numberInDash"/>
      <w:cols w:space="0"/>
      <w:titlePg/>
      <w:docGrid w:type="linesAndChars" w:linePitch="593" w:charSpace="1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071" w:rsidRDefault="00B07071">
      <w:r>
        <w:separator/>
      </w:r>
    </w:p>
  </w:endnote>
  <w:endnote w:type="continuationSeparator" w:id="0">
    <w:p w:rsidR="00B07071" w:rsidRDefault="00B0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38CF7CFA" w:usb2="00082016" w:usb3="00000000" w:csb0="00040001" w:csb1="00000000"/>
    <w:embedRegular r:id="rId1" w:subsetted="1" w:fontKey="{B655A2BF-579B-4A37-B1EA-4C63C3B4913C}"/>
  </w:font>
  <w:font w:name="方正仿宋_GBK">
    <w:altName w:val="Arial Unicode MS"/>
    <w:charset w:val="86"/>
    <w:family w:val="script"/>
    <w:pitch w:val="default"/>
    <w:sig w:usb0="00000000" w:usb1="38CF7CFA" w:usb2="00082016" w:usb3="00000000" w:csb0="00040001" w:csb1="00000000"/>
    <w:embedRegular r:id="rId2" w:subsetted="1" w:fontKey="{A0645A5A-827D-4D89-8042-B3DBDCE9D01E}"/>
    <w:embedBold r:id="rId3" w:subsetted="1" w:fontKey="{773ADA01-C1A9-4A87-878F-694D1D9B4085}"/>
  </w:font>
  <w:font w:name="方正黑体_GBK">
    <w:altName w:val="Arial Unicode MS"/>
    <w:charset w:val="86"/>
    <w:family w:val="auto"/>
    <w:pitch w:val="default"/>
    <w:sig w:usb0="00000000" w:usb1="080E0000" w:usb2="00000000" w:usb3="00000000" w:csb0="00040000" w:csb1="00000000"/>
    <w:embedRegular r:id="rId4" w:subsetted="1" w:fontKey="{3E539AEF-FD93-49FD-B652-476D925CF0A7}"/>
  </w:font>
  <w:font w:name="方正楷体_GBK">
    <w:charset w:val="86"/>
    <w:family w:val="auto"/>
    <w:pitch w:val="default"/>
    <w:sig w:usb0="800002BF" w:usb1="38CF7CFA" w:usb2="00000016" w:usb3="00000000" w:csb0="00040000" w:csb1="00000000"/>
    <w:embedRegular r:id="rId5" w:subsetted="1" w:fontKey="{C268FAF7-40D9-45F6-9844-66B784EC6423}"/>
    <w:embedBold r:id="rId6" w:subsetted="1" w:fontKey="{88502D34-B37A-45A8-A733-6BF204973960}"/>
  </w:font>
  <w:font w:name="微软雅黑">
    <w:panose1 w:val="020B0503020204020204"/>
    <w:charset w:val="86"/>
    <w:family w:val="swiss"/>
    <w:pitch w:val="variable"/>
    <w:sig w:usb0="80000287" w:usb1="2ACF3C50" w:usb2="00000016" w:usb3="00000000" w:csb0="0004001F" w:csb1="00000000"/>
  </w:font>
  <w:font w:name="方正锐正黑_GBK 中">
    <w:charset w:val="86"/>
    <w:family w:val="auto"/>
    <w:pitch w:val="default"/>
    <w:sig w:usb0="A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55E" w:rsidRDefault="00B07071">
    <w:pPr>
      <w:pStyle w:val="a4"/>
      <w:ind w:firstLineChars="100" w:firstLine="280"/>
      <w:rPr>
        <w:rFonts w:ascii="宋体" w:eastAsia="宋体" w:hAnsi="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5255E" w:rsidRDefault="00B07071">
                          <w:pPr>
                            <w:pStyle w:val="a4"/>
                            <w:ind w:firstLineChars="100" w:firstLine="280"/>
                          </w:pP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3F44C1" w:rsidRPr="003F44C1">
                            <w:rPr>
                              <w:rFonts w:ascii="方正仿宋_GBK" w:eastAsia="方正仿宋_GBK" w:hAnsi="方正仿宋_GBK" w:cs="方正仿宋_GBK"/>
                              <w:noProof/>
                              <w:sz w:val="28"/>
                              <w:szCs w:val="28"/>
                              <w:lang w:val="zh-CN"/>
                            </w:rPr>
                            <w:t>-</w:t>
                          </w:r>
                          <w:r w:rsidR="003F44C1">
                            <w:rPr>
                              <w:rFonts w:ascii="方正仿宋_GBK" w:eastAsia="方正仿宋_GBK" w:hAnsi="方正仿宋_GBK" w:cs="方正仿宋_GBK"/>
                              <w:noProof/>
                              <w:sz w:val="28"/>
                              <w:szCs w:val="28"/>
                            </w:rPr>
                            <w:t xml:space="preserve"> 4 -</w:t>
                          </w:r>
                          <w:r>
                            <w:rPr>
                              <w:rFonts w:ascii="方正仿宋_GBK" w:eastAsia="方正仿宋_GBK" w:hAnsi="方正仿宋_GBK" w:cs="方正仿宋_GBK"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75255E" w:rsidRDefault="00B07071">
                    <w:pPr>
                      <w:pStyle w:val="a4"/>
                      <w:ind w:firstLineChars="100" w:firstLine="280"/>
                    </w:pP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3F44C1" w:rsidRPr="003F44C1">
                      <w:rPr>
                        <w:rFonts w:ascii="方正仿宋_GBK" w:eastAsia="方正仿宋_GBK" w:hAnsi="方正仿宋_GBK" w:cs="方正仿宋_GBK"/>
                        <w:noProof/>
                        <w:sz w:val="28"/>
                        <w:szCs w:val="28"/>
                        <w:lang w:val="zh-CN"/>
                      </w:rPr>
                      <w:t>-</w:t>
                    </w:r>
                    <w:r w:rsidR="003F44C1">
                      <w:rPr>
                        <w:rFonts w:ascii="方正仿宋_GBK" w:eastAsia="方正仿宋_GBK" w:hAnsi="方正仿宋_GBK" w:cs="方正仿宋_GBK"/>
                        <w:noProof/>
                        <w:sz w:val="28"/>
                        <w:szCs w:val="28"/>
                      </w:rPr>
                      <w:t xml:space="preserve"> 4 -</w:t>
                    </w:r>
                    <w:r>
                      <w:rPr>
                        <w:rFonts w:ascii="方正仿宋_GBK" w:eastAsia="方正仿宋_GBK" w:hAnsi="方正仿宋_GBK" w:cs="方正仿宋_GBK" w:hint="eastAsia"/>
                        <w:sz w:val="28"/>
                        <w:szCs w:val="28"/>
                      </w:rPr>
                      <w:fldChar w:fldCharType="end"/>
                    </w:r>
                  </w:p>
                </w:txbxContent>
              </v:textbox>
              <w10:wrap anchorx="margin"/>
            </v:shape>
          </w:pict>
        </mc:Fallback>
      </mc:AlternateContent>
    </w:r>
  </w:p>
  <w:p w:rsidR="0075255E" w:rsidRDefault="0075255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55E" w:rsidRDefault="00B07071">
    <w:pPr>
      <w:pStyle w:val="a4"/>
      <w:wordWrap w:val="0"/>
      <w:jc w:val="right"/>
      <w:rPr>
        <w:rFonts w:ascii="宋体" w:eastAsia="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5255E" w:rsidRDefault="00B07071">
                          <w:pPr>
                            <w:pStyle w:val="a4"/>
                            <w:wordWrap w:val="0"/>
                            <w:jc w:val="right"/>
                          </w:pP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3F44C1" w:rsidRPr="003F44C1">
                            <w:rPr>
                              <w:rFonts w:ascii="方正仿宋_GBK" w:eastAsia="方正仿宋_GBK" w:hAnsi="方正仿宋_GBK" w:cs="方正仿宋_GBK"/>
                              <w:noProof/>
                              <w:sz w:val="28"/>
                              <w:szCs w:val="28"/>
                              <w:lang w:val="zh-CN"/>
                            </w:rPr>
                            <w:t>-</w:t>
                          </w:r>
                          <w:r w:rsidR="003F44C1">
                            <w:rPr>
                              <w:rFonts w:ascii="方正仿宋_GBK" w:eastAsia="方正仿宋_GBK" w:hAnsi="方正仿宋_GBK" w:cs="方正仿宋_GBK"/>
                              <w:noProof/>
                              <w:sz w:val="28"/>
                              <w:szCs w:val="28"/>
                            </w:rPr>
                            <w:t xml:space="preserve"> 3 -</w:t>
                          </w:r>
                          <w:r>
                            <w:rPr>
                              <w:rFonts w:ascii="方正仿宋_GBK" w:eastAsia="方正仿宋_GBK" w:hAnsi="方正仿宋_GBK" w:cs="方正仿宋_GBK" w:hint="eastAsia"/>
                              <w:sz w:val="28"/>
                              <w:szCs w:val="28"/>
                            </w:rPr>
                            <w:fldChar w:fldCharType="end"/>
                          </w:r>
                          <w:r>
                            <w:rPr>
                              <w:rFonts w:ascii="宋体" w:eastAsia="宋体" w:hAnsi="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75255E" w:rsidRDefault="00B07071">
                    <w:pPr>
                      <w:pStyle w:val="a4"/>
                      <w:wordWrap w:val="0"/>
                      <w:jc w:val="right"/>
                    </w:pP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3F44C1" w:rsidRPr="003F44C1">
                      <w:rPr>
                        <w:rFonts w:ascii="方正仿宋_GBK" w:eastAsia="方正仿宋_GBK" w:hAnsi="方正仿宋_GBK" w:cs="方正仿宋_GBK"/>
                        <w:noProof/>
                        <w:sz w:val="28"/>
                        <w:szCs w:val="28"/>
                        <w:lang w:val="zh-CN"/>
                      </w:rPr>
                      <w:t>-</w:t>
                    </w:r>
                    <w:r w:rsidR="003F44C1">
                      <w:rPr>
                        <w:rFonts w:ascii="方正仿宋_GBK" w:eastAsia="方正仿宋_GBK" w:hAnsi="方正仿宋_GBK" w:cs="方正仿宋_GBK"/>
                        <w:noProof/>
                        <w:sz w:val="28"/>
                        <w:szCs w:val="28"/>
                      </w:rPr>
                      <w:t xml:space="preserve"> 3 -</w:t>
                    </w:r>
                    <w:r>
                      <w:rPr>
                        <w:rFonts w:ascii="方正仿宋_GBK" w:eastAsia="方正仿宋_GBK" w:hAnsi="方正仿宋_GBK" w:cs="方正仿宋_GBK" w:hint="eastAsia"/>
                        <w:sz w:val="28"/>
                        <w:szCs w:val="28"/>
                      </w:rPr>
                      <w:fldChar w:fldCharType="end"/>
                    </w:r>
                    <w:r>
                      <w:rPr>
                        <w:rFonts w:ascii="宋体" w:eastAsia="宋体" w:hAnsi="宋体" w:hint="eastAsia"/>
                        <w:sz w:val="28"/>
                        <w:szCs w:val="28"/>
                      </w:rPr>
                      <w:t xml:space="preserve">　</w:t>
                    </w:r>
                  </w:p>
                </w:txbxContent>
              </v:textbox>
              <w10:wrap anchorx="margin"/>
            </v:shape>
          </w:pict>
        </mc:Fallback>
      </mc:AlternateContent>
    </w:r>
  </w:p>
  <w:p w:rsidR="0075255E" w:rsidRDefault="0075255E">
    <w:pPr>
      <w:pStyle w:val="a4"/>
      <w:tabs>
        <w:tab w:val="clear" w:pos="4153"/>
        <w:tab w:val="clear" w:pos="8306"/>
      </w:tabs>
      <w:ind w:left="350"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55E" w:rsidRDefault="00B07071">
    <w:pPr>
      <w:pStyle w:val="a4"/>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5255E" w:rsidRDefault="00B07071">
                          <w:pPr>
                            <w:pStyle w:val="a4"/>
                          </w:pP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3F44C1">
                            <w:rPr>
                              <w:rFonts w:ascii="方正仿宋_GBK" w:eastAsia="方正仿宋_GBK" w:hAnsi="方正仿宋_GBK" w:cs="方正仿宋_GBK"/>
                              <w:noProof/>
                              <w:sz w:val="28"/>
                              <w:szCs w:val="28"/>
                            </w:rPr>
                            <w:t>- 1 -</w:t>
                          </w:r>
                          <w:r>
                            <w:rPr>
                              <w:rFonts w:ascii="方正仿宋_GBK" w:eastAsia="方正仿宋_GBK" w:hAnsi="方正仿宋_GBK" w:cs="方正仿宋_GBK"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75255E" w:rsidRDefault="00B07071">
                    <w:pPr>
                      <w:pStyle w:val="a4"/>
                    </w:pP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3F44C1">
                      <w:rPr>
                        <w:rFonts w:ascii="方正仿宋_GBK" w:eastAsia="方正仿宋_GBK" w:hAnsi="方正仿宋_GBK" w:cs="方正仿宋_GBK"/>
                        <w:noProof/>
                        <w:sz w:val="28"/>
                        <w:szCs w:val="28"/>
                      </w:rPr>
                      <w:t>- 1 -</w:t>
                    </w:r>
                    <w:r>
                      <w:rPr>
                        <w:rFonts w:ascii="方正仿宋_GBK" w:eastAsia="方正仿宋_GBK" w:hAnsi="方正仿宋_GBK" w:cs="方正仿宋_GBK"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071" w:rsidRDefault="00B07071">
      <w:r>
        <w:separator/>
      </w:r>
    </w:p>
  </w:footnote>
  <w:footnote w:type="continuationSeparator" w:id="0">
    <w:p w:rsidR="00B07071" w:rsidRDefault="00B07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55E" w:rsidRDefault="0075255E">
    <w:pPr>
      <w:pStyle w:val="a5"/>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55E" w:rsidRDefault="0075255E">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55E" w:rsidRDefault="0075255E">
    <w:pPr>
      <w:pStyle w:val="a5"/>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C93C820"/>
    <w:multiLevelType w:val="singleLevel"/>
    <w:tmpl w:val="FC93C82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TrueTypeFonts/>
  <w:saveSubsetFonts/>
  <w:bordersDoNotSurroundHeader/>
  <w:bordersDoNotSurroundFooter/>
  <w:documentProtection w:edit="forms" w:enforcement="0"/>
  <w:defaultTabStop w:val="420"/>
  <w:evenAndOddHeaders/>
  <w:drawingGridHorizontalSpacing w:val="164"/>
  <w:drawingGridVerticalSpacing w:val="29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Mjg2YTZkZTMyMTYwY2M1OTQ5YzJlN2MyYmRjOGEifQ=="/>
    <w:docVar w:name="KSO_WPS_MARK_KEY" w:val="911efe73-be3a-4e00-b7e4-842c03b83a5f"/>
  </w:docVars>
  <w:rsids>
    <w:rsidRoot w:val="00D47D1F"/>
    <w:rsid w:val="93BFC1F9"/>
    <w:rsid w:val="963E668D"/>
    <w:rsid w:val="9D9F0F9F"/>
    <w:rsid w:val="ADDFD6F5"/>
    <w:rsid w:val="B5FF328A"/>
    <w:rsid w:val="B7B501C0"/>
    <w:rsid w:val="B7FE0473"/>
    <w:rsid w:val="BB8F308F"/>
    <w:rsid w:val="BBF782E0"/>
    <w:rsid w:val="BF9A418A"/>
    <w:rsid w:val="BFBF37F9"/>
    <w:rsid w:val="BFFBF40D"/>
    <w:rsid w:val="BFFC842D"/>
    <w:rsid w:val="BFFFA992"/>
    <w:rsid w:val="C76F0782"/>
    <w:rsid w:val="D5F716FE"/>
    <w:rsid w:val="D77FAF8A"/>
    <w:rsid w:val="D7EF2151"/>
    <w:rsid w:val="DEF7D4DC"/>
    <w:rsid w:val="DFFA7A35"/>
    <w:rsid w:val="E3664DF6"/>
    <w:rsid w:val="E3DDDA53"/>
    <w:rsid w:val="EAD14E45"/>
    <w:rsid w:val="EAFF7AE6"/>
    <w:rsid w:val="EB7BB342"/>
    <w:rsid w:val="EBBFB69B"/>
    <w:rsid w:val="EDDDA3B9"/>
    <w:rsid w:val="EFDBD505"/>
    <w:rsid w:val="EFDC412C"/>
    <w:rsid w:val="EFDCF5EA"/>
    <w:rsid w:val="EFF7B158"/>
    <w:rsid w:val="F1AEB971"/>
    <w:rsid w:val="F5FF8557"/>
    <w:rsid w:val="F6B14275"/>
    <w:rsid w:val="F7756625"/>
    <w:rsid w:val="FACF93FE"/>
    <w:rsid w:val="FC375812"/>
    <w:rsid w:val="FCA3EBAF"/>
    <w:rsid w:val="FE797FA0"/>
    <w:rsid w:val="FEA77A37"/>
    <w:rsid w:val="FEFE8EF9"/>
    <w:rsid w:val="FEFFC22E"/>
    <w:rsid w:val="FF254E06"/>
    <w:rsid w:val="FF470E0F"/>
    <w:rsid w:val="FF9F2CDC"/>
    <w:rsid w:val="FFDB7AF9"/>
    <w:rsid w:val="FFDDAB56"/>
    <w:rsid w:val="FFFE2CD6"/>
    <w:rsid w:val="FFFF1A9E"/>
    <w:rsid w:val="0002463F"/>
    <w:rsid w:val="00046FFC"/>
    <w:rsid w:val="000D421B"/>
    <w:rsid w:val="000F002F"/>
    <w:rsid w:val="00103156"/>
    <w:rsid w:val="0018581E"/>
    <w:rsid w:val="001B7B89"/>
    <w:rsid w:val="001D637E"/>
    <w:rsid w:val="00210E5D"/>
    <w:rsid w:val="0021142F"/>
    <w:rsid w:val="00225834"/>
    <w:rsid w:val="002569C4"/>
    <w:rsid w:val="00265411"/>
    <w:rsid w:val="002858D7"/>
    <w:rsid w:val="003446CD"/>
    <w:rsid w:val="00373200"/>
    <w:rsid w:val="003D2BCA"/>
    <w:rsid w:val="003F44C1"/>
    <w:rsid w:val="00403FB2"/>
    <w:rsid w:val="00484426"/>
    <w:rsid w:val="00492FDA"/>
    <w:rsid w:val="004D3876"/>
    <w:rsid w:val="004D5D3C"/>
    <w:rsid w:val="00501A0E"/>
    <w:rsid w:val="00571B2A"/>
    <w:rsid w:val="00657C25"/>
    <w:rsid w:val="007075FE"/>
    <w:rsid w:val="00730B1E"/>
    <w:rsid w:val="00734B0F"/>
    <w:rsid w:val="0075255E"/>
    <w:rsid w:val="00761658"/>
    <w:rsid w:val="007B7940"/>
    <w:rsid w:val="007C2CFD"/>
    <w:rsid w:val="007D13D3"/>
    <w:rsid w:val="00836C62"/>
    <w:rsid w:val="008522D8"/>
    <w:rsid w:val="008B4592"/>
    <w:rsid w:val="008E3216"/>
    <w:rsid w:val="00900940"/>
    <w:rsid w:val="009703CE"/>
    <w:rsid w:val="009A7B6B"/>
    <w:rsid w:val="00A13100"/>
    <w:rsid w:val="00A73BC4"/>
    <w:rsid w:val="00A85E0A"/>
    <w:rsid w:val="00A93BCE"/>
    <w:rsid w:val="00AD7F40"/>
    <w:rsid w:val="00B07071"/>
    <w:rsid w:val="00B1490E"/>
    <w:rsid w:val="00B926BF"/>
    <w:rsid w:val="00B948FB"/>
    <w:rsid w:val="00BA6C55"/>
    <w:rsid w:val="00BB42F4"/>
    <w:rsid w:val="00BB4E17"/>
    <w:rsid w:val="00C5168F"/>
    <w:rsid w:val="00C925DD"/>
    <w:rsid w:val="00CA567D"/>
    <w:rsid w:val="00CD25F6"/>
    <w:rsid w:val="00D47D1F"/>
    <w:rsid w:val="00D51D33"/>
    <w:rsid w:val="00D7681B"/>
    <w:rsid w:val="00D95457"/>
    <w:rsid w:val="00EC3822"/>
    <w:rsid w:val="00EE61B5"/>
    <w:rsid w:val="00F03766"/>
    <w:rsid w:val="00F0685D"/>
    <w:rsid w:val="00F42F7C"/>
    <w:rsid w:val="00F64505"/>
    <w:rsid w:val="00F730E5"/>
    <w:rsid w:val="039A1E78"/>
    <w:rsid w:val="0A374116"/>
    <w:rsid w:val="0B5D5B62"/>
    <w:rsid w:val="12CBF000"/>
    <w:rsid w:val="15D867D2"/>
    <w:rsid w:val="18655D6B"/>
    <w:rsid w:val="19B5C266"/>
    <w:rsid w:val="19C454FF"/>
    <w:rsid w:val="1BDF35A7"/>
    <w:rsid w:val="1F5F978C"/>
    <w:rsid w:val="1FA9AFE5"/>
    <w:rsid w:val="203E1754"/>
    <w:rsid w:val="20B47E17"/>
    <w:rsid w:val="20E92D95"/>
    <w:rsid w:val="2FFD4352"/>
    <w:rsid w:val="38AD6EDB"/>
    <w:rsid w:val="3EA341B2"/>
    <w:rsid w:val="3EA9AB06"/>
    <w:rsid w:val="3EBE919D"/>
    <w:rsid w:val="3F37B181"/>
    <w:rsid w:val="3F3EE1A6"/>
    <w:rsid w:val="3F676B67"/>
    <w:rsid w:val="3FE67278"/>
    <w:rsid w:val="41FDF74E"/>
    <w:rsid w:val="42306E93"/>
    <w:rsid w:val="48F32F3B"/>
    <w:rsid w:val="4CBFA238"/>
    <w:rsid w:val="53964FD7"/>
    <w:rsid w:val="5BFFEF38"/>
    <w:rsid w:val="5C9757F6"/>
    <w:rsid w:val="5D0FE3E2"/>
    <w:rsid w:val="5D1B5003"/>
    <w:rsid w:val="5D26601F"/>
    <w:rsid w:val="5D7D48F2"/>
    <w:rsid w:val="5ED7937D"/>
    <w:rsid w:val="5FC34783"/>
    <w:rsid w:val="63AE011A"/>
    <w:rsid w:val="651E4E2C"/>
    <w:rsid w:val="6BFC7562"/>
    <w:rsid w:val="6C1B3F4D"/>
    <w:rsid w:val="6EAB8E73"/>
    <w:rsid w:val="6FBF4127"/>
    <w:rsid w:val="73BFF415"/>
    <w:rsid w:val="73FEDEE2"/>
    <w:rsid w:val="749F43B8"/>
    <w:rsid w:val="74D55507"/>
    <w:rsid w:val="77DDD00A"/>
    <w:rsid w:val="7C2D3E11"/>
    <w:rsid w:val="7D8775BA"/>
    <w:rsid w:val="7D9F3CE8"/>
    <w:rsid w:val="7DD32C0B"/>
    <w:rsid w:val="7E7FB419"/>
    <w:rsid w:val="7EF2E6E3"/>
    <w:rsid w:val="7EFEA78C"/>
    <w:rsid w:val="7EFECED2"/>
    <w:rsid w:val="7F6E43B6"/>
    <w:rsid w:val="7FB5C18E"/>
    <w:rsid w:val="7FDF2A8C"/>
    <w:rsid w:val="7FEF67C8"/>
    <w:rsid w:val="7FEFE432"/>
    <w:rsid w:val="7FFF4B81"/>
    <w:rsid w:val="7FFF5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352A89-6B43-443D-8528-2EB30A71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uiPriority="0" w:qFormat="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仿宋_GB2312" w:hAnsi="Times New Roman" w:cs="Times New Roman"/>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7"/>
    <w:semiHidden/>
    <w:qFormat/>
    <w:rPr>
      <w:rFonts w:ascii="仿宋" w:eastAsia="仿宋" w:hAnsi="仿宋" w:cs="仿宋"/>
      <w:sz w:val="30"/>
      <w:szCs w:val="30"/>
      <w:lang w:eastAsia="en-US"/>
    </w:rPr>
  </w:style>
  <w:style w:type="paragraph" w:styleId="7">
    <w:name w:val="index 7"/>
    <w:basedOn w:val="a"/>
    <w:next w:val="a"/>
    <w:qFormat/>
    <w:pPr>
      <w:ind w:left="2520"/>
    </w:p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rPr>
  </w:style>
  <w:style w:type="paragraph" w:styleId="HTML">
    <w:name w:val="HTML Preformatted"/>
    <w:basedOn w:val="a"/>
    <w:qFormat/>
    <w:pPr>
      <w:jc w:val="left"/>
    </w:pPr>
    <w:rPr>
      <w:rFonts w:ascii="宋体" w:eastAsia="宋体" w:hAnsi="宋体" w:hint="eastAsia"/>
      <w:sz w:val="24"/>
      <w:szCs w:val="24"/>
    </w:rPr>
  </w:style>
  <w:style w:type="paragraph" w:styleId="a6">
    <w:name w:val="Normal (Web)"/>
    <w:basedOn w:val="a"/>
    <w:qFormat/>
    <w:pPr>
      <w:spacing w:before="100" w:beforeAutospacing="1" w:after="100" w:afterAutospacing="1"/>
      <w:jc w:val="left"/>
    </w:pPr>
    <w:rPr>
      <w:sz w:val="24"/>
    </w:rPr>
  </w:style>
  <w:style w:type="table" w:styleId="a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脚 Char"/>
    <w:basedOn w:val="a1"/>
    <w:link w:val="a4"/>
    <w:uiPriority w:val="99"/>
    <w:qFormat/>
    <w:rPr>
      <w:rFonts w:ascii="Times New Roman" w:eastAsia="仿宋_GB2312" w:hAnsi="Times New Roman" w:cs="Times New Roman"/>
      <w:sz w:val="18"/>
      <w:szCs w:val="20"/>
    </w:rPr>
  </w:style>
  <w:style w:type="character" w:customStyle="1" w:styleId="Char0">
    <w:name w:val="页眉 Char"/>
    <w:basedOn w:val="a1"/>
    <w:link w:val="a5"/>
    <w:qFormat/>
    <w:rPr>
      <w:rFonts w:ascii="Times New Roman" w:eastAsia="仿宋_GB2312" w:hAnsi="Times New Roman" w:cs="Times New Roman"/>
      <w:sz w:val="18"/>
      <w:szCs w:val="20"/>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 w:eastAsia="仿宋" w:hAnsi="仿宋" w:cs="仿宋"/>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32</Pages>
  <Words>7717</Words>
  <Characters>8335</Characters>
  <Application>Microsoft Office Word</Application>
  <DocSecurity>0</DocSecurity>
  <Lines>694</Lines>
  <Paragraphs>286</Paragraphs>
  <ScaleCrop>false</ScaleCrop>
  <Company/>
  <LinksUpToDate>false</LinksUpToDate>
  <CharactersWithSpaces>15766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陈炼</dc:creator>
  <cp:lastModifiedBy>dell</cp:lastModifiedBy>
  <cp:revision>63</cp:revision>
  <cp:lastPrinted>2017-03-11T03:07:00Z</cp:lastPrinted>
  <dcterms:created xsi:type="dcterms:W3CDTF">2017-03-07T14:02:00Z</dcterms:created>
  <dcterms:modified xsi:type="dcterms:W3CDTF">2024-11-01T02:42:00Z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B925648D7E714BE7A8EF376D8E2BD319</vt:lpwstr>
  </property>
</Properties>
</file>